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4664" w14:textId="77777777" w:rsidR="00C20E79" w:rsidRPr="00C20E79" w:rsidRDefault="00C20E79" w:rsidP="009D7194">
      <w:pPr>
        <w:spacing w:line="480" w:lineRule="auto"/>
        <w:rPr>
          <w:rFonts w:cstheme="minorHAnsi"/>
          <w:b/>
          <w:sz w:val="28"/>
          <w:szCs w:val="28"/>
          <w:u w:val="single"/>
          <w:lang w:val="en"/>
        </w:rPr>
      </w:pPr>
      <w:r w:rsidRPr="00C20E79">
        <w:rPr>
          <w:rFonts w:cstheme="minorHAnsi"/>
          <w:b/>
          <w:sz w:val="28"/>
          <w:szCs w:val="28"/>
          <w:u w:val="single"/>
          <w:lang w:val="en"/>
        </w:rPr>
        <w:t xml:space="preserve">Original Research Article </w:t>
      </w:r>
    </w:p>
    <w:p w14:paraId="5178C70B" w14:textId="061715C8" w:rsidR="002B5E5B" w:rsidRPr="001F3B3B" w:rsidRDefault="002B5E5B" w:rsidP="009D7194">
      <w:pPr>
        <w:spacing w:line="480" w:lineRule="auto"/>
        <w:rPr>
          <w:rFonts w:cstheme="minorHAnsi"/>
          <w:b/>
          <w:sz w:val="28"/>
          <w:szCs w:val="28"/>
          <w:lang w:val="en"/>
        </w:rPr>
      </w:pPr>
      <w:r w:rsidRPr="001F3B3B">
        <w:rPr>
          <w:rFonts w:cstheme="minorHAnsi"/>
          <w:b/>
          <w:sz w:val="28"/>
          <w:szCs w:val="28"/>
          <w:lang w:val="en"/>
        </w:rPr>
        <w:t xml:space="preserve">CARDIOTHORACIC RATIO AND PREVALENCE OF CARDIOMEGALY </w:t>
      </w:r>
      <w:r w:rsidR="0046642A">
        <w:rPr>
          <w:rFonts w:cstheme="minorHAnsi"/>
          <w:b/>
          <w:sz w:val="28"/>
          <w:szCs w:val="28"/>
          <w:lang w:val="en"/>
        </w:rPr>
        <w:t xml:space="preserve">AMONG </w:t>
      </w:r>
      <w:r w:rsidRPr="001F3B3B">
        <w:rPr>
          <w:rFonts w:cstheme="minorHAnsi"/>
          <w:b/>
          <w:sz w:val="28"/>
          <w:szCs w:val="28"/>
          <w:lang w:val="en"/>
        </w:rPr>
        <w:t>PATIENTS IN FMC EBUTE METTA</w:t>
      </w:r>
    </w:p>
    <w:p w14:paraId="620FE43A" w14:textId="77777777" w:rsidR="00FA7568" w:rsidRDefault="00FA7568" w:rsidP="00B63420">
      <w:pPr>
        <w:spacing w:line="480" w:lineRule="auto"/>
        <w:rPr>
          <w:rFonts w:ascii="Arial" w:hAnsi="Arial" w:cs="Arial"/>
          <w:b/>
          <w:lang w:val="en-US"/>
        </w:rPr>
      </w:pPr>
    </w:p>
    <w:p w14:paraId="40354980" w14:textId="5ABB649E" w:rsidR="00273931" w:rsidRPr="00B63420" w:rsidRDefault="00273931" w:rsidP="00B63420">
      <w:pPr>
        <w:spacing w:line="480" w:lineRule="auto"/>
        <w:rPr>
          <w:rFonts w:ascii="Arial" w:hAnsi="Arial" w:cs="Arial"/>
          <w:b/>
          <w:lang w:val="en-US"/>
        </w:rPr>
      </w:pPr>
      <w:bookmarkStart w:id="0" w:name="_GoBack"/>
      <w:bookmarkEnd w:id="0"/>
      <w:r w:rsidRPr="00B63420">
        <w:rPr>
          <w:rFonts w:ascii="Arial" w:hAnsi="Arial" w:cs="Arial"/>
          <w:b/>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73931" w:rsidRPr="00273931" w14:paraId="220A0EDB" w14:textId="77777777" w:rsidTr="00273931">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511E5D7E" w14:textId="76E0D5E1" w:rsidR="00D30B25" w:rsidRPr="00B63420" w:rsidRDefault="00D30B25" w:rsidP="0058793E">
            <w:pPr>
              <w:spacing w:line="480" w:lineRule="auto"/>
              <w:rPr>
                <w:rFonts w:ascii="Arial" w:hAnsi="Arial" w:cs="Arial"/>
                <w:bCs/>
                <w:sz w:val="20"/>
                <w:szCs w:val="20"/>
                <w:lang w:val="en-US"/>
              </w:rPr>
            </w:pPr>
            <w:r w:rsidRPr="00B63420">
              <w:rPr>
                <w:rFonts w:ascii="Arial" w:hAnsi="Arial" w:cs="Arial"/>
                <w:b/>
                <w:sz w:val="20"/>
                <w:szCs w:val="20"/>
                <w:lang w:val="en-US"/>
              </w:rPr>
              <w:t>Background:</w:t>
            </w:r>
            <w:r w:rsidRPr="00B63420">
              <w:rPr>
                <w:rFonts w:ascii="Arial" w:hAnsi="Arial" w:cs="Arial"/>
                <w:bCs/>
                <w:sz w:val="20"/>
                <w:szCs w:val="20"/>
                <w:lang w:val="en-US"/>
              </w:rPr>
              <w:t xml:space="preserve"> Cardiothoracic ratio (CTR) is a common and usually first-line method for the assessment of cardiac size and evaluation for cardiac enlargement (cardiomegaly), particularly in developing countries.</w:t>
            </w:r>
          </w:p>
          <w:p w14:paraId="0BEC16A8" w14:textId="26001E71" w:rsidR="00273931" w:rsidRPr="00B63420" w:rsidRDefault="00273931" w:rsidP="0058793E">
            <w:pPr>
              <w:spacing w:line="480" w:lineRule="auto"/>
              <w:rPr>
                <w:rFonts w:ascii="Arial" w:hAnsi="Arial" w:cs="Arial"/>
                <w:bCs/>
                <w:sz w:val="20"/>
                <w:szCs w:val="20"/>
                <w:lang w:val="en"/>
              </w:rPr>
            </w:pPr>
            <w:r w:rsidRPr="00B63420">
              <w:rPr>
                <w:rFonts w:ascii="Arial" w:hAnsi="Arial" w:cs="Arial"/>
                <w:b/>
                <w:sz w:val="20"/>
                <w:szCs w:val="20"/>
                <w:lang w:val="en-US"/>
              </w:rPr>
              <w:t>Aims:</w:t>
            </w:r>
            <w:r w:rsidR="00B63420" w:rsidRPr="00B63420">
              <w:rPr>
                <w:rFonts w:ascii="Arial" w:hAnsi="Arial" w:cs="Arial"/>
                <w:bCs/>
                <w:sz w:val="20"/>
                <w:szCs w:val="20"/>
                <w:lang w:val="en-US"/>
              </w:rPr>
              <w:t xml:space="preserve"> The aim of the study was to establish the</w:t>
            </w:r>
            <w:r w:rsidR="00B63420" w:rsidRPr="00B63420">
              <w:rPr>
                <w:rFonts w:ascii="Arial" w:hAnsi="Arial" w:cs="Arial"/>
                <w:bCs/>
                <w:sz w:val="20"/>
                <w:szCs w:val="20"/>
                <w:lang w:val="en"/>
              </w:rPr>
              <w:t xml:space="preserve"> average cardiothoracic ratio, transverse cardiac diameter (TCD) and transverse thoracic diameter (TTD) of patients who perform a PA chest radiograph in FMC Ebute Metta and to determine the prevalence of radiographic cardiomegaly using a cardiothoracic ratio of &gt;0.50 as cutoff.</w:t>
            </w:r>
          </w:p>
          <w:p w14:paraId="41B13E7A" w14:textId="0DE22975" w:rsidR="00273931" w:rsidRPr="00B63420" w:rsidRDefault="00273931" w:rsidP="0058793E">
            <w:pPr>
              <w:spacing w:line="480" w:lineRule="auto"/>
              <w:rPr>
                <w:rFonts w:ascii="Arial" w:hAnsi="Arial" w:cs="Arial"/>
                <w:bCs/>
                <w:sz w:val="20"/>
                <w:szCs w:val="20"/>
                <w:lang w:val="en-US"/>
              </w:rPr>
            </w:pPr>
            <w:r w:rsidRPr="00B63420">
              <w:rPr>
                <w:rFonts w:ascii="Arial" w:hAnsi="Arial" w:cs="Arial"/>
                <w:b/>
                <w:sz w:val="20"/>
                <w:szCs w:val="20"/>
                <w:lang w:val="en-US"/>
              </w:rPr>
              <w:t>Methodology:</w:t>
            </w:r>
            <w:r w:rsidRPr="00B63420">
              <w:rPr>
                <w:rFonts w:ascii="Arial" w:hAnsi="Arial" w:cs="Arial"/>
                <w:bCs/>
                <w:sz w:val="20"/>
                <w:szCs w:val="20"/>
                <w:lang w:val="en-US"/>
              </w:rPr>
              <w:t xml:space="preserve"> </w:t>
            </w:r>
            <w:r w:rsidR="00343C93" w:rsidRPr="00B63420">
              <w:rPr>
                <w:rFonts w:ascii="Arial" w:hAnsi="Arial" w:cs="Arial"/>
                <w:bCs/>
                <w:sz w:val="20"/>
                <w:szCs w:val="20"/>
                <w:lang w:val="en-US"/>
              </w:rPr>
              <w:t xml:space="preserve">The study was a retrospective </w:t>
            </w:r>
            <w:r w:rsidR="0001749C">
              <w:rPr>
                <w:rFonts w:ascii="Arial" w:hAnsi="Arial" w:cs="Arial"/>
                <w:bCs/>
                <w:sz w:val="20"/>
                <w:szCs w:val="20"/>
                <w:lang w:val="en-US"/>
              </w:rPr>
              <w:t xml:space="preserve">descriptive and </w:t>
            </w:r>
            <w:r w:rsidR="00343C93" w:rsidRPr="00B63420">
              <w:rPr>
                <w:rFonts w:ascii="Arial" w:hAnsi="Arial" w:cs="Arial"/>
                <w:bCs/>
                <w:sz w:val="20"/>
                <w:szCs w:val="20"/>
                <w:lang w:val="en-US"/>
              </w:rPr>
              <w:t xml:space="preserve">analytical cross-sectional study utilizing chest radiographs obtained in the radiology department of the Federal Medical Center, Ebute Metta. A total of </w:t>
            </w:r>
            <w:r w:rsidR="00343C93" w:rsidRPr="00B63420">
              <w:rPr>
                <w:rFonts w:ascii="Arial" w:hAnsi="Arial" w:cs="Arial"/>
                <w:bCs/>
                <w:sz w:val="20"/>
                <w:szCs w:val="20"/>
              </w:rPr>
              <w:t>490 radiographs (belonging to 252 women and 248 men) were included in this study.</w:t>
            </w:r>
          </w:p>
          <w:p w14:paraId="47B6AEFA" w14:textId="4B8ED5E0" w:rsidR="00273931" w:rsidRPr="00273931" w:rsidRDefault="00273931" w:rsidP="0058793E">
            <w:pPr>
              <w:spacing w:line="480" w:lineRule="auto"/>
              <w:rPr>
                <w:rFonts w:ascii="Arial" w:hAnsi="Arial" w:cs="Arial"/>
                <w:bCs/>
                <w:sz w:val="20"/>
                <w:szCs w:val="20"/>
                <w:lang w:val="en-US"/>
              </w:rPr>
            </w:pPr>
            <w:r w:rsidRPr="00273931">
              <w:rPr>
                <w:rFonts w:ascii="Arial" w:hAnsi="Arial" w:cs="Arial"/>
                <w:b/>
                <w:sz w:val="20"/>
                <w:szCs w:val="20"/>
                <w:lang w:val="en-US"/>
              </w:rPr>
              <w:t>Results:</w:t>
            </w:r>
            <w:r w:rsidRPr="00273931">
              <w:rPr>
                <w:rFonts w:ascii="Arial" w:hAnsi="Arial" w:cs="Arial"/>
                <w:bCs/>
                <w:sz w:val="20"/>
                <w:szCs w:val="20"/>
                <w:lang w:val="en-US"/>
              </w:rPr>
              <w:t xml:space="preserve"> </w:t>
            </w:r>
            <w:r w:rsidR="00343C93" w:rsidRPr="00B63420">
              <w:rPr>
                <w:rFonts w:ascii="Arial" w:hAnsi="Arial" w:cs="Arial"/>
                <w:bCs/>
                <w:sz w:val="20"/>
                <w:szCs w:val="20"/>
              </w:rPr>
              <w:t>The average CTR, TCD and TTD in this study were 0.476 ± 0.052, 138.17 ± 16.89mm and 291.11 ± 24.68mm respectively. The mean CTR in females (0.489 +/- 0.052) in this study was significantly higher (</w:t>
            </w:r>
            <w:r w:rsidR="0033304F" w:rsidRPr="0033304F">
              <w:rPr>
                <w:rFonts w:ascii="Arial" w:hAnsi="Arial" w:cs="Arial"/>
                <w:bCs/>
                <w:i/>
                <w:iCs/>
                <w:sz w:val="20"/>
                <w:szCs w:val="20"/>
              </w:rPr>
              <w:t>P</w:t>
            </w:r>
            <w:r w:rsidR="00343C93" w:rsidRPr="00B63420">
              <w:rPr>
                <w:rFonts w:ascii="Arial" w:hAnsi="Arial" w:cs="Arial"/>
                <w:bCs/>
                <w:sz w:val="20"/>
                <w:szCs w:val="20"/>
              </w:rPr>
              <w:t>&lt;0.</w:t>
            </w:r>
            <w:r w:rsidR="00D30B25" w:rsidRPr="00B63420">
              <w:rPr>
                <w:rFonts w:ascii="Arial" w:hAnsi="Arial" w:cs="Arial"/>
                <w:bCs/>
                <w:sz w:val="20"/>
                <w:szCs w:val="20"/>
              </w:rPr>
              <w:t>0</w:t>
            </w:r>
            <w:r w:rsidR="00343C93" w:rsidRPr="00B63420">
              <w:rPr>
                <w:rFonts w:ascii="Arial" w:hAnsi="Arial" w:cs="Arial"/>
                <w:bCs/>
                <w:sz w:val="20"/>
                <w:szCs w:val="20"/>
              </w:rPr>
              <w:t>01) than that of males (0.461 +/- 0.047). The mean TCD of males (141.50mm +/- 16.85mm) in this study was observed to be significantly higher (</w:t>
            </w:r>
            <w:r w:rsidR="0033304F" w:rsidRPr="0033304F">
              <w:rPr>
                <w:rFonts w:ascii="Arial" w:hAnsi="Arial" w:cs="Arial"/>
                <w:bCs/>
                <w:i/>
                <w:iCs/>
                <w:sz w:val="20"/>
                <w:szCs w:val="20"/>
              </w:rPr>
              <w:t>P</w:t>
            </w:r>
            <w:r w:rsidR="0033304F" w:rsidRPr="00B63420">
              <w:rPr>
                <w:rFonts w:ascii="Arial" w:hAnsi="Arial" w:cs="Arial"/>
                <w:bCs/>
                <w:sz w:val="20"/>
                <w:szCs w:val="20"/>
              </w:rPr>
              <w:t xml:space="preserve"> </w:t>
            </w:r>
            <w:r w:rsidR="00343C93" w:rsidRPr="00B63420">
              <w:rPr>
                <w:rFonts w:ascii="Arial" w:hAnsi="Arial" w:cs="Arial"/>
                <w:bCs/>
                <w:sz w:val="20"/>
                <w:szCs w:val="20"/>
              </w:rPr>
              <w:t>&lt;0.0</w:t>
            </w:r>
            <w:r w:rsidR="00D30B25" w:rsidRPr="00B63420">
              <w:rPr>
                <w:rFonts w:ascii="Arial" w:hAnsi="Arial" w:cs="Arial"/>
                <w:bCs/>
                <w:sz w:val="20"/>
                <w:szCs w:val="20"/>
              </w:rPr>
              <w:t>0</w:t>
            </w:r>
            <w:r w:rsidR="00343C93" w:rsidRPr="00B63420">
              <w:rPr>
                <w:rFonts w:ascii="Arial" w:hAnsi="Arial" w:cs="Arial"/>
                <w:bCs/>
                <w:sz w:val="20"/>
                <w:szCs w:val="20"/>
              </w:rPr>
              <w:t>1) than that of females (135.03mm +/- 16.33mm). The mean TTD of males in this study was 307.12 +/- 20.77mm which was observed to be significantly higher (</w:t>
            </w:r>
            <w:r w:rsidR="0033304F" w:rsidRPr="0033304F">
              <w:rPr>
                <w:rFonts w:ascii="Arial" w:hAnsi="Arial" w:cs="Arial"/>
                <w:bCs/>
                <w:i/>
                <w:iCs/>
                <w:sz w:val="20"/>
                <w:szCs w:val="20"/>
              </w:rPr>
              <w:t>P</w:t>
            </w:r>
            <w:r w:rsidR="0033304F" w:rsidRPr="00B63420">
              <w:rPr>
                <w:rFonts w:ascii="Arial" w:hAnsi="Arial" w:cs="Arial"/>
                <w:bCs/>
                <w:sz w:val="20"/>
                <w:szCs w:val="20"/>
              </w:rPr>
              <w:t xml:space="preserve"> </w:t>
            </w:r>
            <w:r w:rsidR="00343C93" w:rsidRPr="00B63420">
              <w:rPr>
                <w:rFonts w:ascii="Arial" w:hAnsi="Arial" w:cs="Arial"/>
                <w:bCs/>
                <w:sz w:val="20"/>
                <w:szCs w:val="20"/>
              </w:rPr>
              <w:t>&lt;0.0</w:t>
            </w:r>
            <w:r w:rsidR="00D30B25" w:rsidRPr="00B63420">
              <w:rPr>
                <w:rFonts w:ascii="Arial" w:hAnsi="Arial" w:cs="Arial"/>
                <w:bCs/>
                <w:sz w:val="20"/>
                <w:szCs w:val="20"/>
              </w:rPr>
              <w:t>0</w:t>
            </w:r>
            <w:r w:rsidR="00343C93" w:rsidRPr="00B63420">
              <w:rPr>
                <w:rFonts w:ascii="Arial" w:hAnsi="Arial" w:cs="Arial"/>
                <w:bCs/>
                <w:sz w:val="20"/>
                <w:szCs w:val="20"/>
              </w:rPr>
              <w:t>1) than the mean in females which was 275.99 +/- 17.53mm.</w:t>
            </w:r>
            <w:r w:rsidR="00D30B25" w:rsidRPr="00B63420">
              <w:rPr>
                <w:rFonts w:ascii="Arial" w:hAnsi="Arial" w:cs="Arial"/>
                <w:bCs/>
                <w:sz w:val="20"/>
                <w:szCs w:val="20"/>
              </w:rPr>
              <w:t xml:space="preserve"> The prevalence of cardiomegaly (CTR &gt; 0.50) in this study was 27.3%. </w:t>
            </w:r>
          </w:p>
          <w:p w14:paraId="75037E1D" w14:textId="6A3434AF" w:rsidR="00273931" w:rsidRPr="00B63420" w:rsidRDefault="00273931" w:rsidP="0058793E">
            <w:pPr>
              <w:spacing w:line="480" w:lineRule="auto"/>
              <w:rPr>
                <w:rFonts w:ascii="Arial" w:hAnsi="Arial" w:cs="Arial"/>
                <w:sz w:val="20"/>
                <w:szCs w:val="20"/>
              </w:rPr>
            </w:pPr>
            <w:r w:rsidRPr="00273931">
              <w:rPr>
                <w:rFonts w:ascii="Arial" w:hAnsi="Arial" w:cs="Arial"/>
                <w:b/>
                <w:sz w:val="20"/>
                <w:szCs w:val="20"/>
                <w:lang w:val="en-US"/>
              </w:rPr>
              <w:lastRenderedPageBreak/>
              <w:t>Conclusion:</w:t>
            </w:r>
            <w:r w:rsidRPr="00273931">
              <w:rPr>
                <w:rFonts w:ascii="Arial" w:hAnsi="Arial" w:cs="Arial"/>
                <w:bCs/>
                <w:sz w:val="20"/>
                <w:szCs w:val="20"/>
                <w:lang w:val="en-US"/>
              </w:rPr>
              <w:t xml:space="preserve"> </w:t>
            </w:r>
            <w:r w:rsidR="00B63420" w:rsidRPr="00B63420">
              <w:rPr>
                <w:rFonts w:ascii="Arial" w:hAnsi="Arial" w:cs="Arial"/>
                <w:bCs/>
                <w:sz w:val="20"/>
                <w:szCs w:val="20"/>
                <w:lang w:val="en-US"/>
              </w:rPr>
              <w:t>This study has established baseline values for cardiothoracic ratio (CTR), transverse cardiac diameter (TCD), and transverse thoracic diameter (TTD) in an adult population in Lagos, Nigeria. Further multicenter, prospective studies incorporating echocardiographic correlation are warranted to refine diagnostic thresholds and optimize the use of chest radiography in cardiovascular disease prevention and management in Nigeria.</w:t>
            </w:r>
          </w:p>
        </w:tc>
      </w:tr>
    </w:tbl>
    <w:p w14:paraId="5F82018C" w14:textId="77777777" w:rsidR="009A685F" w:rsidRDefault="009A685F" w:rsidP="009A685F">
      <w:pPr>
        <w:spacing w:line="480" w:lineRule="auto"/>
        <w:rPr>
          <w:rFonts w:ascii="Arial" w:hAnsi="Arial" w:cs="Arial"/>
          <w:bCs/>
          <w:i/>
          <w:iCs/>
          <w:sz w:val="20"/>
          <w:szCs w:val="20"/>
          <w:lang w:val="en"/>
        </w:rPr>
      </w:pPr>
    </w:p>
    <w:p w14:paraId="20465D9E" w14:textId="06E021EC" w:rsidR="00273931" w:rsidRPr="009A685F" w:rsidRDefault="009A685F" w:rsidP="009A685F">
      <w:pPr>
        <w:spacing w:line="480" w:lineRule="auto"/>
        <w:rPr>
          <w:rFonts w:ascii="Arial" w:hAnsi="Arial" w:cs="Arial"/>
          <w:bCs/>
          <w:i/>
          <w:iCs/>
          <w:sz w:val="20"/>
          <w:szCs w:val="20"/>
          <w:lang w:val="en"/>
        </w:rPr>
      </w:pPr>
      <w:r w:rsidRPr="009A685F">
        <w:rPr>
          <w:rFonts w:ascii="Arial" w:hAnsi="Arial" w:cs="Arial"/>
          <w:bCs/>
          <w:i/>
          <w:iCs/>
          <w:sz w:val="20"/>
          <w:szCs w:val="20"/>
          <w:lang w:val="en"/>
        </w:rPr>
        <w:t>Keywords: Cardiothoracic ratio, Cardiomegaly, Nigeria, Transverse cardiac, Transverse thoracic</w:t>
      </w:r>
    </w:p>
    <w:p w14:paraId="411414D2" w14:textId="77777777" w:rsidR="009A685F" w:rsidRPr="00273931" w:rsidRDefault="009A685F" w:rsidP="00273931">
      <w:pPr>
        <w:pStyle w:val="ListParagraph"/>
        <w:spacing w:line="480" w:lineRule="auto"/>
        <w:rPr>
          <w:rFonts w:ascii="Arial" w:hAnsi="Arial" w:cs="Arial"/>
          <w:b/>
          <w:lang w:val="en"/>
        </w:rPr>
      </w:pPr>
    </w:p>
    <w:p w14:paraId="0E50C2EC" w14:textId="595EAE02" w:rsidR="002B5E5B" w:rsidRPr="008665C0" w:rsidRDefault="002B5E5B" w:rsidP="009D7194">
      <w:pPr>
        <w:pStyle w:val="ListParagraph"/>
        <w:numPr>
          <w:ilvl w:val="0"/>
          <w:numId w:val="5"/>
        </w:numPr>
        <w:spacing w:line="480" w:lineRule="auto"/>
        <w:rPr>
          <w:rFonts w:ascii="Arial" w:hAnsi="Arial" w:cs="Arial"/>
          <w:b/>
          <w:lang w:val="en"/>
        </w:rPr>
      </w:pPr>
      <w:r w:rsidRPr="008665C0">
        <w:rPr>
          <w:rFonts w:ascii="Arial" w:hAnsi="Arial" w:cs="Arial"/>
          <w:b/>
          <w:lang w:val="en"/>
        </w:rPr>
        <w:t>INTRODUCTION</w:t>
      </w:r>
    </w:p>
    <w:p w14:paraId="4B528EF5" w14:textId="5202035F"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t xml:space="preserve">The chest X-ray is the commonest type of imaging examination of the heart </w:t>
      </w:r>
      <w:r w:rsidRPr="009C5F2B">
        <w:rPr>
          <w:rFonts w:ascii="Arial" w:hAnsi="Arial" w:cs="Arial"/>
          <w:b/>
          <w:sz w:val="20"/>
          <w:szCs w:val="20"/>
          <w:vertAlign w:val="superscript"/>
          <w:lang w:val="en"/>
        </w:rPr>
        <w:t>1</w:t>
      </w:r>
      <w:r w:rsidRPr="009C5F2B">
        <w:rPr>
          <w:rFonts w:ascii="Arial" w:hAnsi="Arial" w:cs="Arial"/>
          <w:b/>
          <w:sz w:val="20"/>
          <w:szCs w:val="20"/>
          <w:lang w:val="en"/>
        </w:rPr>
        <w:t xml:space="preserve">. </w:t>
      </w:r>
      <w:r w:rsidRPr="009C5F2B">
        <w:rPr>
          <w:rFonts w:ascii="Arial" w:hAnsi="Arial" w:cs="Arial"/>
          <w:sz w:val="20"/>
          <w:szCs w:val="20"/>
          <w:lang w:val="en"/>
        </w:rPr>
        <w:t xml:space="preserve">It is extremely valuable as cardiac size and contour can be clearly demonstrated and the shadow of the heart produced in this way can give many important clues as to chamber enlargement. On a conventional </w:t>
      </w:r>
      <w:proofErr w:type="spellStart"/>
      <w:r w:rsidRPr="009C5F2B">
        <w:rPr>
          <w:rFonts w:ascii="Arial" w:hAnsi="Arial" w:cs="Arial"/>
          <w:sz w:val="20"/>
          <w:szCs w:val="20"/>
          <w:lang w:val="en"/>
        </w:rPr>
        <w:t>Postero</w:t>
      </w:r>
      <w:proofErr w:type="spellEnd"/>
      <w:r w:rsidRPr="009C5F2B">
        <w:rPr>
          <w:rFonts w:ascii="Arial" w:hAnsi="Arial" w:cs="Arial"/>
          <w:sz w:val="20"/>
          <w:szCs w:val="20"/>
          <w:lang w:val="en"/>
        </w:rPr>
        <w:t>-Anterior (PA) chest radiograph the cardiothoracic ratio can be measured, and this expresses the fraction of the heart size to the internal thoracic diameter. Cardiothoracic ratio is normally below 50% on PA radiographs</w:t>
      </w:r>
      <w:r w:rsidR="00B63420">
        <w:rPr>
          <w:rFonts w:ascii="Arial" w:hAnsi="Arial" w:cs="Arial"/>
          <w:sz w:val="20"/>
          <w:szCs w:val="20"/>
          <w:lang w:val="en"/>
        </w:rPr>
        <w:t xml:space="preserve"> (Sutton, 2003)</w:t>
      </w:r>
      <w:r w:rsidRPr="009C5F2B">
        <w:rPr>
          <w:rFonts w:ascii="Arial" w:hAnsi="Arial" w:cs="Arial"/>
          <w:b/>
          <w:sz w:val="20"/>
          <w:szCs w:val="20"/>
          <w:lang w:val="en"/>
        </w:rPr>
        <w:t>.</w:t>
      </w:r>
    </w:p>
    <w:p w14:paraId="394321D3" w14:textId="40E2D373"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t>Cardiomegaly, as recognized on chest radiographs, refers to the enlargement of the cardiac silhouette produced by ventricular enlargement, not by isolated enlargement of the atria</w:t>
      </w:r>
      <w:r w:rsidR="00B63420">
        <w:rPr>
          <w:rFonts w:ascii="Arial" w:hAnsi="Arial" w:cs="Arial"/>
          <w:sz w:val="20"/>
          <w:szCs w:val="20"/>
          <w:lang w:val="en"/>
        </w:rPr>
        <w:t xml:space="preserve"> (Herring, 2016)</w:t>
      </w:r>
      <w:r w:rsidRPr="009C5F2B">
        <w:rPr>
          <w:rFonts w:ascii="Arial" w:hAnsi="Arial" w:cs="Arial"/>
          <w:sz w:val="20"/>
          <w:szCs w:val="20"/>
          <w:lang w:val="en"/>
        </w:rPr>
        <w:t xml:space="preserve">. The cardiac silhouette usually appears normal when there is isolated atrial enlargement such as left atrial enlargement in mitral stenosis. The heart shadow can appear enlarged on conventional radiographs for three main reasons: </w:t>
      </w:r>
      <w:r w:rsidRPr="009C5F2B">
        <w:rPr>
          <w:rFonts w:ascii="Arial" w:hAnsi="Arial" w:cs="Arial"/>
          <w:sz w:val="20"/>
          <w:szCs w:val="20"/>
          <w:lang w:val="en"/>
        </w:rPr>
        <w:br/>
        <w:t xml:space="preserve">(a) True cardiac enlargement </w:t>
      </w:r>
      <w:r w:rsidRPr="009C5F2B">
        <w:rPr>
          <w:rFonts w:ascii="Arial" w:hAnsi="Arial" w:cs="Arial"/>
          <w:sz w:val="20"/>
          <w:szCs w:val="20"/>
          <w:lang w:val="en"/>
        </w:rPr>
        <w:br/>
        <w:t>(b) pericardial effusion, which may mimic the appearance of cardiomegaly on conventional radiographs</w:t>
      </w:r>
      <w:r w:rsidRPr="009C5F2B">
        <w:rPr>
          <w:rFonts w:ascii="Arial" w:hAnsi="Arial" w:cs="Arial"/>
          <w:sz w:val="20"/>
          <w:szCs w:val="20"/>
          <w:lang w:val="en"/>
        </w:rPr>
        <w:br/>
        <w:t xml:space="preserve">(c) extra-cardiac factors that produce apparent cardiac enlargement. These include suboptimal inspiration, rotation, Antero-posterior (AP) radiographs </w:t>
      </w:r>
      <w:proofErr w:type="spellStart"/>
      <w:r w:rsidRPr="009C5F2B">
        <w:rPr>
          <w:rFonts w:ascii="Arial" w:hAnsi="Arial" w:cs="Arial"/>
          <w:sz w:val="20"/>
          <w:szCs w:val="20"/>
          <w:lang w:val="en"/>
        </w:rPr>
        <w:t>etc</w:t>
      </w:r>
      <w:proofErr w:type="spellEnd"/>
    </w:p>
    <w:p w14:paraId="5F7566CE" w14:textId="77777777"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t>To avoid false detection of cardiomegaly due to extra-cardiac factors, the following technical factors are assessed for on radiographs:</w:t>
      </w:r>
    </w:p>
    <w:p w14:paraId="35F5CDCB" w14:textId="77777777"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lastRenderedPageBreak/>
        <w:t>Inspiration- Adequate inspiration is assessed by visualizing the anterior end of the 6</w:t>
      </w:r>
      <w:r w:rsidRPr="009C5F2B">
        <w:rPr>
          <w:rFonts w:ascii="Arial" w:hAnsi="Arial" w:cs="Arial"/>
          <w:sz w:val="20"/>
          <w:szCs w:val="20"/>
          <w:vertAlign w:val="superscript"/>
          <w:lang w:val="en"/>
        </w:rPr>
        <w:t>th</w:t>
      </w:r>
      <w:r w:rsidRPr="009C5F2B">
        <w:rPr>
          <w:rFonts w:ascii="Arial" w:hAnsi="Arial" w:cs="Arial"/>
          <w:sz w:val="20"/>
          <w:szCs w:val="20"/>
          <w:lang w:val="en"/>
        </w:rPr>
        <w:t xml:space="preserve"> rib, or the posterior end of at least eight to nine ribs, above the right hemidiaphragm. </w:t>
      </w:r>
    </w:p>
    <w:p w14:paraId="31E4C03C" w14:textId="5756803C" w:rsidR="002B5E5B" w:rsidRPr="009C5F2B" w:rsidRDefault="002B5E5B" w:rsidP="009D7194">
      <w:pPr>
        <w:autoSpaceDE w:val="0"/>
        <w:autoSpaceDN w:val="0"/>
        <w:adjustRightInd w:val="0"/>
        <w:spacing w:after="0" w:line="480" w:lineRule="auto"/>
        <w:rPr>
          <w:rFonts w:ascii="Arial" w:eastAsia="SourceSansPro-Regular" w:hAnsi="Arial" w:cs="Arial"/>
          <w:b/>
          <w:sz w:val="20"/>
          <w:szCs w:val="20"/>
          <w:lang w:val="en-US"/>
        </w:rPr>
      </w:pPr>
      <w:r w:rsidRPr="009C5F2B">
        <w:rPr>
          <w:rFonts w:ascii="Arial" w:hAnsi="Arial" w:cs="Arial"/>
          <w:sz w:val="20"/>
          <w:szCs w:val="20"/>
          <w:lang w:val="en"/>
        </w:rPr>
        <w:t>Rotation- The medial ends of each clavicle should be equidistant from the spinous process of the vertebral body between them. Significant rotation may alter the expected contours of the heart and also give a false cardiothoracic ratio. Rotation may be</w:t>
      </w:r>
      <w:r w:rsidRPr="009C5F2B">
        <w:rPr>
          <w:rFonts w:ascii="Arial" w:eastAsia="SourceSansPro-Regular" w:hAnsi="Arial" w:cs="Arial"/>
          <w:sz w:val="20"/>
          <w:szCs w:val="20"/>
          <w:lang w:val="en-US"/>
        </w:rPr>
        <w:t xml:space="preserve"> scored as present if the distance between the medial ends of the clavicles and the spinous processes of thoracic vertebral bodies differed by greater than 1 cm between the right and left side</w:t>
      </w:r>
      <w:r w:rsidR="00B63420">
        <w:rPr>
          <w:rFonts w:ascii="Arial" w:eastAsia="SourceSansPro-Regular" w:hAnsi="Arial" w:cs="Arial"/>
          <w:b/>
          <w:sz w:val="20"/>
          <w:szCs w:val="20"/>
          <w:lang w:val="en-US"/>
        </w:rPr>
        <w:t xml:space="preserve"> </w:t>
      </w:r>
      <w:r w:rsidR="00B63420" w:rsidRPr="00B63420">
        <w:rPr>
          <w:rFonts w:ascii="Arial" w:eastAsia="SourceSansPro-Regular" w:hAnsi="Arial" w:cs="Arial"/>
          <w:bCs/>
          <w:sz w:val="20"/>
          <w:szCs w:val="20"/>
          <w:lang w:val="en-US"/>
        </w:rPr>
        <w:t>(Hardy et al, 2015)</w:t>
      </w:r>
      <w:r w:rsidRPr="00B63420">
        <w:rPr>
          <w:rFonts w:ascii="Arial" w:eastAsia="SourceSansPro-Regular" w:hAnsi="Arial" w:cs="Arial"/>
          <w:bCs/>
          <w:sz w:val="20"/>
          <w:szCs w:val="20"/>
          <w:lang w:val="en-US"/>
        </w:rPr>
        <w:t>.</w:t>
      </w:r>
      <w:r w:rsidRPr="009C5F2B">
        <w:rPr>
          <w:rFonts w:ascii="Arial" w:eastAsia="SourceSansPro-Regular" w:hAnsi="Arial" w:cs="Arial"/>
          <w:b/>
          <w:sz w:val="20"/>
          <w:szCs w:val="20"/>
          <w:lang w:val="en-US"/>
        </w:rPr>
        <w:br/>
      </w:r>
      <w:r w:rsidRPr="009C5F2B">
        <w:rPr>
          <w:rFonts w:ascii="Arial" w:eastAsia="SourceSansPro-Regular" w:hAnsi="Arial" w:cs="Arial"/>
          <w:b/>
          <w:sz w:val="20"/>
          <w:szCs w:val="20"/>
          <w:lang w:val="en-US"/>
        </w:rPr>
        <w:br/>
      </w:r>
      <w:r w:rsidRPr="009C5F2B">
        <w:rPr>
          <w:rFonts w:ascii="Arial" w:hAnsi="Arial" w:cs="Arial"/>
          <w:sz w:val="20"/>
          <w:szCs w:val="20"/>
          <w:lang w:val="en"/>
        </w:rPr>
        <w:t>Magnification- PA radiographs are utilized for cardiothoracic ratio measurements, as AP radiographs may magnify the heart slightly.</w:t>
      </w:r>
    </w:p>
    <w:p w14:paraId="2FAF8F52" w14:textId="77777777" w:rsidR="002B5E5B" w:rsidRPr="009C5F2B" w:rsidRDefault="002B5E5B" w:rsidP="009D7194">
      <w:pPr>
        <w:autoSpaceDE w:val="0"/>
        <w:autoSpaceDN w:val="0"/>
        <w:adjustRightInd w:val="0"/>
        <w:spacing w:after="0" w:line="480" w:lineRule="auto"/>
        <w:rPr>
          <w:rFonts w:ascii="Arial" w:hAnsi="Arial" w:cs="Arial"/>
          <w:sz w:val="20"/>
          <w:szCs w:val="20"/>
          <w:lang w:val="en"/>
        </w:rPr>
      </w:pPr>
    </w:p>
    <w:p w14:paraId="7D1A083D" w14:textId="3D16C3F9"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t xml:space="preserve">Heart chamber enlargement can also be determined on multiple other modalities: including computed tomography (CT), Magnetic Resonance Imaging (MRI), Echocardiography and Electrocardiography (ECG). The chest X-ray however provides a relatively quick, inexpensive and accessible way of detecting cardiomegaly, and is also easily reproducible with a low radiation burden on the patient. Chest X-ray is the primary mode of cardiac evaluation in almost every health institution in Nigeria. </w:t>
      </w:r>
      <w:r w:rsidR="00F71D81">
        <w:rPr>
          <w:rFonts w:ascii="Arial" w:hAnsi="Arial" w:cs="Arial"/>
          <w:sz w:val="20"/>
          <w:szCs w:val="20"/>
          <w:lang w:val="en"/>
        </w:rPr>
        <w:t>However, t</w:t>
      </w:r>
      <w:r w:rsidRPr="009C5F2B">
        <w:rPr>
          <w:rFonts w:ascii="Arial" w:hAnsi="Arial" w:cs="Arial"/>
          <w:sz w:val="20"/>
          <w:szCs w:val="20"/>
          <w:lang w:val="en"/>
        </w:rPr>
        <w:t xml:space="preserve">he availability of </w:t>
      </w:r>
      <w:r w:rsidR="00F71D81">
        <w:rPr>
          <w:rFonts w:ascii="Arial" w:hAnsi="Arial" w:cs="Arial"/>
          <w:sz w:val="20"/>
          <w:szCs w:val="20"/>
          <w:lang w:val="en"/>
        </w:rPr>
        <w:t>e</w:t>
      </w:r>
      <w:r w:rsidRPr="009C5F2B">
        <w:rPr>
          <w:rFonts w:ascii="Arial" w:hAnsi="Arial" w:cs="Arial"/>
          <w:sz w:val="20"/>
          <w:szCs w:val="20"/>
          <w:lang w:val="en"/>
        </w:rPr>
        <w:t>chocardiography, CT and MRI, are severely limited due to the paucity of resources to set up and maintain such facilities, scarcity of patient funds to pay for such services, instability of electricity nationwide, and impracticality of performing echocardiography on every patient to determine their cardiac status.</w:t>
      </w:r>
    </w:p>
    <w:p w14:paraId="6246DC12" w14:textId="765F8731" w:rsidR="002B5E5B" w:rsidRDefault="002B5E5B" w:rsidP="009D7194">
      <w:pPr>
        <w:spacing w:line="480" w:lineRule="auto"/>
        <w:rPr>
          <w:rFonts w:ascii="Arial" w:hAnsi="Arial" w:cs="Arial"/>
          <w:sz w:val="20"/>
          <w:szCs w:val="20"/>
          <w:lang w:val="en"/>
        </w:rPr>
      </w:pPr>
      <w:r w:rsidRPr="009C5F2B">
        <w:rPr>
          <w:rFonts w:ascii="Arial" w:hAnsi="Arial" w:cs="Arial"/>
          <w:sz w:val="20"/>
          <w:szCs w:val="20"/>
          <w:lang w:val="en"/>
        </w:rPr>
        <w:t>Cardiomegaly on chest radiograph may be the first pointer to congenital cardiac disease, or cardiac disease secondary to conditions like hypertension, cardiomyopathies, and atherosclerosis. Due to the its fairly high sensitivity and s</w:t>
      </w:r>
      <w:r w:rsidR="00F71D81">
        <w:rPr>
          <w:rFonts w:ascii="Arial" w:hAnsi="Arial" w:cs="Arial"/>
          <w:sz w:val="20"/>
          <w:szCs w:val="20"/>
          <w:lang w:val="en"/>
        </w:rPr>
        <w:t>pecific</w:t>
      </w:r>
      <w:r w:rsidRPr="009C5F2B">
        <w:rPr>
          <w:rFonts w:ascii="Arial" w:hAnsi="Arial" w:cs="Arial"/>
          <w:sz w:val="20"/>
          <w:szCs w:val="20"/>
          <w:lang w:val="en"/>
        </w:rPr>
        <w:t>ity for left ventricular hypertrophy, it serves as a decent screening tool to estimate the prevalence of cardiac chamber enlargement among patients.</w:t>
      </w:r>
    </w:p>
    <w:p w14:paraId="3BE636BD" w14:textId="4A1122DA" w:rsidR="0012269F" w:rsidRPr="00B63420" w:rsidRDefault="0012269F" w:rsidP="00B63420">
      <w:pPr>
        <w:spacing w:line="480" w:lineRule="auto"/>
        <w:rPr>
          <w:rFonts w:ascii="Arial" w:hAnsi="Arial" w:cs="Arial"/>
          <w:sz w:val="20"/>
          <w:szCs w:val="20"/>
        </w:rPr>
      </w:pPr>
      <w:r w:rsidRPr="00B63420">
        <w:rPr>
          <w:rFonts w:ascii="Arial" w:hAnsi="Arial" w:cs="Arial"/>
          <w:sz w:val="20"/>
          <w:szCs w:val="20"/>
        </w:rPr>
        <w:t xml:space="preserve">The diagnostic utility of cardiothoracic ratio (CTR) measurement has been a subject of multiple studies with varying results. In a study in Ontario Canada assessing the diagnostic efficiency of chest radiography measurements </w:t>
      </w:r>
      <w:r w:rsidRPr="00B63420">
        <w:rPr>
          <w:rFonts w:ascii="Arial" w:hAnsi="Arial" w:cs="Arial"/>
          <w:bCs/>
          <w:sz w:val="20"/>
          <w:szCs w:val="20"/>
        </w:rPr>
        <w:t xml:space="preserve">for the assessment of enlargement of any of the four cardiac chambers using cardiac MRI </w:t>
      </w:r>
      <w:r w:rsidRPr="00B63420">
        <w:rPr>
          <w:rFonts w:ascii="Arial" w:hAnsi="Arial" w:cs="Arial"/>
          <w:bCs/>
          <w:sz w:val="20"/>
          <w:szCs w:val="20"/>
        </w:rPr>
        <w:lastRenderedPageBreak/>
        <w:t>as reference standard</w:t>
      </w:r>
      <w:r w:rsidRPr="00B63420">
        <w:rPr>
          <w:rFonts w:ascii="Arial" w:hAnsi="Arial" w:cs="Arial"/>
          <w:sz w:val="20"/>
          <w:szCs w:val="20"/>
        </w:rPr>
        <w:t xml:space="preserve">, </w:t>
      </w:r>
      <w:r w:rsidRPr="00B63420">
        <w:rPr>
          <w:rFonts w:ascii="Arial" w:eastAsia="SourceSansPro-Regular" w:hAnsi="Arial" w:cs="Arial"/>
          <w:sz w:val="20"/>
          <w:szCs w:val="20"/>
        </w:rPr>
        <w:t>a CTR of 0.50 showed a sensitivity of 72%, a specificity of 72%, a positive likelihood ratio of 2.59, and a negative likelihood ratio of 0.38</w:t>
      </w:r>
      <w:r w:rsidR="00312FA1" w:rsidRPr="00B63420">
        <w:rPr>
          <w:rFonts w:ascii="Arial" w:eastAsia="SourceSansPro-Regular" w:hAnsi="Arial" w:cs="Arial"/>
          <w:sz w:val="20"/>
          <w:szCs w:val="20"/>
        </w:rPr>
        <w:t xml:space="preserve"> (Torres et al, 2021)</w:t>
      </w:r>
      <w:r w:rsidRPr="00B63420">
        <w:rPr>
          <w:rFonts w:ascii="Arial" w:eastAsia="SourceSansPro-Regular" w:hAnsi="Arial" w:cs="Arial"/>
          <w:sz w:val="20"/>
          <w:szCs w:val="20"/>
        </w:rPr>
        <w:t xml:space="preserve">. </w:t>
      </w:r>
      <w:r w:rsidRPr="00B63420">
        <w:rPr>
          <w:rFonts w:ascii="Arial" w:eastAsia="MinionPro-Regular22" w:hAnsi="Arial" w:cs="Arial"/>
          <w:sz w:val="20"/>
          <w:szCs w:val="20"/>
        </w:rPr>
        <w:t>In another study in Iraq</w:t>
      </w:r>
      <w:r w:rsidR="00312FA1" w:rsidRPr="00B63420">
        <w:rPr>
          <w:rFonts w:ascii="Arial" w:eastAsia="MinionPro-Regular22" w:hAnsi="Arial" w:cs="Arial"/>
          <w:sz w:val="20"/>
          <w:szCs w:val="20"/>
        </w:rPr>
        <w:t xml:space="preserve">, </w:t>
      </w:r>
      <w:r w:rsidRPr="00B63420">
        <w:rPr>
          <w:rFonts w:ascii="Arial" w:hAnsi="Arial" w:cs="Arial"/>
          <w:sz w:val="20"/>
          <w:szCs w:val="20"/>
        </w:rPr>
        <w:t>which</w:t>
      </w:r>
      <w:r w:rsidR="00312FA1" w:rsidRPr="00B63420">
        <w:rPr>
          <w:rFonts w:ascii="Arial" w:hAnsi="Arial" w:cs="Arial"/>
          <w:sz w:val="20"/>
          <w:szCs w:val="20"/>
        </w:rPr>
        <w:t xml:space="preserve"> assessed</w:t>
      </w:r>
      <w:r w:rsidRPr="00B63420">
        <w:rPr>
          <w:rFonts w:ascii="Arial" w:hAnsi="Arial" w:cs="Arial"/>
          <w:sz w:val="20"/>
          <w:szCs w:val="20"/>
        </w:rPr>
        <w:t xml:space="preserve"> the accuracy of CTR when compared to echocardiography for the assessment of left ventricular enlargement, CTR demonstrated a high sensitivity (85.71%) and a low specificity (13.79%). Positive predictive value (41.86%) and negative predictive value (42.85%) were both low. The study concluded that the cardiothoracic ratio is highly sensitive but of very low specificity in measuring heart size</w:t>
      </w:r>
      <w:r w:rsidR="00F56380" w:rsidRPr="00B63420">
        <w:rPr>
          <w:rFonts w:ascii="Arial" w:hAnsi="Arial" w:cs="Arial"/>
          <w:sz w:val="20"/>
          <w:szCs w:val="20"/>
        </w:rPr>
        <w:t xml:space="preserve"> (Kadhum et al, 2007)</w:t>
      </w:r>
      <w:r w:rsidRPr="00B63420">
        <w:rPr>
          <w:rFonts w:ascii="Arial" w:hAnsi="Arial" w:cs="Arial"/>
          <w:sz w:val="20"/>
          <w:szCs w:val="20"/>
        </w:rPr>
        <w:t>.</w:t>
      </w:r>
    </w:p>
    <w:p w14:paraId="5D6F8DD7" w14:textId="2A2875A5" w:rsidR="003F2D9E" w:rsidRPr="00B63420" w:rsidRDefault="003F2D9E" w:rsidP="00B63420">
      <w:pPr>
        <w:spacing w:line="480" w:lineRule="auto"/>
        <w:rPr>
          <w:rFonts w:ascii="Arial" w:hAnsi="Arial" w:cs="Arial"/>
          <w:sz w:val="20"/>
          <w:szCs w:val="20"/>
        </w:rPr>
      </w:pPr>
      <w:r w:rsidRPr="00B63420">
        <w:rPr>
          <w:rFonts w:ascii="Arial" w:hAnsi="Arial" w:cs="Arial"/>
          <w:sz w:val="20"/>
          <w:szCs w:val="20"/>
        </w:rPr>
        <w:t>Most sources consider a CTR greater than 0.50 (50%) to be the cut-point for cardiomegaly. A study</w:t>
      </w:r>
      <w:r w:rsidR="00312FA1" w:rsidRPr="00B63420">
        <w:rPr>
          <w:rFonts w:ascii="Arial" w:hAnsi="Arial" w:cs="Arial"/>
          <w:sz w:val="20"/>
          <w:szCs w:val="20"/>
        </w:rPr>
        <w:t xml:space="preserve"> </w:t>
      </w:r>
      <w:r w:rsidRPr="00B63420">
        <w:rPr>
          <w:rFonts w:ascii="Arial" w:hAnsi="Arial" w:cs="Arial"/>
          <w:sz w:val="20"/>
          <w:szCs w:val="20"/>
        </w:rPr>
        <w:t xml:space="preserve">however noted that it has little accuracy to distinguish a normal from an increased heart size when used as a single threshold method </w:t>
      </w:r>
      <w:r w:rsidR="00312FA1" w:rsidRPr="00B63420">
        <w:rPr>
          <w:rFonts w:ascii="Arial" w:hAnsi="Arial" w:cs="Arial"/>
          <w:sz w:val="20"/>
          <w:szCs w:val="20"/>
        </w:rPr>
        <w:t>at</w:t>
      </w:r>
      <w:r w:rsidRPr="00B63420">
        <w:rPr>
          <w:rFonts w:ascii="Arial" w:hAnsi="Arial" w:cs="Arial"/>
          <w:sz w:val="20"/>
          <w:szCs w:val="20"/>
        </w:rPr>
        <w:t>. CTR &gt; 50%</w:t>
      </w:r>
      <w:r w:rsidR="00312FA1" w:rsidRPr="00B63420">
        <w:rPr>
          <w:rFonts w:ascii="Arial" w:hAnsi="Arial" w:cs="Arial"/>
          <w:sz w:val="20"/>
          <w:szCs w:val="20"/>
        </w:rPr>
        <w:t xml:space="preserve"> (Simkus</w:t>
      </w:r>
      <w:r w:rsidR="00F56380" w:rsidRPr="00B63420">
        <w:rPr>
          <w:rFonts w:ascii="Arial" w:hAnsi="Arial" w:cs="Arial"/>
          <w:sz w:val="20"/>
          <w:szCs w:val="20"/>
        </w:rPr>
        <w:t xml:space="preserve"> et al, 2021)</w:t>
      </w:r>
      <w:r w:rsidRPr="00B63420">
        <w:rPr>
          <w:rFonts w:ascii="Arial" w:hAnsi="Arial" w:cs="Arial"/>
          <w:sz w:val="20"/>
          <w:szCs w:val="20"/>
        </w:rPr>
        <w:t xml:space="preserve">. The study noted that the likelihood of having an increased heart size when the CTR is &gt;55% is high, as is the likelihood of a normal heart size when the CTR is &lt;45%. </w:t>
      </w:r>
      <w:r w:rsidR="00F56380" w:rsidRPr="00B63420">
        <w:rPr>
          <w:rFonts w:ascii="Arial" w:hAnsi="Arial" w:cs="Arial"/>
          <w:sz w:val="20"/>
          <w:szCs w:val="20"/>
        </w:rPr>
        <w:t>It was</w:t>
      </w:r>
      <w:r w:rsidRPr="00B63420">
        <w:rPr>
          <w:rFonts w:ascii="Arial" w:hAnsi="Arial" w:cs="Arial"/>
          <w:sz w:val="20"/>
          <w:szCs w:val="20"/>
        </w:rPr>
        <w:t xml:space="preserve"> then suggested that intermediate CTR values (45–55%), due to their lack of sensitivity and specificity, should be more accurate</w:t>
      </w:r>
      <w:r w:rsidR="00F56380" w:rsidRPr="00B63420">
        <w:rPr>
          <w:rFonts w:ascii="Arial" w:hAnsi="Arial" w:cs="Arial"/>
          <w:sz w:val="20"/>
          <w:szCs w:val="20"/>
        </w:rPr>
        <w:t>ly</w:t>
      </w:r>
      <w:r w:rsidRPr="00B63420">
        <w:rPr>
          <w:rFonts w:ascii="Arial" w:hAnsi="Arial" w:cs="Arial"/>
          <w:sz w:val="20"/>
          <w:szCs w:val="20"/>
        </w:rPr>
        <w:t xml:space="preserve"> reported as “a possibility of cardiac chamber enlargement” rather than stating true cardiomegaly. </w:t>
      </w:r>
      <w:r w:rsidR="00F56380" w:rsidRPr="00B63420">
        <w:rPr>
          <w:rFonts w:ascii="Arial" w:hAnsi="Arial" w:cs="Arial"/>
          <w:sz w:val="20"/>
          <w:szCs w:val="20"/>
        </w:rPr>
        <w:t>However, a</w:t>
      </w:r>
      <w:r w:rsidRPr="00B63420">
        <w:rPr>
          <w:rFonts w:ascii="Arial" w:hAnsi="Arial" w:cs="Arial"/>
          <w:sz w:val="20"/>
          <w:szCs w:val="20"/>
        </w:rPr>
        <w:t xml:space="preserve">nother </w:t>
      </w:r>
      <w:r w:rsidR="00F56380" w:rsidRPr="00B63420">
        <w:rPr>
          <w:rFonts w:ascii="Arial" w:hAnsi="Arial" w:cs="Arial"/>
          <w:sz w:val="20"/>
          <w:szCs w:val="20"/>
        </w:rPr>
        <w:t xml:space="preserve">study </w:t>
      </w:r>
      <w:r w:rsidRPr="00B63420">
        <w:rPr>
          <w:rFonts w:ascii="Arial" w:hAnsi="Arial" w:cs="Arial"/>
          <w:sz w:val="20"/>
          <w:szCs w:val="20"/>
        </w:rPr>
        <w:t>concluded that CTR &gt; 49% should be the cut-point due to its high accuracy</w:t>
      </w:r>
      <w:r w:rsidR="00F56380" w:rsidRPr="00B63420">
        <w:rPr>
          <w:rFonts w:ascii="Arial" w:hAnsi="Arial" w:cs="Arial"/>
          <w:sz w:val="20"/>
          <w:szCs w:val="20"/>
        </w:rPr>
        <w:t xml:space="preserve"> (Truszkiewicz et al, 2022)</w:t>
      </w:r>
      <w:r w:rsidRPr="00B63420">
        <w:rPr>
          <w:rFonts w:ascii="Arial" w:hAnsi="Arial" w:cs="Arial"/>
          <w:sz w:val="20"/>
          <w:szCs w:val="20"/>
        </w:rPr>
        <w:t>.</w:t>
      </w:r>
    </w:p>
    <w:p w14:paraId="1E2A8580" w14:textId="72616555" w:rsidR="00732826" w:rsidRPr="00B63420" w:rsidRDefault="00732826" w:rsidP="00B63420">
      <w:pPr>
        <w:spacing w:line="480" w:lineRule="auto"/>
        <w:rPr>
          <w:rFonts w:ascii="Arial" w:hAnsi="Arial" w:cs="Arial"/>
          <w:sz w:val="20"/>
          <w:szCs w:val="20"/>
          <w:lang w:val="en"/>
        </w:rPr>
      </w:pPr>
      <w:r w:rsidRPr="00B63420">
        <w:rPr>
          <w:rFonts w:ascii="Arial" w:hAnsi="Arial" w:cs="Arial"/>
          <w:sz w:val="20"/>
          <w:szCs w:val="20"/>
        </w:rPr>
        <w:t>Some studies have tried to assess inter-observer agreement of clinicians in the measurement of CTR. In a study in the UK assessing the accuracy of CTR in predicting left ventricular and right ventricular dysfunction, three experienced clinicians collected chest radiograph data in a blinded manner. Inter-observer variability was assessed using Lin’s concordance correlation coefficient which demonstrated near-perfect interobserver agreement</w:t>
      </w:r>
      <w:r w:rsidR="00F56380" w:rsidRPr="00B63420">
        <w:rPr>
          <w:rFonts w:ascii="Arial" w:hAnsi="Arial" w:cs="Arial"/>
          <w:sz w:val="20"/>
          <w:szCs w:val="20"/>
        </w:rPr>
        <w:t xml:space="preserve"> (Chana et al, 2015)</w:t>
      </w:r>
      <w:r w:rsidRPr="00B63420">
        <w:rPr>
          <w:rFonts w:ascii="Arial" w:hAnsi="Arial" w:cs="Arial"/>
          <w:sz w:val="20"/>
          <w:szCs w:val="20"/>
        </w:rPr>
        <w:t xml:space="preserve">. Another study also in the </w:t>
      </w:r>
      <w:proofErr w:type="gramStart"/>
      <w:r w:rsidRPr="00B63420">
        <w:rPr>
          <w:rFonts w:ascii="Arial" w:hAnsi="Arial" w:cs="Arial"/>
          <w:sz w:val="20"/>
          <w:szCs w:val="20"/>
        </w:rPr>
        <w:t xml:space="preserve">UK </w:t>
      </w:r>
      <w:r w:rsidR="00F56380" w:rsidRPr="00B63420">
        <w:rPr>
          <w:rFonts w:ascii="Arial" w:hAnsi="Arial" w:cs="Arial"/>
          <w:sz w:val="20"/>
          <w:szCs w:val="20"/>
          <w:vertAlign w:val="superscript"/>
        </w:rPr>
        <w:t xml:space="preserve"> </w:t>
      </w:r>
      <w:r w:rsidRPr="00B63420">
        <w:rPr>
          <w:rFonts w:ascii="Arial" w:hAnsi="Arial" w:cs="Arial"/>
          <w:sz w:val="20"/>
          <w:szCs w:val="20"/>
        </w:rPr>
        <w:t>also</w:t>
      </w:r>
      <w:proofErr w:type="gramEnd"/>
      <w:r w:rsidRPr="00B63420">
        <w:rPr>
          <w:rFonts w:ascii="Arial" w:hAnsi="Arial" w:cs="Arial"/>
          <w:sz w:val="20"/>
          <w:szCs w:val="20"/>
        </w:rPr>
        <w:t xml:space="preserve"> demonstrated excellent inter-observer agreement in CTR measurements</w:t>
      </w:r>
      <w:r w:rsidR="00F56380" w:rsidRPr="00B63420">
        <w:rPr>
          <w:rFonts w:ascii="Arial" w:hAnsi="Arial" w:cs="Arial"/>
          <w:sz w:val="20"/>
          <w:szCs w:val="20"/>
        </w:rPr>
        <w:t xml:space="preserve"> (Simkus et al, 2021)</w:t>
      </w:r>
      <w:r w:rsidRPr="00B63420">
        <w:rPr>
          <w:rFonts w:ascii="Arial" w:hAnsi="Arial" w:cs="Arial"/>
          <w:sz w:val="20"/>
          <w:szCs w:val="20"/>
        </w:rPr>
        <w:t>.</w:t>
      </w:r>
    </w:p>
    <w:p w14:paraId="5375966C" w14:textId="11E48B33"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lang w:val="en"/>
        </w:rPr>
        <w:t xml:space="preserve">This study aims to establish the average cardiothoracic ratio among patients that performed a PA chest radiograph in Federal Medical Center Ebute Metta, and determine the rates of abnormal (cardiomegaly) among them. It also serves to estimate the average transverse cardiac diameter and transverse thoracic diameter among the study population and evaluate for any differences between the different sexes and age-groups. The study would however exclude patients with known cardiac disease as the high </w:t>
      </w:r>
      <w:r w:rsidRPr="009C5F2B">
        <w:rPr>
          <w:rFonts w:ascii="Arial" w:hAnsi="Arial" w:cs="Arial"/>
          <w:sz w:val="20"/>
          <w:szCs w:val="20"/>
          <w:lang w:val="en"/>
        </w:rPr>
        <w:lastRenderedPageBreak/>
        <w:t xml:space="preserve">prevalence of cardiomegaly among such population would overstate the prevalence of cardiomegaly among the general population. </w:t>
      </w:r>
    </w:p>
    <w:p w14:paraId="61189F0C" w14:textId="0B5C3962" w:rsidR="002B5E5B" w:rsidRPr="009C5F2B" w:rsidRDefault="002B5E5B" w:rsidP="009D7194">
      <w:pPr>
        <w:spacing w:line="480" w:lineRule="auto"/>
        <w:rPr>
          <w:rFonts w:ascii="Arial" w:hAnsi="Arial" w:cs="Arial"/>
          <w:sz w:val="20"/>
          <w:szCs w:val="20"/>
          <w:lang w:val="en"/>
        </w:rPr>
      </w:pPr>
      <w:r w:rsidRPr="009C5F2B">
        <w:rPr>
          <w:rFonts w:ascii="Arial" w:hAnsi="Arial" w:cs="Arial"/>
          <w:sz w:val="20"/>
          <w:szCs w:val="20"/>
        </w:rPr>
        <w:t xml:space="preserve">No published CTR reference values exist for Lagos state; thus, this study would be the first study to give such data. The reference ranges obtained from this study would help improve diagnostic accuracy in primary care, and help clinicians make decisions as to when to order further testing and interventions for their patients. Prevalence data from this study will contribute to regional and global epidemiological data on cardiomegaly, and help inform public health policies and screening initiatives, especially screening for hypertensive heart disease in Nigeria, a country with a high prevalence of hypertension </w:t>
      </w:r>
      <w:r w:rsidR="00F56380">
        <w:rPr>
          <w:rFonts w:ascii="Arial" w:hAnsi="Arial" w:cs="Arial"/>
          <w:sz w:val="20"/>
          <w:szCs w:val="20"/>
        </w:rPr>
        <w:t xml:space="preserve">estimated at </w:t>
      </w:r>
      <w:r w:rsidRPr="009C5F2B">
        <w:rPr>
          <w:rFonts w:ascii="Arial" w:hAnsi="Arial" w:cs="Arial"/>
          <w:sz w:val="20"/>
          <w:szCs w:val="20"/>
        </w:rPr>
        <w:t>31.2%</w:t>
      </w:r>
      <w:r w:rsidR="00F56380">
        <w:rPr>
          <w:rFonts w:ascii="Arial" w:hAnsi="Arial" w:cs="Arial"/>
          <w:sz w:val="20"/>
          <w:szCs w:val="20"/>
        </w:rPr>
        <w:t xml:space="preserve"> (WHO, 2020)</w:t>
      </w:r>
      <w:r w:rsidRPr="009C5F2B">
        <w:rPr>
          <w:rFonts w:ascii="Arial" w:hAnsi="Arial" w:cs="Arial"/>
          <w:sz w:val="20"/>
          <w:szCs w:val="20"/>
        </w:rPr>
        <w:t>.</w:t>
      </w:r>
    </w:p>
    <w:p w14:paraId="11706F32" w14:textId="1DB9784B" w:rsidR="002B5E5B" w:rsidRPr="008665C0" w:rsidRDefault="002B5E5B" w:rsidP="009D7194">
      <w:pPr>
        <w:pStyle w:val="ListParagraph"/>
        <w:numPr>
          <w:ilvl w:val="0"/>
          <w:numId w:val="5"/>
        </w:numPr>
        <w:autoSpaceDE w:val="0"/>
        <w:autoSpaceDN w:val="0"/>
        <w:adjustRightInd w:val="0"/>
        <w:spacing w:after="200" w:line="480" w:lineRule="auto"/>
        <w:rPr>
          <w:rFonts w:ascii="Arial" w:hAnsi="Arial" w:cs="Arial"/>
          <w:b/>
          <w:bCs/>
          <w:lang w:val="en"/>
        </w:rPr>
      </w:pPr>
      <w:r w:rsidRPr="008665C0">
        <w:rPr>
          <w:rFonts w:ascii="Arial" w:hAnsi="Arial" w:cs="Arial"/>
          <w:b/>
          <w:bCs/>
          <w:lang w:val="en"/>
        </w:rPr>
        <w:t>MATERIALS AND METHODS</w:t>
      </w:r>
    </w:p>
    <w:p w14:paraId="21669CFE" w14:textId="57701FB1" w:rsidR="002B5E5B" w:rsidRPr="008665C0" w:rsidRDefault="008665C0" w:rsidP="009D7194">
      <w:pPr>
        <w:autoSpaceDE w:val="0"/>
        <w:autoSpaceDN w:val="0"/>
        <w:adjustRightInd w:val="0"/>
        <w:spacing w:after="200" w:line="480" w:lineRule="auto"/>
        <w:rPr>
          <w:rFonts w:ascii="Arial" w:hAnsi="Arial" w:cs="Arial"/>
          <w:b/>
          <w:bCs/>
          <w:sz w:val="20"/>
          <w:szCs w:val="20"/>
          <w:lang w:val="en"/>
        </w:rPr>
      </w:pPr>
      <w:r w:rsidRPr="008665C0">
        <w:rPr>
          <w:rFonts w:ascii="Arial" w:hAnsi="Arial" w:cs="Arial"/>
          <w:b/>
          <w:bCs/>
          <w:sz w:val="20"/>
          <w:szCs w:val="20"/>
          <w:lang w:val="en"/>
        </w:rPr>
        <w:t xml:space="preserve">2.1 </w:t>
      </w:r>
      <w:r w:rsidR="002B5E5B" w:rsidRPr="008665C0">
        <w:rPr>
          <w:rFonts w:ascii="Arial" w:hAnsi="Arial" w:cs="Arial"/>
          <w:b/>
          <w:bCs/>
          <w:sz w:val="20"/>
          <w:szCs w:val="20"/>
          <w:lang w:val="en"/>
        </w:rPr>
        <w:t>Study design</w:t>
      </w:r>
    </w:p>
    <w:p w14:paraId="78A18F37"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This is a cross-sectional retrospective hospital-based study</w:t>
      </w:r>
    </w:p>
    <w:p w14:paraId="6900341A" w14:textId="5952722D" w:rsidR="002B5E5B" w:rsidRPr="008665C0" w:rsidRDefault="008665C0" w:rsidP="009D7194">
      <w:pPr>
        <w:autoSpaceDE w:val="0"/>
        <w:autoSpaceDN w:val="0"/>
        <w:adjustRightInd w:val="0"/>
        <w:spacing w:after="200" w:line="480" w:lineRule="auto"/>
        <w:rPr>
          <w:rFonts w:ascii="Arial" w:hAnsi="Arial" w:cs="Arial"/>
          <w:b/>
          <w:sz w:val="20"/>
          <w:szCs w:val="20"/>
          <w:lang w:val="en"/>
        </w:rPr>
      </w:pPr>
      <w:r w:rsidRPr="008665C0">
        <w:rPr>
          <w:rFonts w:ascii="Arial" w:hAnsi="Arial" w:cs="Arial"/>
          <w:b/>
          <w:sz w:val="20"/>
          <w:szCs w:val="20"/>
          <w:lang w:val="en"/>
        </w:rPr>
        <w:t xml:space="preserve">2.2 </w:t>
      </w:r>
      <w:r w:rsidR="002B5E5B" w:rsidRPr="008665C0">
        <w:rPr>
          <w:rFonts w:ascii="Arial" w:hAnsi="Arial" w:cs="Arial"/>
          <w:b/>
          <w:sz w:val="20"/>
          <w:szCs w:val="20"/>
          <w:lang w:val="en"/>
        </w:rPr>
        <w:t>Study venue</w:t>
      </w:r>
    </w:p>
    <w:p w14:paraId="47DBC4DA" w14:textId="2415A388"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 xml:space="preserve">The study </w:t>
      </w:r>
      <w:r w:rsidR="00AE3D4C">
        <w:rPr>
          <w:rFonts w:ascii="Arial" w:hAnsi="Arial" w:cs="Arial"/>
          <w:sz w:val="20"/>
          <w:szCs w:val="20"/>
          <w:lang w:val="en"/>
        </w:rPr>
        <w:t>was</w:t>
      </w:r>
      <w:r w:rsidRPr="008665C0">
        <w:rPr>
          <w:rFonts w:ascii="Arial" w:hAnsi="Arial" w:cs="Arial"/>
          <w:sz w:val="20"/>
          <w:szCs w:val="20"/>
          <w:lang w:val="en"/>
        </w:rPr>
        <w:t xml:space="preserve"> carried out in the department of radiology of the federal medical center Ebute Metta (FMC EB), a tertiary health institution located in Lagos state, South western Nigeria. The institution is a referral center for Lagos state with a population of at least 16.4 million inhabitants according to a 2018 Lagos state government estimate. The other five states of the south western Nigeria also utilize this facility. The department provides a wide range of radiological services.</w:t>
      </w:r>
    </w:p>
    <w:p w14:paraId="551BBF41" w14:textId="547C2E9E" w:rsidR="002B5E5B" w:rsidRPr="008665C0" w:rsidRDefault="008665C0"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b/>
          <w:lang w:val="en"/>
        </w:rPr>
        <w:t xml:space="preserve">2.3 </w:t>
      </w:r>
      <w:r w:rsidR="002B5E5B" w:rsidRPr="008665C0">
        <w:rPr>
          <w:rFonts w:ascii="Arial" w:hAnsi="Arial" w:cs="Arial"/>
          <w:b/>
          <w:lang w:val="en"/>
        </w:rPr>
        <w:t>Study Duration</w:t>
      </w:r>
      <w:r w:rsidR="002B5E5B" w:rsidRPr="008665C0">
        <w:rPr>
          <w:rFonts w:ascii="Arial" w:hAnsi="Arial" w:cs="Arial"/>
          <w:sz w:val="20"/>
          <w:szCs w:val="20"/>
          <w:lang w:val="en"/>
        </w:rPr>
        <w:br/>
        <w:t xml:space="preserve">The study </w:t>
      </w:r>
      <w:r>
        <w:rPr>
          <w:rFonts w:ascii="Arial" w:hAnsi="Arial" w:cs="Arial"/>
          <w:sz w:val="20"/>
          <w:szCs w:val="20"/>
          <w:lang w:val="en"/>
        </w:rPr>
        <w:t>was</w:t>
      </w:r>
      <w:r w:rsidR="002B5E5B" w:rsidRPr="008665C0">
        <w:rPr>
          <w:rFonts w:ascii="Arial" w:hAnsi="Arial" w:cs="Arial"/>
          <w:sz w:val="20"/>
          <w:szCs w:val="20"/>
          <w:lang w:val="en"/>
        </w:rPr>
        <w:t xml:space="preserve"> carried out over a period of one month from approval from the Ethics committee of FMC Ebute Metta.</w:t>
      </w:r>
    </w:p>
    <w:p w14:paraId="68DB188F" w14:textId="77777777" w:rsidR="008665C0" w:rsidRPr="008665C0" w:rsidRDefault="008665C0" w:rsidP="009D7194">
      <w:pPr>
        <w:autoSpaceDE w:val="0"/>
        <w:autoSpaceDN w:val="0"/>
        <w:adjustRightInd w:val="0"/>
        <w:spacing w:after="200" w:line="480" w:lineRule="auto"/>
        <w:rPr>
          <w:rFonts w:ascii="Arial" w:hAnsi="Arial" w:cs="Arial"/>
          <w:b/>
          <w:bCs/>
          <w:lang w:val="en"/>
        </w:rPr>
      </w:pPr>
      <w:r w:rsidRPr="008665C0">
        <w:rPr>
          <w:rFonts w:ascii="Arial" w:hAnsi="Arial" w:cs="Arial"/>
          <w:b/>
          <w:bCs/>
          <w:lang w:val="en"/>
        </w:rPr>
        <w:t xml:space="preserve">2.4 </w:t>
      </w:r>
      <w:r w:rsidR="002B5E5B" w:rsidRPr="008665C0">
        <w:rPr>
          <w:rFonts w:ascii="Arial" w:hAnsi="Arial" w:cs="Arial"/>
          <w:b/>
          <w:bCs/>
          <w:lang w:val="en"/>
        </w:rPr>
        <w:t>Study Population</w:t>
      </w:r>
    </w:p>
    <w:p w14:paraId="2484F536" w14:textId="3D3E2FB3" w:rsidR="002B5E5B" w:rsidRPr="008665C0" w:rsidRDefault="008665C0" w:rsidP="009D7194">
      <w:pPr>
        <w:autoSpaceDE w:val="0"/>
        <w:autoSpaceDN w:val="0"/>
        <w:adjustRightInd w:val="0"/>
        <w:spacing w:after="200" w:line="480" w:lineRule="auto"/>
        <w:rPr>
          <w:rFonts w:ascii="Arial" w:hAnsi="Arial" w:cs="Arial"/>
          <w:sz w:val="20"/>
          <w:szCs w:val="20"/>
          <w:vertAlign w:val="superscript"/>
          <w:lang w:val="en"/>
        </w:rPr>
      </w:pPr>
      <w:r w:rsidRPr="008665C0">
        <w:rPr>
          <w:rFonts w:ascii="Arial" w:hAnsi="Arial" w:cs="Arial"/>
          <w:sz w:val="20"/>
          <w:szCs w:val="20"/>
          <w:lang w:val="en"/>
        </w:rPr>
        <w:t>The study population is made up of patients who performed a chest radiograph in the radiology department of the Federal Medical Center, Ebute Metta Lagos.</w:t>
      </w:r>
      <w:r>
        <w:rPr>
          <w:rFonts w:ascii="Arial" w:hAnsi="Arial" w:cs="Arial"/>
          <w:sz w:val="20"/>
          <w:szCs w:val="20"/>
          <w:lang w:val="en"/>
        </w:rPr>
        <w:br/>
      </w:r>
      <w:r w:rsidR="002B5E5B" w:rsidRPr="008665C0">
        <w:rPr>
          <w:rFonts w:ascii="Arial" w:hAnsi="Arial" w:cs="Arial"/>
          <w:b/>
          <w:bCs/>
          <w:sz w:val="20"/>
          <w:szCs w:val="20"/>
          <w:lang w:val="en"/>
        </w:rPr>
        <w:lastRenderedPageBreak/>
        <w:br/>
      </w:r>
      <w:r w:rsidRPr="008665C0">
        <w:rPr>
          <w:rFonts w:ascii="Arial" w:hAnsi="Arial" w:cs="Arial"/>
          <w:b/>
          <w:bCs/>
          <w:lang w:val="en"/>
        </w:rPr>
        <w:t xml:space="preserve">2.5 </w:t>
      </w:r>
      <w:r w:rsidR="002B5E5B" w:rsidRPr="008665C0">
        <w:rPr>
          <w:rFonts w:ascii="Arial" w:hAnsi="Arial" w:cs="Arial"/>
          <w:b/>
          <w:bCs/>
          <w:lang w:val="en"/>
        </w:rPr>
        <w:t>Sample size determination</w:t>
      </w:r>
      <w:r w:rsidR="002B5E5B" w:rsidRPr="008665C0">
        <w:rPr>
          <w:rFonts w:ascii="Arial" w:hAnsi="Arial" w:cs="Arial"/>
          <w:b/>
          <w:bCs/>
          <w:sz w:val="20"/>
          <w:szCs w:val="20"/>
          <w:lang w:val="en"/>
        </w:rPr>
        <w:br/>
      </w:r>
      <w:r w:rsidR="002B5E5B" w:rsidRPr="008665C0">
        <w:rPr>
          <w:rFonts w:ascii="Arial" w:hAnsi="Arial" w:cs="Arial"/>
          <w:sz w:val="20"/>
          <w:szCs w:val="20"/>
          <w:lang w:val="en"/>
        </w:rPr>
        <w:t xml:space="preserve">The sample size </w:t>
      </w:r>
      <w:r w:rsidR="00AE3D4C">
        <w:rPr>
          <w:rFonts w:ascii="Arial" w:hAnsi="Arial" w:cs="Arial"/>
          <w:sz w:val="20"/>
          <w:szCs w:val="20"/>
          <w:lang w:val="en"/>
        </w:rPr>
        <w:t>wa</w:t>
      </w:r>
      <w:r w:rsidR="002B5E5B" w:rsidRPr="008665C0">
        <w:rPr>
          <w:rFonts w:ascii="Arial" w:hAnsi="Arial" w:cs="Arial"/>
          <w:sz w:val="20"/>
          <w:szCs w:val="20"/>
          <w:lang w:val="en"/>
        </w:rPr>
        <w:t>s calculated from the formula n =Z</w:t>
      </w:r>
      <w:r w:rsidR="002B5E5B" w:rsidRPr="008665C0">
        <w:rPr>
          <w:rFonts w:ascii="Arial" w:hAnsi="Arial" w:cs="Arial"/>
          <w:sz w:val="20"/>
          <w:szCs w:val="20"/>
          <w:vertAlign w:val="superscript"/>
          <w:lang w:val="en"/>
        </w:rPr>
        <w:t>2</w:t>
      </w:r>
      <w:r w:rsidR="002B5E5B" w:rsidRPr="008665C0">
        <w:rPr>
          <w:rFonts w:ascii="Arial" w:hAnsi="Arial" w:cs="Arial"/>
          <w:sz w:val="20"/>
          <w:szCs w:val="20"/>
          <w:lang w:val="en"/>
        </w:rPr>
        <w:t>qP/d</w:t>
      </w:r>
      <w:r w:rsidR="002B5E5B" w:rsidRPr="008665C0">
        <w:rPr>
          <w:rFonts w:ascii="Arial" w:hAnsi="Arial" w:cs="Arial"/>
          <w:sz w:val="20"/>
          <w:szCs w:val="20"/>
          <w:vertAlign w:val="superscript"/>
          <w:lang w:val="en"/>
        </w:rPr>
        <w:t xml:space="preserve"> 2</w:t>
      </w:r>
    </w:p>
    <w:p w14:paraId="1BBFCEDE"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Where n= minimum sample size</w:t>
      </w:r>
    </w:p>
    <w:p w14:paraId="286FE19B"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Z= % of the normal standard distribution which defines 95% confidence interval and is = 1.96</w:t>
      </w:r>
    </w:p>
    <w:p w14:paraId="672ED1AC"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P= prevalence of population estimated to have cardiomegaly</w:t>
      </w:r>
    </w:p>
    <w:p w14:paraId="0A2E8F93"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q = complementary probability where (1-p) = q</w:t>
      </w:r>
    </w:p>
    <w:p w14:paraId="3746B6F2"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d = degree of accuracy set as 0.05</w:t>
      </w:r>
    </w:p>
    <w:p w14:paraId="29D93C4E" w14:textId="0BA5DACA"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P= prevalence of cardiomegaly in chest radiograph reports in tropical Africa is noted by</w:t>
      </w:r>
      <w:r w:rsidR="00030F90" w:rsidRPr="008665C0">
        <w:rPr>
          <w:rFonts w:ascii="Arial" w:hAnsi="Arial" w:cs="Arial"/>
          <w:sz w:val="20"/>
          <w:szCs w:val="20"/>
          <w:lang w:val="en"/>
        </w:rPr>
        <w:t xml:space="preserve"> </w:t>
      </w:r>
      <w:r w:rsidRPr="008665C0">
        <w:rPr>
          <w:rFonts w:ascii="Arial" w:hAnsi="Arial" w:cs="Arial"/>
          <w:sz w:val="20"/>
          <w:szCs w:val="20"/>
          <w:lang w:val="en"/>
        </w:rPr>
        <w:t>T</w:t>
      </w:r>
      <w:r w:rsidR="00030F90" w:rsidRPr="008665C0">
        <w:rPr>
          <w:rFonts w:ascii="Arial" w:hAnsi="Arial" w:cs="Arial"/>
          <w:sz w:val="20"/>
          <w:szCs w:val="20"/>
          <w:lang w:val="en"/>
        </w:rPr>
        <w:t>omaszewski</w:t>
      </w:r>
      <w:r w:rsidRPr="008665C0">
        <w:rPr>
          <w:rFonts w:ascii="Arial" w:hAnsi="Arial" w:cs="Arial"/>
          <w:sz w:val="20"/>
          <w:szCs w:val="20"/>
          <w:lang w:val="en"/>
        </w:rPr>
        <w:t xml:space="preserve"> in 2012 to be 5 to 7%. Using a median value of 6%, </w:t>
      </w:r>
    </w:p>
    <w:p w14:paraId="0DEB5188"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The estimated sample size is</w:t>
      </w:r>
    </w:p>
    <w:p w14:paraId="17A3960A" w14:textId="77777777" w:rsidR="002B5E5B" w:rsidRPr="008665C0" w:rsidRDefault="002B5E5B" w:rsidP="009D7194">
      <w:pPr>
        <w:autoSpaceDE w:val="0"/>
        <w:autoSpaceDN w:val="0"/>
        <w:adjustRightInd w:val="0"/>
        <w:spacing w:after="200" w:line="480" w:lineRule="auto"/>
        <w:rPr>
          <w:rFonts w:ascii="Arial" w:hAnsi="Arial" w:cs="Arial"/>
          <w:sz w:val="20"/>
          <w:szCs w:val="20"/>
          <w:u w:val="single"/>
          <w:lang w:val="en"/>
        </w:rPr>
      </w:pPr>
      <w:r w:rsidRPr="008665C0">
        <w:rPr>
          <w:rFonts w:ascii="Arial" w:hAnsi="Arial" w:cs="Arial"/>
          <w:sz w:val="20"/>
          <w:szCs w:val="20"/>
          <w:lang w:val="en"/>
        </w:rPr>
        <w:t xml:space="preserve">n = </w:t>
      </w:r>
      <w:r w:rsidRPr="008665C0">
        <w:rPr>
          <w:rFonts w:ascii="Arial" w:hAnsi="Arial" w:cs="Arial"/>
          <w:sz w:val="20"/>
          <w:szCs w:val="20"/>
          <w:u w:val="single"/>
          <w:lang w:val="en"/>
        </w:rPr>
        <w:t>(1.96)</w:t>
      </w:r>
      <w:r w:rsidRPr="008665C0">
        <w:rPr>
          <w:rFonts w:ascii="Arial" w:hAnsi="Arial" w:cs="Arial"/>
          <w:sz w:val="20"/>
          <w:szCs w:val="20"/>
          <w:u w:val="single"/>
          <w:vertAlign w:val="superscript"/>
          <w:lang w:val="en"/>
        </w:rPr>
        <w:t xml:space="preserve">2 </w:t>
      </w:r>
      <w:r w:rsidRPr="008665C0">
        <w:rPr>
          <w:rFonts w:ascii="Arial" w:hAnsi="Arial" w:cs="Arial"/>
          <w:sz w:val="20"/>
          <w:szCs w:val="20"/>
          <w:u w:val="single"/>
          <w:lang w:val="en"/>
        </w:rPr>
        <w:t>x 0.06 (1 - 0.06)</w:t>
      </w:r>
    </w:p>
    <w:p w14:paraId="79BFC9FB" w14:textId="77777777" w:rsidR="002B5E5B" w:rsidRPr="008665C0" w:rsidRDefault="002B5E5B" w:rsidP="009D7194">
      <w:pPr>
        <w:autoSpaceDE w:val="0"/>
        <w:autoSpaceDN w:val="0"/>
        <w:adjustRightInd w:val="0"/>
        <w:spacing w:after="200" w:line="480" w:lineRule="auto"/>
        <w:rPr>
          <w:rFonts w:ascii="Arial" w:hAnsi="Arial" w:cs="Arial"/>
          <w:sz w:val="20"/>
          <w:szCs w:val="20"/>
          <w:vertAlign w:val="superscript"/>
          <w:lang w:val="en"/>
        </w:rPr>
      </w:pPr>
      <w:r w:rsidRPr="008665C0">
        <w:rPr>
          <w:rFonts w:ascii="Arial" w:hAnsi="Arial" w:cs="Arial"/>
          <w:sz w:val="20"/>
          <w:szCs w:val="20"/>
          <w:lang w:val="en"/>
        </w:rPr>
        <w:tab/>
        <w:t>(0.05)</w:t>
      </w:r>
      <w:r w:rsidRPr="008665C0">
        <w:rPr>
          <w:rFonts w:ascii="Arial" w:hAnsi="Arial" w:cs="Arial"/>
          <w:sz w:val="20"/>
          <w:szCs w:val="20"/>
          <w:vertAlign w:val="superscript"/>
          <w:lang w:val="en"/>
        </w:rPr>
        <w:t>2</w:t>
      </w:r>
    </w:p>
    <w:p w14:paraId="4DB4A5E8" w14:textId="77777777"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n = 87</w:t>
      </w:r>
    </w:p>
    <w:p w14:paraId="264D9BB6" w14:textId="4F4C2F66" w:rsidR="002B5E5B" w:rsidRPr="008665C0" w:rsidRDefault="002B5E5B" w:rsidP="009D7194">
      <w:p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 xml:space="preserve">The minimum sample size </w:t>
      </w:r>
      <w:r w:rsidR="00AE3D4C">
        <w:rPr>
          <w:rFonts w:ascii="Arial" w:hAnsi="Arial" w:cs="Arial"/>
          <w:sz w:val="20"/>
          <w:szCs w:val="20"/>
          <w:lang w:val="en"/>
        </w:rPr>
        <w:t>was therefore</w:t>
      </w:r>
      <w:r w:rsidRPr="008665C0">
        <w:rPr>
          <w:rFonts w:ascii="Arial" w:hAnsi="Arial" w:cs="Arial"/>
          <w:sz w:val="20"/>
          <w:szCs w:val="20"/>
          <w:lang w:val="en"/>
        </w:rPr>
        <w:t xml:space="preserve"> 87.</w:t>
      </w:r>
    </w:p>
    <w:p w14:paraId="0A5B5436" w14:textId="5920A040" w:rsidR="002B5E5B" w:rsidRPr="008665C0" w:rsidRDefault="008665C0" w:rsidP="009D7194">
      <w:pPr>
        <w:autoSpaceDE w:val="0"/>
        <w:autoSpaceDN w:val="0"/>
        <w:adjustRightInd w:val="0"/>
        <w:spacing w:after="200" w:line="480" w:lineRule="auto"/>
        <w:rPr>
          <w:rFonts w:ascii="Arial" w:hAnsi="Arial" w:cs="Arial"/>
          <w:b/>
          <w:bCs/>
          <w:lang w:val="en"/>
        </w:rPr>
      </w:pPr>
      <w:r w:rsidRPr="008665C0">
        <w:rPr>
          <w:rFonts w:ascii="Arial" w:hAnsi="Arial" w:cs="Arial"/>
          <w:b/>
          <w:bCs/>
          <w:lang w:val="en"/>
        </w:rPr>
        <w:t>2.6 Inclusion criteria</w:t>
      </w:r>
    </w:p>
    <w:p w14:paraId="6CBA4CD8" w14:textId="77777777" w:rsidR="002B5E5B" w:rsidRPr="008665C0" w:rsidRDefault="002B5E5B" w:rsidP="009D7194">
      <w:pPr>
        <w:pStyle w:val="ListParagraph"/>
        <w:numPr>
          <w:ilvl w:val="0"/>
          <w:numId w:val="1"/>
        </w:numPr>
        <w:autoSpaceDE w:val="0"/>
        <w:autoSpaceDN w:val="0"/>
        <w:adjustRightInd w:val="0"/>
        <w:spacing w:after="200" w:line="480" w:lineRule="auto"/>
        <w:rPr>
          <w:rFonts w:ascii="Arial" w:hAnsi="Arial" w:cs="Arial"/>
          <w:sz w:val="20"/>
          <w:szCs w:val="20"/>
          <w:lang w:val="en"/>
        </w:rPr>
      </w:pPr>
      <w:r w:rsidRPr="008665C0">
        <w:rPr>
          <w:rFonts w:ascii="Arial" w:hAnsi="Arial" w:cs="Arial"/>
          <w:sz w:val="20"/>
          <w:szCs w:val="20"/>
          <w:lang w:val="en"/>
        </w:rPr>
        <w:t>Adult patients aged 18 years to 80 years</w:t>
      </w:r>
    </w:p>
    <w:p w14:paraId="4222E145" w14:textId="77777777" w:rsidR="002B5E5B" w:rsidRPr="008665C0" w:rsidRDefault="002B5E5B" w:rsidP="009D7194">
      <w:pPr>
        <w:pStyle w:val="ListParagraph"/>
        <w:numPr>
          <w:ilvl w:val="0"/>
          <w:numId w:val="1"/>
        </w:numPr>
        <w:autoSpaceDE w:val="0"/>
        <w:autoSpaceDN w:val="0"/>
        <w:adjustRightInd w:val="0"/>
        <w:spacing w:after="200" w:line="480" w:lineRule="auto"/>
        <w:rPr>
          <w:rFonts w:ascii="Arial" w:hAnsi="Arial" w:cs="Arial"/>
          <w:sz w:val="20"/>
          <w:szCs w:val="20"/>
          <w:lang w:val="en"/>
        </w:rPr>
      </w:pPr>
      <w:proofErr w:type="spellStart"/>
      <w:r w:rsidRPr="008665C0">
        <w:rPr>
          <w:rFonts w:ascii="Arial" w:hAnsi="Arial" w:cs="Arial"/>
          <w:sz w:val="20"/>
          <w:szCs w:val="20"/>
          <w:lang w:val="en"/>
        </w:rPr>
        <w:t>Postero</w:t>
      </w:r>
      <w:proofErr w:type="spellEnd"/>
      <w:r w:rsidRPr="008665C0">
        <w:rPr>
          <w:rFonts w:ascii="Arial" w:hAnsi="Arial" w:cs="Arial"/>
          <w:sz w:val="20"/>
          <w:szCs w:val="20"/>
          <w:lang w:val="en"/>
        </w:rPr>
        <w:t>-Anterior (PA) chest radiographs only.</w:t>
      </w:r>
    </w:p>
    <w:p w14:paraId="4F28F5FF" w14:textId="3EBBE237" w:rsidR="002B5E5B" w:rsidRPr="008665C0" w:rsidRDefault="008665C0" w:rsidP="009D7194">
      <w:pPr>
        <w:autoSpaceDE w:val="0"/>
        <w:autoSpaceDN w:val="0"/>
        <w:adjustRightInd w:val="0"/>
        <w:spacing w:after="200" w:line="480" w:lineRule="auto"/>
        <w:rPr>
          <w:rFonts w:ascii="Arial" w:hAnsi="Arial" w:cs="Arial"/>
          <w:b/>
          <w:bCs/>
          <w:lang w:val="en"/>
        </w:rPr>
      </w:pPr>
      <w:r w:rsidRPr="008665C0">
        <w:rPr>
          <w:rFonts w:ascii="Arial" w:hAnsi="Arial" w:cs="Arial"/>
          <w:b/>
          <w:bCs/>
          <w:lang w:val="en"/>
        </w:rPr>
        <w:t>2.7 Exclusion criteria</w:t>
      </w:r>
    </w:p>
    <w:p w14:paraId="717220FC"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Chest radiographic views other than the PA view (including AP, oblique and lateral views)</w:t>
      </w:r>
    </w:p>
    <w:p w14:paraId="42684C39"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lang w:val="en"/>
        </w:rPr>
      </w:pPr>
      <w:r w:rsidRPr="008665C0">
        <w:rPr>
          <w:rFonts w:ascii="Arial" w:hAnsi="Arial" w:cs="Arial"/>
          <w:sz w:val="20"/>
          <w:szCs w:val="20"/>
        </w:rPr>
        <w:t>Multiple PA chest radiographs from the same patient</w:t>
      </w:r>
    </w:p>
    <w:p w14:paraId="3640F71B"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lang w:val="en"/>
        </w:rPr>
      </w:pPr>
      <w:r w:rsidRPr="008665C0">
        <w:rPr>
          <w:rFonts w:ascii="Arial" w:hAnsi="Arial" w:cs="Arial"/>
          <w:sz w:val="20"/>
          <w:szCs w:val="20"/>
        </w:rPr>
        <w:lastRenderedPageBreak/>
        <w:t>Patients with known cardiac disease or clinical symptoms suggestive of heart failure.</w:t>
      </w:r>
    </w:p>
    <w:p w14:paraId="75549CD3"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Gross pathological findings such as pulmonary consolidation, pleural effusion, rib fractures, pulmonary vascular congestion, and abnormal thoracic curvature.</w:t>
      </w:r>
    </w:p>
    <w:p w14:paraId="4A113892"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Poor quality radiographs with artefacts, inadequate exposure, rotation of patient, inadequate inspiration</w:t>
      </w:r>
    </w:p>
    <w:p w14:paraId="11B424DD" w14:textId="7777777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Radiographs of patients with chest tubes or history of thoracotomy.</w:t>
      </w:r>
    </w:p>
    <w:p w14:paraId="46F6F45F" w14:textId="0EEE3287"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lang w:val="en"/>
        </w:rPr>
      </w:pPr>
      <w:r w:rsidRPr="008665C0">
        <w:rPr>
          <w:rFonts w:ascii="Arial" w:hAnsi="Arial" w:cs="Arial"/>
          <w:sz w:val="20"/>
          <w:szCs w:val="20"/>
          <w:lang w:val="en"/>
        </w:rPr>
        <w:t>Radiographs with incomplete skeletal maturity</w:t>
      </w:r>
      <w:r w:rsidR="00F56380">
        <w:rPr>
          <w:rFonts w:ascii="Arial" w:hAnsi="Arial" w:cs="Arial"/>
          <w:sz w:val="20"/>
          <w:szCs w:val="20"/>
          <w:lang w:val="en"/>
        </w:rPr>
        <w:t xml:space="preserve"> (</w:t>
      </w:r>
      <w:proofErr w:type="spellStart"/>
      <w:r w:rsidR="00F56380">
        <w:rPr>
          <w:rFonts w:ascii="Arial" w:hAnsi="Arial" w:cs="Arial"/>
          <w:sz w:val="20"/>
          <w:szCs w:val="20"/>
          <w:lang w:val="en"/>
        </w:rPr>
        <w:t>Ominde</w:t>
      </w:r>
      <w:proofErr w:type="spellEnd"/>
      <w:r w:rsidR="00F56380">
        <w:rPr>
          <w:rFonts w:ascii="Arial" w:hAnsi="Arial" w:cs="Arial"/>
          <w:sz w:val="20"/>
          <w:szCs w:val="20"/>
          <w:lang w:val="en"/>
        </w:rPr>
        <w:t xml:space="preserve"> et al, 2023)</w:t>
      </w:r>
    </w:p>
    <w:p w14:paraId="106F92A9" w14:textId="3F572BED" w:rsidR="002B5E5B" w:rsidRPr="008665C0" w:rsidRDefault="002B5E5B" w:rsidP="009D7194">
      <w:pPr>
        <w:pStyle w:val="ListParagraph"/>
        <w:numPr>
          <w:ilvl w:val="0"/>
          <w:numId w:val="2"/>
        </w:numPr>
        <w:autoSpaceDE w:val="0"/>
        <w:autoSpaceDN w:val="0"/>
        <w:adjustRightInd w:val="0"/>
        <w:spacing w:after="0" w:line="480" w:lineRule="auto"/>
        <w:rPr>
          <w:rFonts w:ascii="Arial" w:hAnsi="Arial" w:cs="Arial"/>
          <w:sz w:val="20"/>
          <w:szCs w:val="20"/>
          <w:lang w:val="en"/>
        </w:rPr>
      </w:pPr>
      <w:r w:rsidRPr="008665C0">
        <w:rPr>
          <w:rFonts w:ascii="Arial" w:hAnsi="Arial" w:cs="Arial"/>
          <w:sz w:val="20"/>
          <w:szCs w:val="20"/>
        </w:rPr>
        <w:t>Any other pathologies that may cause</w:t>
      </w:r>
      <w:r w:rsidRPr="008665C0">
        <w:rPr>
          <w:rFonts w:ascii="Arial" w:hAnsi="Arial" w:cs="Arial"/>
          <w:b/>
          <w:bCs/>
          <w:sz w:val="20"/>
          <w:szCs w:val="20"/>
        </w:rPr>
        <w:t xml:space="preserve"> </w:t>
      </w:r>
      <w:r w:rsidRPr="008665C0">
        <w:rPr>
          <w:rFonts w:ascii="Arial" w:hAnsi="Arial" w:cs="Arial"/>
          <w:sz w:val="20"/>
          <w:szCs w:val="20"/>
        </w:rPr>
        <w:t>inability to determine one or both heart borders very clearly</w:t>
      </w:r>
    </w:p>
    <w:p w14:paraId="235A27F3" w14:textId="49EAD880" w:rsidR="002B5E5B" w:rsidRPr="008665C0" w:rsidRDefault="008665C0" w:rsidP="009D7194">
      <w:pPr>
        <w:autoSpaceDE w:val="0"/>
        <w:autoSpaceDN w:val="0"/>
        <w:adjustRightInd w:val="0"/>
        <w:spacing w:after="0" w:line="480" w:lineRule="auto"/>
        <w:rPr>
          <w:rFonts w:ascii="Arial" w:hAnsi="Arial" w:cs="Arial"/>
          <w:b/>
          <w:bCs/>
          <w:lang w:val="en"/>
        </w:rPr>
      </w:pPr>
      <w:r w:rsidRPr="008665C0">
        <w:rPr>
          <w:rFonts w:ascii="Arial" w:hAnsi="Arial" w:cs="Arial"/>
          <w:b/>
          <w:bCs/>
          <w:lang w:val="en"/>
        </w:rPr>
        <w:t xml:space="preserve">2.8 </w:t>
      </w:r>
      <w:r w:rsidR="002B5E5B" w:rsidRPr="008665C0">
        <w:rPr>
          <w:rFonts w:ascii="Arial" w:hAnsi="Arial" w:cs="Arial"/>
          <w:b/>
          <w:bCs/>
          <w:lang w:val="en"/>
        </w:rPr>
        <w:t>M</w:t>
      </w:r>
      <w:r w:rsidRPr="008665C0">
        <w:rPr>
          <w:rFonts w:ascii="Arial" w:hAnsi="Arial" w:cs="Arial"/>
          <w:b/>
          <w:bCs/>
          <w:lang w:val="en"/>
        </w:rPr>
        <w:t>ethodology</w:t>
      </w:r>
    </w:p>
    <w:p w14:paraId="54BB64DA" w14:textId="1B5E085C" w:rsidR="002B5E5B" w:rsidRPr="008665C0" w:rsidRDefault="002B5E5B" w:rsidP="009D7194">
      <w:pPr>
        <w:autoSpaceDE w:val="0"/>
        <w:autoSpaceDN w:val="0"/>
        <w:adjustRightInd w:val="0"/>
        <w:spacing w:after="0" w:line="480" w:lineRule="auto"/>
        <w:rPr>
          <w:rFonts w:ascii="Arial" w:hAnsi="Arial" w:cs="Arial"/>
          <w:sz w:val="20"/>
          <w:szCs w:val="20"/>
        </w:rPr>
      </w:pPr>
      <w:r w:rsidRPr="008665C0">
        <w:rPr>
          <w:rFonts w:ascii="Arial" w:hAnsi="Arial" w:cs="Arial"/>
          <w:sz w:val="20"/>
          <w:szCs w:val="20"/>
          <w:lang w:val="en"/>
        </w:rPr>
        <w:t>Patients who fulfil</w:t>
      </w:r>
      <w:r w:rsidR="00AE3D4C">
        <w:rPr>
          <w:rFonts w:ascii="Arial" w:hAnsi="Arial" w:cs="Arial"/>
          <w:sz w:val="20"/>
          <w:szCs w:val="20"/>
          <w:lang w:val="en"/>
        </w:rPr>
        <w:t>led</w:t>
      </w:r>
      <w:r w:rsidRPr="008665C0">
        <w:rPr>
          <w:rFonts w:ascii="Arial" w:hAnsi="Arial" w:cs="Arial"/>
          <w:sz w:val="20"/>
          <w:szCs w:val="20"/>
          <w:lang w:val="en"/>
        </w:rPr>
        <w:t xml:space="preserve"> the inclusion criteria </w:t>
      </w:r>
      <w:r w:rsidR="00AE3D4C">
        <w:rPr>
          <w:rFonts w:ascii="Arial" w:hAnsi="Arial" w:cs="Arial"/>
          <w:sz w:val="20"/>
          <w:szCs w:val="20"/>
          <w:lang w:val="en"/>
        </w:rPr>
        <w:t xml:space="preserve">were </w:t>
      </w:r>
      <w:r w:rsidRPr="008665C0">
        <w:rPr>
          <w:rFonts w:ascii="Arial" w:hAnsi="Arial" w:cs="Arial"/>
          <w:sz w:val="20"/>
          <w:szCs w:val="20"/>
          <w:lang w:val="en"/>
        </w:rPr>
        <w:t xml:space="preserve">recruited into the study. </w:t>
      </w:r>
      <w:proofErr w:type="spellStart"/>
      <w:r w:rsidRPr="008665C0">
        <w:rPr>
          <w:rFonts w:ascii="Arial" w:hAnsi="Arial" w:cs="Arial"/>
          <w:sz w:val="20"/>
          <w:szCs w:val="20"/>
        </w:rPr>
        <w:t>Postero</w:t>
      </w:r>
      <w:proofErr w:type="spellEnd"/>
      <w:r w:rsidRPr="008665C0">
        <w:rPr>
          <w:rFonts w:ascii="Arial" w:hAnsi="Arial" w:cs="Arial"/>
          <w:sz w:val="20"/>
          <w:szCs w:val="20"/>
        </w:rPr>
        <w:t>-anterior chest radiographs of patients who were referred to the radiology department for imaging between August 2024 and April 2025 w</w:t>
      </w:r>
      <w:r w:rsidR="00AE3D4C">
        <w:rPr>
          <w:rFonts w:ascii="Arial" w:hAnsi="Arial" w:cs="Arial"/>
          <w:sz w:val="20"/>
          <w:szCs w:val="20"/>
        </w:rPr>
        <w:t>ere</w:t>
      </w:r>
      <w:r w:rsidRPr="008665C0">
        <w:rPr>
          <w:rFonts w:ascii="Arial" w:hAnsi="Arial" w:cs="Arial"/>
          <w:sz w:val="20"/>
          <w:szCs w:val="20"/>
        </w:rPr>
        <w:t xml:space="preserve"> extracted from the Picture Archiving and Communications Systems (PACS).</w:t>
      </w:r>
    </w:p>
    <w:p w14:paraId="3418D54A" w14:textId="0173626E" w:rsidR="002B5E5B" w:rsidRPr="008665C0" w:rsidRDefault="002B5E5B" w:rsidP="009D7194">
      <w:p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These patients had been referred to our department due to traumatic and non-traumatic indications such as cough, chest pain and pre-surgery assessment. Some chest radiographs belonged to subjects who were referred for chest screening as routine health check, or as a requirement for employment, school admission or travel.</w:t>
      </w:r>
      <w:r w:rsidR="00AE3D4C">
        <w:rPr>
          <w:rFonts w:ascii="Arial" w:hAnsi="Arial" w:cs="Arial"/>
          <w:sz w:val="20"/>
          <w:szCs w:val="20"/>
        </w:rPr>
        <w:br/>
      </w:r>
    </w:p>
    <w:p w14:paraId="6DBBD6A3" w14:textId="5281F86E" w:rsidR="002B5E5B" w:rsidRPr="008665C0" w:rsidRDefault="008665C0" w:rsidP="009D7194">
      <w:pPr>
        <w:autoSpaceDE w:val="0"/>
        <w:autoSpaceDN w:val="0"/>
        <w:adjustRightInd w:val="0"/>
        <w:spacing w:after="0" w:line="480" w:lineRule="auto"/>
        <w:rPr>
          <w:rFonts w:ascii="Arial" w:hAnsi="Arial" w:cs="Arial"/>
          <w:b/>
        </w:rPr>
      </w:pPr>
      <w:r w:rsidRPr="008665C0">
        <w:rPr>
          <w:rFonts w:ascii="Arial" w:hAnsi="Arial" w:cs="Arial"/>
          <w:b/>
          <w:bCs/>
        </w:rPr>
        <w:t>2.9</w:t>
      </w:r>
      <w:r w:rsidRPr="008665C0">
        <w:rPr>
          <w:rFonts w:ascii="Arial" w:hAnsi="Arial" w:cs="Arial"/>
        </w:rPr>
        <w:t xml:space="preserve"> </w:t>
      </w:r>
      <w:r w:rsidR="002B5E5B" w:rsidRPr="008665C0">
        <w:rPr>
          <w:rFonts w:ascii="Arial" w:hAnsi="Arial" w:cs="Arial"/>
          <w:b/>
        </w:rPr>
        <w:t>E</w:t>
      </w:r>
      <w:r w:rsidRPr="008665C0">
        <w:rPr>
          <w:rFonts w:ascii="Arial" w:hAnsi="Arial" w:cs="Arial"/>
          <w:b/>
        </w:rPr>
        <w:t>quipment</w:t>
      </w:r>
    </w:p>
    <w:p w14:paraId="5A260D98" w14:textId="77777777" w:rsidR="002B5E5B" w:rsidRPr="008665C0" w:rsidRDefault="002B5E5B" w:rsidP="009D7194">
      <w:pPr>
        <w:pStyle w:val="ListParagraph"/>
        <w:numPr>
          <w:ilvl w:val="0"/>
          <w:numId w:val="3"/>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The images were acquired using a BPL static X-ray machine (India) model number E7239X and digitally transferred to the Picture Archiving and Communications Systems (PACS)</w:t>
      </w:r>
    </w:p>
    <w:p w14:paraId="00E46D18" w14:textId="77777777" w:rsidR="002B5E5B" w:rsidRPr="008665C0" w:rsidRDefault="002B5E5B" w:rsidP="009D7194">
      <w:pPr>
        <w:pStyle w:val="ListParagraph"/>
        <w:numPr>
          <w:ilvl w:val="0"/>
          <w:numId w:val="3"/>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Desktop machines equipped with PACS and Digital Imaging and Communications in Medicine (DICOM) viewers.</w:t>
      </w:r>
    </w:p>
    <w:p w14:paraId="5639E245" w14:textId="4293CCFF" w:rsidR="002B5E5B" w:rsidRPr="008665C0" w:rsidRDefault="002B5E5B" w:rsidP="009D7194">
      <w:pPr>
        <w:pStyle w:val="ListParagraph"/>
        <w:numPr>
          <w:ilvl w:val="0"/>
          <w:numId w:val="3"/>
        </w:numPr>
        <w:autoSpaceDE w:val="0"/>
        <w:autoSpaceDN w:val="0"/>
        <w:adjustRightInd w:val="0"/>
        <w:spacing w:after="0" w:line="480" w:lineRule="auto"/>
        <w:rPr>
          <w:rFonts w:ascii="Arial" w:hAnsi="Arial" w:cs="Arial"/>
          <w:sz w:val="20"/>
          <w:szCs w:val="20"/>
        </w:rPr>
      </w:pPr>
      <w:r w:rsidRPr="008665C0">
        <w:rPr>
          <w:rFonts w:ascii="Arial" w:hAnsi="Arial" w:cs="Arial"/>
          <w:sz w:val="20"/>
          <w:szCs w:val="20"/>
        </w:rPr>
        <w:t>Recording materials</w:t>
      </w:r>
      <w:r w:rsidR="00AE3D4C">
        <w:rPr>
          <w:rFonts w:ascii="Arial" w:hAnsi="Arial" w:cs="Arial"/>
          <w:sz w:val="20"/>
          <w:szCs w:val="20"/>
        </w:rPr>
        <w:br/>
      </w:r>
    </w:p>
    <w:p w14:paraId="751354DB" w14:textId="21DBA81E" w:rsidR="002B5E5B" w:rsidRPr="008665C0" w:rsidRDefault="008665C0" w:rsidP="009D7194">
      <w:pPr>
        <w:autoSpaceDE w:val="0"/>
        <w:autoSpaceDN w:val="0"/>
        <w:adjustRightInd w:val="0"/>
        <w:spacing w:after="0" w:line="480" w:lineRule="auto"/>
        <w:rPr>
          <w:rFonts w:ascii="Arial" w:hAnsi="Arial" w:cs="Arial"/>
          <w:b/>
          <w:bCs/>
        </w:rPr>
      </w:pPr>
      <w:r w:rsidRPr="008665C0">
        <w:rPr>
          <w:rFonts w:ascii="Arial" w:hAnsi="Arial" w:cs="Arial"/>
          <w:b/>
          <w:bCs/>
        </w:rPr>
        <w:t xml:space="preserve">2.10 </w:t>
      </w:r>
      <w:r w:rsidR="002B5E5B" w:rsidRPr="008665C0">
        <w:rPr>
          <w:rFonts w:ascii="Arial" w:hAnsi="Arial" w:cs="Arial"/>
          <w:b/>
          <w:bCs/>
        </w:rPr>
        <w:t>M</w:t>
      </w:r>
      <w:r w:rsidRPr="008665C0">
        <w:rPr>
          <w:rFonts w:ascii="Arial" w:hAnsi="Arial" w:cs="Arial"/>
          <w:b/>
          <w:bCs/>
        </w:rPr>
        <w:t>easurement technique</w:t>
      </w:r>
    </w:p>
    <w:p w14:paraId="01AB59E3" w14:textId="31184761"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t xml:space="preserve">A digital </w:t>
      </w:r>
      <w:proofErr w:type="spellStart"/>
      <w:r w:rsidRPr="008665C0">
        <w:rPr>
          <w:rFonts w:ascii="Arial" w:hAnsi="Arial" w:cs="Arial"/>
          <w:color w:val="000000"/>
          <w:sz w:val="20"/>
          <w:szCs w:val="20"/>
        </w:rPr>
        <w:t>caliper</w:t>
      </w:r>
      <w:proofErr w:type="spellEnd"/>
      <w:r w:rsidRPr="008665C0">
        <w:rPr>
          <w:rFonts w:ascii="Arial" w:hAnsi="Arial" w:cs="Arial"/>
          <w:color w:val="000000"/>
          <w:sz w:val="20"/>
          <w:szCs w:val="20"/>
        </w:rPr>
        <w:t xml:space="preserve"> </w:t>
      </w:r>
      <w:r w:rsidR="00AE3D4C">
        <w:rPr>
          <w:rFonts w:ascii="Arial" w:hAnsi="Arial" w:cs="Arial"/>
          <w:color w:val="000000"/>
          <w:sz w:val="20"/>
          <w:szCs w:val="20"/>
        </w:rPr>
        <w:t>was</w:t>
      </w:r>
      <w:r w:rsidRPr="008665C0">
        <w:rPr>
          <w:rFonts w:ascii="Arial" w:hAnsi="Arial" w:cs="Arial"/>
          <w:color w:val="000000"/>
          <w:sz w:val="20"/>
          <w:szCs w:val="20"/>
        </w:rPr>
        <w:t xml:space="preserve"> used to measure the transverse thoracic diameter (TTD) and transverse cardiac diameter (TCD) in </w:t>
      </w:r>
      <w:proofErr w:type="spellStart"/>
      <w:r w:rsidR="00030F90" w:rsidRPr="008665C0">
        <w:rPr>
          <w:rFonts w:ascii="Arial" w:hAnsi="Arial" w:cs="Arial"/>
          <w:color w:val="000000"/>
          <w:sz w:val="20"/>
          <w:szCs w:val="20"/>
        </w:rPr>
        <w:t>milli</w:t>
      </w:r>
      <w:r w:rsidRPr="008665C0">
        <w:rPr>
          <w:rFonts w:ascii="Arial" w:hAnsi="Arial" w:cs="Arial"/>
          <w:color w:val="000000"/>
          <w:sz w:val="20"/>
          <w:szCs w:val="20"/>
        </w:rPr>
        <w:t>meters</w:t>
      </w:r>
      <w:proofErr w:type="spellEnd"/>
      <w:r w:rsidRPr="008665C0">
        <w:rPr>
          <w:rFonts w:ascii="Arial" w:hAnsi="Arial" w:cs="Arial"/>
          <w:color w:val="000000"/>
          <w:sz w:val="20"/>
          <w:szCs w:val="20"/>
        </w:rPr>
        <w:t xml:space="preserve"> (</w:t>
      </w:r>
      <w:r w:rsidR="00030F90" w:rsidRPr="008665C0">
        <w:rPr>
          <w:rFonts w:ascii="Arial" w:hAnsi="Arial" w:cs="Arial"/>
          <w:color w:val="000000"/>
          <w:sz w:val="20"/>
          <w:szCs w:val="20"/>
        </w:rPr>
        <w:t>m</w:t>
      </w:r>
      <w:r w:rsidRPr="008665C0">
        <w:rPr>
          <w:rFonts w:ascii="Arial" w:hAnsi="Arial" w:cs="Arial"/>
          <w:color w:val="000000"/>
          <w:sz w:val="20"/>
          <w:szCs w:val="20"/>
        </w:rPr>
        <w:t xml:space="preserve">m). </w:t>
      </w:r>
    </w:p>
    <w:p w14:paraId="25A4048D" w14:textId="571C66CD"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lastRenderedPageBreak/>
        <w:t xml:space="preserve">The TCD </w:t>
      </w:r>
      <w:r w:rsidR="00AE3D4C">
        <w:rPr>
          <w:rFonts w:ascii="Arial" w:hAnsi="Arial" w:cs="Arial"/>
          <w:color w:val="000000"/>
          <w:sz w:val="20"/>
          <w:szCs w:val="20"/>
        </w:rPr>
        <w:t>was</w:t>
      </w:r>
      <w:r w:rsidRPr="008665C0">
        <w:rPr>
          <w:rFonts w:ascii="Arial" w:hAnsi="Arial" w:cs="Arial"/>
          <w:color w:val="000000"/>
          <w:sz w:val="20"/>
          <w:szCs w:val="20"/>
        </w:rPr>
        <w:t xml:space="preserve"> measured as the greatest horizontal diameter of the heart, and </w:t>
      </w:r>
      <w:r w:rsidR="00AE3D4C">
        <w:rPr>
          <w:rFonts w:ascii="Arial" w:hAnsi="Arial" w:cs="Arial"/>
          <w:color w:val="000000"/>
          <w:sz w:val="20"/>
          <w:szCs w:val="20"/>
        </w:rPr>
        <w:t>was</w:t>
      </w:r>
      <w:r w:rsidRPr="008665C0">
        <w:rPr>
          <w:rFonts w:ascii="Arial" w:hAnsi="Arial" w:cs="Arial"/>
          <w:color w:val="000000"/>
          <w:sz w:val="20"/>
          <w:szCs w:val="20"/>
        </w:rPr>
        <w:t xml:space="preserve"> elicited by drawing a line extending from the most lateral border of the heart on the right, to the most lateral border of the heart on the left.</w:t>
      </w:r>
    </w:p>
    <w:p w14:paraId="204F59B6" w14:textId="17BC54B0"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t xml:space="preserve">The TTD </w:t>
      </w:r>
      <w:r w:rsidR="00AE3D4C">
        <w:rPr>
          <w:rFonts w:ascii="Arial" w:hAnsi="Arial" w:cs="Arial"/>
          <w:color w:val="000000"/>
          <w:sz w:val="20"/>
          <w:szCs w:val="20"/>
        </w:rPr>
        <w:t>was</w:t>
      </w:r>
      <w:r w:rsidRPr="008665C0">
        <w:rPr>
          <w:rFonts w:ascii="Arial" w:hAnsi="Arial" w:cs="Arial"/>
          <w:color w:val="000000"/>
          <w:sz w:val="20"/>
          <w:szCs w:val="20"/>
        </w:rPr>
        <w:t xml:space="preserve"> defined as the greatest horizontal distance inside the rib at the widest point above the costophrenic angle. </w:t>
      </w:r>
    </w:p>
    <w:p w14:paraId="1F316659" w14:textId="3C4BF15D"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t xml:space="preserve">The cardiothoracic ratio (CTR) </w:t>
      </w:r>
      <w:r w:rsidR="00AE3D4C">
        <w:rPr>
          <w:rFonts w:ascii="Arial" w:hAnsi="Arial" w:cs="Arial"/>
          <w:color w:val="000000"/>
          <w:sz w:val="20"/>
          <w:szCs w:val="20"/>
        </w:rPr>
        <w:t>was</w:t>
      </w:r>
      <w:r w:rsidRPr="008665C0">
        <w:rPr>
          <w:rFonts w:ascii="Arial" w:hAnsi="Arial" w:cs="Arial"/>
          <w:color w:val="000000"/>
          <w:sz w:val="20"/>
          <w:szCs w:val="20"/>
        </w:rPr>
        <w:t xml:space="preserve"> calculated by dividing the TCD by the TTD. The cardiothoracic ratio </w:t>
      </w:r>
      <w:r w:rsidR="00AE3D4C">
        <w:rPr>
          <w:rFonts w:ascii="Arial" w:hAnsi="Arial" w:cs="Arial"/>
          <w:color w:val="000000"/>
          <w:sz w:val="20"/>
          <w:szCs w:val="20"/>
        </w:rPr>
        <w:t>was</w:t>
      </w:r>
      <w:r w:rsidRPr="008665C0">
        <w:rPr>
          <w:rFonts w:ascii="Arial" w:hAnsi="Arial" w:cs="Arial"/>
          <w:color w:val="000000"/>
          <w:sz w:val="20"/>
          <w:szCs w:val="20"/>
        </w:rPr>
        <w:t xml:space="preserve"> rounded to the nearest </w:t>
      </w:r>
      <w:r w:rsidR="00F71D81">
        <w:rPr>
          <w:rFonts w:ascii="Arial" w:hAnsi="Arial" w:cs="Arial"/>
          <w:color w:val="000000"/>
          <w:sz w:val="20"/>
          <w:szCs w:val="20"/>
        </w:rPr>
        <w:t>two</w:t>
      </w:r>
      <w:r w:rsidRPr="008665C0">
        <w:rPr>
          <w:rFonts w:ascii="Arial" w:hAnsi="Arial" w:cs="Arial"/>
          <w:color w:val="000000"/>
          <w:sz w:val="20"/>
          <w:szCs w:val="20"/>
        </w:rPr>
        <w:t xml:space="preserve"> decimal place</w:t>
      </w:r>
      <w:r w:rsidR="00F71D81">
        <w:rPr>
          <w:rFonts w:ascii="Arial" w:hAnsi="Arial" w:cs="Arial"/>
          <w:color w:val="000000"/>
          <w:sz w:val="20"/>
          <w:szCs w:val="20"/>
        </w:rPr>
        <w:t>s</w:t>
      </w:r>
      <w:r w:rsidRPr="008665C0">
        <w:rPr>
          <w:rFonts w:ascii="Arial" w:hAnsi="Arial" w:cs="Arial"/>
          <w:color w:val="000000"/>
          <w:sz w:val="20"/>
          <w:szCs w:val="20"/>
        </w:rPr>
        <w:t>.</w:t>
      </w:r>
    </w:p>
    <w:p w14:paraId="453025E5" w14:textId="79212C1F"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t xml:space="preserve">Cardiomegaly </w:t>
      </w:r>
      <w:r w:rsidR="00AE3D4C">
        <w:rPr>
          <w:rFonts w:ascii="Arial" w:hAnsi="Arial" w:cs="Arial"/>
          <w:color w:val="000000"/>
          <w:sz w:val="20"/>
          <w:szCs w:val="20"/>
        </w:rPr>
        <w:t>was</w:t>
      </w:r>
      <w:r w:rsidRPr="008665C0">
        <w:rPr>
          <w:rFonts w:ascii="Arial" w:hAnsi="Arial" w:cs="Arial"/>
          <w:color w:val="000000"/>
          <w:sz w:val="20"/>
          <w:szCs w:val="20"/>
        </w:rPr>
        <w:t xml:space="preserve"> defined as a CTR greater than 0.50.</w:t>
      </w:r>
    </w:p>
    <w:p w14:paraId="7451D4D8" w14:textId="57B0BFE9" w:rsidR="002B5E5B" w:rsidRPr="008665C0" w:rsidRDefault="008665C0" w:rsidP="009D7194">
      <w:pPr>
        <w:autoSpaceDE w:val="0"/>
        <w:autoSpaceDN w:val="0"/>
        <w:adjustRightInd w:val="0"/>
        <w:spacing w:after="0" w:line="480" w:lineRule="auto"/>
        <w:rPr>
          <w:rFonts w:ascii="Arial" w:hAnsi="Arial" w:cs="Arial"/>
          <w:b/>
          <w:bCs/>
          <w:color w:val="000000"/>
        </w:rPr>
      </w:pPr>
      <w:r w:rsidRPr="008665C0">
        <w:rPr>
          <w:rFonts w:ascii="Arial" w:hAnsi="Arial" w:cs="Arial"/>
          <w:color w:val="000000"/>
          <w:sz w:val="20"/>
          <w:szCs w:val="20"/>
        </w:rPr>
        <w:br/>
      </w:r>
      <w:r w:rsidRPr="008665C0">
        <w:rPr>
          <w:rFonts w:ascii="Arial" w:hAnsi="Arial" w:cs="Arial"/>
          <w:b/>
          <w:bCs/>
          <w:color w:val="000000"/>
        </w:rPr>
        <w:t>2.11 Data Collection and Analysis</w:t>
      </w:r>
    </w:p>
    <w:p w14:paraId="025F50C4" w14:textId="44CBE778" w:rsidR="002B5E5B" w:rsidRPr="008665C0" w:rsidRDefault="002B5E5B" w:rsidP="009D7194">
      <w:pPr>
        <w:autoSpaceDE w:val="0"/>
        <w:autoSpaceDN w:val="0"/>
        <w:adjustRightInd w:val="0"/>
        <w:spacing w:after="0" w:line="480" w:lineRule="auto"/>
        <w:rPr>
          <w:rFonts w:ascii="Arial" w:hAnsi="Arial" w:cs="Arial"/>
          <w:color w:val="000000"/>
          <w:sz w:val="20"/>
          <w:szCs w:val="20"/>
        </w:rPr>
      </w:pPr>
      <w:r w:rsidRPr="008665C0">
        <w:rPr>
          <w:rFonts w:ascii="Arial" w:hAnsi="Arial" w:cs="Arial"/>
          <w:color w:val="000000"/>
          <w:sz w:val="20"/>
          <w:szCs w:val="20"/>
        </w:rPr>
        <w:t xml:space="preserve">All findings obtained from this study </w:t>
      </w:r>
      <w:r w:rsidR="00AE3D4C">
        <w:rPr>
          <w:rFonts w:ascii="Arial" w:hAnsi="Arial" w:cs="Arial"/>
          <w:color w:val="000000"/>
          <w:sz w:val="20"/>
          <w:szCs w:val="20"/>
        </w:rPr>
        <w:t xml:space="preserve">was </w:t>
      </w:r>
      <w:r w:rsidRPr="008665C0">
        <w:rPr>
          <w:rFonts w:ascii="Arial" w:hAnsi="Arial" w:cs="Arial"/>
          <w:color w:val="000000"/>
          <w:sz w:val="20"/>
          <w:szCs w:val="20"/>
        </w:rPr>
        <w:t xml:space="preserve">recorded in a structured data collection proforma, and the data </w:t>
      </w:r>
      <w:r w:rsidR="00AE3D4C">
        <w:rPr>
          <w:rFonts w:ascii="Arial" w:hAnsi="Arial" w:cs="Arial"/>
          <w:color w:val="000000"/>
          <w:sz w:val="20"/>
          <w:szCs w:val="20"/>
        </w:rPr>
        <w:t>was</w:t>
      </w:r>
      <w:r w:rsidRPr="008665C0">
        <w:rPr>
          <w:rFonts w:ascii="Arial" w:hAnsi="Arial" w:cs="Arial"/>
          <w:color w:val="000000"/>
          <w:sz w:val="20"/>
          <w:szCs w:val="20"/>
        </w:rPr>
        <w:t xml:space="preserve"> analysed using the Statistical package for social sciences (SPSS) version 31 for analysis.</w:t>
      </w:r>
      <w:r w:rsidR="001F5E35">
        <w:rPr>
          <w:rFonts w:ascii="Arial" w:hAnsi="Arial" w:cs="Arial"/>
          <w:color w:val="000000"/>
          <w:sz w:val="20"/>
          <w:szCs w:val="20"/>
        </w:rPr>
        <w:br/>
      </w:r>
    </w:p>
    <w:p w14:paraId="47150AB9" w14:textId="77777777" w:rsidR="0046477C" w:rsidRDefault="001F5E35" w:rsidP="0046477C">
      <w:pPr>
        <w:autoSpaceDE w:val="0"/>
        <w:autoSpaceDN w:val="0"/>
        <w:adjustRightInd w:val="0"/>
        <w:spacing w:after="0" w:line="480" w:lineRule="auto"/>
        <w:rPr>
          <w:rFonts w:ascii="Arial" w:hAnsi="Arial" w:cs="Arial"/>
          <w:b/>
          <w:bCs/>
          <w:color w:val="000000"/>
        </w:rPr>
      </w:pPr>
      <w:r w:rsidRPr="001F5E35">
        <w:rPr>
          <w:rFonts w:ascii="Arial" w:hAnsi="Arial" w:cs="Arial"/>
          <w:b/>
          <w:bCs/>
          <w:color w:val="000000"/>
        </w:rPr>
        <w:t>2.12 P</w:t>
      </w:r>
      <w:r>
        <w:rPr>
          <w:rFonts w:ascii="Arial" w:hAnsi="Arial" w:cs="Arial"/>
          <w:b/>
          <w:bCs/>
          <w:color w:val="000000"/>
        </w:rPr>
        <w:t>atient confidentiality</w:t>
      </w:r>
    </w:p>
    <w:p w14:paraId="76A6D18A" w14:textId="7153F9D3" w:rsidR="001F5E35" w:rsidRPr="0046477C" w:rsidRDefault="001F5E35" w:rsidP="0046477C">
      <w:pPr>
        <w:autoSpaceDE w:val="0"/>
        <w:autoSpaceDN w:val="0"/>
        <w:adjustRightInd w:val="0"/>
        <w:spacing w:after="0" w:line="480" w:lineRule="auto"/>
        <w:rPr>
          <w:rFonts w:ascii="Arial" w:hAnsi="Arial" w:cs="Arial"/>
          <w:b/>
          <w:bCs/>
          <w:color w:val="000000"/>
        </w:rPr>
      </w:pPr>
      <w:r w:rsidRPr="001F5E35">
        <w:rPr>
          <w:rFonts w:ascii="Arial" w:hAnsi="Arial" w:cs="Arial"/>
          <w:color w:val="000000"/>
          <w:sz w:val="20"/>
          <w:szCs w:val="20"/>
        </w:rPr>
        <w:t xml:space="preserve">Patients’ hospital numbers </w:t>
      </w:r>
      <w:r>
        <w:rPr>
          <w:rFonts w:ascii="Arial" w:hAnsi="Arial" w:cs="Arial"/>
          <w:color w:val="000000"/>
          <w:sz w:val="20"/>
          <w:szCs w:val="20"/>
        </w:rPr>
        <w:t>were</w:t>
      </w:r>
      <w:r w:rsidRPr="001F5E35">
        <w:rPr>
          <w:rFonts w:ascii="Arial" w:hAnsi="Arial" w:cs="Arial"/>
          <w:color w:val="000000"/>
          <w:sz w:val="20"/>
          <w:szCs w:val="20"/>
        </w:rPr>
        <w:t xml:space="preserve"> imputed into </w:t>
      </w:r>
      <w:r>
        <w:rPr>
          <w:rFonts w:ascii="Arial" w:hAnsi="Arial" w:cs="Arial"/>
          <w:color w:val="000000"/>
          <w:sz w:val="20"/>
          <w:szCs w:val="20"/>
        </w:rPr>
        <w:t>a</w:t>
      </w:r>
      <w:r w:rsidRPr="001F5E35">
        <w:rPr>
          <w:rFonts w:ascii="Arial" w:hAnsi="Arial" w:cs="Arial"/>
          <w:color w:val="000000"/>
          <w:sz w:val="20"/>
          <w:szCs w:val="20"/>
        </w:rPr>
        <w:t xml:space="preserve"> proforma</w:t>
      </w:r>
      <w:r>
        <w:rPr>
          <w:rFonts w:ascii="Arial" w:hAnsi="Arial" w:cs="Arial"/>
          <w:color w:val="000000"/>
          <w:sz w:val="20"/>
          <w:szCs w:val="20"/>
        </w:rPr>
        <w:t>. The hospital numbers were</w:t>
      </w:r>
      <w:r w:rsidR="00453C3F">
        <w:rPr>
          <w:rFonts w:ascii="Arial" w:hAnsi="Arial" w:cs="Arial"/>
          <w:color w:val="000000"/>
          <w:sz w:val="20"/>
          <w:szCs w:val="20"/>
        </w:rPr>
        <w:t xml:space="preserve"> used to</w:t>
      </w:r>
      <w:r>
        <w:rPr>
          <w:rFonts w:ascii="Arial" w:hAnsi="Arial" w:cs="Arial"/>
          <w:color w:val="000000"/>
          <w:sz w:val="20"/>
          <w:szCs w:val="20"/>
        </w:rPr>
        <w:t xml:space="preserve"> check</w:t>
      </w:r>
      <w:r w:rsidRPr="001F5E35">
        <w:rPr>
          <w:rFonts w:ascii="Arial" w:hAnsi="Arial" w:cs="Arial"/>
          <w:color w:val="000000"/>
          <w:sz w:val="20"/>
          <w:szCs w:val="20"/>
        </w:rPr>
        <w:t xml:space="preserve"> for duplication </w:t>
      </w:r>
      <w:r>
        <w:rPr>
          <w:rFonts w:ascii="Arial" w:hAnsi="Arial" w:cs="Arial"/>
          <w:color w:val="000000"/>
          <w:sz w:val="20"/>
          <w:szCs w:val="20"/>
        </w:rPr>
        <w:t xml:space="preserve">to </w:t>
      </w:r>
      <w:r w:rsidRPr="001F5E35">
        <w:rPr>
          <w:rFonts w:ascii="Arial" w:hAnsi="Arial" w:cs="Arial"/>
          <w:color w:val="000000"/>
          <w:sz w:val="20"/>
          <w:szCs w:val="20"/>
        </w:rPr>
        <w:t>en</w:t>
      </w:r>
      <w:r>
        <w:rPr>
          <w:rFonts w:ascii="Arial" w:hAnsi="Arial" w:cs="Arial"/>
          <w:color w:val="000000"/>
          <w:sz w:val="20"/>
          <w:szCs w:val="20"/>
        </w:rPr>
        <w:t>s</w:t>
      </w:r>
      <w:r w:rsidRPr="001F5E35">
        <w:rPr>
          <w:rFonts w:ascii="Arial" w:hAnsi="Arial" w:cs="Arial"/>
          <w:color w:val="000000"/>
          <w:sz w:val="20"/>
          <w:szCs w:val="20"/>
        </w:rPr>
        <w:t xml:space="preserve">ure multiple radiographs from the same patient </w:t>
      </w:r>
      <w:r>
        <w:rPr>
          <w:rFonts w:ascii="Arial" w:hAnsi="Arial" w:cs="Arial"/>
          <w:color w:val="000000"/>
          <w:sz w:val="20"/>
          <w:szCs w:val="20"/>
        </w:rPr>
        <w:t xml:space="preserve">were </w:t>
      </w:r>
      <w:r w:rsidRPr="001F5E35">
        <w:rPr>
          <w:rFonts w:ascii="Arial" w:hAnsi="Arial" w:cs="Arial"/>
          <w:color w:val="000000"/>
          <w:sz w:val="20"/>
          <w:szCs w:val="20"/>
        </w:rPr>
        <w:t>not imputed into the study. Patients’ names w</w:t>
      </w:r>
      <w:r>
        <w:rPr>
          <w:rFonts w:ascii="Arial" w:hAnsi="Arial" w:cs="Arial"/>
          <w:color w:val="000000"/>
          <w:sz w:val="20"/>
          <w:szCs w:val="20"/>
        </w:rPr>
        <w:t xml:space="preserve">ere </w:t>
      </w:r>
      <w:r w:rsidRPr="001F5E35">
        <w:rPr>
          <w:rFonts w:ascii="Arial" w:hAnsi="Arial" w:cs="Arial"/>
          <w:color w:val="000000"/>
          <w:sz w:val="20"/>
          <w:szCs w:val="20"/>
        </w:rPr>
        <w:t xml:space="preserve">not used. Patients’ identifying information, including their hospital numbers, </w:t>
      </w:r>
      <w:r>
        <w:rPr>
          <w:rFonts w:ascii="Arial" w:hAnsi="Arial" w:cs="Arial"/>
          <w:color w:val="000000"/>
          <w:sz w:val="20"/>
          <w:szCs w:val="20"/>
        </w:rPr>
        <w:t xml:space="preserve">were not </w:t>
      </w:r>
      <w:r w:rsidRPr="001F5E35">
        <w:rPr>
          <w:rFonts w:ascii="Arial" w:hAnsi="Arial" w:cs="Arial"/>
          <w:color w:val="000000"/>
          <w:sz w:val="20"/>
          <w:szCs w:val="20"/>
        </w:rPr>
        <w:t>disclosed to any party not involved in the data collection or analysis.</w:t>
      </w:r>
    </w:p>
    <w:p w14:paraId="0F33E1FB" w14:textId="055ADB21" w:rsidR="002B5E5B" w:rsidRPr="001F5E35" w:rsidRDefault="002B5E5B" w:rsidP="0046477C">
      <w:pPr>
        <w:autoSpaceDE w:val="0"/>
        <w:autoSpaceDN w:val="0"/>
        <w:adjustRightInd w:val="0"/>
        <w:spacing w:after="0" w:line="480" w:lineRule="auto"/>
        <w:rPr>
          <w:rFonts w:ascii="Arial" w:hAnsi="Arial" w:cs="Arial"/>
          <w:sz w:val="20"/>
          <w:szCs w:val="20"/>
        </w:rPr>
      </w:pPr>
      <w:r w:rsidRPr="001F5E35">
        <w:rPr>
          <w:rFonts w:ascii="Arial" w:hAnsi="Arial" w:cs="Arial"/>
          <w:color w:val="000000"/>
          <w:sz w:val="20"/>
          <w:szCs w:val="20"/>
        </w:rPr>
        <w:br/>
      </w:r>
    </w:p>
    <w:p w14:paraId="397913F0" w14:textId="4AAEF787" w:rsidR="00030F90" w:rsidRPr="00AE3D4C" w:rsidRDefault="00030F90" w:rsidP="009D7194">
      <w:pPr>
        <w:pStyle w:val="ListParagraph"/>
        <w:numPr>
          <w:ilvl w:val="0"/>
          <w:numId w:val="1"/>
        </w:numPr>
        <w:spacing w:line="480" w:lineRule="auto"/>
        <w:rPr>
          <w:rFonts w:ascii="Arial" w:hAnsi="Arial" w:cs="Arial"/>
          <w:b/>
          <w:bCs/>
        </w:rPr>
      </w:pPr>
      <w:r w:rsidRPr="00AE3D4C">
        <w:rPr>
          <w:rFonts w:ascii="Arial" w:hAnsi="Arial" w:cs="Arial"/>
          <w:b/>
          <w:bCs/>
        </w:rPr>
        <w:t>RESULTS</w:t>
      </w:r>
    </w:p>
    <w:p w14:paraId="74FEBFD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The study evaluated a total of 490 radiographs, of which 252 (51.4%) were female, and 248 (48.6%) were male, as shown in table 1. </w:t>
      </w:r>
    </w:p>
    <w:tbl>
      <w:tblPr>
        <w:tblStyle w:val="TableGrid"/>
        <w:tblW w:w="0" w:type="auto"/>
        <w:tblLook w:val="04A0" w:firstRow="1" w:lastRow="0" w:firstColumn="1" w:lastColumn="0" w:noHBand="0" w:noVBand="1"/>
      </w:tblPr>
      <w:tblGrid>
        <w:gridCol w:w="4675"/>
        <w:gridCol w:w="4675"/>
      </w:tblGrid>
      <w:tr w:rsidR="00030F90" w:rsidRPr="00AE3D4C" w14:paraId="77B7A0A3" w14:textId="77777777" w:rsidTr="00742EF5">
        <w:tc>
          <w:tcPr>
            <w:tcW w:w="4675" w:type="dxa"/>
          </w:tcPr>
          <w:p w14:paraId="6C11A8C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Gender</w:t>
            </w:r>
          </w:p>
        </w:tc>
        <w:tc>
          <w:tcPr>
            <w:tcW w:w="4675" w:type="dxa"/>
          </w:tcPr>
          <w:p w14:paraId="7C843A2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Frequency (%)</w:t>
            </w:r>
          </w:p>
        </w:tc>
      </w:tr>
      <w:tr w:rsidR="00030F90" w:rsidRPr="00AE3D4C" w14:paraId="3D2109B2" w14:textId="77777777" w:rsidTr="00742EF5">
        <w:tc>
          <w:tcPr>
            <w:tcW w:w="4675" w:type="dxa"/>
          </w:tcPr>
          <w:p w14:paraId="5A9A8F8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Female</w:t>
            </w:r>
          </w:p>
        </w:tc>
        <w:tc>
          <w:tcPr>
            <w:tcW w:w="4675" w:type="dxa"/>
          </w:tcPr>
          <w:p w14:paraId="76808FF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252 (51.4)</w:t>
            </w:r>
          </w:p>
        </w:tc>
      </w:tr>
      <w:tr w:rsidR="00030F90" w:rsidRPr="00AE3D4C" w14:paraId="56627198" w14:textId="77777777" w:rsidTr="00742EF5">
        <w:tc>
          <w:tcPr>
            <w:tcW w:w="4675" w:type="dxa"/>
          </w:tcPr>
          <w:p w14:paraId="377DC66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Male </w:t>
            </w:r>
          </w:p>
        </w:tc>
        <w:tc>
          <w:tcPr>
            <w:tcW w:w="4675" w:type="dxa"/>
          </w:tcPr>
          <w:p w14:paraId="6F316E5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248 (48.6)</w:t>
            </w:r>
          </w:p>
        </w:tc>
      </w:tr>
      <w:tr w:rsidR="00030F90" w:rsidRPr="00AE3D4C" w14:paraId="640EBBAE" w14:textId="77777777" w:rsidTr="00742EF5">
        <w:tc>
          <w:tcPr>
            <w:tcW w:w="4675" w:type="dxa"/>
          </w:tcPr>
          <w:p w14:paraId="19ACAF6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4675" w:type="dxa"/>
          </w:tcPr>
          <w:p w14:paraId="10D204C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 (100.0)</w:t>
            </w:r>
          </w:p>
        </w:tc>
      </w:tr>
    </w:tbl>
    <w:p w14:paraId="2442FD8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lastRenderedPageBreak/>
        <w:t>Table 1: Gender distribution of the study participants</w:t>
      </w:r>
    </w:p>
    <w:p w14:paraId="3905969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The ages of the subjects ranged from 18 to 80 years. The mean age of the studied subjects was 43.0 +/- 15.2 years. Table 2 shows the age distribution of the studied subjects.</w:t>
      </w:r>
    </w:p>
    <w:tbl>
      <w:tblPr>
        <w:tblStyle w:val="TableGrid"/>
        <w:tblW w:w="0" w:type="auto"/>
        <w:tblLook w:val="04A0" w:firstRow="1" w:lastRow="0" w:firstColumn="1" w:lastColumn="0" w:noHBand="0" w:noVBand="1"/>
      </w:tblPr>
      <w:tblGrid>
        <w:gridCol w:w="3116"/>
        <w:gridCol w:w="3117"/>
        <w:gridCol w:w="3117"/>
      </w:tblGrid>
      <w:tr w:rsidR="00030F90" w:rsidRPr="00AE3D4C" w14:paraId="51400C38" w14:textId="77777777" w:rsidTr="00742EF5">
        <w:tc>
          <w:tcPr>
            <w:tcW w:w="3116" w:type="dxa"/>
          </w:tcPr>
          <w:p w14:paraId="266ED13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Age group</w:t>
            </w:r>
          </w:p>
        </w:tc>
        <w:tc>
          <w:tcPr>
            <w:tcW w:w="3117" w:type="dxa"/>
          </w:tcPr>
          <w:p w14:paraId="045CBA7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Frequency</w:t>
            </w:r>
          </w:p>
        </w:tc>
        <w:tc>
          <w:tcPr>
            <w:tcW w:w="3117" w:type="dxa"/>
          </w:tcPr>
          <w:p w14:paraId="746B3E4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Percentage %</w:t>
            </w:r>
          </w:p>
        </w:tc>
      </w:tr>
      <w:tr w:rsidR="00030F90" w:rsidRPr="00AE3D4C" w14:paraId="18D0D7BD" w14:textId="77777777" w:rsidTr="00742EF5">
        <w:tc>
          <w:tcPr>
            <w:tcW w:w="3116" w:type="dxa"/>
          </w:tcPr>
          <w:p w14:paraId="21219AA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18-30</w:t>
            </w:r>
          </w:p>
        </w:tc>
        <w:tc>
          <w:tcPr>
            <w:tcW w:w="3117" w:type="dxa"/>
          </w:tcPr>
          <w:p w14:paraId="21360DF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127</w:t>
            </w:r>
          </w:p>
        </w:tc>
        <w:tc>
          <w:tcPr>
            <w:tcW w:w="3117" w:type="dxa"/>
          </w:tcPr>
          <w:p w14:paraId="31C2CA1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25.9</w:t>
            </w:r>
          </w:p>
        </w:tc>
      </w:tr>
      <w:tr w:rsidR="00030F90" w:rsidRPr="00AE3D4C" w14:paraId="512461CD" w14:textId="77777777" w:rsidTr="00742EF5">
        <w:tc>
          <w:tcPr>
            <w:tcW w:w="3116" w:type="dxa"/>
          </w:tcPr>
          <w:p w14:paraId="1EF1244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31-40</w:t>
            </w:r>
          </w:p>
        </w:tc>
        <w:tc>
          <w:tcPr>
            <w:tcW w:w="3117" w:type="dxa"/>
          </w:tcPr>
          <w:p w14:paraId="2409C7F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84</w:t>
            </w:r>
          </w:p>
        </w:tc>
        <w:tc>
          <w:tcPr>
            <w:tcW w:w="3117" w:type="dxa"/>
          </w:tcPr>
          <w:p w14:paraId="2648C7C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17.1</w:t>
            </w:r>
          </w:p>
        </w:tc>
      </w:tr>
      <w:tr w:rsidR="00030F90" w:rsidRPr="00AE3D4C" w14:paraId="4A04110C" w14:textId="77777777" w:rsidTr="00742EF5">
        <w:tc>
          <w:tcPr>
            <w:tcW w:w="3116" w:type="dxa"/>
          </w:tcPr>
          <w:p w14:paraId="7BC8C6C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41-50</w:t>
            </w:r>
          </w:p>
        </w:tc>
        <w:tc>
          <w:tcPr>
            <w:tcW w:w="3117" w:type="dxa"/>
          </w:tcPr>
          <w:p w14:paraId="607E507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119</w:t>
            </w:r>
          </w:p>
        </w:tc>
        <w:tc>
          <w:tcPr>
            <w:tcW w:w="3117" w:type="dxa"/>
          </w:tcPr>
          <w:p w14:paraId="68E23B2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24.3</w:t>
            </w:r>
          </w:p>
        </w:tc>
      </w:tr>
      <w:tr w:rsidR="00030F90" w:rsidRPr="00AE3D4C" w14:paraId="0467DDBD" w14:textId="77777777" w:rsidTr="00742EF5">
        <w:tc>
          <w:tcPr>
            <w:tcW w:w="3116" w:type="dxa"/>
          </w:tcPr>
          <w:p w14:paraId="190ED6F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51-60</w:t>
            </w:r>
          </w:p>
        </w:tc>
        <w:tc>
          <w:tcPr>
            <w:tcW w:w="3117" w:type="dxa"/>
          </w:tcPr>
          <w:p w14:paraId="6958D6B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94</w:t>
            </w:r>
          </w:p>
        </w:tc>
        <w:tc>
          <w:tcPr>
            <w:tcW w:w="3117" w:type="dxa"/>
          </w:tcPr>
          <w:p w14:paraId="1032B57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19.2</w:t>
            </w:r>
          </w:p>
        </w:tc>
      </w:tr>
      <w:tr w:rsidR="00030F90" w:rsidRPr="00AE3D4C" w14:paraId="68E403BE" w14:textId="77777777" w:rsidTr="00742EF5">
        <w:tc>
          <w:tcPr>
            <w:tcW w:w="3116" w:type="dxa"/>
          </w:tcPr>
          <w:p w14:paraId="1FB250C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61-70</w:t>
            </w:r>
          </w:p>
        </w:tc>
        <w:tc>
          <w:tcPr>
            <w:tcW w:w="3117" w:type="dxa"/>
          </w:tcPr>
          <w:p w14:paraId="16D2008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44</w:t>
            </w:r>
          </w:p>
        </w:tc>
        <w:tc>
          <w:tcPr>
            <w:tcW w:w="3117" w:type="dxa"/>
          </w:tcPr>
          <w:p w14:paraId="116B9FF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9.0</w:t>
            </w:r>
          </w:p>
        </w:tc>
      </w:tr>
      <w:tr w:rsidR="00030F90" w:rsidRPr="00AE3D4C" w14:paraId="19D55496" w14:textId="77777777" w:rsidTr="00742EF5">
        <w:tc>
          <w:tcPr>
            <w:tcW w:w="3116" w:type="dxa"/>
          </w:tcPr>
          <w:p w14:paraId="0E70816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71-80</w:t>
            </w:r>
          </w:p>
        </w:tc>
        <w:tc>
          <w:tcPr>
            <w:tcW w:w="3117" w:type="dxa"/>
          </w:tcPr>
          <w:p w14:paraId="0D20AC5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22</w:t>
            </w:r>
          </w:p>
        </w:tc>
        <w:tc>
          <w:tcPr>
            <w:tcW w:w="3117" w:type="dxa"/>
          </w:tcPr>
          <w:p w14:paraId="3980B61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4.5</w:t>
            </w:r>
          </w:p>
        </w:tc>
      </w:tr>
      <w:tr w:rsidR="00030F90" w:rsidRPr="00AE3D4C" w14:paraId="1E8E2964" w14:textId="77777777" w:rsidTr="00742EF5">
        <w:tc>
          <w:tcPr>
            <w:tcW w:w="3116" w:type="dxa"/>
          </w:tcPr>
          <w:p w14:paraId="281AD0F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3117" w:type="dxa"/>
          </w:tcPr>
          <w:p w14:paraId="27D0533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3117" w:type="dxa"/>
          </w:tcPr>
          <w:p w14:paraId="7E159F5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100.0</w:t>
            </w:r>
          </w:p>
        </w:tc>
      </w:tr>
    </w:tbl>
    <w:p w14:paraId="4ED6AD1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2: Age distribution of the study participants</w:t>
      </w:r>
    </w:p>
    <w:p w14:paraId="7EFE955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Figure 1 demonstrates the age distribution of participants, with the largest group between 18 – 30 years (25.9%), and the smallest in the 71 – 80 years group (4.5%).</w:t>
      </w:r>
    </w:p>
    <w:p w14:paraId="07B34070" w14:textId="77777777" w:rsidR="00030F90" w:rsidRPr="00AE3D4C" w:rsidRDefault="00030F90" w:rsidP="009D7194">
      <w:pPr>
        <w:spacing w:line="480" w:lineRule="auto"/>
        <w:rPr>
          <w:rFonts w:ascii="Arial" w:hAnsi="Arial" w:cs="Arial"/>
          <w:sz w:val="20"/>
          <w:szCs w:val="20"/>
        </w:rPr>
      </w:pPr>
      <w:r w:rsidRPr="00AE3D4C">
        <w:rPr>
          <w:rFonts w:ascii="Arial" w:hAnsi="Arial" w:cs="Arial"/>
          <w:noProof/>
          <w:sz w:val="20"/>
          <w:szCs w:val="20"/>
        </w:rPr>
        <w:drawing>
          <wp:inline distT="0" distB="0" distL="0" distR="0" wp14:anchorId="43DFAF6F" wp14:editId="7759FE4D">
            <wp:extent cx="5895975" cy="2743200"/>
            <wp:effectExtent l="0" t="0" r="9525" b="0"/>
            <wp:docPr id="14516541" name="Chart 1">
              <a:extLst xmlns:a="http://schemas.openxmlformats.org/drawingml/2006/main">
                <a:ext uri="{FF2B5EF4-FFF2-40B4-BE49-F238E27FC236}">
                  <a16:creationId xmlns:a16="http://schemas.microsoft.com/office/drawing/2014/main" id="{C22BBCB6-1BF0-CFA0-579C-04825D190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E3D4C">
        <w:rPr>
          <w:rFonts w:ascii="Arial" w:hAnsi="Arial" w:cs="Arial"/>
          <w:sz w:val="20"/>
          <w:szCs w:val="20"/>
        </w:rPr>
        <w:br/>
        <w:t>Figure 1: Age distribution of study subjects</w:t>
      </w:r>
      <w:r w:rsidRPr="00AE3D4C">
        <w:rPr>
          <w:rFonts w:ascii="Arial" w:hAnsi="Arial" w:cs="Arial"/>
          <w:sz w:val="20"/>
          <w:szCs w:val="20"/>
        </w:rPr>
        <w:br/>
      </w:r>
    </w:p>
    <w:p w14:paraId="02BBAD7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lastRenderedPageBreak/>
        <w:t>Table 3 shows the statistics of the studied parameters. The transverse cardiac diameter ranged from 87.94 to 203.02mm with a mean and standard deviation of 138.17 +/- 16.89mm. The transverse thoracic diameter ranged from 231.43 to 373.94mm with a mean and standard deviation of 291.11 +/- 24.68mm. The cardiothoracic ratio ranged from 0.34 to 0.72 with a mean and standard deviation of 0.476 +/- 0.052.</w:t>
      </w:r>
    </w:p>
    <w:tbl>
      <w:tblPr>
        <w:tblStyle w:val="TableGrid"/>
        <w:tblW w:w="0" w:type="auto"/>
        <w:tblLook w:val="04A0" w:firstRow="1" w:lastRow="0" w:firstColumn="1" w:lastColumn="0" w:noHBand="0" w:noVBand="1"/>
      </w:tblPr>
      <w:tblGrid>
        <w:gridCol w:w="1870"/>
        <w:gridCol w:w="1870"/>
        <w:gridCol w:w="1870"/>
        <w:gridCol w:w="1870"/>
        <w:gridCol w:w="1870"/>
      </w:tblGrid>
      <w:tr w:rsidR="00030F90" w:rsidRPr="00AE3D4C" w14:paraId="6B7D9852" w14:textId="77777777" w:rsidTr="00742EF5">
        <w:tc>
          <w:tcPr>
            <w:tcW w:w="1870" w:type="dxa"/>
          </w:tcPr>
          <w:p w14:paraId="74FB024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Parameter</w:t>
            </w:r>
          </w:p>
        </w:tc>
        <w:tc>
          <w:tcPr>
            <w:tcW w:w="1870" w:type="dxa"/>
          </w:tcPr>
          <w:p w14:paraId="5C93394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Number</w:t>
            </w:r>
          </w:p>
        </w:tc>
        <w:tc>
          <w:tcPr>
            <w:tcW w:w="1870" w:type="dxa"/>
          </w:tcPr>
          <w:p w14:paraId="170967A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Mean +/- SD</w:t>
            </w:r>
          </w:p>
        </w:tc>
        <w:tc>
          <w:tcPr>
            <w:tcW w:w="1870" w:type="dxa"/>
          </w:tcPr>
          <w:p w14:paraId="5EDB66F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Minimum</w:t>
            </w:r>
          </w:p>
        </w:tc>
        <w:tc>
          <w:tcPr>
            <w:tcW w:w="1870" w:type="dxa"/>
          </w:tcPr>
          <w:p w14:paraId="2209C2A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Maximum</w:t>
            </w:r>
          </w:p>
        </w:tc>
      </w:tr>
      <w:tr w:rsidR="00030F90" w:rsidRPr="00AE3D4C" w14:paraId="4EA495BD" w14:textId="77777777" w:rsidTr="00742EF5">
        <w:tc>
          <w:tcPr>
            <w:tcW w:w="1870" w:type="dxa"/>
          </w:tcPr>
          <w:p w14:paraId="4C49743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TCD (mm)</w:t>
            </w:r>
          </w:p>
        </w:tc>
        <w:tc>
          <w:tcPr>
            <w:tcW w:w="1870" w:type="dxa"/>
          </w:tcPr>
          <w:p w14:paraId="38FBD6D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1870" w:type="dxa"/>
          </w:tcPr>
          <w:p w14:paraId="306CE74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138.17 +/- 16.89</w:t>
            </w:r>
          </w:p>
        </w:tc>
        <w:tc>
          <w:tcPr>
            <w:tcW w:w="1870" w:type="dxa"/>
          </w:tcPr>
          <w:p w14:paraId="5CF1FA2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87.94</w:t>
            </w:r>
          </w:p>
        </w:tc>
        <w:tc>
          <w:tcPr>
            <w:tcW w:w="1870" w:type="dxa"/>
          </w:tcPr>
          <w:p w14:paraId="4A16255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203.02</w:t>
            </w:r>
          </w:p>
        </w:tc>
      </w:tr>
      <w:tr w:rsidR="00030F90" w:rsidRPr="00AE3D4C" w14:paraId="612F7DB0" w14:textId="77777777" w:rsidTr="00742EF5">
        <w:tc>
          <w:tcPr>
            <w:tcW w:w="1870" w:type="dxa"/>
          </w:tcPr>
          <w:p w14:paraId="1B11408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TTD (mm)</w:t>
            </w:r>
          </w:p>
        </w:tc>
        <w:tc>
          <w:tcPr>
            <w:tcW w:w="1870" w:type="dxa"/>
          </w:tcPr>
          <w:p w14:paraId="7FE5AF8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1870" w:type="dxa"/>
          </w:tcPr>
          <w:p w14:paraId="298C574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291.11 +/- 24.68</w:t>
            </w:r>
          </w:p>
        </w:tc>
        <w:tc>
          <w:tcPr>
            <w:tcW w:w="1870" w:type="dxa"/>
          </w:tcPr>
          <w:p w14:paraId="07FD8C0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231.43</w:t>
            </w:r>
          </w:p>
        </w:tc>
        <w:tc>
          <w:tcPr>
            <w:tcW w:w="1870" w:type="dxa"/>
          </w:tcPr>
          <w:p w14:paraId="24F1895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373.94</w:t>
            </w:r>
          </w:p>
        </w:tc>
      </w:tr>
      <w:tr w:rsidR="00030F90" w:rsidRPr="00AE3D4C" w14:paraId="2FBB0D0F" w14:textId="77777777" w:rsidTr="00742EF5">
        <w:tc>
          <w:tcPr>
            <w:tcW w:w="1870" w:type="dxa"/>
          </w:tcPr>
          <w:p w14:paraId="75F5BF0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CTR (mm)</w:t>
            </w:r>
          </w:p>
        </w:tc>
        <w:tc>
          <w:tcPr>
            <w:tcW w:w="1870" w:type="dxa"/>
          </w:tcPr>
          <w:p w14:paraId="6FAE2D3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1870" w:type="dxa"/>
          </w:tcPr>
          <w:p w14:paraId="080936F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0.476 +/- 0.052</w:t>
            </w:r>
          </w:p>
        </w:tc>
        <w:tc>
          <w:tcPr>
            <w:tcW w:w="1870" w:type="dxa"/>
          </w:tcPr>
          <w:p w14:paraId="648EDDE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0.34</w:t>
            </w:r>
          </w:p>
        </w:tc>
        <w:tc>
          <w:tcPr>
            <w:tcW w:w="1870" w:type="dxa"/>
          </w:tcPr>
          <w:p w14:paraId="57E2B80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0.72</w:t>
            </w:r>
          </w:p>
        </w:tc>
      </w:tr>
    </w:tbl>
    <w:p w14:paraId="35F0BF7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3: Means of the Transverse cardiac diameter, Transverse thoracic diameter and cardiothoracic ratios of the study population</w:t>
      </w:r>
    </w:p>
    <w:p w14:paraId="6FEEB30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As shown in figure 2, males had significantly larger mean TCD and TTD values compared to females, whereas females had higher mean CTR values</w:t>
      </w:r>
    </w:p>
    <w:p w14:paraId="3356786C" w14:textId="77777777" w:rsidR="00030F90" w:rsidRPr="00AE3D4C" w:rsidRDefault="00030F90" w:rsidP="009D7194">
      <w:pPr>
        <w:spacing w:line="480" w:lineRule="auto"/>
        <w:rPr>
          <w:rFonts w:ascii="Arial" w:hAnsi="Arial" w:cs="Arial"/>
          <w:sz w:val="20"/>
          <w:szCs w:val="20"/>
        </w:rPr>
      </w:pPr>
      <w:r w:rsidRPr="00AE3D4C">
        <w:rPr>
          <w:rFonts w:ascii="Arial" w:hAnsi="Arial" w:cs="Arial"/>
          <w:noProof/>
          <w:sz w:val="20"/>
          <w:szCs w:val="20"/>
        </w:rPr>
        <w:lastRenderedPageBreak/>
        <w:drawing>
          <wp:inline distT="0" distB="0" distL="0" distR="0" wp14:anchorId="527DCD07" wp14:editId="3F2F6587">
            <wp:extent cx="5943600" cy="4457700"/>
            <wp:effectExtent l="0" t="0" r="0" b="0"/>
            <wp:docPr id="132983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756844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Figure 2: TCD, TTD and CTR by gender</w:t>
      </w:r>
    </w:p>
    <w:p w14:paraId="6D1E593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Table 4 shows the sex comparison of the studied parameters. There were statistically significant differences between the males and females in the transverse cardiac diameter, transverse thoracic diameter, and cardiothoracic ratio (p&lt;0.05). </w:t>
      </w:r>
    </w:p>
    <w:p w14:paraId="405235C7" w14:textId="77777777" w:rsidR="00030F90" w:rsidRPr="00AE3D4C" w:rsidRDefault="00030F90" w:rsidP="009D7194">
      <w:pPr>
        <w:spacing w:line="480" w:lineRule="auto"/>
        <w:rPr>
          <w:rFonts w:ascii="Arial" w:hAnsi="Arial" w:cs="Arial"/>
          <w:sz w:val="20"/>
          <w:szCs w:val="20"/>
        </w:rPr>
      </w:pPr>
    </w:p>
    <w:tbl>
      <w:tblPr>
        <w:tblStyle w:val="TableGrid"/>
        <w:tblW w:w="9516" w:type="dxa"/>
        <w:tblLook w:val="04A0" w:firstRow="1" w:lastRow="0" w:firstColumn="1" w:lastColumn="0" w:noHBand="0" w:noVBand="1"/>
      </w:tblPr>
      <w:tblGrid>
        <w:gridCol w:w="2379"/>
        <w:gridCol w:w="2379"/>
        <w:gridCol w:w="2379"/>
        <w:gridCol w:w="2379"/>
      </w:tblGrid>
      <w:tr w:rsidR="00030F90" w:rsidRPr="00AE3D4C" w14:paraId="035DB5DE" w14:textId="77777777" w:rsidTr="00742EF5">
        <w:trPr>
          <w:trHeight w:val="575"/>
        </w:trPr>
        <w:tc>
          <w:tcPr>
            <w:tcW w:w="2379" w:type="dxa"/>
          </w:tcPr>
          <w:p w14:paraId="2CE5EB2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Subjects gender</w:t>
            </w:r>
          </w:p>
        </w:tc>
        <w:tc>
          <w:tcPr>
            <w:tcW w:w="2379" w:type="dxa"/>
          </w:tcPr>
          <w:p w14:paraId="0B7C466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TCD (mm)</w:t>
            </w:r>
          </w:p>
        </w:tc>
        <w:tc>
          <w:tcPr>
            <w:tcW w:w="2379" w:type="dxa"/>
          </w:tcPr>
          <w:p w14:paraId="39A5156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TTD (mm)</w:t>
            </w:r>
          </w:p>
        </w:tc>
        <w:tc>
          <w:tcPr>
            <w:tcW w:w="2379" w:type="dxa"/>
          </w:tcPr>
          <w:p w14:paraId="0D3347F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CTR </w:t>
            </w:r>
          </w:p>
        </w:tc>
      </w:tr>
      <w:tr w:rsidR="00030F90" w:rsidRPr="00AE3D4C" w14:paraId="16D289EB" w14:textId="77777777" w:rsidTr="00742EF5">
        <w:trPr>
          <w:trHeight w:val="279"/>
        </w:trPr>
        <w:tc>
          <w:tcPr>
            <w:tcW w:w="2379" w:type="dxa"/>
          </w:tcPr>
          <w:p w14:paraId="3D16A9E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Female</w:t>
            </w:r>
          </w:p>
        </w:tc>
        <w:tc>
          <w:tcPr>
            <w:tcW w:w="2379" w:type="dxa"/>
          </w:tcPr>
          <w:p w14:paraId="29814C8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135.03 +/- 16.33</w:t>
            </w:r>
          </w:p>
        </w:tc>
        <w:tc>
          <w:tcPr>
            <w:tcW w:w="2379" w:type="dxa"/>
          </w:tcPr>
          <w:p w14:paraId="60628F3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275.99 +/- 17.53</w:t>
            </w:r>
          </w:p>
        </w:tc>
        <w:tc>
          <w:tcPr>
            <w:tcW w:w="2379" w:type="dxa"/>
          </w:tcPr>
          <w:p w14:paraId="401C401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0.489 +/- 0.052</w:t>
            </w:r>
          </w:p>
        </w:tc>
      </w:tr>
      <w:tr w:rsidR="00030F90" w:rsidRPr="00AE3D4C" w14:paraId="7D3694CA" w14:textId="77777777" w:rsidTr="00742EF5">
        <w:trPr>
          <w:trHeight w:val="279"/>
        </w:trPr>
        <w:tc>
          <w:tcPr>
            <w:tcW w:w="2379" w:type="dxa"/>
          </w:tcPr>
          <w:p w14:paraId="2601C9A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Male</w:t>
            </w:r>
          </w:p>
        </w:tc>
        <w:tc>
          <w:tcPr>
            <w:tcW w:w="2379" w:type="dxa"/>
          </w:tcPr>
          <w:p w14:paraId="2DA0BD0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141.50 +/- 16.85</w:t>
            </w:r>
          </w:p>
        </w:tc>
        <w:tc>
          <w:tcPr>
            <w:tcW w:w="2379" w:type="dxa"/>
          </w:tcPr>
          <w:p w14:paraId="0A801DA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307.12 +/- 20.77</w:t>
            </w:r>
          </w:p>
        </w:tc>
        <w:tc>
          <w:tcPr>
            <w:tcW w:w="2379" w:type="dxa"/>
          </w:tcPr>
          <w:p w14:paraId="6FFDF89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0.461 +/- 0.047</w:t>
            </w:r>
          </w:p>
        </w:tc>
      </w:tr>
      <w:tr w:rsidR="00030F90" w:rsidRPr="00AE3D4C" w14:paraId="38BAB490" w14:textId="77777777" w:rsidTr="00742EF5">
        <w:trPr>
          <w:trHeight w:val="279"/>
        </w:trPr>
        <w:tc>
          <w:tcPr>
            <w:tcW w:w="2379" w:type="dxa"/>
          </w:tcPr>
          <w:p w14:paraId="31F704C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t-test</w:t>
            </w:r>
          </w:p>
        </w:tc>
        <w:tc>
          <w:tcPr>
            <w:tcW w:w="2379" w:type="dxa"/>
          </w:tcPr>
          <w:p w14:paraId="6C7F998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-4.314</w:t>
            </w:r>
          </w:p>
        </w:tc>
        <w:tc>
          <w:tcPr>
            <w:tcW w:w="2379" w:type="dxa"/>
          </w:tcPr>
          <w:p w14:paraId="7631388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-17.968</w:t>
            </w:r>
          </w:p>
        </w:tc>
        <w:tc>
          <w:tcPr>
            <w:tcW w:w="2379" w:type="dxa"/>
          </w:tcPr>
          <w:p w14:paraId="5951F89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6.208</w:t>
            </w:r>
          </w:p>
        </w:tc>
      </w:tr>
      <w:tr w:rsidR="00030F90" w:rsidRPr="00AE3D4C" w14:paraId="0FA10766" w14:textId="77777777" w:rsidTr="00742EF5">
        <w:trPr>
          <w:trHeight w:val="575"/>
        </w:trPr>
        <w:tc>
          <w:tcPr>
            <w:tcW w:w="2379" w:type="dxa"/>
          </w:tcPr>
          <w:p w14:paraId="6DADCDE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Significance (p-value)</w:t>
            </w:r>
          </w:p>
        </w:tc>
        <w:tc>
          <w:tcPr>
            <w:tcW w:w="2379" w:type="dxa"/>
          </w:tcPr>
          <w:p w14:paraId="3FC01B3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&lt;0.001</w:t>
            </w:r>
          </w:p>
        </w:tc>
        <w:tc>
          <w:tcPr>
            <w:tcW w:w="2379" w:type="dxa"/>
          </w:tcPr>
          <w:p w14:paraId="47E0C4C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&lt;0.001</w:t>
            </w:r>
          </w:p>
        </w:tc>
        <w:tc>
          <w:tcPr>
            <w:tcW w:w="2379" w:type="dxa"/>
          </w:tcPr>
          <w:p w14:paraId="14EAD2A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&lt;0.001</w:t>
            </w:r>
          </w:p>
        </w:tc>
      </w:tr>
    </w:tbl>
    <w:p w14:paraId="2FA591A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lastRenderedPageBreak/>
        <w:t>Table 4: Comparison of the mean values of the transverse cardiac diameters, transverse thoracic diameters and cardiothoracic ratios with gender</w:t>
      </w:r>
      <w:r w:rsidRPr="00AE3D4C">
        <w:rPr>
          <w:rFonts w:ascii="Arial" w:hAnsi="Arial" w:cs="Arial"/>
          <w:sz w:val="20"/>
          <w:szCs w:val="20"/>
        </w:rPr>
        <w:br/>
      </w:r>
    </w:p>
    <w:p w14:paraId="7DD14C9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The mean CTR value of each age group at a 95% confidence interval was obtained, as shown in Table 5. The mean TCD, TTD and CTR values for the general population significantly correlated well with the participants’ ages (</w:t>
      </w:r>
      <w:r w:rsidRPr="00AE3D4C">
        <w:rPr>
          <w:rFonts w:ascii="Arial" w:hAnsi="Arial" w:cs="Arial"/>
          <w:i/>
          <w:iCs/>
          <w:sz w:val="20"/>
          <w:szCs w:val="20"/>
        </w:rPr>
        <w:t xml:space="preserve">P </w:t>
      </w:r>
      <w:r w:rsidRPr="00AE3D4C">
        <w:rPr>
          <w:rFonts w:ascii="Arial" w:hAnsi="Arial" w:cs="Arial"/>
          <w:sz w:val="20"/>
          <w:szCs w:val="20"/>
        </w:rPr>
        <w:t>&lt; 0.05). The TTD and TCD demonstrated modest increases up to the eighth decade before decreasing. The CTR increases with age with only the 7</w:t>
      </w:r>
      <w:r w:rsidRPr="00AE3D4C">
        <w:rPr>
          <w:rFonts w:ascii="Arial" w:hAnsi="Arial" w:cs="Arial"/>
          <w:sz w:val="20"/>
          <w:szCs w:val="20"/>
          <w:vertAlign w:val="superscript"/>
        </w:rPr>
        <w:t>th</w:t>
      </w:r>
      <w:r w:rsidRPr="00AE3D4C">
        <w:rPr>
          <w:rFonts w:ascii="Arial" w:hAnsi="Arial" w:cs="Arial"/>
          <w:sz w:val="20"/>
          <w:szCs w:val="20"/>
        </w:rPr>
        <w:t xml:space="preserve"> decade acting as an outlier.</w:t>
      </w:r>
    </w:p>
    <w:p w14:paraId="617535E5" w14:textId="77777777" w:rsidR="00030F90" w:rsidRPr="00AE3D4C" w:rsidRDefault="00030F90" w:rsidP="009D7194">
      <w:pPr>
        <w:spacing w:line="480" w:lineRule="auto"/>
        <w:rPr>
          <w:rFonts w:ascii="Arial" w:hAnsi="Arial" w:cs="Arial"/>
          <w:sz w:val="20"/>
          <w:szCs w:val="20"/>
        </w:rPr>
      </w:pPr>
    </w:p>
    <w:tbl>
      <w:tblPr>
        <w:tblStyle w:val="TableGrid"/>
        <w:tblW w:w="9585" w:type="dxa"/>
        <w:tblLook w:val="04A0" w:firstRow="1" w:lastRow="0" w:firstColumn="1" w:lastColumn="0" w:noHBand="0" w:noVBand="1"/>
      </w:tblPr>
      <w:tblGrid>
        <w:gridCol w:w="1525"/>
        <w:gridCol w:w="1080"/>
        <w:gridCol w:w="2430"/>
        <w:gridCol w:w="2430"/>
        <w:gridCol w:w="2120"/>
      </w:tblGrid>
      <w:tr w:rsidR="00030F90" w:rsidRPr="00AE3D4C" w14:paraId="7EC4EFA9" w14:textId="77777777" w:rsidTr="00742EF5">
        <w:trPr>
          <w:trHeight w:val="279"/>
        </w:trPr>
        <w:tc>
          <w:tcPr>
            <w:tcW w:w="1525" w:type="dxa"/>
          </w:tcPr>
          <w:p w14:paraId="68A16CA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Age group</w:t>
            </w:r>
          </w:p>
        </w:tc>
        <w:tc>
          <w:tcPr>
            <w:tcW w:w="1080" w:type="dxa"/>
          </w:tcPr>
          <w:p w14:paraId="13D13F8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N</w:t>
            </w:r>
          </w:p>
        </w:tc>
        <w:tc>
          <w:tcPr>
            <w:tcW w:w="2430" w:type="dxa"/>
          </w:tcPr>
          <w:p w14:paraId="5D7F964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TCD (mm)</w:t>
            </w:r>
          </w:p>
        </w:tc>
        <w:tc>
          <w:tcPr>
            <w:tcW w:w="2430" w:type="dxa"/>
          </w:tcPr>
          <w:p w14:paraId="02B5196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TTD (mm)</w:t>
            </w:r>
          </w:p>
        </w:tc>
        <w:tc>
          <w:tcPr>
            <w:tcW w:w="2120" w:type="dxa"/>
          </w:tcPr>
          <w:p w14:paraId="789B742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CTR</w:t>
            </w:r>
          </w:p>
        </w:tc>
      </w:tr>
      <w:tr w:rsidR="00030F90" w:rsidRPr="00AE3D4C" w14:paraId="59396999" w14:textId="77777777" w:rsidTr="00742EF5">
        <w:trPr>
          <w:trHeight w:val="279"/>
        </w:trPr>
        <w:tc>
          <w:tcPr>
            <w:tcW w:w="1525" w:type="dxa"/>
          </w:tcPr>
          <w:p w14:paraId="642B2D5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18 to 30</w:t>
            </w:r>
          </w:p>
        </w:tc>
        <w:tc>
          <w:tcPr>
            <w:tcW w:w="1080" w:type="dxa"/>
          </w:tcPr>
          <w:p w14:paraId="677741B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127</w:t>
            </w:r>
          </w:p>
        </w:tc>
        <w:tc>
          <w:tcPr>
            <w:tcW w:w="2430" w:type="dxa"/>
          </w:tcPr>
          <w:p w14:paraId="651FEA0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128.23 +/- 15.70</w:t>
            </w:r>
          </w:p>
        </w:tc>
        <w:tc>
          <w:tcPr>
            <w:tcW w:w="2430" w:type="dxa"/>
          </w:tcPr>
          <w:p w14:paraId="146220B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286.61 +/- 26.15</w:t>
            </w:r>
          </w:p>
        </w:tc>
        <w:tc>
          <w:tcPr>
            <w:tcW w:w="2120" w:type="dxa"/>
          </w:tcPr>
          <w:p w14:paraId="138E680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0.448 +/- 0.045</w:t>
            </w:r>
          </w:p>
        </w:tc>
      </w:tr>
      <w:tr w:rsidR="00030F90" w:rsidRPr="00AE3D4C" w14:paraId="14A5A207" w14:textId="77777777" w:rsidTr="00742EF5">
        <w:trPr>
          <w:trHeight w:val="294"/>
        </w:trPr>
        <w:tc>
          <w:tcPr>
            <w:tcW w:w="1525" w:type="dxa"/>
          </w:tcPr>
          <w:p w14:paraId="0A94EE0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31 to 40</w:t>
            </w:r>
          </w:p>
        </w:tc>
        <w:tc>
          <w:tcPr>
            <w:tcW w:w="1080" w:type="dxa"/>
          </w:tcPr>
          <w:p w14:paraId="0E7B1A3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84</w:t>
            </w:r>
          </w:p>
        </w:tc>
        <w:tc>
          <w:tcPr>
            <w:tcW w:w="2430" w:type="dxa"/>
          </w:tcPr>
          <w:p w14:paraId="23A8996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135.71 +/- 13.96</w:t>
            </w:r>
          </w:p>
        </w:tc>
        <w:tc>
          <w:tcPr>
            <w:tcW w:w="2430" w:type="dxa"/>
          </w:tcPr>
          <w:p w14:paraId="1610CDF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293.16 +/- 21.93</w:t>
            </w:r>
          </w:p>
        </w:tc>
        <w:tc>
          <w:tcPr>
            <w:tcW w:w="2120" w:type="dxa"/>
          </w:tcPr>
          <w:p w14:paraId="1DBA719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0.464 +/- 0.041</w:t>
            </w:r>
          </w:p>
        </w:tc>
      </w:tr>
      <w:tr w:rsidR="00030F90" w:rsidRPr="00AE3D4C" w14:paraId="4F0B45A0" w14:textId="77777777" w:rsidTr="00742EF5">
        <w:trPr>
          <w:trHeight w:val="279"/>
        </w:trPr>
        <w:tc>
          <w:tcPr>
            <w:tcW w:w="1525" w:type="dxa"/>
          </w:tcPr>
          <w:p w14:paraId="3145A20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41 to 50</w:t>
            </w:r>
          </w:p>
        </w:tc>
        <w:tc>
          <w:tcPr>
            <w:tcW w:w="1080" w:type="dxa"/>
          </w:tcPr>
          <w:p w14:paraId="576615A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119</w:t>
            </w:r>
          </w:p>
        </w:tc>
        <w:tc>
          <w:tcPr>
            <w:tcW w:w="2430" w:type="dxa"/>
          </w:tcPr>
          <w:p w14:paraId="02596E1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142.26 +/- 16.68</w:t>
            </w:r>
          </w:p>
        </w:tc>
        <w:tc>
          <w:tcPr>
            <w:tcW w:w="2430" w:type="dxa"/>
          </w:tcPr>
          <w:p w14:paraId="3BE1AB6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293.57 +/- 25.78</w:t>
            </w:r>
          </w:p>
        </w:tc>
        <w:tc>
          <w:tcPr>
            <w:tcW w:w="2120" w:type="dxa"/>
          </w:tcPr>
          <w:p w14:paraId="5B79144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0.486 +/- 0.052</w:t>
            </w:r>
          </w:p>
        </w:tc>
      </w:tr>
      <w:tr w:rsidR="00030F90" w:rsidRPr="00AE3D4C" w14:paraId="75EEB195" w14:textId="77777777" w:rsidTr="00742EF5">
        <w:trPr>
          <w:trHeight w:val="279"/>
        </w:trPr>
        <w:tc>
          <w:tcPr>
            <w:tcW w:w="1525" w:type="dxa"/>
          </w:tcPr>
          <w:p w14:paraId="7E7AEB8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51 to 60</w:t>
            </w:r>
          </w:p>
        </w:tc>
        <w:tc>
          <w:tcPr>
            <w:tcW w:w="1080" w:type="dxa"/>
          </w:tcPr>
          <w:p w14:paraId="4CAB9E0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94</w:t>
            </w:r>
          </w:p>
        </w:tc>
        <w:tc>
          <w:tcPr>
            <w:tcW w:w="2430" w:type="dxa"/>
          </w:tcPr>
          <w:p w14:paraId="6EDA145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143.90 +/- 14.71</w:t>
            </w:r>
          </w:p>
        </w:tc>
        <w:tc>
          <w:tcPr>
            <w:tcW w:w="2430" w:type="dxa"/>
          </w:tcPr>
          <w:p w14:paraId="3F4AFE0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291.99 +/- 22.02</w:t>
            </w:r>
          </w:p>
        </w:tc>
        <w:tc>
          <w:tcPr>
            <w:tcW w:w="2120" w:type="dxa"/>
          </w:tcPr>
          <w:p w14:paraId="3AFF79C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0.494 +/- 0.050</w:t>
            </w:r>
          </w:p>
        </w:tc>
      </w:tr>
      <w:tr w:rsidR="00030F90" w:rsidRPr="00AE3D4C" w14:paraId="264C8E23" w14:textId="77777777" w:rsidTr="00742EF5">
        <w:trPr>
          <w:trHeight w:val="279"/>
        </w:trPr>
        <w:tc>
          <w:tcPr>
            <w:tcW w:w="1525" w:type="dxa"/>
          </w:tcPr>
          <w:p w14:paraId="611FA47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61 to 70</w:t>
            </w:r>
          </w:p>
        </w:tc>
        <w:tc>
          <w:tcPr>
            <w:tcW w:w="1080" w:type="dxa"/>
          </w:tcPr>
          <w:p w14:paraId="15F5C63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44</w:t>
            </w:r>
          </w:p>
        </w:tc>
        <w:tc>
          <w:tcPr>
            <w:tcW w:w="2430" w:type="dxa"/>
          </w:tcPr>
          <w:p w14:paraId="10C138E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144.09 +/- 16.75</w:t>
            </w:r>
          </w:p>
        </w:tc>
        <w:tc>
          <w:tcPr>
            <w:tcW w:w="2430" w:type="dxa"/>
          </w:tcPr>
          <w:p w14:paraId="5FB05CA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296.76 +/- 23.91</w:t>
            </w:r>
          </w:p>
        </w:tc>
        <w:tc>
          <w:tcPr>
            <w:tcW w:w="2120" w:type="dxa"/>
          </w:tcPr>
          <w:p w14:paraId="0BDFDDC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0.486 +/- 0.049</w:t>
            </w:r>
          </w:p>
        </w:tc>
      </w:tr>
      <w:tr w:rsidR="00030F90" w:rsidRPr="00AE3D4C" w14:paraId="569853F7" w14:textId="77777777" w:rsidTr="00742EF5">
        <w:trPr>
          <w:trHeight w:val="279"/>
        </w:trPr>
        <w:tc>
          <w:tcPr>
            <w:tcW w:w="1525" w:type="dxa"/>
          </w:tcPr>
          <w:p w14:paraId="61F5A2F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71 to 80</w:t>
            </w:r>
          </w:p>
        </w:tc>
        <w:tc>
          <w:tcPr>
            <w:tcW w:w="1080" w:type="dxa"/>
          </w:tcPr>
          <w:p w14:paraId="2778C34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22</w:t>
            </w:r>
          </w:p>
        </w:tc>
        <w:tc>
          <w:tcPr>
            <w:tcW w:w="2430" w:type="dxa"/>
          </w:tcPr>
          <w:p w14:paraId="5EE9535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138.17 +/- 16.77</w:t>
            </w:r>
          </w:p>
        </w:tc>
        <w:tc>
          <w:tcPr>
            <w:tcW w:w="2430" w:type="dxa"/>
          </w:tcPr>
          <w:p w14:paraId="382E04F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280.82 +/- 27.89</w:t>
            </w:r>
          </w:p>
        </w:tc>
        <w:tc>
          <w:tcPr>
            <w:tcW w:w="2120" w:type="dxa"/>
          </w:tcPr>
          <w:p w14:paraId="58808C6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0.524 +/- 0.044</w:t>
            </w:r>
          </w:p>
        </w:tc>
      </w:tr>
      <w:tr w:rsidR="00030F90" w:rsidRPr="00AE3D4C" w14:paraId="41A09B92" w14:textId="77777777" w:rsidTr="00742EF5">
        <w:trPr>
          <w:trHeight w:val="279"/>
        </w:trPr>
        <w:tc>
          <w:tcPr>
            <w:tcW w:w="1525" w:type="dxa"/>
          </w:tcPr>
          <w:p w14:paraId="2CDA1C2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P value</w:t>
            </w:r>
          </w:p>
        </w:tc>
        <w:tc>
          <w:tcPr>
            <w:tcW w:w="1080" w:type="dxa"/>
          </w:tcPr>
          <w:p w14:paraId="46779DF9" w14:textId="77777777" w:rsidR="00030F90" w:rsidRPr="00AE3D4C" w:rsidRDefault="00030F90" w:rsidP="009D7194">
            <w:pPr>
              <w:spacing w:line="480" w:lineRule="auto"/>
              <w:rPr>
                <w:rFonts w:ascii="Arial" w:hAnsi="Arial" w:cs="Arial"/>
                <w:sz w:val="20"/>
                <w:szCs w:val="20"/>
              </w:rPr>
            </w:pPr>
          </w:p>
        </w:tc>
        <w:tc>
          <w:tcPr>
            <w:tcW w:w="2430" w:type="dxa"/>
          </w:tcPr>
          <w:p w14:paraId="75F4391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&lt;0.001</w:t>
            </w:r>
          </w:p>
        </w:tc>
        <w:tc>
          <w:tcPr>
            <w:tcW w:w="2430" w:type="dxa"/>
          </w:tcPr>
          <w:p w14:paraId="353E125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.031</w:t>
            </w:r>
          </w:p>
        </w:tc>
        <w:tc>
          <w:tcPr>
            <w:tcW w:w="2120" w:type="dxa"/>
          </w:tcPr>
          <w:p w14:paraId="2951C93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&lt;0.001</w:t>
            </w:r>
          </w:p>
        </w:tc>
      </w:tr>
    </w:tbl>
    <w:p w14:paraId="497CF50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5: Comparison of the mean values of the Transverse cardiac diameters, transverse thoracic diameters and cardiothoracic ratios by age groups</w:t>
      </w:r>
    </w:p>
    <w:p w14:paraId="59D1B25D" w14:textId="1517531C"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The cardiothoracic ratio of each patient was rounded to the nearest </w:t>
      </w:r>
      <w:r w:rsidR="00F71D81">
        <w:rPr>
          <w:rFonts w:ascii="Arial" w:hAnsi="Arial" w:cs="Arial"/>
          <w:sz w:val="20"/>
          <w:szCs w:val="20"/>
        </w:rPr>
        <w:t>two</w:t>
      </w:r>
      <w:r w:rsidRPr="00AE3D4C">
        <w:rPr>
          <w:rFonts w:ascii="Arial" w:hAnsi="Arial" w:cs="Arial"/>
          <w:sz w:val="20"/>
          <w:szCs w:val="20"/>
        </w:rPr>
        <w:t xml:space="preserve"> decimal place</w:t>
      </w:r>
      <w:r w:rsidR="00F71D81">
        <w:rPr>
          <w:rFonts w:ascii="Arial" w:hAnsi="Arial" w:cs="Arial"/>
          <w:sz w:val="20"/>
          <w:szCs w:val="20"/>
        </w:rPr>
        <w:t>s</w:t>
      </w:r>
      <w:r w:rsidRPr="00AE3D4C">
        <w:rPr>
          <w:rFonts w:ascii="Arial" w:hAnsi="Arial" w:cs="Arial"/>
          <w:sz w:val="20"/>
          <w:szCs w:val="20"/>
        </w:rPr>
        <w:t>. Cardiomegaly, defined as CTR greater than 0.50 (that is, 0.51 and above), was discovered in the radiographs of 134 subjects (27.3%), as demonstrated in table 6 below.</w:t>
      </w:r>
    </w:p>
    <w:p w14:paraId="5CB46DEE" w14:textId="77777777" w:rsidR="00030F90" w:rsidRPr="00AE3D4C" w:rsidRDefault="00030F90" w:rsidP="009D7194">
      <w:pPr>
        <w:spacing w:line="480" w:lineRule="auto"/>
        <w:rPr>
          <w:rFonts w:ascii="Arial" w:hAnsi="Arial" w:cs="Arial"/>
          <w:sz w:val="20"/>
          <w:szCs w:val="20"/>
        </w:rPr>
      </w:pPr>
    </w:p>
    <w:tbl>
      <w:tblPr>
        <w:tblStyle w:val="TableGrid"/>
        <w:tblW w:w="0" w:type="auto"/>
        <w:tblLook w:val="04A0" w:firstRow="1" w:lastRow="0" w:firstColumn="1" w:lastColumn="0" w:noHBand="0" w:noVBand="1"/>
      </w:tblPr>
      <w:tblGrid>
        <w:gridCol w:w="3116"/>
        <w:gridCol w:w="3117"/>
        <w:gridCol w:w="3117"/>
      </w:tblGrid>
      <w:tr w:rsidR="00030F90" w:rsidRPr="00AE3D4C" w14:paraId="366C2448" w14:textId="77777777" w:rsidTr="00742EF5">
        <w:tc>
          <w:tcPr>
            <w:tcW w:w="3116" w:type="dxa"/>
          </w:tcPr>
          <w:p w14:paraId="10EA1CA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Presence of cardiomegaly</w:t>
            </w:r>
          </w:p>
        </w:tc>
        <w:tc>
          <w:tcPr>
            <w:tcW w:w="3117" w:type="dxa"/>
          </w:tcPr>
          <w:p w14:paraId="005905D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Frequency</w:t>
            </w:r>
          </w:p>
        </w:tc>
        <w:tc>
          <w:tcPr>
            <w:tcW w:w="3117" w:type="dxa"/>
          </w:tcPr>
          <w:p w14:paraId="7240AE5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Percentage %</w:t>
            </w:r>
          </w:p>
        </w:tc>
      </w:tr>
      <w:tr w:rsidR="00030F90" w:rsidRPr="00AE3D4C" w14:paraId="50B07A4A" w14:textId="77777777" w:rsidTr="00742EF5">
        <w:tc>
          <w:tcPr>
            <w:tcW w:w="3116" w:type="dxa"/>
          </w:tcPr>
          <w:p w14:paraId="6DB8B1B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No cardiomegaly</w:t>
            </w:r>
          </w:p>
        </w:tc>
        <w:tc>
          <w:tcPr>
            <w:tcW w:w="3117" w:type="dxa"/>
          </w:tcPr>
          <w:p w14:paraId="61860E2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356</w:t>
            </w:r>
          </w:p>
        </w:tc>
        <w:tc>
          <w:tcPr>
            <w:tcW w:w="3117" w:type="dxa"/>
          </w:tcPr>
          <w:p w14:paraId="6EDA886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72.7</w:t>
            </w:r>
          </w:p>
        </w:tc>
      </w:tr>
      <w:tr w:rsidR="00030F90" w:rsidRPr="00AE3D4C" w14:paraId="279F5F01" w14:textId="77777777" w:rsidTr="00742EF5">
        <w:tc>
          <w:tcPr>
            <w:tcW w:w="3116" w:type="dxa"/>
          </w:tcPr>
          <w:p w14:paraId="1D5047D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Cardiomegaly present</w:t>
            </w:r>
          </w:p>
        </w:tc>
        <w:tc>
          <w:tcPr>
            <w:tcW w:w="3117" w:type="dxa"/>
          </w:tcPr>
          <w:p w14:paraId="2BDFFC1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134</w:t>
            </w:r>
          </w:p>
        </w:tc>
        <w:tc>
          <w:tcPr>
            <w:tcW w:w="3117" w:type="dxa"/>
          </w:tcPr>
          <w:p w14:paraId="4AD6A5B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27.3</w:t>
            </w:r>
          </w:p>
        </w:tc>
      </w:tr>
      <w:tr w:rsidR="00030F90" w:rsidRPr="00AE3D4C" w14:paraId="73C6AC6D" w14:textId="77777777" w:rsidTr="00742EF5">
        <w:tc>
          <w:tcPr>
            <w:tcW w:w="3116" w:type="dxa"/>
          </w:tcPr>
          <w:p w14:paraId="280C6BD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lastRenderedPageBreak/>
              <w:t>Total</w:t>
            </w:r>
          </w:p>
        </w:tc>
        <w:tc>
          <w:tcPr>
            <w:tcW w:w="3117" w:type="dxa"/>
          </w:tcPr>
          <w:p w14:paraId="7F915BE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3117" w:type="dxa"/>
          </w:tcPr>
          <w:p w14:paraId="067FE6D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100.0</w:t>
            </w:r>
          </w:p>
        </w:tc>
      </w:tr>
    </w:tbl>
    <w:p w14:paraId="27D1BCE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6: Prevalence of cardiomegaly in the study population</w:t>
      </w:r>
    </w:p>
    <w:p w14:paraId="34487B3A" w14:textId="77777777" w:rsidR="00030F90" w:rsidRPr="00AE3D4C" w:rsidRDefault="00030F90" w:rsidP="009D7194">
      <w:pPr>
        <w:spacing w:line="480" w:lineRule="auto"/>
        <w:rPr>
          <w:rFonts w:ascii="Arial" w:hAnsi="Arial" w:cs="Arial"/>
          <w:sz w:val="20"/>
          <w:szCs w:val="20"/>
        </w:rPr>
      </w:pPr>
    </w:p>
    <w:p w14:paraId="5BAC3856" w14:textId="48038F5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7 shows the crosstabs between sex and the presence of cardiomegaly. There is a statistically significant difference between both sexes in the prevalence of cardiomegaly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 xml:space="preserve">&lt;0.05). </w:t>
      </w:r>
    </w:p>
    <w:tbl>
      <w:tblPr>
        <w:tblStyle w:val="TableGrid"/>
        <w:tblW w:w="0" w:type="auto"/>
        <w:tblLook w:val="04A0" w:firstRow="1" w:lastRow="0" w:firstColumn="1" w:lastColumn="0" w:noHBand="0" w:noVBand="1"/>
      </w:tblPr>
      <w:tblGrid>
        <w:gridCol w:w="1159"/>
        <w:gridCol w:w="1666"/>
        <w:gridCol w:w="1682"/>
        <w:gridCol w:w="1185"/>
        <w:gridCol w:w="1296"/>
        <w:gridCol w:w="998"/>
        <w:gridCol w:w="1364"/>
      </w:tblGrid>
      <w:tr w:rsidR="00030F90" w:rsidRPr="00AE3D4C" w14:paraId="3F99EE35" w14:textId="77777777" w:rsidTr="00742EF5">
        <w:tc>
          <w:tcPr>
            <w:tcW w:w="1159" w:type="dxa"/>
          </w:tcPr>
          <w:p w14:paraId="78FA140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Sex</w:t>
            </w:r>
          </w:p>
        </w:tc>
        <w:tc>
          <w:tcPr>
            <w:tcW w:w="1666" w:type="dxa"/>
          </w:tcPr>
          <w:p w14:paraId="2CDF5A1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No cardiomegaly</w:t>
            </w:r>
          </w:p>
        </w:tc>
        <w:tc>
          <w:tcPr>
            <w:tcW w:w="1682" w:type="dxa"/>
          </w:tcPr>
          <w:p w14:paraId="0F90D0E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Cardiomegaly present </w:t>
            </w:r>
          </w:p>
        </w:tc>
        <w:tc>
          <w:tcPr>
            <w:tcW w:w="1185" w:type="dxa"/>
          </w:tcPr>
          <w:p w14:paraId="41AAAA2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1296" w:type="dxa"/>
          </w:tcPr>
          <w:p w14:paraId="4B4F30A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Chi-square test</w:t>
            </w:r>
          </w:p>
        </w:tc>
        <w:tc>
          <w:tcPr>
            <w:tcW w:w="998" w:type="dxa"/>
          </w:tcPr>
          <w:p w14:paraId="380B3CC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Df</w:t>
            </w:r>
          </w:p>
        </w:tc>
        <w:tc>
          <w:tcPr>
            <w:tcW w:w="1364" w:type="dxa"/>
          </w:tcPr>
          <w:p w14:paraId="2226A52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Significance (p-value)</w:t>
            </w:r>
          </w:p>
        </w:tc>
      </w:tr>
      <w:tr w:rsidR="00030F90" w:rsidRPr="00AE3D4C" w14:paraId="2DE4F286" w14:textId="77777777" w:rsidTr="00742EF5">
        <w:tc>
          <w:tcPr>
            <w:tcW w:w="1159" w:type="dxa"/>
          </w:tcPr>
          <w:p w14:paraId="0F542D7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Female</w:t>
            </w:r>
          </w:p>
        </w:tc>
        <w:tc>
          <w:tcPr>
            <w:tcW w:w="1666" w:type="dxa"/>
          </w:tcPr>
          <w:p w14:paraId="2B60E94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160</w:t>
            </w:r>
          </w:p>
        </w:tc>
        <w:tc>
          <w:tcPr>
            <w:tcW w:w="1682" w:type="dxa"/>
          </w:tcPr>
          <w:p w14:paraId="3FE2015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92</w:t>
            </w:r>
          </w:p>
        </w:tc>
        <w:tc>
          <w:tcPr>
            <w:tcW w:w="1185" w:type="dxa"/>
          </w:tcPr>
          <w:p w14:paraId="5C5B2BF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252</w:t>
            </w:r>
          </w:p>
        </w:tc>
        <w:tc>
          <w:tcPr>
            <w:tcW w:w="1296" w:type="dxa"/>
            <w:vMerge w:val="restart"/>
          </w:tcPr>
          <w:p w14:paraId="30B1B09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21.915</w:t>
            </w:r>
          </w:p>
        </w:tc>
        <w:tc>
          <w:tcPr>
            <w:tcW w:w="998" w:type="dxa"/>
            <w:vMerge w:val="restart"/>
          </w:tcPr>
          <w:p w14:paraId="2BD15EB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w:t>
            </w:r>
          </w:p>
        </w:tc>
        <w:tc>
          <w:tcPr>
            <w:tcW w:w="1364" w:type="dxa"/>
            <w:vMerge w:val="restart"/>
          </w:tcPr>
          <w:p w14:paraId="1A2C3B20" w14:textId="4B9ED791"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w:t>
            </w:r>
            <w:r w:rsidR="0033304F">
              <w:rPr>
                <w:rFonts w:ascii="Arial" w:hAnsi="Arial" w:cs="Arial"/>
                <w:sz w:val="20"/>
                <w:szCs w:val="20"/>
              </w:rPr>
              <w:t>0</w:t>
            </w:r>
            <w:r w:rsidRPr="00AE3D4C">
              <w:rPr>
                <w:rFonts w:ascii="Arial" w:hAnsi="Arial" w:cs="Arial"/>
                <w:sz w:val="20"/>
                <w:szCs w:val="20"/>
              </w:rPr>
              <w:t>1</w:t>
            </w:r>
          </w:p>
        </w:tc>
      </w:tr>
      <w:tr w:rsidR="00030F90" w:rsidRPr="00AE3D4C" w14:paraId="618B13FF" w14:textId="77777777" w:rsidTr="00742EF5">
        <w:tc>
          <w:tcPr>
            <w:tcW w:w="1159" w:type="dxa"/>
          </w:tcPr>
          <w:p w14:paraId="4338C57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Male</w:t>
            </w:r>
          </w:p>
        </w:tc>
        <w:tc>
          <w:tcPr>
            <w:tcW w:w="1666" w:type="dxa"/>
          </w:tcPr>
          <w:p w14:paraId="73FD18D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196</w:t>
            </w:r>
          </w:p>
        </w:tc>
        <w:tc>
          <w:tcPr>
            <w:tcW w:w="1682" w:type="dxa"/>
          </w:tcPr>
          <w:p w14:paraId="4FAEAE1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42</w:t>
            </w:r>
          </w:p>
        </w:tc>
        <w:tc>
          <w:tcPr>
            <w:tcW w:w="1185" w:type="dxa"/>
          </w:tcPr>
          <w:p w14:paraId="7B58CAC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238</w:t>
            </w:r>
          </w:p>
        </w:tc>
        <w:tc>
          <w:tcPr>
            <w:tcW w:w="1296" w:type="dxa"/>
            <w:vMerge/>
          </w:tcPr>
          <w:p w14:paraId="1867C66E" w14:textId="77777777" w:rsidR="00030F90" w:rsidRPr="00AE3D4C" w:rsidRDefault="00030F90" w:rsidP="009D7194">
            <w:pPr>
              <w:spacing w:line="480" w:lineRule="auto"/>
              <w:rPr>
                <w:rFonts w:ascii="Arial" w:hAnsi="Arial" w:cs="Arial"/>
                <w:sz w:val="20"/>
                <w:szCs w:val="20"/>
              </w:rPr>
            </w:pPr>
          </w:p>
        </w:tc>
        <w:tc>
          <w:tcPr>
            <w:tcW w:w="998" w:type="dxa"/>
            <w:vMerge/>
          </w:tcPr>
          <w:p w14:paraId="60341BF0" w14:textId="77777777" w:rsidR="00030F90" w:rsidRPr="00AE3D4C" w:rsidRDefault="00030F90" w:rsidP="009D7194">
            <w:pPr>
              <w:spacing w:line="480" w:lineRule="auto"/>
              <w:rPr>
                <w:rFonts w:ascii="Arial" w:hAnsi="Arial" w:cs="Arial"/>
                <w:sz w:val="20"/>
                <w:szCs w:val="20"/>
              </w:rPr>
            </w:pPr>
          </w:p>
        </w:tc>
        <w:tc>
          <w:tcPr>
            <w:tcW w:w="1364" w:type="dxa"/>
            <w:vMerge/>
          </w:tcPr>
          <w:p w14:paraId="4A20A5F2" w14:textId="77777777" w:rsidR="00030F90" w:rsidRPr="00AE3D4C" w:rsidRDefault="00030F90" w:rsidP="009D7194">
            <w:pPr>
              <w:spacing w:line="480" w:lineRule="auto"/>
              <w:rPr>
                <w:rFonts w:ascii="Arial" w:hAnsi="Arial" w:cs="Arial"/>
                <w:sz w:val="20"/>
                <w:szCs w:val="20"/>
              </w:rPr>
            </w:pPr>
          </w:p>
        </w:tc>
      </w:tr>
      <w:tr w:rsidR="00030F90" w:rsidRPr="00AE3D4C" w14:paraId="47BE09DB" w14:textId="77777777" w:rsidTr="00742EF5">
        <w:tc>
          <w:tcPr>
            <w:tcW w:w="1159" w:type="dxa"/>
          </w:tcPr>
          <w:p w14:paraId="2F8B0AB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1666" w:type="dxa"/>
          </w:tcPr>
          <w:p w14:paraId="042793C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356</w:t>
            </w:r>
          </w:p>
        </w:tc>
        <w:tc>
          <w:tcPr>
            <w:tcW w:w="1682" w:type="dxa"/>
          </w:tcPr>
          <w:p w14:paraId="7D5C3B8F"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134</w:t>
            </w:r>
          </w:p>
        </w:tc>
        <w:tc>
          <w:tcPr>
            <w:tcW w:w="1185" w:type="dxa"/>
          </w:tcPr>
          <w:p w14:paraId="5665E51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1296" w:type="dxa"/>
            <w:vMerge/>
          </w:tcPr>
          <w:p w14:paraId="1E12A535" w14:textId="77777777" w:rsidR="00030F90" w:rsidRPr="00AE3D4C" w:rsidRDefault="00030F90" w:rsidP="009D7194">
            <w:pPr>
              <w:spacing w:line="480" w:lineRule="auto"/>
              <w:rPr>
                <w:rFonts w:ascii="Arial" w:hAnsi="Arial" w:cs="Arial"/>
                <w:sz w:val="20"/>
                <w:szCs w:val="20"/>
              </w:rPr>
            </w:pPr>
          </w:p>
        </w:tc>
        <w:tc>
          <w:tcPr>
            <w:tcW w:w="998" w:type="dxa"/>
            <w:vMerge/>
          </w:tcPr>
          <w:p w14:paraId="4C58B3C7" w14:textId="77777777" w:rsidR="00030F90" w:rsidRPr="00AE3D4C" w:rsidRDefault="00030F90" w:rsidP="009D7194">
            <w:pPr>
              <w:spacing w:line="480" w:lineRule="auto"/>
              <w:rPr>
                <w:rFonts w:ascii="Arial" w:hAnsi="Arial" w:cs="Arial"/>
                <w:sz w:val="20"/>
                <w:szCs w:val="20"/>
              </w:rPr>
            </w:pPr>
          </w:p>
        </w:tc>
        <w:tc>
          <w:tcPr>
            <w:tcW w:w="1364" w:type="dxa"/>
            <w:vMerge/>
          </w:tcPr>
          <w:p w14:paraId="01F5A4C0" w14:textId="77777777" w:rsidR="00030F90" w:rsidRPr="00AE3D4C" w:rsidRDefault="00030F90" w:rsidP="009D7194">
            <w:pPr>
              <w:spacing w:line="480" w:lineRule="auto"/>
              <w:rPr>
                <w:rFonts w:ascii="Arial" w:hAnsi="Arial" w:cs="Arial"/>
                <w:sz w:val="20"/>
                <w:szCs w:val="20"/>
              </w:rPr>
            </w:pPr>
          </w:p>
        </w:tc>
      </w:tr>
    </w:tbl>
    <w:p w14:paraId="608CE19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7: Comparison of cardiomegaly prevalence by gender</w:t>
      </w:r>
    </w:p>
    <w:p w14:paraId="17B63B5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Figure 3 highlights the significantly higher prevalence of cardiomegaly in females (36.5%) compared to males.</w:t>
      </w:r>
    </w:p>
    <w:p w14:paraId="450F2CE8" w14:textId="77777777" w:rsidR="00030F90" w:rsidRPr="00AE3D4C" w:rsidRDefault="00030F90" w:rsidP="009D7194">
      <w:pPr>
        <w:spacing w:line="480" w:lineRule="auto"/>
        <w:rPr>
          <w:rFonts w:ascii="Arial" w:hAnsi="Arial" w:cs="Arial"/>
          <w:sz w:val="20"/>
          <w:szCs w:val="20"/>
        </w:rPr>
      </w:pPr>
      <w:r w:rsidRPr="00AE3D4C">
        <w:rPr>
          <w:rFonts w:ascii="Arial" w:hAnsi="Arial" w:cs="Arial"/>
          <w:noProof/>
          <w:sz w:val="20"/>
          <w:szCs w:val="20"/>
        </w:rPr>
        <w:drawing>
          <wp:inline distT="0" distB="0" distL="0" distR="0" wp14:anchorId="1856B9AC" wp14:editId="162D54F0">
            <wp:extent cx="4541438" cy="3508513"/>
            <wp:effectExtent l="0" t="0" r="0" b="0"/>
            <wp:docPr id="1277646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3929" cy="3533614"/>
                    </a:xfrm>
                    <a:prstGeom prst="rect">
                      <a:avLst/>
                    </a:prstGeom>
                    <a:noFill/>
                    <a:ln>
                      <a:noFill/>
                    </a:ln>
                  </pic:spPr>
                </pic:pic>
              </a:graphicData>
            </a:graphic>
          </wp:inline>
        </w:drawing>
      </w:r>
    </w:p>
    <w:p w14:paraId="723A91E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lastRenderedPageBreak/>
        <w:t>Figure 3: prevalence of cardiomegaly by gender</w:t>
      </w:r>
    </w:p>
    <w:p w14:paraId="4BFB3729" w14:textId="24B76B5C"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Table 8 shows the crosstabs between age groups and the presence of cardiomegaly. There is a statistically significant difference </w:t>
      </w:r>
      <w:r w:rsidR="00315647">
        <w:rPr>
          <w:rFonts w:ascii="Arial" w:hAnsi="Arial" w:cs="Arial"/>
          <w:sz w:val="20"/>
          <w:szCs w:val="20"/>
        </w:rPr>
        <w:t xml:space="preserve">between </w:t>
      </w:r>
      <w:r w:rsidRPr="00AE3D4C">
        <w:rPr>
          <w:rFonts w:ascii="Arial" w:hAnsi="Arial" w:cs="Arial"/>
          <w:sz w:val="20"/>
          <w:szCs w:val="20"/>
        </w:rPr>
        <w:t>age-groups in the prevalence of radiographic cardiomegaly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&lt;0.05). Cardiomegaly had its highest prevalence in among subjects aged 71 to 80 years (59.1%), while the lowest prevalence of cardiomegaly (7.1%) was found among young adults aged 18 to 30 years.</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036"/>
        <w:gridCol w:w="1800"/>
        <w:gridCol w:w="1530"/>
        <w:gridCol w:w="1080"/>
        <w:gridCol w:w="990"/>
        <w:gridCol w:w="642"/>
        <w:gridCol w:w="1381"/>
      </w:tblGrid>
      <w:tr w:rsidR="00030F90" w:rsidRPr="00AE3D4C" w14:paraId="2E7933EE" w14:textId="77777777" w:rsidTr="00742EF5">
        <w:trPr>
          <w:trHeight w:val="305"/>
        </w:trPr>
        <w:tc>
          <w:tcPr>
            <w:tcW w:w="1304" w:type="dxa"/>
            <w:vMerge w:val="restart"/>
          </w:tcPr>
          <w:p w14:paraId="7F7FF23D" w14:textId="77777777" w:rsidR="00030F90" w:rsidRPr="00AE3D4C" w:rsidRDefault="00030F90" w:rsidP="009D7194">
            <w:pPr>
              <w:spacing w:line="480" w:lineRule="auto"/>
              <w:rPr>
                <w:rFonts w:ascii="Arial" w:hAnsi="Arial" w:cs="Arial"/>
                <w:sz w:val="20"/>
                <w:szCs w:val="20"/>
              </w:rPr>
            </w:pPr>
          </w:p>
          <w:p w14:paraId="6A7CFFE6" w14:textId="77777777" w:rsidR="00030F90" w:rsidRPr="00AE3D4C" w:rsidRDefault="00030F90" w:rsidP="009D7194">
            <w:pPr>
              <w:spacing w:line="480" w:lineRule="auto"/>
              <w:rPr>
                <w:rFonts w:ascii="Arial" w:hAnsi="Arial" w:cs="Arial"/>
                <w:sz w:val="20"/>
                <w:szCs w:val="20"/>
              </w:rPr>
            </w:pPr>
          </w:p>
          <w:p w14:paraId="58721091" w14:textId="77777777" w:rsidR="00030F90" w:rsidRPr="00AE3D4C" w:rsidRDefault="00030F90" w:rsidP="009D7194">
            <w:pPr>
              <w:spacing w:line="480" w:lineRule="auto"/>
              <w:rPr>
                <w:rFonts w:ascii="Arial" w:hAnsi="Arial" w:cs="Arial"/>
                <w:sz w:val="20"/>
                <w:szCs w:val="20"/>
              </w:rPr>
            </w:pPr>
          </w:p>
          <w:p w14:paraId="2AF267BD" w14:textId="77777777" w:rsidR="00030F90" w:rsidRPr="00AE3D4C" w:rsidRDefault="00030F90" w:rsidP="009D7194">
            <w:pPr>
              <w:spacing w:line="480" w:lineRule="auto"/>
              <w:rPr>
                <w:rFonts w:ascii="Arial" w:hAnsi="Arial" w:cs="Arial"/>
                <w:sz w:val="20"/>
                <w:szCs w:val="20"/>
              </w:rPr>
            </w:pPr>
          </w:p>
          <w:p w14:paraId="30828811" w14:textId="77777777" w:rsidR="00030F90" w:rsidRPr="00AE3D4C" w:rsidRDefault="00030F90" w:rsidP="009D7194">
            <w:pPr>
              <w:spacing w:line="480" w:lineRule="auto"/>
              <w:rPr>
                <w:rFonts w:ascii="Arial" w:hAnsi="Arial" w:cs="Arial"/>
                <w:sz w:val="20"/>
                <w:szCs w:val="20"/>
              </w:rPr>
            </w:pPr>
          </w:p>
          <w:p w14:paraId="1AAAB5D1" w14:textId="77777777" w:rsidR="00030F90" w:rsidRPr="00AE3D4C" w:rsidRDefault="00030F90" w:rsidP="009D7194">
            <w:pPr>
              <w:spacing w:line="480" w:lineRule="auto"/>
              <w:rPr>
                <w:rFonts w:ascii="Arial" w:hAnsi="Arial" w:cs="Arial"/>
                <w:sz w:val="20"/>
                <w:szCs w:val="20"/>
              </w:rPr>
            </w:pPr>
          </w:p>
          <w:p w14:paraId="220DCAE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Age Group</w:t>
            </w:r>
          </w:p>
        </w:tc>
        <w:tc>
          <w:tcPr>
            <w:tcW w:w="1036" w:type="dxa"/>
          </w:tcPr>
          <w:p w14:paraId="062DA756" w14:textId="77777777" w:rsidR="00030F90" w:rsidRPr="00AE3D4C" w:rsidRDefault="00030F90" w:rsidP="009D7194">
            <w:pPr>
              <w:spacing w:line="480" w:lineRule="auto"/>
              <w:rPr>
                <w:rFonts w:ascii="Arial" w:hAnsi="Arial" w:cs="Arial"/>
                <w:sz w:val="20"/>
                <w:szCs w:val="20"/>
              </w:rPr>
            </w:pPr>
          </w:p>
        </w:tc>
        <w:tc>
          <w:tcPr>
            <w:tcW w:w="6042" w:type="dxa"/>
            <w:gridSpan w:val="5"/>
          </w:tcPr>
          <w:p w14:paraId="2079303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                                      Cardiomegaly </w:t>
            </w:r>
          </w:p>
        </w:tc>
        <w:tc>
          <w:tcPr>
            <w:tcW w:w="1381" w:type="dxa"/>
          </w:tcPr>
          <w:p w14:paraId="643A5FC7" w14:textId="77777777" w:rsidR="00030F90" w:rsidRPr="00AE3D4C" w:rsidRDefault="00030F90" w:rsidP="009D7194">
            <w:pPr>
              <w:spacing w:line="480" w:lineRule="auto"/>
              <w:rPr>
                <w:rFonts w:ascii="Arial" w:hAnsi="Arial" w:cs="Arial"/>
                <w:sz w:val="20"/>
                <w:szCs w:val="20"/>
              </w:rPr>
            </w:pPr>
          </w:p>
        </w:tc>
      </w:tr>
      <w:tr w:rsidR="00030F90" w:rsidRPr="00AE3D4C" w14:paraId="374466DC" w14:textId="77777777" w:rsidTr="00742EF5">
        <w:trPr>
          <w:trHeight w:val="489"/>
        </w:trPr>
        <w:tc>
          <w:tcPr>
            <w:tcW w:w="1304" w:type="dxa"/>
            <w:vMerge/>
          </w:tcPr>
          <w:p w14:paraId="7AC9F4BE" w14:textId="77777777" w:rsidR="00030F90" w:rsidRPr="00AE3D4C" w:rsidRDefault="00030F90" w:rsidP="009D7194">
            <w:pPr>
              <w:spacing w:line="480" w:lineRule="auto"/>
              <w:rPr>
                <w:rFonts w:ascii="Arial" w:hAnsi="Arial" w:cs="Arial"/>
                <w:sz w:val="20"/>
                <w:szCs w:val="20"/>
              </w:rPr>
            </w:pPr>
            <w:bookmarkStart w:id="1" w:name="_Hlk207777441"/>
          </w:p>
        </w:tc>
        <w:tc>
          <w:tcPr>
            <w:tcW w:w="1036" w:type="dxa"/>
          </w:tcPr>
          <w:p w14:paraId="30BF2193" w14:textId="77777777" w:rsidR="00030F90" w:rsidRPr="00AE3D4C" w:rsidRDefault="00030F90" w:rsidP="009D7194">
            <w:pPr>
              <w:spacing w:line="480" w:lineRule="auto"/>
              <w:rPr>
                <w:rFonts w:ascii="Arial" w:hAnsi="Arial" w:cs="Arial"/>
                <w:sz w:val="20"/>
                <w:szCs w:val="20"/>
              </w:rPr>
            </w:pPr>
          </w:p>
        </w:tc>
        <w:tc>
          <w:tcPr>
            <w:tcW w:w="1800" w:type="dxa"/>
          </w:tcPr>
          <w:p w14:paraId="2F77C45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No cardiomegaly (percent)</w:t>
            </w:r>
          </w:p>
        </w:tc>
        <w:tc>
          <w:tcPr>
            <w:tcW w:w="1530" w:type="dxa"/>
          </w:tcPr>
          <w:p w14:paraId="20B32EF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Cardiomegaly present (percent)</w:t>
            </w:r>
          </w:p>
        </w:tc>
        <w:tc>
          <w:tcPr>
            <w:tcW w:w="1080" w:type="dxa"/>
          </w:tcPr>
          <w:p w14:paraId="151CB36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990" w:type="dxa"/>
          </w:tcPr>
          <w:p w14:paraId="091A9CA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Chi-square test</w:t>
            </w:r>
          </w:p>
        </w:tc>
        <w:tc>
          <w:tcPr>
            <w:tcW w:w="642" w:type="dxa"/>
          </w:tcPr>
          <w:p w14:paraId="5CF89BA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Df</w:t>
            </w:r>
          </w:p>
        </w:tc>
        <w:tc>
          <w:tcPr>
            <w:tcW w:w="1381" w:type="dxa"/>
          </w:tcPr>
          <w:p w14:paraId="4877CEC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Significance (p-value)</w:t>
            </w:r>
          </w:p>
        </w:tc>
      </w:tr>
      <w:tr w:rsidR="00030F90" w:rsidRPr="00AE3D4C" w14:paraId="0C8E9BFE" w14:textId="77777777" w:rsidTr="00742EF5">
        <w:trPr>
          <w:trHeight w:val="489"/>
        </w:trPr>
        <w:tc>
          <w:tcPr>
            <w:tcW w:w="1304" w:type="dxa"/>
            <w:vMerge/>
          </w:tcPr>
          <w:p w14:paraId="562AD319" w14:textId="77777777" w:rsidR="00030F90" w:rsidRPr="00AE3D4C" w:rsidRDefault="00030F90" w:rsidP="009D7194">
            <w:pPr>
              <w:spacing w:line="480" w:lineRule="auto"/>
              <w:rPr>
                <w:rFonts w:ascii="Arial" w:hAnsi="Arial" w:cs="Arial"/>
                <w:sz w:val="20"/>
                <w:szCs w:val="20"/>
              </w:rPr>
            </w:pPr>
          </w:p>
        </w:tc>
        <w:tc>
          <w:tcPr>
            <w:tcW w:w="1036" w:type="dxa"/>
          </w:tcPr>
          <w:p w14:paraId="43F1435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18-30</w:t>
            </w:r>
          </w:p>
        </w:tc>
        <w:tc>
          <w:tcPr>
            <w:tcW w:w="1800" w:type="dxa"/>
          </w:tcPr>
          <w:p w14:paraId="19B24C76"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118 (92.9)</w:t>
            </w:r>
          </w:p>
        </w:tc>
        <w:tc>
          <w:tcPr>
            <w:tcW w:w="1530" w:type="dxa"/>
          </w:tcPr>
          <w:p w14:paraId="682C002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 (7.1)</w:t>
            </w:r>
          </w:p>
        </w:tc>
        <w:tc>
          <w:tcPr>
            <w:tcW w:w="1080" w:type="dxa"/>
          </w:tcPr>
          <w:p w14:paraId="7B0E448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127</w:t>
            </w:r>
          </w:p>
        </w:tc>
        <w:tc>
          <w:tcPr>
            <w:tcW w:w="990" w:type="dxa"/>
            <w:vMerge w:val="restart"/>
          </w:tcPr>
          <w:p w14:paraId="6D68255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58.79</w:t>
            </w:r>
          </w:p>
        </w:tc>
        <w:tc>
          <w:tcPr>
            <w:tcW w:w="642" w:type="dxa"/>
            <w:vMerge w:val="restart"/>
          </w:tcPr>
          <w:p w14:paraId="4F6D784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w:t>
            </w:r>
          </w:p>
        </w:tc>
        <w:tc>
          <w:tcPr>
            <w:tcW w:w="1381" w:type="dxa"/>
            <w:vMerge w:val="restart"/>
          </w:tcPr>
          <w:p w14:paraId="35AB6D5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&lt;0.01</w:t>
            </w:r>
          </w:p>
        </w:tc>
      </w:tr>
      <w:tr w:rsidR="00030F90" w:rsidRPr="00AE3D4C" w14:paraId="72720C7C" w14:textId="77777777" w:rsidTr="00742EF5">
        <w:trPr>
          <w:trHeight w:val="335"/>
        </w:trPr>
        <w:tc>
          <w:tcPr>
            <w:tcW w:w="1304" w:type="dxa"/>
            <w:vMerge/>
          </w:tcPr>
          <w:p w14:paraId="56031CA4" w14:textId="77777777" w:rsidR="00030F90" w:rsidRPr="00AE3D4C" w:rsidRDefault="00030F90" w:rsidP="009D7194">
            <w:pPr>
              <w:spacing w:line="480" w:lineRule="auto"/>
              <w:rPr>
                <w:rFonts w:ascii="Arial" w:hAnsi="Arial" w:cs="Arial"/>
                <w:sz w:val="20"/>
                <w:szCs w:val="20"/>
              </w:rPr>
            </w:pPr>
          </w:p>
        </w:tc>
        <w:tc>
          <w:tcPr>
            <w:tcW w:w="1036" w:type="dxa"/>
          </w:tcPr>
          <w:p w14:paraId="506E905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31-40</w:t>
            </w:r>
          </w:p>
        </w:tc>
        <w:tc>
          <w:tcPr>
            <w:tcW w:w="1800" w:type="dxa"/>
          </w:tcPr>
          <w:p w14:paraId="3CA49F3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70 (83.3)</w:t>
            </w:r>
          </w:p>
        </w:tc>
        <w:tc>
          <w:tcPr>
            <w:tcW w:w="1530" w:type="dxa"/>
          </w:tcPr>
          <w:p w14:paraId="127BF41E"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14 (16.7)</w:t>
            </w:r>
          </w:p>
        </w:tc>
        <w:tc>
          <w:tcPr>
            <w:tcW w:w="1080" w:type="dxa"/>
          </w:tcPr>
          <w:p w14:paraId="3850EA2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84 </w:t>
            </w:r>
          </w:p>
        </w:tc>
        <w:tc>
          <w:tcPr>
            <w:tcW w:w="990" w:type="dxa"/>
            <w:vMerge/>
          </w:tcPr>
          <w:p w14:paraId="1333D068" w14:textId="77777777" w:rsidR="00030F90" w:rsidRPr="00AE3D4C" w:rsidRDefault="00030F90" w:rsidP="009D7194">
            <w:pPr>
              <w:spacing w:line="480" w:lineRule="auto"/>
              <w:rPr>
                <w:rFonts w:ascii="Arial" w:hAnsi="Arial" w:cs="Arial"/>
                <w:sz w:val="20"/>
                <w:szCs w:val="20"/>
              </w:rPr>
            </w:pPr>
          </w:p>
        </w:tc>
        <w:tc>
          <w:tcPr>
            <w:tcW w:w="642" w:type="dxa"/>
            <w:vMerge/>
          </w:tcPr>
          <w:p w14:paraId="45CEF162" w14:textId="77777777" w:rsidR="00030F90" w:rsidRPr="00AE3D4C" w:rsidRDefault="00030F90" w:rsidP="009D7194">
            <w:pPr>
              <w:spacing w:line="480" w:lineRule="auto"/>
              <w:rPr>
                <w:rFonts w:ascii="Arial" w:hAnsi="Arial" w:cs="Arial"/>
                <w:sz w:val="20"/>
                <w:szCs w:val="20"/>
              </w:rPr>
            </w:pPr>
          </w:p>
        </w:tc>
        <w:tc>
          <w:tcPr>
            <w:tcW w:w="1381" w:type="dxa"/>
            <w:vMerge/>
          </w:tcPr>
          <w:p w14:paraId="2F0F2102" w14:textId="77777777" w:rsidR="00030F90" w:rsidRPr="00AE3D4C" w:rsidRDefault="00030F90" w:rsidP="009D7194">
            <w:pPr>
              <w:spacing w:line="480" w:lineRule="auto"/>
              <w:rPr>
                <w:rFonts w:ascii="Arial" w:hAnsi="Arial" w:cs="Arial"/>
                <w:sz w:val="20"/>
                <w:szCs w:val="20"/>
              </w:rPr>
            </w:pPr>
          </w:p>
        </w:tc>
      </w:tr>
      <w:tr w:rsidR="00030F90" w:rsidRPr="00AE3D4C" w14:paraId="43A021E5" w14:textId="77777777" w:rsidTr="00742EF5">
        <w:trPr>
          <w:trHeight w:val="596"/>
        </w:trPr>
        <w:tc>
          <w:tcPr>
            <w:tcW w:w="1304" w:type="dxa"/>
            <w:vMerge/>
          </w:tcPr>
          <w:p w14:paraId="1C55EB2F" w14:textId="77777777" w:rsidR="00030F90" w:rsidRPr="00AE3D4C" w:rsidRDefault="00030F90" w:rsidP="009D7194">
            <w:pPr>
              <w:spacing w:line="480" w:lineRule="auto"/>
              <w:rPr>
                <w:rFonts w:ascii="Arial" w:hAnsi="Arial" w:cs="Arial"/>
                <w:sz w:val="20"/>
                <w:szCs w:val="20"/>
              </w:rPr>
            </w:pPr>
          </w:p>
        </w:tc>
        <w:tc>
          <w:tcPr>
            <w:tcW w:w="1036" w:type="dxa"/>
          </w:tcPr>
          <w:p w14:paraId="272C208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41-50</w:t>
            </w:r>
          </w:p>
        </w:tc>
        <w:tc>
          <w:tcPr>
            <w:tcW w:w="1800" w:type="dxa"/>
          </w:tcPr>
          <w:p w14:paraId="62E976B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76 (63.9)</w:t>
            </w:r>
          </w:p>
        </w:tc>
        <w:tc>
          <w:tcPr>
            <w:tcW w:w="1530" w:type="dxa"/>
          </w:tcPr>
          <w:p w14:paraId="317C6535"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43 (36.1)</w:t>
            </w:r>
          </w:p>
        </w:tc>
        <w:tc>
          <w:tcPr>
            <w:tcW w:w="1080" w:type="dxa"/>
          </w:tcPr>
          <w:p w14:paraId="0C437F7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119 </w:t>
            </w:r>
          </w:p>
        </w:tc>
        <w:tc>
          <w:tcPr>
            <w:tcW w:w="990" w:type="dxa"/>
            <w:vMerge/>
          </w:tcPr>
          <w:p w14:paraId="147DD093" w14:textId="77777777" w:rsidR="00030F90" w:rsidRPr="00AE3D4C" w:rsidRDefault="00030F90" w:rsidP="009D7194">
            <w:pPr>
              <w:spacing w:line="480" w:lineRule="auto"/>
              <w:rPr>
                <w:rFonts w:ascii="Arial" w:hAnsi="Arial" w:cs="Arial"/>
                <w:sz w:val="20"/>
                <w:szCs w:val="20"/>
              </w:rPr>
            </w:pPr>
          </w:p>
        </w:tc>
        <w:tc>
          <w:tcPr>
            <w:tcW w:w="642" w:type="dxa"/>
            <w:vMerge/>
          </w:tcPr>
          <w:p w14:paraId="39B750CC" w14:textId="77777777" w:rsidR="00030F90" w:rsidRPr="00AE3D4C" w:rsidRDefault="00030F90" w:rsidP="009D7194">
            <w:pPr>
              <w:spacing w:line="480" w:lineRule="auto"/>
              <w:rPr>
                <w:rFonts w:ascii="Arial" w:hAnsi="Arial" w:cs="Arial"/>
                <w:sz w:val="20"/>
                <w:szCs w:val="20"/>
              </w:rPr>
            </w:pPr>
          </w:p>
        </w:tc>
        <w:tc>
          <w:tcPr>
            <w:tcW w:w="1381" w:type="dxa"/>
            <w:vMerge/>
          </w:tcPr>
          <w:p w14:paraId="48A38131" w14:textId="77777777" w:rsidR="00030F90" w:rsidRPr="00AE3D4C" w:rsidRDefault="00030F90" w:rsidP="009D7194">
            <w:pPr>
              <w:spacing w:line="480" w:lineRule="auto"/>
              <w:rPr>
                <w:rFonts w:ascii="Arial" w:hAnsi="Arial" w:cs="Arial"/>
                <w:sz w:val="20"/>
                <w:szCs w:val="20"/>
              </w:rPr>
            </w:pPr>
          </w:p>
        </w:tc>
      </w:tr>
      <w:tr w:rsidR="00030F90" w:rsidRPr="00AE3D4C" w14:paraId="1A3AE427" w14:textId="77777777" w:rsidTr="00742EF5">
        <w:trPr>
          <w:trHeight w:val="596"/>
        </w:trPr>
        <w:tc>
          <w:tcPr>
            <w:tcW w:w="1304" w:type="dxa"/>
            <w:vMerge/>
          </w:tcPr>
          <w:p w14:paraId="71413A03" w14:textId="77777777" w:rsidR="00030F90" w:rsidRPr="00AE3D4C" w:rsidRDefault="00030F90" w:rsidP="009D7194">
            <w:pPr>
              <w:spacing w:line="480" w:lineRule="auto"/>
              <w:rPr>
                <w:rFonts w:ascii="Arial" w:hAnsi="Arial" w:cs="Arial"/>
                <w:sz w:val="20"/>
                <w:szCs w:val="20"/>
              </w:rPr>
            </w:pPr>
          </w:p>
        </w:tc>
        <w:tc>
          <w:tcPr>
            <w:tcW w:w="1036" w:type="dxa"/>
          </w:tcPr>
          <w:p w14:paraId="6E5B6D8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51-60</w:t>
            </w:r>
          </w:p>
        </w:tc>
        <w:tc>
          <w:tcPr>
            <w:tcW w:w="1800" w:type="dxa"/>
          </w:tcPr>
          <w:p w14:paraId="44862910"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54 (57.4)</w:t>
            </w:r>
          </w:p>
        </w:tc>
        <w:tc>
          <w:tcPr>
            <w:tcW w:w="1530" w:type="dxa"/>
          </w:tcPr>
          <w:p w14:paraId="69E2343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40 (42.6)</w:t>
            </w:r>
          </w:p>
        </w:tc>
        <w:tc>
          <w:tcPr>
            <w:tcW w:w="1080" w:type="dxa"/>
          </w:tcPr>
          <w:p w14:paraId="25FAD171"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94</w:t>
            </w:r>
          </w:p>
        </w:tc>
        <w:tc>
          <w:tcPr>
            <w:tcW w:w="990" w:type="dxa"/>
            <w:vMerge/>
          </w:tcPr>
          <w:p w14:paraId="2241A841" w14:textId="77777777" w:rsidR="00030F90" w:rsidRPr="00AE3D4C" w:rsidRDefault="00030F90" w:rsidP="009D7194">
            <w:pPr>
              <w:spacing w:line="480" w:lineRule="auto"/>
              <w:rPr>
                <w:rFonts w:ascii="Arial" w:hAnsi="Arial" w:cs="Arial"/>
                <w:sz w:val="20"/>
                <w:szCs w:val="20"/>
              </w:rPr>
            </w:pPr>
          </w:p>
        </w:tc>
        <w:tc>
          <w:tcPr>
            <w:tcW w:w="642" w:type="dxa"/>
            <w:vMerge/>
          </w:tcPr>
          <w:p w14:paraId="4BE09509" w14:textId="77777777" w:rsidR="00030F90" w:rsidRPr="00AE3D4C" w:rsidRDefault="00030F90" w:rsidP="009D7194">
            <w:pPr>
              <w:spacing w:line="480" w:lineRule="auto"/>
              <w:rPr>
                <w:rFonts w:ascii="Arial" w:hAnsi="Arial" w:cs="Arial"/>
                <w:sz w:val="20"/>
                <w:szCs w:val="20"/>
              </w:rPr>
            </w:pPr>
          </w:p>
        </w:tc>
        <w:tc>
          <w:tcPr>
            <w:tcW w:w="1381" w:type="dxa"/>
            <w:vMerge/>
          </w:tcPr>
          <w:p w14:paraId="01C268CB" w14:textId="77777777" w:rsidR="00030F90" w:rsidRPr="00AE3D4C" w:rsidRDefault="00030F90" w:rsidP="009D7194">
            <w:pPr>
              <w:spacing w:line="480" w:lineRule="auto"/>
              <w:rPr>
                <w:rFonts w:ascii="Arial" w:hAnsi="Arial" w:cs="Arial"/>
                <w:sz w:val="20"/>
                <w:szCs w:val="20"/>
              </w:rPr>
            </w:pPr>
          </w:p>
        </w:tc>
      </w:tr>
      <w:tr w:rsidR="00030F90" w:rsidRPr="00AE3D4C" w14:paraId="46F6B369" w14:textId="77777777" w:rsidTr="00742EF5">
        <w:trPr>
          <w:trHeight w:val="535"/>
        </w:trPr>
        <w:tc>
          <w:tcPr>
            <w:tcW w:w="1304" w:type="dxa"/>
            <w:vMerge/>
          </w:tcPr>
          <w:p w14:paraId="604F6CAF" w14:textId="77777777" w:rsidR="00030F90" w:rsidRPr="00AE3D4C" w:rsidRDefault="00030F90" w:rsidP="009D7194">
            <w:pPr>
              <w:spacing w:line="480" w:lineRule="auto"/>
              <w:rPr>
                <w:rFonts w:ascii="Arial" w:hAnsi="Arial" w:cs="Arial"/>
                <w:sz w:val="20"/>
                <w:szCs w:val="20"/>
              </w:rPr>
            </w:pPr>
          </w:p>
        </w:tc>
        <w:tc>
          <w:tcPr>
            <w:tcW w:w="1036" w:type="dxa"/>
          </w:tcPr>
          <w:p w14:paraId="62094F1D"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61-70</w:t>
            </w:r>
          </w:p>
        </w:tc>
        <w:tc>
          <w:tcPr>
            <w:tcW w:w="1800" w:type="dxa"/>
          </w:tcPr>
          <w:p w14:paraId="1A2CE7B3"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29 (65.9)</w:t>
            </w:r>
          </w:p>
        </w:tc>
        <w:tc>
          <w:tcPr>
            <w:tcW w:w="1530" w:type="dxa"/>
          </w:tcPr>
          <w:p w14:paraId="47C1818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15 (34.1)</w:t>
            </w:r>
          </w:p>
        </w:tc>
        <w:tc>
          <w:tcPr>
            <w:tcW w:w="1080" w:type="dxa"/>
          </w:tcPr>
          <w:p w14:paraId="659357DB"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44 </w:t>
            </w:r>
          </w:p>
        </w:tc>
        <w:tc>
          <w:tcPr>
            <w:tcW w:w="990" w:type="dxa"/>
            <w:vMerge/>
          </w:tcPr>
          <w:p w14:paraId="609E6CC2" w14:textId="77777777" w:rsidR="00030F90" w:rsidRPr="00AE3D4C" w:rsidRDefault="00030F90" w:rsidP="009D7194">
            <w:pPr>
              <w:spacing w:line="480" w:lineRule="auto"/>
              <w:rPr>
                <w:rFonts w:ascii="Arial" w:hAnsi="Arial" w:cs="Arial"/>
                <w:sz w:val="20"/>
                <w:szCs w:val="20"/>
              </w:rPr>
            </w:pPr>
          </w:p>
        </w:tc>
        <w:tc>
          <w:tcPr>
            <w:tcW w:w="642" w:type="dxa"/>
            <w:vMerge/>
          </w:tcPr>
          <w:p w14:paraId="38BF4683" w14:textId="77777777" w:rsidR="00030F90" w:rsidRPr="00AE3D4C" w:rsidRDefault="00030F90" w:rsidP="009D7194">
            <w:pPr>
              <w:spacing w:line="480" w:lineRule="auto"/>
              <w:rPr>
                <w:rFonts w:ascii="Arial" w:hAnsi="Arial" w:cs="Arial"/>
                <w:sz w:val="20"/>
                <w:szCs w:val="20"/>
              </w:rPr>
            </w:pPr>
          </w:p>
        </w:tc>
        <w:tc>
          <w:tcPr>
            <w:tcW w:w="1381" w:type="dxa"/>
            <w:vMerge/>
          </w:tcPr>
          <w:p w14:paraId="1D00E8FB" w14:textId="77777777" w:rsidR="00030F90" w:rsidRPr="00AE3D4C" w:rsidRDefault="00030F90" w:rsidP="009D7194">
            <w:pPr>
              <w:spacing w:line="480" w:lineRule="auto"/>
              <w:rPr>
                <w:rFonts w:ascii="Arial" w:hAnsi="Arial" w:cs="Arial"/>
                <w:sz w:val="20"/>
                <w:szCs w:val="20"/>
              </w:rPr>
            </w:pPr>
          </w:p>
        </w:tc>
      </w:tr>
      <w:tr w:rsidR="00030F90" w:rsidRPr="00AE3D4C" w14:paraId="55B30F5F" w14:textId="77777777" w:rsidTr="00742EF5">
        <w:trPr>
          <w:trHeight w:val="412"/>
        </w:trPr>
        <w:tc>
          <w:tcPr>
            <w:tcW w:w="1304" w:type="dxa"/>
            <w:vMerge/>
          </w:tcPr>
          <w:p w14:paraId="014D8EE7" w14:textId="77777777" w:rsidR="00030F90" w:rsidRPr="00AE3D4C" w:rsidRDefault="00030F90" w:rsidP="009D7194">
            <w:pPr>
              <w:spacing w:line="480" w:lineRule="auto"/>
              <w:rPr>
                <w:rFonts w:ascii="Arial" w:hAnsi="Arial" w:cs="Arial"/>
                <w:sz w:val="20"/>
                <w:szCs w:val="20"/>
              </w:rPr>
            </w:pPr>
          </w:p>
        </w:tc>
        <w:tc>
          <w:tcPr>
            <w:tcW w:w="1036" w:type="dxa"/>
          </w:tcPr>
          <w:p w14:paraId="176FD989"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71-80</w:t>
            </w:r>
          </w:p>
        </w:tc>
        <w:tc>
          <w:tcPr>
            <w:tcW w:w="1800" w:type="dxa"/>
          </w:tcPr>
          <w:p w14:paraId="38F9174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9 (40.9)</w:t>
            </w:r>
          </w:p>
        </w:tc>
        <w:tc>
          <w:tcPr>
            <w:tcW w:w="1530" w:type="dxa"/>
          </w:tcPr>
          <w:p w14:paraId="46FF51E7"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 (59.1)</w:t>
            </w:r>
          </w:p>
        </w:tc>
        <w:tc>
          <w:tcPr>
            <w:tcW w:w="1080" w:type="dxa"/>
          </w:tcPr>
          <w:p w14:paraId="4BF5EF2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22 </w:t>
            </w:r>
          </w:p>
        </w:tc>
        <w:tc>
          <w:tcPr>
            <w:tcW w:w="990" w:type="dxa"/>
            <w:vMerge/>
          </w:tcPr>
          <w:p w14:paraId="34E5462C" w14:textId="77777777" w:rsidR="00030F90" w:rsidRPr="00AE3D4C" w:rsidRDefault="00030F90" w:rsidP="009D7194">
            <w:pPr>
              <w:spacing w:line="480" w:lineRule="auto"/>
              <w:rPr>
                <w:rFonts w:ascii="Arial" w:hAnsi="Arial" w:cs="Arial"/>
                <w:sz w:val="20"/>
                <w:szCs w:val="20"/>
              </w:rPr>
            </w:pPr>
          </w:p>
        </w:tc>
        <w:tc>
          <w:tcPr>
            <w:tcW w:w="642" w:type="dxa"/>
            <w:vMerge/>
          </w:tcPr>
          <w:p w14:paraId="5AC1E1FF" w14:textId="77777777" w:rsidR="00030F90" w:rsidRPr="00AE3D4C" w:rsidRDefault="00030F90" w:rsidP="009D7194">
            <w:pPr>
              <w:spacing w:line="480" w:lineRule="auto"/>
              <w:rPr>
                <w:rFonts w:ascii="Arial" w:hAnsi="Arial" w:cs="Arial"/>
                <w:sz w:val="20"/>
                <w:szCs w:val="20"/>
              </w:rPr>
            </w:pPr>
          </w:p>
        </w:tc>
        <w:tc>
          <w:tcPr>
            <w:tcW w:w="1381" w:type="dxa"/>
            <w:vMerge/>
          </w:tcPr>
          <w:p w14:paraId="5B07CF93" w14:textId="77777777" w:rsidR="00030F90" w:rsidRPr="00AE3D4C" w:rsidRDefault="00030F90" w:rsidP="009D7194">
            <w:pPr>
              <w:spacing w:line="480" w:lineRule="auto"/>
              <w:rPr>
                <w:rFonts w:ascii="Arial" w:hAnsi="Arial" w:cs="Arial"/>
                <w:sz w:val="20"/>
                <w:szCs w:val="20"/>
              </w:rPr>
            </w:pPr>
          </w:p>
        </w:tc>
      </w:tr>
      <w:tr w:rsidR="00030F90" w:rsidRPr="00AE3D4C" w14:paraId="1E3B6C41" w14:textId="77777777" w:rsidTr="00742EF5">
        <w:trPr>
          <w:trHeight w:val="427"/>
        </w:trPr>
        <w:tc>
          <w:tcPr>
            <w:tcW w:w="1304" w:type="dxa"/>
            <w:vMerge/>
          </w:tcPr>
          <w:p w14:paraId="5161889A" w14:textId="77777777" w:rsidR="00030F90" w:rsidRPr="00AE3D4C" w:rsidRDefault="00030F90" w:rsidP="009D7194">
            <w:pPr>
              <w:spacing w:line="480" w:lineRule="auto"/>
              <w:rPr>
                <w:rFonts w:ascii="Arial" w:hAnsi="Arial" w:cs="Arial"/>
                <w:sz w:val="20"/>
                <w:szCs w:val="20"/>
              </w:rPr>
            </w:pPr>
          </w:p>
        </w:tc>
        <w:tc>
          <w:tcPr>
            <w:tcW w:w="1036" w:type="dxa"/>
          </w:tcPr>
          <w:p w14:paraId="25C254AA"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Total</w:t>
            </w:r>
          </w:p>
        </w:tc>
        <w:tc>
          <w:tcPr>
            <w:tcW w:w="1800" w:type="dxa"/>
          </w:tcPr>
          <w:p w14:paraId="2B36B3A2"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356 (72.7)</w:t>
            </w:r>
          </w:p>
        </w:tc>
        <w:tc>
          <w:tcPr>
            <w:tcW w:w="1530" w:type="dxa"/>
          </w:tcPr>
          <w:p w14:paraId="6C961854"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134 (27.3)</w:t>
            </w:r>
          </w:p>
        </w:tc>
        <w:tc>
          <w:tcPr>
            <w:tcW w:w="1080" w:type="dxa"/>
          </w:tcPr>
          <w:p w14:paraId="55303D7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490</w:t>
            </w:r>
          </w:p>
        </w:tc>
        <w:tc>
          <w:tcPr>
            <w:tcW w:w="990" w:type="dxa"/>
            <w:vMerge/>
          </w:tcPr>
          <w:p w14:paraId="36B39856" w14:textId="77777777" w:rsidR="00030F90" w:rsidRPr="00AE3D4C" w:rsidRDefault="00030F90" w:rsidP="009D7194">
            <w:pPr>
              <w:spacing w:line="480" w:lineRule="auto"/>
              <w:rPr>
                <w:rFonts w:ascii="Arial" w:hAnsi="Arial" w:cs="Arial"/>
                <w:sz w:val="20"/>
                <w:szCs w:val="20"/>
              </w:rPr>
            </w:pPr>
          </w:p>
        </w:tc>
        <w:tc>
          <w:tcPr>
            <w:tcW w:w="642" w:type="dxa"/>
            <w:vMerge/>
          </w:tcPr>
          <w:p w14:paraId="22E7F05D" w14:textId="77777777" w:rsidR="00030F90" w:rsidRPr="00AE3D4C" w:rsidRDefault="00030F90" w:rsidP="009D7194">
            <w:pPr>
              <w:spacing w:line="480" w:lineRule="auto"/>
              <w:rPr>
                <w:rFonts w:ascii="Arial" w:hAnsi="Arial" w:cs="Arial"/>
                <w:sz w:val="20"/>
                <w:szCs w:val="20"/>
              </w:rPr>
            </w:pPr>
          </w:p>
        </w:tc>
        <w:tc>
          <w:tcPr>
            <w:tcW w:w="1381" w:type="dxa"/>
            <w:vMerge/>
          </w:tcPr>
          <w:p w14:paraId="36FCE073" w14:textId="77777777" w:rsidR="00030F90" w:rsidRPr="00AE3D4C" w:rsidRDefault="00030F90" w:rsidP="009D7194">
            <w:pPr>
              <w:spacing w:line="480" w:lineRule="auto"/>
              <w:rPr>
                <w:rFonts w:ascii="Arial" w:hAnsi="Arial" w:cs="Arial"/>
                <w:sz w:val="20"/>
                <w:szCs w:val="20"/>
              </w:rPr>
            </w:pPr>
          </w:p>
        </w:tc>
      </w:tr>
    </w:tbl>
    <w:bookmarkEnd w:id="1"/>
    <w:p w14:paraId="68B4B03C"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Table 8: Comparison of cardiomegaly prevalence by age group</w:t>
      </w:r>
    </w:p>
    <w:p w14:paraId="76D9D798" w14:textId="77777777"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Figure 4 shows the progressive rise in cardiomegaly prevalence with advancing age, with the highest rates observed in the 71 to 80 years group (59.1%).</w:t>
      </w:r>
    </w:p>
    <w:p w14:paraId="1E30CE58" w14:textId="77777777" w:rsidR="00030F90" w:rsidRPr="00AE3D4C" w:rsidRDefault="00030F90" w:rsidP="009D7194">
      <w:pPr>
        <w:spacing w:line="480" w:lineRule="auto"/>
        <w:rPr>
          <w:rFonts w:ascii="Arial" w:hAnsi="Arial" w:cs="Arial"/>
          <w:sz w:val="20"/>
          <w:szCs w:val="20"/>
        </w:rPr>
      </w:pPr>
      <w:r w:rsidRPr="00AE3D4C">
        <w:rPr>
          <w:rFonts w:ascii="Arial" w:hAnsi="Arial" w:cs="Arial"/>
          <w:noProof/>
          <w:sz w:val="20"/>
          <w:szCs w:val="20"/>
        </w:rPr>
        <w:lastRenderedPageBreak/>
        <w:drawing>
          <wp:inline distT="0" distB="0" distL="0" distR="0" wp14:anchorId="58D65924" wp14:editId="322697F7">
            <wp:extent cx="5943600" cy="4457700"/>
            <wp:effectExtent l="0" t="0" r="0" b="0"/>
            <wp:docPr id="1957781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AE3D4C">
        <w:rPr>
          <w:rFonts w:ascii="Arial" w:hAnsi="Arial" w:cs="Arial"/>
          <w:sz w:val="20"/>
          <w:szCs w:val="20"/>
        </w:rPr>
        <w:br/>
        <w:t>Figure 4: Cardiomegaly prevalence in each age group</w:t>
      </w:r>
    </w:p>
    <w:p w14:paraId="5168BDA4" w14:textId="77777777" w:rsidR="00030F90" w:rsidRPr="00AE3D4C" w:rsidRDefault="00030F90" w:rsidP="009D7194">
      <w:pPr>
        <w:spacing w:line="480" w:lineRule="auto"/>
        <w:rPr>
          <w:rFonts w:ascii="Arial" w:hAnsi="Arial" w:cs="Arial"/>
          <w:sz w:val="20"/>
          <w:szCs w:val="20"/>
        </w:rPr>
      </w:pPr>
    </w:p>
    <w:p w14:paraId="476C7B42" w14:textId="1403DBB3" w:rsidR="00030F90" w:rsidRDefault="00030F90" w:rsidP="009D7194">
      <w:pPr>
        <w:spacing w:line="480" w:lineRule="auto"/>
        <w:rPr>
          <w:rFonts w:ascii="Arial" w:hAnsi="Arial" w:cs="Arial"/>
          <w:sz w:val="20"/>
          <w:szCs w:val="20"/>
        </w:rPr>
      </w:pPr>
      <w:r w:rsidRPr="00AE3D4C">
        <w:rPr>
          <w:rFonts w:ascii="Arial" w:hAnsi="Arial" w:cs="Arial"/>
          <w:sz w:val="20"/>
          <w:szCs w:val="20"/>
        </w:rPr>
        <w:t xml:space="preserve">Logistic regression analysis was performed to identify independent predictors of cardiomegaly. After adjusting for age, female sex remained a significant predictor (OR = 3.35, p&lt; 0.001). Increasing age was also strongly associated with cardiomegaly, with the highest odds observed in participants aged 71-80 years (OR= 27.02,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&lt;0.001). These findings suggest that both sex and age independently contribute to cardiomegaly risk in this studied population.</w:t>
      </w:r>
    </w:p>
    <w:p w14:paraId="10B9F88F" w14:textId="77777777" w:rsidR="00EF46B0" w:rsidRPr="00AE3D4C" w:rsidRDefault="00EF46B0" w:rsidP="009D7194">
      <w:pPr>
        <w:spacing w:line="480" w:lineRule="auto"/>
        <w:rPr>
          <w:rFonts w:ascii="Arial" w:hAnsi="Arial" w:cs="Arial"/>
          <w:sz w:val="20"/>
          <w:szCs w:val="20"/>
        </w:rPr>
      </w:pPr>
    </w:p>
    <w:p w14:paraId="28017A40" w14:textId="571F7B4D" w:rsidR="00030F90" w:rsidRPr="00AE3D4C" w:rsidRDefault="00030F90" w:rsidP="009D7194">
      <w:pPr>
        <w:pStyle w:val="ListParagraph"/>
        <w:numPr>
          <w:ilvl w:val="0"/>
          <w:numId w:val="1"/>
        </w:numPr>
        <w:spacing w:line="480" w:lineRule="auto"/>
        <w:rPr>
          <w:rFonts w:ascii="Arial" w:hAnsi="Arial" w:cs="Arial"/>
          <w:b/>
          <w:bCs/>
        </w:rPr>
      </w:pPr>
      <w:r w:rsidRPr="00AE3D4C">
        <w:rPr>
          <w:rFonts w:ascii="Arial" w:hAnsi="Arial" w:cs="Arial"/>
          <w:b/>
          <w:bCs/>
        </w:rPr>
        <w:t>DISCUSSION</w:t>
      </w:r>
    </w:p>
    <w:p w14:paraId="5BBBB7EC" w14:textId="7710C9D4" w:rsidR="00030F90" w:rsidRPr="00AE3D4C" w:rsidRDefault="00030F90" w:rsidP="009D7194">
      <w:pPr>
        <w:spacing w:line="480" w:lineRule="auto"/>
        <w:rPr>
          <w:rFonts w:ascii="Arial" w:hAnsi="Arial" w:cs="Arial"/>
          <w:sz w:val="20"/>
          <w:szCs w:val="20"/>
        </w:rPr>
      </w:pPr>
      <w:r w:rsidRPr="00AE3D4C">
        <w:rPr>
          <w:rFonts w:ascii="Arial" w:hAnsi="Arial" w:cs="Arial"/>
          <w:sz w:val="20"/>
          <w:szCs w:val="20"/>
        </w:rPr>
        <w:t xml:space="preserve">The average CTR, TCD and TTD in this study were 0.476 ± 0.052, 138.17 ± 16.89mm and 291.11 ± 24.68mm respectively. The mean CTR in females (0.489 +/- 0.052) in this study was significantly higher </w:t>
      </w:r>
      <w:r w:rsidRPr="00AE3D4C">
        <w:rPr>
          <w:rFonts w:ascii="Arial" w:hAnsi="Arial" w:cs="Arial"/>
          <w:sz w:val="20"/>
          <w:szCs w:val="20"/>
        </w:rPr>
        <w:lastRenderedPageBreak/>
        <w:t>(</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w:t>
      </w:r>
      <w:r w:rsidR="00D30B25">
        <w:rPr>
          <w:rFonts w:ascii="Arial" w:hAnsi="Arial" w:cs="Arial"/>
          <w:sz w:val="20"/>
          <w:szCs w:val="20"/>
        </w:rPr>
        <w:t>0</w:t>
      </w:r>
      <w:r w:rsidRPr="00AE3D4C">
        <w:rPr>
          <w:rFonts w:ascii="Arial" w:hAnsi="Arial" w:cs="Arial"/>
          <w:sz w:val="20"/>
          <w:szCs w:val="20"/>
        </w:rPr>
        <w:t>1) than that of males (0.461 +/- 0.047). The mean TCD of males (141.50mm +/- 16.85mm) in this study was observed to be significantly higher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w:t>
      </w:r>
      <w:r w:rsidR="00D30B25">
        <w:rPr>
          <w:rFonts w:ascii="Arial" w:hAnsi="Arial" w:cs="Arial"/>
          <w:sz w:val="20"/>
          <w:szCs w:val="20"/>
        </w:rPr>
        <w:t>0</w:t>
      </w:r>
      <w:r w:rsidRPr="00AE3D4C">
        <w:rPr>
          <w:rFonts w:ascii="Arial" w:hAnsi="Arial" w:cs="Arial"/>
          <w:sz w:val="20"/>
          <w:szCs w:val="20"/>
        </w:rPr>
        <w:t>1) than that of females (135.03mm +/- 16.33mm). The mean TTD of males in this study was 307.12 +/- 20.77mm which was observed to be significantly higher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w:t>
      </w:r>
      <w:r w:rsidR="00D30B25">
        <w:rPr>
          <w:rFonts w:ascii="Arial" w:hAnsi="Arial" w:cs="Arial"/>
          <w:sz w:val="20"/>
          <w:szCs w:val="20"/>
        </w:rPr>
        <w:t>0</w:t>
      </w:r>
      <w:r w:rsidRPr="00AE3D4C">
        <w:rPr>
          <w:rFonts w:ascii="Arial" w:hAnsi="Arial" w:cs="Arial"/>
          <w:sz w:val="20"/>
          <w:szCs w:val="20"/>
        </w:rPr>
        <w:t>1) than the mean in females which was 275.99 +/- 17.53mm. Our study found that transverse cardiac diameter (TCD) increased gradually with age then decreased in the 8</w:t>
      </w:r>
      <w:r w:rsidRPr="00AE3D4C">
        <w:rPr>
          <w:rFonts w:ascii="Arial" w:hAnsi="Arial" w:cs="Arial"/>
          <w:sz w:val="20"/>
          <w:szCs w:val="20"/>
          <w:vertAlign w:val="superscript"/>
        </w:rPr>
        <w:t>th</w:t>
      </w:r>
      <w:r w:rsidRPr="00AE3D4C">
        <w:rPr>
          <w:rFonts w:ascii="Arial" w:hAnsi="Arial" w:cs="Arial"/>
          <w:sz w:val="20"/>
          <w:szCs w:val="20"/>
        </w:rPr>
        <w:t xml:space="preserve"> decade. Statistically significant differences in the TTD were also observed</w:t>
      </w:r>
      <w:r w:rsidR="00315647">
        <w:rPr>
          <w:rFonts w:ascii="Arial" w:hAnsi="Arial" w:cs="Arial"/>
          <w:sz w:val="20"/>
          <w:szCs w:val="20"/>
        </w:rPr>
        <w:t xml:space="preserve"> between</w:t>
      </w:r>
      <w:r w:rsidRPr="00AE3D4C">
        <w:rPr>
          <w:rFonts w:ascii="Arial" w:hAnsi="Arial" w:cs="Arial"/>
          <w:sz w:val="20"/>
          <w:szCs w:val="20"/>
        </w:rPr>
        <w:t xml:space="preserve"> different age groups. There was an increase in the transverse thoracic diameter (TTD) with age, although the mean TTD was reduced in the sixth and eighth decades. There was also a statistically significant gradual increase in the cardiothoracic ratio (CTR) with increasing age in this study, with the only exception being in the 7</w:t>
      </w:r>
      <w:r w:rsidRPr="00AE3D4C">
        <w:rPr>
          <w:rFonts w:ascii="Arial" w:hAnsi="Arial" w:cs="Arial"/>
          <w:sz w:val="20"/>
          <w:szCs w:val="20"/>
          <w:vertAlign w:val="superscript"/>
        </w:rPr>
        <w:t>th</w:t>
      </w:r>
      <w:r w:rsidRPr="00AE3D4C">
        <w:rPr>
          <w:rFonts w:ascii="Arial" w:hAnsi="Arial" w:cs="Arial"/>
          <w:sz w:val="20"/>
          <w:szCs w:val="20"/>
        </w:rPr>
        <w:t xml:space="preserve"> decade where it reduced, likely due to the prevalence of a high TTD in that age group.  The prevalence of cardiomegaly in this study was 27.3%. Cardiomegaly was defined as a CTR &gt;0.50, and since each CTR was rounded to the nearest </w:t>
      </w:r>
      <w:r w:rsidR="00F71D81">
        <w:rPr>
          <w:rFonts w:ascii="Arial" w:hAnsi="Arial" w:cs="Arial"/>
          <w:sz w:val="20"/>
          <w:szCs w:val="20"/>
        </w:rPr>
        <w:t>two</w:t>
      </w:r>
      <w:r w:rsidRPr="00AE3D4C">
        <w:rPr>
          <w:rFonts w:ascii="Arial" w:hAnsi="Arial" w:cs="Arial"/>
          <w:sz w:val="20"/>
          <w:szCs w:val="20"/>
        </w:rPr>
        <w:t xml:space="preserve"> decimal places, cardiomegaly was diagnosed in subjects with CTR ≥ 0.51. Cardiomegaly was found to be significantly (</w:t>
      </w:r>
      <w:r w:rsidR="0033304F" w:rsidRPr="0033304F">
        <w:rPr>
          <w:rFonts w:ascii="Arial" w:hAnsi="Arial" w:cs="Arial"/>
          <w:bCs/>
          <w:i/>
          <w:iCs/>
          <w:sz w:val="20"/>
          <w:szCs w:val="20"/>
        </w:rPr>
        <w:t>P</w:t>
      </w:r>
      <w:r w:rsidR="0033304F" w:rsidRPr="00AE3D4C">
        <w:rPr>
          <w:rFonts w:ascii="Arial" w:hAnsi="Arial" w:cs="Arial"/>
          <w:sz w:val="20"/>
          <w:szCs w:val="20"/>
        </w:rPr>
        <w:t xml:space="preserve"> </w:t>
      </w:r>
      <w:r w:rsidRPr="00AE3D4C">
        <w:rPr>
          <w:rFonts w:ascii="Arial" w:hAnsi="Arial" w:cs="Arial"/>
          <w:sz w:val="20"/>
          <w:szCs w:val="20"/>
        </w:rPr>
        <w:t>&lt;0.0</w:t>
      </w:r>
      <w:r w:rsidR="001F5E35">
        <w:rPr>
          <w:rFonts w:ascii="Arial" w:hAnsi="Arial" w:cs="Arial"/>
          <w:sz w:val="20"/>
          <w:szCs w:val="20"/>
        </w:rPr>
        <w:t>0</w:t>
      </w:r>
      <w:r w:rsidRPr="00AE3D4C">
        <w:rPr>
          <w:rFonts w:ascii="Arial" w:hAnsi="Arial" w:cs="Arial"/>
          <w:sz w:val="20"/>
          <w:szCs w:val="20"/>
        </w:rPr>
        <w:t xml:space="preserve">1) higher in female subjects than in males, present in 36.5% of females compared to 17.6% in males. The prevalence of cardiomegaly was also observed to be statistically different </w:t>
      </w:r>
      <w:r w:rsidR="00315647">
        <w:rPr>
          <w:rFonts w:ascii="Arial" w:hAnsi="Arial" w:cs="Arial"/>
          <w:sz w:val="20"/>
          <w:szCs w:val="20"/>
        </w:rPr>
        <w:t>between</w:t>
      </w:r>
      <w:r w:rsidRPr="00AE3D4C">
        <w:rPr>
          <w:rFonts w:ascii="Arial" w:hAnsi="Arial" w:cs="Arial"/>
          <w:sz w:val="20"/>
          <w:szCs w:val="20"/>
        </w:rPr>
        <w:t xml:space="preserve"> different age groups, increasing with higher age and highest in the 8</w:t>
      </w:r>
      <w:r w:rsidRPr="00AE3D4C">
        <w:rPr>
          <w:rFonts w:ascii="Arial" w:hAnsi="Arial" w:cs="Arial"/>
          <w:sz w:val="20"/>
          <w:szCs w:val="20"/>
          <w:vertAlign w:val="superscript"/>
        </w:rPr>
        <w:t>th</w:t>
      </w:r>
      <w:r w:rsidRPr="00AE3D4C">
        <w:rPr>
          <w:rFonts w:ascii="Arial" w:hAnsi="Arial" w:cs="Arial"/>
          <w:sz w:val="20"/>
          <w:szCs w:val="20"/>
        </w:rPr>
        <w:t xml:space="preserve"> decade of life.</w:t>
      </w:r>
    </w:p>
    <w:p w14:paraId="5B23D1FF" w14:textId="782C5636" w:rsidR="008466F1" w:rsidRPr="00AE3D4C" w:rsidRDefault="008466F1" w:rsidP="009D7194">
      <w:pPr>
        <w:spacing w:line="480" w:lineRule="auto"/>
        <w:rPr>
          <w:rFonts w:ascii="Arial" w:hAnsi="Arial" w:cs="Arial"/>
          <w:sz w:val="20"/>
          <w:szCs w:val="20"/>
        </w:rPr>
      </w:pPr>
      <w:r w:rsidRPr="00AE3D4C">
        <w:rPr>
          <w:rFonts w:ascii="Arial" w:hAnsi="Arial" w:cs="Arial"/>
          <w:sz w:val="20"/>
          <w:szCs w:val="20"/>
        </w:rPr>
        <w:t>The average CTR in this study was observed to be higher than the averages in multiple studies in sub-Saharan Africa</w:t>
      </w:r>
      <w:r w:rsidR="00F56380">
        <w:rPr>
          <w:rFonts w:ascii="Arial" w:hAnsi="Arial" w:cs="Arial"/>
          <w:sz w:val="20"/>
          <w:szCs w:val="20"/>
        </w:rPr>
        <w:t xml:space="preserve"> (</w:t>
      </w:r>
      <w:proofErr w:type="spellStart"/>
      <w:r w:rsidR="00F56380">
        <w:rPr>
          <w:rFonts w:ascii="Arial" w:hAnsi="Arial" w:cs="Arial"/>
          <w:sz w:val="20"/>
          <w:szCs w:val="20"/>
        </w:rPr>
        <w:t>Ominde</w:t>
      </w:r>
      <w:proofErr w:type="spellEnd"/>
      <w:r w:rsidR="00F56380">
        <w:rPr>
          <w:rFonts w:ascii="Arial" w:hAnsi="Arial" w:cs="Arial"/>
          <w:sz w:val="20"/>
          <w:szCs w:val="20"/>
        </w:rPr>
        <w:t xml:space="preserve"> et al, 2023; Ali et al, 2019; Ese et al, 2021; Mensa</w:t>
      </w:r>
      <w:r w:rsidR="00A435FC">
        <w:rPr>
          <w:rFonts w:ascii="Arial" w:hAnsi="Arial" w:cs="Arial"/>
          <w:sz w:val="20"/>
          <w:szCs w:val="20"/>
        </w:rPr>
        <w:t xml:space="preserve">h et al, 2015; </w:t>
      </w:r>
      <w:proofErr w:type="spellStart"/>
      <w:r w:rsidR="00A435FC">
        <w:rPr>
          <w:rFonts w:ascii="Arial" w:hAnsi="Arial" w:cs="Arial"/>
          <w:sz w:val="20"/>
          <w:szCs w:val="20"/>
        </w:rPr>
        <w:t>Brakohiapa</w:t>
      </w:r>
      <w:proofErr w:type="spellEnd"/>
      <w:r w:rsidR="00A435FC">
        <w:rPr>
          <w:rFonts w:ascii="Arial" w:hAnsi="Arial" w:cs="Arial"/>
          <w:sz w:val="20"/>
          <w:szCs w:val="20"/>
        </w:rPr>
        <w:t xml:space="preserve"> et al, 2021; </w:t>
      </w:r>
      <w:proofErr w:type="spellStart"/>
      <w:r w:rsidR="00A435FC">
        <w:rPr>
          <w:rFonts w:ascii="Arial" w:hAnsi="Arial" w:cs="Arial"/>
          <w:sz w:val="20"/>
          <w:szCs w:val="20"/>
        </w:rPr>
        <w:t>Guangul</w:t>
      </w:r>
      <w:proofErr w:type="spellEnd"/>
      <w:r w:rsidR="00A435FC">
        <w:rPr>
          <w:rFonts w:ascii="Arial" w:hAnsi="Arial" w:cs="Arial"/>
          <w:sz w:val="20"/>
          <w:szCs w:val="20"/>
        </w:rPr>
        <w:t xml:space="preserve"> et al, 2022)</w:t>
      </w:r>
      <w:r w:rsidRPr="00AE3D4C">
        <w:rPr>
          <w:rFonts w:ascii="Arial" w:hAnsi="Arial" w:cs="Arial"/>
          <w:sz w:val="20"/>
          <w:szCs w:val="20"/>
        </w:rPr>
        <w:t>. Conversely, a study in Edo state Nigeria</w:t>
      </w:r>
      <w:r w:rsidRPr="00AE3D4C">
        <w:rPr>
          <w:rFonts w:ascii="Arial" w:hAnsi="Arial" w:cs="Arial"/>
          <w:sz w:val="20"/>
          <w:szCs w:val="20"/>
          <w:vertAlign w:val="superscript"/>
        </w:rPr>
        <w:t xml:space="preserve"> </w:t>
      </w:r>
      <w:r w:rsidRPr="00AE3D4C">
        <w:rPr>
          <w:rFonts w:ascii="Arial" w:hAnsi="Arial" w:cs="Arial"/>
          <w:sz w:val="20"/>
          <w:szCs w:val="20"/>
        </w:rPr>
        <w:t>demonstrated a higher CTR (48.27% ± 6.54%) than our study</w:t>
      </w:r>
      <w:r w:rsidR="00A435FC">
        <w:rPr>
          <w:rFonts w:ascii="Arial" w:hAnsi="Arial" w:cs="Arial"/>
          <w:sz w:val="20"/>
          <w:szCs w:val="20"/>
        </w:rPr>
        <w:t xml:space="preserve"> (</w:t>
      </w:r>
      <w:proofErr w:type="spellStart"/>
      <w:r w:rsidR="00A435FC">
        <w:rPr>
          <w:rFonts w:ascii="Arial" w:hAnsi="Arial" w:cs="Arial"/>
          <w:sz w:val="20"/>
          <w:szCs w:val="20"/>
        </w:rPr>
        <w:t>Ahama</w:t>
      </w:r>
      <w:proofErr w:type="spellEnd"/>
      <w:r w:rsidR="00A435FC">
        <w:rPr>
          <w:rFonts w:ascii="Arial" w:hAnsi="Arial" w:cs="Arial"/>
          <w:sz w:val="20"/>
          <w:szCs w:val="20"/>
        </w:rPr>
        <w:t xml:space="preserve"> et al, 2023)</w:t>
      </w:r>
      <w:r w:rsidRPr="00AE3D4C">
        <w:rPr>
          <w:rFonts w:ascii="Arial" w:hAnsi="Arial" w:cs="Arial"/>
          <w:sz w:val="20"/>
          <w:szCs w:val="20"/>
        </w:rPr>
        <w:t>. The variation of the CTR among these studies may be explained by genetic and environmental factors. The sample composition, including age distribution, and presence of both “healthy” and unhealthy subjects, may also be responsible for variations in the mean CTR. Our study recruited participants as old as 80 years compared to some cited studies which utilized subjects with lower age cut-points. This study also utilized data from both healthy and “unhealthy” subjects (excluding patients with known cardiac disease and suspected cardiac failure), compared to some of the reference studies which recruited apparently healthy volunteers. These factors may account for the higher average CTR of our study participants.</w:t>
      </w:r>
    </w:p>
    <w:p w14:paraId="569D9170" w14:textId="49238C43"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lastRenderedPageBreak/>
        <w:t>The finding of higher CTR in women is consistent with the findings in all the reviewed sub-Saharan studies, with multiple studies</w:t>
      </w:r>
      <w:r w:rsidR="00A435FC">
        <w:rPr>
          <w:rFonts w:ascii="Arial" w:hAnsi="Arial" w:cs="Arial"/>
          <w:sz w:val="20"/>
          <w:szCs w:val="20"/>
        </w:rPr>
        <w:t xml:space="preserve"> (</w:t>
      </w:r>
      <w:proofErr w:type="spellStart"/>
      <w:r w:rsidR="00A435FC">
        <w:rPr>
          <w:rFonts w:ascii="Arial" w:hAnsi="Arial" w:cs="Arial"/>
          <w:sz w:val="20"/>
          <w:szCs w:val="20"/>
        </w:rPr>
        <w:t>Ominde</w:t>
      </w:r>
      <w:proofErr w:type="spellEnd"/>
      <w:r w:rsidR="00A435FC">
        <w:rPr>
          <w:rFonts w:ascii="Arial" w:hAnsi="Arial" w:cs="Arial"/>
          <w:sz w:val="20"/>
          <w:szCs w:val="20"/>
        </w:rPr>
        <w:t xml:space="preserve"> et al, 2023; Ese et al, 2021; </w:t>
      </w:r>
      <w:proofErr w:type="spellStart"/>
      <w:r w:rsidR="00A435FC">
        <w:rPr>
          <w:rFonts w:ascii="Arial" w:hAnsi="Arial" w:cs="Arial"/>
          <w:sz w:val="20"/>
          <w:szCs w:val="20"/>
        </w:rPr>
        <w:t>Brakohiapa</w:t>
      </w:r>
      <w:proofErr w:type="spellEnd"/>
      <w:r w:rsidR="00A435FC">
        <w:rPr>
          <w:rFonts w:ascii="Arial" w:hAnsi="Arial" w:cs="Arial"/>
          <w:sz w:val="20"/>
          <w:szCs w:val="20"/>
        </w:rPr>
        <w:t xml:space="preserve"> et al, 2021)</w:t>
      </w:r>
      <w:r w:rsidRPr="00AE3D4C">
        <w:rPr>
          <w:rFonts w:ascii="Arial" w:hAnsi="Arial" w:cs="Arial"/>
          <w:sz w:val="20"/>
          <w:szCs w:val="20"/>
          <w:vertAlign w:val="superscript"/>
        </w:rPr>
        <w:t xml:space="preserve"> </w:t>
      </w:r>
      <w:r w:rsidRPr="00AE3D4C">
        <w:rPr>
          <w:rFonts w:ascii="Arial" w:hAnsi="Arial" w:cs="Arial"/>
          <w:sz w:val="20"/>
          <w:szCs w:val="20"/>
        </w:rPr>
        <w:t>also demonstrating the findings to be statistically significant. Conversely, a Saudi Arabian study</w:t>
      </w:r>
      <w:r w:rsidR="00A435FC">
        <w:rPr>
          <w:rFonts w:ascii="Arial" w:hAnsi="Arial" w:cs="Arial"/>
          <w:sz w:val="20"/>
          <w:szCs w:val="20"/>
        </w:rPr>
        <w:t xml:space="preserve"> (</w:t>
      </w:r>
      <w:proofErr w:type="spellStart"/>
      <w:r w:rsidR="00A435FC">
        <w:rPr>
          <w:rFonts w:ascii="Arial" w:hAnsi="Arial" w:cs="Arial"/>
          <w:sz w:val="20"/>
          <w:szCs w:val="20"/>
        </w:rPr>
        <w:t>Alghamdia</w:t>
      </w:r>
      <w:proofErr w:type="spellEnd"/>
      <w:r w:rsidR="00A435FC">
        <w:rPr>
          <w:rFonts w:ascii="Arial" w:hAnsi="Arial" w:cs="Arial"/>
          <w:sz w:val="20"/>
          <w:szCs w:val="20"/>
        </w:rPr>
        <w:t xml:space="preserve"> et al, 2020)</w:t>
      </w:r>
      <w:r w:rsidRPr="00AE3D4C">
        <w:rPr>
          <w:rFonts w:ascii="Arial" w:hAnsi="Arial" w:cs="Arial"/>
          <w:sz w:val="20"/>
          <w:szCs w:val="20"/>
          <w:vertAlign w:val="superscript"/>
        </w:rPr>
        <w:t xml:space="preserve"> </w:t>
      </w:r>
      <w:r w:rsidRPr="00AE3D4C">
        <w:rPr>
          <w:rFonts w:ascii="Arial" w:hAnsi="Arial" w:cs="Arial"/>
          <w:sz w:val="20"/>
          <w:szCs w:val="20"/>
        </w:rPr>
        <w:t xml:space="preserve">observed that the mean CTR was higher in males than in females. This difference may be due to genetic or lifestyle differences between the study populations, or due to the small number of subjects recruited into the Saudi Arabian study. The higher average CTR in females in this study is because their TTD is relatively much smaller than that of males, while the TCDs are more similar.  </w:t>
      </w:r>
    </w:p>
    <w:p w14:paraId="15F77BC4" w14:textId="3DB2460E"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t>The study noted increase in the CTR with increasing age.  Two studies in Ghana also demonstrated increases in the CTR with increasing age</w:t>
      </w:r>
      <w:r w:rsidR="008676A5">
        <w:rPr>
          <w:rFonts w:ascii="Arial" w:hAnsi="Arial" w:cs="Arial"/>
          <w:sz w:val="20"/>
          <w:szCs w:val="20"/>
        </w:rPr>
        <w:t xml:space="preserve"> (Mensah et al, 2015; </w:t>
      </w:r>
      <w:proofErr w:type="spellStart"/>
      <w:r w:rsidR="008676A5">
        <w:rPr>
          <w:rFonts w:ascii="Arial" w:hAnsi="Arial" w:cs="Arial"/>
          <w:sz w:val="20"/>
          <w:szCs w:val="20"/>
        </w:rPr>
        <w:t>Brakohiapa</w:t>
      </w:r>
      <w:proofErr w:type="spellEnd"/>
      <w:r w:rsidR="008676A5">
        <w:rPr>
          <w:rFonts w:ascii="Arial" w:hAnsi="Arial" w:cs="Arial"/>
          <w:sz w:val="20"/>
          <w:szCs w:val="20"/>
        </w:rPr>
        <w:t xml:space="preserve"> et al, 2021)</w:t>
      </w:r>
      <w:r w:rsidRPr="00AE3D4C">
        <w:rPr>
          <w:rFonts w:ascii="Arial" w:hAnsi="Arial" w:cs="Arial"/>
          <w:sz w:val="20"/>
          <w:szCs w:val="20"/>
        </w:rPr>
        <w:t>.  A Nigerian study demonstrated an increase in CTR with age up to the 5</w:t>
      </w:r>
      <w:r w:rsidRPr="00AE3D4C">
        <w:rPr>
          <w:rFonts w:ascii="Arial" w:hAnsi="Arial" w:cs="Arial"/>
          <w:sz w:val="20"/>
          <w:szCs w:val="20"/>
          <w:vertAlign w:val="superscript"/>
        </w:rPr>
        <w:t>th</w:t>
      </w:r>
      <w:r w:rsidRPr="00AE3D4C">
        <w:rPr>
          <w:rFonts w:ascii="Arial" w:hAnsi="Arial" w:cs="Arial"/>
          <w:sz w:val="20"/>
          <w:szCs w:val="20"/>
        </w:rPr>
        <w:t xml:space="preserve"> decade when it began to decrease</w:t>
      </w:r>
      <w:r w:rsidR="008676A5">
        <w:rPr>
          <w:rFonts w:ascii="Arial" w:hAnsi="Arial" w:cs="Arial"/>
          <w:sz w:val="20"/>
          <w:szCs w:val="20"/>
        </w:rPr>
        <w:t xml:space="preserve"> (Ali et al, 2019)</w:t>
      </w:r>
      <w:r w:rsidRPr="00AE3D4C">
        <w:rPr>
          <w:rFonts w:ascii="Arial" w:hAnsi="Arial" w:cs="Arial"/>
          <w:sz w:val="20"/>
          <w:szCs w:val="20"/>
        </w:rPr>
        <w:t>. Two studies in Nigeria did not demonstrate any significant correlation of CTR with age</w:t>
      </w:r>
      <w:r w:rsidR="008676A5">
        <w:rPr>
          <w:rFonts w:ascii="Arial" w:hAnsi="Arial" w:cs="Arial"/>
          <w:sz w:val="20"/>
          <w:szCs w:val="20"/>
        </w:rPr>
        <w:t xml:space="preserve"> (</w:t>
      </w:r>
      <w:proofErr w:type="spellStart"/>
      <w:r w:rsidR="008676A5">
        <w:rPr>
          <w:rFonts w:ascii="Arial" w:hAnsi="Arial" w:cs="Arial"/>
          <w:sz w:val="20"/>
          <w:szCs w:val="20"/>
        </w:rPr>
        <w:t>Ominde</w:t>
      </w:r>
      <w:proofErr w:type="spellEnd"/>
      <w:r w:rsidR="008676A5">
        <w:rPr>
          <w:rFonts w:ascii="Arial" w:hAnsi="Arial" w:cs="Arial"/>
          <w:sz w:val="20"/>
          <w:szCs w:val="20"/>
        </w:rPr>
        <w:t xml:space="preserve"> et al, 2023; </w:t>
      </w:r>
      <w:proofErr w:type="spellStart"/>
      <w:r w:rsidR="008676A5">
        <w:rPr>
          <w:rFonts w:ascii="Arial" w:hAnsi="Arial" w:cs="Arial"/>
          <w:sz w:val="20"/>
          <w:szCs w:val="20"/>
        </w:rPr>
        <w:t>Ahama</w:t>
      </w:r>
      <w:proofErr w:type="spellEnd"/>
      <w:r w:rsidR="008676A5">
        <w:rPr>
          <w:rFonts w:ascii="Arial" w:hAnsi="Arial" w:cs="Arial"/>
          <w:sz w:val="20"/>
          <w:szCs w:val="20"/>
        </w:rPr>
        <w:t xml:space="preserve"> et al, 2023)</w:t>
      </w:r>
      <w:r w:rsidRPr="00AE3D4C">
        <w:rPr>
          <w:rFonts w:ascii="Arial" w:hAnsi="Arial" w:cs="Arial"/>
          <w:sz w:val="20"/>
          <w:szCs w:val="20"/>
        </w:rPr>
        <w:t>. The gradual increase in CTR up to age 50 years is believed to be due to gradual increase in TCD as a result of ventricular remodelling due to stiffening of the arteries. The reduction in the TTD due to restrictive changes to the rib cage also comes into play in the elderly leading to additional increase in CTR</w:t>
      </w:r>
      <w:r w:rsidR="008676A5">
        <w:rPr>
          <w:rFonts w:ascii="Arial" w:hAnsi="Arial" w:cs="Arial"/>
          <w:sz w:val="20"/>
          <w:szCs w:val="20"/>
        </w:rPr>
        <w:t xml:space="preserve"> (</w:t>
      </w:r>
      <w:proofErr w:type="spellStart"/>
      <w:r w:rsidR="008676A5">
        <w:rPr>
          <w:rFonts w:ascii="Arial" w:hAnsi="Arial" w:cs="Arial"/>
          <w:sz w:val="20"/>
          <w:szCs w:val="20"/>
        </w:rPr>
        <w:t>Inouea</w:t>
      </w:r>
      <w:proofErr w:type="spellEnd"/>
      <w:r w:rsidR="008676A5">
        <w:rPr>
          <w:rFonts w:ascii="Arial" w:hAnsi="Arial" w:cs="Arial"/>
          <w:sz w:val="20"/>
          <w:szCs w:val="20"/>
        </w:rPr>
        <w:t xml:space="preserve"> et al, 1999)</w:t>
      </w:r>
      <w:r w:rsidRPr="00AE3D4C">
        <w:rPr>
          <w:rFonts w:ascii="Arial" w:hAnsi="Arial" w:cs="Arial"/>
          <w:sz w:val="20"/>
          <w:szCs w:val="20"/>
        </w:rPr>
        <w:t xml:space="preserve">. </w:t>
      </w:r>
    </w:p>
    <w:p w14:paraId="21DE05DC" w14:textId="0950228F"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t>The average TCD in this study is higher than multiple reference studies in sub-Saharan Africa</w:t>
      </w:r>
      <w:r w:rsidR="008676A5">
        <w:rPr>
          <w:rFonts w:ascii="Arial" w:hAnsi="Arial" w:cs="Arial"/>
          <w:sz w:val="20"/>
          <w:szCs w:val="20"/>
        </w:rPr>
        <w:t>. The finding</w:t>
      </w:r>
      <w:r w:rsidRPr="00AE3D4C">
        <w:rPr>
          <w:rFonts w:ascii="Arial" w:hAnsi="Arial" w:cs="Arial"/>
          <w:sz w:val="20"/>
          <w:szCs w:val="20"/>
        </w:rPr>
        <w:t xml:space="preserve"> was similar to </w:t>
      </w:r>
      <w:r w:rsidR="008676A5">
        <w:rPr>
          <w:rFonts w:ascii="Arial" w:hAnsi="Arial" w:cs="Arial"/>
          <w:sz w:val="20"/>
          <w:szCs w:val="20"/>
        </w:rPr>
        <w:t>the</w:t>
      </w:r>
      <w:r w:rsidRPr="00AE3D4C">
        <w:rPr>
          <w:rFonts w:ascii="Arial" w:hAnsi="Arial" w:cs="Arial"/>
          <w:sz w:val="20"/>
          <w:szCs w:val="20"/>
        </w:rPr>
        <w:t xml:space="preserve"> mean TCD of 13.5cm ± 1.4cm</w:t>
      </w:r>
      <w:r w:rsidR="008676A5">
        <w:rPr>
          <w:rFonts w:ascii="Arial" w:hAnsi="Arial" w:cs="Arial"/>
          <w:sz w:val="20"/>
          <w:szCs w:val="20"/>
        </w:rPr>
        <w:t xml:space="preserve"> observed by </w:t>
      </w:r>
      <w:proofErr w:type="spellStart"/>
      <w:r w:rsidR="008676A5">
        <w:rPr>
          <w:rFonts w:ascii="Arial" w:hAnsi="Arial" w:cs="Arial"/>
          <w:sz w:val="20"/>
          <w:szCs w:val="20"/>
        </w:rPr>
        <w:t>Brakohiapa</w:t>
      </w:r>
      <w:proofErr w:type="spellEnd"/>
      <w:r w:rsidR="008676A5">
        <w:rPr>
          <w:rFonts w:ascii="Arial" w:hAnsi="Arial" w:cs="Arial"/>
          <w:sz w:val="20"/>
          <w:szCs w:val="20"/>
        </w:rPr>
        <w:t xml:space="preserve"> et al</w:t>
      </w:r>
      <w:r w:rsidRPr="00AE3D4C">
        <w:rPr>
          <w:rFonts w:ascii="Arial" w:hAnsi="Arial" w:cs="Arial"/>
          <w:sz w:val="20"/>
          <w:szCs w:val="20"/>
        </w:rPr>
        <w:t>. This high average TCD may be due to the fact that a decent number of subjects in this study were unhealthy.</w:t>
      </w:r>
    </w:p>
    <w:p w14:paraId="5D939AAB" w14:textId="5B90537A"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t>The finding of higher TCD in males compared to females is consistent with findings in all the previously cited studies in sub-Saharan Africa, with multiple studies demonstrating that the difference is statistically significant</w:t>
      </w:r>
      <w:r w:rsidR="000C50C4">
        <w:rPr>
          <w:rFonts w:ascii="Arial" w:hAnsi="Arial" w:cs="Arial"/>
          <w:sz w:val="20"/>
          <w:szCs w:val="20"/>
        </w:rPr>
        <w:t xml:space="preserve"> (</w:t>
      </w:r>
      <w:proofErr w:type="spellStart"/>
      <w:r w:rsidR="000C50C4">
        <w:rPr>
          <w:rFonts w:ascii="Arial" w:hAnsi="Arial" w:cs="Arial"/>
          <w:sz w:val="20"/>
          <w:szCs w:val="20"/>
        </w:rPr>
        <w:t>Ominde</w:t>
      </w:r>
      <w:proofErr w:type="spellEnd"/>
      <w:r w:rsidR="000C50C4">
        <w:rPr>
          <w:rFonts w:ascii="Arial" w:hAnsi="Arial" w:cs="Arial"/>
          <w:sz w:val="20"/>
          <w:szCs w:val="20"/>
        </w:rPr>
        <w:t xml:space="preserve"> et al, 2023; Ali et al, 2019; Ese et al, 2021; </w:t>
      </w:r>
      <w:proofErr w:type="spellStart"/>
      <w:r w:rsidR="000C50C4">
        <w:rPr>
          <w:rFonts w:ascii="Arial" w:hAnsi="Arial" w:cs="Arial"/>
          <w:sz w:val="20"/>
          <w:szCs w:val="20"/>
        </w:rPr>
        <w:t>Brokohiapa</w:t>
      </w:r>
      <w:proofErr w:type="spellEnd"/>
      <w:r w:rsidR="000C50C4">
        <w:rPr>
          <w:rFonts w:ascii="Arial" w:hAnsi="Arial" w:cs="Arial"/>
          <w:sz w:val="20"/>
          <w:szCs w:val="20"/>
        </w:rPr>
        <w:t xml:space="preserve"> et al, 2021)</w:t>
      </w:r>
      <w:r w:rsidRPr="00AE3D4C">
        <w:rPr>
          <w:rFonts w:ascii="Arial" w:hAnsi="Arial" w:cs="Arial"/>
          <w:sz w:val="20"/>
          <w:szCs w:val="20"/>
        </w:rPr>
        <w:t>. This is likely due to genetic / physiological factors.</w:t>
      </w:r>
    </w:p>
    <w:p w14:paraId="68414DD7" w14:textId="3E02CECD" w:rsidR="008F5F57" w:rsidRPr="008B1368" w:rsidRDefault="008F5F57" w:rsidP="009D7194">
      <w:pPr>
        <w:spacing w:line="480" w:lineRule="auto"/>
        <w:rPr>
          <w:rFonts w:ascii="Arial" w:hAnsi="Arial" w:cs="Arial"/>
          <w:sz w:val="20"/>
          <w:szCs w:val="20"/>
          <w:vertAlign w:val="superscript"/>
        </w:rPr>
      </w:pPr>
      <w:r w:rsidRPr="00AE3D4C">
        <w:rPr>
          <w:rFonts w:ascii="Arial" w:hAnsi="Arial" w:cs="Arial"/>
          <w:sz w:val="20"/>
          <w:szCs w:val="20"/>
        </w:rPr>
        <w:t>The increase in TCD with age is consistent with the findings in two studies in Ghana</w:t>
      </w:r>
      <w:r w:rsidR="00DF3E83">
        <w:rPr>
          <w:rFonts w:ascii="Arial" w:hAnsi="Arial" w:cs="Arial"/>
          <w:sz w:val="20"/>
          <w:szCs w:val="20"/>
        </w:rPr>
        <w:t xml:space="preserve"> (Mensah et al, 2015; </w:t>
      </w:r>
      <w:proofErr w:type="spellStart"/>
      <w:r w:rsidR="00DF3E83">
        <w:rPr>
          <w:rFonts w:ascii="Arial" w:hAnsi="Arial" w:cs="Arial"/>
          <w:sz w:val="20"/>
          <w:szCs w:val="20"/>
        </w:rPr>
        <w:t>Brakohiapa</w:t>
      </w:r>
      <w:proofErr w:type="spellEnd"/>
      <w:r w:rsidR="00DF3E83">
        <w:rPr>
          <w:rFonts w:ascii="Arial" w:hAnsi="Arial" w:cs="Arial"/>
          <w:sz w:val="20"/>
          <w:szCs w:val="20"/>
        </w:rPr>
        <w:t xml:space="preserve"> et al, 2021) </w:t>
      </w:r>
      <w:r w:rsidRPr="00AE3D4C">
        <w:rPr>
          <w:rFonts w:ascii="Arial" w:hAnsi="Arial" w:cs="Arial"/>
          <w:sz w:val="20"/>
          <w:szCs w:val="20"/>
        </w:rPr>
        <w:t xml:space="preserve">which also demonstrated an increase in the TCD with age. </w:t>
      </w:r>
      <w:r w:rsidR="00DF3E83">
        <w:rPr>
          <w:rFonts w:ascii="Arial" w:hAnsi="Arial" w:cs="Arial"/>
          <w:sz w:val="20"/>
          <w:szCs w:val="20"/>
        </w:rPr>
        <w:t xml:space="preserve">The study by </w:t>
      </w:r>
      <w:proofErr w:type="spellStart"/>
      <w:r w:rsidR="00DF3E83">
        <w:rPr>
          <w:rFonts w:ascii="Arial" w:hAnsi="Arial" w:cs="Arial"/>
          <w:sz w:val="20"/>
          <w:szCs w:val="20"/>
        </w:rPr>
        <w:t>Ominde</w:t>
      </w:r>
      <w:proofErr w:type="spellEnd"/>
      <w:r w:rsidR="00DF3E83">
        <w:rPr>
          <w:rFonts w:ascii="Arial" w:hAnsi="Arial" w:cs="Arial"/>
          <w:sz w:val="20"/>
          <w:szCs w:val="20"/>
        </w:rPr>
        <w:t xml:space="preserve"> et al</w:t>
      </w:r>
      <w:r w:rsidRPr="00AE3D4C">
        <w:rPr>
          <w:rFonts w:ascii="Arial" w:hAnsi="Arial" w:cs="Arial"/>
          <w:sz w:val="20"/>
          <w:szCs w:val="20"/>
          <w:vertAlign w:val="superscript"/>
        </w:rPr>
        <w:t xml:space="preserve"> </w:t>
      </w:r>
      <w:r w:rsidRPr="00AE3D4C">
        <w:rPr>
          <w:rFonts w:ascii="Arial" w:hAnsi="Arial" w:cs="Arial"/>
          <w:sz w:val="20"/>
          <w:szCs w:val="20"/>
        </w:rPr>
        <w:t>showed a weak positive correlation with age that was not statistically significant. Other studies in Nigeria</w:t>
      </w:r>
      <w:r w:rsidR="00DF3E83">
        <w:rPr>
          <w:rFonts w:ascii="Arial" w:hAnsi="Arial" w:cs="Arial"/>
          <w:sz w:val="20"/>
          <w:szCs w:val="20"/>
        </w:rPr>
        <w:t xml:space="preserve"> (Ali et al, 2019; </w:t>
      </w:r>
      <w:proofErr w:type="spellStart"/>
      <w:r w:rsidR="00DF3E83">
        <w:rPr>
          <w:rFonts w:ascii="Arial" w:hAnsi="Arial" w:cs="Arial"/>
          <w:sz w:val="20"/>
          <w:szCs w:val="20"/>
        </w:rPr>
        <w:t>Ahama</w:t>
      </w:r>
      <w:proofErr w:type="spellEnd"/>
      <w:r w:rsidR="00DF3E83">
        <w:rPr>
          <w:rFonts w:ascii="Arial" w:hAnsi="Arial" w:cs="Arial"/>
          <w:sz w:val="20"/>
          <w:szCs w:val="20"/>
        </w:rPr>
        <w:t xml:space="preserve"> et al, 2023) </w:t>
      </w:r>
      <w:r w:rsidRPr="00AE3D4C">
        <w:rPr>
          <w:rFonts w:ascii="Arial" w:hAnsi="Arial" w:cs="Arial"/>
          <w:sz w:val="20"/>
          <w:szCs w:val="20"/>
        </w:rPr>
        <w:t>demonstrated inconsistent differences in TCD</w:t>
      </w:r>
      <w:r w:rsidR="00315647">
        <w:rPr>
          <w:rFonts w:ascii="Arial" w:hAnsi="Arial" w:cs="Arial"/>
          <w:sz w:val="20"/>
          <w:szCs w:val="20"/>
        </w:rPr>
        <w:t xml:space="preserve"> between</w:t>
      </w:r>
      <w:r w:rsidRPr="00AE3D4C">
        <w:rPr>
          <w:rFonts w:ascii="Arial" w:hAnsi="Arial" w:cs="Arial"/>
          <w:sz w:val="20"/>
          <w:szCs w:val="20"/>
        </w:rPr>
        <w:t xml:space="preserve"> different age groups that were not statistically significant. Increase in transverse cardiac diameter with </w:t>
      </w:r>
      <w:r w:rsidRPr="00AE3D4C">
        <w:rPr>
          <w:rFonts w:ascii="Arial" w:hAnsi="Arial" w:cs="Arial"/>
          <w:sz w:val="20"/>
          <w:szCs w:val="20"/>
        </w:rPr>
        <w:lastRenderedPageBreak/>
        <w:t>age has been attributed to increased cardiac ventricular muscle thickness resulting from increased vascular resistance or loss of elasticity of the great vessels.</w:t>
      </w:r>
    </w:p>
    <w:p w14:paraId="70FC730E" w14:textId="690D3F61" w:rsidR="00C0013A" w:rsidRPr="00AE3D4C" w:rsidRDefault="008F5F57" w:rsidP="009D7194">
      <w:pPr>
        <w:spacing w:line="480" w:lineRule="auto"/>
        <w:rPr>
          <w:rFonts w:ascii="Arial" w:hAnsi="Arial" w:cs="Arial"/>
          <w:sz w:val="20"/>
          <w:szCs w:val="20"/>
        </w:rPr>
      </w:pPr>
      <w:r w:rsidRPr="00AE3D4C">
        <w:rPr>
          <w:rFonts w:ascii="Arial" w:hAnsi="Arial" w:cs="Arial"/>
          <w:sz w:val="20"/>
          <w:szCs w:val="20"/>
        </w:rPr>
        <w:t xml:space="preserve">The average TTD in our study is also higher than all the reference studies, with the most similar TTD measurement being found in a </w:t>
      </w:r>
      <w:proofErr w:type="spellStart"/>
      <w:r w:rsidRPr="00AE3D4C">
        <w:rPr>
          <w:rFonts w:ascii="Arial" w:hAnsi="Arial" w:cs="Arial"/>
          <w:sz w:val="20"/>
          <w:szCs w:val="20"/>
        </w:rPr>
        <w:t>Ghanian</w:t>
      </w:r>
      <w:proofErr w:type="spellEnd"/>
      <w:r w:rsidRPr="00AE3D4C">
        <w:rPr>
          <w:rFonts w:ascii="Arial" w:hAnsi="Arial" w:cs="Arial"/>
          <w:sz w:val="20"/>
          <w:szCs w:val="20"/>
        </w:rPr>
        <w:t xml:space="preserve"> study</w:t>
      </w:r>
      <w:r w:rsidR="008B1368">
        <w:rPr>
          <w:rFonts w:ascii="Arial" w:hAnsi="Arial" w:cs="Arial"/>
          <w:sz w:val="20"/>
          <w:szCs w:val="20"/>
        </w:rPr>
        <w:t xml:space="preserve"> (</w:t>
      </w:r>
      <w:proofErr w:type="spellStart"/>
      <w:r w:rsidR="008B1368">
        <w:rPr>
          <w:rFonts w:ascii="Arial" w:hAnsi="Arial" w:cs="Arial"/>
          <w:sz w:val="20"/>
          <w:szCs w:val="20"/>
        </w:rPr>
        <w:t>Brakohiapa</w:t>
      </w:r>
      <w:proofErr w:type="spellEnd"/>
      <w:r w:rsidR="008B1368">
        <w:rPr>
          <w:rFonts w:ascii="Arial" w:hAnsi="Arial" w:cs="Arial"/>
          <w:sz w:val="20"/>
          <w:szCs w:val="20"/>
        </w:rPr>
        <w:t xml:space="preserve"> et al, 2021) </w:t>
      </w:r>
      <w:r w:rsidRPr="00AE3D4C">
        <w:rPr>
          <w:rFonts w:ascii="Arial" w:hAnsi="Arial" w:cs="Arial"/>
          <w:sz w:val="20"/>
          <w:szCs w:val="20"/>
        </w:rPr>
        <w:t>which had a mean TTD measurement of 28.7cm ± 2.4cm. The high TTD in this study population compared to others may be due to anthropometric differences or due to varied measurement techniques.</w:t>
      </w:r>
    </w:p>
    <w:p w14:paraId="3486BD2C" w14:textId="13F4FDC4"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t>The finding of higher TTD in males was consistent with the previously cited studies, with multiple studies also demonstrating this difference to be statistically significant. The high TTD in males is attributable to the larger average male body size.</w:t>
      </w:r>
    </w:p>
    <w:p w14:paraId="30142085" w14:textId="2B4C7F94" w:rsidR="008F5F57" w:rsidRPr="00AE3D4C" w:rsidRDefault="008F5F57" w:rsidP="009D7194">
      <w:pPr>
        <w:spacing w:line="480" w:lineRule="auto"/>
        <w:rPr>
          <w:rFonts w:ascii="Arial" w:hAnsi="Arial" w:cs="Arial"/>
          <w:sz w:val="20"/>
          <w:szCs w:val="20"/>
        </w:rPr>
      </w:pPr>
      <w:r w:rsidRPr="00AE3D4C">
        <w:rPr>
          <w:rFonts w:ascii="Arial" w:hAnsi="Arial" w:cs="Arial"/>
          <w:sz w:val="20"/>
          <w:szCs w:val="20"/>
        </w:rPr>
        <w:t xml:space="preserve">This study also observed statistically significant differences in the TTD </w:t>
      </w:r>
      <w:r w:rsidR="00315647">
        <w:rPr>
          <w:rFonts w:ascii="Arial" w:hAnsi="Arial" w:cs="Arial"/>
          <w:sz w:val="20"/>
          <w:szCs w:val="20"/>
        </w:rPr>
        <w:t xml:space="preserve">between </w:t>
      </w:r>
      <w:r w:rsidRPr="00AE3D4C">
        <w:rPr>
          <w:rFonts w:ascii="Arial" w:hAnsi="Arial" w:cs="Arial"/>
          <w:sz w:val="20"/>
          <w:szCs w:val="20"/>
        </w:rPr>
        <w:t xml:space="preserve">different age groups, similar to </w:t>
      </w:r>
      <w:r w:rsidR="008B1368">
        <w:rPr>
          <w:rFonts w:ascii="Arial" w:hAnsi="Arial" w:cs="Arial"/>
          <w:sz w:val="20"/>
          <w:szCs w:val="20"/>
        </w:rPr>
        <w:t>the study by Mensah et al</w:t>
      </w:r>
      <w:r w:rsidRPr="00AE3D4C">
        <w:rPr>
          <w:rFonts w:ascii="Arial" w:hAnsi="Arial" w:cs="Arial"/>
          <w:sz w:val="20"/>
          <w:szCs w:val="20"/>
        </w:rPr>
        <w:t xml:space="preserve"> which found an increase in TTD with age up to the 6th decade when it reduced.  Another study in Ghana</w:t>
      </w:r>
      <w:r w:rsidRPr="00AE3D4C">
        <w:rPr>
          <w:rFonts w:ascii="Arial" w:hAnsi="Arial" w:cs="Arial"/>
          <w:sz w:val="20"/>
          <w:szCs w:val="20"/>
          <w:vertAlign w:val="superscript"/>
        </w:rPr>
        <w:t xml:space="preserve"> </w:t>
      </w:r>
      <w:r w:rsidRPr="00AE3D4C">
        <w:rPr>
          <w:rFonts w:ascii="Arial" w:hAnsi="Arial" w:cs="Arial"/>
          <w:sz w:val="20"/>
          <w:szCs w:val="20"/>
        </w:rPr>
        <w:t>also demonstrated increases in TTD with age</w:t>
      </w:r>
      <w:r w:rsidR="008B1368">
        <w:rPr>
          <w:rFonts w:ascii="Arial" w:hAnsi="Arial" w:cs="Arial"/>
          <w:sz w:val="20"/>
          <w:szCs w:val="20"/>
        </w:rPr>
        <w:t xml:space="preserve"> (</w:t>
      </w:r>
      <w:proofErr w:type="spellStart"/>
      <w:r w:rsidR="008B1368">
        <w:rPr>
          <w:rFonts w:ascii="Arial" w:hAnsi="Arial" w:cs="Arial"/>
          <w:sz w:val="20"/>
          <w:szCs w:val="20"/>
        </w:rPr>
        <w:t>Brakohiapa</w:t>
      </w:r>
      <w:proofErr w:type="spellEnd"/>
      <w:r w:rsidR="008B1368">
        <w:rPr>
          <w:rFonts w:ascii="Arial" w:hAnsi="Arial" w:cs="Arial"/>
          <w:sz w:val="20"/>
          <w:szCs w:val="20"/>
        </w:rPr>
        <w:t xml:space="preserve"> et al, 2021)</w:t>
      </w:r>
      <w:r w:rsidRPr="00AE3D4C">
        <w:rPr>
          <w:rFonts w:ascii="Arial" w:hAnsi="Arial" w:cs="Arial"/>
          <w:sz w:val="20"/>
          <w:szCs w:val="20"/>
        </w:rPr>
        <w:t xml:space="preserve">. </w:t>
      </w:r>
      <w:proofErr w:type="spellStart"/>
      <w:r w:rsidR="008B1368">
        <w:rPr>
          <w:rFonts w:ascii="Arial" w:hAnsi="Arial" w:cs="Arial"/>
          <w:sz w:val="20"/>
          <w:szCs w:val="20"/>
        </w:rPr>
        <w:t>Ominde</w:t>
      </w:r>
      <w:proofErr w:type="spellEnd"/>
      <w:r w:rsidR="008B1368">
        <w:rPr>
          <w:rFonts w:ascii="Arial" w:hAnsi="Arial" w:cs="Arial"/>
          <w:sz w:val="20"/>
          <w:szCs w:val="20"/>
        </w:rPr>
        <w:t xml:space="preserve"> et al</w:t>
      </w:r>
      <w:r w:rsidRPr="00AE3D4C">
        <w:rPr>
          <w:rFonts w:ascii="Arial" w:hAnsi="Arial" w:cs="Arial"/>
          <w:sz w:val="20"/>
          <w:szCs w:val="20"/>
        </w:rPr>
        <w:t xml:space="preserve"> demonstrated a statistically significant difference in the TTDs </w:t>
      </w:r>
      <w:r w:rsidR="00315647">
        <w:rPr>
          <w:rFonts w:ascii="Arial" w:hAnsi="Arial" w:cs="Arial"/>
          <w:sz w:val="20"/>
          <w:szCs w:val="20"/>
        </w:rPr>
        <w:t>between</w:t>
      </w:r>
      <w:r w:rsidRPr="00AE3D4C">
        <w:rPr>
          <w:rFonts w:ascii="Arial" w:hAnsi="Arial" w:cs="Arial"/>
          <w:sz w:val="20"/>
          <w:szCs w:val="20"/>
        </w:rPr>
        <w:t xml:space="preserve"> different age groups but there was no increase in the TTD with age, and the maximum TTDs were seen in the &lt;20 and 70-79 age groups. Other Nigerian studies showed no significant differences in the TTDs of different age groups, and there was no obvious positive or negative correlation with age</w:t>
      </w:r>
      <w:r w:rsidR="008B1368">
        <w:rPr>
          <w:rFonts w:ascii="Arial" w:hAnsi="Arial" w:cs="Arial"/>
          <w:sz w:val="20"/>
          <w:szCs w:val="20"/>
        </w:rPr>
        <w:t xml:space="preserve"> (Ali et al, 2019; </w:t>
      </w:r>
      <w:proofErr w:type="spellStart"/>
      <w:r w:rsidR="008B1368">
        <w:rPr>
          <w:rFonts w:ascii="Arial" w:hAnsi="Arial" w:cs="Arial"/>
          <w:sz w:val="20"/>
          <w:szCs w:val="20"/>
        </w:rPr>
        <w:t>Ahama</w:t>
      </w:r>
      <w:proofErr w:type="spellEnd"/>
      <w:r w:rsidR="008B1368">
        <w:rPr>
          <w:rFonts w:ascii="Arial" w:hAnsi="Arial" w:cs="Arial"/>
          <w:sz w:val="20"/>
          <w:szCs w:val="20"/>
        </w:rPr>
        <w:t xml:space="preserve"> et al, 2023)</w:t>
      </w:r>
      <w:r w:rsidRPr="00AE3D4C">
        <w:rPr>
          <w:rFonts w:ascii="Arial" w:hAnsi="Arial" w:cs="Arial"/>
          <w:sz w:val="20"/>
          <w:szCs w:val="20"/>
        </w:rPr>
        <w:t>. Reduction in TTD with age has been attributed to reduced ribcage mobility and compliance in the elderl</w:t>
      </w:r>
      <w:r w:rsidR="008B1368">
        <w:rPr>
          <w:rFonts w:ascii="Arial" w:hAnsi="Arial" w:cs="Arial"/>
          <w:sz w:val="20"/>
          <w:szCs w:val="20"/>
        </w:rPr>
        <w:t>y</w:t>
      </w:r>
      <w:r w:rsidRPr="00AE3D4C">
        <w:rPr>
          <w:rFonts w:ascii="Arial" w:hAnsi="Arial" w:cs="Arial"/>
          <w:sz w:val="20"/>
          <w:szCs w:val="20"/>
        </w:rPr>
        <w:t xml:space="preserve">. </w:t>
      </w:r>
    </w:p>
    <w:p w14:paraId="360A9F0D" w14:textId="52091C6B" w:rsidR="008F5F57" w:rsidRPr="00AE3D4C" w:rsidRDefault="001011A2" w:rsidP="009D7194">
      <w:pPr>
        <w:spacing w:line="480" w:lineRule="auto"/>
        <w:rPr>
          <w:rFonts w:ascii="Arial" w:hAnsi="Arial" w:cs="Arial"/>
          <w:sz w:val="20"/>
          <w:szCs w:val="20"/>
        </w:rPr>
      </w:pPr>
      <w:r w:rsidRPr="00AE3D4C">
        <w:rPr>
          <w:rFonts w:ascii="Arial" w:hAnsi="Arial" w:cs="Arial"/>
          <w:sz w:val="20"/>
          <w:szCs w:val="20"/>
        </w:rPr>
        <w:t xml:space="preserve">The statistically significant differences in the measured parameters between both sexes and among the age groups may also be of clinical relevance. Institutions may consider increasing the cut-point for cardiomegaly in females, since there is a significant association of female sex with cardiomegaly (CTR&gt; 0.50) even after correcting for a confounder (age-group). The reviewed literature did not demonstrate an increased prevalence of hypertension in females compared to males, so hypertension is not believed to cause the sex differences observed in this study. The prevalence of mild cardiomegaly among multiple apparently healthy young adults in this study may suggest that the standard CTR cut-point of &gt;0.50 is too low, and an increase of the threshold to &gt;0.52 may yield higher specificity. Increasing the cut-point of cardiomegaly to &gt;0.52 in this study gives a cardiomegaly prevalence of 14.5%. Increasing the cut-point to </w:t>
      </w:r>
      <w:r w:rsidRPr="00AE3D4C">
        <w:rPr>
          <w:rFonts w:ascii="Arial" w:hAnsi="Arial" w:cs="Arial"/>
          <w:sz w:val="20"/>
          <w:szCs w:val="20"/>
        </w:rPr>
        <w:lastRenderedPageBreak/>
        <w:t>&gt;0.52 for females alone yields a prevalence of cardiomegaly in females of 19.4%, which is similar to the prevalence in males (17.6%) when a cut-point of &gt;0.50 is used. This may suggest that both sexes may require different cut-points.</w:t>
      </w:r>
    </w:p>
    <w:p w14:paraId="51990569" w14:textId="47D6AD54" w:rsidR="001011A2" w:rsidRPr="00AE3D4C" w:rsidRDefault="001011A2" w:rsidP="009D7194">
      <w:pPr>
        <w:spacing w:line="480" w:lineRule="auto"/>
        <w:rPr>
          <w:rFonts w:ascii="Arial" w:hAnsi="Arial" w:cs="Arial"/>
          <w:sz w:val="20"/>
          <w:szCs w:val="20"/>
        </w:rPr>
      </w:pPr>
      <w:r w:rsidRPr="00AE3D4C">
        <w:rPr>
          <w:rFonts w:ascii="Arial" w:hAnsi="Arial" w:cs="Arial"/>
          <w:sz w:val="20"/>
          <w:szCs w:val="20"/>
        </w:rPr>
        <w:t xml:space="preserve">The prevalence of cardiomegaly in this study was much higher than that suggested by the estimate by Tomaszewski, but lower than the finding in a Saudi Arabian study </w:t>
      </w:r>
      <w:r w:rsidR="008B1368">
        <w:rPr>
          <w:rFonts w:ascii="Arial" w:hAnsi="Arial" w:cs="Arial"/>
          <w:sz w:val="20"/>
          <w:szCs w:val="20"/>
        </w:rPr>
        <w:t>(</w:t>
      </w:r>
      <w:proofErr w:type="spellStart"/>
      <w:r w:rsidR="008B1368">
        <w:rPr>
          <w:rFonts w:ascii="Arial" w:hAnsi="Arial" w:cs="Arial"/>
          <w:sz w:val="20"/>
          <w:szCs w:val="20"/>
        </w:rPr>
        <w:t>Alghamdia</w:t>
      </w:r>
      <w:proofErr w:type="spellEnd"/>
      <w:r w:rsidR="008B1368">
        <w:rPr>
          <w:rFonts w:ascii="Arial" w:hAnsi="Arial" w:cs="Arial"/>
          <w:sz w:val="20"/>
          <w:szCs w:val="20"/>
        </w:rPr>
        <w:t xml:space="preserve"> et al, 2020) </w:t>
      </w:r>
      <w:r w:rsidRPr="00AE3D4C">
        <w:rPr>
          <w:rFonts w:ascii="Arial" w:hAnsi="Arial" w:cs="Arial"/>
          <w:sz w:val="20"/>
          <w:szCs w:val="20"/>
        </w:rPr>
        <w:t>which discovered a cardiomegaly prevalence of 35.6%. The finding of significantly higher prevalence of cardiomegaly in females is contrary to the</w:t>
      </w:r>
      <w:r w:rsidR="008B1368">
        <w:rPr>
          <w:rFonts w:ascii="Arial" w:hAnsi="Arial" w:cs="Arial"/>
          <w:sz w:val="20"/>
          <w:szCs w:val="20"/>
        </w:rPr>
        <w:t xml:space="preserve"> </w:t>
      </w:r>
      <w:r w:rsidRPr="00AE3D4C">
        <w:rPr>
          <w:rFonts w:ascii="Arial" w:hAnsi="Arial" w:cs="Arial"/>
          <w:sz w:val="20"/>
          <w:szCs w:val="20"/>
        </w:rPr>
        <w:t xml:space="preserve">study </w:t>
      </w:r>
      <w:r w:rsidR="008B1368">
        <w:rPr>
          <w:rFonts w:ascii="Arial" w:hAnsi="Arial" w:cs="Arial"/>
          <w:sz w:val="20"/>
          <w:szCs w:val="20"/>
        </w:rPr>
        <w:t xml:space="preserve">by </w:t>
      </w:r>
      <w:proofErr w:type="spellStart"/>
      <w:r w:rsidR="008B1368">
        <w:rPr>
          <w:rFonts w:ascii="Arial" w:hAnsi="Arial" w:cs="Arial"/>
          <w:sz w:val="20"/>
          <w:szCs w:val="20"/>
        </w:rPr>
        <w:t>Alghamdia</w:t>
      </w:r>
      <w:proofErr w:type="spellEnd"/>
      <w:r w:rsidR="008B1368">
        <w:rPr>
          <w:rFonts w:ascii="Arial" w:hAnsi="Arial" w:cs="Arial"/>
          <w:sz w:val="20"/>
          <w:szCs w:val="20"/>
        </w:rPr>
        <w:t xml:space="preserve"> et al </w:t>
      </w:r>
      <w:r w:rsidRPr="00AE3D4C">
        <w:rPr>
          <w:rFonts w:ascii="Arial" w:hAnsi="Arial" w:cs="Arial"/>
          <w:sz w:val="20"/>
          <w:szCs w:val="20"/>
        </w:rPr>
        <w:t>which demonstrate</w:t>
      </w:r>
      <w:r w:rsidR="008B1368">
        <w:rPr>
          <w:rFonts w:ascii="Arial" w:hAnsi="Arial" w:cs="Arial"/>
          <w:sz w:val="20"/>
          <w:szCs w:val="20"/>
        </w:rPr>
        <w:t>d</w:t>
      </w:r>
      <w:r w:rsidRPr="00AE3D4C">
        <w:rPr>
          <w:rFonts w:ascii="Arial" w:hAnsi="Arial" w:cs="Arial"/>
          <w:sz w:val="20"/>
          <w:szCs w:val="20"/>
        </w:rPr>
        <w:t xml:space="preserve"> a 2x higher prevalence of cardiomegaly among males than in females. The high prevalence of cardiomegaly in this study may reflect the inclusion of “unhealthy” hospital patients, and the older average age of the study subjects. The high prevalence of cardiomegaly</w:t>
      </w:r>
      <w:r w:rsidR="00315647">
        <w:rPr>
          <w:rFonts w:ascii="Arial" w:hAnsi="Arial" w:cs="Arial"/>
          <w:sz w:val="20"/>
          <w:szCs w:val="20"/>
        </w:rPr>
        <w:t xml:space="preserve"> in</w:t>
      </w:r>
      <w:r w:rsidRPr="00AE3D4C">
        <w:rPr>
          <w:rFonts w:ascii="Arial" w:hAnsi="Arial" w:cs="Arial"/>
          <w:sz w:val="20"/>
          <w:szCs w:val="20"/>
        </w:rPr>
        <w:t xml:space="preserve"> higher age groups reflects cardiovascular changes with aging, and the higher prevalence of cardiomegaly in females may reflect that the mean TTD in females is significantly smaller than that of males and leads to increased diagnosis of cardiomegaly in women. </w:t>
      </w:r>
    </w:p>
    <w:p w14:paraId="0C3D4E51" w14:textId="42EFD879" w:rsidR="004E04E7" w:rsidRDefault="004E04E7" w:rsidP="009D7194">
      <w:pPr>
        <w:spacing w:line="480" w:lineRule="auto"/>
        <w:rPr>
          <w:rFonts w:ascii="Arial" w:hAnsi="Arial" w:cs="Arial"/>
          <w:sz w:val="20"/>
          <w:szCs w:val="20"/>
        </w:rPr>
      </w:pPr>
      <w:r>
        <w:rPr>
          <w:rFonts w:ascii="Arial" w:hAnsi="Arial" w:cs="Arial"/>
          <w:b/>
          <w:bCs/>
          <w:sz w:val="20"/>
          <w:szCs w:val="20"/>
        </w:rPr>
        <w:t xml:space="preserve">4.2 </w:t>
      </w:r>
      <w:r w:rsidR="001011A2" w:rsidRPr="00AE3D4C">
        <w:rPr>
          <w:rFonts w:ascii="Arial" w:hAnsi="Arial" w:cs="Arial"/>
          <w:b/>
          <w:bCs/>
          <w:sz w:val="20"/>
          <w:szCs w:val="20"/>
        </w:rPr>
        <w:t>Clinical and public health Implications</w:t>
      </w:r>
    </w:p>
    <w:p w14:paraId="7C5AE18E" w14:textId="74F8EA31" w:rsidR="001011A2" w:rsidRPr="00AE3D4C" w:rsidRDefault="001011A2" w:rsidP="009D7194">
      <w:pPr>
        <w:spacing w:line="480" w:lineRule="auto"/>
        <w:rPr>
          <w:rFonts w:ascii="Arial" w:hAnsi="Arial" w:cs="Arial"/>
          <w:sz w:val="20"/>
          <w:szCs w:val="20"/>
        </w:rPr>
      </w:pPr>
      <w:r w:rsidRPr="00AE3D4C">
        <w:rPr>
          <w:rFonts w:ascii="Arial" w:hAnsi="Arial" w:cs="Arial"/>
          <w:sz w:val="20"/>
          <w:szCs w:val="20"/>
        </w:rPr>
        <w:t>CTR remains a cheap and widely available screening tool in resource-limited Nigerian settings. Establishing local CTR reference values would improve diagnostic accuracy in primary care, and reduce over-testing thereby conserving healthcare resources. It is still recommended that patients with CTR &gt;0.50 undergo echocardiography if available for more definitive diagnosis. CTR-based screening may support early diagnosis of hypertensive heart disease which is important given Nigeria’s high burden of hypertension.</w:t>
      </w:r>
    </w:p>
    <w:p w14:paraId="2F1F0D54" w14:textId="77777777" w:rsidR="007168CC" w:rsidRPr="00AE3D4C" w:rsidRDefault="007168CC" w:rsidP="009D7194">
      <w:pPr>
        <w:spacing w:line="480" w:lineRule="auto"/>
        <w:rPr>
          <w:rFonts w:ascii="Arial" w:hAnsi="Arial" w:cs="Arial"/>
          <w:sz w:val="20"/>
          <w:szCs w:val="20"/>
        </w:rPr>
      </w:pPr>
    </w:p>
    <w:p w14:paraId="545B57EE" w14:textId="35F257B1" w:rsidR="00604952" w:rsidRPr="004E04E7" w:rsidRDefault="00604952" w:rsidP="009D7194">
      <w:pPr>
        <w:pStyle w:val="ListParagraph"/>
        <w:numPr>
          <w:ilvl w:val="0"/>
          <w:numId w:val="1"/>
        </w:numPr>
        <w:spacing w:line="480" w:lineRule="auto"/>
        <w:rPr>
          <w:rFonts w:ascii="Arial" w:hAnsi="Arial" w:cs="Arial"/>
          <w:b/>
          <w:bCs/>
        </w:rPr>
      </w:pPr>
      <w:r w:rsidRPr="004E04E7">
        <w:rPr>
          <w:rFonts w:ascii="Arial" w:hAnsi="Arial" w:cs="Arial"/>
          <w:b/>
          <w:bCs/>
        </w:rPr>
        <w:t>CONCLUSION</w:t>
      </w:r>
    </w:p>
    <w:p w14:paraId="2BC629F1" w14:textId="51BB2759" w:rsidR="00604952" w:rsidRPr="009D7194" w:rsidRDefault="00604952" w:rsidP="009D7194">
      <w:pPr>
        <w:spacing w:line="480" w:lineRule="auto"/>
        <w:rPr>
          <w:rFonts w:ascii="Arial" w:hAnsi="Arial" w:cs="Arial"/>
          <w:sz w:val="20"/>
          <w:szCs w:val="20"/>
        </w:rPr>
      </w:pPr>
      <w:r w:rsidRPr="009D7194">
        <w:rPr>
          <w:rFonts w:ascii="Arial" w:hAnsi="Arial" w:cs="Arial"/>
          <w:sz w:val="20"/>
          <w:szCs w:val="20"/>
          <w:lang w:val="en-US"/>
        </w:rPr>
        <w:t>This study has established baseline values for cardiothoracic ratio (CTR), transverse cardiac diameter (TCD), and transverse thoracic diameter (TTD) in an adult population in Lagos, Nigeria. The findings demonstrate that the mean CTR in this cohort was 0.476 ± 0.052, with a prevalence of cardiomegaly of 27.3%. Sex and age were significant predictors of CTR, with females showing consistently higher ratios and older age groups demonstrating a progressive increase in cardiomegaly prevalence.</w:t>
      </w:r>
    </w:p>
    <w:p w14:paraId="010EE9A7" w14:textId="13E16451" w:rsidR="00604952" w:rsidRPr="009D7194" w:rsidRDefault="00604952" w:rsidP="009D7194">
      <w:pPr>
        <w:spacing w:line="480" w:lineRule="auto"/>
        <w:rPr>
          <w:rFonts w:ascii="Arial" w:hAnsi="Arial" w:cs="Arial"/>
          <w:sz w:val="20"/>
          <w:szCs w:val="20"/>
        </w:rPr>
      </w:pPr>
      <w:r w:rsidRPr="009D7194">
        <w:rPr>
          <w:rFonts w:ascii="Arial" w:hAnsi="Arial" w:cs="Arial"/>
          <w:sz w:val="20"/>
          <w:szCs w:val="20"/>
          <w:lang w:val="en-US"/>
        </w:rPr>
        <w:lastRenderedPageBreak/>
        <w:t>The results are broadly consistent with other African studies but differ from reports in non-African populations, underscoring the importance of population-specific reference values. These findings suggest that reliance on universal CTR thresholds may lead to over- or under-diagnosis of cardiomegaly in Nigerian patients.</w:t>
      </w:r>
    </w:p>
    <w:p w14:paraId="3F0BA0E4" w14:textId="324467AE" w:rsidR="00604952" w:rsidRPr="009D7194" w:rsidRDefault="00604952" w:rsidP="009D7194">
      <w:pPr>
        <w:spacing w:line="480" w:lineRule="auto"/>
        <w:rPr>
          <w:rFonts w:ascii="Arial" w:hAnsi="Arial" w:cs="Arial"/>
          <w:sz w:val="20"/>
          <w:szCs w:val="20"/>
        </w:rPr>
      </w:pPr>
      <w:r w:rsidRPr="009D7194">
        <w:rPr>
          <w:rFonts w:ascii="Arial" w:hAnsi="Arial" w:cs="Arial"/>
          <w:sz w:val="20"/>
          <w:szCs w:val="20"/>
          <w:lang w:val="en-US"/>
        </w:rPr>
        <w:t>Importantly, CTR remains a valuable, inexpensive, and widely available screening tool for cardiac enlargement, particularly in low-resource settings where echocardiography may not be readily accessible. Establishing local reference ranges enhances its diagnostic utility and supports earlier identification of patients at risk of cardiovascular disease.</w:t>
      </w:r>
    </w:p>
    <w:p w14:paraId="0401BC14" w14:textId="48D228E1" w:rsidR="001011A2" w:rsidRDefault="00604952" w:rsidP="009D7194">
      <w:pPr>
        <w:spacing w:line="480" w:lineRule="auto"/>
        <w:rPr>
          <w:rFonts w:ascii="Arial" w:hAnsi="Arial" w:cs="Arial"/>
          <w:sz w:val="20"/>
          <w:szCs w:val="20"/>
          <w:lang w:val="en-US"/>
        </w:rPr>
      </w:pPr>
      <w:r w:rsidRPr="009D7194">
        <w:rPr>
          <w:rFonts w:ascii="Arial" w:hAnsi="Arial" w:cs="Arial"/>
          <w:sz w:val="20"/>
          <w:szCs w:val="20"/>
          <w:lang w:val="en-US"/>
        </w:rPr>
        <w:t>In conclusion, this research contributes essential reference data for Lagos State and reinforces the role of CTR in clinical decision-making and public health screening. Further multicenter, prospective studies incorporating echocardiographic correlation are warranted to refine diagnostic thresholds and optimize the use of chest radiography in cardiovascular disease prevention and management in Nigeria.</w:t>
      </w:r>
    </w:p>
    <w:p w14:paraId="42A7C03A" w14:textId="77777777" w:rsidR="0048350D" w:rsidRPr="0048350D" w:rsidRDefault="0048350D" w:rsidP="0048350D">
      <w:pPr>
        <w:spacing w:line="480" w:lineRule="auto"/>
        <w:rPr>
          <w:rFonts w:ascii="Arial" w:hAnsi="Arial" w:cs="Arial"/>
          <w:sz w:val="20"/>
          <w:szCs w:val="20"/>
        </w:rPr>
      </w:pPr>
      <w:r w:rsidRPr="0048350D">
        <w:rPr>
          <w:rFonts w:ascii="Arial" w:hAnsi="Arial" w:cs="Arial"/>
          <w:sz w:val="20"/>
          <w:szCs w:val="20"/>
        </w:rPr>
        <w:t>4.1 Limitations of the study</w:t>
      </w:r>
    </w:p>
    <w:p w14:paraId="38865626" w14:textId="77777777" w:rsidR="0048350D" w:rsidRDefault="0048350D" w:rsidP="0048350D">
      <w:pPr>
        <w:spacing w:line="480" w:lineRule="auto"/>
        <w:rPr>
          <w:rFonts w:ascii="Arial" w:hAnsi="Arial" w:cs="Arial"/>
          <w:sz w:val="20"/>
          <w:szCs w:val="20"/>
        </w:rPr>
      </w:pPr>
      <w:r w:rsidRPr="0048350D">
        <w:rPr>
          <w:rFonts w:ascii="Arial" w:hAnsi="Arial" w:cs="Arial"/>
          <w:sz w:val="20"/>
          <w:szCs w:val="20"/>
        </w:rPr>
        <w:t>The study may not be representative of the general population because of the patient population; only patients of the hospital were included and the study and since a significant proportion are unhealthy, it may overrepresent the prevalence of cardiomegaly. Patients with some known cardiac diseases were excluded, which may, conversely, have underestimated the prevalence of cardiomegaly when compared to the general population. The retrospective design and reliance on archived radiographs limited the ability to take some supplementary measurements like BMI, blood pressure and echocardiography, and explore the associations between those and CTR or cardiomegaly. The lack of BMI / anthropometric adjustments may bias CTR upwards in obese patients. In addition, inter-observer variability check was not performed, although it is to be noted that multiple studies have noted excellent inter-observer agreement among experienced clinicians.</w:t>
      </w:r>
    </w:p>
    <w:p w14:paraId="2D7E44BD" w14:textId="77777777" w:rsidR="0048350D" w:rsidRPr="0048350D" w:rsidRDefault="0048350D" w:rsidP="0048350D">
      <w:pPr>
        <w:spacing w:line="480" w:lineRule="auto"/>
        <w:rPr>
          <w:rFonts w:ascii="Arial" w:hAnsi="Arial" w:cs="Arial"/>
          <w:sz w:val="20"/>
          <w:szCs w:val="20"/>
        </w:rPr>
      </w:pPr>
      <w:r w:rsidRPr="0048350D">
        <w:rPr>
          <w:rFonts w:ascii="Arial" w:hAnsi="Arial" w:cs="Arial"/>
          <w:sz w:val="20"/>
          <w:szCs w:val="20"/>
        </w:rPr>
        <w:t xml:space="preserve">4.3 Recommendations for future research </w:t>
      </w:r>
    </w:p>
    <w:p w14:paraId="4FFB9EC1" w14:textId="601FD33C" w:rsidR="0048350D" w:rsidRPr="0048350D" w:rsidRDefault="0048350D" w:rsidP="0048350D">
      <w:pPr>
        <w:spacing w:line="480" w:lineRule="auto"/>
        <w:rPr>
          <w:rFonts w:ascii="Arial" w:hAnsi="Arial" w:cs="Arial"/>
          <w:sz w:val="20"/>
          <w:szCs w:val="20"/>
        </w:rPr>
      </w:pPr>
      <w:r w:rsidRPr="0048350D">
        <w:rPr>
          <w:rFonts w:ascii="Arial" w:hAnsi="Arial" w:cs="Arial"/>
          <w:sz w:val="20"/>
          <w:szCs w:val="20"/>
        </w:rPr>
        <w:t>Larger multi-</w:t>
      </w:r>
      <w:proofErr w:type="spellStart"/>
      <w:r w:rsidRPr="0048350D">
        <w:rPr>
          <w:rFonts w:ascii="Arial" w:hAnsi="Arial" w:cs="Arial"/>
          <w:sz w:val="20"/>
          <w:szCs w:val="20"/>
        </w:rPr>
        <w:t>center</w:t>
      </w:r>
      <w:proofErr w:type="spellEnd"/>
      <w:r w:rsidRPr="0048350D">
        <w:rPr>
          <w:rFonts w:ascii="Arial" w:hAnsi="Arial" w:cs="Arial"/>
          <w:sz w:val="20"/>
          <w:szCs w:val="20"/>
        </w:rPr>
        <w:t xml:space="preserve"> studies across Nigeria are needed to validate CTR reference values. Prospective studies should also include BMI / body habitus, blood pressure and echocardiographic correlations.</w:t>
      </w:r>
    </w:p>
    <w:p w14:paraId="36BFFD5E" w14:textId="77777777" w:rsidR="00487067" w:rsidRPr="00487067" w:rsidRDefault="00487067" w:rsidP="00487067">
      <w:pPr>
        <w:spacing w:line="480" w:lineRule="auto"/>
        <w:rPr>
          <w:rFonts w:ascii="Arial" w:hAnsi="Arial" w:cs="Arial"/>
          <w:sz w:val="20"/>
          <w:szCs w:val="20"/>
        </w:rPr>
      </w:pPr>
      <w:r w:rsidRPr="00487067">
        <w:rPr>
          <w:rFonts w:ascii="Arial" w:hAnsi="Arial" w:cs="Arial"/>
          <w:sz w:val="20"/>
          <w:szCs w:val="20"/>
        </w:rPr>
        <w:lastRenderedPageBreak/>
        <w:t>COMPETING INTERESTS DISCLAIMER:</w:t>
      </w:r>
    </w:p>
    <w:p w14:paraId="54694DF5" w14:textId="7E67D191" w:rsidR="0048350D" w:rsidRPr="009D7194" w:rsidRDefault="00487067" w:rsidP="00487067">
      <w:pPr>
        <w:spacing w:line="480" w:lineRule="auto"/>
        <w:rPr>
          <w:rFonts w:ascii="Arial" w:hAnsi="Arial" w:cs="Arial"/>
          <w:sz w:val="20"/>
          <w:szCs w:val="20"/>
        </w:rPr>
      </w:pPr>
      <w:r w:rsidRPr="0048706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FB3EB0F" w14:textId="77777777" w:rsidR="00604952" w:rsidRPr="001F3B3B" w:rsidRDefault="00604952" w:rsidP="009D7194">
      <w:pPr>
        <w:spacing w:line="480" w:lineRule="auto"/>
        <w:rPr>
          <w:rFonts w:cstheme="minorHAnsi"/>
          <w:sz w:val="28"/>
          <w:szCs w:val="28"/>
        </w:rPr>
      </w:pPr>
    </w:p>
    <w:p w14:paraId="5C5D0B09" w14:textId="77777777" w:rsidR="00604952" w:rsidRPr="004E04E7" w:rsidRDefault="00604952" w:rsidP="009D7194">
      <w:pPr>
        <w:autoSpaceDE w:val="0"/>
        <w:autoSpaceDN w:val="0"/>
        <w:adjustRightInd w:val="0"/>
        <w:spacing w:after="0" w:line="480" w:lineRule="auto"/>
        <w:rPr>
          <w:rFonts w:ascii="Arial" w:hAnsi="Arial" w:cs="Arial"/>
          <w:b/>
          <w:bCs/>
          <w:color w:val="000000"/>
        </w:rPr>
      </w:pPr>
      <w:r w:rsidRPr="004E04E7">
        <w:rPr>
          <w:rFonts w:ascii="Arial" w:hAnsi="Arial" w:cs="Arial"/>
          <w:b/>
          <w:bCs/>
          <w:color w:val="000000"/>
        </w:rPr>
        <w:t>REFERENCES</w:t>
      </w:r>
    </w:p>
    <w:p w14:paraId="787D3E52" w14:textId="7A353229" w:rsidR="00604952" w:rsidRPr="007168CC" w:rsidRDefault="00604952" w:rsidP="009D7194">
      <w:pPr>
        <w:pStyle w:val="ListParagraph"/>
        <w:numPr>
          <w:ilvl w:val="0"/>
          <w:numId w:val="4"/>
        </w:numPr>
        <w:autoSpaceDE w:val="0"/>
        <w:autoSpaceDN w:val="0"/>
        <w:adjustRightInd w:val="0"/>
        <w:spacing w:after="0" w:line="480" w:lineRule="auto"/>
        <w:ind w:left="630"/>
        <w:rPr>
          <w:rFonts w:ascii="Arial" w:hAnsi="Arial" w:cs="Arial"/>
          <w:color w:val="000000"/>
          <w:sz w:val="20"/>
          <w:szCs w:val="20"/>
        </w:rPr>
      </w:pPr>
      <w:r w:rsidRPr="007168CC">
        <w:rPr>
          <w:rFonts w:ascii="Arial" w:hAnsi="Arial" w:cs="Arial"/>
          <w:sz w:val="20"/>
          <w:szCs w:val="20"/>
        </w:rPr>
        <w:t>Sutton D</w:t>
      </w:r>
      <w:r w:rsidR="001574C0">
        <w:rPr>
          <w:rFonts w:ascii="Arial" w:hAnsi="Arial" w:cs="Arial"/>
          <w:sz w:val="20"/>
          <w:szCs w:val="20"/>
        </w:rPr>
        <w:t xml:space="preserve"> (2003)</w:t>
      </w:r>
      <w:r w:rsidRPr="007168CC">
        <w:rPr>
          <w:rFonts w:ascii="Arial" w:hAnsi="Arial" w:cs="Arial"/>
          <w:sz w:val="20"/>
          <w:szCs w:val="20"/>
        </w:rPr>
        <w:t xml:space="preserve">. </w:t>
      </w:r>
      <w:r w:rsidRPr="007168CC">
        <w:rPr>
          <w:rFonts w:ascii="Arial" w:hAnsi="Arial" w:cs="Arial"/>
          <w:i/>
          <w:iCs/>
          <w:sz w:val="20"/>
          <w:szCs w:val="20"/>
        </w:rPr>
        <w:t>Textbook of Radiology and Imaging</w:t>
      </w:r>
      <w:r w:rsidRPr="007168CC">
        <w:rPr>
          <w:rFonts w:ascii="Arial" w:hAnsi="Arial" w:cs="Arial"/>
          <w:sz w:val="20"/>
          <w:szCs w:val="20"/>
        </w:rPr>
        <w:t xml:space="preserve"> vol II. 7</w:t>
      </w:r>
      <w:r w:rsidRPr="007168CC">
        <w:rPr>
          <w:rFonts w:ascii="Arial" w:hAnsi="Arial" w:cs="Arial"/>
          <w:sz w:val="20"/>
          <w:szCs w:val="20"/>
          <w:vertAlign w:val="superscript"/>
        </w:rPr>
        <w:t>th</w:t>
      </w:r>
      <w:r w:rsidRPr="007168CC">
        <w:rPr>
          <w:rFonts w:ascii="Arial" w:hAnsi="Arial" w:cs="Arial"/>
          <w:sz w:val="20"/>
          <w:szCs w:val="20"/>
        </w:rPr>
        <w:t xml:space="preserve"> Ed. London: Churchill Livingstone.</w:t>
      </w:r>
    </w:p>
    <w:p w14:paraId="77CCB8C3" w14:textId="7C9B3156" w:rsidR="00604952" w:rsidRPr="007168CC" w:rsidRDefault="00604952" w:rsidP="009D7194">
      <w:pPr>
        <w:pStyle w:val="ListParagraph"/>
        <w:numPr>
          <w:ilvl w:val="0"/>
          <w:numId w:val="4"/>
        </w:numPr>
        <w:autoSpaceDE w:val="0"/>
        <w:autoSpaceDN w:val="0"/>
        <w:adjustRightInd w:val="0"/>
        <w:spacing w:after="0" w:line="480" w:lineRule="auto"/>
        <w:ind w:left="630"/>
        <w:rPr>
          <w:rFonts w:ascii="Arial" w:hAnsi="Arial" w:cs="Arial"/>
          <w:color w:val="000000"/>
          <w:sz w:val="20"/>
          <w:szCs w:val="20"/>
        </w:rPr>
      </w:pPr>
      <w:r w:rsidRPr="007168CC">
        <w:rPr>
          <w:rFonts w:ascii="Arial" w:hAnsi="Arial" w:cs="Arial"/>
          <w:color w:val="000000"/>
          <w:sz w:val="20"/>
          <w:szCs w:val="20"/>
        </w:rPr>
        <w:t>Herring W</w:t>
      </w:r>
      <w:r w:rsidR="001574C0">
        <w:rPr>
          <w:rFonts w:ascii="Arial" w:hAnsi="Arial" w:cs="Arial"/>
          <w:color w:val="000000"/>
          <w:sz w:val="20"/>
          <w:szCs w:val="20"/>
        </w:rPr>
        <w:t xml:space="preserve"> (2016)</w:t>
      </w:r>
      <w:r w:rsidRPr="007168CC">
        <w:rPr>
          <w:rFonts w:ascii="Arial" w:hAnsi="Arial" w:cs="Arial"/>
          <w:color w:val="000000"/>
          <w:sz w:val="20"/>
          <w:szCs w:val="20"/>
        </w:rPr>
        <w:t xml:space="preserve">. </w:t>
      </w:r>
      <w:r w:rsidRPr="007168CC">
        <w:rPr>
          <w:rFonts w:ascii="Arial" w:hAnsi="Arial" w:cs="Arial"/>
          <w:i/>
          <w:iCs/>
          <w:color w:val="000000"/>
          <w:sz w:val="20"/>
          <w:szCs w:val="20"/>
        </w:rPr>
        <w:t>Learning Radiology Recognizing the basics.</w:t>
      </w:r>
      <w:r w:rsidRPr="007168CC">
        <w:rPr>
          <w:rFonts w:ascii="Arial" w:hAnsi="Arial" w:cs="Arial"/>
          <w:color w:val="000000"/>
          <w:sz w:val="20"/>
          <w:szCs w:val="20"/>
        </w:rPr>
        <w:t xml:space="preserve"> 3</w:t>
      </w:r>
      <w:r w:rsidRPr="007168CC">
        <w:rPr>
          <w:rFonts w:ascii="Arial" w:hAnsi="Arial" w:cs="Arial"/>
          <w:color w:val="000000"/>
          <w:sz w:val="20"/>
          <w:szCs w:val="20"/>
          <w:vertAlign w:val="superscript"/>
        </w:rPr>
        <w:t>rd</w:t>
      </w:r>
      <w:r w:rsidRPr="007168CC">
        <w:rPr>
          <w:rFonts w:ascii="Arial" w:hAnsi="Arial" w:cs="Arial"/>
          <w:color w:val="000000"/>
          <w:sz w:val="20"/>
          <w:szCs w:val="20"/>
        </w:rPr>
        <w:t xml:space="preserve"> Ed. Philadelphia: Elsevier</w:t>
      </w:r>
      <w:r w:rsidR="001574C0">
        <w:rPr>
          <w:rFonts w:ascii="Arial" w:hAnsi="Arial" w:cs="Arial"/>
          <w:color w:val="000000"/>
          <w:sz w:val="20"/>
          <w:szCs w:val="20"/>
        </w:rPr>
        <w:t>.</w:t>
      </w:r>
    </w:p>
    <w:p w14:paraId="03D8FD1D" w14:textId="7BB7A7AF" w:rsidR="00604952" w:rsidRDefault="00604952" w:rsidP="009D7194">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r w:rsidRPr="007168CC">
        <w:rPr>
          <w:rFonts w:ascii="Arial" w:eastAsia="SourceSansPro-Regular" w:hAnsi="Arial" w:cs="Arial"/>
          <w:sz w:val="20"/>
          <w:szCs w:val="20"/>
          <w:lang w:val="en-US"/>
        </w:rPr>
        <w:t>Hardy M, Scotland B, Herron L</w:t>
      </w:r>
      <w:r w:rsidR="001574C0">
        <w:rPr>
          <w:rFonts w:ascii="Arial" w:eastAsia="SourceSansPro-Regular" w:hAnsi="Arial" w:cs="Arial"/>
          <w:sz w:val="20"/>
          <w:szCs w:val="20"/>
          <w:lang w:val="en-US"/>
        </w:rPr>
        <w:t xml:space="preserve"> (2015)</w:t>
      </w:r>
      <w:r w:rsidRPr="007168CC">
        <w:rPr>
          <w:rFonts w:ascii="Arial" w:eastAsia="SourceSansPro-Regular" w:hAnsi="Arial" w:cs="Arial"/>
          <w:sz w:val="20"/>
          <w:szCs w:val="20"/>
          <w:lang w:val="en-US"/>
        </w:rPr>
        <w:t xml:space="preserve">. Assessing sagittal rotation on posteroanterior chest radiographs: the effect of body morphology on radiographic appearances. </w:t>
      </w:r>
      <w:r w:rsidRPr="007168CC">
        <w:rPr>
          <w:rFonts w:ascii="Arial" w:eastAsia="SourceSansPro-Regular" w:hAnsi="Arial" w:cs="Arial"/>
          <w:i/>
          <w:iCs/>
          <w:sz w:val="20"/>
          <w:szCs w:val="20"/>
          <w:lang w:val="en-US"/>
        </w:rPr>
        <w:t xml:space="preserve">J med imaging </w:t>
      </w:r>
      <w:proofErr w:type="spellStart"/>
      <w:r w:rsidRPr="007168CC">
        <w:rPr>
          <w:rFonts w:ascii="Arial" w:eastAsia="SourceSansPro-Regular" w:hAnsi="Arial" w:cs="Arial"/>
          <w:i/>
          <w:iCs/>
          <w:sz w:val="20"/>
          <w:szCs w:val="20"/>
          <w:lang w:val="en-US"/>
        </w:rPr>
        <w:t>radiat</w:t>
      </w:r>
      <w:proofErr w:type="spellEnd"/>
      <w:r w:rsidRPr="007168CC">
        <w:rPr>
          <w:rFonts w:ascii="Arial" w:eastAsia="SourceSansPro-Regular" w:hAnsi="Arial" w:cs="Arial"/>
          <w:i/>
          <w:iCs/>
          <w:sz w:val="20"/>
          <w:szCs w:val="20"/>
          <w:lang w:val="en-US"/>
        </w:rPr>
        <w:t xml:space="preserve"> sci</w:t>
      </w:r>
      <w:r w:rsidR="001574C0">
        <w:rPr>
          <w:rFonts w:ascii="Arial" w:eastAsia="SourceSansPro-Regular" w:hAnsi="Arial" w:cs="Arial"/>
          <w:i/>
          <w:iCs/>
          <w:sz w:val="20"/>
          <w:szCs w:val="20"/>
          <w:lang w:val="en-US"/>
        </w:rPr>
        <w:t xml:space="preserve">, </w:t>
      </w:r>
      <w:r w:rsidRPr="007168CC">
        <w:rPr>
          <w:rFonts w:ascii="Arial" w:eastAsia="SourceSansPro-Regular" w:hAnsi="Arial" w:cs="Arial"/>
          <w:sz w:val="20"/>
          <w:szCs w:val="20"/>
          <w:lang w:val="en-US"/>
        </w:rPr>
        <w:t>46</w:t>
      </w:r>
      <w:r w:rsidR="001574C0">
        <w:rPr>
          <w:rFonts w:ascii="Arial" w:eastAsia="SourceSansPro-Regular" w:hAnsi="Arial" w:cs="Arial"/>
          <w:sz w:val="20"/>
          <w:szCs w:val="20"/>
          <w:lang w:val="en-US"/>
        </w:rPr>
        <w:t xml:space="preserve">, </w:t>
      </w:r>
      <w:r w:rsidRPr="007168CC">
        <w:rPr>
          <w:rFonts w:ascii="Arial" w:eastAsia="SourceSansPro-Regular" w:hAnsi="Arial" w:cs="Arial"/>
          <w:sz w:val="20"/>
          <w:szCs w:val="20"/>
          <w:lang w:val="en-US"/>
        </w:rPr>
        <w:t>365-</w:t>
      </w:r>
      <w:r w:rsidR="001574C0">
        <w:rPr>
          <w:rFonts w:ascii="Arial" w:eastAsia="SourceSansPro-Regular" w:hAnsi="Arial" w:cs="Arial"/>
          <w:sz w:val="20"/>
          <w:szCs w:val="20"/>
          <w:lang w:val="en-US"/>
        </w:rPr>
        <w:t>3</w:t>
      </w:r>
      <w:r w:rsidRPr="007168CC">
        <w:rPr>
          <w:rFonts w:ascii="Arial" w:eastAsia="SourceSansPro-Regular" w:hAnsi="Arial" w:cs="Arial"/>
          <w:sz w:val="20"/>
          <w:szCs w:val="20"/>
          <w:lang w:val="en-US"/>
        </w:rPr>
        <w:t>7</w:t>
      </w:r>
      <w:r w:rsidR="001574C0">
        <w:rPr>
          <w:rFonts w:ascii="Arial" w:eastAsia="SourceSansPro-Regular" w:hAnsi="Arial" w:cs="Arial"/>
          <w:sz w:val="20"/>
          <w:szCs w:val="20"/>
          <w:lang w:val="en-US"/>
        </w:rPr>
        <w:t>1.</w:t>
      </w:r>
    </w:p>
    <w:p w14:paraId="471913C9" w14:textId="0EE6C036" w:rsidR="003F2D9E" w:rsidRPr="001F5E35" w:rsidRDefault="003F2D9E" w:rsidP="001F5E35">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2" w:name="_Hlk203483284"/>
      <w:r w:rsidRPr="001F5E35">
        <w:rPr>
          <w:rFonts w:ascii="Arial" w:eastAsia="SourceSansPro-Regular" w:hAnsi="Arial" w:cs="Arial"/>
          <w:sz w:val="20"/>
          <w:szCs w:val="20"/>
          <w:lang w:val="en-US"/>
        </w:rPr>
        <w:t xml:space="preserve">Torres FS, </w:t>
      </w:r>
      <w:bookmarkEnd w:id="2"/>
      <w:proofErr w:type="spellStart"/>
      <w:r w:rsidRPr="001F5E35">
        <w:rPr>
          <w:rFonts w:ascii="Arial" w:eastAsia="SourceSansPro-Regular" w:hAnsi="Arial" w:cs="Arial"/>
          <w:sz w:val="20"/>
          <w:szCs w:val="20"/>
          <w:lang w:val="en-US"/>
        </w:rPr>
        <w:t>Eifar</w:t>
      </w:r>
      <w:proofErr w:type="spellEnd"/>
      <w:r w:rsidRPr="001F5E35">
        <w:rPr>
          <w:rFonts w:ascii="Arial" w:eastAsia="SourceSansPro-Regular" w:hAnsi="Arial" w:cs="Arial"/>
          <w:sz w:val="20"/>
          <w:szCs w:val="20"/>
          <w:lang w:val="en-US"/>
        </w:rPr>
        <w:t xml:space="preserve"> DA, </w:t>
      </w:r>
      <w:proofErr w:type="spellStart"/>
      <w:r w:rsidRPr="001F5E35">
        <w:rPr>
          <w:rFonts w:ascii="Arial" w:eastAsia="SourceSansPro-Regular" w:hAnsi="Arial" w:cs="Arial"/>
          <w:sz w:val="20"/>
          <w:szCs w:val="20"/>
          <w:lang w:val="en-US"/>
        </w:rPr>
        <w:t>Tijmes</w:t>
      </w:r>
      <w:proofErr w:type="spellEnd"/>
      <w:r w:rsidRPr="001F5E35">
        <w:rPr>
          <w:rFonts w:ascii="Arial" w:eastAsia="SourceSansPro-Regular" w:hAnsi="Arial" w:cs="Arial"/>
          <w:sz w:val="20"/>
          <w:szCs w:val="20"/>
          <w:lang w:val="en-US"/>
        </w:rPr>
        <w:t xml:space="preserve"> FS, et al</w:t>
      </w:r>
      <w:r w:rsidR="00671C5B">
        <w:rPr>
          <w:rFonts w:ascii="Arial" w:eastAsia="SourceSansPro-Regular" w:hAnsi="Arial" w:cs="Arial"/>
          <w:sz w:val="20"/>
          <w:szCs w:val="20"/>
          <w:lang w:val="en-US"/>
        </w:rPr>
        <w:t xml:space="preserve"> (2021 Nov 8)</w:t>
      </w:r>
      <w:r w:rsidRPr="001F5E35">
        <w:rPr>
          <w:rFonts w:ascii="Arial" w:eastAsia="SourceSansPro-Regular" w:hAnsi="Arial" w:cs="Arial"/>
          <w:sz w:val="20"/>
          <w:szCs w:val="20"/>
          <w:lang w:val="en-US"/>
        </w:rPr>
        <w:t xml:space="preserve">. Diagnostic performance of chest radiography measurements for the assessment of cardiac chamber enlargement. </w:t>
      </w:r>
      <w:r w:rsidRPr="001F5E35">
        <w:rPr>
          <w:rFonts w:ascii="Arial" w:eastAsia="SourceSansPro-Regular" w:hAnsi="Arial" w:cs="Arial"/>
          <w:i/>
          <w:iCs/>
          <w:sz w:val="20"/>
          <w:szCs w:val="20"/>
          <w:lang w:val="en-US"/>
        </w:rPr>
        <w:t>C</w:t>
      </w:r>
      <w:r w:rsidR="00671C5B">
        <w:rPr>
          <w:rFonts w:ascii="Arial" w:eastAsia="SourceSansPro-Regular" w:hAnsi="Arial" w:cs="Arial"/>
          <w:i/>
          <w:iCs/>
          <w:sz w:val="20"/>
          <w:szCs w:val="20"/>
          <w:lang w:val="en-US"/>
        </w:rPr>
        <w:t xml:space="preserve">MAJ, </w:t>
      </w:r>
      <w:r w:rsidRPr="001F5E35">
        <w:rPr>
          <w:rFonts w:ascii="Arial" w:eastAsia="SourceSansPro-Regular" w:hAnsi="Arial" w:cs="Arial"/>
          <w:sz w:val="20"/>
          <w:szCs w:val="20"/>
          <w:lang w:val="en-US"/>
        </w:rPr>
        <w:t>193</w:t>
      </w:r>
      <w:r w:rsidR="00671C5B">
        <w:rPr>
          <w:rFonts w:ascii="Arial" w:eastAsia="SourceSansPro-Regular" w:hAnsi="Arial" w:cs="Arial"/>
          <w:sz w:val="20"/>
          <w:szCs w:val="20"/>
          <w:lang w:val="en-US"/>
        </w:rPr>
        <w:t xml:space="preserve">, </w:t>
      </w:r>
      <w:r w:rsidRPr="001F5E35">
        <w:rPr>
          <w:rFonts w:ascii="Arial" w:eastAsia="SourceSansPro-Regular" w:hAnsi="Arial" w:cs="Arial"/>
          <w:sz w:val="20"/>
          <w:szCs w:val="20"/>
          <w:lang w:val="en-US"/>
        </w:rPr>
        <w:t>1683-</w:t>
      </w:r>
      <w:r w:rsidR="00671C5B">
        <w:rPr>
          <w:rFonts w:ascii="Arial" w:eastAsia="SourceSansPro-Regular" w:hAnsi="Arial" w:cs="Arial"/>
          <w:sz w:val="20"/>
          <w:szCs w:val="20"/>
          <w:lang w:val="en-US"/>
        </w:rPr>
        <w:t>16</w:t>
      </w:r>
      <w:r w:rsidRPr="001F5E35">
        <w:rPr>
          <w:rFonts w:ascii="Arial" w:eastAsia="SourceSansPro-Regular" w:hAnsi="Arial" w:cs="Arial"/>
          <w:sz w:val="20"/>
          <w:szCs w:val="20"/>
          <w:lang w:val="en-US"/>
        </w:rPr>
        <w:t xml:space="preserve">92. </w:t>
      </w:r>
    </w:p>
    <w:p w14:paraId="397BA132" w14:textId="584D06EA" w:rsidR="003F2D9E" w:rsidRPr="001F5E35" w:rsidRDefault="003F2D9E" w:rsidP="001F5E35">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3" w:name="_Hlk208956069"/>
      <w:r w:rsidRPr="001F5E35">
        <w:rPr>
          <w:rFonts w:ascii="Arial" w:eastAsia="SourceSansPro-Regular" w:hAnsi="Arial" w:cs="Arial"/>
          <w:sz w:val="20"/>
          <w:szCs w:val="20"/>
          <w:lang w:val="en-US"/>
        </w:rPr>
        <w:t>Kadhum AA, Sharif S, Abd-</w:t>
      </w:r>
      <w:proofErr w:type="spellStart"/>
      <w:r w:rsidRPr="001F5E35">
        <w:rPr>
          <w:rFonts w:ascii="Arial" w:eastAsia="SourceSansPro-Regular" w:hAnsi="Arial" w:cs="Arial"/>
          <w:sz w:val="20"/>
          <w:szCs w:val="20"/>
          <w:lang w:val="en-US"/>
        </w:rPr>
        <w:t>hazaa</w:t>
      </w:r>
      <w:proofErr w:type="spellEnd"/>
      <w:r w:rsidRPr="001F5E35">
        <w:rPr>
          <w:rFonts w:ascii="Arial" w:eastAsia="SourceSansPro-Regular" w:hAnsi="Arial" w:cs="Arial"/>
          <w:sz w:val="20"/>
          <w:szCs w:val="20"/>
          <w:lang w:val="en-US"/>
        </w:rPr>
        <w:t xml:space="preserve"> M</w:t>
      </w:r>
      <w:r w:rsidR="00671C5B">
        <w:rPr>
          <w:rFonts w:ascii="Arial" w:eastAsia="SourceSansPro-Regular" w:hAnsi="Arial" w:cs="Arial"/>
          <w:sz w:val="20"/>
          <w:szCs w:val="20"/>
          <w:lang w:val="en-US"/>
        </w:rPr>
        <w:t xml:space="preserve"> (2007)</w:t>
      </w:r>
      <w:r w:rsidRPr="001F5E35">
        <w:rPr>
          <w:rFonts w:ascii="Arial" w:eastAsia="SourceSansPro-Regular" w:hAnsi="Arial" w:cs="Arial"/>
          <w:sz w:val="20"/>
          <w:szCs w:val="20"/>
          <w:lang w:val="en-US"/>
        </w:rPr>
        <w:t xml:space="preserve">. </w:t>
      </w:r>
      <w:r w:rsidRPr="001F5E35">
        <w:rPr>
          <w:rFonts w:ascii="Arial" w:hAnsi="Arial" w:cs="Arial"/>
          <w:sz w:val="20"/>
          <w:szCs w:val="20"/>
          <w:lang w:val="en-US"/>
        </w:rPr>
        <w:t xml:space="preserve">Validity of chest x-ray in estimation of cardiac size in comparison to echocardiography. </w:t>
      </w:r>
      <w:r w:rsidRPr="001F5E35">
        <w:rPr>
          <w:rFonts w:ascii="Arial" w:hAnsi="Arial" w:cs="Arial"/>
          <w:i/>
          <w:iCs/>
          <w:sz w:val="20"/>
          <w:szCs w:val="20"/>
          <w:lang w:val="en-US"/>
        </w:rPr>
        <w:t>MJBU</w:t>
      </w:r>
      <w:r w:rsidR="00671C5B">
        <w:rPr>
          <w:rFonts w:ascii="Arial" w:hAnsi="Arial" w:cs="Arial"/>
          <w:sz w:val="20"/>
          <w:szCs w:val="20"/>
          <w:lang w:val="en-US"/>
        </w:rPr>
        <w:t>,</w:t>
      </w:r>
      <w:r w:rsidRPr="001F5E35">
        <w:rPr>
          <w:rFonts w:ascii="Arial" w:hAnsi="Arial" w:cs="Arial"/>
          <w:sz w:val="20"/>
          <w:szCs w:val="20"/>
          <w:lang w:val="en-US"/>
        </w:rPr>
        <w:t xml:space="preserve"> 25(2)</w:t>
      </w:r>
      <w:r w:rsidR="00671C5B">
        <w:rPr>
          <w:rFonts w:ascii="Arial" w:hAnsi="Arial" w:cs="Arial"/>
          <w:sz w:val="20"/>
          <w:szCs w:val="20"/>
          <w:lang w:val="en-US"/>
        </w:rPr>
        <w:t xml:space="preserve">, </w:t>
      </w:r>
      <w:r w:rsidRPr="001F5E35">
        <w:rPr>
          <w:rFonts w:ascii="Arial" w:hAnsi="Arial" w:cs="Arial"/>
          <w:sz w:val="20"/>
          <w:szCs w:val="20"/>
          <w:lang w:val="en-US"/>
        </w:rPr>
        <w:t>48-51.</w:t>
      </w:r>
    </w:p>
    <w:bookmarkEnd w:id="3"/>
    <w:p w14:paraId="3C45325C" w14:textId="64EDEFC2" w:rsidR="003F2D9E" w:rsidRPr="001F5E35" w:rsidRDefault="003F2D9E" w:rsidP="001F5E35">
      <w:pPr>
        <w:pStyle w:val="ListParagraph"/>
        <w:numPr>
          <w:ilvl w:val="0"/>
          <w:numId w:val="4"/>
        </w:numPr>
        <w:autoSpaceDE w:val="0"/>
        <w:autoSpaceDN w:val="0"/>
        <w:adjustRightInd w:val="0"/>
        <w:spacing w:after="0" w:line="480" w:lineRule="auto"/>
        <w:ind w:left="630"/>
        <w:rPr>
          <w:rFonts w:ascii="Arial" w:hAnsi="Arial" w:cs="Arial"/>
          <w:sz w:val="20"/>
          <w:szCs w:val="20"/>
        </w:rPr>
      </w:pPr>
      <w:r w:rsidRPr="001F5E35">
        <w:rPr>
          <w:rFonts w:ascii="Arial" w:hAnsi="Arial" w:cs="Arial"/>
          <w:sz w:val="20"/>
          <w:szCs w:val="20"/>
        </w:rPr>
        <w:t xml:space="preserve">Simkus P, Gutierrez </w:t>
      </w:r>
      <w:proofErr w:type="spellStart"/>
      <w:r w:rsidRPr="001F5E35">
        <w:rPr>
          <w:rFonts w:ascii="Arial" w:hAnsi="Arial" w:cs="Arial"/>
          <w:sz w:val="20"/>
          <w:szCs w:val="20"/>
        </w:rPr>
        <w:t>Gimeno</w:t>
      </w:r>
      <w:proofErr w:type="spellEnd"/>
      <w:r w:rsidRPr="001F5E35">
        <w:rPr>
          <w:rFonts w:ascii="Arial" w:hAnsi="Arial" w:cs="Arial"/>
          <w:sz w:val="20"/>
          <w:szCs w:val="20"/>
        </w:rPr>
        <w:t xml:space="preserve"> M, </w:t>
      </w:r>
      <w:proofErr w:type="spellStart"/>
      <w:r w:rsidRPr="001F5E35">
        <w:rPr>
          <w:rFonts w:ascii="Arial" w:hAnsi="Arial" w:cs="Arial"/>
          <w:sz w:val="20"/>
          <w:szCs w:val="20"/>
        </w:rPr>
        <w:t>Banisauskaite</w:t>
      </w:r>
      <w:proofErr w:type="spellEnd"/>
      <w:r w:rsidRPr="001F5E35">
        <w:rPr>
          <w:rFonts w:ascii="Arial" w:hAnsi="Arial" w:cs="Arial"/>
          <w:sz w:val="20"/>
          <w:szCs w:val="20"/>
        </w:rPr>
        <w:t xml:space="preserve"> A, et al</w:t>
      </w:r>
      <w:r w:rsidR="00671C5B">
        <w:rPr>
          <w:rFonts w:ascii="Arial" w:hAnsi="Arial" w:cs="Arial"/>
          <w:sz w:val="20"/>
          <w:szCs w:val="20"/>
        </w:rPr>
        <w:t xml:space="preserve"> (2021)</w:t>
      </w:r>
      <w:r w:rsidRPr="001F5E35">
        <w:rPr>
          <w:rFonts w:ascii="Arial" w:hAnsi="Arial" w:cs="Arial"/>
          <w:sz w:val="20"/>
          <w:szCs w:val="20"/>
        </w:rPr>
        <w:t xml:space="preserve">. Limitations of Cardiothoracic Ratio Derived from Chest Radiographs to Predict Real Heart Size: Comparison with Magnetic Resonance Imaging. </w:t>
      </w:r>
      <w:r w:rsidRPr="001F5E35">
        <w:rPr>
          <w:rFonts w:ascii="Arial" w:hAnsi="Arial" w:cs="Arial"/>
          <w:i/>
          <w:iCs/>
          <w:sz w:val="20"/>
          <w:szCs w:val="20"/>
        </w:rPr>
        <w:t>Insights Imaging</w:t>
      </w:r>
      <w:r w:rsidR="00671C5B">
        <w:rPr>
          <w:rFonts w:ascii="Arial" w:hAnsi="Arial" w:cs="Arial"/>
          <w:sz w:val="20"/>
          <w:szCs w:val="20"/>
        </w:rPr>
        <w:t xml:space="preserve">, </w:t>
      </w:r>
      <w:r w:rsidRPr="001F5E35">
        <w:rPr>
          <w:rFonts w:ascii="Arial" w:hAnsi="Arial" w:cs="Arial"/>
          <w:sz w:val="20"/>
          <w:szCs w:val="20"/>
        </w:rPr>
        <w:t>12(1)</w:t>
      </w:r>
      <w:r w:rsidR="00671C5B">
        <w:rPr>
          <w:rFonts w:ascii="Arial" w:hAnsi="Arial" w:cs="Arial"/>
          <w:sz w:val="20"/>
          <w:szCs w:val="20"/>
        </w:rPr>
        <w:t xml:space="preserve">, </w:t>
      </w:r>
      <w:r w:rsidRPr="001F5E35">
        <w:rPr>
          <w:rFonts w:ascii="Arial" w:hAnsi="Arial" w:cs="Arial"/>
          <w:sz w:val="20"/>
          <w:szCs w:val="20"/>
        </w:rPr>
        <w:t xml:space="preserve">158.  </w:t>
      </w:r>
    </w:p>
    <w:p w14:paraId="5C4F3589" w14:textId="60D39CA4" w:rsidR="003F2D9E" w:rsidRPr="001F5E35" w:rsidRDefault="003F2D9E" w:rsidP="001F5E35">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4" w:name="_Hlk203484309"/>
      <w:r w:rsidRPr="001F5E35">
        <w:rPr>
          <w:rFonts w:ascii="Arial" w:hAnsi="Arial" w:cs="Arial"/>
          <w:sz w:val="20"/>
          <w:szCs w:val="20"/>
          <w:lang w:val="en-US"/>
        </w:rPr>
        <w:t>Truszkiewicz K,</w:t>
      </w:r>
      <w:bookmarkEnd w:id="4"/>
      <w:r w:rsidRPr="001F5E35">
        <w:rPr>
          <w:rFonts w:ascii="Arial" w:hAnsi="Arial" w:cs="Arial"/>
          <w:sz w:val="20"/>
          <w:szCs w:val="20"/>
          <w:lang w:val="en-US"/>
        </w:rPr>
        <w:t xml:space="preserve"> </w:t>
      </w:r>
      <w:proofErr w:type="spellStart"/>
      <w:r w:rsidRPr="001F5E35">
        <w:rPr>
          <w:rFonts w:ascii="Arial" w:hAnsi="Arial" w:cs="Arial"/>
          <w:sz w:val="20"/>
          <w:szCs w:val="20"/>
          <w:lang w:val="en-US"/>
        </w:rPr>
        <w:t>Macek</w:t>
      </w:r>
      <w:proofErr w:type="spellEnd"/>
      <w:r w:rsidRPr="001F5E35">
        <w:rPr>
          <w:rFonts w:ascii="Arial" w:hAnsi="Arial" w:cs="Arial"/>
          <w:sz w:val="20"/>
          <w:szCs w:val="20"/>
          <w:lang w:val="en-US"/>
        </w:rPr>
        <w:t xml:space="preserve"> P, </w:t>
      </w:r>
      <w:proofErr w:type="spellStart"/>
      <w:r w:rsidRPr="001F5E35">
        <w:rPr>
          <w:rFonts w:ascii="Arial" w:hAnsi="Arial" w:cs="Arial"/>
          <w:sz w:val="20"/>
          <w:szCs w:val="20"/>
          <w:lang w:val="en-US"/>
        </w:rPr>
        <w:t>Poreba</w:t>
      </w:r>
      <w:proofErr w:type="spellEnd"/>
      <w:r w:rsidRPr="001F5E35">
        <w:rPr>
          <w:rFonts w:ascii="Arial" w:hAnsi="Arial" w:cs="Arial"/>
          <w:sz w:val="20"/>
          <w:szCs w:val="20"/>
          <w:lang w:val="en-US"/>
        </w:rPr>
        <w:t xml:space="preserve"> M, et al</w:t>
      </w:r>
      <w:r w:rsidR="00671C5B">
        <w:rPr>
          <w:rFonts w:ascii="Arial" w:hAnsi="Arial" w:cs="Arial"/>
          <w:sz w:val="20"/>
          <w:szCs w:val="20"/>
          <w:lang w:val="en-US"/>
        </w:rPr>
        <w:t xml:space="preserve"> (2022 June)</w:t>
      </w:r>
      <w:r w:rsidRPr="001F5E35">
        <w:rPr>
          <w:rFonts w:ascii="Arial" w:hAnsi="Arial" w:cs="Arial"/>
          <w:sz w:val="20"/>
          <w:szCs w:val="20"/>
          <w:lang w:val="en-US"/>
        </w:rPr>
        <w:t xml:space="preserve">. Radiological cardiothoracic ratio as a potential marker of left ventricular hypertrophy assessed by echocardiography. </w:t>
      </w:r>
      <w:proofErr w:type="spellStart"/>
      <w:r w:rsidRPr="001F5E35">
        <w:rPr>
          <w:rFonts w:ascii="Arial" w:hAnsi="Arial" w:cs="Arial"/>
          <w:i/>
          <w:iCs/>
          <w:sz w:val="20"/>
          <w:szCs w:val="20"/>
        </w:rPr>
        <w:t>Radiol</w:t>
      </w:r>
      <w:proofErr w:type="spellEnd"/>
      <w:r w:rsidRPr="001F5E35">
        <w:rPr>
          <w:rFonts w:ascii="Arial" w:hAnsi="Arial" w:cs="Arial"/>
          <w:i/>
          <w:iCs/>
          <w:sz w:val="20"/>
          <w:szCs w:val="20"/>
        </w:rPr>
        <w:t xml:space="preserve"> Res </w:t>
      </w:r>
      <w:proofErr w:type="spellStart"/>
      <w:r w:rsidRPr="001F5E35">
        <w:rPr>
          <w:rFonts w:ascii="Arial" w:hAnsi="Arial" w:cs="Arial"/>
          <w:i/>
          <w:iCs/>
          <w:sz w:val="20"/>
          <w:szCs w:val="20"/>
        </w:rPr>
        <w:t>Pract</w:t>
      </w:r>
      <w:proofErr w:type="spellEnd"/>
      <w:r w:rsidR="00671C5B">
        <w:rPr>
          <w:rFonts w:ascii="Arial" w:hAnsi="Arial" w:cs="Arial"/>
          <w:sz w:val="20"/>
          <w:szCs w:val="20"/>
          <w:lang w:val="en-US"/>
        </w:rPr>
        <w:t xml:space="preserve">, </w:t>
      </w:r>
      <w:r w:rsidR="00671C5B" w:rsidRPr="00671C5B">
        <w:rPr>
          <w:rFonts w:ascii="Arial" w:hAnsi="Arial" w:cs="Arial"/>
          <w:sz w:val="20"/>
          <w:szCs w:val="20"/>
        </w:rPr>
        <w:t>2022</w:t>
      </w:r>
      <w:r w:rsidR="00671C5B">
        <w:rPr>
          <w:rFonts w:ascii="Arial" w:hAnsi="Arial" w:cs="Arial"/>
          <w:sz w:val="20"/>
          <w:szCs w:val="20"/>
        </w:rPr>
        <w:t xml:space="preserve">, </w:t>
      </w:r>
      <w:r w:rsidR="00671C5B" w:rsidRPr="00671C5B">
        <w:rPr>
          <w:rFonts w:ascii="Arial" w:hAnsi="Arial" w:cs="Arial"/>
          <w:sz w:val="20"/>
          <w:szCs w:val="20"/>
        </w:rPr>
        <w:t>4931945</w:t>
      </w:r>
      <w:r w:rsidRPr="001F5E35">
        <w:rPr>
          <w:rFonts w:ascii="Arial" w:hAnsi="Arial" w:cs="Arial"/>
          <w:sz w:val="20"/>
          <w:szCs w:val="20"/>
        </w:rPr>
        <w:t>.</w:t>
      </w:r>
    </w:p>
    <w:p w14:paraId="573FD69C" w14:textId="03302172" w:rsidR="003F2D9E" w:rsidRPr="001F5E35" w:rsidRDefault="003F2D9E" w:rsidP="001F5E35">
      <w:pPr>
        <w:pStyle w:val="ListParagraph"/>
        <w:numPr>
          <w:ilvl w:val="0"/>
          <w:numId w:val="4"/>
        </w:numPr>
        <w:spacing w:line="480" w:lineRule="auto"/>
        <w:ind w:left="630"/>
        <w:rPr>
          <w:rFonts w:ascii="Arial" w:hAnsi="Arial" w:cs="Arial"/>
          <w:sz w:val="20"/>
          <w:szCs w:val="20"/>
        </w:rPr>
      </w:pPr>
      <w:r w:rsidRPr="001F5E35">
        <w:rPr>
          <w:rFonts w:ascii="Arial" w:hAnsi="Arial" w:cs="Arial"/>
          <w:sz w:val="20"/>
          <w:szCs w:val="20"/>
        </w:rPr>
        <w:t xml:space="preserve">Chana HS, Martin CA, Cakebread HE, et al (2015). Diagnostic accuracy of cardiothoracic ratio on admission chest radiography to detect left or right ventricular systolic dysfunction: a retrospective study. </w:t>
      </w:r>
      <w:r w:rsidR="00671C5B">
        <w:rPr>
          <w:rFonts w:ascii="Arial" w:hAnsi="Arial" w:cs="Arial"/>
          <w:i/>
          <w:iCs/>
          <w:sz w:val="20"/>
          <w:szCs w:val="20"/>
        </w:rPr>
        <w:t>J R Soc Med</w:t>
      </w:r>
      <w:r w:rsidRPr="001F5E35">
        <w:rPr>
          <w:rFonts w:ascii="Arial" w:hAnsi="Arial" w:cs="Arial"/>
          <w:sz w:val="20"/>
          <w:szCs w:val="20"/>
        </w:rPr>
        <w:t xml:space="preserve">, </w:t>
      </w:r>
      <w:r w:rsidRPr="001F5E35">
        <w:rPr>
          <w:rFonts w:ascii="Arial" w:hAnsi="Arial" w:cs="Arial"/>
          <w:i/>
          <w:iCs/>
          <w:sz w:val="20"/>
          <w:szCs w:val="20"/>
        </w:rPr>
        <w:t>108</w:t>
      </w:r>
      <w:r w:rsidRPr="001F5E35">
        <w:rPr>
          <w:rFonts w:ascii="Arial" w:hAnsi="Arial" w:cs="Arial"/>
          <w:sz w:val="20"/>
          <w:szCs w:val="20"/>
        </w:rPr>
        <w:t xml:space="preserve">(8), 317–324. </w:t>
      </w:r>
    </w:p>
    <w:p w14:paraId="36730725" w14:textId="67A59B7E" w:rsidR="00604952" w:rsidRPr="007168CC" w:rsidRDefault="00604952" w:rsidP="009D7194">
      <w:pPr>
        <w:pStyle w:val="ListParagraph"/>
        <w:numPr>
          <w:ilvl w:val="0"/>
          <w:numId w:val="4"/>
        </w:numPr>
        <w:autoSpaceDE w:val="0"/>
        <w:autoSpaceDN w:val="0"/>
        <w:adjustRightInd w:val="0"/>
        <w:spacing w:after="0" w:line="480" w:lineRule="auto"/>
        <w:ind w:left="630"/>
        <w:rPr>
          <w:rFonts w:ascii="Arial" w:hAnsi="Arial" w:cs="Arial"/>
          <w:b/>
          <w:bCs/>
          <w:sz w:val="20"/>
          <w:szCs w:val="20"/>
          <w:lang w:val="en-US"/>
        </w:rPr>
      </w:pPr>
      <w:r w:rsidRPr="007168CC">
        <w:rPr>
          <w:rFonts w:ascii="Arial" w:hAnsi="Arial" w:cs="Arial"/>
          <w:sz w:val="20"/>
          <w:szCs w:val="20"/>
        </w:rPr>
        <w:t>World Health Organization</w:t>
      </w:r>
      <w:r w:rsidR="001574C0">
        <w:rPr>
          <w:rFonts w:ascii="Arial" w:hAnsi="Arial" w:cs="Arial"/>
          <w:sz w:val="20"/>
          <w:szCs w:val="20"/>
        </w:rPr>
        <w:t xml:space="preserve"> (2020)</w:t>
      </w:r>
      <w:r w:rsidRPr="007168CC">
        <w:rPr>
          <w:rFonts w:ascii="Arial" w:hAnsi="Arial" w:cs="Arial"/>
          <w:sz w:val="20"/>
          <w:szCs w:val="20"/>
        </w:rPr>
        <w:t xml:space="preserve">. </w:t>
      </w:r>
      <w:r w:rsidRPr="007168CC">
        <w:rPr>
          <w:rFonts w:ascii="Arial" w:hAnsi="Arial" w:cs="Arial"/>
          <w:sz w:val="20"/>
          <w:szCs w:val="20"/>
          <w:lang w:val="en-US"/>
        </w:rPr>
        <w:t>Nigeria collaborates with WHO to curb hypertension, introduces control initiative</w:t>
      </w:r>
      <w:r w:rsidRPr="007168CC">
        <w:rPr>
          <w:rFonts w:ascii="Arial" w:hAnsi="Arial" w:cs="Arial"/>
          <w:sz w:val="20"/>
          <w:szCs w:val="20"/>
        </w:rPr>
        <w:t>.</w:t>
      </w:r>
      <w:r w:rsidRPr="007168CC">
        <w:rPr>
          <w:rFonts w:ascii="Arial" w:hAnsi="Arial" w:cs="Arial"/>
          <w:i/>
          <w:iCs/>
          <w:sz w:val="20"/>
          <w:szCs w:val="20"/>
        </w:rPr>
        <w:t xml:space="preserve"> </w:t>
      </w:r>
      <w:r w:rsidRPr="007168CC">
        <w:rPr>
          <w:rFonts w:ascii="Arial" w:hAnsi="Arial" w:cs="Arial"/>
          <w:sz w:val="20"/>
          <w:szCs w:val="20"/>
        </w:rPr>
        <w:t>Assessed 2025 August 10</w:t>
      </w:r>
      <w:r w:rsidRPr="007168CC">
        <w:rPr>
          <w:rFonts w:ascii="Arial" w:hAnsi="Arial" w:cs="Arial"/>
          <w:b/>
          <w:bCs/>
          <w:i/>
          <w:iCs/>
          <w:sz w:val="20"/>
          <w:szCs w:val="20"/>
        </w:rPr>
        <w:t xml:space="preserve">. </w:t>
      </w:r>
      <w:hyperlink r:id="rId11" w:history="1">
        <w:r w:rsidRPr="007168CC">
          <w:rPr>
            <w:rStyle w:val="Hyperlink"/>
            <w:rFonts w:ascii="Arial" w:hAnsi="Arial" w:cs="Arial"/>
            <w:sz w:val="20"/>
            <w:szCs w:val="20"/>
            <w:lang w:val="en-US"/>
          </w:rPr>
          <w:t>https://www.afro.who.int/news/nigeria-collaborates-who-curb-hypertension-introduces-control-initiative</w:t>
        </w:r>
      </w:hyperlink>
    </w:p>
    <w:p w14:paraId="298D4C65" w14:textId="5EC2B61D" w:rsidR="00604952" w:rsidRPr="007168CC" w:rsidRDefault="00604952" w:rsidP="009D7194">
      <w:pPr>
        <w:pStyle w:val="ListParagraph"/>
        <w:numPr>
          <w:ilvl w:val="0"/>
          <w:numId w:val="4"/>
        </w:numPr>
        <w:autoSpaceDE w:val="0"/>
        <w:autoSpaceDN w:val="0"/>
        <w:adjustRightInd w:val="0"/>
        <w:spacing w:after="0" w:line="480" w:lineRule="auto"/>
        <w:ind w:left="630"/>
        <w:rPr>
          <w:rStyle w:val="Hyperlink"/>
          <w:rFonts w:ascii="Arial" w:hAnsi="Arial" w:cs="Arial"/>
          <w:sz w:val="20"/>
          <w:szCs w:val="20"/>
        </w:rPr>
      </w:pPr>
      <w:r w:rsidRPr="007168CC">
        <w:rPr>
          <w:rFonts w:ascii="Arial" w:hAnsi="Arial" w:cs="Arial"/>
          <w:sz w:val="20"/>
          <w:szCs w:val="20"/>
        </w:rPr>
        <w:t>Tomaszewski R. Cardiomegaly in Tropical Africa</w:t>
      </w:r>
      <w:r w:rsidR="001574C0">
        <w:rPr>
          <w:rFonts w:ascii="Arial" w:hAnsi="Arial" w:cs="Arial"/>
          <w:sz w:val="20"/>
          <w:szCs w:val="20"/>
        </w:rPr>
        <w:t xml:space="preserve"> (2012)</w:t>
      </w:r>
      <w:r w:rsidRPr="007168CC">
        <w:rPr>
          <w:rFonts w:ascii="Arial" w:hAnsi="Arial" w:cs="Arial"/>
          <w:sz w:val="20"/>
          <w:szCs w:val="20"/>
        </w:rPr>
        <w:t xml:space="preserve">. </w:t>
      </w:r>
      <w:r w:rsidRPr="007168CC">
        <w:rPr>
          <w:rFonts w:ascii="Arial" w:hAnsi="Arial" w:cs="Arial"/>
          <w:i/>
          <w:iCs/>
          <w:sz w:val="20"/>
          <w:szCs w:val="20"/>
        </w:rPr>
        <w:t>Int Marit Health</w:t>
      </w:r>
      <w:r w:rsidR="001574C0">
        <w:rPr>
          <w:rFonts w:ascii="Arial" w:hAnsi="Arial" w:cs="Arial"/>
          <w:sz w:val="20"/>
          <w:szCs w:val="20"/>
        </w:rPr>
        <w:t>,</w:t>
      </w:r>
      <w:r w:rsidRPr="007168CC">
        <w:rPr>
          <w:rFonts w:ascii="Arial" w:hAnsi="Arial" w:cs="Arial"/>
          <w:sz w:val="20"/>
          <w:szCs w:val="20"/>
        </w:rPr>
        <w:t xml:space="preserve"> 63(1)</w:t>
      </w:r>
      <w:r w:rsidR="001574C0">
        <w:rPr>
          <w:rFonts w:ascii="Arial" w:hAnsi="Arial" w:cs="Arial"/>
          <w:sz w:val="20"/>
          <w:szCs w:val="20"/>
        </w:rPr>
        <w:t xml:space="preserve">, </w:t>
      </w:r>
      <w:r w:rsidRPr="007168CC">
        <w:rPr>
          <w:rFonts w:ascii="Arial" w:hAnsi="Arial" w:cs="Arial"/>
          <w:sz w:val="20"/>
          <w:szCs w:val="20"/>
        </w:rPr>
        <w:t>56–58</w:t>
      </w:r>
    </w:p>
    <w:p w14:paraId="46EE5760" w14:textId="6CD0C531" w:rsidR="00604952" w:rsidRPr="007168CC" w:rsidRDefault="00604952" w:rsidP="009D7194">
      <w:pPr>
        <w:pStyle w:val="ListParagraph"/>
        <w:numPr>
          <w:ilvl w:val="0"/>
          <w:numId w:val="4"/>
        </w:numPr>
        <w:autoSpaceDE w:val="0"/>
        <w:autoSpaceDN w:val="0"/>
        <w:adjustRightInd w:val="0"/>
        <w:spacing w:after="0" w:line="480" w:lineRule="auto"/>
        <w:ind w:left="630"/>
        <w:rPr>
          <w:rStyle w:val="Hyperlink"/>
          <w:rFonts w:ascii="Arial" w:hAnsi="Arial" w:cs="Arial"/>
          <w:color w:val="000000"/>
          <w:sz w:val="20"/>
          <w:szCs w:val="20"/>
          <w:lang w:val="en-US"/>
        </w:rPr>
      </w:pPr>
      <w:bookmarkStart w:id="5" w:name="_Hlk203494536"/>
      <w:proofErr w:type="spellStart"/>
      <w:r w:rsidRPr="007168CC">
        <w:rPr>
          <w:rFonts w:ascii="Arial" w:hAnsi="Arial" w:cs="Arial"/>
          <w:color w:val="000000"/>
          <w:sz w:val="20"/>
          <w:szCs w:val="20"/>
          <w:lang w:val="en-US"/>
        </w:rPr>
        <w:lastRenderedPageBreak/>
        <w:t>Ominde</w:t>
      </w:r>
      <w:proofErr w:type="spellEnd"/>
      <w:r w:rsidRPr="007168CC">
        <w:rPr>
          <w:rFonts w:ascii="Arial" w:hAnsi="Arial" w:cs="Arial"/>
          <w:color w:val="000000"/>
          <w:sz w:val="20"/>
          <w:szCs w:val="20"/>
          <w:lang w:val="en-US"/>
        </w:rPr>
        <w:t xml:space="preserve"> BS, </w:t>
      </w:r>
      <w:bookmarkEnd w:id="5"/>
      <w:proofErr w:type="spellStart"/>
      <w:r w:rsidRPr="007168CC">
        <w:rPr>
          <w:rFonts w:ascii="Arial" w:hAnsi="Arial" w:cs="Arial"/>
          <w:color w:val="000000"/>
          <w:sz w:val="20"/>
          <w:szCs w:val="20"/>
          <w:lang w:val="en-US"/>
        </w:rPr>
        <w:t>Enakpoya</w:t>
      </w:r>
      <w:proofErr w:type="spellEnd"/>
      <w:r w:rsidRPr="007168CC">
        <w:rPr>
          <w:rFonts w:ascii="Arial" w:hAnsi="Arial" w:cs="Arial"/>
          <w:color w:val="000000"/>
          <w:sz w:val="20"/>
          <w:szCs w:val="20"/>
          <w:lang w:val="en-US"/>
        </w:rPr>
        <w:t xml:space="preserve"> P, </w:t>
      </w:r>
      <w:proofErr w:type="spellStart"/>
      <w:r w:rsidRPr="007168CC">
        <w:rPr>
          <w:rFonts w:ascii="Arial" w:hAnsi="Arial" w:cs="Arial"/>
          <w:color w:val="000000"/>
          <w:sz w:val="20"/>
          <w:szCs w:val="20"/>
          <w:lang w:val="en-US"/>
        </w:rPr>
        <w:t>Ikubor</w:t>
      </w:r>
      <w:proofErr w:type="spellEnd"/>
      <w:r w:rsidRPr="007168CC">
        <w:rPr>
          <w:rFonts w:ascii="Arial" w:hAnsi="Arial" w:cs="Arial"/>
          <w:color w:val="000000"/>
          <w:sz w:val="20"/>
          <w:szCs w:val="20"/>
          <w:lang w:val="en-US"/>
        </w:rPr>
        <w:t xml:space="preserve"> J, et.al</w:t>
      </w:r>
      <w:r w:rsidR="00375241">
        <w:rPr>
          <w:rFonts w:ascii="Arial" w:hAnsi="Arial" w:cs="Arial"/>
          <w:color w:val="000000"/>
          <w:sz w:val="20"/>
          <w:szCs w:val="20"/>
          <w:lang w:val="en-US"/>
        </w:rPr>
        <w:t xml:space="preserve"> (2023)</w:t>
      </w:r>
      <w:r w:rsidRPr="007168CC">
        <w:rPr>
          <w:rFonts w:ascii="Arial" w:hAnsi="Arial" w:cs="Arial"/>
          <w:color w:val="000000"/>
          <w:sz w:val="20"/>
          <w:szCs w:val="20"/>
          <w:lang w:val="en-US"/>
        </w:rPr>
        <w:t xml:space="preserve">. Assessment of the cardiothoracic ratio and its association with gender and age: a Nigerian study. </w:t>
      </w:r>
      <w:r w:rsidRPr="007168CC">
        <w:rPr>
          <w:rFonts w:ascii="Arial" w:hAnsi="Arial" w:cs="Arial"/>
          <w:i/>
          <w:iCs/>
          <w:color w:val="000000"/>
          <w:sz w:val="20"/>
          <w:szCs w:val="20"/>
          <w:lang w:val="en-US"/>
        </w:rPr>
        <w:t>Gal int j health sci res</w:t>
      </w:r>
      <w:r w:rsidR="00375241">
        <w:rPr>
          <w:rFonts w:ascii="Arial" w:hAnsi="Arial" w:cs="Arial"/>
          <w:color w:val="000000"/>
          <w:sz w:val="20"/>
          <w:szCs w:val="20"/>
          <w:lang w:val="en-US"/>
        </w:rPr>
        <w:t xml:space="preserve">, </w:t>
      </w:r>
      <w:r w:rsidRPr="007168CC">
        <w:rPr>
          <w:rFonts w:ascii="Arial" w:hAnsi="Arial" w:cs="Arial"/>
          <w:color w:val="000000"/>
          <w:sz w:val="20"/>
          <w:szCs w:val="20"/>
          <w:lang w:val="en-US"/>
        </w:rPr>
        <w:t>8(2)</w:t>
      </w:r>
      <w:r w:rsidR="00375241">
        <w:rPr>
          <w:rFonts w:ascii="Arial" w:hAnsi="Arial" w:cs="Arial"/>
          <w:color w:val="000000"/>
          <w:sz w:val="20"/>
          <w:szCs w:val="20"/>
          <w:lang w:val="en-US"/>
        </w:rPr>
        <w:t>,</w:t>
      </w:r>
      <w:r w:rsidRPr="007168CC">
        <w:rPr>
          <w:rFonts w:ascii="Arial" w:hAnsi="Arial" w:cs="Arial"/>
          <w:color w:val="000000"/>
          <w:sz w:val="20"/>
          <w:szCs w:val="20"/>
          <w:lang w:val="en-US"/>
        </w:rPr>
        <w:t xml:space="preserve">16-22. </w:t>
      </w:r>
    </w:p>
    <w:p w14:paraId="675495E4" w14:textId="2B0720C4" w:rsidR="00604952" w:rsidRPr="007168CC" w:rsidRDefault="00604952" w:rsidP="009D7194">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6" w:name="_Hlk203494667"/>
      <w:r w:rsidRPr="007168CC">
        <w:rPr>
          <w:rFonts w:ascii="Arial" w:hAnsi="Arial" w:cs="Arial"/>
          <w:sz w:val="20"/>
          <w:szCs w:val="20"/>
        </w:rPr>
        <w:t xml:space="preserve">Ali AM, </w:t>
      </w:r>
      <w:bookmarkEnd w:id="6"/>
      <w:proofErr w:type="spellStart"/>
      <w:r w:rsidRPr="007168CC">
        <w:rPr>
          <w:rFonts w:ascii="Arial" w:hAnsi="Arial" w:cs="Arial"/>
          <w:sz w:val="20"/>
          <w:szCs w:val="20"/>
        </w:rPr>
        <w:t>Gangrang</w:t>
      </w:r>
      <w:proofErr w:type="spellEnd"/>
      <w:r w:rsidRPr="007168CC">
        <w:rPr>
          <w:rFonts w:ascii="Arial" w:hAnsi="Arial" w:cs="Arial"/>
          <w:sz w:val="20"/>
          <w:szCs w:val="20"/>
        </w:rPr>
        <w:t xml:space="preserve"> AS, Abubakar A, et al</w:t>
      </w:r>
      <w:r w:rsidR="00375241">
        <w:rPr>
          <w:rFonts w:ascii="Arial" w:hAnsi="Arial" w:cs="Arial"/>
          <w:sz w:val="20"/>
          <w:szCs w:val="20"/>
        </w:rPr>
        <w:t xml:space="preserve"> (2019)</w:t>
      </w:r>
      <w:r w:rsidRPr="007168CC">
        <w:rPr>
          <w:rFonts w:ascii="Arial" w:hAnsi="Arial" w:cs="Arial"/>
          <w:sz w:val="20"/>
          <w:szCs w:val="20"/>
        </w:rPr>
        <w:t xml:space="preserve">. Radiographic assessment of cardiothoracic ratio in apparently healthy adults in Maiduguri. </w:t>
      </w:r>
      <w:r w:rsidRPr="007168CC">
        <w:rPr>
          <w:rFonts w:ascii="Arial" w:hAnsi="Arial" w:cs="Arial"/>
          <w:i/>
          <w:iCs/>
          <w:sz w:val="20"/>
          <w:szCs w:val="20"/>
        </w:rPr>
        <w:t>Hamdan med j</w:t>
      </w:r>
      <w:r w:rsidR="00375241">
        <w:rPr>
          <w:rFonts w:ascii="Arial" w:hAnsi="Arial" w:cs="Arial"/>
          <w:sz w:val="20"/>
          <w:szCs w:val="20"/>
        </w:rPr>
        <w:t xml:space="preserve">, </w:t>
      </w:r>
      <w:r w:rsidRPr="007168CC">
        <w:rPr>
          <w:rFonts w:ascii="Arial" w:hAnsi="Arial" w:cs="Arial"/>
          <w:sz w:val="20"/>
          <w:szCs w:val="20"/>
        </w:rPr>
        <w:t>12</w:t>
      </w:r>
      <w:r w:rsidR="00375241">
        <w:rPr>
          <w:rFonts w:ascii="Arial" w:hAnsi="Arial" w:cs="Arial"/>
          <w:sz w:val="20"/>
          <w:szCs w:val="20"/>
        </w:rPr>
        <w:t xml:space="preserve">, </w:t>
      </w:r>
      <w:r w:rsidRPr="007168CC">
        <w:rPr>
          <w:rFonts w:ascii="Arial" w:hAnsi="Arial" w:cs="Arial"/>
          <w:sz w:val="20"/>
          <w:szCs w:val="20"/>
        </w:rPr>
        <w:t>204-</w:t>
      </w:r>
      <w:r w:rsidR="00375241">
        <w:rPr>
          <w:rFonts w:ascii="Arial" w:hAnsi="Arial" w:cs="Arial"/>
          <w:sz w:val="20"/>
          <w:szCs w:val="20"/>
        </w:rPr>
        <w:t>20</w:t>
      </w:r>
      <w:r w:rsidRPr="007168CC">
        <w:rPr>
          <w:rFonts w:ascii="Arial" w:hAnsi="Arial" w:cs="Arial"/>
          <w:sz w:val="20"/>
          <w:szCs w:val="20"/>
        </w:rPr>
        <w:t xml:space="preserve">7. </w:t>
      </w:r>
    </w:p>
    <w:p w14:paraId="0C65F35D" w14:textId="5098EB8C" w:rsidR="001F3B3B" w:rsidRPr="007168CC" w:rsidRDefault="001F3B3B" w:rsidP="009D7194">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7" w:name="_Hlk203494421"/>
      <w:r w:rsidRPr="007168CC">
        <w:rPr>
          <w:rFonts w:ascii="Arial" w:hAnsi="Arial" w:cs="Arial"/>
          <w:color w:val="1C1D1E"/>
          <w:sz w:val="20"/>
          <w:szCs w:val="20"/>
          <w:lang w:val="en-US"/>
        </w:rPr>
        <w:t xml:space="preserve">Ese A, </w:t>
      </w:r>
      <w:bookmarkEnd w:id="7"/>
      <w:r w:rsidRPr="007168CC">
        <w:rPr>
          <w:rFonts w:ascii="Arial" w:hAnsi="Arial" w:cs="Arial"/>
          <w:color w:val="1C1D1E"/>
          <w:sz w:val="20"/>
          <w:szCs w:val="20"/>
          <w:lang w:val="en-US"/>
        </w:rPr>
        <w:t>Efe A, Charles E</w:t>
      </w:r>
      <w:r w:rsidR="00375241">
        <w:rPr>
          <w:rFonts w:ascii="Arial" w:hAnsi="Arial" w:cs="Arial"/>
          <w:color w:val="1C1D1E"/>
          <w:sz w:val="20"/>
          <w:szCs w:val="20"/>
          <w:lang w:val="en-US"/>
        </w:rPr>
        <w:t xml:space="preserve"> (2021 April)</w:t>
      </w:r>
      <w:r w:rsidRPr="007168CC">
        <w:rPr>
          <w:rFonts w:ascii="Arial" w:hAnsi="Arial" w:cs="Arial"/>
          <w:color w:val="1C1D1E"/>
          <w:sz w:val="20"/>
          <w:szCs w:val="20"/>
          <w:lang w:val="en-US"/>
        </w:rPr>
        <w:t xml:space="preserve">. Radiographic determination of cardiothoracic ratio and cardiac size in the Ijaw ethnic group of Nigeria. </w:t>
      </w:r>
      <w:r w:rsidRPr="007168CC">
        <w:rPr>
          <w:rFonts w:ascii="Arial" w:hAnsi="Arial" w:cs="Arial"/>
          <w:i/>
          <w:iCs/>
          <w:color w:val="1C1D1E"/>
          <w:sz w:val="20"/>
          <w:szCs w:val="20"/>
          <w:lang w:val="en-US"/>
        </w:rPr>
        <w:t>Int Med J</w:t>
      </w:r>
      <w:r w:rsidR="00375241">
        <w:rPr>
          <w:rFonts w:ascii="Arial" w:hAnsi="Arial" w:cs="Arial"/>
          <w:color w:val="1C1D1E"/>
          <w:sz w:val="20"/>
          <w:szCs w:val="20"/>
          <w:lang w:val="en-US"/>
        </w:rPr>
        <w:t xml:space="preserve">, </w:t>
      </w:r>
      <w:r w:rsidRPr="007168CC">
        <w:rPr>
          <w:rFonts w:ascii="Arial" w:hAnsi="Arial" w:cs="Arial"/>
          <w:color w:val="1C1D1E"/>
          <w:sz w:val="20"/>
          <w:szCs w:val="20"/>
          <w:lang w:val="en-US"/>
        </w:rPr>
        <w:t>28(4)</w:t>
      </w:r>
      <w:r w:rsidR="00375241">
        <w:rPr>
          <w:rFonts w:ascii="Arial" w:hAnsi="Arial" w:cs="Arial"/>
          <w:color w:val="1C1D1E"/>
          <w:sz w:val="20"/>
          <w:szCs w:val="20"/>
          <w:lang w:val="en-US"/>
        </w:rPr>
        <w:t xml:space="preserve">, </w:t>
      </w:r>
      <w:r w:rsidRPr="007168CC">
        <w:rPr>
          <w:rFonts w:ascii="Arial" w:hAnsi="Arial" w:cs="Arial"/>
          <w:color w:val="1C1D1E"/>
          <w:sz w:val="20"/>
          <w:szCs w:val="20"/>
          <w:lang w:val="en-US"/>
        </w:rPr>
        <w:t>4719-</w:t>
      </w:r>
      <w:r w:rsidR="00375241">
        <w:rPr>
          <w:rFonts w:ascii="Arial" w:hAnsi="Arial" w:cs="Arial"/>
          <w:color w:val="1C1D1E"/>
          <w:sz w:val="20"/>
          <w:szCs w:val="20"/>
          <w:lang w:val="en-US"/>
        </w:rPr>
        <w:t>47</w:t>
      </w:r>
      <w:r w:rsidRPr="007168CC">
        <w:rPr>
          <w:rFonts w:ascii="Arial" w:hAnsi="Arial" w:cs="Arial"/>
          <w:color w:val="1C1D1E"/>
          <w:sz w:val="20"/>
          <w:szCs w:val="20"/>
          <w:lang w:val="en-US"/>
        </w:rPr>
        <w:t>22.</w:t>
      </w:r>
    </w:p>
    <w:p w14:paraId="20A51722" w14:textId="20D1E6CA" w:rsidR="001F3B3B" w:rsidRPr="007168CC" w:rsidRDefault="001F3B3B" w:rsidP="009D7194">
      <w:pPr>
        <w:pStyle w:val="ListParagraph"/>
        <w:numPr>
          <w:ilvl w:val="0"/>
          <w:numId w:val="4"/>
        </w:numPr>
        <w:autoSpaceDE w:val="0"/>
        <w:autoSpaceDN w:val="0"/>
        <w:adjustRightInd w:val="0"/>
        <w:spacing w:after="0" w:line="480" w:lineRule="auto"/>
        <w:ind w:left="630"/>
        <w:rPr>
          <w:rFonts w:ascii="Arial" w:hAnsi="Arial" w:cs="Arial"/>
          <w:color w:val="000000"/>
          <w:sz w:val="20"/>
          <w:szCs w:val="20"/>
          <w:lang w:val="en-US"/>
        </w:rPr>
      </w:pPr>
      <w:bookmarkStart w:id="8" w:name="_Hlk203494740"/>
      <w:r w:rsidRPr="007168CC">
        <w:rPr>
          <w:rFonts w:ascii="Arial" w:hAnsi="Arial" w:cs="Arial"/>
          <w:sz w:val="20"/>
          <w:szCs w:val="20"/>
          <w:lang w:val="en-US"/>
        </w:rPr>
        <w:t xml:space="preserve">Mensah YB, </w:t>
      </w:r>
      <w:bookmarkEnd w:id="8"/>
      <w:r w:rsidRPr="007168CC">
        <w:rPr>
          <w:rFonts w:ascii="Arial" w:hAnsi="Arial" w:cs="Arial"/>
          <w:sz w:val="20"/>
          <w:szCs w:val="20"/>
          <w:lang w:val="en-US"/>
        </w:rPr>
        <w:t>Mensah K, Asiamah S, et al</w:t>
      </w:r>
      <w:r w:rsidR="00375241">
        <w:rPr>
          <w:rFonts w:ascii="Arial" w:hAnsi="Arial" w:cs="Arial"/>
          <w:sz w:val="20"/>
          <w:szCs w:val="20"/>
          <w:lang w:val="en-US"/>
        </w:rPr>
        <w:t xml:space="preserve"> (2015 September)</w:t>
      </w:r>
      <w:r w:rsidRPr="007168CC">
        <w:rPr>
          <w:rFonts w:ascii="Arial" w:hAnsi="Arial" w:cs="Arial"/>
          <w:sz w:val="20"/>
          <w:szCs w:val="20"/>
          <w:lang w:val="en-US"/>
        </w:rPr>
        <w:t>.</w:t>
      </w:r>
      <w:r w:rsidRPr="007168CC">
        <w:rPr>
          <w:rFonts w:ascii="Arial" w:hAnsi="Arial" w:cs="Arial"/>
          <w:color w:val="000000"/>
          <w:sz w:val="20"/>
          <w:szCs w:val="20"/>
          <w:lang w:val="en-US"/>
        </w:rPr>
        <w:t xml:space="preserve"> </w:t>
      </w:r>
      <w:r w:rsidRPr="007168CC">
        <w:rPr>
          <w:rFonts w:ascii="Arial" w:hAnsi="Arial" w:cs="Arial"/>
          <w:sz w:val="20"/>
          <w:szCs w:val="20"/>
          <w:lang w:val="en-US"/>
        </w:rPr>
        <w:t>Establishing the cardiothoracic ratio using chest radiographs in an indigenous Ghanaian population: a simple tool for cardiomegaly screening.</w:t>
      </w:r>
      <w:r w:rsidRPr="007168CC">
        <w:rPr>
          <w:rFonts w:ascii="Arial" w:hAnsi="Arial" w:cs="Arial"/>
          <w:color w:val="000000"/>
          <w:sz w:val="20"/>
          <w:szCs w:val="20"/>
          <w:lang w:val="en-US"/>
        </w:rPr>
        <w:t xml:space="preserve"> </w:t>
      </w:r>
      <w:r w:rsidRPr="007168CC">
        <w:rPr>
          <w:rFonts w:ascii="Arial" w:hAnsi="Arial" w:cs="Arial"/>
          <w:i/>
          <w:iCs/>
          <w:color w:val="000000"/>
          <w:sz w:val="20"/>
          <w:szCs w:val="20"/>
          <w:lang w:val="en-US"/>
        </w:rPr>
        <w:t xml:space="preserve">Ghana </w:t>
      </w:r>
      <w:r w:rsidR="00FD1F54">
        <w:rPr>
          <w:rFonts w:ascii="Arial" w:hAnsi="Arial" w:cs="Arial"/>
          <w:i/>
          <w:iCs/>
          <w:color w:val="000000"/>
          <w:sz w:val="20"/>
          <w:szCs w:val="20"/>
          <w:lang w:val="en-US"/>
        </w:rPr>
        <w:t>Med</w:t>
      </w:r>
      <w:r w:rsidRPr="007168CC">
        <w:rPr>
          <w:rFonts w:ascii="Arial" w:hAnsi="Arial" w:cs="Arial"/>
          <w:i/>
          <w:iCs/>
          <w:color w:val="000000"/>
          <w:sz w:val="20"/>
          <w:szCs w:val="20"/>
          <w:lang w:val="en-US"/>
        </w:rPr>
        <w:t xml:space="preserve"> </w:t>
      </w:r>
      <w:r w:rsidR="00FD1F54">
        <w:rPr>
          <w:rFonts w:ascii="Arial" w:hAnsi="Arial" w:cs="Arial"/>
          <w:i/>
          <w:iCs/>
          <w:color w:val="000000"/>
          <w:sz w:val="20"/>
          <w:szCs w:val="20"/>
          <w:lang w:val="en-US"/>
        </w:rPr>
        <w:t>J</w:t>
      </w:r>
      <w:r w:rsidR="00375241">
        <w:rPr>
          <w:rFonts w:ascii="Arial" w:hAnsi="Arial" w:cs="Arial"/>
          <w:color w:val="000000"/>
          <w:sz w:val="20"/>
          <w:szCs w:val="20"/>
          <w:lang w:val="en-US"/>
        </w:rPr>
        <w:t xml:space="preserve">, </w:t>
      </w:r>
      <w:r w:rsidRPr="007168CC">
        <w:rPr>
          <w:rFonts w:ascii="Arial" w:hAnsi="Arial" w:cs="Arial"/>
          <w:color w:val="000000"/>
          <w:sz w:val="20"/>
          <w:szCs w:val="20"/>
          <w:lang w:val="en-US"/>
        </w:rPr>
        <w:t>49(3)</w:t>
      </w:r>
      <w:r w:rsidR="00375241">
        <w:rPr>
          <w:rFonts w:ascii="Arial" w:hAnsi="Arial" w:cs="Arial"/>
          <w:color w:val="000000"/>
          <w:sz w:val="20"/>
          <w:szCs w:val="20"/>
          <w:lang w:val="en-US"/>
        </w:rPr>
        <w:t xml:space="preserve">, </w:t>
      </w:r>
      <w:r w:rsidRPr="007168CC">
        <w:rPr>
          <w:rFonts w:ascii="Arial" w:hAnsi="Arial" w:cs="Arial"/>
          <w:color w:val="000000"/>
          <w:sz w:val="20"/>
          <w:szCs w:val="20"/>
          <w:lang w:val="en-US"/>
        </w:rPr>
        <w:t>159-</w:t>
      </w:r>
      <w:r w:rsidR="00375241">
        <w:rPr>
          <w:rFonts w:ascii="Arial" w:hAnsi="Arial" w:cs="Arial"/>
          <w:color w:val="000000"/>
          <w:sz w:val="20"/>
          <w:szCs w:val="20"/>
          <w:lang w:val="en-US"/>
        </w:rPr>
        <w:t>1</w:t>
      </w:r>
      <w:r w:rsidRPr="007168CC">
        <w:rPr>
          <w:rFonts w:ascii="Arial" w:hAnsi="Arial" w:cs="Arial"/>
          <w:color w:val="000000"/>
          <w:sz w:val="20"/>
          <w:szCs w:val="20"/>
          <w:lang w:val="en-US"/>
        </w:rPr>
        <w:t>64.</w:t>
      </w:r>
    </w:p>
    <w:p w14:paraId="0F9E98C6" w14:textId="209E8FFA" w:rsidR="001F3B3B" w:rsidRPr="007168CC" w:rsidRDefault="001F3B3B" w:rsidP="009D7194">
      <w:pPr>
        <w:pStyle w:val="ListParagraph"/>
        <w:numPr>
          <w:ilvl w:val="0"/>
          <w:numId w:val="4"/>
        </w:numPr>
        <w:autoSpaceDE w:val="0"/>
        <w:autoSpaceDN w:val="0"/>
        <w:adjustRightInd w:val="0"/>
        <w:spacing w:after="0" w:line="480" w:lineRule="auto"/>
        <w:ind w:left="630"/>
        <w:rPr>
          <w:rFonts w:ascii="Arial" w:hAnsi="Arial" w:cs="Arial"/>
          <w:color w:val="000000"/>
          <w:sz w:val="20"/>
          <w:szCs w:val="20"/>
          <w:lang w:val="en-US"/>
        </w:rPr>
      </w:pPr>
      <w:bookmarkStart w:id="9" w:name="_Hlk203494752"/>
      <w:proofErr w:type="spellStart"/>
      <w:r w:rsidRPr="007168CC">
        <w:rPr>
          <w:rFonts w:ascii="Arial" w:hAnsi="Arial" w:cs="Arial"/>
          <w:sz w:val="20"/>
          <w:szCs w:val="20"/>
          <w:lang w:val="en-US"/>
        </w:rPr>
        <w:t>Brakohiapa</w:t>
      </w:r>
      <w:proofErr w:type="spellEnd"/>
      <w:r w:rsidRPr="007168CC">
        <w:rPr>
          <w:rFonts w:ascii="Arial" w:hAnsi="Arial" w:cs="Arial"/>
          <w:sz w:val="20"/>
          <w:szCs w:val="20"/>
          <w:lang w:val="en-US"/>
        </w:rPr>
        <w:t xml:space="preserve"> EK,</w:t>
      </w:r>
      <w:bookmarkEnd w:id="9"/>
      <w:r w:rsidRPr="007168CC">
        <w:rPr>
          <w:rFonts w:ascii="Arial" w:hAnsi="Arial" w:cs="Arial"/>
          <w:sz w:val="20"/>
          <w:szCs w:val="20"/>
          <w:lang w:val="en-US"/>
        </w:rPr>
        <w:t xml:space="preserve"> </w:t>
      </w:r>
      <w:proofErr w:type="spellStart"/>
      <w:r w:rsidRPr="007168CC">
        <w:rPr>
          <w:rFonts w:ascii="Arial" w:hAnsi="Arial" w:cs="Arial"/>
          <w:sz w:val="20"/>
          <w:szCs w:val="20"/>
          <w:lang w:val="en-US"/>
        </w:rPr>
        <w:t>Botwe</w:t>
      </w:r>
      <w:proofErr w:type="spellEnd"/>
      <w:r w:rsidRPr="007168CC">
        <w:rPr>
          <w:rFonts w:ascii="Arial" w:hAnsi="Arial" w:cs="Arial"/>
          <w:sz w:val="20"/>
          <w:szCs w:val="20"/>
          <w:lang w:val="en-US"/>
        </w:rPr>
        <w:t xml:space="preserve"> OB, Sarkodie BD</w:t>
      </w:r>
      <w:r w:rsidR="00375241">
        <w:rPr>
          <w:rFonts w:ascii="Arial" w:hAnsi="Arial" w:cs="Arial"/>
          <w:sz w:val="20"/>
          <w:szCs w:val="20"/>
          <w:lang w:val="en-US"/>
        </w:rPr>
        <w:t xml:space="preserve"> (2021)</w:t>
      </w:r>
      <w:r w:rsidRPr="007168CC">
        <w:rPr>
          <w:rFonts w:ascii="Arial" w:hAnsi="Arial" w:cs="Arial"/>
          <w:sz w:val="20"/>
          <w:szCs w:val="20"/>
          <w:lang w:val="en-US"/>
        </w:rPr>
        <w:t xml:space="preserve">. Gender and age differences in cardiac size parameters of Ghanaian adults: can one parameter fit all? Part two. </w:t>
      </w:r>
      <w:r w:rsidRPr="007168CC">
        <w:rPr>
          <w:rFonts w:ascii="Arial" w:hAnsi="Arial" w:cs="Arial"/>
          <w:i/>
          <w:iCs/>
          <w:sz w:val="20"/>
          <w:szCs w:val="20"/>
          <w:lang w:val="en-US"/>
        </w:rPr>
        <w:t xml:space="preserve">Ethiop </w:t>
      </w:r>
      <w:r w:rsidR="00FD1F54">
        <w:rPr>
          <w:rFonts w:ascii="Arial" w:hAnsi="Arial" w:cs="Arial"/>
          <w:i/>
          <w:iCs/>
          <w:sz w:val="20"/>
          <w:szCs w:val="20"/>
          <w:lang w:val="en-US"/>
        </w:rPr>
        <w:t>J</w:t>
      </w:r>
      <w:r w:rsidRPr="007168CC">
        <w:rPr>
          <w:rFonts w:ascii="Arial" w:hAnsi="Arial" w:cs="Arial"/>
          <w:i/>
          <w:iCs/>
          <w:sz w:val="20"/>
          <w:szCs w:val="20"/>
          <w:lang w:val="en-US"/>
        </w:rPr>
        <w:t xml:space="preserve"> </w:t>
      </w:r>
      <w:r w:rsidR="00FD1F54">
        <w:rPr>
          <w:rFonts w:ascii="Arial" w:hAnsi="Arial" w:cs="Arial"/>
          <w:i/>
          <w:iCs/>
          <w:sz w:val="20"/>
          <w:szCs w:val="20"/>
          <w:lang w:val="en-US"/>
        </w:rPr>
        <w:t>H</w:t>
      </w:r>
      <w:r w:rsidRPr="007168CC">
        <w:rPr>
          <w:rFonts w:ascii="Arial" w:hAnsi="Arial" w:cs="Arial"/>
          <w:i/>
          <w:iCs/>
          <w:sz w:val="20"/>
          <w:szCs w:val="20"/>
          <w:lang w:val="en-US"/>
        </w:rPr>
        <w:t xml:space="preserve">ealth </w:t>
      </w:r>
      <w:r w:rsidR="00FD1F54">
        <w:rPr>
          <w:rFonts w:ascii="Arial" w:hAnsi="Arial" w:cs="Arial"/>
          <w:i/>
          <w:iCs/>
          <w:sz w:val="20"/>
          <w:szCs w:val="20"/>
          <w:lang w:val="en-US"/>
        </w:rPr>
        <w:t>S</w:t>
      </w:r>
      <w:r w:rsidRPr="007168CC">
        <w:rPr>
          <w:rFonts w:ascii="Arial" w:hAnsi="Arial" w:cs="Arial"/>
          <w:i/>
          <w:iCs/>
          <w:sz w:val="20"/>
          <w:szCs w:val="20"/>
          <w:lang w:val="en-US"/>
        </w:rPr>
        <w:t>ci</w:t>
      </w:r>
      <w:r w:rsidR="00375241">
        <w:rPr>
          <w:rFonts w:ascii="Arial" w:hAnsi="Arial" w:cs="Arial"/>
          <w:i/>
          <w:iCs/>
          <w:sz w:val="20"/>
          <w:szCs w:val="20"/>
          <w:lang w:val="en-US"/>
        </w:rPr>
        <w:t xml:space="preserve">, </w:t>
      </w:r>
      <w:r w:rsidRPr="007168CC">
        <w:rPr>
          <w:rFonts w:ascii="Arial" w:hAnsi="Arial" w:cs="Arial"/>
          <w:sz w:val="20"/>
          <w:szCs w:val="20"/>
          <w:lang w:val="en-US"/>
        </w:rPr>
        <w:t>31(3)</w:t>
      </w:r>
      <w:r w:rsidR="00375241">
        <w:rPr>
          <w:rFonts w:ascii="Arial" w:hAnsi="Arial" w:cs="Arial"/>
          <w:sz w:val="20"/>
          <w:szCs w:val="20"/>
          <w:lang w:val="en-US"/>
        </w:rPr>
        <w:t xml:space="preserve">, </w:t>
      </w:r>
      <w:r w:rsidRPr="007168CC">
        <w:rPr>
          <w:rFonts w:ascii="Arial" w:hAnsi="Arial" w:cs="Arial"/>
          <w:sz w:val="20"/>
          <w:szCs w:val="20"/>
          <w:lang w:val="en-US"/>
        </w:rPr>
        <w:t xml:space="preserve">561-72. </w:t>
      </w:r>
    </w:p>
    <w:p w14:paraId="64F41E9D" w14:textId="31FEFEA1" w:rsidR="001F3B3B" w:rsidRPr="007168CC" w:rsidRDefault="001F3B3B" w:rsidP="009D7194">
      <w:pPr>
        <w:pStyle w:val="ListParagraph"/>
        <w:numPr>
          <w:ilvl w:val="0"/>
          <w:numId w:val="4"/>
        </w:numPr>
        <w:autoSpaceDE w:val="0"/>
        <w:autoSpaceDN w:val="0"/>
        <w:adjustRightInd w:val="0"/>
        <w:spacing w:after="0" w:line="480" w:lineRule="auto"/>
        <w:ind w:left="630"/>
        <w:rPr>
          <w:rFonts w:ascii="Arial" w:hAnsi="Arial" w:cs="Arial"/>
          <w:sz w:val="20"/>
          <w:szCs w:val="20"/>
        </w:rPr>
      </w:pPr>
      <w:proofErr w:type="spellStart"/>
      <w:r w:rsidRPr="007168CC">
        <w:rPr>
          <w:rFonts w:ascii="Arial" w:hAnsi="Arial" w:cs="Arial"/>
          <w:sz w:val="20"/>
          <w:szCs w:val="20"/>
        </w:rPr>
        <w:t>Guangul</w:t>
      </w:r>
      <w:proofErr w:type="spellEnd"/>
      <w:r w:rsidRPr="007168CC">
        <w:rPr>
          <w:rFonts w:ascii="Arial" w:hAnsi="Arial" w:cs="Arial"/>
          <w:sz w:val="20"/>
          <w:szCs w:val="20"/>
        </w:rPr>
        <w:t xml:space="preserve"> A, </w:t>
      </w:r>
      <w:proofErr w:type="spellStart"/>
      <w:r w:rsidRPr="007168CC">
        <w:rPr>
          <w:rFonts w:ascii="Arial" w:hAnsi="Arial" w:cs="Arial"/>
          <w:sz w:val="20"/>
          <w:szCs w:val="20"/>
        </w:rPr>
        <w:t>Tenaw</w:t>
      </w:r>
      <w:proofErr w:type="spellEnd"/>
      <w:r w:rsidRPr="007168CC">
        <w:rPr>
          <w:rFonts w:ascii="Arial" w:hAnsi="Arial" w:cs="Arial"/>
          <w:sz w:val="20"/>
          <w:szCs w:val="20"/>
        </w:rPr>
        <w:t xml:space="preserve"> B, </w:t>
      </w:r>
      <w:proofErr w:type="spellStart"/>
      <w:r w:rsidRPr="007168CC">
        <w:rPr>
          <w:rFonts w:ascii="Arial" w:hAnsi="Arial" w:cs="Arial"/>
          <w:sz w:val="20"/>
          <w:szCs w:val="20"/>
        </w:rPr>
        <w:t>Ayehualem</w:t>
      </w:r>
      <w:proofErr w:type="spellEnd"/>
      <w:r w:rsidRPr="007168CC">
        <w:rPr>
          <w:rFonts w:ascii="Arial" w:hAnsi="Arial" w:cs="Arial"/>
          <w:sz w:val="20"/>
          <w:szCs w:val="20"/>
        </w:rPr>
        <w:t xml:space="preserve"> S, </w:t>
      </w:r>
      <w:proofErr w:type="spellStart"/>
      <w:r w:rsidRPr="007168CC">
        <w:rPr>
          <w:rFonts w:ascii="Arial" w:hAnsi="Arial" w:cs="Arial"/>
          <w:sz w:val="20"/>
          <w:szCs w:val="20"/>
        </w:rPr>
        <w:t>Muche</w:t>
      </w:r>
      <w:proofErr w:type="spellEnd"/>
      <w:r w:rsidRPr="007168CC">
        <w:rPr>
          <w:rFonts w:ascii="Arial" w:hAnsi="Arial" w:cs="Arial"/>
          <w:sz w:val="20"/>
          <w:szCs w:val="20"/>
        </w:rPr>
        <w:t xml:space="preserve"> A</w:t>
      </w:r>
      <w:r w:rsidR="00375241">
        <w:rPr>
          <w:rFonts w:ascii="Arial" w:hAnsi="Arial" w:cs="Arial"/>
          <w:sz w:val="20"/>
          <w:szCs w:val="20"/>
        </w:rPr>
        <w:t xml:space="preserve"> (2022 September)</w:t>
      </w:r>
      <w:r w:rsidRPr="007168CC">
        <w:rPr>
          <w:rFonts w:ascii="Arial" w:hAnsi="Arial" w:cs="Arial"/>
          <w:sz w:val="20"/>
          <w:szCs w:val="20"/>
        </w:rPr>
        <w:t xml:space="preserve">. Radiographic assessment of cardiothoracic ratio in apparently healthy adults in Bahir Dar, northwest Ethiopia. </w:t>
      </w:r>
      <w:r w:rsidRPr="007168CC">
        <w:rPr>
          <w:rFonts w:ascii="Arial" w:hAnsi="Arial" w:cs="Arial"/>
          <w:i/>
          <w:iCs/>
          <w:sz w:val="20"/>
          <w:szCs w:val="20"/>
        </w:rPr>
        <w:t>Ethiop. J. Health Biomed Sc</w:t>
      </w:r>
      <w:r w:rsidR="00375241">
        <w:rPr>
          <w:rFonts w:ascii="Arial" w:hAnsi="Arial" w:cs="Arial"/>
          <w:i/>
          <w:iCs/>
          <w:sz w:val="20"/>
          <w:szCs w:val="20"/>
        </w:rPr>
        <w:t xml:space="preserve">i, </w:t>
      </w:r>
      <w:r w:rsidRPr="007168CC">
        <w:rPr>
          <w:rFonts w:ascii="Arial" w:hAnsi="Arial" w:cs="Arial"/>
          <w:sz w:val="20"/>
          <w:szCs w:val="20"/>
        </w:rPr>
        <w:t>12(2)</w:t>
      </w:r>
      <w:r w:rsidR="00375241">
        <w:rPr>
          <w:rFonts w:ascii="Arial" w:hAnsi="Arial" w:cs="Arial"/>
          <w:sz w:val="20"/>
          <w:szCs w:val="20"/>
        </w:rPr>
        <w:t xml:space="preserve">, </w:t>
      </w:r>
      <w:r w:rsidRPr="007168CC">
        <w:rPr>
          <w:rFonts w:ascii="Arial" w:hAnsi="Arial" w:cs="Arial"/>
          <w:sz w:val="20"/>
          <w:szCs w:val="20"/>
        </w:rPr>
        <w:t>43-53.</w:t>
      </w:r>
    </w:p>
    <w:p w14:paraId="5DDF4CF0" w14:textId="6BDBDBC0" w:rsidR="001F3B3B" w:rsidRPr="007168CC" w:rsidRDefault="001F3B3B" w:rsidP="009D7194">
      <w:pPr>
        <w:pStyle w:val="ListParagraph"/>
        <w:numPr>
          <w:ilvl w:val="0"/>
          <w:numId w:val="4"/>
        </w:numPr>
        <w:autoSpaceDE w:val="0"/>
        <w:autoSpaceDN w:val="0"/>
        <w:adjustRightInd w:val="0"/>
        <w:spacing w:after="0" w:line="480" w:lineRule="auto"/>
        <w:ind w:left="630"/>
        <w:rPr>
          <w:rFonts w:ascii="Arial" w:eastAsia="SourceSansPro-Regular" w:hAnsi="Arial" w:cs="Arial"/>
          <w:sz w:val="20"/>
          <w:szCs w:val="20"/>
          <w:lang w:val="en-US"/>
        </w:rPr>
      </w:pPr>
      <w:bookmarkStart w:id="10" w:name="_Hlk203494680"/>
      <w:proofErr w:type="spellStart"/>
      <w:r w:rsidRPr="007168CC">
        <w:rPr>
          <w:rFonts w:ascii="Arial" w:hAnsi="Arial" w:cs="Arial"/>
          <w:sz w:val="20"/>
          <w:szCs w:val="20"/>
        </w:rPr>
        <w:t>Ahama</w:t>
      </w:r>
      <w:proofErr w:type="spellEnd"/>
      <w:r w:rsidRPr="007168CC">
        <w:rPr>
          <w:rFonts w:ascii="Arial" w:hAnsi="Arial" w:cs="Arial"/>
          <w:sz w:val="20"/>
          <w:szCs w:val="20"/>
        </w:rPr>
        <w:t xml:space="preserve"> EE, </w:t>
      </w:r>
      <w:bookmarkEnd w:id="10"/>
      <w:proofErr w:type="spellStart"/>
      <w:proofErr w:type="gramStart"/>
      <w:r w:rsidRPr="007168CC">
        <w:rPr>
          <w:rFonts w:ascii="Arial" w:hAnsi="Arial" w:cs="Arial"/>
          <w:sz w:val="20"/>
          <w:szCs w:val="20"/>
        </w:rPr>
        <w:t>Igabari</w:t>
      </w:r>
      <w:proofErr w:type="spellEnd"/>
      <w:r w:rsidRPr="007168CC">
        <w:rPr>
          <w:rFonts w:ascii="Arial" w:hAnsi="Arial" w:cs="Arial"/>
          <w:sz w:val="20"/>
          <w:szCs w:val="20"/>
        </w:rPr>
        <w:t xml:space="preserve">  JN</w:t>
      </w:r>
      <w:proofErr w:type="gramEnd"/>
      <w:r w:rsidRPr="007168CC">
        <w:rPr>
          <w:rFonts w:ascii="Arial" w:hAnsi="Arial" w:cs="Arial"/>
          <w:sz w:val="20"/>
          <w:szCs w:val="20"/>
        </w:rPr>
        <w:t xml:space="preserve">, </w:t>
      </w:r>
      <w:proofErr w:type="spellStart"/>
      <w:r w:rsidRPr="007168CC">
        <w:rPr>
          <w:rFonts w:ascii="Arial" w:hAnsi="Arial" w:cs="Arial"/>
          <w:sz w:val="20"/>
          <w:szCs w:val="20"/>
        </w:rPr>
        <w:t>Ehebha</w:t>
      </w:r>
      <w:proofErr w:type="spellEnd"/>
      <w:r w:rsidRPr="007168CC">
        <w:rPr>
          <w:rFonts w:ascii="Arial" w:hAnsi="Arial" w:cs="Arial"/>
          <w:sz w:val="20"/>
          <w:szCs w:val="20"/>
        </w:rPr>
        <w:t xml:space="preserve"> ES, et al</w:t>
      </w:r>
      <w:r w:rsidR="00375241">
        <w:rPr>
          <w:rFonts w:ascii="Arial" w:hAnsi="Arial" w:cs="Arial"/>
          <w:sz w:val="20"/>
          <w:szCs w:val="20"/>
        </w:rPr>
        <w:t xml:space="preserve"> (2023)</w:t>
      </w:r>
      <w:r w:rsidRPr="007168CC">
        <w:rPr>
          <w:rFonts w:ascii="Arial" w:hAnsi="Arial" w:cs="Arial"/>
          <w:sz w:val="20"/>
          <w:szCs w:val="20"/>
        </w:rPr>
        <w:t>. Radiographic assessment of cardiothoracic ratio among patients of university of Benin teaching hospital</w:t>
      </w:r>
      <w:r w:rsidRPr="007168CC">
        <w:rPr>
          <w:rFonts w:ascii="Arial" w:hAnsi="Arial" w:cs="Arial"/>
          <w:i/>
          <w:iCs/>
          <w:sz w:val="20"/>
          <w:szCs w:val="20"/>
        </w:rPr>
        <w:t>; Int. Res. Med. Health sci</w:t>
      </w:r>
      <w:r w:rsidR="00375241">
        <w:rPr>
          <w:rFonts w:ascii="Arial" w:hAnsi="Arial" w:cs="Arial"/>
          <w:sz w:val="20"/>
          <w:szCs w:val="20"/>
        </w:rPr>
        <w:t xml:space="preserve">, </w:t>
      </w:r>
      <w:r w:rsidRPr="007168CC">
        <w:rPr>
          <w:rFonts w:ascii="Arial" w:hAnsi="Arial" w:cs="Arial"/>
          <w:sz w:val="20"/>
          <w:szCs w:val="20"/>
        </w:rPr>
        <w:t>6(6)</w:t>
      </w:r>
      <w:r w:rsidR="00375241">
        <w:rPr>
          <w:rFonts w:ascii="Arial" w:hAnsi="Arial" w:cs="Arial"/>
          <w:sz w:val="20"/>
          <w:szCs w:val="20"/>
        </w:rPr>
        <w:t xml:space="preserve">, </w:t>
      </w:r>
      <w:r w:rsidRPr="007168CC">
        <w:rPr>
          <w:rFonts w:ascii="Arial" w:hAnsi="Arial" w:cs="Arial"/>
          <w:sz w:val="20"/>
          <w:szCs w:val="20"/>
        </w:rPr>
        <w:t xml:space="preserve">1-9. </w:t>
      </w:r>
    </w:p>
    <w:p w14:paraId="7A9F956F" w14:textId="10E8ADEB" w:rsidR="001F3B3B" w:rsidRPr="007168CC" w:rsidRDefault="001F3B3B" w:rsidP="009D7194">
      <w:pPr>
        <w:pStyle w:val="ListParagraph"/>
        <w:numPr>
          <w:ilvl w:val="0"/>
          <w:numId w:val="4"/>
        </w:numPr>
        <w:autoSpaceDE w:val="0"/>
        <w:autoSpaceDN w:val="0"/>
        <w:adjustRightInd w:val="0"/>
        <w:spacing w:after="0" w:line="480" w:lineRule="auto"/>
        <w:ind w:left="630"/>
        <w:rPr>
          <w:rStyle w:val="Hyperlink"/>
          <w:rFonts w:ascii="Arial" w:hAnsi="Arial" w:cs="Arial"/>
          <w:color w:val="000000"/>
          <w:sz w:val="20"/>
          <w:szCs w:val="20"/>
          <w:lang w:val="en-US"/>
        </w:rPr>
      </w:pPr>
      <w:proofErr w:type="spellStart"/>
      <w:r w:rsidRPr="007168CC">
        <w:rPr>
          <w:rFonts w:ascii="Arial" w:hAnsi="Arial" w:cs="Arial"/>
          <w:sz w:val="20"/>
          <w:szCs w:val="20"/>
          <w:lang w:val="en-US"/>
        </w:rPr>
        <w:t>Alghamdia</w:t>
      </w:r>
      <w:proofErr w:type="spellEnd"/>
      <w:r w:rsidRPr="007168CC">
        <w:rPr>
          <w:rFonts w:ascii="Arial" w:hAnsi="Arial" w:cs="Arial"/>
          <w:sz w:val="20"/>
          <w:szCs w:val="20"/>
          <w:lang w:val="en-US"/>
        </w:rPr>
        <w:t xml:space="preserve"> SS, </w:t>
      </w:r>
      <w:proofErr w:type="spellStart"/>
      <w:r w:rsidRPr="007168CC">
        <w:rPr>
          <w:rFonts w:ascii="Arial" w:hAnsi="Arial" w:cs="Arial"/>
          <w:sz w:val="20"/>
          <w:szCs w:val="20"/>
          <w:lang w:val="en-US"/>
        </w:rPr>
        <w:t>Abdelaziza</w:t>
      </w:r>
      <w:proofErr w:type="spellEnd"/>
      <w:r w:rsidRPr="007168CC">
        <w:rPr>
          <w:rFonts w:ascii="Arial" w:hAnsi="Arial" w:cs="Arial"/>
          <w:sz w:val="20"/>
          <w:szCs w:val="20"/>
          <w:lang w:val="en-US"/>
        </w:rPr>
        <w:t xml:space="preserve"> I, </w:t>
      </w:r>
      <w:proofErr w:type="spellStart"/>
      <w:r w:rsidRPr="007168CC">
        <w:rPr>
          <w:rFonts w:ascii="Arial" w:hAnsi="Arial" w:cs="Arial"/>
          <w:sz w:val="20"/>
          <w:szCs w:val="20"/>
          <w:lang w:val="en-US"/>
        </w:rPr>
        <w:t>Albadria</w:t>
      </w:r>
      <w:proofErr w:type="spellEnd"/>
      <w:r w:rsidRPr="007168CC">
        <w:rPr>
          <w:rFonts w:ascii="Arial" w:hAnsi="Arial" w:cs="Arial"/>
          <w:sz w:val="20"/>
          <w:szCs w:val="20"/>
          <w:lang w:val="en-US"/>
        </w:rPr>
        <w:t xml:space="preserve"> M, et al</w:t>
      </w:r>
      <w:r w:rsidR="00C04794">
        <w:rPr>
          <w:rFonts w:ascii="Arial" w:hAnsi="Arial" w:cs="Arial"/>
          <w:sz w:val="20"/>
          <w:szCs w:val="20"/>
          <w:lang w:val="en-US"/>
        </w:rPr>
        <w:t xml:space="preserve"> (2020)</w:t>
      </w:r>
      <w:r w:rsidR="00FD1F54">
        <w:rPr>
          <w:rFonts w:ascii="Arial" w:hAnsi="Arial" w:cs="Arial"/>
          <w:sz w:val="20"/>
          <w:szCs w:val="20"/>
          <w:lang w:val="en-US"/>
        </w:rPr>
        <w:t>. Study of cardiomegaly using chest X-ray.</w:t>
      </w:r>
      <w:r w:rsidRPr="007168CC">
        <w:rPr>
          <w:rFonts w:ascii="Arial" w:hAnsi="Arial" w:cs="Arial"/>
          <w:sz w:val="20"/>
          <w:szCs w:val="20"/>
          <w:lang w:val="en-US"/>
        </w:rPr>
        <w:t xml:space="preserve"> </w:t>
      </w:r>
      <w:r w:rsidR="00FD1F54" w:rsidRPr="00FD1F54">
        <w:rPr>
          <w:rFonts w:ascii="Arial" w:hAnsi="Arial" w:cs="Arial"/>
          <w:i/>
          <w:iCs/>
          <w:sz w:val="20"/>
          <w:szCs w:val="20"/>
        </w:rPr>
        <w:t xml:space="preserve">J </w:t>
      </w:r>
      <w:proofErr w:type="spellStart"/>
      <w:r w:rsidR="00FD1F54" w:rsidRPr="00FD1F54">
        <w:rPr>
          <w:rFonts w:ascii="Arial" w:hAnsi="Arial" w:cs="Arial"/>
          <w:i/>
          <w:iCs/>
          <w:sz w:val="20"/>
          <w:szCs w:val="20"/>
        </w:rPr>
        <w:t>Radiat</w:t>
      </w:r>
      <w:proofErr w:type="spellEnd"/>
      <w:r w:rsidR="00FD1F54" w:rsidRPr="00FD1F54">
        <w:rPr>
          <w:rFonts w:ascii="Arial" w:hAnsi="Arial" w:cs="Arial"/>
          <w:i/>
          <w:iCs/>
          <w:sz w:val="20"/>
          <w:szCs w:val="20"/>
        </w:rPr>
        <w:t xml:space="preserve"> Res </w:t>
      </w:r>
      <w:proofErr w:type="spellStart"/>
      <w:r w:rsidR="00FD1F54" w:rsidRPr="00FD1F54">
        <w:rPr>
          <w:rFonts w:ascii="Arial" w:hAnsi="Arial" w:cs="Arial"/>
          <w:i/>
          <w:iCs/>
          <w:sz w:val="20"/>
          <w:szCs w:val="20"/>
        </w:rPr>
        <w:t>Appl</w:t>
      </w:r>
      <w:proofErr w:type="spellEnd"/>
      <w:r w:rsidR="00FD1F54" w:rsidRPr="00FD1F54">
        <w:rPr>
          <w:rFonts w:ascii="Arial" w:hAnsi="Arial" w:cs="Arial"/>
          <w:i/>
          <w:iCs/>
          <w:sz w:val="20"/>
          <w:szCs w:val="20"/>
        </w:rPr>
        <w:t xml:space="preserve"> Sci</w:t>
      </w:r>
      <w:r w:rsidR="00C04794">
        <w:rPr>
          <w:rFonts w:ascii="Arial" w:hAnsi="Arial" w:cs="Arial"/>
          <w:sz w:val="20"/>
          <w:szCs w:val="20"/>
          <w:lang w:val="en-US"/>
        </w:rPr>
        <w:t xml:space="preserve">, </w:t>
      </w:r>
      <w:r w:rsidRPr="007168CC">
        <w:rPr>
          <w:rFonts w:ascii="Arial" w:hAnsi="Arial" w:cs="Arial"/>
          <w:sz w:val="20"/>
          <w:szCs w:val="20"/>
          <w:lang w:val="en-US"/>
        </w:rPr>
        <w:t>13(1)</w:t>
      </w:r>
      <w:r w:rsidR="00C04794">
        <w:rPr>
          <w:rFonts w:ascii="Arial" w:hAnsi="Arial" w:cs="Arial"/>
          <w:sz w:val="20"/>
          <w:szCs w:val="20"/>
          <w:lang w:val="en-US"/>
        </w:rPr>
        <w:t xml:space="preserve">, </w:t>
      </w:r>
      <w:r w:rsidRPr="007168CC">
        <w:rPr>
          <w:rFonts w:ascii="Arial" w:hAnsi="Arial" w:cs="Arial"/>
          <w:sz w:val="20"/>
          <w:szCs w:val="20"/>
          <w:lang w:val="en-US"/>
        </w:rPr>
        <w:t>460–</w:t>
      </w:r>
      <w:r w:rsidR="00C04794">
        <w:rPr>
          <w:rFonts w:ascii="Arial" w:hAnsi="Arial" w:cs="Arial"/>
          <w:sz w:val="20"/>
          <w:szCs w:val="20"/>
          <w:lang w:val="en-US"/>
        </w:rPr>
        <w:t>46</w:t>
      </w:r>
      <w:r w:rsidRPr="007168CC">
        <w:rPr>
          <w:rFonts w:ascii="Arial" w:hAnsi="Arial" w:cs="Arial"/>
          <w:sz w:val="20"/>
          <w:szCs w:val="20"/>
          <w:lang w:val="en-US"/>
        </w:rPr>
        <w:t xml:space="preserve">7. </w:t>
      </w:r>
    </w:p>
    <w:p w14:paraId="6D13BED8" w14:textId="0A8435FF" w:rsidR="00604952" w:rsidRPr="007168CC" w:rsidRDefault="001F3B3B" w:rsidP="009D7194">
      <w:pPr>
        <w:pStyle w:val="ListParagraph"/>
        <w:numPr>
          <w:ilvl w:val="0"/>
          <w:numId w:val="4"/>
        </w:numPr>
        <w:autoSpaceDE w:val="0"/>
        <w:autoSpaceDN w:val="0"/>
        <w:adjustRightInd w:val="0"/>
        <w:spacing w:after="0" w:line="480" w:lineRule="auto"/>
        <w:ind w:left="630"/>
        <w:rPr>
          <w:rFonts w:ascii="Arial" w:hAnsi="Arial" w:cs="Arial"/>
          <w:b/>
          <w:bCs/>
          <w:sz w:val="20"/>
          <w:szCs w:val="20"/>
          <w:lang w:val="en-US"/>
        </w:rPr>
      </w:pPr>
      <w:proofErr w:type="spellStart"/>
      <w:r w:rsidRPr="007168CC">
        <w:rPr>
          <w:rFonts w:ascii="Arial" w:hAnsi="Arial" w:cs="Arial"/>
          <w:sz w:val="20"/>
          <w:szCs w:val="20"/>
        </w:rPr>
        <w:t>Inouea</w:t>
      </w:r>
      <w:proofErr w:type="spellEnd"/>
      <w:r w:rsidRPr="007168CC">
        <w:rPr>
          <w:rFonts w:ascii="Arial" w:hAnsi="Arial" w:cs="Arial"/>
          <w:sz w:val="20"/>
          <w:szCs w:val="20"/>
        </w:rPr>
        <w:t xml:space="preserve"> K, </w:t>
      </w:r>
      <w:proofErr w:type="spellStart"/>
      <w:r w:rsidRPr="007168CC">
        <w:rPr>
          <w:rFonts w:ascii="Arial" w:hAnsi="Arial" w:cs="Arial"/>
          <w:sz w:val="20"/>
          <w:szCs w:val="20"/>
        </w:rPr>
        <w:t>Yoshiib</w:t>
      </w:r>
      <w:proofErr w:type="spellEnd"/>
      <w:r w:rsidRPr="007168CC">
        <w:rPr>
          <w:rFonts w:ascii="Arial" w:hAnsi="Arial" w:cs="Arial"/>
          <w:sz w:val="20"/>
          <w:szCs w:val="20"/>
        </w:rPr>
        <w:t xml:space="preserve"> K, Itob H</w:t>
      </w:r>
      <w:r w:rsidR="00C04794">
        <w:rPr>
          <w:rFonts w:ascii="Arial" w:hAnsi="Arial" w:cs="Arial"/>
          <w:sz w:val="20"/>
          <w:szCs w:val="20"/>
        </w:rPr>
        <w:t xml:space="preserve"> (1999)</w:t>
      </w:r>
      <w:r w:rsidRPr="007168CC">
        <w:rPr>
          <w:rFonts w:ascii="Arial" w:hAnsi="Arial" w:cs="Arial"/>
          <w:sz w:val="20"/>
          <w:szCs w:val="20"/>
        </w:rPr>
        <w:t xml:space="preserve">. Effect of Aging on Cardiothoracic Ratio in Women: A Longitudinal Study. </w:t>
      </w:r>
      <w:r w:rsidRPr="007168CC">
        <w:rPr>
          <w:rFonts w:ascii="Arial" w:hAnsi="Arial" w:cs="Arial"/>
          <w:i/>
          <w:iCs/>
          <w:sz w:val="20"/>
          <w:szCs w:val="20"/>
        </w:rPr>
        <w:t>Gerontology</w:t>
      </w:r>
      <w:r w:rsidR="00C04794">
        <w:rPr>
          <w:rFonts w:ascii="Arial" w:hAnsi="Arial" w:cs="Arial"/>
          <w:i/>
          <w:iCs/>
          <w:sz w:val="20"/>
          <w:szCs w:val="20"/>
        </w:rPr>
        <w:t xml:space="preserve">, </w:t>
      </w:r>
      <w:r w:rsidRPr="007168CC">
        <w:rPr>
          <w:rFonts w:ascii="Arial" w:hAnsi="Arial" w:cs="Arial"/>
          <w:sz w:val="20"/>
          <w:szCs w:val="20"/>
        </w:rPr>
        <w:t>45</w:t>
      </w:r>
      <w:r w:rsidR="00C04794">
        <w:rPr>
          <w:rFonts w:ascii="Arial" w:hAnsi="Arial" w:cs="Arial"/>
          <w:sz w:val="20"/>
          <w:szCs w:val="20"/>
        </w:rPr>
        <w:t xml:space="preserve">, </w:t>
      </w:r>
      <w:r w:rsidRPr="007168CC">
        <w:rPr>
          <w:rFonts w:ascii="Arial" w:hAnsi="Arial" w:cs="Arial"/>
          <w:sz w:val="20"/>
          <w:szCs w:val="20"/>
        </w:rPr>
        <w:t>53–58.</w:t>
      </w:r>
    </w:p>
    <w:p w14:paraId="0BB93CC5" w14:textId="77777777" w:rsidR="00604952" w:rsidRPr="007168CC" w:rsidRDefault="00604952" w:rsidP="009D7194">
      <w:pPr>
        <w:spacing w:line="480" w:lineRule="auto"/>
        <w:rPr>
          <w:rFonts w:ascii="Arial" w:hAnsi="Arial" w:cs="Arial"/>
          <w:sz w:val="20"/>
          <w:szCs w:val="20"/>
        </w:rPr>
      </w:pPr>
    </w:p>
    <w:sectPr w:rsidR="00604952" w:rsidRPr="007168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2A7A8" w14:textId="77777777" w:rsidR="00AF3370" w:rsidRDefault="00AF3370" w:rsidP="009C5F2B">
      <w:pPr>
        <w:spacing w:after="0" w:line="240" w:lineRule="auto"/>
      </w:pPr>
      <w:r>
        <w:separator/>
      </w:r>
    </w:p>
  </w:endnote>
  <w:endnote w:type="continuationSeparator" w:id="0">
    <w:p w14:paraId="6EB0BD99" w14:textId="77777777" w:rsidR="00AF3370" w:rsidRDefault="00AF3370" w:rsidP="009C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ourceSansPro-Regular">
    <w:altName w:val="MS Gothic"/>
    <w:panose1 w:val="00000000000000000000"/>
    <w:charset w:val="80"/>
    <w:family w:val="swiss"/>
    <w:notTrueType/>
    <w:pitch w:val="default"/>
    <w:sig w:usb0="00000001" w:usb1="08070000" w:usb2="00000010" w:usb3="00000000" w:csb0="00020000" w:csb1="00000000"/>
  </w:font>
  <w:font w:name="MinionPro-Regular22">
    <w:altName w:val="MS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9923" w14:textId="77777777" w:rsidR="00FA7568" w:rsidRDefault="00FA7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B0E8" w14:textId="77777777" w:rsidR="00FA7568" w:rsidRDefault="00FA7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D883" w14:textId="77777777" w:rsidR="00FA7568" w:rsidRDefault="00FA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DAA4" w14:textId="77777777" w:rsidR="00AF3370" w:rsidRDefault="00AF3370" w:rsidP="009C5F2B">
      <w:pPr>
        <w:spacing w:after="0" w:line="240" w:lineRule="auto"/>
      </w:pPr>
      <w:r>
        <w:separator/>
      </w:r>
    </w:p>
  </w:footnote>
  <w:footnote w:type="continuationSeparator" w:id="0">
    <w:p w14:paraId="0BFFA08A" w14:textId="77777777" w:rsidR="00AF3370" w:rsidRDefault="00AF3370" w:rsidP="009C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65931" w14:textId="673DBEE0" w:rsidR="00FA7568" w:rsidRDefault="00FA7568">
    <w:pPr>
      <w:pStyle w:val="Header"/>
    </w:pPr>
    <w:r>
      <w:rPr>
        <w:noProof/>
      </w:rPr>
      <w:pict w14:anchorId="7A0D3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3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3FCC" w14:textId="6FF1A612" w:rsidR="00FA7568" w:rsidRDefault="00FA7568">
    <w:pPr>
      <w:pStyle w:val="Header"/>
    </w:pPr>
    <w:r>
      <w:rPr>
        <w:noProof/>
      </w:rPr>
      <w:pict w14:anchorId="21AF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3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4F52" w14:textId="4A5A84F6" w:rsidR="00FA7568" w:rsidRDefault="00FA7568">
    <w:pPr>
      <w:pStyle w:val="Header"/>
    </w:pPr>
    <w:r>
      <w:rPr>
        <w:noProof/>
      </w:rPr>
      <w:pict w14:anchorId="1DCC8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3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4D36"/>
    <w:multiLevelType w:val="hybridMultilevel"/>
    <w:tmpl w:val="68FA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54014"/>
    <w:multiLevelType w:val="hybridMultilevel"/>
    <w:tmpl w:val="EC1E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2A97"/>
    <w:multiLevelType w:val="hybridMultilevel"/>
    <w:tmpl w:val="18CA507C"/>
    <w:lvl w:ilvl="0" w:tplc="3D9A867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154C"/>
    <w:multiLevelType w:val="hybridMultilevel"/>
    <w:tmpl w:val="500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E2D7C"/>
    <w:multiLevelType w:val="hybridMultilevel"/>
    <w:tmpl w:val="4DD2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023E5"/>
    <w:multiLevelType w:val="hybridMultilevel"/>
    <w:tmpl w:val="80A23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5B"/>
    <w:rsid w:val="0001749C"/>
    <w:rsid w:val="00030F90"/>
    <w:rsid w:val="000C50C4"/>
    <w:rsid w:val="001011A2"/>
    <w:rsid w:val="0012269F"/>
    <w:rsid w:val="001523BD"/>
    <w:rsid w:val="001574C0"/>
    <w:rsid w:val="001F3B3B"/>
    <w:rsid w:val="001F5E35"/>
    <w:rsid w:val="00273931"/>
    <w:rsid w:val="002B5E5B"/>
    <w:rsid w:val="00312FA1"/>
    <w:rsid w:val="00315647"/>
    <w:rsid w:val="0033304F"/>
    <w:rsid w:val="00343C93"/>
    <w:rsid w:val="00375241"/>
    <w:rsid w:val="003F2D9E"/>
    <w:rsid w:val="004010D1"/>
    <w:rsid w:val="00453C3F"/>
    <w:rsid w:val="0046477C"/>
    <w:rsid w:val="0046642A"/>
    <w:rsid w:val="0048350D"/>
    <w:rsid w:val="00487067"/>
    <w:rsid w:val="004E04E7"/>
    <w:rsid w:val="0058793E"/>
    <w:rsid w:val="005D43C2"/>
    <w:rsid w:val="00604952"/>
    <w:rsid w:val="00671C5B"/>
    <w:rsid w:val="00691EAB"/>
    <w:rsid w:val="006B6082"/>
    <w:rsid w:val="007168CC"/>
    <w:rsid w:val="00732826"/>
    <w:rsid w:val="008466F1"/>
    <w:rsid w:val="008665C0"/>
    <w:rsid w:val="008676A5"/>
    <w:rsid w:val="008B1368"/>
    <w:rsid w:val="008F5F57"/>
    <w:rsid w:val="00930183"/>
    <w:rsid w:val="009A685F"/>
    <w:rsid w:val="009C5F2B"/>
    <w:rsid w:val="009D7194"/>
    <w:rsid w:val="00A04300"/>
    <w:rsid w:val="00A435FC"/>
    <w:rsid w:val="00A43A48"/>
    <w:rsid w:val="00AE3D4C"/>
    <w:rsid w:val="00AF3370"/>
    <w:rsid w:val="00B519B9"/>
    <w:rsid w:val="00B63420"/>
    <w:rsid w:val="00C0013A"/>
    <w:rsid w:val="00C04794"/>
    <w:rsid w:val="00C20E79"/>
    <w:rsid w:val="00C819F4"/>
    <w:rsid w:val="00D3085F"/>
    <w:rsid w:val="00D30B25"/>
    <w:rsid w:val="00D51CF8"/>
    <w:rsid w:val="00DD32E0"/>
    <w:rsid w:val="00DF3E83"/>
    <w:rsid w:val="00EF46B0"/>
    <w:rsid w:val="00F56380"/>
    <w:rsid w:val="00F71D81"/>
    <w:rsid w:val="00F96BA3"/>
    <w:rsid w:val="00FA7568"/>
    <w:rsid w:val="00FD1F54"/>
    <w:rsid w:val="00FF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280556"/>
  <w15:chartTrackingRefBased/>
  <w15:docId w15:val="{C4C2C718-94C7-4A6B-AF7A-D069DF8E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E5B"/>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2B5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5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E5B"/>
    <w:rPr>
      <w:rFonts w:eastAsiaTheme="majorEastAsia" w:cstheme="majorBidi"/>
      <w:color w:val="272727" w:themeColor="text1" w:themeTint="D8"/>
    </w:rPr>
  </w:style>
  <w:style w:type="paragraph" w:styleId="Title">
    <w:name w:val="Title"/>
    <w:basedOn w:val="Normal"/>
    <w:next w:val="Normal"/>
    <w:link w:val="TitleChar"/>
    <w:uiPriority w:val="10"/>
    <w:qFormat/>
    <w:rsid w:val="002B5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E5B"/>
    <w:pPr>
      <w:spacing w:before="160"/>
      <w:jc w:val="center"/>
    </w:pPr>
    <w:rPr>
      <w:i/>
      <w:iCs/>
      <w:color w:val="404040" w:themeColor="text1" w:themeTint="BF"/>
    </w:rPr>
  </w:style>
  <w:style w:type="character" w:customStyle="1" w:styleId="QuoteChar">
    <w:name w:val="Quote Char"/>
    <w:basedOn w:val="DefaultParagraphFont"/>
    <w:link w:val="Quote"/>
    <w:uiPriority w:val="29"/>
    <w:rsid w:val="002B5E5B"/>
    <w:rPr>
      <w:i/>
      <w:iCs/>
      <w:color w:val="404040" w:themeColor="text1" w:themeTint="BF"/>
    </w:rPr>
  </w:style>
  <w:style w:type="paragraph" w:styleId="ListParagraph">
    <w:name w:val="List Paragraph"/>
    <w:basedOn w:val="Normal"/>
    <w:uiPriority w:val="34"/>
    <w:qFormat/>
    <w:rsid w:val="002B5E5B"/>
    <w:pPr>
      <w:ind w:left="720"/>
      <w:contextualSpacing/>
    </w:pPr>
  </w:style>
  <w:style w:type="character" w:styleId="IntenseEmphasis">
    <w:name w:val="Intense Emphasis"/>
    <w:basedOn w:val="DefaultParagraphFont"/>
    <w:uiPriority w:val="21"/>
    <w:qFormat/>
    <w:rsid w:val="002B5E5B"/>
    <w:rPr>
      <w:i/>
      <w:iCs/>
      <w:color w:val="2F5496" w:themeColor="accent1" w:themeShade="BF"/>
    </w:rPr>
  </w:style>
  <w:style w:type="paragraph" w:styleId="IntenseQuote">
    <w:name w:val="Intense Quote"/>
    <w:basedOn w:val="Normal"/>
    <w:next w:val="Normal"/>
    <w:link w:val="IntenseQuoteChar"/>
    <w:uiPriority w:val="30"/>
    <w:qFormat/>
    <w:rsid w:val="002B5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E5B"/>
    <w:rPr>
      <w:i/>
      <w:iCs/>
      <w:color w:val="2F5496" w:themeColor="accent1" w:themeShade="BF"/>
    </w:rPr>
  </w:style>
  <w:style w:type="character" w:styleId="IntenseReference">
    <w:name w:val="Intense Reference"/>
    <w:basedOn w:val="DefaultParagraphFont"/>
    <w:uiPriority w:val="32"/>
    <w:qFormat/>
    <w:rsid w:val="002B5E5B"/>
    <w:rPr>
      <w:b/>
      <w:bCs/>
      <w:smallCaps/>
      <w:color w:val="2F5496" w:themeColor="accent1" w:themeShade="BF"/>
      <w:spacing w:val="5"/>
    </w:rPr>
  </w:style>
  <w:style w:type="table" w:styleId="TableGrid">
    <w:name w:val="Table Grid"/>
    <w:basedOn w:val="TableNormal"/>
    <w:uiPriority w:val="39"/>
    <w:rsid w:val="00030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4952"/>
    <w:rPr>
      <w:color w:val="0563C1" w:themeColor="hyperlink"/>
      <w:u w:val="single"/>
    </w:rPr>
  </w:style>
  <w:style w:type="paragraph" w:styleId="Header">
    <w:name w:val="header"/>
    <w:basedOn w:val="Normal"/>
    <w:link w:val="HeaderChar"/>
    <w:uiPriority w:val="99"/>
    <w:unhideWhenUsed/>
    <w:rsid w:val="009C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F2B"/>
    <w:rPr>
      <w:kern w:val="0"/>
      <w:sz w:val="22"/>
      <w:szCs w:val="22"/>
      <w:lang w:val="en-GB"/>
      <w14:ligatures w14:val="none"/>
    </w:rPr>
  </w:style>
  <w:style w:type="paragraph" w:styleId="Footer">
    <w:name w:val="footer"/>
    <w:basedOn w:val="Normal"/>
    <w:link w:val="FooterChar"/>
    <w:uiPriority w:val="99"/>
    <w:unhideWhenUsed/>
    <w:rsid w:val="009C5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F2B"/>
    <w:rPr>
      <w:kern w:val="0"/>
      <w:sz w:val="22"/>
      <w:szCs w:val="22"/>
      <w:lang w:val="en-GB"/>
      <w14:ligatures w14:val="none"/>
    </w:rPr>
  </w:style>
  <w:style w:type="character" w:styleId="UnresolvedMention">
    <w:name w:val="Unresolved Mention"/>
    <w:basedOn w:val="DefaultParagraphFont"/>
    <w:uiPriority w:val="99"/>
    <w:semiHidden/>
    <w:unhideWhenUsed/>
    <w:rsid w:val="009C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0941">
      <w:bodyDiv w:val="1"/>
      <w:marLeft w:val="0"/>
      <w:marRight w:val="0"/>
      <w:marTop w:val="0"/>
      <w:marBottom w:val="0"/>
      <w:divBdr>
        <w:top w:val="none" w:sz="0" w:space="0" w:color="auto"/>
        <w:left w:val="none" w:sz="0" w:space="0" w:color="auto"/>
        <w:bottom w:val="none" w:sz="0" w:space="0" w:color="auto"/>
        <w:right w:val="none" w:sz="0" w:space="0" w:color="auto"/>
      </w:divBdr>
    </w:div>
    <w:div w:id="14946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ro.who.int/news/nigeria-collaborates-who-curb-hypertension-introduces-control-initiativ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distribution of participants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Sheet1!$A$2:$A$7</c:f>
              <c:strCache>
                <c:ptCount val="6"/>
                <c:pt idx="0">
                  <c:v>18-30</c:v>
                </c:pt>
                <c:pt idx="1">
                  <c:v>31-40</c:v>
                </c:pt>
                <c:pt idx="2">
                  <c:v>41-50</c:v>
                </c:pt>
                <c:pt idx="3">
                  <c:v>51-60</c:v>
                </c:pt>
                <c:pt idx="4">
                  <c:v>61-70</c:v>
                </c:pt>
                <c:pt idx="5">
                  <c:v>71-80</c:v>
                </c:pt>
              </c:strCache>
            </c:strRef>
          </c:cat>
          <c:val>
            <c:numRef>
              <c:f>Sheet1!$B$2:$B$7</c:f>
              <c:numCache>
                <c:formatCode>0.00%</c:formatCode>
                <c:ptCount val="6"/>
                <c:pt idx="0">
                  <c:v>0.25900000000000001</c:v>
                </c:pt>
                <c:pt idx="1">
                  <c:v>0.17100000000000001</c:v>
                </c:pt>
                <c:pt idx="2">
                  <c:v>0.24299999999999999</c:v>
                </c:pt>
                <c:pt idx="3">
                  <c:v>0.192</c:v>
                </c:pt>
                <c:pt idx="4" formatCode="0%">
                  <c:v>0.09</c:v>
                </c:pt>
                <c:pt idx="5">
                  <c:v>4.4999999999999998E-2</c:v>
                </c:pt>
              </c:numCache>
            </c:numRef>
          </c:val>
          <c:extLst>
            <c:ext xmlns:c16="http://schemas.microsoft.com/office/drawing/2014/chart" uri="{C3380CC4-5D6E-409C-BE32-E72D297353CC}">
              <c16:uniqueId val="{00000000-1B51-4109-A282-B163B76D33E6}"/>
            </c:ext>
          </c:extLst>
        </c:ser>
        <c:dLbls>
          <c:showLegendKey val="0"/>
          <c:showVal val="0"/>
          <c:showCatName val="0"/>
          <c:showSerName val="0"/>
          <c:showPercent val="0"/>
          <c:showBubbleSize val="0"/>
        </c:dLbls>
        <c:gapWidth val="219"/>
        <c:overlap val="-27"/>
        <c:axId val="1969365311"/>
        <c:axId val="1969363391"/>
      </c:barChart>
      <c:catAx>
        <c:axId val="196936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3391"/>
        <c:crosses val="autoZero"/>
        <c:auto val="1"/>
        <c:lblAlgn val="ctr"/>
        <c:lblOffset val="100"/>
        <c:noMultiLvlLbl val="0"/>
      </c:catAx>
      <c:valAx>
        <c:axId val="1969363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93653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22</Pages>
  <Words>5367</Words>
  <Characters>30595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ADMIN</dc:creator>
  <cp:keywords/>
  <dc:description/>
  <cp:lastModifiedBy>SDI 1084</cp:lastModifiedBy>
  <cp:revision>39</cp:revision>
  <dcterms:created xsi:type="dcterms:W3CDTF">2025-09-16T21:20:00Z</dcterms:created>
  <dcterms:modified xsi:type="dcterms:W3CDTF">2025-09-22T09:44:00Z</dcterms:modified>
</cp:coreProperties>
</file>