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E7BB8F" w14:textId="77777777" w:rsidR="00754C9A" w:rsidRDefault="00754C9A" w:rsidP="00441B6F">
      <w:pPr>
        <w:pStyle w:val="Title"/>
        <w:spacing w:after="0"/>
        <w:jc w:val="both"/>
        <w:rPr>
          <w:rFonts w:ascii="Arial" w:hAnsi="Arial" w:cs="Arial"/>
        </w:rPr>
      </w:pPr>
    </w:p>
    <w:p w14:paraId="36C0EC46" w14:textId="77777777" w:rsidR="008D36E3" w:rsidRPr="008D36E3" w:rsidRDefault="008D36E3" w:rsidP="008D36E3">
      <w:pPr>
        <w:pStyle w:val="Author"/>
        <w:spacing w:line="240" w:lineRule="auto"/>
        <w:rPr>
          <w:rFonts w:ascii="Arial" w:hAnsi="Arial" w:cs="Arial"/>
          <w:bCs/>
          <w:iCs/>
          <w:kern w:val="28"/>
          <w:sz w:val="36"/>
          <w:lang w:val="en-IN"/>
        </w:rPr>
      </w:pPr>
      <w:r w:rsidRPr="008D36E3">
        <w:rPr>
          <w:rFonts w:ascii="Arial" w:hAnsi="Arial" w:cs="Arial"/>
          <w:bCs/>
          <w:iCs/>
          <w:kern w:val="28"/>
          <w:sz w:val="36"/>
          <w:lang w:val="en-IN"/>
        </w:rPr>
        <w:t>Optimizing Rice Productivity and Soil Health through Combined Application of Organic Amendments, Biofertilizer, and Chemical Fertilizers in lower Gangetic alluvial zone of West Bengal</w:t>
      </w:r>
    </w:p>
    <w:p w14:paraId="083FAF0A" w14:textId="77777777" w:rsidR="00A258C3" w:rsidRPr="00790ADA" w:rsidRDefault="00A258C3" w:rsidP="00441B6F">
      <w:pPr>
        <w:pStyle w:val="Author"/>
        <w:spacing w:line="240" w:lineRule="auto"/>
        <w:jc w:val="both"/>
        <w:rPr>
          <w:rFonts w:ascii="Arial" w:hAnsi="Arial" w:cs="Arial"/>
          <w:sz w:val="36"/>
        </w:rPr>
      </w:pPr>
    </w:p>
    <w:p w14:paraId="1052DCD0" w14:textId="77777777" w:rsidR="002C57D2" w:rsidRPr="00FB3A86" w:rsidRDefault="002C57D2" w:rsidP="00441B6F">
      <w:pPr>
        <w:pStyle w:val="Affiliation"/>
        <w:spacing w:after="0" w:line="240" w:lineRule="auto"/>
        <w:jc w:val="both"/>
        <w:rPr>
          <w:rFonts w:ascii="Arial" w:hAnsi="Arial" w:cs="Arial"/>
        </w:rPr>
      </w:pPr>
    </w:p>
    <w:p w14:paraId="55EDD4C7" w14:textId="4A08A255" w:rsidR="00B01FCD" w:rsidRPr="00FB3A86" w:rsidRDefault="008D36E3" w:rsidP="00441B6F">
      <w:pPr>
        <w:pStyle w:val="Copyright"/>
        <w:spacing w:after="0" w:line="240" w:lineRule="auto"/>
        <w:jc w:val="both"/>
        <w:rPr>
          <w:rFonts w:ascii="Arial" w:hAnsi="Arial" w:cs="Arial"/>
        </w:rPr>
        <w:sectPr w:rsidR="00B01FCD" w:rsidRPr="00FB3A86" w:rsidSect="004A404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52ECF46" wp14:editId="4EA278FF">
                <wp:extent cx="5303520" cy="635"/>
                <wp:effectExtent l="11430" t="10795" r="9525" b="17780"/>
                <wp:docPr id="70543270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0107200"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10E6200A" w14:textId="77777777" w:rsidR="000E0167" w:rsidRDefault="000E0167" w:rsidP="00441B6F">
      <w:pPr>
        <w:pStyle w:val="AbstHead"/>
        <w:spacing w:after="0"/>
        <w:jc w:val="both"/>
        <w:rPr>
          <w:rFonts w:ascii="Arial" w:hAnsi="Arial" w:cs="Arial"/>
        </w:rPr>
      </w:pPr>
    </w:p>
    <w:p w14:paraId="2008BF7F" w14:textId="12924823"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AA71F8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0277D8A2" w14:textId="77777777" w:rsidTr="001E44FE">
        <w:tc>
          <w:tcPr>
            <w:tcW w:w="9576" w:type="dxa"/>
            <w:shd w:val="clear" w:color="auto" w:fill="F2F2F2"/>
          </w:tcPr>
          <w:p w14:paraId="7E3FBECC" w14:textId="31C6274C" w:rsidR="000B4B7B" w:rsidRDefault="00BA1B01" w:rsidP="00441B6F">
            <w:pPr>
              <w:pStyle w:val="Body"/>
              <w:spacing w:after="0"/>
              <w:rPr>
                <w:rFonts w:ascii="Arial" w:eastAsia="Calibri" w:hAnsi="Arial" w:cs="Arial"/>
                <w:b/>
                <w:szCs w:val="22"/>
              </w:rPr>
            </w:pPr>
            <w:r w:rsidRPr="00BA1B01">
              <w:rPr>
                <w:rFonts w:ascii="Arial" w:eastAsia="Calibri" w:hAnsi="Arial" w:cs="Arial"/>
                <w:b/>
                <w:szCs w:val="22"/>
              </w:rPr>
              <w:t xml:space="preserve">Aims: </w:t>
            </w:r>
            <w:r w:rsidR="000B4B7B" w:rsidRPr="000B4B7B">
              <w:rPr>
                <w:rFonts w:ascii="Arial" w:eastAsia="Calibri" w:hAnsi="Arial" w:cs="Arial"/>
                <w:szCs w:val="22"/>
              </w:rPr>
              <w:t xml:space="preserve">To evaluate the influence of </w:t>
            </w:r>
            <w:r w:rsidR="000B4B7B">
              <w:rPr>
                <w:rFonts w:ascii="Arial" w:eastAsia="Calibri" w:hAnsi="Arial" w:cs="Arial"/>
                <w:szCs w:val="22"/>
              </w:rPr>
              <w:t>various</w:t>
            </w:r>
            <w:r w:rsidR="000B4B7B" w:rsidRPr="000B4B7B">
              <w:rPr>
                <w:rFonts w:ascii="Arial" w:eastAsia="Calibri" w:hAnsi="Arial" w:cs="Arial"/>
                <w:szCs w:val="22"/>
              </w:rPr>
              <w:t xml:space="preserve"> nutrient management</w:t>
            </w:r>
            <w:r w:rsidR="000B4B7B">
              <w:rPr>
                <w:rFonts w:ascii="Arial" w:eastAsia="Calibri" w:hAnsi="Arial" w:cs="Arial"/>
                <w:szCs w:val="22"/>
              </w:rPr>
              <w:t xml:space="preserve"> approaches</w:t>
            </w:r>
            <w:r w:rsidR="000B4B7B" w:rsidRPr="000B4B7B">
              <w:rPr>
                <w:rFonts w:ascii="Arial" w:eastAsia="Calibri" w:hAnsi="Arial" w:cs="Arial"/>
                <w:szCs w:val="22"/>
              </w:rPr>
              <w:t xml:space="preserve"> involving organic amendments, biofertilizer, and chemical fertilizers on soil </w:t>
            </w:r>
            <w:r w:rsidR="000B4B7B">
              <w:rPr>
                <w:rFonts w:ascii="Arial" w:eastAsia="Calibri" w:hAnsi="Arial" w:cs="Arial"/>
                <w:szCs w:val="22"/>
              </w:rPr>
              <w:t>health and plant health</w:t>
            </w:r>
            <w:r w:rsidR="000B4B7B" w:rsidRPr="000B4B7B">
              <w:rPr>
                <w:rFonts w:ascii="Arial" w:eastAsia="Calibri" w:hAnsi="Arial" w:cs="Arial"/>
                <w:szCs w:val="22"/>
              </w:rPr>
              <w:t xml:space="preserve"> of rice under the lower Gangetic alluvial zone of West Bengal</w:t>
            </w:r>
            <w:r w:rsidR="000B4B7B" w:rsidRPr="000B4B7B">
              <w:rPr>
                <w:rFonts w:ascii="Arial" w:eastAsia="Calibri" w:hAnsi="Arial" w:cs="Arial"/>
                <w:b/>
                <w:szCs w:val="22"/>
              </w:rPr>
              <w:t xml:space="preserve"> </w:t>
            </w:r>
          </w:p>
          <w:p w14:paraId="103A2E13" w14:textId="085CD3BF" w:rsidR="000B4B7B" w:rsidRDefault="000B4B7B" w:rsidP="00441B6F">
            <w:pPr>
              <w:pStyle w:val="Body"/>
              <w:spacing w:after="0"/>
              <w:rPr>
                <w:rFonts w:ascii="Arial" w:eastAsia="Calibri" w:hAnsi="Arial" w:cs="Arial"/>
                <w:b/>
                <w:szCs w:val="22"/>
              </w:rPr>
            </w:pPr>
            <w:r>
              <w:rPr>
                <w:rFonts w:ascii="Arial" w:eastAsia="Calibri" w:hAnsi="Arial" w:cs="Arial"/>
                <w:b/>
                <w:szCs w:val="22"/>
              </w:rPr>
              <w:t xml:space="preserve">Study Design: </w:t>
            </w:r>
            <w:r w:rsidRPr="000B4B7B">
              <w:rPr>
                <w:rFonts w:ascii="Arial" w:eastAsia="Calibri" w:hAnsi="Arial" w:cs="Arial"/>
                <w:bCs/>
                <w:szCs w:val="22"/>
              </w:rPr>
              <w:t>A Randomized Block Design (RBD) was employed with six treatments and four replications.</w:t>
            </w:r>
          </w:p>
          <w:p w14:paraId="6EE942BC" w14:textId="715147AD"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0B4B7B" w:rsidRPr="000B4B7B">
              <w:rPr>
                <w:rFonts w:ascii="Arial" w:eastAsia="Calibri" w:hAnsi="Arial" w:cs="Arial"/>
                <w:szCs w:val="22"/>
              </w:rPr>
              <w:t>The study was conducted at the Agricultural Experimental Farm, University of Calcutta, Baruipur</w:t>
            </w:r>
            <w:r w:rsidR="000B4B7B">
              <w:rPr>
                <w:rFonts w:ascii="Arial" w:eastAsia="Calibri" w:hAnsi="Arial" w:cs="Arial"/>
                <w:szCs w:val="22"/>
              </w:rPr>
              <w:t>, South 24 Parganas, West Bengal</w:t>
            </w:r>
            <w:r w:rsidR="000B4B7B" w:rsidRPr="000B4B7B">
              <w:t xml:space="preserve"> </w:t>
            </w:r>
            <w:r w:rsidR="000B4B7B" w:rsidRPr="000B4B7B">
              <w:rPr>
                <w:rFonts w:ascii="Arial" w:eastAsia="Calibri" w:hAnsi="Arial" w:cs="Arial"/>
                <w:szCs w:val="22"/>
              </w:rPr>
              <w:t>during the Rabi season of 2024–25.</w:t>
            </w:r>
            <w:r w:rsidR="000B4B7B">
              <w:rPr>
                <w:rFonts w:ascii="Arial" w:eastAsia="Calibri" w:hAnsi="Arial" w:cs="Arial"/>
                <w:szCs w:val="22"/>
              </w:rPr>
              <w:t xml:space="preserve"> Laboratory studies were undertaken in the Department of Agricultural chemistry and soil science and Department of Agronomy, University of Calcutta, Kolkata-700019.</w:t>
            </w:r>
          </w:p>
          <w:p w14:paraId="05B2150B" w14:textId="01154D51"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391351" w:rsidRPr="00391351">
              <w:rPr>
                <w:rFonts w:ascii="Arial" w:eastAsia="Calibri" w:hAnsi="Arial" w:cs="Arial"/>
                <w:szCs w:val="22"/>
              </w:rPr>
              <w:t xml:space="preserve">The rice variety MTU 1153 was transplanted at uniform spacing and managed according to standard agronomic practices. Organic manures and biofertilizers were incorporated into the soil before transplanting. The full dose of phosphorus and potassium along with half of the nitrogen was applied as basal, while the remaining nitrogen was top-dressed at 45 days after transplanting. Soil samples were collected from a depth of 0–15 cm and analyzed for </w:t>
            </w:r>
            <w:r w:rsidR="00D1075B">
              <w:rPr>
                <w:rFonts w:ascii="Arial" w:eastAsia="Calibri" w:hAnsi="Arial" w:cs="Arial"/>
                <w:szCs w:val="22"/>
              </w:rPr>
              <w:t xml:space="preserve">soil physico-chemical parameters </w:t>
            </w:r>
            <w:r w:rsidR="00391351" w:rsidRPr="00391351">
              <w:rPr>
                <w:rFonts w:ascii="Arial" w:eastAsia="Calibri" w:hAnsi="Arial" w:cs="Arial"/>
                <w:szCs w:val="22"/>
              </w:rPr>
              <w:t>using standard analytical procedures</w:t>
            </w:r>
            <w:r w:rsidR="00901E27">
              <w:rPr>
                <w:rFonts w:ascii="Arial" w:eastAsia="Calibri" w:hAnsi="Arial" w:cs="Arial"/>
                <w:szCs w:val="22"/>
              </w:rPr>
              <w:t xml:space="preserve"> during various growth stages of rice</w:t>
            </w:r>
            <w:r w:rsidR="00391351" w:rsidRPr="00391351">
              <w:rPr>
                <w:rFonts w:ascii="Arial" w:eastAsia="Calibri" w:hAnsi="Arial" w:cs="Arial"/>
                <w:szCs w:val="22"/>
              </w:rPr>
              <w:t xml:space="preserve">. Observations on </w:t>
            </w:r>
            <w:r w:rsidR="0075235A">
              <w:rPr>
                <w:rFonts w:ascii="Arial" w:eastAsia="Calibri" w:hAnsi="Arial" w:cs="Arial"/>
                <w:szCs w:val="22"/>
              </w:rPr>
              <w:t>growth attributes of rice</w:t>
            </w:r>
            <w:r w:rsidR="00391351" w:rsidRPr="00391351">
              <w:rPr>
                <w:rFonts w:ascii="Arial" w:eastAsia="Calibri" w:hAnsi="Arial" w:cs="Arial"/>
                <w:szCs w:val="22"/>
              </w:rPr>
              <w:t xml:space="preserve"> were recorded at 30, 60 days after transplanting, and at harvest. Yield and yield attributes were measured from the net plot area and expressed in quintals per hectare. The data were subjected to analysis of variance at a five percent level of significance.</w:t>
            </w:r>
          </w:p>
          <w:p w14:paraId="3BEB97B2" w14:textId="2727FCB5" w:rsidR="00391351" w:rsidRPr="00391351" w:rsidRDefault="00BA1B01" w:rsidP="00391351">
            <w:pPr>
              <w:pStyle w:val="Body"/>
              <w:rPr>
                <w:rFonts w:ascii="Arial" w:eastAsia="Calibri" w:hAnsi="Arial" w:cs="Arial"/>
                <w:szCs w:val="22"/>
                <w:lang w:val="en-IN"/>
              </w:rPr>
            </w:pPr>
            <w:r w:rsidRPr="00BA1B01">
              <w:rPr>
                <w:rFonts w:ascii="Arial" w:eastAsia="Calibri" w:hAnsi="Arial" w:cs="Arial"/>
                <w:b/>
                <w:bCs/>
                <w:szCs w:val="22"/>
              </w:rPr>
              <w:t>Results:</w:t>
            </w:r>
            <w:r w:rsidRPr="00BA1B01">
              <w:rPr>
                <w:rFonts w:ascii="Arial" w:eastAsia="Calibri" w:hAnsi="Arial" w:cs="Arial"/>
                <w:szCs w:val="22"/>
              </w:rPr>
              <w:t xml:space="preserve"> </w:t>
            </w:r>
            <w:r w:rsidR="00440CB6" w:rsidRPr="00440CB6">
              <w:rPr>
                <w:rFonts w:ascii="Arial" w:eastAsia="Calibri" w:hAnsi="Arial" w:cs="Arial"/>
                <w:szCs w:val="22"/>
                <w:lang w:val="en-IN"/>
              </w:rPr>
              <w:t>Integrated treatments significantly enhanced soil CEC and OC, with T6 (organic amendments +Bio fertilizer+ 100% RDF) recording the highest values. Available nitrogen, phosphorus, and potassium were consistently higher in integrated nutrient treatments compared to sole chemical fertilizers, reflecting improved nutrient retention and slow mineralization from organic sources.</w:t>
            </w:r>
            <w:r w:rsidR="00440CB6">
              <w:rPr>
                <w:rFonts w:ascii="Arial" w:eastAsia="Calibri" w:hAnsi="Arial" w:cs="Arial"/>
                <w:szCs w:val="22"/>
                <w:lang w:val="en-IN"/>
              </w:rPr>
              <w:t xml:space="preserve"> </w:t>
            </w:r>
            <w:r w:rsidR="00391351" w:rsidRPr="00391351">
              <w:rPr>
                <w:rFonts w:ascii="Arial" w:eastAsia="Calibri" w:hAnsi="Arial" w:cs="Arial"/>
                <w:szCs w:val="22"/>
                <w:lang w:val="en-IN"/>
              </w:rPr>
              <w:t>Significant variations (p &lt; 0.05) were observed among treatments for growth and yield parameters. The highest plant height (</w:t>
            </w:r>
            <w:r w:rsidR="0075235A">
              <w:rPr>
                <w:rFonts w:ascii="Arial" w:eastAsia="Calibri" w:hAnsi="Arial" w:cs="Arial"/>
                <w:szCs w:val="22"/>
                <w:lang w:val="en-IN"/>
              </w:rPr>
              <w:t>107</w:t>
            </w:r>
            <w:r w:rsidR="00391351" w:rsidRPr="00391351">
              <w:rPr>
                <w:rFonts w:ascii="Arial" w:eastAsia="Calibri" w:hAnsi="Arial" w:cs="Arial"/>
                <w:szCs w:val="22"/>
                <w:lang w:val="en-IN"/>
              </w:rPr>
              <w:t xml:space="preserve"> cm), </w:t>
            </w:r>
            <w:r w:rsidR="0075235A">
              <w:rPr>
                <w:rFonts w:ascii="Arial" w:eastAsia="Calibri" w:hAnsi="Arial" w:cs="Arial"/>
                <w:szCs w:val="22"/>
                <w:lang w:val="en-IN"/>
              </w:rPr>
              <w:t xml:space="preserve">Crop growth </w:t>
            </w:r>
            <w:r w:rsidR="00154741">
              <w:rPr>
                <w:rFonts w:ascii="Arial" w:eastAsia="Calibri" w:hAnsi="Arial" w:cs="Arial"/>
                <w:szCs w:val="22"/>
                <w:lang w:val="en-IN"/>
              </w:rPr>
              <w:t xml:space="preserve">rate </w:t>
            </w:r>
            <w:r w:rsidR="00154741" w:rsidRPr="00391351">
              <w:rPr>
                <w:rFonts w:ascii="Arial" w:eastAsia="Calibri" w:hAnsi="Arial" w:cs="Arial"/>
                <w:szCs w:val="22"/>
                <w:lang w:val="en-IN"/>
              </w:rPr>
              <w:t>(</w:t>
            </w:r>
            <w:r w:rsidR="00154741">
              <w:rPr>
                <w:rFonts w:ascii="Arial" w:eastAsia="Calibri" w:hAnsi="Arial" w:cs="Arial"/>
                <w:szCs w:val="22"/>
                <w:lang w:val="en-IN"/>
              </w:rPr>
              <w:t>24.76 g</w:t>
            </w:r>
            <w:r w:rsidR="00391351" w:rsidRPr="00391351">
              <w:rPr>
                <w:rFonts w:ascii="Arial" w:eastAsia="Calibri" w:hAnsi="Arial" w:cs="Arial"/>
                <w:szCs w:val="22"/>
                <w:lang w:val="en-IN"/>
              </w:rPr>
              <w:t xml:space="preserve"> m</w:t>
            </w:r>
            <w:r w:rsidR="00391351" w:rsidRPr="00391351">
              <w:rPr>
                <w:rFonts w:ascii="Cambria Math" w:eastAsia="Calibri" w:hAnsi="Cambria Math" w:cs="Cambria Math"/>
                <w:szCs w:val="22"/>
                <w:lang w:val="en-IN"/>
              </w:rPr>
              <w:t>⁻</w:t>
            </w:r>
            <w:r w:rsidR="00391351" w:rsidRPr="00391351">
              <w:rPr>
                <w:rFonts w:ascii="Arial" w:eastAsia="Calibri" w:hAnsi="Arial" w:cs="Arial"/>
                <w:szCs w:val="22"/>
                <w:lang w:val="en-IN"/>
              </w:rPr>
              <w:t>²</w:t>
            </w:r>
            <w:r w:rsidR="00154741">
              <w:rPr>
                <w:rFonts w:ascii="Arial" w:eastAsia="Calibri" w:hAnsi="Arial" w:cs="Arial"/>
                <w:szCs w:val="22"/>
                <w:lang w:val="en-IN"/>
              </w:rPr>
              <w:t xml:space="preserve"> day</w:t>
            </w:r>
            <w:r w:rsidR="00154741" w:rsidRPr="00154741">
              <w:rPr>
                <w:rFonts w:ascii="Arial" w:eastAsia="Calibri" w:hAnsi="Arial" w:cs="Arial"/>
                <w:szCs w:val="22"/>
                <w:vertAlign w:val="superscript"/>
                <w:lang w:val="en-IN"/>
              </w:rPr>
              <w:t>-1</w:t>
            </w:r>
            <w:r w:rsidR="00391351" w:rsidRPr="00391351">
              <w:rPr>
                <w:rFonts w:ascii="Arial" w:eastAsia="Calibri" w:hAnsi="Arial" w:cs="Arial"/>
                <w:szCs w:val="22"/>
                <w:lang w:val="en-IN"/>
              </w:rPr>
              <w:t>), and dry matter accumulation (12</w:t>
            </w:r>
            <w:r w:rsidR="00154741">
              <w:rPr>
                <w:rFonts w:ascii="Arial" w:eastAsia="Calibri" w:hAnsi="Arial" w:cs="Arial"/>
                <w:szCs w:val="22"/>
                <w:lang w:val="en-IN"/>
              </w:rPr>
              <w:t xml:space="preserve">66.74 </w:t>
            </w:r>
            <w:r w:rsidR="00391351" w:rsidRPr="00391351">
              <w:rPr>
                <w:rFonts w:ascii="Arial" w:eastAsia="Calibri" w:hAnsi="Arial" w:cs="Arial"/>
                <w:szCs w:val="22"/>
                <w:lang w:val="en-IN"/>
              </w:rPr>
              <w:t>g m</w:t>
            </w:r>
            <w:r w:rsidR="00391351" w:rsidRPr="00391351">
              <w:rPr>
                <w:rFonts w:ascii="Cambria Math" w:eastAsia="Calibri" w:hAnsi="Cambria Math" w:cs="Cambria Math"/>
                <w:szCs w:val="22"/>
                <w:lang w:val="en-IN"/>
              </w:rPr>
              <w:t>⁻</w:t>
            </w:r>
            <w:r w:rsidR="00391351" w:rsidRPr="00391351">
              <w:rPr>
                <w:rFonts w:ascii="Arial" w:eastAsia="Calibri" w:hAnsi="Arial" w:cs="Arial"/>
                <w:szCs w:val="22"/>
                <w:lang w:val="en-IN"/>
              </w:rPr>
              <w:t>²) were recorded at harvest under integrated nutrient management</w:t>
            </w:r>
            <w:r w:rsidR="00154741">
              <w:rPr>
                <w:rFonts w:ascii="Arial" w:eastAsia="Calibri" w:hAnsi="Arial" w:cs="Arial"/>
                <w:szCs w:val="22"/>
                <w:lang w:val="en-IN"/>
              </w:rPr>
              <w:t xml:space="preserve"> which involved organic amendments, biofertilizer and chemical </w:t>
            </w:r>
            <w:r w:rsidR="00901E27">
              <w:rPr>
                <w:rFonts w:ascii="Arial" w:eastAsia="Calibri" w:hAnsi="Arial" w:cs="Arial"/>
                <w:szCs w:val="22"/>
                <w:lang w:val="en-IN"/>
              </w:rPr>
              <w:t>fertilizer (T5 and T6)</w:t>
            </w:r>
            <w:r w:rsidR="00154741">
              <w:rPr>
                <w:rFonts w:ascii="Arial" w:eastAsia="Calibri" w:hAnsi="Arial" w:cs="Arial"/>
                <w:szCs w:val="22"/>
                <w:lang w:val="en-IN"/>
              </w:rPr>
              <w:t>.</w:t>
            </w:r>
            <w:r w:rsidR="00391351" w:rsidRPr="00391351">
              <w:rPr>
                <w:rFonts w:ascii="Arial" w:eastAsia="Calibri" w:hAnsi="Arial" w:cs="Arial"/>
                <w:szCs w:val="22"/>
                <w:lang w:val="en-IN"/>
              </w:rPr>
              <w:t xml:space="preserve"> Grain yield increased significantly from 27.</w:t>
            </w:r>
            <w:r w:rsidR="00154741">
              <w:rPr>
                <w:rFonts w:ascii="Arial" w:eastAsia="Calibri" w:hAnsi="Arial" w:cs="Arial"/>
                <w:szCs w:val="22"/>
                <w:lang w:val="en-IN"/>
              </w:rPr>
              <w:t>37</w:t>
            </w:r>
            <w:r w:rsidR="00391351" w:rsidRPr="00391351">
              <w:rPr>
                <w:rFonts w:ascii="Arial" w:eastAsia="Calibri" w:hAnsi="Arial" w:cs="Arial"/>
                <w:szCs w:val="22"/>
                <w:lang w:val="en-IN"/>
              </w:rPr>
              <w:t xml:space="preserve"> q ha</w:t>
            </w:r>
            <w:r w:rsidR="00391351" w:rsidRPr="00391351">
              <w:rPr>
                <w:rFonts w:ascii="Cambria Math" w:eastAsia="Calibri" w:hAnsi="Cambria Math" w:cs="Cambria Math"/>
                <w:szCs w:val="22"/>
                <w:lang w:val="en-IN"/>
              </w:rPr>
              <w:t>⁻</w:t>
            </w:r>
            <w:r w:rsidR="00391351" w:rsidRPr="00391351">
              <w:rPr>
                <w:rFonts w:ascii="Arial" w:eastAsia="Calibri" w:hAnsi="Arial" w:cs="Arial"/>
                <w:szCs w:val="22"/>
                <w:lang w:val="en-IN"/>
              </w:rPr>
              <w:t xml:space="preserve">¹ in control to </w:t>
            </w:r>
            <w:r w:rsidR="00154741">
              <w:rPr>
                <w:rFonts w:ascii="Arial" w:eastAsia="Calibri" w:hAnsi="Arial" w:cs="Arial"/>
                <w:szCs w:val="22"/>
                <w:lang w:val="en-IN"/>
              </w:rPr>
              <w:t>45.48</w:t>
            </w:r>
            <w:r w:rsidR="00391351" w:rsidRPr="00391351">
              <w:rPr>
                <w:rFonts w:ascii="Arial" w:eastAsia="Calibri" w:hAnsi="Arial" w:cs="Arial"/>
                <w:szCs w:val="22"/>
                <w:lang w:val="en-IN"/>
              </w:rPr>
              <w:t xml:space="preserve"> q ha</w:t>
            </w:r>
            <w:r w:rsidR="00391351" w:rsidRPr="00391351">
              <w:rPr>
                <w:rFonts w:ascii="Cambria Math" w:eastAsia="Calibri" w:hAnsi="Cambria Math" w:cs="Cambria Math"/>
                <w:szCs w:val="22"/>
                <w:lang w:val="en-IN"/>
              </w:rPr>
              <w:t>⁻</w:t>
            </w:r>
            <w:r w:rsidR="00391351" w:rsidRPr="00391351">
              <w:rPr>
                <w:rFonts w:ascii="Arial" w:eastAsia="Calibri" w:hAnsi="Arial" w:cs="Arial"/>
                <w:szCs w:val="22"/>
                <w:lang w:val="en-IN"/>
              </w:rPr>
              <w:t>¹ in the treatment</w:t>
            </w:r>
            <w:r w:rsidR="00154741">
              <w:rPr>
                <w:rFonts w:ascii="Arial" w:eastAsia="Calibri" w:hAnsi="Arial" w:cs="Arial"/>
                <w:szCs w:val="22"/>
                <w:lang w:val="en-IN"/>
              </w:rPr>
              <w:t>(T5)</w:t>
            </w:r>
            <w:r w:rsidR="00391351" w:rsidRPr="00391351">
              <w:rPr>
                <w:rFonts w:ascii="Arial" w:eastAsia="Calibri" w:hAnsi="Arial" w:cs="Arial"/>
                <w:szCs w:val="22"/>
                <w:lang w:val="en-IN"/>
              </w:rPr>
              <w:t>, while straw yield rose from 38.3</w:t>
            </w:r>
            <w:r w:rsidR="00154741">
              <w:rPr>
                <w:rFonts w:ascii="Arial" w:eastAsia="Calibri" w:hAnsi="Arial" w:cs="Arial"/>
                <w:szCs w:val="22"/>
                <w:lang w:val="en-IN"/>
              </w:rPr>
              <w:t>4</w:t>
            </w:r>
            <w:r w:rsidR="00391351" w:rsidRPr="00391351">
              <w:rPr>
                <w:rFonts w:ascii="Arial" w:eastAsia="Calibri" w:hAnsi="Arial" w:cs="Arial"/>
                <w:szCs w:val="22"/>
                <w:lang w:val="en-IN"/>
              </w:rPr>
              <w:t xml:space="preserve"> q ha</w:t>
            </w:r>
            <w:r w:rsidR="00391351" w:rsidRPr="00391351">
              <w:rPr>
                <w:rFonts w:ascii="Cambria Math" w:eastAsia="Calibri" w:hAnsi="Cambria Math" w:cs="Cambria Math"/>
                <w:szCs w:val="22"/>
                <w:lang w:val="en-IN"/>
              </w:rPr>
              <w:t>⁻</w:t>
            </w:r>
            <w:r w:rsidR="00391351" w:rsidRPr="00391351">
              <w:rPr>
                <w:rFonts w:ascii="Arial" w:eastAsia="Calibri" w:hAnsi="Arial" w:cs="Arial"/>
                <w:szCs w:val="22"/>
                <w:lang w:val="en-IN"/>
              </w:rPr>
              <w:t xml:space="preserve">¹ to </w:t>
            </w:r>
            <w:r w:rsidR="00154741">
              <w:rPr>
                <w:rFonts w:ascii="Arial" w:eastAsia="Calibri" w:hAnsi="Arial" w:cs="Arial"/>
                <w:szCs w:val="22"/>
                <w:lang w:val="en-IN"/>
              </w:rPr>
              <w:t>58.31</w:t>
            </w:r>
            <w:r w:rsidR="00391351" w:rsidRPr="00391351">
              <w:rPr>
                <w:rFonts w:ascii="Arial" w:eastAsia="Calibri" w:hAnsi="Arial" w:cs="Arial"/>
                <w:szCs w:val="22"/>
                <w:lang w:val="en-IN"/>
              </w:rPr>
              <w:t xml:space="preserve"> q ha</w:t>
            </w:r>
            <w:r w:rsidR="00391351" w:rsidRPr="00391351">
              <w:rPr>
                <w:rFonts w:ascii="Cambria Math" w:eastAsia="Calibri" w:hAnsi="Cambria Math" w:cs="Cambria Math"/>
                <w:szCs w:val="22"/>
                <w:lang w:val="en-IN"/>
              </w:rPr>
              <w:t>⁻</w:t>
            </w:r>
            <w:r w:rsidR="00391351" w:rsidRPr="00391351">
              <w:rPr>
                <w:rFonts w:ascii="Arial" w:eastAsia="Calibri" w:hAnsi="Arial" w:cs="Arial"/>
                <w:szCs w:val="22"/>
                <w:lang w:val="en-IN"/>
              </w:rPr>
              <w:t>¹. ANOVA confirmed treatment effects were significant (p &lt; 0.05) for all major growth and yield traits.</w:t>
            </w:r>
          </w:p>
          <w:p w14:paraId="3853D0A3" w14:textId="1086E56F"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00D1075B" w:rsidRPr="00B379B6">
              <w:rPr>
                <w:rFonts w:ascii="Times New Roman" w:hAnsi="Times New Roman"/>
              </w:rPr>
              <w:t xml:space="preserve"> </w:t>
            </w:r>
            <w:r w:rsidR="00D1075B" w:rsidRPr="00D1075B">
              <w:rPr>
                <w:rFonts w:ascii="Arial" w:hAnsi="Arial" w:cs="Arial"/>
              </w:rPr>
              <w:t>These findings highlight the potential of INM as a sustainable strategy for intensive rice cultivation in Gangetic alluvial soils.</w:t>
            </w:r>
            <w:r w:rsidR="00D1075B">
              <w:rPr>
                <w:rFonts w:ascii="Arial" w:hAnsi="Arial" w:cs="Arial"/>
              </w:rPr>
              <w:t xml:space="preserve"> </w:t>
            </w:r>
            <w:r w:rsidR="00440CB6" w:rsidRPr="00440CB6">
              <w:rPr>
                <w:rFonts w:ascii="Arial" w:eastAsia="Calibri" w:hAnsi="Arial" w:cs="Arial"/>
                <w:szCs w:val="22"/>
                <w:lang w:val="en-IN"/>
              </w:rPr>
              <w:t xml:space="preserve">Although short-term effects on soil </w:t>
            </w:r>
            <w:proofErr w:type="spellStart"/>
            <w:r w:rsidR="00440CB6" w:rsidRPr="00440CB6">
              <w:rPr>
                <w:rFonts w:ascii="Arial" w:eastAsia="Calibri" w:hAnsi="Arial" w:cs="Arial"/>
                <w:szCs w:val="22"/>
                <w:lang w:val="en-IN"/>
              </w:rPr>
              <w:t>physico</w:t>
            </w:r>
            <w:proofErr w:type="spellEnd"/>
            <w:r w:rsidR="00440CB6" w:rsidRPr="00440CB6">
              <w:rPr>
                <w:rFonts w:ascii="Arial" w:eastAsia="Calibri" w:hAnsi="Arial" w:cs="Arial"/>
                <w:szCs w:val="22"/>
                <w:lang w:val="en-IN"/>
              </w:rPr>
              <w:t xml:space="preserve">-chemical properties were observed, substantial improvements require repeated application over multiple seasons. </w:t>
            </w:r>
          </w:p>
        </w:tc>
      </w:tr>
    </w:tbl>
    <w:p w14:paraId="4ABE630B" w14:textId="77777777" w:rsidR="00636EB2" w:rsidRDefault="00636EB2" w:rsidP="00441B6F">
      <w:pPr>
        <w:pStyle w:val="Body"/>
        <w:spacing w:after="0"/>
        <w:rPr>
          <w:rFonts w:ascii="Arial" w:hAnsi="Arial" w:cs="Arial"/>
          <w:i/>
        </w:rPr>
      </w:pPr>
    </w:p>
    <w:p w14:paraId="694D9938" w14:textId="2F1919B1" w:rsidR="0024282C" w:rsidRPr="00440CB6" w:rsidRDefault="00A24E7E" w:rsidP="00441B6F">
      <w:pPr>
        <w:pStyle w:val="Body"/>
        <w:spacing w:after="0"/>
        <w:rPr>
          <w:rFonts w:ascii="Arial" w:hAnsi="Arial" w:cs="Arial"/>
          <w:i/>
        </w:rPr>
      </w:pPr>
      <w:r>
        <w:rPr>
          <w:rFonts w:ascii="Arial" w:hAnsi="Arial" w:cs="Arial"/>
          <w:i/>
        </w:rPr>
        <w:t xml:space="preserve">Keywords: </w:t>
      </w:r>
      <w:r w:rsidR="00440CB6" w:rsidRPr="00440CB6">
        <w:rPr>
          <w:rFonts w:ascii="Arial" w:hAnsi="Arial" w:cs="Arial"/>
          <w:i/>
          <w:lang w:val="en-IN"/>
        </w:rPr>
        <w:t>Bio-fertilizer, INM, Physio- chemical Property, Rice productivity, Sustainability.</w:t>
      </w:r>
    </w:p>
    <w:p w14:paraId="60FBEA42" w14:textId="77777777" w:rsidR="00505F06" w:rsidRPr="00A24E7E" w:rsidRDefault="00505F06" w:rsidP="00441B6F">
      <w:pPr>
        <w:pStyle w:val="Body"/>
        <w:spacing w:after="0"/>
        <w:rPr>
          <w:rFonts w:ascii="Arial" w:hAnsi="Arial" w:cs="Arial"/>
          <w:i/>
        </w:rPr>
      </w:pPr>
    </w:p>
    <w:p w14:paraId="3B56DBEA" w14:textId="544002F7" w:rsidR="007F7B32"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0E3F761B" w14:textId="77777777" w:rsidR="00790ADA" w:rsidRPr="00FB3A86" w:rsidRDefault="00790ADA" w:rsidP="00441B6F">
      <w:pPr>
        <w:pStyle w:val="AbstHead"/>
        <w:spacing w:after="0"/>
        <w:jc w:val="both"/>
        <w:rPr>
          <w:rFonts w:ascii="Arial" w:hAnsi="Arial" w:cs="Arial"/>
        </w:rPr>
      </w:pPr>
    </w:p>
    <w:p w14:paraId="7B685726" w14:textId="77777777" w:rsidR="00F5387A" w:rsidRPr="00F5387A" w:rsidRDefault="00F5387A" w:rsidP="00F5387A">
      <w:pPr>
        <w:pStyle w:val="Body"/>
        <w:spacing w:after="0"/>
        <w:rPr>
          <w:rFonts w:ascii="Arial" w:hAnsi="Arial" w:cs="Arial"/>
          <w:lang w:val="en-IN"/>
        </w:rPr>
      </w:pPr>
      <w:r w:rsidRPr="00F5387A">
        <w:rPr>
          <w:rFonts w:ascii="Arial" w:hAnsi="Arial" w:cs="Arial"/>
          <w:lang w:val="en-IN"/>
        </w:rPr>
        <w:t>The growing global population and its increasing demand for food have placed tremendous pressure on agricultural systems, leading to excessive exploitation of natural resources and degradation of soil health. Ensuring food and nutritional security through sustainable agricultural practices has thus become one of the most critical challenges, particularly in developing nations like India. After the era of green revolution (1960’s), the widespread use of chemical fertilizers has significantly boosted agricultural productivity; however, their indiscriminate and imbalanced application has resulted in nutrient depletion, soil degradation, and environmental pollution. The dependence on inorganic fertilizers alone has disrupted soil microbial balance, reduced soil organic matter, and adversely affected soil structure and fertility.</w:t>
      </w:r>
    </w:p>
    <w:p w14:paraId="6CE44EBA" w14:textId="77777777" w:rsidR="00F5387A" w:rsidRPr="00F5387A" w:rsidRDefault="00F5387A" w:rsidP="00F5387A">
      <w:pPr>
        <w:pStyle w:val="Body"/>
        <w:spacing w:after="0"/>
        <w:rPr>
          <w:rFonts w:ascii="Arial" w:hAnsi="Arial" w:cs="Arial"/>
          <w:lang w:val="en-IN"/>
        </w:rPr>
      </w:pPr>
      <w:r w:rsidRPr="00F5387A">
        <w:rPr>
          <w:rFonts w:ascii="Arial" w:hAnsi="Arial" w:cs="Arial"/>
          <w:lang w:val="en-IN"/>
        </w:rPr>
        <w:t>Recent estimates indicate that the fertilizer industry in India has achieved substantial growth, with its market value reaching approximately Rs. 887 billion. Projections suggest a continued upward trend, with an anticipated compound annual growth rate (CAGR) of about 5.5% by the year 2026 (International Fertilizer Association, 2020). This steady expansion reflects the rising demand for fertilizers driven by the country’s intensive agricultural practices and the growing need to sustain crop productivity under increasing population pressure.</w:t>
      </w:r>
    </w:p>
    <w:p w14:paraId="0DAD3494" w14:textId="77777777" w:rsidR="00F5387A" w:rsidRPr="00F5387A" w:rsidRDefault="00F5387A" w:rsidP="00F5387A">
      <w:pPr>
        <w:pStyle w:val="Body"/>
        <w:spacing w:after="0"/>
        <w:rPr>
          <w:rFonts w:ascii="Arial" w:hAnsi="Arial" w:cs="Arial"/>
          <w:lang w:val="en-IN"/>
        </w:rPr>
      </w:pPr>
      <w:r w:rsidRPr="00F5387A">
        <w:rPr>
          <w:rFonts w:ascii="Arial" w:hAnsi="Arial" w:cs="Arial"/>
          <w:lang w:val="en-IN"/>
        </w:rPr>
        <w:t xml:space="preserve">India, being the world’s third-largest producer and consumer of chemical fertilizers, faces a widening nutrient gap as nutrient removal by crops exceeds replenishment through fertilizer application. Continuous reliance on NPK-based formulations has caused deterioration in soil </w:t>
      </w:r>
      <w:proofErr w:type="spellStart"/>
      <w:r w:rsidRPr="00F5387A">
        <w:rPr>
          <w:rFonts w:ascii="Arial" w:hAnsi="Arial" w:cs="Arial"/>
          <w:lang w:val="en-IN"/>
        </w:rPr>
        <w:t>physico</w:t>
      </w:r>
      <w:proofErr w:type="spellEnd"/>
      <w:r w:rsidRPr="00F5387A">
        <w:rPr>
          <w:rFonts w:ascii="Arial" w:hAnsi="Arial" w:cs="Arial"/>
          <w:lang w:val="en-IN"/>
        </w:rPr>
        <w:t>-chemical properties, leading to reduced nutrient-use efficiency and increased greenhouse gas emissions. Hence, sustainable management of soil fertility is imperative to restore and maintain soil productivity while minimizing environmental impact.</w:t>
      </w:r>
    </w:p>
    <w:p w14:paraId="48C6C0BF" w14:textId="77777777" w:rsidR="00F5387A" w:rsidRPr="00F5387A" w:rsidRDefault="00F5387A" w:rsidP="00F5387A">
      <w:pPr>
        <w:pStyle w:val="Body"/>
        <w:spacing w:after="0"/>
        <w:rPr>
          <w:rFonts w:ascii="Arial" w:hAnsi="Arial" w:cs="Arial"/>
          <w:lang w:val="en-IN"/>
        </w:rPr>
      </w:pPr>
      <w:r w:rsidRPr="00F5387A">
        <w:rPr>
          <w:rFonts w:ascii="Arial" w:hAnsi="Arial" w:cs="Arial"/>
          <w:lang w:val="en-IN"/>
        </w:rPr>
        <w:t xml:space="preserve">Integrated Nutrient Management (INM) offers a holistic approach by combining chemical fertilizers with organic manures, crop residues, and biofertilizers to ensure balanced nutrient supply and improved soil health. The synergistic use of these nutrient sources enhances soil structure, microbial activity, and nutrient availability, thereby improving crop growth and yield sustainably. </w:t>
      </w:r>
    </w:p>
    <w:p w14:paraId="0BDD34F5" w14:textId="77777777" w:rsidR="00F5387A" w:rsidRPr="00F5387A" w:rsidRDefault="00F5387A" w:rsidP="00F5387A">
      <w:pPr>
        <w:pStyle w:val="Body"/>
        <w:spacing w:after="0"/>
        <w:rPr>
          <w:rFonts w:ascii="Arial" w:hAnsi="Arial" w:cs="Arial"/>
          <w:lang w:val="en-IN"/>
        </w:rPr>
      </w:pPr>
      <w:r w:rsidRPr="00F5387A">
        <w:rPr>
          <w:rFonts w:ascii="Arial" w:hAnsi="Arial" w:cs="Arial"/>
          <w:lang w:val="en-IN"/>
        </w:rPr>
        <w:t xml:space="preserve">West Bengal is a predominantly agrarian state where rice constitutes the principal staple food and occupies a central role in the state’s agricultural economy. The </w:t>
      </w:r>
      <w:proofErr w:type="spellStart"/>
      <w:r w:rsidRPr="00F5387A">
        <w:rPr>
          <w:rFonts w:ascii="Arial" w:hAnsi="Arial" w:cs="Arial"/>
          <w:lang w:val="en-IN"/>
        </w:rPr>
        <w:t>agro</w:t>
      </w:r>
      <w:proofErr w:type="spellEnd"/>
      <w:r w:rsidRPr="00F5387A">
        <w:rPr>
          <w:rFonts w:ascii="Arial" w:hAnsi="Arial" w:cs="Arial"/>
          <w:lang w:val="en-IN"/>
        </w:rPr>
        <w:t>-climatic conditions, characterized by high rainfall, humid subtropical climate, and fertile alluvial soils, are highly conducive to rice cultivation. Owing to its extensive rice-growing area and substantial contribution to national rice output, the state is often referred to as the “Rice Bowl of India.”</w:t>
      </w:r>
    </w:p>
    <w:p w14:paraId="40455F1D" w14:textId="77777777" w:rsidR="00F5387A" w:rsidRPr="00F5387A" w:rsidRDefault="00F5387A" w:rsidP="00F5387A">
      <w:pPr>
        <w:pStyle w:val="Body"/>
        <w:spacing w:after="0"/>
        <w:rPr>
          <w:rFonts w:ascii="Arial" w:hAnsi="Arial" w:cs="Arial"/>
          <w:lang w:val="en-IN"/>
        </w:rPr>
      </w:pPr>
      <w:r w:rsidRPr="00F5387A">
        <w:rPr>
          <w:rFonts w:ascii="Arial" w:hAnsi="Arial" w:cs="Arial"/>
          <w:lang w:val="en-IN"/>
        </w:rPr>
        <w:t>According to the Indian Council of Agricultural Research (ICAR), rice cultivation in West Bengal covers approximately 5.8 million hectares of the total cultivated area. Data from the Ministry of Agriculture and Farmers Welfare (2023–24) indicate that the state produced about 15.69 million tonnes of rice, contributing nearly 11.4% to the total national production. In terms of area under cultivation, West Bengal ranks second, while in production it stands third among all Indian states. These figures highlight the state’s pivotal role in ensuring national food security and sustaining the livelihood of millions of farming household’s dependent on rice-based cropping systems.</w:t>
      </w:r>
    </w:p>
    <w:p w14:paraId="405EB9A5" w14:textId="77777777" w:rsidR="00F5387A" w:rsidRPr="00F5387A" w:rsidRDefault="00F5387A" w:rsidP="00F5387A">
      <w:pPr>
        <w:pStyle w:val="Body"/>
        <w:spacing w:after="0"/>
        <w:rPr>
          <w:rFonts w:ascii="Arial" w:hAnsi="Arial" w:cs="Arial"/>
          <w:lang w:val="en-IN"/>
        </w:rPr>
      </w:pPr>
      <w:r w:rsidRPr="00F5387A">
        <w:rPr>
          <w:rFonts w:ascii="Arial" w:hAnsi="Arial" w:cs="Arial"/>
          <w:lang w:val="en-IN"/>
        </w:rPr>
        <w:t xml:space="preserve">Rice, a major staple crop in India, demands substantial nutrient inputs for optimal growth. However, conventional fertilizer-based practices often fail to maintain long-term soil fertility. Therefore, adopting diversified nutrient management approaches is essential for sustaining rice productivity while improving soil </w:t>
      </w:r>
      <w:proofErr w:type="spellStart"/>
      <w:r w:rsidRPr="00F5387A">
        <w:rPr>
          <w:rFonts w:ascii="Arial" w:hAnsi="Arial" w:cs="Arial"/>
          <w:lang w:val="en-IN"/>
        </w:rPr>
        <w:t>physico</w:t>
      </w:r>
      <w:proofErr w:type="spellEnd"/>
      <w:r w:rsidRPr="00F5387A">
        <w:rPr>
          <w:rFonts w:ascii="Arial" w:hAnsi="Arial" w:cs="Arial"/>
          <w:lang w:val="en-IN"/>
        </w:rPr>
        <w:t xml:space="preserve">-chemical characteristics. </w:t>
      </w:r>
    </w:p>
    <w:p w14:paraId="00630790" w14:textId="77777777" w:rsidR="00790ADA" w:rsidRPr="00FB3A86" w:rsidRDefault="00790ADA" w:rsidP="00441B6F">
      <w:pPr>
        <w:pStyle w:val="Body"/>
        <w:spacing w:after="0"/>
        <w:rPr>
          <w:rFonts w:ascii="Arial" w:hAnsi="Arial" w:cs="Arial"/>
        </w:rPr>
      </w:pPr>
    </w:p>
    <w:p w14:paraId="2F428A80" w14:textId="7020A44B" w:rsidR="00790ADA"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13CBB922" w14:textId="77777777" w:rsidR="00440CB6" w:rsidRPr="00FB3A86" w:rsidRDefault="00440CB6" w:rsidP="00441B6F">
      <w:pPr>
        <w:pStyle w:val="AbstHead"/>
        <w:spacing w:after="0"/>
        <w:jc w:val="both"/>
        <w:rPr>
          <w:rFonts w:ascii="Arial" w:hAnsi="Arial" w:cs="Arial"/>
        </w:rPr>
      </w:pPr>
    </w:p>
    <w:p w14:paraId="2FAF1969" w14:textId="77777777" w:rsidR="005653F9" w:rsidRPr="005653F9" w:rsidRDefault="005653F9" w:rsidP="005653F9">
      <w:pPr>
        <w:pStyle w:val="Body"/>
        <w:spacing w:after="0"/>
        <w:rPr>
          <w:rFonts w:ascii="Arial" w:hAnsi="Arial" w:cs="Arial"/>
          <w:lang w:val="en-IN"/>
        </w:rPr>
      </w:pPr>
      <w:r w:rsidRPr="005653F9">
        <w:rPr>
          <w:rFonts w:ascii="Arial" w:hAnsi="Arial" w:cs="Arial"/>
          <w:lang w:val="en-IN"/>
        </w:rPr>
        <w:t xml:space="preserve">A field experiment was carried out during the </w:t>
      </w:r>
      <w:r w:rsidRPr="005653F9">
        <w:rPr>
          <w:rFonts w:ascii="Arial" w:hAnsi="Arial" w:cs="Arial"/>
          <w:i/>
          <w:iCs/>
          <w:lang w:val="en-IN"/>
        </w:rPr>
        <w:t xml:space="preserve">Rabi </w:t>
      </w:r>
      <w:r w:rsidRPr="005653F9">
        <w:rPr>
          <w:rFonts w:ascii="Arial" w:hAnsi="Arial" w:cs="Arial"/>
          <w:lang w:val="en-IN"/>
        </w:rPr>
        <w:t xml:space="preserve">season of 2024–2025 at the Agricultural Experimental Farm of Calcutta University, </w:t>
      </w:r>
      <w:proofErr w:type="spellStart"/>
      <w:r w:rsidRPr="005653F9">
        <w:rPr>
          <w:rFonts w:ascii="Arial" w:hAnsi="Arial" w:cs="Arial"/>
          <w:lang w:val="en-IN"/>
        </w:rPr>
        <w:t>Baruipur</w:t>
      </w:r>
      <w:proofErr w:type="spellEnd"/>
      <w:r w:rsidRPr="005653F9">
        <w:rPr>
          <w:rFonts w:ascii="Arial" w:hAnsi="Arial" w:cs="Arial"/>
          <w:lang w:val="en-IN"/>
        </w:rPr>
        <w:t xml:space="preserve">, South 24 Parganas, West Bengal. The experimental site is geographically situated at 22°22′ N latitude and 88°26′ E longitude with an elevation of 128.93 m above mean sea level. The soils of the region come under lower Gangetic alluvial zone, developed from alluvial deposits of the river Ganga, are dominated by </w:t>
      </w:r>
      <w:proofErr w:type="spellStart"/>
      <w:r w:rsidRPr="005653F9">
        <w:rPr>
          <w:rFonts w:ascii="Arial" w:hAnsi="Arial" w:cs="Arial"/>
          <w:lang w:val="en-IN"/>
        </w:rPr>
        <w:t>illite</w:t>
      </w:r>
      <w:proofErr w:type="spellEnd"/>
      <w:r w:rsidRPr="005653F9">
        <w:rPr>
          <w:rFonts w:ascii="Arial" w:hAnsi="Arial" w:cs="Arial"/>
          <w:lang w:val="en-IN"/>
        </w:rPr>
        <w:t>, quartz, and feldspar minerals.</w:t>
      </w:r>
    </w:p>
    <w:p w14:paraId="6B6EA37D" w14:textId="77777777" w:rsidR="005653F9" w:rsidRPr="005653F9" w:rsidRDefault="005653F9" w:rsidP="005653F9">
      <w:pPr>
        <w:pStyle w:val="Body"/>
        <w:spacing w:after="0"/>
        <w:rPr>
          <w:rFonts w:ascii="Arial" w:hAnsi="Arial" w:cs="Arial"/>
          <w:lang w:val="en-IN"/>
        </w:rPr>
      </w:pPr>
      <w:r w:rsidRPr="005653F9">
        <w:rPr>
          <w:rFonts w:ascii="Arial" w:hAnsi="Arial" w:cs="Arial"/>
          <w:lang w:val="en-IN"/>
        </w:rPr>
        <w:t>The experiment consisted of six treatment combinations laid out in a Randomized Block Design (RBD) with four replications. The rice variety MTU1153 was selected for the study. Nutrient applications were made as per the respective treatment specifications. Treatment details are T1: Control, T2: 50% RDF(NPK) , T3:100% RDF(NPK) , T4: 0.1% Azotobacter + 1% Vermi Compost + 1% Poultry Litter + 1% Oil Cake + 1% Farm Yard Manure, T5: T4  + 50% RDF(NPK) , T6: T4 + 100% RDF(NPK) , where RDF denotes the recommended dose of fertilizer (120:60:40 kg ha</w:t>
      </w:r>
      <w:r w:rsidRPr="005653F9">
        <w:rPr>
          <w:rFonts w:ascii="Cambria Math" w:hAnsi="Cambria Math" w:cs="Cambria Math"/>
          <w:lang w:val="en-IN"/>
        </w:rPr>
        <w:t>⁻</w:t>
      </w:r>
      <w:r w:rsidRPr="005653F9">
        <w:rPr>
          <w:rFonts w:ascii="Arial" w:hAnsi="Arial" w:cs="Arial"/>
          <w:lang w:val="en-IN"/>
        </w:rPr>
        <w:t>¹ of N:P</w:t>
      </w:r>
      <w:r w:rsidRPr="005653F9">
        <w:rPr>
          <w:rFonts w:ascii="Cambria Math" w:hAnsi="Cambria Math" w:cs="Cambria Math"/>
          <w:lang w:val="en-IN"/>
        </w:rPr>
        <w:t>₂</w:t>
      </w:r>
      <w:r w:rsidRPr="005653F9">
        <w:rPr>
          <w:rFonts w:ascii="Arial" w:hAnsi="Arial" w:cs="Arial"/>
          <w:lang w:val="en-IN"/>
        </w:rPr>
        <w:t>O</w:t>
      </w:r>
      <w:r w:rsidRPr="005653F9">
        <w:rPr>
          <w:rFonts w:ascii="Cambria Math" w:hAnsi="Cambria Math" w:cs="Cambria Math"/>
          <w:lang w:val="en-IN"/>
        </w:rPr>
        <w:t>₅</w:t>
      </w:r>
      <w:r w:rsidRPr="005653F9">
        <w:rPr>
          <w:rFonts w:ascii="Arial" w:hAnsi="Arial" w:cs="Arial"/>
          <w:lang w:val="en-IN"/>
        </w:rPr>
        <w:t>:K</w:t>
      </w:r>
      <w:r w:rsidRPr="005653F9">
        <w:rPr>
          <w:rFonts w:ascii="Cambria Math" w:hAnsi="Cambria Math" w:cs="Cambria Math"/>
          <w:lang w:val="en-IN"/>
        </w:rPr>
        <w:t>₂</w:t>
      </w:r>
      <w:r w:rsidRPr="005653F9">
        <w:rPr>
          <w:rFonts w:ascii="Arial" w:hAnsi="Arial" w:cs="Arial"/>
          <w:lang w:val="en-IN"/>
        </w:rPr>
        <w:t>O). The entire dosage of Phosphorus and Potassium was applied at the time of final land preparation while Nitrogen was applied in 2 equal splits at the time of final land preparation and 45 DAT. The N, P and K fertilizers were applied in the form of urea (46% N), single super phosphate (16% P</w:t>
      </w:r>
      <w:r w:rsidRPr="005653F9">
        <w:rPr>
          <w:rFonts w:ascii="Arial" w:hAnsi="Arial" w:cs="Arial"/>
          <w:vertAlign w:val="subscript"/>
          <w:lang w:val="en-IN"/>
        </w:rPr>
        <w:t>2</w:t>
      </w:r>
      <w:r w:rsidRPr="005653F9">
        <w:rPr>
          <w:rFonts w:ascii="Arial" w:hAnsi="Arial" w:cs="Arial"/>
          <w:lang w:val="en-IN"/>
        </w:rPr>
        <w:t>O</w:t>
      </w:r>
      <w:r w:rsidRPr="005653F9">
        <w:rPr>
          <w:rFonts w:ascii="Arial" w:hAnsi="Arial" w:cs="Arial"/>
          <w:vertAlign w:val="subscript"/>
          <w:lang w:val="en-IN"/>
        </w:rPr>
        <w:t>5</w:t>
      </w:r>
      <w:r w:rsidRPr="005653F9">
        <w:rPr>
          <w:rFonts w:ascii="Arial" w:hAnsi="Arial" w:cs="Arial"/>
          <w:lang w:val="en-IN"/>
        </w:rPr>
        <w:t>) and muriate of potash (MOP) (60% K</w:t>
      </w:r>
      <w:r w:rsidRPr="005653F9">
        <w:rPr>
          <w:rFonts w:ascii="Arial" w:hAnsi="Arial" w:cs="Arial"/>
          <w:vertAlign w:val="subscript"/>
          <w:lang w:val="en-IN"/>
        </w:rPr>
        <w:t>2</w:t>
      </w:r>
      <w:r w:rsidRPr="005653F9">
        <w:rPr>
          <w:rFonts w:ascii="Arial" w:hAnsi="Arial" w:cs="Arial"/>
          <w:lang w:val="en-IN"/>
        </w:rPr>
        <w:t xml:space="preserve">O) respectively. </w:t>
      </w:r>
    </w:p>
    <w:p w14:paraId="0E82E428" w14:textId="77777777" w:rsidR="005653F9" w:rsidRPr="005653F9" w:rsidRDefault="005653F9" w:rsidP="005653F9">
      <w:pPr>
        <w:pStyle w:val="Body"/>
        <w:spacing w:after="0"/>
        <w:rPr>
          <w:rFonts w:ascii="Arial" w:hAnsi="Arial" w:cs="Arial"/>
          <w:lang w:val="en-IN"/>
        </w:rPr>
      </w:pPr>
      <w:r w:rsidRPr="005653F9">
        <w:rPr>
          <w:rFonts w:ascii="Arial" w:hAnsi="Arial" w:cs="Arial"/>
          <w:lang w:val="en-IN"/>
        </w:rPr>
        <w:t>Crop management practices, including irrigations, intercultural operations plant protection measures were undertaken following recommended package of practices.</w:t>
      </w:r>
    </w:p>
    <w:p w14:paraId="4E777BD1" w14:textId="77777777" w:rsidR="005653F9" w:rsidRPr="005653F9" w:rsidRDefault="005653F9" w:rsidP="005653F9">
      <w:pPr>
        <w:pStyle w:val="Body"/>
        <w:spacing w:after="0"/>
        <w:rPr>
          <w:rFonts w:ascii="Arial" w:hAnsi="Arial" w:cs="Arial"/>
          <w:lang w:val="en-IN"/>
        </w:rPr>
      </w:pPr>
      <w:r w:rsidRPr="005653F9">
        <w:rPr>
          <w:rFonts w:ascii="Arial" w:hAnsi="Arial" w:cs="Arial"/>
          <w:lang w:val="en-IN"/>
        </w:rPr>
        <w:t xml:space="preserve">Soil samples were collected from each treatment plot, air-dried, gently crushed with a wooden roller, and sieved through a 2 mm mesh. The processed samples were </w:t>
      </w:r>
      <w:proofErr w:type="spellStart"/>
      <w:r w:rsidRPr="005653F9">
        <w:rPr>
          <w:rFonts w:ascii="Arial" w:hAnsi="Arial" w:cs="Arial"/>
          <w:lang w:val="en-IN"/>
        </w:rPr>
        <w:t>analyzed</w:t>
      </w:r>
      <w:proofErr w:type="spellEnd"/>
      <w:r w:rsidRPr="005653F9">
        <w:rPr>
          <w:rFonts w:ascii="Arial" w:hAnsi="Arial" w:cs="Arial"/>
          <w:lang w:val="en-IN"/>
        </w:rPr>
        <w:t xml:space="preserve"> for key chemical properties using standard procedures: organic carbon by the method of Walkley and Black (1934); available nitrogen following Subbiah and Asija (1956); available phosphorus using 0.5 M </w:t>
      </w:r>
      <w:proofErr w:type="spellStart"/>
      <w:r w:rsidRPr="005653F9">
        <w:rPr>
          <w:rFonts w:ascii="Arial" w:hAnsi="Arial" w:cs="Arial"/>
          <w:lang w:val="en-IN"/>
        </w:rPr>
        <w:t>NaHCO</w:t>
      </w:r>
      <w:proofErr w:type="spellEnd"/>
      <w:r w:rsidRPr="005653F9">
        <w:rPr>
          <w:rFonts w:ascii="Cambria Math" w:hAnsi="Cambria Math" w:cs="Cambria Math"/>
          <w:lang w:val="en-IN"/>
        </w:rPr>
        <w:t>₃</w:t>
      </w:r>
      <w:r w:rsidRPr="005653F9">
        <w:rPr>
          <w:rFonts w:ascii="Arial" w:hAnsi="Arial" w:cs="Arial"/>
          <w:lang w:val="en-IN"/>
        </w:rPr>
        <w:t xml:space="preserve"> (pH 8.5) extract as per Olsen </w:t>
      </w:r>
      <w:r w:rsidRPr="005653F9">
        <w:rPr>
          <w:rFonts w:ascii="Arial" w:hAnsi="Arial" w:cs="Arial"/>
          <w:i/>
          <w:iCs/>
          <w:lang w:val="en-IN"/>
        </w:rPr>
        <w:t>et al.</w:t>
      </w:r>
      <w:r w:rsidRPr="005653F9">
        <w:rPr>
          <w:rFonts w:ascii="Arial" w:hAnsi="Arial" w:cs="Arial"/>
          <w:lang w:val="en-IN"/>
        </w:rPr>
        <w:t xml:space="preserve"> (1954); exchangeable potassium with 1 N ammonium acetate.</w:t>
      </w:r>
    </w:p>
    <w:p w14:paraId="58D5DDFC" w14:textId="5B470C1B" w:rsidR="005653F9" w:rsidRPr="005653F9" w:rsidRDefault="005653F9" w:rsidP="005653F9">
      <w:pPr>
        <w:pStyle w:val="Body"/>
        <w:spacing w:after="0"/>
        <w:rPr>
          <w:rFonts w:ascii="Arial" w:hAnsi="Arial" w:cs="Arial"/>
          <w:lang w:val="en-IN"/>
        </w:rPr>
      </w:pPr>
      <w:r w:rsidRPr="005653F9">
        <w:rPr>
          <w:rFonts w:ascii="Arial" w:hAnsi="Arial" w:cs="Arial"/>
          <w:lang w:val="en-IN"/>
        </w:rPr>
        <w:t>Growth attributes such as plant height (cm), number of tillers m</w:t>
      </w:r>
      <w:r w:rsidRPr="005653F9">
        <w:rPr>
          <w:rFonts w:ascii="Arial" w:hAnsi="Arial" w:cs="Arial"/>
          <w:vertAlign w:val="superscript"/>
          <w:lang w:val="en-IN"/>
        </w:rPr>
        <w:t>-2</w:t>
      </w:r>
      <w:r w:rsidRPr="005653F9">
        <w:rPr>
          <w:rFonts w:ascii="Arial" w:hAnsi="Arial" w:cs="Arial"/>
          <w:lang w:val="en-IN"/>
        </w:rPr>
        <w:t>,</w:t>
      </w:r>
      <w:r w:rsidRPr="005653F9">
        <w:rPr>
          <w:rFonts w:ascii="Arial" w:hAnsi="Arial" w:cs="Arial"/>
          <w:vertAlign w:val="superscript"/>
          <w:lang w:val="en-IN"/>
        </w:rPr>
        <w:t xml:space="preserve"> </w:t>
      </w:r>
      <w:r w:rsidRPr="005653F9">
        <w:rPr>
          <w:rFonts w:ascii="Arial" w:hAnsi="Arial" w:cs="Arial"/>
          <w:lang w:val="en-IN"/>
        </w:rPr>
        <w:t>C</w:t>
      </w:r>
      <w:r>
        <w:rPr>
          <w:rFonts w:ascii="Arial" w:hAnsi="Arial" w:cs="Arial"/>
          <w:lang w:val="en-IN"/>
        </w:rPr>
        <w:t xml:space="preserve">rop </w:t>
      </w:r>
      <w:r w:rsidRPr="005653F9">
        <w:rPr>
          <w:rFonts w:ascii="Arial" w:hAnsi="Arial" w:cs="Arial"/>
          <w:lang w:val="en-IN"/>
        </w:rPr>
        <w:t>G</w:t>
      </w:r>
      <w:r>
        <w:rPr>
          <w:rFonts w:ascii="Arial" w:hAnsi="Arial" w:cs="Arial"/>
          <w:lang w:val="en-IN"/>
        </w:rPr>
        <w:t xml:space="preserve">rowth </w:t>
      </w:r>
      <w:r w:rsidRPr="005653F9">
        <w:rPr>
          <w:rFonts w:ascii="Arial" w:hAnsi="Arial" w:cs="Arial"/>
          <w:lang w:val="en-IN"/>
        </w:rPr>
        <w:t>R</w:t>
      </w:r>
      <w:r>
        <w:rPr>
          <w:rFonts w:ascii="Arial" w:hAnsi="Arial" w:cs="Arial"/>
          <w:lang w:val="en-IN"/>
        </w:rPr>
        <w:t>ate</w:t>
      </w:r>
      <w:r w:rsidRPr="005653F9">
        <w:rPr>
          <w:rFonts w:ascii="Arial" w:hAnsi="Arial" w:cs="Arial"/>
          <w:lang w:val="en-IN"/>
        </w:rPr>
        <w:t xml:space="preserve"> (g m</w:t>
      </w:r>
      <w:r w:rsidRPr="005653F9">
        <w:rPr>
          <w:rFonts w:ascii="Arial" w:hAnsi="Arial" w:cs="Arial"/>
          <w:vertAlign w:val="superscript"/>
          <w:lang w:val="en-IN"/>
        </w:rPr>
        <w:t xml:space="preserve">-2 </w:t>
      </w:r>
      <w:r w:rsidRPr="005653F9">
        <w:rPr>
          <w:rFonts w:ascii="Arial" w:hAnsi="Arial" w:cs="Arial"/>
          <w:lang w:val="en-IN"/>
        </w:rPr>
        <w:t>day</w:t>
      </w:r>
      <w:r w:rsidRPr="005653F9">
        <w:rPr>
          <w:rFonts w:ascii="Arial" w:hAnsi="Arial" w:cs="Arial"/>
          <w:vertAlign w:val="superscript"/>
          <w:lang w:val="en-IN"/>
        </w:rPr>
        <w:t>-1</w:t>
      </w:r>
      <w:r w:rsidRPr="005653F9">
        <w:rPr>
          <w:rFonts w:ascii="Arial" w:hAnsi="Arial" w:cs="Arial"/>
          <w:lang w:val="en-IN"/>
        </w:rPr>
        <w:t>) and dry matter accumulation (g m</w:t>
      </w:r>
      <w:r w:rsidRPr="005653F9">
        <w:rPr>
          <w:rFonts w:ascii="Arial" w:hAnsi="Arial" w:cs="Arial"/>
          <w:vertAlign w:val="superscript"/>
          <w:lang w:val="en-IN"/>
        </w:rPr>
        <w:t>-2</w:t>
      </w:r>
      <w:r w:rsidRPr="005653F9">
        <w:rPr>
          <w:rFonts w:ascii="Arial" w:hAnsi="Arial" w:cs="Arial"/>
          <w:lang w:val="en-IN"/>
        </w:rPr>
        <w:t xml:space="preserve">) were recorded from five tagged plants in each plot, and the mean values were computed. Grain yield </w:t>
      </w:r>
      <w:r w:rsidRPr="005653F9">
        <w:rPr>
          <w:rFonts w:ascii="Arial" w:hAnsi="Arial" w:cs="Arial"/>
          <w:lang w:val="en-IN"/>
        </w:rPr>
        <w:lastRenderedPageBreak/>
        <w:t xml:space="preserve">from the net plot area was recorded after proper cleaning and drying, expressed in grams, and subsequently converted to tonnes per hectare using appropriate conversion factors. Straw yield was estimated by recording the weight of stem and chaff after threshing and similarly expressed on a hectare basis. </w:t>
      </w:r>
    </w:p>
    <w:p w14:paraId="1FB1FD51" w14:textId="77777777" w:rsidR="005653F9" w:rsidRPr="005653F9" w:rsidRDefault="005653F9" w:rsidP="005653F9">
      <w:pPr>
        <w:pStyle w:val="Body"/>
        <w:spacing w:after="0"/>
        <w:rPr>
          <w:rFonts w:ascii="Arial" w:hAnsi="Arial" w:cs="Arial"/>
          <w:lang w:val="en-IN"/>
        </w:rPr>
      </w:pPr>
      <w:r w:rsidRPr="005653F9">
        <w:rPr>
          <w:rFonts w:ascii="Arial" w:hAnsi="Arial" w:cs="Arial"/>
          <w:lang w:val="en-IN"/>
        </w:rPr>
        <w:t xml:space="preserve">Data were statistically analysed using the standard procedure for RBD as suggested by </w:t>
      </w:r>
      <w:bookmarkStart w:id="0" w:name="_Hlk209450219"/>
      <w:r w:rsidRPr="005653F9">
        <w:rPr>
          <w:rFonts w:ascii="Arial" w:hAnsi="Arial" w:cs="Arial"/>
          <w:lang w:val="en-IN"/>
        </w:rPr>
        <w:t xml:space="preserve">Gomez and Gomez (1984), </w:t>
      </w:r>
      <w:bookmarkEnd w:id="0"/>
      <w:r w:rsidRPr="005653F9">
        <w:rPr>
          <w:rFonts w:ascii="Arial" w:hAnsi="Arial" w:cs="Arial"/>
          <w:lang w:val="en-IN"/>
        </w:rPr>
        <w:t>with treatment means compared at 5% level of significance.</w:t>
      </w:r>
    </w:p>
    <w:p w14:paraId="4DEF7241" w14:textId="77777777" w:rsidR="00790ADA" w:rsidRPr="00FB3A86" w:rsidRDefault="00790ADA" w:rsidP="00441B6F">
      <w:pPr>
        <w:pStyle w:val="Body"/>
        <w:spacing w:after="0"/>
        <w:rPr>
          <w:rFonts w:ascii="Arial" w:hAnsi="Arial" w:cs="Arial"/>
        </w:rPr>
      </w:pPr>
    </w:p>
    <w:p w14:paraId="75FEF4A3"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0FC06ED" w14:textId="77777777" w:rsidR="00790ADA" w:rsidRPr="00FB3A86" w:rsidRDefault="00790ADA" w:rsidP="00441B6F">
      <w:pPr>
        <w:pStyle w:val="Head1"/>
        <w:spacing w:after="0"/>
        <w:jc w:val="both"/>
        <w:rPr>
          <w:rFonts w:ascii="Arial" w:hAnsi="Arial" w:cs="Arial"/>
        </w:rPr>
      </w:pPr>
    </w:p>
    <w:p w14:paraId="03B75782" w14:textId="2E43BFD6" w:rsidR="005653F9" w:rsidRPr="005653F9" w:rsidRDefault="005653F9" w:rsidP="005653F9">
      <w:pPr>
        <w:pStyle w:val="Body"/>
        <w:spacing w:after="0"/>
        <w:rPr>
          <w:rFonts w:ascii="Arial" w:hAnsi="Arial" w:cs="Arial"/>
          <w:b/>
          <w:bCs/>
          <w:sz w:val="22"/>
          <w:szCs w:val="22"/>
          <w:lang w:val="en-IN"/>
        </w:rPr>
      </w:pPr>
      <w:r w:rsidRPr="005653F9">
        <w:rPr>
          <w:rFonts w:ascii="Arial" w:hAnsi="Arial" w:cs="Arial"/>
          <w:b/>
          <w:bCs/>
          <w:sz w:val="22"/>
          <w:szCs w:val="22"/>
          <w:lang w:val="en-IN"/>
        </w:rPr>
        <w:t xml:space="preserve">3.1 Effect on physio chemical properties </w:t>
      </w:r>
    </w:p>
    <w:p w14:paraId="2BA4B71F" w14:textId="77777777" w:rsidR="005653F9" w:rsidRPr="005653F9" w:rsidRDefault="005653F9" w:rsidP="005653F9">
      <w:pPr>
        <w:pStyle w:val="Body"/>
        <w:spacing w:after="0"/>
        <w:rPr>
          <w:rFonts w:ascii="Arial" w:hAnsi="Arial" w:cs="Arial"/>
          <w:lang w:val="en-IN"/>
        </w:rPr>
      </w:pPr>
      <w:r w:rsidRPr="005653F9">
        <w:rPr>
          <w:rFonts w:ascii="Arial" w:hAnsi="Arial" w:cs="Arial"/>
          <w:lang w:val="en-IN"/>
        </w:rPr>
        <w:t xml:space="preserve">The data presented in Table 1 depict the temporal variations in soil reaction, electrical conductivity (EC), cation exchange capacity (CEC) and organic carbon (OC) under different nutrient management practices. Soil pH remained nearly neutral throughout the crop growth stages, and the differences among treatments were statistically non-significant. The negligible variation in pH may be attributed to the inherent buffering capacity of the Gangetic alluvial soil, which resists abrupt changes in soil reaction even under contrasting nutrient management conditions. Electrical conductivity values also remained within a safe range (0.23–0.37 </w:t>
      </w:r>
      <w:proofErr w:type="spellStart"/>
      <w:r w:rsidRPr="005653F9">
        <w:rPr>
          <w:rFonts w:ascii="Arial" w:hAnsi="Arial" w:cs="Arial"/>
          <w:lang w:val="en-IN"/>
        </w:rPr>
        <w:t>dS</w:t>
      </w:r>
      <w:proofErr w:type="spellEnd"/>
      <w:r w:rsidRPr="005653F9">
        <w:rPr>
          <w:rFonts w:ascii="Arial" w:hAnsi="Arial" w:cs="Arial"/>
          <w:lang w:val="en-IN"/>
        </w:rPr>
        <w:t xml:space="preserve"> m</w:t>
      </w:r>
      <w:r w:rsidRPr="005653F9">
        <w:rPr>
          <w:rFonts w:ascii="Cambria Math" w:hAnsi="Cambria Math" w:cs="Cambria Math"/>
          <w:lang w:val="en-IN"/>
        </w:rPr>
        <w:t>⁻</w:t>
      </w:r>
      <w:r w:rsidRPr="005653F9">
        <w:rPr>
          <w:rFonts w:ascii="Arial" w:hAnsi="Arial" w:cs="Arial"/>
          <w:lang w:val="en-IN"/>
        </w:rPr>
        <w:t xml:space="preserve">¹) and did not vary significantly among treatments, suggesting that none of the applied inputs contributed to soil salinity. The slight reduction in EC towards harvest might be ascribed to uptake of soluble salts by plants and leaching losses. </w:t>
      </w:r>
    </w:p>
    <w:p w14:paraId="6911F022" w14:textId="77777777" w:rsidR="005653F9" w:rsidRPr="005653F9" w:rsidRDefault="005653F9" w:rsidP="005653F9">
      <w:pPr>
        <w:pStyle w:val="Body"/>
        <w:spacing w:after="0"/>
        <w:rPr>
          <w:rFonts w:ascii="Arial" w:hAnsi="Arial" w:cs="Arial"/>
          <w:lang w:val="en-IN"/>
        </w:rPr>
      </w:pPr>
      <w:r w:rsidRPr="005653F9">
        <w:rPr>
          <w:rFonts w:ascii="Arial" w:hAnsi="Arial" w:cs="Arial"/>
          <w:lang w:val="en-IN"/>
        </w:rPr>
        <w:t xml:space="preserve">In contrast, CEC and OC exhibited noticeable improvement under the organic and integrated nutrient management treatments. The highest CEC (24.88 </w:t>
      </w:r>
      <w:proofErr w:type="spellStart"/>
      <w:r w:rsidRPr="005653F9">
        <w:rPr>
          <w:rFonts w:ascii="Arial" w:hAnsi="Arial" w:cs="Arial"/>
          <w:lang w:val="en-IN"/>
        </w:rPr>
        <w:t>cmol</w:t>
      </w:r>
      <w:proofErr w:type="spellEnd"/>
      <w:r w:rsidRPr="005653F9">
        <w:rPr>
          <w:rFonts w:ascii="Arial" w:hAnsi="Arial" w:cs="Arial"/>
          <w:lang w:val="en-IN"/>
        </w:rPr>
        <w:t xml:space="preserve"> (p</w:t>
      </w:r>
      <w:r w:rsidRPr="005653F9">
        <w:rPr>
          <w:rFonts w:ascii="Cambria Math" w:hAnsi="Cambria Math" w:cs="Cambria Math"/>
          <w:lang w:val="en-IN"/>
        </w:rPr>
        <w:t>⁺</w:t>
      </w:r>
      <w:r w:rsidRPr="005653F9">
        <w:rPr>
          <w:rFonts w:ascii="Arial" w:hAnsi="Arial" w:cs="Arial"/>
          <w:lang w:val="en-IN"/>
        </w:rPr>
        <w:t>) kg</w:t>
      </w:r>
      <w:r w:rsidRPr="005653F9">
        <w:rPr>
          <w:rFonts w:ascii="Cambria Math" w:hAnsi="Cambria Math" w:cs="Cambria Math"/>
          <w:lang w:val="en-IN"/>
        </w:rPr>
        <w:t>⁻</w:t>
      </w:r>
      <w:r w:rsidRPr="005653F9">
        <w:rPr>
          <w:rFonts w:ascii="Arial" w:hAnsi="Arial" w:cs="Arial"/>
          <w:lang w:val="en-IN"/>
        </w:rPr>
        <w:t xml:space="preserve">¹) was recorded under T6 (0.1 % Azotobacter + 1 % vermicompost + 1 % poultry litter + 1 % oil cake + 1 % FYM + 100 % RDF), followed by T4 and T5, while the control (T1) maintained the lowest value (21.06 </w:t>
      </w:r>
      <w:proofErr w:type="spellStart"/>
      <w:r w:rsidRPr="005653F9">
        <w:rPr>
          <w:rFonts w:ascii="Arial" w:hAnsi="Arial" w:cs="Arial"/>
          <w:lang w:val="en-IN"/>
        </w:rPr>
        <w:t>cmol</w:t>
      </w:r>
      <w:proofErr w:type="spellEnd"/>
      <w:r w:rsidRPr="005653F9">
        <w:rPr>
          <w:rFonts w:ascii="Arial" w:hAnsi="Arial" w:cs="Arial"/>
          <w:lang w:val="en-IN"/>
        </w:rPr>
        <w:t xml:space="preserve"> (p</w:t>
      </w:r>
      <w:r w:rsidRPr="005653F9">
        <w:rPr>
          <w:rFonts w:ascii="Cambria Math" w:hAnsi="Cambria Math" w:cs="Cambria Math"/>
          <w:lang w:val="en-IN"/>
        </w:rPr>
        <w:t>⁺</w:t>
      </w:r>
      <w:r w:rsidRPr="005653F9">
        <w:rPr>
          <w:rFonts w:ascii="Arial" w:hAnsi="Arial" w:cs="Arial"/>
          <w:lang w:val="en-IN"/>
        </w:rPr>
        <w:t>) kg</w:t>
      </w:r>
      <w:r w:rsidRPr="005653F9">
        <w:rPr>
          <w:rFonts w:ascii="Cambria Math" w:hAnsi="Cambria Math" w:cs="Cambria Math"/>
          <w:lang w:val="en-IN"/>
        </w:rPr>
        <w:t>⁻</w:t>
      </w:r>
      <w:r w:rsidRPr="005653F9">
        <w:rPr>
          <w:rFonts w:ascii="Arial" w:hAnsi="Arial" w:cs="Arial"/>
          <w:lang w:val="en-IN"/>
        </w:rPr>
        <w:t xml:space="preserve">¹). The increase in CEC under organic and integrated treatments may be attributed to the enhancement of humus content and formation of negatively charged colloids through decomposition of organic manures, which improved nutrient-retention capacity. Similar improvements in CEC due to organic matter addition have been reported by </w:t>
      </w:r>
      <w:proofErr w:type="spellStart"/>
      <w:r w:rsidRPr="005653F9">
        <w:rPr>
          <w:rFonts w:ascii="Arial" w:hAnsi="Arial" w:cs="Arial"/>
          <w:lang w:val="en-IN"/>
        </w:rPr>
        <w:t>Coêlho</w:t>
      </w:r>
      <w:proofErr w:type="spellEnd"/>
      <w:r w:rsidRPr="005653F9">
        <w:rPr>
          <w:rFonts w:ascii="Arial" w:hAnsi="Arial" w:cs="Arial"/>
          <w:lang w:val="en-IN"/>
        </w:rPr>
        <w:t xml:space="preserve"> et al. (2023), who emphasized the strong association between soil organic carbon and cation exchange sites. </w:t>
      </w:r>
    </w:p>
    <w:p w14:paraId="70363A51" w14:textId="77777777" w:rsidR="005653F9" w:rsidRPr="005653F9" w:rsidRDefault="005653F9" w:rsidP="005653F9">
      <w:pPr>
        <w:pStyle w:val="Body"/>
        <w:spacing w:after="0"/>
        <w:rPr>
          <w:rFonts w:ascii="Arial" w:hAnsi="Arial" w:cs="Arial"/>
          <w:lang w:val="en-IN"/>
        </w:rPr>
      </w:pPr>
      <w:r w:rsidRPr="005653F9">
        <w:rPr>
          <w:rFonts w:ascii="Arial" w:hAnsi="Arial" w:cs="Arial"/>
          <w:lang w:val="en-IN"/>
        </w:rPr>
        <w:t xml:space="preserve">A pronounced improvement in soil organic carbon was observed in treatments involving organics and integrated nutrient management. The maximum OC (1.36 %) was recorded under T4, followed by T6 (1.33 %) and T5 (1.32 %), whereas the lowest (1.07 %) occurred in the control. The increase in OC under these treatments could be due to the direct addition of carbonaceous materials from organic manures and enhanced microbial activity stimulated by </w:t>
      </w:r>
      <w:r w:rsidRPr="005653F9">
        <w:rPr>
          <w:rFonts w:ascii="Arial" w:hAnsi="Arial" w:cs="Arial"/>
          <w:i/>
          <w:iCs/>
          <w:lang w:val="en-IN"/>
        </w:rPr>
        <w:t>Azotobacter</w:t>
      </w:r>
      <w:r w:rsidRPr="005653F9">
        <w:rPr>
          <w:rFonts w:ascii="Arial" w:hAnsi="Arial" w:cs="Arial"/>
          <w:lang w:val="en-IN"/>
        </w:rPr>
        <w:t xml:space="preserve"> inoculation. </w:t>
      </w:r>
    </w:p>
    <w:p w14:paraId="6B6819D4" w14:textId="77777777" w:rsidR="005653F9" w:rsidRPr="005653F9" w:rsidRDefault="005653F9" w:rsidP="005653F9">
      <w:pPr>
        <w:pStyle w:val="Body"/>
        <w:spacing w:after="0"/>
        <w:rPr>
          <w:rFonts w:ascii="Arial" w:hAnsi="Arial" w:cs="Arial"/>
          <w:lang w:val="en-IN"/>
        </w:rPr>
      </w:pPr>
      <w:r w:rsidRPr="005653F9">
        <w:rPr>
          <w:rFonts w:ascii="Arial" w:hAnsi="Arial" w:cs="Arial"/>
          <w:lang w:val="en-IN"/>
        </w:rPr>
        <w:t xml:space="preserve">The present findings are well supported by earlier research that demonstrated similar improvements in soil chemical properties under integrated nutrient management systems. Bhatt et al. (2023) reported that the combined application of organic manures and inorganic fertilizers enhanced soil organic carbon and nutrient-retention capacity in long-term rice–wheat systems due to the synergistic contribution of humic substances and mineral nutrients. Likewise, Rahman et al. (2021) observed that integrated nutrient application significantly improved soil aggregation, cation exchange capacity, and total nitrogen by stimulating microbial activity and continuous nutrient cycling. The convergence of these reports with the present study clearly indicates that the integration of organic and inorganic nutrient sources promotes balanced nutrient supply, enhances soil colloidal charge, and maintains soil health in Gangetic alluvial ecosystems. </w:t>
      </w:r>
    </w:p>
    <w:p w14:paraId="13B3C325" w14:textId="193FD3D7" w:rsidR="005653F9" w:rsidRPr="005653F9" w:rsidRDefault="005653F9" w:rsidP="005653F9">
      <w:pPr>
        <w:pStyle w:val="Body"/>
        <w:spacing w:after="0"/>
        <w:rPr>
          <w:rFonts w:ascii="Arial" w:hAnsi="Arial" w:cs="Arial"/>
          <w:sz w:val="22"/>
          <w:szCs w:val="22"/>
          <w:lang w:val="en-IN"/>
        </w:rPr>
      </w:pPr>
      <w:r w:rsidRPr="005653F9">
        <w:rPr>
          <w:rFonts w:ascii="Arial" w:hAnsi="Arial" w:cs="Arial"/>
          <w:b/>
          <w:bCs/>
          <w:sz w:val="22"/>
          <w:szCs w:val="22"/>
          <w:lang w:val="en-IN"/>
        </w:rPr>
        <w:t>3.2 Effect on Available macro nutrients</w:t>
      </w:r>
    </w:p>
    <w:p w14:paraId="72520FEC" w14:textId="440DB89E" w:rsidR="005653F9" w:rsidRPr="005653F9" w:rsidRDefault="005653F9" w:rsidP="005653F9">
      <w:pPr>
        <w:pStyle w:val="Body"/>
        <w:spacing w:after="0"/>
        <w:rPr>
          <w:rFonts w:ascii="Arial" w:hAnsi="Arial" w:cs="Arial"/>
          <w:lang w:val="en-IN"/>
        </w:rPr>
      </w:pPr>
      <w:r w:rsidRPr="005653F9">
        <w:rPr>
          <w:rFonts w:ascii="Arial" w:hAnsi="Arial" w:cs="Arial"/>
          <w:lang w:val="en-IN"/>
        </w:rPr>
        <w:t xml:space="preserve">The data in Table </w:t>
      </w:r>
      <w:r w:rsidR="00D908BF">
        <w:rPr>
          <w:rFonts w:ascii="Arial" w:hAnsi="Arial" w:cs="Arial"/>
          <w:lang w:val="en-IN"/>
        </w:rPr>
        <w:t>2</w:t>
      </w:r>
      <w:r w:rsidRPr="005653F9">
        <w:rPr>
          <w:rFonts w:ascii="Arial" w:hAnsi="Arial" w:cs="Arial"/>
          <w:lang w:val="en-IN"/>
        </w:rPr>
        <w:t xml:space="preserve"> depict the dynamic changes in soil available nitrogen (N), phosphorus (P), and potassium (K) as influenced by various nutrient management treatments during different growth stages of rice. A gradual decline in the available nutrient content was observed from the initial stage to harvest across all treatments, indicating nutrient uptake and utilization by the crop. However, the magnitude of reduction varied significantly among treatments, reflecting the differential effects of integrated nutrient management practices.</w:t>
      </w:r>
    </w:p>
    <w:p w14:paraId="5139B463" w14:textId="77777777" w:rsidR="005653F9" w:rsidRPr="005653F9" w:rsidRDefault="005653F9" w:rsidP="005653F9">
      <w:pPr>
        <w:pStyle w:val="Body"/>
        <w:spacing w:after="0"/>
        <w:rPr>
          <w:rFonts w:ascii="Arial" w:hAnsi="Arial" w:cs="Arial"/>
          <w:lang w:val="en-IN"/>
        </w:rPr>
      </w:pPr>
      <w:r w:rsidRPr="005653F9">
        <w:rPr>
          <w:rFonts w:ascii="Arial" w:hAnsi="Arial" w:cs="Arial"/>
          <w:lang w:val="en-IN"/>
        </w:rPr>
        <w:t>Soil available nitrogen showed a consistent decreasing trend from the initial stage to harvest. The lowest nitrogen content at harvest (150.31 kg ha</w:t>
      </w:r>
      <w:r w:rsidRPr="005653F9">
        <w:rPr>
          <w:rFonts w:ascii="Cambria Math" w:hAnsi="Cambria Math" w:cs="Cambria Math"/>
          <w:lang w:val="en-IN"/>
        </w:rPr>
        <w:t>⁻</w:t>
      </w:r>
      <w:r w:rsidRPr="005653F9">
        <w:rPr>
          <w:rFonts w:ascii="Arial" w:hAnsi="Arial" w:cs="Arial"/>
          <w:lang w:val="en-IN"/>
        </w:rPr>
        <w:t>¹) was recorded under the control (T1), whereas the highest residual nitrogen (191.77 kg ha</w:t>
      </w:r>
      <w:r w:rsidRPr="005653F9">
        <w:rPr>
          <w:rFonts w:ascii="Cambria Math" w:hAnsi="Cambria Math" w:cs="Cambria Math"/>
          <w:lang w:val="en-IN"/>
        </w:rPr>
        <w:t>⁻</w:t>
      </w:r>
      <w:r w:rsidRPr="005653F9">
        <w:rPr>
          <w:rFonts w:ascii="Arial" w:hAnsi="Arial" w:cs="Arial"/>
          <w:lang w:val="en-IN"/>
        </w:rPr>
        <w:t>¹) was observed with the combined application of organic manures, biofertilizer, and 100% RDF (T6). Treatments receiving integrated sources of nutrients (T4, T5, and T6) maintained higher available N throughout the growth period compared to chemical fertilizer alone (T2 and T3), which may be attributed to the continuous mineralization of organic matter and improved microbial activity enhancing N availability (</w:t>
      </w:r>
      <w:proofErr w:type="spellStart"/>
      <w:r w:rsidRPr="005653F9">
        <w:rPr>
          <w:rFonts w:ascii="Arial" w:hAnsi="Arial" w:cs="Arial"/>
          <w:lang w:val="en-IN"/>
        </w:rPr>
        <w:t>Kharlukhi</w:t>
      </w:r>
      <w:proofErr w:type="spellEnd"/>
      <w:r w:rsidRPr="005653F9">
        <w:rPr>
          <w:rFonts w:ascii="Arial" w:hAnsi="Arial" w:cs="Arial"/>
          <w:lang w:val="en-IN"/>
        </w:rPr>
        <w:t xml:space="preserve"> et al., 2024). The trend clearly indicates that integration of organic and inorganic sources enhanced soil N status sustainably.</w:t>
      </w:r>
    </w:p>
    <w:p w14:paraId="2DCA2A49" w14:textId="77777777" w:rsidR="005653F9" w:rsidRPr="005653F9" w:rsidRDefault="005653F9" w:rsidP="005653F9">
      <w:pPr>
        <w:pStyle w:val="Body"/>
        <w:spacing w:after="0"/>
        <w:rPr>
          <w:rFonts w:ascii="Arial" w:hAnsi="Arial" w:cs="Arial"/>
          <w:lang w:val="en-IN"/>
        </w:rPr>
      </w:pPr>
      <w:r w:rsidRPr="005653F9">
        <w:rPr>
          <w:rFonts w:ascii="Arial" w:hAnsi="Arial" w:cs="Arial"/>
          <w:lang w:val="en-IN"/>
        </w:rPr>
        <w:t>Available phosphorus also followed a similar declining pattern during crop growth, mainly due to plant uptake and fixation in soil colloids. The lowest P content (11.59 kg ha</w:t>
      </w:r>
      <w:r w:rsidRPr="005653F9">
        <w:rPr>
          <w:rFonts w:ascii="Cambria Math" w:hAnsi="Cambria Math" w:cs="Cambria Math"/>
          <w:lang w:val="en-IN"/>
        </w:rPr>
        <w:t>⁻</w:t>
      </w:r>
      <w:r w:rsidRPr="005653F9">
        <w:rPr>
          <w:rFonts w:ascii="Arial" w:hAnsi="Arial" w:cs="Arial"/>
          <w:lang w:val="en-IN"/>
        </w:rPr>
        <w:t>¹) at harvest was found in the control (T1), while the highest (17.01 kg ha</w:t>
      </w:r>
      <w:r w:rsidRPr="005653F9">
        <w:rPr>
          <w:rFonts w:ascii="Cambria Math" w:hAnsi="Cambria Math" w:cs="Cambria Math"/>
          <w:lang w:val="en-IN"/>
        </w:rPr>
        <w:t>⁻</w:t>
      </w:r>
      <w:r w:rsidRPr="005653F9">
        <w:rPr>
          <w:rFonts w:ascii="Arial" w:hAnsi="Arial" w:cs="Arial"/>
          <w:lang w:val="en-IN"/>
        </w:rPr>
        <w:t>¹) was recorded under T6. The integrated treatments (T5 and T6) exhibited significantly higher available P throughout the growth stages, suggesting the beneficial role of organic amendments and Azotobacter in solubilizing native phosphorus and reducing fixation losses. Organic manures might have released organic acids during decomposition, which helped in maintaining P availability in the rhizosphere.</w:t>
      </w:r>
    </w:p>
    <w:p w14:paraId="3FC4F0B6" w14:textId="77777777" w:rsidR="005653F9" w:rsidRPr="005653F9" w:rsidRDefault="005653F9" w:rsidP="005653F9">
      <w:pPr>
        <w:pStyle w:val="Body"/>
        <w:spacing w:after="0"/>
        <w:rPr>
          <w:rFonts w:ascii="Arial" w:hAnsi="Arial" w:cs="Arial"/>
          <w:lang w:val="en-IN"/>
        </w:rPr>
      </w:pPr>
      <w:r w:rsidRPr="005653F9">
        <w:rPr>
          <w:rFonts w:ascii="Arial" w:hAnsi="Arial" w:cs="Arial"/>
          <w:lang w:val="en-IN"/>
        </w:rPr>
        <w:t>Available potassium also decreased gradually with crop growth but remained higher under integrated nutrient treatments. The lowest K content at harvest (231.88 kg ha</w:t>
      </w:r>
      <w:r w:rsidRPr="005653F9">
        <w:rPr>
          <w:rFonts w:ascii="Cambria Math" w:hAnsi="Cambria Math" w:cs="Cambria Math"/>
          <w:lang w:val="en-IN"/>
        </w:rPr>
        <w:t>⁻</w:t>
      </w:r>
      <w:r w:rsidRPr="005653F9">
        <w:rPr>
          <w:rFonts w:ascii="Arial" w:hAnsi="Arial" w:cs="Arial"/>
          <w:lang w:val="en-IN"/>
        </w:rPr>
        <w:t>¹) was found under control (T1), whereas the highest (275.37 kg ha</w:t>
      </w:r>
      <w:r w:rsidRPr="005653F9">
        <w:rPr>
          <w:rFonts w:ascii="Cambria Math" w:hAnsi="Cambria Math" w:cs="Cambria Math"/>
          <w:lang w:val="en-IN"/>
        </w:rPr>
        <w:t>⁻</w:t>
      </w:r>
      <w:r w:rsidRPr="005653F9">
        <w:rPr>
          <w:rFonts w:ascii="Arial" w:hAnsi="Arial" w:cs="Arial"/>
          <w:lang w:val="en-IN"/>
        </w:rPr>
        <w:t xml:space="preserve">¹) was recorded with the combined use of biofertilizer, organics, and 100% RDF (T6). The enhanced K status under these treatments could be ascribed to the slow mineralization of organic sources and improved cation exchange capacity, leading </w:t>
      </w:r>
      <w:r w:rsidRPr="005653F9">
        <w:rPr>
          <w:rFonts w:ascii="Arial" w:hAnsi="Arial" w:cs="Arial"/>
          <w:lang w:val="en-IN"/>
        </w:rPr>
        <w:lastRenderedPageBreak/>
        <w:t xml:space="preserve">to better retention and release of K to plants. The integrated application thus helped maintain a </w:t>
      </w:r>
      <w:proofErr w:type="spellStart"/>
      <w:r w:rsidRPr="005653F9">
        <w:rPr>
          <w:rFonts w:ascii="Arial" w:hAnsi="Arial" w:cs="Arial"/>
          <w:lang w:val="en-IN"/>
        </w:rPr>
        <w:t>favorable</w:t>
      </w:r>
      <w:proofErr w:type="spellEnd"/>
      <w:r w:rsidRPr="005653F9">
        <w:rPr>
          <w:rFonts w:ascii="Arial" w:hAnsi="Arial" w:cs="Arial"/>
          <w:lang w:val="en-IN"/>
        </w:rPr>
        <w:t xml:space="preserve"> nutrient balance even at the end of the crop cycle.</w:t>
      </w:r>
    </w:p>
    <w:p w14:paraId="015346D2" w14:textId="77777777" w:rsidR="005653F9" w:rsidRPr="005653F9" w:rsidRDefault="005653F9" w:rsidP="005653F9">
      <w:pPr>
        <w:pStyle w:val="Body"/>
        <w:spacing w:after="0"/>
        <w:rPr>
          <w:rFonts w:ascii="Arial" w:hAnsi="Arial" w:cs="Arial"/>
          <w:lang w:val="en-IN"/>
        </w:rPr>
      </w:pPr>
      <w:r w:rsidRPr="005653F9">
        <w:rPr>
          <w:rFonts w:ascii="Arial" w:hAnsi="Arial" w:cs="Arial"/>
          <w:lang w:val="en-IN"/>
        </w:rPr>
        <w:t>The observed increase in available soil potassium with the application of organic manures may be attributed to reduced potassium fixation and the gradual release of K resulting from interactions between organic matter and clay minerals, in addition to the direct contribution of potassium from the organic amendments. These results are in agreement with Kumar (2014), who reported that organic inputs can enhance soil K availability. Similarly, the incorporation of farmyard manure (FYM) along with N, P, and K fertilizers has been shown to improve soil organic carbon content, which in turn promotes higher availability of essential nutrients such as nitrogen, phosphorus, and potassium, as demonstrated by Gawde et al. (2017).</w:t>
      </w:r>
    </w:p>
    <w:p w14:paraId="72D08B73" w14:textId="77777777" w:rsidR="005653F9" w:rsidRPr="005653F9" w:rsidRDefault="005653F9" w:rsidP="005653F9">
      <w:pPr>
        <w:pStyle w:val="Body"/>
        <w:spacing w:after="0"/>
        <w:rPr>
          <w:rFonts w:ascii="Arial" w:hAnsi="Arial" w:cs="Arial"/>
          <w:lang w:val="en-IN"/>
        </w:rPr>
      </w:pPr>
      <w:r w:rsidRPr="005653F9">
        <w:rPr>
          <w:rFonts w:ascii="Arial" w:hAnsi="Arial" w:cs="Arial"/>
          <w:lang w:val="en-IN"/>
        </w:rPr>
        <w:t>Overall, the integrated treatments (particularly T6) consistently maintained higher available macronutrient levels throughout the growth period, emphasizing the positive effect of combining organic manures, biofertilizers, and recommended fertilizer doses on sustaining soil fertility and nutrient availability. This improvement is likely due to synergistic interactions among nutrient sources that enhance microbial activity, nutrient mineralization, and soil structure. In contrast, the control and the treatments receiving only chemical fertilizers (T</w:t>
      </w:r>
      <w:r w:rsidRPr="005653F9">
        <w:rPr>
          <w:rFonts w:ascii="Cambria Math" w:hAnsi="Cambria Math" w:cs="Cambria Math"/>
          <w:lang w:val="en-IN"/>
        </w:rPr>
        <w:t>₁</w:t>
      </w:r>
      <w:r w:rsidRPr="005653F9">
        <w:rPr>
          <w:rFonts w:ascii="Arial" w:hAnsi="Arial" w:cs="Arial"/>
          <w:lang w:val="en-IN"/>
        </w:rPr>
        <w:t>–T</w:t>
      </w:r>
      <w:r w:rsidRPr="005653F9">
        <w:rPr>
          <w:rFonts w:ascii="Cambria Math" w:hAnsi="Cambria Math" w:cs="Cambria Math"/>
          <w:lang w:val="en-IN"/>
        </w:rPr>
        <w:t>₃</w:t>
      </w:r>
      <w:r w:rsidRPr="005653F9">
        <w:rPr>
          <w:rFonts w:ascii="Arial" w:hAnsi="Arial" w:cs="Arial"/>
          <w:lang w:val="en-IN"/>
        </w:rPr>
        <w:t>) showed comparatively lower nutrient availability, which might be due to rapid nutrient exhaustion, leaching losses, and limited microbial activity. The sole use of mineral fertilizers often accelerates nutrient depletion and leads to deterioration of soil health over time, whereas integration with organic manures enhances nutrient use efficiency and soil productivity in a sustainable manner.</w:t>
      </w:r>
    </w:p>
    <w:p w14:paraId="4582BE94" w14:textId="008FB9D7" w:rsidR="005653F9" w:rsidRPr="005653F9" w:rsidRDefault="005653F9" w:rsidP="005653F9">
      <w:pPr>
        <w:pStyle w:val="Body"/>
        <w:spacing w:after="0"/>
        <w:rPr>
          <w:rFonts w:ascii="Arial" w:hAnsi="Arial" w:cs="Arial"/>
          <w:sz w:val="22"/>
          <w:szCs w:val="22"/>
          <w:lang w:val="en-IN"/>
        </w:rPr>
      </w:pPr>
      <w:r w:rsidRPr="005653F9">
        <w:rPr>
          <w:rFonts w:ascii="Arial" w:hAnsi="Arial" w:cs="Arial"/>
          <w:b/>
          <w:bCs/>
          <w:sz w:val="22"/>
          <w:szCs w:val="22"/>
          <w:lang w:val="en-IN"/>
        </w:rPr>
        <w:t>3.3 Effect on Growth attributes of Rice</w:t>
      </w:r>
    </w:p>
    <w:p w14:paraId="43D60643" w14:textId="261CAF53" w:rsidR="005653F9" w:rsidRPr="005653F9" w:rsidRDefault="005653F9" w:rsidP="005653F9">
      <w:pPr>
        <w:pStyle w:val="Body"/>
        <w:spacing w:after="0"/>
        <w:rPr>
          <w:rFonts w:ascii="Arial" w:hAnsi="Arial" w:cs="Arial"/>
          <w:lang w:val="en-IN"/>
        </w:rPr>
      </w:pPr>
      <w:r w:rsidRPr="005653F9">
        <w:rPr>
          <w:rFonts w:ascii="Arial" w:hAnsi="Arial" w:cs="Arial"/>
          <w:lang w:val="en-IN"/>
        </w:rPr>
        <w:t xml:space="preserve">The data on the growth attributes as affected by integrated nutrient management have been summarized in table </w:t>
      </w:r>
      <w:r w:rsidR="00D908BF">
        <w:rPr>
          <w:rFonts w:ascii="Arial" w:hAnsi="Arial" w:cs="Arial"/>
          <w:lang w:val="en-IN"/>
        </w:rPr>
        <w:t>3</w:t>
      </w:r>
      <w:r w:rsidRPr="005653F9">
        <w:rPr>
          <w:rFonts w:ascii="Arial" w:hAnsi="Arial" w:cs="Arial"/>
          <w:lang w:val="en-IN"/>
        </w:rPr>
        <w:t>. An interception of the data revealed that plant height, dry matter accumulation (DMA), and crop growth rate (CGR) were markedly influenced by the applied treatments throughout the crop growth period. A progressive increase in plant height was observed from 30 to 90 DAT across all treatments, with the tallest plants recorded under T6 at all growth stages (54.98 cm at 30 DAT, 69.00 cm at 60 DAT, and 107.50 cm at harvest). This treatment remained statistically superior over the others, followed by T5 and T3, while the minimum plant height was obtained in T1 (84.50 cm at harvest). The enhanced plant height under T6 may be attributed to improved nutrient availability and physiological activity that favoured rapid cell elongation and sustained vegetative growth.</w:t>
      </w:r>
    </w:p>
    <w:p w14:paraId="04BB11A9" w14:textId="77777777" w:rsidR="005653F9" w:rsidRPr="005653F9" w:rsidRDefault="005653F9" w:rsidP="005653F9">
      <w:pPr>
        <w:pStyle w:val="Body"/>
        <w:spacing w:after="0"/>
        <w:rPr>
          <w:rFonts w:ascii="Arial" w:hAnsi="Arial" w:cs="Arial"/>
          <w:lang w:val="en-IN"/>
        </w:rPr>
      </w:pPr>
      <w:r w:rsidRPr="005653F9">
        <w:rPr>
          <w:rFonts w:ascii="Arial" w:hAnsi="Arial" w:cs="Arial"/>
          <w:lang w:val="en-IN"/>
        </w:rPr>
        <w:t>A similar trend was noted in Dry matter accumulation (DMA) and crop growth rate (CGR), where a consistent increase with crop age was recorded under all treatments. T6 recorded the highest DMA (213.16, 638.21, 1218.38 g m</w:t>
      </w:r>
      <w:r w:rsidRPr="005653F9">
        <w:rPr>
          <w:rFonts w:ascii="Cambria Math" w:hAnsi="Cambria Math" w:cs="Cambria Math"/>
          <w:lang w:val="en-IN"/>
        </w:rPr>
        <w:t>⁻</w:t>
      </w:r>
      <w:r w:rsidRPr="005653F9">
        <w:rPr>
          <w:rFonts w:ascii="Arial" w:hAnsi="Arial" w:cs="Arial"/>
          <w:lang w:val="en-IN"/>
        </w:rPr>
        <w:t>² at 30, 60 DAT, and harvest) and CGR (14.17 and 19.34 g m</w:t>
      </w:r>
      <w:r w:rsidRPr="005653F9">
        <w:rPr>
          <w:rFonts w:ascii="Cambria Math" w:hAnsi="Cambria Math" w:cs="Cambria Math"/>
          <w:lang w:val="en-IN"/>
        </w:rPr>
        <w:t>⁻</w:t>
      </w:r>
      <w:r w:rsidRPr="005653F9">
        <w:rPr>
          <w:rFonts w:ascii="Arial" w:hAnsi="Arial" w:cs="Arial"/>
          <w:lang w:val="en-IN"/>
        </w:rPr>
        <w:t>² day</w:t>
      </w:r>
      <w:r w:rsidRPr="005653F9">
        <w:rPr>
          <w:rFonts w:ascii="Cambria Math" w:hAnsi="Cambria Math" w:cs="Cambria Math"/>
          <w:lang w:val="en-IN"/>
        </w:rPr>
        <w:t>⁻</w:t>
      </w:r>
      <w:r w:rsidRPr="005653F9">
        <w:rPr>
          <w:rFonts w:ascii="Arial" w:hAnsi="Arial" w:cs="Arial"/>
          <w:lang w:val="en-IN"/>
        </w:rPr>
        <w:t>¹), followed by T5, while T1 showed the lowest values. The superior performance of T6 is attributed to efficient photosynthate assimilation, enhanced nutrient uptake, and improved physiological activity, which together supported greater biomass production and sustained growth during critical developmental stages.</w:t>
      </w:r>
    </w:p>
    <w:p w14:paraId="17A1214A" w14:textId="77777777" w:rsidR="005653F9" w:rsidRPr="005653F9" w:rsidRDefault="005653F9" w:rsidP="005653F9">
      <w:pPr>
        <w:pStyle w:val="Body"/>
        <w:spacing w:after="0"/>
        <w:rPr>
          <w:rFonts w:ascii="Arial" w:hAnsi="Arial" w:cs="Arial"/>
          <w:lang w:val="en-IN"/>
        </w:rPr>
      </w:pPr>
      <w:r w:rsidRPr="005653F9">
        <w:rPr>
          <w:rFonts w:ascii="Arial" w:hAnsi="Arial" w:cs="Arial"/>
          <w:lang w:val="en-IN"/>
        </w:rPr>
        <w:t xml:space="preserve">This clearly demonstrates the positive impact of balanced and integrated nutrient management practices on the growth performance and physiological efficiency of the crop, leading to enhanced productivity potential. </w:t>
      </w:r>
    </w:p>
    <w:p w14:paraId="1B86E3C2" w14:textId="77777777" w:rsidR="005653F9" w:rsidRPr="005653F9" w:rsidRDefault="005653F9" w:rsidP="005653F9">
      <w:pPr>
        <w:pStyle w:val="Body"/>
        <w:spacing w:after="0"/>
        <w:rPr>
          <w:rFonts w:ascii="Arial" w:hAnsi="Arial" w:cs="Arial"/>
          <w:lang w:val="en-IN"/>
        </w:rPr>
      </w:pPr>
      <w:r w:rsidRPr="005653F9">
        <w:rPr>
          <w:rFonts w:ascii="Arial" w:hAnsi="Arial" w:cs="Arial"/>
          <w:lang w:val="en-IN"/>
        </w:rPr>
        <w:t xml:space="preserve">The findings are in accordance with </w:t>
      </w:r>
      <w:proofErr w:type="spellStart"/>
      <w:r w:rsidRPr="005653F9">
        <w:rPr>
          <w:rFonts w:ascii="Arial" w:hAnsi="Arial" w:cs="Arial"/>
          <w:lang w:val="en-IN"/>
        </w:rPr>
        <w:t>Nureti</w:t>
      </w:r>
      <w:proofErr w:type="spellEnd"/>
      <w:r w:rsidRPr="005653F9">
        <w:rPr>
          <w:rFonts w:ascii="Arial" w:hAnsi="Arial" w:cs="Arial"/>
          <w:lang w:val="en-IN"/>
        </w:rPr>
        <w:t xml:space="preserve"> et al. (2024), who reported that the combined application of organic and inorganic sources ensures a continuous flow of essential nutrients, fostering robust root development and stimulating metabolic functions. This promotes the synthesis of key biomolecules such as carbohydrates, amino acids, and proteins, which collectively enhance cell division, elongation, and tissue differentiation. The present findings, therefore, corroborate these earlier studies, underscoring that an integrated nutrient management approach effectively sustains growth, biomass accumulation, and overall productivity of rice under diverse environmental conditions.</w:t>
      </w:r>
    </w:p>
    <w:p w14:paraId="20DC5515" w14:textId="0DB99652" w:rsidR="005653F9" w:rsidRPr="005653F9" w:rsidRDefault="005653F9" w:rsidP="005653F9">
      <w:pPr>
        <w:pStyle w:val="Body"/>
        <w:spacing w:after="0"/>
        <w:rPr>
          <w:rFonts w:ascii="Arial" w:hAnsi="Arial" w:cs="Arial"/>
          <w:sz w:val="22"/>
          <w:szCs w:val="22"/>
          <w:lang w:val="en-IN"/>
        </w:rPr>
      </w:pPr>
      <w:r w:rsidRPr="005653F9">
        <w:rPr>
          <w:rFonts w:ascii="Arial" w:hAnsi="Arial" w:cs="Arial"/>
          <w:b/>
          <w:bCs/>
          <w:sz w:val="22"/>
          <w:szCs w:val="22"/>
          <w:lang w:val="en-IN"/>
        </w:rPr>
        <w:t>3.4 Effect on Yield attributes of Rice</w:t>
      </w:r>
    </w:p>
    <w:p w14:paraId="3FB8C4AB" w14:textId="563E326D" w:rsidR="005653F9" w:rsidRPr="005653F9" w:rsidRDefault="005653F9" w:rsidP="005653F9">
      <w:pPr>
        <w:pStyle w:val="Body"/>
        <w:spacing w:after="0"/>
        <w:rPr>
          <w:rFonts w:ascii="Arial" w:hAnsi="Arial" w:cs="Arial"/>
          <w:lang w:val="en-IN"/>
        </w:rPr>
      </w:pPr>
      <w:r w:rsidRPr="005653F9">
        <w:rPr>
          <w:rFonts w:ascii="Arial" w:hAnsi="Arial" w:cs="Arial"/>
          <w:lang w:val="en-IN"/>
        </w:rPr>
        <w:t xml:space="preserve">The scrutiny of data from table </w:t>
      </w:r>
      <w:r w:rsidR="00D908BF">
        <w:rPr>
          <w:rFonts w:ascii="Arial" w:hAnsi="Arial" w:cs="Arial"/>
          <w:lang w:val="en-IN"/>
        </w:rPr>
        <w:t xml:space="preserve">4 </w:t>
      </w:r>
      <w:r w:rsidRPr="005653F9">
        <w:rPr>
          <w:rFonts w:ascii="Arial" w:hAnsi="Arial" w:cs="Arial"/>
          <w:lang w:val="en-IN"/>
        </w:rPr>
        <w:t>clearly reveals that there was a significant impact of different nutrient management on yield attributing characters. A consistent improvement in all yield attributes was observed with the integration of organic and inorganic sources of nutrients over the control.</w:t>
      </w:r>
    </w:p>
    <w:p w14:paraId="2E5DBD3F" w14:textId="77777777" w:rsidR="005653F9" w:rsidRPr="005653F9" w:rsidRDefault="005653F9" w:rsidP="005653F9">
      <w:pPr>
        <w:pStyle w:val="Body"/>
        <w:spacing w:after="0"/>
        <w:rPr>
          <w:rFonts w:ascii="Arial" w:hAnsi="Arial" w:cs="Arial"/>
          <w:lang w:val="en-IN"/>
        </w:rPr>
      </w:pPr>
      <w:r w:rsidRPr="005653F9">
        <w:rPr>
          <w:rFonts w:ascii="Arial" w:hAnsi="Arial" w:cs="Arial"/>
          <w:lang w:val="en-IN"/>
        </w:rPr>
        <w:t>The number of effective tillers m</w:t>
      </w:r>
      <w:r w:rsidRPr="005653F9">
        <w:rPr>
          <w:rFonts w:ascii="Arial" w:hAnsi="Arial" w:cs="Arial"/>
          <w:vertAlign w:val="superscript"/>
          <w:lang w:val="en-IN"/>
        </w:rPr>
        <w:t>-2</w:t>
      </w:r>
      <w:r w:rsidRPr="005653F9">
        <w:rPr>
          <w:rFonts w:ascii="Arial" w:hAnsi="Arial" w:cs="Arial"/>
          <w:lang w:val="en-IN"/>
        </w:rPr>
        <w:t xml:space="preserve"> varied significantly among the treatments, ranging from 181.08 in T1 (control) to 238.09 in T6. The maximum number of effective tillers was recorded under T6 (0.1% Azotobacter + 1% Vermicompost + 1% Poultry Litter + 1% Oil Cake + 1% FYM + 100% RDF), which was statistically superior to all other treatments. This was closely followed by T5 (224.56 tillers m²), whereas the minimum value was obtained in the control plot. The increase in effective tillers under integrated nutrient management may be attributed to improved nutrient supply, better soil structure, and enhanced microbial activity, which facilitated robust tiller initiation and survival. </w:t>
      </w:r>
    </w:p>
    <w:p w14:paraId="5D31EDA8" w14:textId="77777777" w:rsidR="005653F9" w:rsidRPr="005653F9" w:rsidRDefault="005653F9" w:rsidP="005653F9">
      <w:pPr>
        <w:pStyle w:val="Body"/>
        <w:spacing w:after="0"/>
        <w:rPr>
          <w:rFonts w:ascii="Arial" w:hAnsi="Arial" w:cs="Arial"/>
          <w:lang w:val="en-IN"/>
        </w:rPr>
      </w:pPr>
      <w:r w:rsidRPr="005653F9">
        <w:rPr>
          <w:rFonts w:ascii="Arial" w:hAnsi="Arial" w:cs="Arial"/>
          <w:lang w:val="en-IN"/>
        </w:rPr>
        <w:t xml:space="preserve">Panicle length was also favourably influenced by the treatments, with T5 recording the longest panicle (24.68 cm), followed by T6 (23.35 cm) and T3 (23.16 cm), while the shortest panicles were observed under T1 (20.82 cm). The enhancement in panicle length due to integrated nutrient sources could be attributed to balanced nutrient availability and hormonal stimulation caused by </w:t>
      </w:r>
      <w:r w:rsidRPr="005653F9">
        <w:rPr>
          <w:rFonts w:ascii="Arial" w:hAnsi="Arial" w:cs="Arial"/>
          <w:i/>
          <w:iCs/>
          <w:lang w:val="en-IN"/>
        </w:rPr>
        <w:t>Azotobacter</w:t>
      </w:r>
      <w:r w:rsidRPr="005653F9">
        <w:rPr>
          <w:rFonts w:ascii="Arial" w:hAnsi="Arial" w:cs="Arial"/>
          <w:lang w:val="en-IN"/>
        </w:rPr>
        <w:t xml:space="preserve"> and organic manures, which promoted reproductive growth and spikelet development. </w:t>
      </w:r>
    </w:p>
    <w:p w14:paraId="5F7722B7" w14:textId="77777777" w:rsidR="005653F9" w:rsidRPr="005653F9" w:rsidRDefault="005653F9" w:rsidP="005653F9">
      <w:pPr>
        <w:pStyle w:val="Body"/>
        <w:spacing w:after="0"/>
        <w:rPr>
          <w:rFonts w:ascii="Arial" w:hAnsi="Arial" w:cs="Arial"/>
          <w:lang w:val="en-IN"/>
        </w:rPr>
      </w:pPr>
      <w:r w:rsidRPr="005653F9">
        <w:rPr>
          <w:rFonts w:ascii="Arial" w:hAnsi="Arial" w:cs="Arial"/>
          <w:lang w:val="en-IN"/>
        </w:rPr>
        <w:t>The number of filled grains panicle</w:t>
      </w:r>
      <w:r w:rsidRPr="005653F9">
        <w:rPr>
          <w:rFonts w:ascii="Cambria Math" w:hAnsi="Cambria Math" w:cs="Cambria Math"/>
          <w:lang w:val="en-IN"/>
        </w:rPr>
        <w:t>⁻</w:t>
      </w:r>
      <w:r w:rsidRPr="005653F9">
        <w:rPr>
          <w:rFonts w:ascii="Arial" w:hAnsi="Arial" w:cs="Arial"/>
          <w:lang w:val="en-IN"/>
        </w:rPr>
        <w:t xml:space="preserve">¹ exhibited significant variation among the treatments, ranging from 89.51 in T2 to 101.33 in T4. The maximum number of filled grains (101.33) recorded in T4 was statistically at par with T6 (98.71) and T3 (98.75). The increase in filled grains may be attributed to efficient nutrient translocation, better photosynthate partitioning, and improved pollen viability due to favourable physiological conditions induced by organic and biofertilizer combinations. </w:t>
      </w:r>
    </w:p>
    <w:p w14:paraId="787BBAC4" w14:textId="77777777" w:rsidR="005653F9" w:rsidRPr="005653F9" w:rsidRDefault="005653F9" w:rsidP="005653F9">
      <w:pPr>
        <w:pStyle w:val="Body"/>
        <w:spacing w:after="0"/>
        <w:rPr>
          <w:rFonts w:ascii="Arial" w:hAnsi="Arial" w:cs="Arial"/>
          <w:lang w:val="en-IN"/>
        </w:rPr>
      </w:pPr>
      <w:r w:rsidRPr="005653F9">
        <w:rPr>
          <w:rFonts w:ascii="Arial" w:hAnsi="Arial" w:cs="Arial"/>
          <w:lang w:val="en-IN"/>
        </w:rPr>
        <w:lastRenderedPageBreak/>
        <w:t xml:space="preserve">The test weight did not differ significantly among the treatments, though the highest value (22.18 g) was recorded under T5, followed by T3 (21.42 g), while the lowest (19.66 g) was obtained under T1. The non-significant variation in test weight indicates that grain size and density are less affected by nutrient sources, as these are more genetically governed traits. </w:t>
      </w:r>
    </w:p>
    <w:p w14:paraId="3DB8EDCF" w14:textId="77777777" w:rsidR="005653F9" w:rsidRPr="005653F9" w:rsidRDefault="005653F9" w:rsidP="005653F9">
      <w:pPr>
        <w:pStyle w:val="Body"/>
        <w:spacing w:after="0"/>
        <w:rPr>
          <w:rFonts w:ascii="Arial" w:hAnsi="Arial" w:cs="Arial"/>
          <w:lang w:val="en-IN"/>
        </w:rPr>
      </w:pPr>
      <w:r w:rsidRPr="005653F9">
        <w:rPr>
          <w:rFonts w:ascii="Arial" w:hAnsi="Arial" w:cs="Arial"/>
          <w:lang w:val="en-IN"/>
        </w:rPr>
        <w:t xml:space="preserve">The present results are in close conformity with Singh </w:t>
      </w:r>
      <w:r w:rsidRPr="005653F9">
        <w:rPr>
          <w:rFonts w:ascii="Arial" w:hAnsi="Arial" w:cs="Arial"/>
          <w:i/>
          <w:iCs/>
          <w:lang w:val="en-IN"/>
        </w:rPr>
        <w:t>et al.</w:t>
      </w:r>
      <w:r w:rsidRPr="005653F9">
        <w:rPr>
          <w:rFonts w:ascii="Arial" w:hAnsi="Arial" w:cs="Arial"/>
          <w:lang w:val="en-IN"/>
        </w:rPr>
        <w:t xml:space="preserve"> (2018), who observed that the integration of organic manures with inorganic fertilizers markedly enhanced the yield-attributing characters of rice. The improvement may be ascribed to the continuous and balanced nutrient supply achieved through integrated nutrient management (INM). Organic manures, being rich in humic substances and beneficial microorganisms, gradually release nutrients through microbial mineralization, whereas inorganic fertilizers provide nutrients immediately after application. This complementary effect ensures a steady nutrient supply throughout the crop growth period, particularly during the grain-filling phase, thereby enhancing the development of productive tillers and filled grains. Similarly, </w:t>
      </w:r>
      <w:proofErr w:type="spellStart"/>
      <w:r w:rsidRPr="005653F9">
        <w:rPr>
          <w:rFonts w:ascii="Arial" w:hAnsi="Arial" w:cs="Arial"/>
          <w:lang w:val="en-IN"/>
        </w:rPr>
        <w:t>Senthamizhkumaran</w:t>
      </w:r>
      <w:proofErr w:type="spellEnd"/>
      <w:r w:rsidRPr="005653F9">
        <w:rPr>
          <w:rFonts w:ascii="Arial" w:hAnsi="Arial" w:cs="Arial"/>
          <w:lang w:val="en-IN"/>
        </w:rPr>
        <w:t xml:space="preserve"> </w:t>
      </w:r>
      <w:r w:rsidRPr="005653F9">
        <w:rPr>
          <w:rFonts w:ascii="Arial" w:hAnsi="Arial" w:cs="Arial"/>
          <w:i/>
          <w:iCs/>
          <w:lang w:val="en-IN"/>
        </w:rPr>
        <w:t>et al.</w:t>
      </w:r>
      <w:r w:rsidRPr="005653F9">
        <w:rPr>
          <w:rFonts w:ascii="Arial" w:hAnsi="Arial" w:cs="Arial"/>
          <w:lang w:val="en-IN"/>
        </w:rPr>
        <w:t xml:space="preserve"> (2021) reported that the combined application of organic and inorganic nitrogen sources enhances nutrient use efficiency and supports continuous nutrient uptake, leading to improved reproductive development and higher grain yield in rice. The contribution of vermicompost and farm yard manure, due to its gradual nutrient release and improvement of soil physical and biological properties, further aids in sustained nutrient supply and better utilization by plants. Neti </w:t>
      </w:r>
      <w:r w:rsidRPr="005653F9">
        <w:rPr>
          <w:rFonts w:ascii="Arial" w:hAnsi="Arial" w:cs="Arial"/>
          <w:i/>
          <w:iCs/>
          <w:lang w:val="en-IN"/>
        </w:rPr>
        <w:t>et al.</w:t>
      </w:r>
      <w:r w:rsidRPr="005653F9">
        <w:rPr>
          <w:rFonts w:ascii="Arial" w:hAnsi="Arial" w:cs="Arial"/>
          <w:lang w:val="en-IN"/>
        </w:rPr>
        <w:t xml:space="preserve"> (2022) also emphasized that organic manures provide nutrients in a slow-release form, thereby maintaining soil fertility and promoting higher yield attributes and productivity across the growth stages of rice.</w:t>
      </w:r>
    </w:p>
    <w:p w14:paraId="7A87FABB" w14:textId="5028DAEC" w:rsidR="005653F9" w:rsidRPr="005653F9" w:rsidRDefault="005653F9" w:rsidP="005653F9">
      <w:pPr>
        <w:pStyle w:val="Body"/>
        <w:spacing w:after="0"/>
        <w:rPr>
          <w:rFonts w:ascii="Arial" w:hAnsi="Arial" w:cs="Arial"/>
          <w:sz w:val="22"/>
          <w:szCs w:val="22"/>
          <w:lang w:val="en-IN"/>
        </w:rPr>
      </w:pPr>
      <w:r w:rsidRPr="005653F9">
        <w:rPr>
          <w:rFonts w:ascii="Arial" w:hAnsi="Arial" w:cs="Arial"/>
          <w:b/>
          <w:bCs/>
          <w:sz w:val="22"/>
          <w:szCs w:val="22"/>
          <w:lang w:val="en-IN"/>
        </w:rPr>
        <w:t>3.5 Effect on Yield of Rice</w:t>
      </w:r>
    </w:p>
    <w:p w14:paraId="4DAAE4A6" w14:textId="77777777" w:rsidR="005653F9" w:rsidRPr="005653F9" w:rsidRDefault="005653F9" w:rsidP="005653F9">
      <w:pPr>
        <w:pStyle w:val="Body"/>
        <w:spacing w:after="0"/>
        <w:rPr>
          <w:rFonts w:ascii="Arial" w:hAnsi="Arial" w:cs="Arial"/>
          <w:lang w:val="en-IN"/>
        </w:rPr>
      </w:pPr>
      <w:r w:rsidRPr="005653F9">
        <w:rPr>
          <w:rFonts w:ascii="Arial" w:hAnsi="Arial" w:cs="Arial"/>
          <w:lang w:val="en-IN"/>
        </w:rPr>
        <w:t>The perusal of data (table 5) indicated a significant improvement in all yield parameters with integrated nutrient management (INM) and recommended doses of fertilizers compared to the control. Among the treatments, T5 (0.1% Azotobacter + 1% Vermi Compost + 1% Poultry Litter + 1% Oil Cake + 1% Farm Yard Manure + 50% RDF) recorded the highest grain yield (45.48 q ha</w:t>
      </w:r>
      <w:r w:rsidRPr="005653F9">
        <w:rPr>
          <w:rFonts w:ascii="Cambria Math" w:hAnsi="Cambria Math" w:cs="Cambria Math"/>
          <w:lang w:val="en-IN"/>
        </w:rPr>
        <w:t>⁻</w:t>
      </w:r>
      <w:r w:rsidRPr="005653F9">
        <w:rPr>
          <w:rFonts w:ascii="Arial" w:hAnsi="Arial" w:cs="Arial"/>
          <w:lang w:val="en-IN"/>
        </w:rPr>
        <w:t>¹), straw yield (58.31 q ha</w:t>
      </w:r>
      <w:r w:rsidRPr="005653F9">
        <w:rPr>
          <w:rFonts w:ascii="Cambria Math" w:hAnsi="Cambria Math" w:cs="Cambria Math"/>
          <w:lang w:val="en-IN"/>
        </w:rPr>
        <w:t>⁻</w:t>
      </w:r>
      <w:r w:rsidRPr="005653F9">
        <w:rPr>
          <w:rFonts w:ascii="Arial" w:hAnsi="Arial" w:cs="Arial"/>
          <w:lang w:val="en-IN"/>
        </w:rPr>
        <w:t>¹), and biological yield (104.59 q ha</w:t>
      </w:r>
      <w:r w:rsidRPr="005653F9">
        <w:rPr>
          <w:rFonts w:ascii="Cambria Math" w:hAnsi="Cambria Math" w:cs="Cambria Math"/>
          <w:lang w:val="en-IN"/>
        </w:rPr>
        <w:t>⁻</w:t>
      </w:r>
      <w:r w:rsidRPr="005653F9">
        <w:rPr>
          <w:rFonts w:ascii="Arial" w:hAnsi="Arial" w:cs="Arial"/>
          <w:lang w:val="en-IN"/>
        </w:rPr>
        <w:t>¹), followed closely by T6 (the same INM combination + 100% RDF) which produced 45.44 q ha</w:t>
      </w:r>
      <w:r w:rsidRPr="005653F9">
        <w:rPr>
          <w:rFonts w:ascii="Cambria Math" w:hAnsi="Cambria Math" w:cs="Cambria Math"/>
          <w:lang w:val="en-IN"/>
        </w:rPr>
        <w:t>⁻</w:t>
      </w:r>
      <w:r w:rsidRPr="005653F9">
        <w:rPr>
          <w:rFonts w:ascii="Arial" w:hAnsi="Arial" w:cs="Arial"/>
          <w:lang w:val="en-IN"/>
        </w:rPr>
        <w:t>¹ grain yield, 58.21 q ha</w:t>
      </w:r>
      <w:r w:rsidRPr="005653F9">
        <w:rPr>
          <w:rFonts w:ascii="Cambria Math" w:hAnsi="Cambria Math" w:cs="Cambria Math"/>
          <w:lang w:val="en-IN"/>
        </w:rPr>
        <w:t>⁻</w:t>
      </w:r>
      <w:r w:rsidRPr="005653F9">
        <w:rPr>
          <w:rFonts w:ascii="Arial" w:hAnsi="Arial" w:cs="Arial"/>
          <w:lang w:val="en-IN"/>
        </w:rPr>
        <w:t>¹ straw yield, and 104.44 q ha</w:t>
      </w:r>
      <w:r w:rsidRPr="005653F9">
        <w:rPr>
          <w:rFonts w:ascii="Cambria Math" w:hAnsi="Cambria Math" w:cs="Cambria Math"/>
          <w:lang w:val="en-IN"/>
        </w:rPr>
        <w:t>⁻</w:t>
      </w:r>
      <w:r w:rsidRPr="005653F9">
        <w:rPr>
          <w:rFonts w:ascii="Arial" w:hAnsi="Arial" w:cs="Arial"/>
          <w:lang w:val="en-IN"/>
        </w:rPr>
        <w:t>¹ biological yield. This indicates that partial substitution of chemical fertilizers with organic sources along with biofertilizers could achieve yield levels comparable to full RDF application.</w:t>
      </w:r>
    </w:p>
    <w:p w14:paraId="301292F1" w14:textId="77777777" w:rsidR="005653F9" w:rsidRPr="005653F9" w:rsidRDefault="005653F9" w:rsidP="005653F9">
      <w:pPr>
        <w:pStyle w:val="Body"/>
        <w:spacing w:after="0"/>
        <w:rPr>
          <w:rFonts w:ascii="Arial" w:hAnsi="Arial" w:cs="Arial"/>
          <w:lang w:val="en-IN"/>
        </w:rPr>
      </w:pPr>
      <w:r w:rsidRPr="005653F9">
        <w:rPr>
          <w:rFonts w:ascii="Arial" w:hAnsi="Arial" w:cs="Arial"/>
          <w:lang w:val="en-IN"/>
        </w:rPr>
        <w:t>Treatment T3 (100% RDF) significantly improved grain yield (41.70 q ha</w:t>
      </w:r>
      <w:r w:rsidRPr="005653F9">
        <w:rPr>
          <w:rFonts w:ascii="Cambria Math" w:hAnsi="Cambria Math" w:cs="Cambria Math"/>
          <w:lang w:val="en-IN"/>
        </w:rPr>
        <w:t>⁻</w:t>
      </w:r>
      <w:r w:rsidRPr="005653F9">
        <w:rPr>
          <w:rFonts w:ascii="Arial" w:hAnsi="Arial" w:cs="Arial"/>
          <w:lang w:val="en-IN"/>
        </w:rPr>
        <w:t>¹) and straw yield (52.60 q ha</w:t>
      </w:r>
      <w:r w:rsidRPr="005653F9">
        <w:rPr>
          <w:rFonts w:ascii="Cambria Math" w:hAnsi="Cambria Math" w:cs="Cambria Math"/>
          <w:lang w:val="en-IN"/>
        </w:rPr>
        <w:t>⁻</w:t>
      </w:r>
      <w:r w:rsidRPr="005653F9">
        <w:rPr>
          <w:rFonts w:ascii="Arial" w:hAnsi="Arial" w:cs="Arial"/>
          <w:lang w:val="en-IN"/>
        </w:rPr>
        <w:t>¹) over control (T1), confirming the beneficial effect of balanced fertilization. The T4 treatment, which included only organic amendments and biofertilizer, enhanced yields over the control but was slightly lower than treatments combining organic sources with chemical fertilizers (T5 and T6).</w:t>
      </w:r>
    </w:p>
    <w:p w14:paraId="539BEAD6" w14:textId="77777777" w:rsidR="005653F9" w:rsidRPr="005653F9" w:rsidRDefault="005653F9" w:rsidP="005653F9">
      <w:pPr>
        <w:pStyle w:val="Body"/>
        <w:spacing w:after="0"/>
        <w:rPr>
          <w:rFonts w:ascii="Arial" w:hAnsi="Arial" w:cs="Arial"/>
          <w:lang w:val="en-IN"/>
        </w:rPr>
      </w:pPr>
      <w:r w:rsidRPr="005653F9">
        <w:rPr>
          <w:rFonts w:ascii="Arial" w:hAnsi="Arial" w:cs="Arial"/>
          <w:lang w:val="en-IN"/>
        </w:rPr>
        <w:t xml:space="preserve">The observed increase in grain and straw yield in plots receiving chemical fertilizers combined with organic manures may be attributed to enhanced colonization by arbuscular mycorrhizal fungi (AMF), improved activity of beneficial soil microbes, and elevated soil enzyme activity. These processes facilitate efficient nutrient mobilization, ensuring balanced and timely availability of nutrients throughout the crop growth period, which promotes the development of yield-contributing traits and ultimately results in higher economic yield. In support of these findings, </w:t>
      </w:r>
      <w:proofErr w:type="spellStart"/>
      <w:r w:rsidRPr="005653F9">
        <w:rPr>
          <w:rFonts w:ascii="Arial" w:hAnsi="Arial" w:cs="Arial"/>
          <w:lang w:val="en-IN"/>
        </w:rPr>
        <w:t>Hoseinzade</w:t>
      </w:r>
      <w:proofErr w:type="spellEnd"/>
      <w:r w:rsidRPr="005653F9">
        <w:rPr>
          <w:rFonts w:ascii="Arial" w:hAnsi="Arial" w:cs="Arial"/>
          <w:lang w:val="en-IN"/>
        </w:rPr>
        <w:t xml:space="preserve"> et al. (2016) reported that microbial inoculation, when applied alongside chemical and biological fertilizers, significantly improved nutrient uptake and rice growth, leading to enhanced grain yield. Similarly, Sekiya et al. (2025) demonstrated that the application of organic fertilizers positively influenced soil microbial communities, enhanced nitrogen mineralization, and increased rice productivity by improving fertilizer use efficiency. These studies corroborate the present results, confirming that integrated nutrient management combining organic, inorganic, and biofertilizer sources is highly effective in enhancing rice yield under Gangetic alluvial soils.</w:t>
      </w:r>
    </w:p>
    <w:p w14:paraId="2E8EA04F" w14:textId="77777777" w:rsidR="00790ADA" w:rsidRPr="00FB3A86" w:rsidRDefault="00790ADA" w:rsidP="00441B6F">
      <w:pPr>
        <w:pStyle w:val="Body"/>
        <w:spacing w:after="0"/>
        <w:rPr>
          <w:rFonts w:ascii="Arial" w:hAnsi="Arial" w:cs="Arial"/>
        </w:rPr>
      </w:pPr>
    </w:p>
    <w:p w14:paraId="30A8CA65"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7B16DAA" w14:textId="0957BF34" w:rsidR="00790ADA" w:rsidRPr="00FB3A86" w:rsidRDefault="000B7950" w:rsidP="00441B6F">
      <w:pPr>
        <w:pStyle w:val="Body"/>
        <w:spacing w:after="0"/>
        <w:rPr>
          <w:rFonts w:ascii="Arial" w:hAnsi="Arial" w:cs="Arial"/>
        </w:rPr>
      </w:pPr>
      <w:r w:rsidRPr="000B7950">
        <w:rPr>
          <w:rFonts w:ascii="Arial" w:hAnsi="Arial" w:cs="Arial"/>
          <w:bCs/>
          <w:szCs w:val="18"/>
          <w:lang w:val="en-IN"/>
        </w:rPr>
        <w:t xml:space="preserve">Integrated nutrient management combining organic amendments, biofertilizer, and chemical fertilizers significantly enhanced rice growth, yield, and nutrient availability in lower </w:t>
      </w:r>
      <w:r>
        <w:rPr>
          <w:rFonts w:ascii="Arial" w:hAnsi="Arial" w:cs="Arial"/>
          <w:bCs/>
          <w:szCs w:val="18"/>
          <w:lang w:val="en-IN"/>
        </w:rPr>
        <w:t>G</w:t>
      </w:r>
      <w:r w:rsidRPr="000B7950">
        <w:rPr>
          <w:rFonts w:ascii="Arial" w:hAnsi="Arial" w:cs="Arial"/>
          <w:bCs/>
          <w:szCs w:val="18"/>
          <w:lang w:val="en-IN"/>
        </w:rPr>
        <w:t>angetic</w:t>
      </w:r>
      <w:r>
        <w:rPr>
          <w:rFonts w:ascii="Arial" w:hAnsi="Arial" w:cs="Arial"/>
          <w:bCs/>
          <w:szCs w:val="18"/>
          <w:lang w:val="en-IN"/>
        </w:rPr>
        <w:t xml:space="preserve"> </w:t>
      </w:r>
      <w:r w:rsidRPr="000B7950">
        <w:rPr>
          <w:rFonts w:ascii="Arial" w:hAnsi="Arial" w:cs="Arial"/>
          <w:bCs/>
          <w:szCs w:val="18"/>
          <w:lang w:val="en-IN"/>
        </w:rPr>
        <w:t xml:space="preserve">alluvial soils. Partial substitution of chemical fertilizers with organics and azotobacter achieved yields comparable to full recommended doses, highlighting the potential of </w:t>
      </w:r>
      <w:proofErr w:type="spellStart"/>
      <w:r w:rsidRPr="000B7950">
        <w:rPr>
          <w:rFonts w:ascii="Arial" w:hAnsi="Arial" w:cs="Arial"/>
          <w:bCs/>
          <w:szCs w:val="18"/>
          <w:lang w:val="en-IN"/>
        </w:rPr>
        <w:t>inm</w:t>
      </w:r>
      <w:proofErr w:type="spellEnd"/>
      <w:r w:rsidRPr="000B7950">
        <w:rPr>
          <w:rFonts w:ascii="Arial" w:hAnsi="Arial" w:cs="Arial"/>
          <w:bCs/>
          <w:szCs w:val="18"/>
          <w:lang w:val="en-IN"/>
        </w:rPr>
        <w:t xml:space="preserve"> for sustainable rice cultivation. Although short-term effects on soil </w:t>
      </w:r>
      <w:proofErr w:type="spellStart"/>
      <w:r w:rsidRPr="000B7950">
        <w:rPr>
          <w:rFonts w:ascii="Arial" w:hAnsi="Arial" w:cs="Arial"/>
          <w:bCs/>
          <w:szCs w:val="18"/>
          <w:lang w:val="en-IN"/>
        </w:rPr>
        <w:t>physi</w:t>
      </w:r>
      <w:r>
        <w:rPr>
          <w:rFonts w:ascii="Arial" w:hAnsi="Arial" w:cs="Arial"/>
          <w:bCs/>
          <w:szCs w:val="18"/>
          <w:lang w:val="en-IN"/>
        </w:rPr>
        <w:t>c</w:t>
      </w:r>
      <w:r w:rsidRPr="000B7950">
        <w:rPr>
          <w:rFonts w:ascii="Arial" w:hAnsi="Arial" w:cs="Arial"/>
          <w:bCs/>
          <w:szCs w:val="18"/>
          <w:lang w:val="en-IN"/>
        </w:rPr>
        <w:t>o</w:t>
      </w:r>
      <w:proofErr w:type="spellEnd"/>
      <w:r w:rsidRPr="000B7950">
        <w:rPr>
          <w:rFonts w:ascii="Arial" w:hAnsi="Arial" w:cs="Arial"/>
          <w:bCs/>
          <w:szCs w:val="18"/>
          <w:lang w:val="en-IN"/>
        </w:rPr>
        <w:t xml:space="preserve">-chemical properties were observed, substantial improvements require repeated application over multiple seasons. Adoption of </w:t>
      </w:r>
      <w:proofErr w:type="spellStart"/>
      <w:r w:rsidRPr="000B7950">
        <w:rPr>
          <w:rFonts w:ascii="Arial" w:hAnsi="Arial" w:cs="Arial"/>
          <w:bCs/>
          <w:szCs w:val="18"/>
          <w:lang w:val="en-IN"/>
        </w:rPr>
        <w:t>inm</w:t>
      </w:r>
      <w:proofErr w:type="spellEnd"/>
      <w:r w:rsidRPr="000B7950">
        <w:rPr>
          <w:rFonts w:ascii="Arial" w:hAnsi="Arial" w:cs="Arial"/>
          <w:bCs/>
          <w:szCs w:val="18"/>
          <w:lang w:val="en-IN"/>
        </w:rPr>
        <w:t xml:space="preserve"> can optimize productivity while maintaining soil health, offering a practical strategy for sustainable rice production in </w:t>
      </w:r>
      <w:r>
        <w:rPr>
          <w:rFonts w:ascii="Arial" w:hAnsi="Arial" w:cs="Arial"/>
          <w:bCs/>
          <w:szCs w:val="18"/>
          <w:lang w:val="en-IN"/>
        </w:rPr>
        <w:t>W</w:t>
      </w:r>
      <w:r w:rsidRPr="000B7950">
        <w:rPr>
          <w:rFonts w:ascii="Arial" w:hAnsi="Arial" w:cs="Arial"/>
          <w:bCs/>
          <w:szCs w:val="18"/>
          <w:lang w:val="en-IN"/>
        </w:rPr>
        <w:t xml:space="preserve">est </w:t>
      </w:r>
      <w:r>
        <w:rPr>
          <w:rFonts w:ascii="Arial" w:hAnsi="Arial" w:cs="Arial"/>
          <w:bCs/>
          <w:szCs w:val="18"/>
          <w:lang w:val="en-IN"/>
        </w:rPr>
        <w:t>B</w:t>
      </w:r>
      <w:r w:rsidRPr="000B7950">
        <w:rPr>
          <w:rFonts w:ascii="Arial" w:hAnsi="Arial" w:cs="Arial"/>
          <w:bCs/>
          <w:szCs w:val="18"/>
          <w:lang w:val="en-IN"/>
        </w:rPr>
        <w:t>engal.</w:t>
      </w:r>
    </w:p>
    <w:p w14:paraId="08A9D9B6" w14:textId="0E9E332D" w:rsidR="002B685A" w:rsidRDefault="002B685A" w:rsidP="00441B6F">
      <w:pPr>
        <w:pStyle w:val="ReferHead"/>
        <w:spacing w:after="0"/>
        <w:jc w:val="both"/>
        <w:rPr>
          <w:rFonts w:ascii="Arial" w:hAnsi="Arial" w:cs="Arial"/>
          <w:b w:val="0"/>
          <w:caps w:val="0"/>
          <w:sz w:val="20"/>
        </w:rPr>
      </w:pPr>
    </w:p>
    <w:p w14:paraId="661E045C" w14:textId="77777777" w:rsidR="004A4045" w:rsidRDefault="004A4045" w:rsidP="00441B6F">
      <w:pPr>
        <w:pStyle w:val="ReferHead"/>
        <w:spacing w:after="0"/>
        <w:jc w:val="both"/>
        <w:rPr>
          <w:rFonts w:ascii="Arial" w:hAnsi="Arial" w:cs="Arial"/>
          <w:b w:val="0"/>
          <w:caps w:val="0"/>
          <w:sz w:val="20"/>
        </w:rPr>
      </w:pPr>
      <w:bookmarkStart w:id="1" w:name="_GoBack"/>
      <w:bookmarkEnd w:id="1"/>
    </w:p>
    <w:p w14:paraId="723635D3" w14:textId="77777777" w:rsidR="00E035EB" w:rsidRPr="00E035EB" w:rsidRDefault="00E035EB" w:rsidP="00E035EB">
      <w:pPr>
        <w:spacing w:after="200" w:line="276" w:lineRule="auto"/>
        <w:jc w:val="both"/>
        <w:outlineLvl w:val="0"/>
        <w:rPr>
          <w:rFonts w:ascii="Arial" w:eastAsiaTheme="minorEastAsia" w:hAnsi="Arial" w:cs="Arial"/>
          <w:sz w:val="22"/>
          <w:szCs w:val="22"/>
          <w:lang w:val="en-GB" w:eastAsia="en-GB"/>
        </w:rPr>
      </w:pPr>
      <w:r w:rsidRPr="00E035EB">
        <w:rPr>
          <w:rFonts w:ascii="Arial" w:eastAsiaTheme="minorEastAsia" w:hAnsi="Arial" w:cs="Arial"/>
          <w:b/>
          <w:bCs/>
          <w:sz w:val="22"/>
          <w:szCs w:val="22"/>
          <w:lang w:val="en-GB" w:eastAsia="en-GB"/>
        </w:rPr>
        <w:t>COMPETING INTERESTS DISCLAIMER:</w:t>
      </w:r>
    </w:p>
    <w:p w14:paraId="24BBCABA" w14:textId="77777777" w:rsidR="00E035EB" w:rsidRPr="00E035EB" w:rsidRDefault="00E035EB" w:rsidP="00E035EB">
      <w:pPr>
        <w:spacing w:after="200" w:line="276" w:lineRule="auto"/>
        <w:rPr>
          <w:rFonts w:asciiTheme="minorHAnsi" w:eastAsiaTheme="minorEastAsia" w:hAnsiTheme="minorHAnsi" w:cstheme="minorBidi"/>
          <w:sz w:val="22"/>
          <w:szCs w:val="22"/>
          <w:lang w:val="en-GB" w:eastAsia="en-GB"/>
        </w:rPr>
      </w:pPr>
      <w:r w:rsidRPr="00E035EB">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4A0F7B13" w14:textId="77777777" w:rsidR="00E035EB" w:rsidRDefault="00E035EB" w:rsidP="00441B6F">
      <w:pPr>
        <w:pStyle w:val="ReferHead"/>
        <w:spacing w:after="0"/>
        <w:jc w:val="both"/>
        <w:rPr>
          <w:rFonts w:ascii="Arial" w:hAnsi="Arial" w:cs="Arial"/>
        </w:rPr>
      </w:pPr>
    </w:p>
    <w:p w14:paraId="30AEE9AC" w14:textId="77777777" w:rsidR="00E035EB" w:rsidRDefault="00E035EB" w:rsidP="00441B6F">
      <w:pPr>
        <w:pStyle w:val="ReferHead"/>
        <w:spacing w:after="0"/>
        <w:jc w:val="both"/>
        <w:rPr>
          <w:rFonts w:ascii="Arial" w:hAnsi="Arial" w:cs="Arial"/>
        </w:rPr>
      </w:pPr>
    </w:p>
    <w:p w14:paraId="403939B4" w14:textId="7BD8367A" w:rsidR="00B01FCD" w:rsidRDefault="00B01FCD" w:rsidP="00441B6F">
      <w:pPr>
        <w:pStyle w:val="ReferHead"/>
        <w:spacing w:after="0"/>
        <w:jc w:val="both"/>
        <w:rPr>
          <w:rFonts w:ascii="Arial" w:hAnsi="Arial" w:cs="Arial"/>
        </w:rPr>
      </w:pPr>
      <w:r w:rsidRPr="00FB3A86">
        <w:rPr>
          <w:rFonts w:ascii="Arial" w:hAnsi="Arial" w:cs="Arial"/>
        </w:rPr>
        <w:t>References</w:t>
      </w:r>
    </w:p>
    <w:p w14:paraId="6E677665" w14:textId="77777777" w:rsidR="00790ADA" w:rsidRPr="00FB3A86" w:rsidRDefault="00790ADA" w:rsidP="00441B6F">
      <w:pPr>
        <w:pStyle w:val="ReferHead"/>
        <w:spacing w:after="0"/>
        <w:jc w:val="both"/>
        <w:rPr>
          <w:rFonts w:ascii="Arial" w:hAnsi="Arial" w:cs="Arial"/>
        </w:rPr>
      </w:pPr>
    </w:p>
    <w:p w14:paraId="1714C5B7" w14:textId="77777777" w:rsidR="006E7405" w:rsidRPr="006E7405" w:rsidRDefault="006E7405" w:rsidP="006E7405">
      <w:pPr>
        <w:pStyle w:val="Body"/>
        <w:spacing w:after="0"/>
        <w:rPr>
          <w:lang w:val="en-IN"/>
        </w:rPr>
      </w:pPr>
    </w:p>
    <w:p w14:paraId="7FDC62F2" w14:textId="77777777" w:rsidR="00334B59" w:rsidRDefault="00334B59" w:rsidP="00334B59">
      <w:pPr>
        <w:pStyle w:val="Body"/>
      </w:pPr>
      <w:r>
        <w:lastRenderedPageBreak/>
        <w:t xml:space="preserve">Bhatt, m. K., </w:t>
      </w:r>
      <w:proofErr w:type="spellStart"/>
      <w:r>
        <w:t>singh</w:t>
      </w:r>
      <w:proofErr w:type="spellEnd"/>
      <w:r>
        <w:t xml:space="preserve">, d. K., </w:t>
      </w:r>
      <w:proofErr w:type="spellStart"/>
      <w:r>
        <w:t>raverkar</w:t>
      </w:r>
      <w:proofErr w:type="spellEnd"/>
      <w:r>
        <w:t xml:space="preserve">, k. P., </w:t>
      </w:r>
      <w:proofErr w:type="spellStart"/>
      <w:r>
        <w:t>chandra</w:t>
      </w:r>
      <w:proofErr w:type="spellEnd"/>
      <w:r>
        <w:t xml:space="preserve">, r., </w:t>
      </w:r>
      <w:proofErr w:type="spellStart"/>
      <w:r>
        <w:t>pareek</w:t>
      </w:r>
      <w:proofErr w:type="spellEnd"/>
      <w:r>
        <w:t xml:space="preserve">, n., </w:t>
      </w:r>
      <w:proofErr w:type="spellStart"/>
      <w:r>
        <w:t>dey</w:t>
      </w:r>
      <w:proofErr w:type="spellEnd"/>
      <w:r>
        <w:t xml:space="preserve">, p., </w:t>
      </w:r>
      <w:proofErr w:type="spellStart"/>
      <w:r>
        <w:t>pramanick</w:t>
      </w:r>
      <w:proofErr w:type="spellEnd"/>
      <w:r>
        <w:t xml:space="preserve">, b., </w:t>
      </w:r>
      <w:proofErr w:type="spellStart"/>
      <w:r>
        <w:t>joshi</w:t>
      </w:r>
      <w:proofErr w:type="spellEnd"/>
      <w:r>
        <w:t xml:space="preserve">, h. C., </w:t>
      </w:r>
      <w:proofErr w:type="spellStart"/>
      <w:r>
        <w:t>kumar</w:t>
      </w:r>
      <w:proofErr w:type="spellEnd"/>
      <w:r>
        <w:t xml:space="preserve">, m., </w:t>
      </w:r>
      <w:proofErr w:type="spellStart"/>
      <w:r>
        <w:t>gaber</w:t>
      </w:r>
      <w:proofErr w:type="spellEnd"/>
      <w:r>
        <w:t xml:space="preserve">, a., </w:t>
      </w:r>
      <w:proofErr w:type="spellStart"/>
      <w:r>
        <w:t>alsuhaibani</w:t>
      </w:r>
      <w:proofErr w:type="spellEnd"/>
      <w:r>
        <w:t xml:space="preserve">, a. M., &amp; </w:t>
      </w:r>
      <w:proofErr w:type="spellStart"/>
      <w:r>
        <w:t>hossain</w:t>
      </w:r>
      <w:proofErr w:type="spellEnd"/>
      <w:r>
        <w:t xml:space="preserve">, a. (2023). Effects of varied nutrient regimes on soil health and long-term productivity in a rice–wheat system: insights from a 29-year study in the </w:t>
      </w:r>
      <w:proofErr w:type="spellStart"/>
      <w:r>
        <w:t>mollisols</w:t>
      </w:r>
      <w:proofErr w:type="spellEnd"/>
      <w:r>
        <w:t xml:space="preserve"> of the </w:t>
      </w:r>
      <w:proofErr w:type="spellStart"/>
      <w:r>
        <w:t>himalayan</w:t>
      </w:r>
      <w:proofErr w:type="spellEnd"/>
      <w:r>
        <w:t xml:space="preserve"> </w:t>
      </w:r>
      <w:proofErr w:type="spellStart"/>
      <w:r>
        <w:t>tarai</w:t>
      </w:r>
      <w:proofErr w:type="spellEnd"/>
      <w:r>
        <w:t xml:space="preserve"> region. Frontiers in sustainable food systems, 7, 1206878. Https://doi.org/10.3389/fsufs.2023.1206878</w:t>
      </w:r>
    </w:p>
    <w:p w14:paraId="44CCE011" w14:textId="77777777" w:rsidR="00334B59" w:rsidRDefault="00334B59" w:rsidP="00334B59">
      <w:pPr>
        <w:pStyle w:val="Body"/>
      </w:pPr>
      <w:proofErr w:type="spellStart"/>
      <w:r>
        <w:t>Coêlho</w:t>
      </w:r>
      <w:proofErr w:type="spellEnd"/>
      <w:r>
        <w:t xml:space="preserve">, D. D. L., </w:t>
      </w:r>
      <w:proofErr w:type="spellStart"/>
      <w:r>
        <w:t>Dubeux</w:t>
      </w:r>
      <w:proofErr w:type="spellEnd"/>
      <w:r>
        <w:t>, J. C. B. Jr., Santos, M. V. F. D., Mello, A. C. L. D., Cunha, M. V. D., Santos, D. C. D., Freitas, E. V. D., Santos, E. R. S. D., &amp; Silva, N. V. D. (2023). Management practices affect soil organic carbon stocks and soil fertility in cactus orchards. Agronomy, 13(12), 2986. https://doi.org/10.3390/agronomy13122986</w:t>
      </w:r>
    </w:p>
    <w:p w14:paraId="02BCB349" w14:textId="77777777" w:rsidR="00334B59" w:rsidRDefault="00334B59" w:rsidP="00334B59">
      <w:pPr>
        <w:pStyle w:val="Body"/>
      </w:pPr>
      <w:r>
        <w:t xml:space="preserve">Gawde, N., Singh, A. K., Agrawal, S. K., &amp; Kumar, R. (2017). Long-term effect of integrated nutrient management on soil nutrient status under rice–wheat cropping system in </w:t>
      </w:r>
      <w:proofErr w:type="spellStart"/>
      <w:r>
        <w:t>Inceptisols</w:t>
      </w:r>
      <w:proofErr w:type="spellEnd"/>
      <w:r>
        <w:t>. International Journal of Chemical Studies, 5(4), 1050–1057.</w:t>
      </w:r>
    </w:p>
    <w:p w14:paraId="1C36B975" w14:textId="77777777" w:rsidR="00334B59" w:rsidRDefault="00334B59" w:rsidP="00334B59">
      <w:pPr>
        <w:pStyle w:val="Body"/>
      </w:pPr>
      <w:proofErr w:type="spellStart"/>
      <w:r>
        <w:t>Hoseinzade</w:t>
      </w:r>
      <w:proofErr w:type="spellEnd"/>
      <w:r>
        <w:t xml:space="preserve">, H., </w:t>
      </w:r>
      <w:proofErr w:type="spellStart"/>
      <w:r>
        <w:t>Ardakani</w:t>
      </w:r>
      <w:proofErr w:type="spellEnd"/>
      <w:r>
        <w:t xml:space="preserve">, M. R., Shahdi, A., Asadi Rahmani, H., </w:t>
      </w:r>
      <w:proofErr w:type="spellStart"/>
      <w:r>
        <w:t>Noormohammadi</w:t>
      </w:r>
      <w:proofErr w:type="spellEnd"/>
      <w:r>
        <w:t xml:space="preserve">, G., &amp; </w:t>
      </w:r>
      <w:proofErr w:type="spellStart"/>
      <w:r>
        <w:t>Miransari</w:t>
      </w:r>
      <w:proofErr w:type="spellEnd"/>
      <w:r>
        <w:t xml:space="preserve">, M. (2016). Rice (Oryza sativa L.) nutrient management using mycorrhizal fungi and endophytic </w:t>
      </w:r>
      <w:proofErr w:type="spellStart"/>
      <w:r>
        <w:t>Herbaspirillum</w:t>
      </w:r>
      <w:proofErr w:type="spellEnd"/>
      <w:r>
        <w:t xml:space="preserve"> </w:t>
      </w:r>
      <w:proofErr w:type="spellStart"/>
      <w:r>
        <w:t>seropedicae</w:t>
      </w:r>
      <w:proofErr w:type="spellEnd"/>
      <w:r>
        <w:t>. Journal of Integrative Agriculture, 15(6), 1385–1394. https://doi.org/10.1016/S2095-3119(15)61241-2</w:t>
      </w:r>
    </w:p>
    <w:p w14:paraId="7A759159" w14:textId="77777777" w:rsidR="00334B59" w:rsidRDefault="00334B59" w:rsidP="00334B59">
      <w:pPr>
        <w:pStyle w:val="Body"/>
      </w:pPr>
      <w:r>
        <w:t>International Fertilizer Association (IFA). (2020). Short-term fertilizer outlook 2020–2021: Public summary of IFA virtual strategic forum (Paris, France: International Fertilizer Association), 17–19.</w:t>
      </w:r>
    </w:p>
    <w:p w14:paraId="0B55FDFE" w14:textId="77777777" w:rsidR="00334B59" w:rsidRDefault="00334B59" w:rsidP="00334B59">
      <w:pPr>
        <w:pStyle w:val="Body"/>
      </w:pPr>
      <w:proofErr w:type="spellStart"/>
      <w:r>
        <w:t>Kharlukhi</w:t>
      </w:r>
      <w:proofErr w:type="spellEnd"/>
      <w:r>
        <w:t>, D. G., Upadhyaya, K., &amp; Sahoo, U. K. (2024). Influence of integrated nutrient management on soil health, growth, and yield of paddy in “jhum lands” of north-eastern Himalayas. Discover Agriculture, 2, 107. https://doi.org/10.1007/s44279-024-00128-w</w:t>
      </w:r>
    </w:p>
    <w:p w14:paraId="7CFDBA15" w14:textId="77777777" w:rsidR="00334B59" w:rsidRDefault="00334B59" w:rsidP="00334B59">
      <w:pPr>
        <w:pStyle w:val="Body"/>
      </w:pPr>
      <w:r>
        <w:t>Kirtikumar, R., Tejashree, R., &amp; Sanjeevani, J. (2021). An overview of the global fertilizer trends and India’s position in 2020. Mineral Economics, 34(3), 371–384. https://doi.org/10.1007/s13563-021-00283-z</w:t>
      </w:r>
    </w:p>
    <w:p w14:paraId="2CD8BC67" w14:textId="77777777" w:rsidR="00334B59" w:rsidRDefault="00334B59" w:rsidP="00334B59">
      <w:pPr>
        <w:pStyle w:val="Body"/>
      </w:pPr>
      <w:r>
        <w:t xml:space="preserve">Kumar, A., </w:t>
      </w:r>
      <w:proofErr w:type="spellStart"/>
      <w:r>
        <w:t>Meenam</w:t>
      </w:r>
      <w:proofErr w:type="spellEnd"/>
      <w:r>
        <w:t xml:space="preserve">, R. N., Yadav, L., &amp; </w:t>
      </w:r>
      <w:proofErr w:type="spellStart"/>
      <w:r>
        <w:t>Gilotiya</w:t>
      </w:r>
      <w:proofErr w:type="spellEnd"/>
      <w:r>
        <w:t>, Y. K. (2014). Effect of organic and inorganic sources of nutrients on yield, yield attributes and nutrient uptake of rice cv. PRH-10. International Journal of Environmental Science, 9, 595–597.</w:t>
      </w:r>
    </w:p>
    <w:p w14:paraId="11C0902A" w14:textId="77777777" w:rsidR="00334B59" w:rsidRDefault="00334B59" w:rsidP="00334B59">
      <w:pPr>
        <w:pStyle w:val="Body"/>
      </w:pPr>
      <w:r>
        <w:t xml:space="preserve">Neti, S., Sidar, R. S., Singh, V. K., &amp; Yadav, D. (2022). Effect of integrated nutrient management on rice (Oryza sativa L.) yield under </w:t>
      </w:r>
      <w:proofErr w:type="spellStart"/>
      <w:r>
        <w:t>Surguja</w:t>
      </w:r>
      <w:proofErr w:type="spellEnd"/>
      <w:r>
        <w:t xml:space="preserve"> district. The Pharma Innovation Journal, 11(7), 3473–3476.</w:t>
      </w:r>
    </w:p>
    <w:p w14:paraId="23675F72" w14:textId="77777777" w:rsidR="00334B59" w:rsidRDefault="00334B59" w:rsidP="00334B59">
      <w:pPr>
        <w:pStyle w:val="Body"/>
      </w:pPr>
      <w:proofErr w:type="spellStart"/>
      <w:r>
        <w:t>Nureti</w:t>
      </w:r>
      <w:proofErr w:type="spellEnd"/>
      <w:r>
        <w:t xml:space="preserve">, V., Thakur, A., Kumar, N., </w:t>
      </w:r>
      <w:proofErr w:type="spellStart"/>
      <w:r>
        <w:t>Chandraker</w:t>
      </w:r>
      <w:proofErr w:type="spellEnd"/>
      <w:r>
        <w:t>, T., Singh, D. P., &amp; Verma, K. (2024). Effect of inorganic and organic sources of nutrients on yield and economics of direct-seeded rice under rainfed situations. The Pharma Innovation Journal, 13(3), 340–343.</w:t>
      </w:r>
    </w:p>
    <w:p w14:paraId="4FC55721" w14:textId="77777777" w:rsidR="00334B59" w:rsidRDefault="00334B59" w:rsidP="00334B59">
      <w:pPr>
        <w:pStyle w:val="Body"/>
      </w:pPr>
      <w:r>
        <w:t xml:space="preserve">Olsen, S. R., Cole, C. V., Watanabe, F. S., &amp; Dean, L. A. (1954). Estimation of available phosphorus in soils by extraction with </w:t>
      </w:r>
      <w:proofErr w:type="spellStart"/>
      <w:r>
        <w:t>NaHCO</w:t>
      </w:r>
      <w:proofErr w:type="spellEnd"/>
      <w:r>
        <w:rPr>
          <w:rFonts w:ascii="Cambria Math" w:hAnsi="Cambria Math" w:cs="Cambria Math"/>
        </w:rPr>
        <w:t>₃</w:t>
      </w:r>
      <w:r>
        <w:t xml:space="preserve"> (USDA Circular 939). U.S. Government Printing Office, Washington, D.C.</w:t>
      </w:r>
    </w:p>
    <w:p w14:paraId="60AC6819" w14:textId="77777777" w:rsidR="00334B59" w:rsidRDefault="00334B59" w:rsidP="00334B59">
      <w:pPr>
        <w:pStyle w:val="Body"/>
      </w:pPr>
      <w:r>
        <w:t xml:space="preserve">Rahman, m. M., </w:t>
      </w:r>
      <w:proofErr w:type="spellStart"/>
      <w:r>
        <w:t>uddin</w:t>
      </w:r>
      <w:proofErr w:type="spellEnd"/>
      <w:r>
        <w:t xml:space="preserve">, s., </w:t>
      </w:r>
      <w:proofErr w:type="spellStart"/>
      <w:r>
        <w:t>jahangir</w:t>
      </w:r>
      <w:proofErr w:type="spellEnd"/>
      <w:r>
        <w:t xml:space="preserve">, m. M. R., </w:t>
      </w:r>
      <w:proofErr w:type="spellStart"/>
      <w:r>
        <w:t>solaiman</w:t>
      </w:r>
      <w:proofErr w:type="spellEnd"/>
      <w:r>
        <w:t xml:space="preserve">, z. M., </w:t>
      </w:r>
      <w:proofErr w:type="spellStart"/>
      <w:r>
        <w:t>alamri</w:t>
      </w:r>
      <w:proofErr w:type="spellEnd"/>
      <w:r>
        <w:t xml:space="preserve">, s., </w:t>
      </w:r>
      <w:proofErr w:type="spellStart"/>
      <w:r>
        <w:t>siddiqui</w:t>
      </w:r>
      <w:proofErr w:type="spellEnd"/>
      <w:r>
        <w:t xml:space="preserve">, m. H., &amp; </w:t>
      </w:r>
      <w:proofErr w:type="spellStart"/>
      <w:r>
        <w:t>islam</w:t>
      </w:r>
      <w:proofErr w:type="spellEnd"/>
      <w:r>
        <w:t xml:space="preserve">, m. R. (2021). Integrated nutrient management enhances productivity and nitrogen use efficiency of crops in acidic and </w:t>
      </w:r>
      <w:proofErr w:type="spellStart"/>
      <w:r>
        <w:t>charland</w:t>
      </w:r>
      <w:proofErr w:type="spellEnd"/>
      <w:r>
        <w:t xml:space="preserve"> soils. Plants (</w:t>
      </w:r>
      <w:proofErr w:type="spellStart"/>
      <w:r>
        <w:t>basel</w:t>
      </w:r>
      <w:proofErr w:type="spellEnd"/>
      <w:r>
        <w:t>), 10(11), 2547. Https://doi.org/10.3390/plants10112547</w:t>
      </w:r>
    </w:p>
    <w:p w14:paraId="5122827D" w14:textId="77777777" w:rsidR="00334B59" w:rsidRDefault="00334B59" w:rsidP="00334B59">
      <w:pPr>
        <w:pStyle w:val="Body"/>
      </w:pPr>
      <w:proofErr w:type="spellStart"/>
      <w:r>
        <w:t>Samantaray</w:t>
      </w:r>
      <w:proofErr w:type="spellEnd"/>
      <w:r>
        <w:t>, K. K. (2021). Growth and disparities of fertilizer consumption in Indian states. Journal of Agricultural Economics and Development, 9(2), 45–</w:t>
      </w:r>
      <w:proofErr w:type="gramStart"/>
      <w:r>
        <w:t>52.*</w:t>
      </w:r>
      <w:proofErr w:type="gramEnd"/>
    </w:p>
    <w:p w14:paraId="33F4D578" w14:textId="77777777" w:rsidR="00334B59" w:rsidRDefault="00334B59" w:rsidP="00334B59">
      <w:pPr>
        <w:pStyle w:val="Body"/>
      </w:pPr>
      <w:r>
        <w:t>Sekiya, N., Mae, A., Murai, A., et al. (2025). Soil microbes and organic fertilizer efficiency are associated with rice field topography. Scientific Reports, 15, 24939. https://doi.org/10.1038/s41598-025-24939</w:t>
      </w:r>
    </w:p>
    <w:p w14:paraId="52AE3130" w14:textId="77777777" w:rsidR="00334B59" w:rsidRDefault="00334B59" w:rsidP="00334B59">
      <w:pPr>
        <w:pStyle w:val="Body"/>
      </w:pPr>
      <w:proofErr w:type="spellStart"/>
      <w:r>
        <w:t>Senthamizhkumaran</w:t>
      </w:r>
      <w:proofErr w:type="spellEnd"/>
      <w:r>
        <w:t>, V. R., Santhy, P., Selvi, D., Maragatham, N., Kalaiselvi, T., &amp; Sabarinathan, K. G. (2021). Effect of organic and inorganic nutrients on rice (Oryza sativa var. CO 51) productivity and soil fertility in the western zone of Tamil Nadu, India. Plant Archives, 13(14), 1488–1498.</w:t>
      </w:r>
    </w:p>
    <w:p w14:paraId="7FA1DB0C" w14:textId="77777777" w:rsidR="00334B59" w:rsidRDefault="00334B59" w:rsidP="00334B59">
      <w:pPr>
        <w:pStyle w:val="Body"/>
      </w:pPr>
      <w:r>
        <w:t>Singh, S. K., Kumar, M., Singh, R. P., Bohra, J. S., Srivastava, J. P., Singh, S. P., &amp; Singh, Y. V. (2018). Conjoint application of organic and inorganic sources of nutrients on yield, nutrient uptake and soil fertility under rice (Oryza sativa)–wheat (Triticum aestivum) system. Journal of the Indian Society of Soil Science, 66(3), 287–294.</w:t>
      </w:r>
    </w:p>
    <w:p w14:paraId="7F5D48AD" w14:textId="77777777" w:rsidR="00334B59" w:rsidRDefault="00334B59" w:rsidP="00334B59">
      <w:pPr>
        <w:pStyle w:val="Body"/>
      </w:pPr>
      <w:r>
        <w:t>Subbaiah, B. V., &amp; Asija, G. L. (1956). A rapid procedure for the determination of available nitrogen in soil. Current Science, 25, 259–262.</w:t>
      </w:r>
    </w:p>
    <w:p w14:paraId="49C04796" w14:textId="38BA15A6" w:rsidR="00006EF3" w:rsidRDefault="00334B59" w:rsidP="00334B59">
      <w:pPr>
        <w:pStyle w:val="Body"/>
        <w:spacing w:after="0"/>
        <w:sectPr w:rsidR="00006EF3" w:rsidSect="004A4045">
          <w:headerReference w:type="even" r:id="rId14"/>
          <w:headerReference w:type="default" r:id="rId15"/>
          <w:footerReference w:type="default" r:id="rId16"/>
          <w:headerReference w:type="first" r:id="rId17"/>
          <w:type w:val="continuous"/>
          <w:pgSz w:w="12240" w:h="15840"/>
          <w:pgMar w:top="720" w:right="720" w:bottom="720" w:left="720" w:header="720" w:footer="720" w:gutter="0"/>
          <w:cols w:space="720"/>
          <w:docGrid w:linePitch="360"/>
        </w:sectPr>
      </w:pPr>
      <w:r>
        <w:lastRenderedPageBreak/>
        <w:t>Walkley, A. J., &amp; Black, I. A. (1934). Estimation of soil organic carbon by the chromic acid titration method. Soil Science, 37, 29–38.</w:t>
      </w:r>
    </w:p>
    <w:tbl>
      <w:tblPr>
        <w:tblpPr w:leftFromText="180" w:rightFromText="180" w:vertAnchor="text" w:horzAnchor="margin" w:tblpY="597"/>
        <w:tblW w:w="13703" w:type="dxa"/>
        <w:tblLook w:val="04A0" w:firstRow="1" w:lastRow="0" w:firstColumn="1" w:lastColumn="0" w:noHBand="0" w:noVBand="1"/>
      </w:tblPr>
      <w:tblGrid>
        <w:gridCol w:w="1228"/>
        <w:gridCol w:w="720"/>
        <w:gridCol w:w="686"/>
        <w:gridCol w:w="669"/>
        <w:gridCol w:w="906"/>
        <w:gridCol w:w="694"/>
        <w:gridCol w:w="669"/>
        <w:gridCol w:w="669"/>
        <w:gridCol w:w="906"/>
        <w:gridCol w:w="978"/>
        <w:gridCol w:w="753"/>
        <w:gridCol w:w="753"/>
        <w:gridCol w:w="926"/>
        <w:gridCol w:w="921"/>
        <w:gridCol w:w="669"/>
        <w:gridCol w:w="753"/>
        <w:gridCol w:w="1044"/>
      </w:tblGrid>
      <w:tr w:rsidR="00006EF3" w:rsidRPr="00BB10B6" w14:paraId="6BDA996A" w14:textId="77777777" w:rsidTr="00006EF3">
        <w:trPr>
          <w:trHeight w:val="283"/>
        </w:trPr>
        <w:tc>
          <w:tcPr>
            <w:tcW w:w="1122" w:type="dxa"/>
            <w:vMerge w:val="restart"/>
            <w:tcBorders>
              <w:top w:val="single" w:sz="4" w:space="0" w:color="auto"/>
              <w:left w:val="nil"/>
              <w:bottom w:val="single" w:sz="4" w:space="0" w:color="000000"/>
              <w:right w:val="single" w:sz="4" w:space="0" w:color="auto"/>
            </w:tcBorders>
            <w:noWrap/>
            <w:vAlign w:val="bottom"/>
            <w:hideMark/>
          </w:tcPr>
          <w:p w14:paraId="1165D299"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lastRenderedPageBreak/>
              <w:t>Treatments</w:t>
            </w:r>
          </w:p>
        </w:tc>
        <w:tc>
          <w:tcPr>
            <w:tcW w:w="2914" w:type="dxa"/>
            <w:gridSpan w:val="4"/>
            <w:tcBorders>
              <w:top w:val="single" w:sz="4" w:space="0" w:color="auto"/>
              <w:left w:val="nil"/>
              <w:bottom w:val="single" w:sz="4" w:space="0" w:color="auto"/>
              <w:right w:val="single" w:sz="4" w:space="0" w:color="000000"/>
            </w:tcBorders>
            <w:noWrap/>
            <w:vAlign w:val="bottom"/>
            <w:hideMark/>
          </w:tcPr>
          <w:p w14:paraId="0A4CFFAB" w14:textId="77777777" w:rsidR="00006EF3" w:rsidRPr="008D36E3" w:rsidRDefault="00006EF3" w:rsidP="00006EF3">
            <w:pPr>
              <w:jc w:val="center"/>
              <w:rPr>
                <w:rFonts w:ascii="Arial" w:hAnsi="Arial" w:cs="Arial"/>
                <w:color w:val="000000"/>
                <w:lang w:eastAsia="en-IN" w:bidi="hi-IN"/>
              </w:rPr>
            </w:pPr>
            <w:r w:rsidRPr="008D36E3">
              <w:rPr>
                <w:rFonts w:ascii="Arial" w:hAnsi="Arial" w:cs="Arial"/>
                <w:color w:val="000000"/>
                <w:lang w:eastAsia="en-IN" w:bidi="hi-IN"/>
              </w:rPr>
              <w:t xml:space="preserve">PH </w:t>
            </w:r>
          </w:p>
        </w:tc>
        <w:tc>
          <w:tcPr>
            <w:tcW w:w="2870" w:type="dxa"/>
            <w:gridSpan w:val="4"/>
            <w:tcBorders>
              <w:top w:val="single" w:sz="4" w:space="0" w:color="auto"/>
              <w:left w:val="nil"/>
              <w:bottom w:val="single" w:sz="4" w:space="0" w:color="auto"/>
              <w:right w:val="single" w:sz="4" w:space="0" w:color="000000"/>
            </w:tcBorders>
            <w:noWrap/>
            <w:vAlign w:val="bottom"/>
            <w:hideMark/>
          </w:tcPr>
          <w:p w14:paraId="46F8EC8E" w14:textId="5D6A6D72" w:rsidR="00006EF3" w:rsidRPr="008D36E3" w:rsidRDefault="00006EF3" w:rsidP="00006EF3">
            <w:pPr>
              <w:jc w:val="center"/>
              <w:rPr>
                <w:rFonts w:ascii="Arial" w:hAnsi="Arial" w:cs="Arial"/>
                <w:color w:val="000000"/>
                <w:lang w:eastAsia="en-IN" w:bidi="hi-IN"/>
              </w:rPr>
            </w:pPr>
            <w:r w:rsidRPr="008D36E3">
              <w:rPr>
                <w:rFonts w:ascii="Arial" w:hAnsi="Arial" w:cs="Arial"/>
                <w:color w:val="000000"/>
                <w:lang w:eastAsia="en-IN" w:bidi="hi-IN"/>
              </w:rPr>
              <w:t>EC</w:t>
            </w:r>
            <w:r w:rsidR="008D36E3">
              <w:rPr>
                <w:rFonts w:ascii="Arial" w:hAnsi="Arial" w:cs="Arial"/>
                <w:color w:val="000000"/>
                <w:lang w:eastAsia="en-IN" w:bidi="hi-IN"/>
              </w:rPr>
              <w:t xml:space="preserve"> </w:t>
            </w:r>
            <w:proofErr w:type="gramStart"/>
            <w:r w:rsidR="008D36E3">
              <w:rPr>
                <w:rFonts w:ascii="Arial" w:hAnsi="Arial" w:cs="Arial"/>
                <w:color w:val="000000"/>
                <w:lang w:eastAsia="en-IN" w:bidi="hi-IN"/>
              </w:rPr>
              <w:t>(</w:t>
            </w:r>
            <w:r w:rsidR="008D36E3" w:rsidRPr="00F218B3">
              <w:rPr>
                <w:rFonts w:ascii="Times New Roman" w:hAnsi="Times New Roman"/>
              </w:rPr>
              <w:t xml:space="preserve"> </w:t>
            </w:r>
            <w:proofErr w:type="spellStart"/>
            <w:r w:rsidR="008D36E3" w:rsidRPr="008D36E3">
              <w:rPr>
                <w:rFonts w:ascii="Arial" w:hAnsi="Arial" w:cs="Arial"/>
              </w:rPr>
              <w:t>dS</w:t>
            </w:r>
            <w:proofErr w:type="spellEnd"/>
            <w:proofErr w:type="gramEnd"/>
            <w:r w:rsidR="008D36E3" w:rsidRPr="008D36E3">
              <w:rPr>
                <w:rFonts w:ascii="Arial" w:hAnsi="Arial" w:cs="Arial"/>
              </w:rPr>
              <w:t xml:space="preserve"> m</w:t>
            </w:r>
            <w:r w:rsidR="008D36E3" w:rsidRPr="008D36E3">
              <w:rPr>
                <w:rFonts w:ascii="Cambria Math" w:hAnsi="Cambria Math" w:cs="Cambria Math"/>
              </w:rPr>
              <w:t>⁻</w:t>
            </w:r>
            <w:r w:rsidR="008D36E3" w:rsidRPr="008D36E3">
              <w:rPr>
                <w:rFonts w:ascii="Arial" w:hAnsi="Arial" w:cs="Arial"/>
              </w:rPr>
              <w:t>¹)</w:t>
            </w:r>
          </w:p>
        </w:tc>
        <w:tc>
          <w:tcPr>
            <w:tcW w:w="3410" w:type="dxa"/>
            <w:gridSpan w:val="4"/>
            <w:tcBorders>
              <w:top w:val="single" w:sz="4" w:space="0" w:color="auto"/>
              <w:left w:val="nil"/>
              <w:bottom w:val="single" w:sz="4" w:space="0" w:color="auto"/>
              <w:right w:val="single" w:sz="4" w:space="0" w:color="000000"/>
            </w:tcBorders>
            <w:noWrap/>
            <w:vAlign w:val="bottom"/>
            <w:hideMark/>
          </w:tcPr>
          <w:p w14:paraId="5697EE95" w14:textId="6A56646E" w:rsidR="00006EF3" w:rsidRPr="008D36E3" w:rsidRDefault="008D36E3" w:rsidP="00006EF3">
            <w:pPr>
              <w:jc w:val="center"/>
              <w:rPr>
                <w:rFonts w:ascii="Arial" w:hAnsi="Arial" w:cs="Arial"/>
                <w:color w:val="000000"/>
                <w:lang w:eastAsia="en-IN" w:bidi="hi-IN"/>
              </w:rPr>
            </w:pPr>
            <w:r w:rsidRPr="008D36E3">
              <w:rPr>
                <w:rFonts w:ascii="Arial" w:hAnsi="Arial" w:cs="Arial"/>
                <w:color w:val="000000"/>
                <w:lang w:eastAsia="en-IN" w:bidi="hi-IN"/>
              </w:rPr>
              <w:t xml:space="preserve">CEC </w:t>
            </w:r>
            <w:r>
              <w:rPr>
                <w:rFonts w:ascii="Arial" w:hAnsi="Arial" w:cs="Arial"/>
                <w:color w:val="000000"/>
                <w:lang w:eastAsia="en-IN" w:bidi="hi-IN"/>
              </w:rPr>
              <w:t>(</w:t>
            </w:r>
            <w:proofErr w:type="spellStart"/>
            <w:r w:rsidRPr="008D36E3">
              <w:rPr>
                <w:rFonts w:ascii="Arial" w:hAnsi="Arial" w:cs="Arial"/>
              </w:rPr>
              <w:t>cmol</w:t>
            </w:r>
            <w:proofErr w:type="spellEnd"/>
            <w:r w:rsidR="00EB4769" w:rsidRPr="008D36E3">
              <w:rPr>
                <w:rFonts w:ascii="Arial" w:hAnsi="Arial" w:cs="Arial"/>
              </w:rPr>
              <w:t xml:space="preserve"> (p</w:t>
            </w:r>
            <w:r w:rsidR="00EB4769" w:rsidRPr="008D36E3">
              <w:rPr>
                <w:rFonts w:ascii="Cambria Math" w:hAnsi="Cambria Math" w:cs="Cambria Math"/>
              </w:rPr>
              <w:t>⁺</w:t>
            </w:r>
            <w:r w:rsidR="00EB4769" w:rsidRPr="008D36E3">
              <w:rPr>
                <w:rFonts w:ascii="Arial" w:hAnsi="Arial" w:cs="Arial"/>
              </w:rPr>
              <w:t>) kg</w:t>
            </w:r>
            <w:r w:rsidR="00EB4769" w:rsidRPr="008D36E3">
              <w:rPr>
                <w:rFonts w:ascii="Cambria Math" w:hAnsi="Cambria Math" w:cs="Cambria Math"/>
              </w:rPr>
              <w:t>⁻</w:t>
            </w:r>
            <w:r w:rsidR="00EB4769" w:rsidRPr="008D36E3">
              <w:rPr>
                <w:rFonts w:ascii="Arial" w:hAnsi="Arial" w:cs="Arial"/>
              </w:rPr>
              <w:t>¹)</w:t>
            </w:r>
            <w:r>
              <w:rPr>
                <w:rFonts w:ascii="Arial" w:hAnsi="Arial" w:cs="Arial"/>
              </w:rPr>
              <w:t>)</w:t>
            </w:r>
          </w:p>
        </w:tc>
        <w:tc>
          <w:tcPr>
            <w:tcW w:w="3387" w:type="dxa"/>
            <w:gridSpan w:val="4"/>
            <w:tcBorders>
              <w:top w:val="single" w:sz="4" w:space="0" w:color="auto"/>
              <w:left w:val="nil"/>
              <w:bottom w:val="single" w:sz="4" w:space="0" w:color="auto"/>
              <w:right w:val="nil"/>
            </w:tcBorders>
            <w:noWrap/>
            <w:vAlign w:val="bottom"/>
            <w:hideMark/>
          </w:tcPr>
          <w:p w14:paraId="1DA8B2A8" w14:textId="5F071A0C" w:rsidR="00006EF3" w:rsidRPr="008D36E3" w:rsidRDefault="00006EF3" w:rsidP="00006EF3">
            <w:pPr>
              <w:jc w:val="center"/>
              <w:rPr>
                <w:rFonts w:ascii="Arial" w:hAnsi="Arial" w:cs="Arial"/>
                <w:color w:val="000000"/>
                <w:lang w:eastAsia="en-IN" w:bidi="hi-IN"/>
              </w:rPr>
            </w:pPr>
            <w:r w:rsidRPr="008D36E3">
              <w:rPr>
                <w:rFonts w:ascii="Arial" w:hAnsi="Arial" w:cs="Arial"/>
                <w:color w:val="000000"/>
                <w:lang w:eastAsia="en-IN" w:bidi="hi-IN"/>
              </w:rPr>
              <w:t>OC</w:t>
            </w:r>
            <w:r w:rsidR="008D36E3">
              <w:rPr>
                <w:rFonts w:ascii="Arial" w:hAnsi="Arial" w:cs="Arial"/>
                <w:color w:val="000000"/>
                <w:lang w:eastAsia="en-IN" w:bidi="hi-IN"/>
              </w:rPr>
              <w:t xml:space="preserve"> (%)</w:t>
            </w:r>
          </w:p>
        </w:tc>
      </w:tr>
      <w:tr w:rsidR="00EB4769" w:rsidRPr="00BB10B6" w14:paraId="5C0C9D60" w14:textId="77777777" w:rsidTr="00006EF3">
        <w:trPr>
          <w:trHeight w:val="283"/>
        </w:trPr>
        <w:tc>
          <w:tcPr>
            <w:tcW w:w="1122" w:type="dxa"/>
            <w:vMerge/>
            <w:tcBorders>
              <w:top w:val="single" w:sz="4" w:space="0" w:color="auto"/>
              <w:left w:val="nil"/>
              <w:bottom w:val="single" w:sz="4" w:space="0" w:color="000000"/>
              <w:right w:val="single" w:sz="4" w:space="0" w:color="auto"/>
            </w:tcBorders>
            <w:vAlign w:val="center"/>
            <w:hideMark/>
          </w:tcPr>
          <w:p w14:paraId="3C3C752A" w14:textId="77777777" w:rsidR="00006EF3" w:rsidRPr="00EB4769" w:rsidRDefault="00006EF3" w:rsidP="00006EF3">
            <w:pPr>
              <w:rPr>
                <w:rFonts w:ascii="Arial" w:hAnsi="Arial" w:cs="Arial"/>
                <w:color w:val="000000"/>
                <w:lang w:eastAsia="en-IN" w:bidi="hi-IN"/>
              </w:rPr>
            </w:pPr>
          </w:p>
        </w:tc>
        <w:tc>
          <w:tcPr>
            <w:tcW w:w="720" w:type="dxa"/>
            <w:tcBorders>
              <w:top w:val="nil"/>
              <w:left w:val="nil"/>
              <w:bottom w:val="single" w:sz="4" w:space="0" w:color="auto"/>
              <w:right w:val="nil"/>
            </w:tcBorders>
            <w:noWrap/>
            <w:vAlign w:val="bottom"/>
            <w:hideMark/>
          </w:tcPr>
          <w:p w14:paraId="76679742"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Initial</w:t>
            </w:r>
          </w:p>
        </w:tc>
        <w:tc>
          <w:tcPr>
            <w:tcW w:w="686" w:type="dxa"/>
            <w:tcBorders>
              <w:top w:val="nil"/>
              <w:left w:val="nil"/>
              <w:bottom w:val="single" w:sz="4" w:space="0" w:color="auto"/>
              <w:right w:val="nil"/>
            </w:tcBorders>
            <w:noWrap/>
            <w:vAlign w:val="bottom"/>
            <w:hideMark/>
          </w:tcPr>
          <w:p w14:paraId="7F22B85B"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30 DAT</w:t>
            </w:r>
          </w:p>
        </w:tc>
        <w:tc>
          <w:tcPr>
            <w:tcW w:w="669" w:type="dxa"/>
            <w:tcBorders>
              <w:top w:val="nil"/>
              <w:left w:val="nil"/>
              <w:bottom w:val="single" w:sz="4" w:space="0" w:color="auto"/>
              <w:right w:val="nil"/>
            </w:tcBorders>
            <w:noWrap/>
            <w:vAlign w:val="bottom"/>
            <w:hideMark/>
          </w:tcPr>
          <w:p w14:paraId="72078526"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60 DAT</w:t>
            </w:r>
          </w:p>
        </w:tc>
        <w:tc>
          <w:tcPr>
            <w:tcW w:w="839" w:type="dxa"/>
            <w:tcBorders>
              <w:top w:val="nil"/>
              <w:left w:val="nil"/>
              <w:bottom w:val="single" w:sz="4" w:space="0" w:color="auto"/>
              <w:right w:val="single" w:sz="4" w:space="0" w:color="auto"/>
            </w:tcBorders>
            <w:noWrap/>
            <w:vAlign w:val="bottom"/>
            <w:hideMark/>
          </w:tcPr>
          <w:p w14:paraId="258BFA04"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at Harvest</w:t>
            </w:r>
          </w:p>
        </w:tc>
        <w:tc>
          <w:tcPr>
            <w:tcW w:w="694" w:type="dxa"/>
            <w:tcBorders>
              <w:top w:val="nil"/>
              <w:left w:val="nil"/>
              <w:bottom w:val="single" w:sz="4" w:space="0" w:color="auto"/>
              <w:right w:val="nil"/>
            </w:tcBorders>
            <w:noWrap/>
            <w:vAlign w:val="bottom"/>
            <w:hideMark/>
          </w:tcPr>
          <w:p w14:paraId="060344FF"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Initial</w:t>
            </w:r>
          </w:p>
        </w:tc>
        <w:tc>
          <w:tcPr>
            <w:tcW w:w="669" w:type="dxa"/>
            <w:tcBorders>
              <w:top w:val="nil"/>
              <w:left w:val="nil"/>
              <w:bottom w:val="single" w:sz="4" w:space="0" w:color="auto"/>
              <w:right w:val="nil"/>
            </w:tcBorders>
            <w:noWrap/>
            <w:vAlign w:val="bottom"/>
            <w:hideMark/>
          </w:tcPr>
          <w:p w14:paraId="467AA06F"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30 DAT</w:t>
            </w:r>
          </w:p>
        </w:tc>
        <w:tc>
          <w:tcPr>
            <w:tcW w:w="669" w:type="dxa"/>
            <w:tcBorders>
              <w:top w:val="nil"/>
              <w:left w:val="nil"/>
              <w:bottom w:val="single" w:sz="4" w:space="0" w:color="auto"/>
              <w:right w:val="nil"/>
            </w:tcBorders>
            <w:noWrap/>
            <w:vAlign w:val="bottom"/>
            <w:hideMark/>
          </w:tcPr>
          <w:p w14:paraId="6969AC32"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60 DAT</w:t>
            </w:r>
          </w:p>
        </w:tc>
        <w:tc>
          <w:tcPr>
            <w:tcW w:w="838" w:type="dxa"/>
            <w:tcBorders>
              <w:top w:val="nil"/>
              <w:left w:val="nil"/>
              <w:bottom w:val="single" w:sz="4" w:space="0" w:color="auto"/>
              <w:right w:val="single" w:sz="4" w:space="0" w:color="auto"/>
            </w:tcBorders>
            <w:noWrap/>
            <w:vAlign w:val="bottom"/>
            <w:hideMark/>
          </w:tcPr>
          <w:p w14:paraId="15FFED42"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at Harvest</w:t>
            </w:r>
          </w:p>
        </w:tc>
        <w:tc>
          <w:tcPr>
            <w:tcW w:w="978" w:type="dxa"/>
            <w:tcBorders>
              <w:top w:val="nil"/>
              <w:left w:val="nil"/>
              <w:bottom w:val="single" w:sz="4" w:space="0" w:color="auto"/>
              <w:right w:val="nil"/>
            </w:tcBorders>
            <w:noWrap/>
            <w:vAlign w:val="bottom"/>
            <w:hideMark/>
          </w:tcPr>
          <w:p w14:paraId="163DB075"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Initial</w:t>
            </w:r>
          </w:p>
        </w:tc>
        <w:tc>
          <w:tcPr>
            <w:tcW w:w="753" w:type="dxa"/>
            <w:tcBorders>
              <w:top w:val="nil"/>
              <w:left w:val="nil"/>
              <w:bottom w:val="single" w:sz="4" w:space="0" w:color="auto"/>
              <w:right w:val="nil"/>
            </w:tcBorders>
            <w:noWrap/>
            <w:vAlign w:val="bottom"/>
            <w:hideMark/>
          </w:tcPr>
          <w:p w14:paraId="57A723D0"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30 DAT</w:t>
            </w:r>
          </w:p>
        </w:tc>
        <w:tc>
          <w:tcPr>
            <w:tcW w:w="753" w:type="dxa"/>
            <w:tcBorders>
              <w:top w:val="nil"/>
              <w:left w:val="nil"/>
              <w:bottom w:val="single" w:sz="4" w:space="0" w:color="auto"/>
              <w:right w:val="nil"/>
            </w:tcBorders>
            <w:noWrap/>
            <w:vAlign w:val="bottom"/>
            <w:hideMark/>
          </w:tcPr>
          <w:p w14:paraId="4215BBF4"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60 DAT</w:t>
            </w:r>
          </w:p>
        </w:tc>
        <w:tc>
          <w:tcPr>
            <w:tcW w:w="926" w:type="dxa"/>
            <w:tcBorders>
              <w:top w:val="nil"/>
              <w:left w:val="nil"/>
              <w:bottom w:val="single" w:sz="4" w:space="0" w:color="auto"/>
              <w:right w:val="single" w:sz="4" w:space="0" w:color="auto"/>
            </w:tcBorders>
            <w:noWrap/>
            <w:vAlign w:val="bottom"/>
            <w:hideMark/>
          </w:tcPr>
          <w:p w14:paraId="56D84DDD"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at Harvest</w:t>
            </w:r>
          </w:p>
        </w:tc>
        <w:tc>
          <w:tcPr>
            <w:tcW w:w="921" w:type="dxa"/>
            <w:tcBorders>
              <w:top w:val="nil"/>
              <w:left w:val="nil"/>
              <w:bottom w:val="single" w:sz="4" w:space="0" w:color="auto"/>
              <w:right w:val="nil"/>
            </w:tcBorders>
            <w:noWrap/>
            <w:vAlign w:val="bottom"/>
            <w:hideMark/>
          </w:tcPr>
          <w:p w14:paraId="43300967"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Initial</w:t>
            </w:r>
          </w:p>
        </w:tc>
        <w:tc>
          <w:tcPr>
            <w:tcW w:w="669" w:type="dxa"/>
            <w:tcBorders>
              <w:top w:val="nil"/>
              <w:left w:val="nil"/>
              <w:bottom w:val="single" w:sz="4" w:space="0" w:color="auto"/>
              <w:right w:val="nil"/>
            </w:tcBorders>
            <w:noWrap/>
            <w:vAlign w:val="bottom"/>
            <w:hideMark/>
          </w:tcPr>
          <w:p w14:paraId="24E58066"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30 DAT</w:t>
            </w:r>
          </w:p>
        </w:tc>
        <w:tc>
          <w:tcPr>
            <w:tcW w:w="753" w:type="dxa"/>
            <w:tcBorders>
              <w:top w:val="nil"/>
              <w:left w:val="nil"/>
              <w:bottom w:val="single" w:sz="4" w:space="0" w:color="auto"/>
              <w:right w:val="nil"/>
            </w:tcBorders>
            <w:noWrap/>
            <w:vAlign w:val="bottom"/>
            <w:hideMark/>
          </w:tcPr>
          <w:p w14:paraId="137B8394"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60 DAT</w:t>
            </w:r>
          </w:p>
        </w:tc>
        <w:tc>
          <w:tcPr>
            <w:tcW w:w="1044" w:type="dxa"/>
            <w:tcBorders>
              <w:top w:val="nil"/>
              <w:left w:val="nil"/>
              <w:bottom w:val="single" w:sz="4" w:space="0" w:color="auto"/>
              <w:right w:val="nil"/>
            </w:tcBorders>
            <w:noWrap/>
            <w:vAlign w:val="bottom"/>
            <w:hideMark/>
          </w:tcPr>
          <w:p w14:paraId="047372ED"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at Harvest</w:t>
            </w:r>
          </w:p>
        </w:tc>
      </w:tr>
      <w:tr w:rsidR="00EB4769" w:rsidRPr="00BB10B6" w14:paraId="5A4C896B" w14:textId="77777777" w:rsidTr="00006EF3">
        <w:trPr>
          <w:trHeight w:val="283"/>
        </w:trPr>
        <w:tc>
          <w:tcPr>
            <w:tcW w:w="1122" w:type="dxa"/>
            <w:tcBorders>
              <w:top w:val="nil"/>
              <w:left w:val="nil"/>
              <w:bottom w:val="nil"/>
              <w:right w:val="single" w:sz="4" w:space="0" w:color="auto"/>
            </w:tcBorders>
            <w:noWrap/>
            <w:vAlign w:val="bottom"/>
            <w:hideMark/>
          </w:tcPr>
          <w:p w14:paraId="6AFE5D50" w14:textId="77777777" w:rsidR="00006EF3" w:rsidRPr="00EB4769" w:rsidRDefault="00006EF3" w:rsidP="00006EF3">
            <w:pPr>
              <w:rPr>
                <w:rFonts w:ascii="Arial" w:hAnsi="Arial" w:cs="Arial"/>
                <w:color w:val="000000"/>
                <w:lang w:eastAsia="en-IN" w:bidi="hi-IN"/>
              </w:rPr>
            </w:pPr>
            <w:r w:rsidRPr="00EB4769">
              <w:rPr>
                <w:rFonts w:ascii="Arial" w:hAnsi="Arial" w:cs="Arial"/>
                <w:color w:val="000000"/>
                <w:lang w:eastAsia="en-IN" w:bidi="hi-IN"/>
              </w:rPr>
              <w:t>T1</w:t>
            </w:r>
          </w:p>
        </w:tc>
        <w:tc>
          <w:tcPr>
            <w:tcW w:w="720" w:type="dxa"/>
            <w:tcBorders>
              <w:top w:val="nil"/>
              <w:left w:val="nil"/>
              <w:bottom w:val="nil"/>
              <w:right w:val="nil"/>
            </w:tcBorders>
            <w:noWrap/>
            <w:vAlign w:val="bottom"/>
            <w:hideMark/>
          </w:tcPr>
          <w:p w14:paraId="3B4EC66A" w14:textId="77777777" w:rsidR="00006EF3" w:rsidRPr="00EB4769" w:rsidRDefault="00006EF3" w:rsidP="00006EF3">
            <w:pPr>
              <w:jc w:val="center"/>
              <w:rPr>
                <w:rFonts w:ascii="Arial" w:hAnsi="Arial" w:cs="Arial"/>
                <w:lang w:eastAsia="en-IN" w:bidi="hi-IN"/>
              </w:rPr>
            </w:pPr>
            <w:r w:rsidRPr="00EB4769">
              <w:rPr>
                <w:rFonts w:ascii="Arial" w:hAnsi="Arial" w:cs="Arial"/>
                <w:lang w:eastAsia="en-IN" w:bidi="hi-IN"/>
              </w:rPr>
              <w:t>6.83</w:t>
            </w:r>
          </w:p>
        </w:tc>
        <w:tc>
          <w:tcPr>
            <w:tcW w:w="686" w:type="dxa"/>
            <w:tcBorders>
              <w:top w:val="nil"/>
              <w:left w:val="nil"/>
              <w:bottom w:val="nil"/>
              <w:right w:val="nil"/>
            </w:tcBorders>
            <w:noWrap/>
            <w:vAlign w:val="bottom"/>
            <w:hideMark/>
          </w:tcPr>
          <w:p w14:paraId="581EB031" w14:textId="77777777" w:rsidR="00006EF3" w:rsidRPr="00EB4769" w:rsidRDefault="00006EF3" w:rsidP="00006EF3">
            <w:pPr>
              <w:jc w:val="center"/>
              <w:rPr>
                <w:rFonts w:ascii="Arial" w:hAnsi="Arial" w:cs="Arial"/>
                <w:lang w:eastAsia="en-IN" w:bidi="hi-IN"/>
              </w:rPr>
            </w:pPr>
            <w:r w:rsidRPr="00EB4769">
              <w:rPr>
                <w:rFonts w:ascii="Arial" w:hAnsi="Arial" w:cs="Arial"/>
                <w:lang w:eastAsia="en-IN" w:bidi="hi-IN"/>
              </w:rPr>
              <w:t>6.85</w:t>
            </w:r>
          </w:p>
        </w:tc>
        <w:tc>
          <w:tcPr>
            <w:tcW w:w="669" w:type="dxa"/>
            <w:tcBorders>
              <w:top w:val="nil"/>
              <w:left w:val="nil"/>
              <w:bottom w:val="nil"/>
              <w:right w:val="nil"/>
            </w:tcBorders>
            <w:noWrap/>
            <w:vAlign w:val="bottom"/>
            <w:hideMark/>
          </w:tcPr>
          <w:p w14:paraId="2C5A1FEB" w14:textId="77777777" w:rsidR="00006EF3" w:rsidRPr="00EB4769" w:rsidRDefault="00006EF3" w:rsidP="00006EF3">
            <w:pPr>
              <w:jc w:val="center"/>
              <w:rPr>
                <w:rFonts w:ascii="Arial" w:hAnsi="Arial" w:cs="Arial"/>
                <w:lang w:eastAsia="en-IN" w:bidi="hi-IN"/>
              </w:rPr>
            </w:pPr>
            <w:r w:rsidRPr="00EB4769">
              <w:rPr>
                <w:rFonts w:ascii="Arial" w:hAnsi="Arial" w:cs="Arial"/>
                <w:lang w:eastAsia="en-IN" w:bidi="hi-IN"/>
              </w:rPr>
              <w:t>6.82</w:t>
            </w:r>
          </w:p>
        </w:tc>
        <w:tc>
          <w:tcPr>
            <w:tcW w:w="839" w:type="dxa"/>
            <w:tcBorders>
              <w:top w:val="nil"/>
              <w:left w:val="nil"/>
              <w:bottom w:val="nil"/>
              <w:right w:val="single" w:sz="4" w:space="0" w:color="auto"/>
            </w:tcBorders>
            <w:noWrap/>
            <w:vAlign w:val="bottom"/>
            <w:hideMark/>
          </w:tcPr>
          <w:p w14:paraId="1887453A" w14:textId="77777777" w:rsidR="00006EF3" w:rsidRPr="00EB4769" w:rsidRDefault="00006EF3" w:rsidP="00006EF3">
            <w:pPr>
              <w:jc w:val="center"/>
              <w:rPr>
                <w:rFonts w:ascii="Arial" w:hAnsi="Arial" w:cs="Arial"/>
                <w:lang w:eastAsia="en-IN" w:bidi="hi-IN"/>
              </w:rPr>
            </w:pPr>
            <w:r w:rsidRPr="00EB4769">
              <w:rPr>
                <w:rFonts w:ascii="Arial" w:hAnsi="Arial" w:cs="Arial"/>
                <w:lang w:eastAsia="en-IN" w:bidi="hi-IN"/>
              </w:rPr>
              <w:t>6.79</w:t>
            </w:r>
          </w:p>
        </w:tc>
        <w:tc>
          <w:tcPr>
            <w:tcW w:w="694" w:type="dxa"/>
            <w:tcBorders>
              <w:top w:val="nil"/>
              <w:left w:val="nil"/>
              <w:bottom w:val="nil"/>
              <w:right w:val="nil"/>
            </w:tcBorders>
            <w:noWrap/>
            <w:vAlign w:val="bottom"/>
            <w:hideMark/>
          </w:tcPr>
          <w:p w14:paraId="18778728" w14:textId="77777777" w:rsidR="00006EF3" w:rsidRPr="00EB4769" w:rsidRDefault="00006EF3" w:rsidP="00006EF3">
            <w:pPr>
              <w:jc w:val="center"/>
              <w:rPr>
                <w:rFonts w:ascii="Arial" w:hAnsi="Arial" w:cs="Arial"/>
                <w:lang w:eastAsia="en-IN" w:bidi="hi-IN"/>
              </w:rPr>
            </w:pPr>
            <w:r w:rsidRPr="00EB4769">
              <w:rPr>
                <w:rFonts w:ascii="Arial" w:hAnsi="Arial" w:cs="Arial"/>
                <w:lang w:eastAsia="en-IN" w:bidi="hi-IN"/>
              </w:rPr>
              <w:t>0.27</w:t>
            </w:r>
          </w:p>
        </w:tc>
        <w:tc>
          <w:tcPr>
            <w:tcW w:w="669" w:type="dxa"/>
            <w:tcBorders>
              <w:top w:val="nil"/>
              <w:left w:val="nil"/>
              <w:bottom w:val="nil"/>
              <w:right w:val="nil"/>
            </w:tcBorders>
            <w:noWrap/>
            <w:vAlign w:val="bottom"/>
            <w:hideMark/>
          </w:tcPr>
          <w:p w14:paraId="3C88CF24" w14:textId="77777777" w:rsidR="00006EF3" w:rsidRPr="00EB4769" w:rsidRDefault="00006EF3" w:rsidP="00006EF3">
            <w:pPr>
              <w:jc w:val="center"/>
              <w:rPr>
                <w:rFonts w:ascii="Arial" w:hAnsi="Arial" w:cs="Arial"/>
                <w:lang w:eastAsia="en-IN" w:bidi="hi-IN"/>
              </w:rPr>
            </w:pPr>
            <w:r w:rsidRPr="00EB4769">
              <w:rPr>
                <w:rFonts w:ascii="Arial" w:hAnsi="Arial" w:cs="Arial"/>
                <w:lang w:eastAsia="en-IN" w:bidi="hi-IN"/>
              </w:rPr>
              <w:t>0.25</w:t>
            </w:r>
          </w:p>
        </w:tc>
        <w:tc>
          <w:tcPr>
            <w:tcW w:w="669" w:type="dxa"/>
            <w:tcBorders>
              <w:top w:val="nil"/>
              <w:left w:val="nil"/>
              <w:bottom w:val="nil"/>
              <w:right w:val="nil"/>
            </w:tcBorders>
            <w:noWrap/>
            <w:vAlign w:val="bottom"/>
            <w:hideMark/>
          </w:tcPr>
          <w:p w14:paraId="677F6819" w14:textId="77777777" w:rsidR="00006EF3" w:rsidRPr="00EB4769" w:rsidRDefault="00006EF3" w:rsidP="00006EF3">
            <w:pPr>
              <w:jc w:val="center"/>
              <w:rPr>
                <w:rFonts w:ascii="Arial" w:hAnsi="Arial" w:cs="Arial"/>
                <w:lang w:eastAsia="en-IN" w:bidi="hi-IN"/>
              </w:rPr>
            </w:pPr>
            <w:r w:rsidRPr="00EB4769">
              <w:rPr>
                <w:rFonts w:ascii="Arial" w:hAnsi="Arial" w:cs="Arial"/>
                <w:lang w:eastAsia="en-IN" w:bidi="hi-IN"/>
              </w:rPr>
              <w:t>0.24</w:t>
            </w:r>
          </w:p>
        </w:tc>
        <w:tc>
          <w:tcPr>
            <w:tcW w:w="838" w:type="dxa"/>
            <w:tcBorders>
              <w:top w:val="nil"/>
              <w:left w:val="nil"/>
              <w:bottom w:val="nil"/>
              <w:right w:val="single" w:sz="4" w:space="0" w:color="auto"/>
            </w:tcBorders>
            <w:noWrap/>
            <w:vAlign w:val="bottom"/>
            <w:hideMark/>
          </w:tcPr>
          <w:p w14:paraId="1DC986FD" w14:textId="77777777" w:rsidR="00006EF3" w:rsidRPr="00EB4769" w:rsidRDefault="00006EF3" w:rsidP="00006EF3">
            <w:pPr>
              <w:jc w:val="center"/>
              <w:rPr>
                <w:rFonts w:ascii="Arial" w:hAnsi="Arial" w:cs="Arial"/>
                <w:lang w:eastAsia="en-IN" w:bidi="hi-IN"/>
              </w:rPr>
            </w:pPr>
            <w:r w:rsidRPr="00EB4769">
              <w:rPr>
                <w:rFonts w:ascii="Arial" w:hAnsi="Arial" w:cs="Arial"/>
                <w:lang w:eastAsia="en-IN" w:bidi="hi-IN"/>
              </w:rPr>
              <w:t>0.23</w:t>
            </w:r>
          </w:p>
        </w:tc>
        <w:tc>
          <w:tcPr>
            <w:tcW w:w="978" w:type="dxa"/>
            <w:tcBorders>
              <w:top w:val="nil"/>
              <w:left w:val="nil"/>
              <w:bottom w:val="nil"/>
              <w:right w:val="nil"/>
            </w:tcBorders>
            <w:noWrap/>
            <w:vAlign w:val="bottom"/>
            <w:hideMark/>
          </w:tcPr>
          <w:p w14:paraId="574C4DB5" w14:textId="77777777" w:rsidR="00006EF3" w:rsidRPr="00EB4769" w:rsidRDefault="00006EF3" w:rsidP="00006EF3">
            <w:pPr>
              <w:jc w:val="center"/>
              <w:rPr>
                <w:rFonts w:ascii="Arial" w:hAnsi="Arial" w:cs="Arial"/>
                <w:lang w:eastAsia="en-IN" w:bidi="hi-IN"/>
              </w:rPr>
            </w:pPr>
            <w:r w:rsidRPr="00EB4769">
              <w:rPr>
                <w:rFonts w:ascii="Arial" w:hAnsi="Arial" w:cs="Arial"/>
                <w:lang w:eastAsia="en-IN" w:bidi="hi-IN"/>
              </w:rPr>
              <w:t>21.83</w:t>
            </w:r>
          </w:p>
        </w:tc>
        <w:tc>
          <w:tcPr>
            <w:tcW w:w="753" w:type="dxa"/>
            <w:tcBorders>
              <w:top w:val="nil"/>
              <w:left w:val="nil"/>
              <w:bottom w:val="nil"/>
              <w:right w:val="nil"/>
            </w:tcBorders>
            <w:noWrap/>
            <w:vAlign w:val="bottom"/>
            <w:hideMark/>
          </w:tcPr>
          <w:p w14:paraId="254E02A1" w14:textId="77777777" w:rsidR="00006EF3" w:rsidRPr="00EB4769" w:rsidRDefault="00006EF3" w:rsidP="00006EF3">
            <w:pPr>
              <w:jc w:val="center"/>
              <w:rPr>
                <w:rFonts w:ascii="Arial" w:hAnsi="Arial" w:cs="Arial"/>
                <w:lang w:eastAsia="en-IN" w:bidi="hi-IN"/>
              </w:rPr>
            </w:pPr>
            <w:r w:rsidRPr="00EB4769">
              <w:rPr>
                <w:rFonts w:ascii="Arial" w:hAnsi="Arial" w:cs="Arial"/>
                <w:lang w:eastAsia="en-IN" w:bidi="hi-IN"/>
              </w:rPr>
              <w:t>21.35</w:t>
            </w:r>
          </w:p>
        </w:tc>
        <w:tc>
          <w:tcPr>
            <w:tcW w:w="753" w:type="dxa"/>
            <w:tcBorders>
              <w:top w:val="nil"/>
              <w:left w:val="nil"/>
              <w:bottom w:val="nil"/>
              <w:right w:val="nil"/>
            </w:tcBorders>
            <w:noWrap/>
            <w:vAlign w:val="bottom"/>
            <w:hideMark/>
          </w:tcPr>
          <w:p w14:paraId="3CC7A737" w14:textId="77777777" w:rsidR="00006EF3" w:rsidRPr="00EB4769" w:rsidRDefault="00006EF3" w:rsidP="00006EF3">
            <w:pPr>
              <w:jc w:val="center"/>
              <w:rPr>
                <w:rFonts w:ascii="Arial" w:hAnsi="Arial" w:cs="Arial"/>
                <w:lang w:eastAsia="en-IN" w:bidi="hi-IN"/>
              </w:rPr>
            </w:pPr>
            <w:r w:rsidRPr="00EB4769">
              <w:rPr>
                <w:rFonts w:ascii="Arial" w:hAnsi="Arial" w:cs="Arial"/>
                <w:lang w:eastAsia="en-IN" w:bidi="hi-IN"/>
              </w:rPr>
              <w:t>21.15</w:t>
            </w:r>
          </w:p>
        </w:tc>
        <w:tc>
          <w:tcPr>
            <w:tcW w:w="926" w:type="dxa"/>
            <w:tcBorders>
              <w:top w:val="nil"/>
              <w:left w:val="nil"/>
              <w:bottom w:val="nil"/>
              <w:right w:val="single" w:sz="4" w:space="0" w:color="auto"/>
            </w:tcBorders>
            <w:noWrap/>
            <w:vAlign w:val="bottom"/>
            <w:hideMark/>
          </w:tcPr>
          <w:p w14:paraId="5266C2D2" w14:textId="77777777" w:rsidR="00006EF3" w:rsidRPr="00EB4769" w:rsidRDefault="00006EF3" w:rsidP="00006EF3">
            <w:pPr>
              <w:jc w:val="center"/>
              <w:rPr>
                <w:rFonts w:ascii="Arial" w:hAnsi="Arial" w:cs="Arial"/>
                <w:lang w:eastAsia="en-IN" w:bidi="hi-IN"/>
              </w:rPr>
            </w:pPr>
            <w:r w:rsidRPr="00EB4769">
              <w:rPr>
                <w:rFonts w:ascii="Arial" w:hAnsi="Arial" w:cs="Arial"/>
                <w:lang w:eastAsia="en-IN" w:bidi="hi-IN"/>
              </w:rPr>
              <w:t>21.06</w:t>
            </w:r>
          </w:p>
        </w:tc>
        <w:tc>
          <w:tcPr>
            <w:tcW w:w="921" w:type="dxa"/>
            <w:tcBorders>
              <w:top w:val="nil"/>
              <w:left w:val="nil"/>
              <w:bottom w:val="nil"/>
              <w:right w:val="nil"/>
            </w:tcBorders>
            <w:noWrap/>
            <w:vAlign w:val="bottom"/>
            <w:hideMark/>
          </w:tcPr>
          <w:p w14:paraId="4B4CC3F6" w14:textId="77777777" w:rsidR="00006EF3" w:rsidRPr="00EB4769" w:rsidRDefault="00006EF3" w:rsidP="00006EF3">
            <w:pPr>
              <w:jc w:val="center"/>
              <w:rPr>
                <w:rFonts w:ascii="Arial" w:hAnsi="Arial" w:cs="Arial"/>
                <w:lang w:eastAsia="en-IN" w:bidi="hi-IN"/>
              </w:rPr>
            </w:pPr>
            <w:r w:rsidRPr="00EB4769">
              <w:rPr>
                <w:rFonts w:ascii="Arial" w:hAnsi="Arial" w:cs="Arial"/>
                <w:lang w:eastAsia="en-IN" w:bidi="hi-IN"/>
              </w:rPr>
              <w:t>1.12</w:t>
            </w:r>
          </w:p>
        </w:tc>
        <w:tc>
          <w:tcPr>
            <w:tcW w:w="669" w:type="dxa"/>
            <w:tcBorders>
              <w:top w:val="nil"/>
              <w:left w:val="nil"/>
              <w:bottom w:val="nil"/>
              <w:right w:val="nil"/>
            </w:tcBorders>
            <w:noWrap/>
            <w:vAlign w:val="bottom"/>
            <w:hideMark/>
          </w:tcPr>
          <w:p w14:paraId="5B068DC1" w14:textId="77777777" w:rsidR="00006EF3" w:rsidRPr="00EB4769" w:rsidRDefault="00006EF3" w:rsidP="00006EF3">
            <w:pPr>
              <w:jc w:val="center"/>
              <w:rPr>
                <w:rFonts w:ascii="Arial" w:hAnsi="Arial" w:cs="Arial"/>
                <w:lang w:eastAsia="en-IN" w:bidi="hi-IN"/>
              </w:rPr>
            </w:pPr>
            <w:r w:rsidRPr="00EB4769">
              <w:rPr>
                <w:rFonts w:ascii="Arial" w:hAnsi="Arial" w:cs="Arial"/>
                <w:lang w:eastAsia="en-IN" w:bidi="hi-IN"/>
              </w:rPr>
              <w:t>1.09</w:t>
            </w:r>
          </w:p>
        </w:tc>
        <w:tc>
          <w:tcPr>
            <w:tcW w:w="753" w:type="dxa"/>
            <w:tcBorders>
              <w:top w:val="nil"/>
              <w:left w:val="nil"/>
              <w:bottom w:val="nil"/>
              <w:right w:val="nil"/>
            </w:tcBorders>
            <w:noWrap/>
            <w:vAlign w:val="bottom"/>
            <w:hideMark/>
          </w:tcPr>
          <w:p w14:paraId="257919B4" w14:textId="77777777" w:rsidR="00006EF3" w:rsidRPr="00EB4769" w:rsidRDefault="00006EF3" w:rsidP="00006EF3">
            <w:pPr>
              <w:jc w:val="center"/>
              <w:rPr>
                <w:rFonts w:ascii="Arial" w:hAnsi="Arial" w:cs="Arial"/>
                <w:lang w:eastAsia="en-IN" w:bidi="hi-IN"/>
              </w:rPr>
            </w:pPr>
            <w:r w:rsidRPr="00EB4769">
              <w:rPr>
                <w:rFonts w:ascii="Arial" w:hAnsi="Arial" w:cs="Arial"/>
                <w:lang w:eastAsia="en-IN" w:bidi="hi-IN"/>
              </w:rPr>
              <w:t>0.98</w:t>
            </w:r>
          </w:p>
        </w:tc>
        <w:tc>
          <w:tcPr>
            <w:tcW w:w="1044" w:type="dxa"/>
            <w:tcBorders>
              <w:top w:val="nil"/>
              <w:left w:val="nil"/>
              <w:bottom w:val="nil"/>
              <w:right w:val="nil"/>
            </w:tcBorders>
            <w:noWrap/>
            <w:vAlign w:val="bottom"/>
            <w:hideMark/>
          </w:tcPr>
          <w:p w14:paraId="31DBDA25" w14:textId="77777777" w:rsidR="00006EF3" w:rsidRPr="00EB4769" w:rsidRDefault="00006EF3" w:rsidP="00006EF3">
            <w:pPr>
              <w:jc w:val="center"/>
              <w:rPr>
                <w:rFonts w:ascii="Arial" w:hAnsi="Arial" w:cs="Arial"/>
                <w:lang w:eastAsia="en-IN" w:bidi="hi-IN"/>
              </w:rPr>
            </w:pPr>
            <w:r w:rsidRPr="00EB4769">
              <w:rPr>
                <w:rFonts w:ascii="Arial" w:hAnsi="Arial" w:cs="Arial"/>
                <w:lang w:eastAsia="en-IN" w:bidi="hi-IN"/>
              </w:rPr>
              <w:t>1.07</w:t>
            </w:r>
          </w:p>
        </w:tc>
      </w:tr>
      <w:tr w:rsidR="00EB4769" w:rsidRPr="00BB10B6" w14:paraId="07BBEB99" w14:textId="77777777" w:rsidTr="00006EF3">
        <w:trPr>
          <w:trHeight w:val="283"/>
        </w:trPr>
        <w:tc>
          <w:tcPr>
            <w:tcW w:w="1122" w:type="dxa"/>
            <w:tcBorders>
              <w:top w:val="nil"/>
              <w:left w:val="nil"/>
              <w:bottom w:val="nil"/>
              <w:right w:val="single" w:sz="4" w:space="0" w:color="auto"/>
            </w:tcBorders>
            <w:noWrap/>
            <w:vAlign w:val="bottom"/>
            <w:hideMark/>
          </w:tcPr>
          <w:p w14:paraId="4540AEC1" w14:textId="77777777" w:rsidR="00006EF3" w:rsidRPr="00EB4769" w:rsidRDefault="00006EF3" w:rsidP="00006EF3">
            <w:pPr>
              <w:rPr>
                <w:rFonts w:ascii="Arial" w:hAnsi="Arial" w:cs="Arial"/>
                <w:color w:val="000000"/>
                <w:lang w:eastAsia="en-IN" w:bidi="hi-IN"/>
              </w:rPr>
            </w:pPr>
            <w:r w:rsidRPr="00EB4769">
              <w:rPr>
                <w:rFonts w:ascii="Arial" w:hAnsi="Arial" w:cs="Arial"/>
                <w:color w:val="000000"/>
                <w:lang w:eastAsia="en-IN" w:bidi="hi-IN"/>
              </w:rPr>
              <w:t>T2</w:t>
            </w:r>
          </w:p>
        </w:tc>
        <w:tc>
          <w:tcPr>
            <w:tcW w:w="720" w:type="dxa"/>
            <w:tcBorders>
              <w:top w:val="nil"/>
              <w:left w:val="nil"/>
              <w:bottom w:val="nil"/>
              <w:right w:val="nil"/>
            </w:tcBorders>
            <w:noWrap/>
            <w:vAlign w:val="bottom"/>
            <w:hideMark/>
          </w:tcPr>
          <w:p w14:paraId="5D7CF6A2"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7.07</w:t>
            </w:r>
          </w:p>
        </w:tc>
        <w:tc>
          <w:tcPr>
            <w:tcW w:w="686" w:type="dxa"/>
            <w:tcBorders>
              <w:top w:val="nil"/>
              <w:left w:val="nil"/>
              <w:bottom w:val="nil"/>
              <w:right w:val="nil"/>
            </w:tcBorders>
            <w:noWrap/>
            <w:vAlign w:val="bottom"/>
            <w:hideMark/>
          </w:tcPr>
          <w:p w14:paraId="1E0E7A7F"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7.10</w:t>
            </w:r>
          </w:p>
        </w:tc>
        <w:tc>
          <w:tcPr>
            <w:tcW w:w="669" w:type="dxa"/>
            <w:tcBorders>
              <w:top w:val="nil"/>
              <w:left w:val="nil"/>
              <w:bottom w:val="nil"/>
              <w:right w:val="nil"/>
            </w:tcBorders>
            <w:noWrap/>
            <w:vAlign w:val="bottom"/>
            <w:hideMark/>
          </w:tcPr>
          <w:p w14:paraId="2C7E2537"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7.07</w:t>
            </w:r>
          </w:p>
        </w:tc>
        <w:tc>
          <w:tcPr>
            <w:tcW w:w="839" w:type="dxa"/>
            <w:tcBorders>
              <w:top w:val="nil"/>
              <w:left w:val="nil"/>
              <w:bottom w:val="nil"/>
              <w:right w:val="single" w:sz="4" w:space="0" w:color="auto"/>
            </w:tcBorders>
            <w:noWrap/>
            <w:vAlign w:val="bottom"/>
            <w:hideMark/>
          </w:tcPr>
          <w:p w14:paraId="7E6688F7"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7.06</w:t>
            </w:r>
          </w:p>
        </w:tc>
        <w:tc>
          <w:tcPr>
            <w:tcW w:w="694" w:type="dxa"/>
            <w:tcBorders>
              <w:top w:val="nil"/>
              <w:left w:val="nil"/>
              <w:bottom w:val="nil"/>
              <w:right w:val="nil"/>
            </w:tcBorders>
            <w:noWrap/>
            <w:vAlign w:val="bottom"/>
            <w:hideMark/>
          </w:tcPr>
          <w:p w14:paraId="3EA171B4"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0.28</w:t>
            </w:r>
          </w:p>
        </w:tc>
        <w:tc>
          <w:tcPr>
            <w:tcW w:w="669" w:type="dxa"/>
            <w:tcBorders>
              <w:top w:val="nil"/>
              <w:left w:val="nil"/>
              <w:bottom w:val="nil"/>
              <w:right w:val="nil"/>
            </w:tcBorders>
            <w:noWrap/>
            <w:vAlign w:val="bottom"/>
            <w:hideMark/>
          </w:tcPr>
          <w:p w14:paraId="5293D78A"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0.29</w:t>
            </w:r>
          </w:p>
        </w:tc>
        <w:tc>
          <w:tcPr>
            <w:tcW w:w="669" w:type="dxa"/>
            <w:tcBorders>
              <w:top w:val="nil"/>
              <w:left w:val="nil"/>
              <w:bottom w:val="nil"/>
              <w:right w:val="nil"/>
            </w:tcBorders>
            <w:noWrap/>
            <w:vAlign w:val="bottom"/>
            <w:hideMark/>
          </w:tcPr>
          <w:p w14:paraId="0CC0981C"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0.29</w:t>
            </w:r>
          </w:p>
        </w:tc>
        <w:tc>
          <w:tcPr>
            <w:tcW w:w="838" w:type="dxa"/>
            <w:tcBorders>
              <w:top w:val="nil"/>
              <w:left w:val="nil"/>
              <w:bottom w:val="nil"/>
              <w:right w:val="single" w:sz="4" w:space="0" w:color="auto"/>
            </w:tcBorders>
            <w:noWrap/>
            <w:vAlign w:val="bottom"/>
            <w:hideMark/>
          </w:tcPr>
          <w:p w14:paraId="53982EE1"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0.23</w:t>
            </w:r>
          </w:p>
        </w:tc>
        <w:tc>
          <w:tcPr>
            <w:tcW w:w="978" w:type="dxa"/>
            <w:tcBorders>
              <w:top w:val="nil"/>
              <w:left w:val="nil"/>
              <w:bottom w:val="nil"/>
              <w:right w:val="nil"/>
            </w:tcBorders>
            <w:noWrap/>
            <w:vAlign w:val="bottom"/>
            <w:hideMark/>
          </w:tcPr>
          <w:p w14:paraId="104B5D3C"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21.68</w:t>
            </w:r>
          </w:p>
        </w:tc>
        <w:tc>
          <w:tcPr>
            <w:tcW w:w="753" w:type="dxa"/>
            <w:tcBorders>
              <w:top w:val="nil"/>
              <w:left w:val="nil"/>
              <w:bottom w:val="nil"/>
              <w:right w:val="nil"/>
            </w:tcBorders>
            <w:noWrap/>
            <w:vAlign w:val="bottom"/>
            <w:hideMark/>
          </w:tcPr>
          <w:p w14:paraId="36448510"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21.89</w:t>
            </w:r>
          </w:p>
        </w:tc>
        <w:tc>
          <w:tcPr>
            <w:tcW w:w="753" w:type="dxa"/>
            <w:tcBorders>
              <w:top w:val="nil"/>
              <w:left w:val="nil"/>
              <w:bottom w:val="nil"/>
              <w:right w:val="nil"/>
            </w:tcBorders>
            <w:noWrap/>
            <w:vAlign w:val="bottom"/>
            <w:hideMark/>
          </w:tcPr>
          <w:p w14:paraId="7DB18E7A"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22.30</w:t>
            </w:r>
          </w:p>
        </w:tc>
        <w:tc>
          <w:tcPr>
            <w:tcW w:w="926" w:type="dxa"/>
            <w:tcBorders>
              <w:top w:val="nil"/>
              <w:left w:val="nil"/>
              <w:bottom w:val="nil"/>
              <w:right w:val="single" w:sz="4" w:space="0" w:color="auto"/>
            </w:tcBorders>
            <w:noWrap/>
            <w:vAlign w:val="bottom"/>
            <w:hideMark/>
          </w:tcPr>
          <w:p w14:paraId="1FB3CC18"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23.41</w:t>
            </w:r>
          </w:p>
        </w:tc>
        <w:tc>
          <w:tcPr>
            <w:tcW w:w="921" w:type="dxa"/>
            <w:tcBorders>
              <w:top w:val="nil"/>
              <w:left w:val="nil"/>
              <w:bottom w:val="nil"/>
              <w:right w:val="nil"/>
            </w:tcBorders>
            <w:noWrap/>
            <w:vAlign w:val="bottom"/>
            <w:hideMark/>
          </w:tcPr>
          <w:p w14:paraId="4FA96C3D"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1.19</w:t>
            </w:r>
          </w:p>
        </w:tc>
        <w:tc>
          <w:tcPr>
            <w:tcW w:w="669" w:type="dxa"/>
            <w:tcBorders>
              <w:top w:val="nil"/>
              <w:left w:val="nil"/>
              <w:bottom w:val="nil"/>
              <w:right w:val="nil"/>
            </w:tcBorders>
            <w:noWrap/>
            <w:vAlign w:val="bottom"/>
            <w:hideMark/>
          </w:tcPr>
          <w:p w14:paraId="31AA50DA"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1.16</w:t>
            </w:r>
          </w:p>
        </w:tc>
        <w:tc>
          <w:tcPr>
            <w:tcW w:w="753" w:type="dxa"/>
            <w:tcBorders>
              <w:top w:val="nil"/>
              <w:left w:val="nil"/>
              <w:bottom w:val="nil"/>
              <w:right w:val="nil"/>
            </w:tcBorders>
            <w:noWrap/>
            <w:vAlign w:val="bottom"/>
            <w:hideMark/>
          </w:tcPr>
          <w:p w14:paraId="6DEC9C3A"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1.10</w:t>
            </w:r>
          </w:p>
        </w:tc>
        <w:tc>
          <w:tcPr>
            <w:tcW w:w="1044" w:type="dxa"/>
            <w:tcBorders>
              <w:top w:val="nil"/>
              <w:left w:val="nil"/>
              <w:bottom w:val="nil"/>
              <w:right w:val="nil"/>
            </w:tcBorders>
            <w:noWrap/>
            <w:vAlign w:val="bottom"/>
            <w:hideMark/>
          </w:tcPr>
          <w:p w14:paraId="29323F87"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1.15</w:t>
            </w:r>
          </w:p>
        </w:tc>
      </w:tr>
      <w:tr w:rsidR="00EB4769" w:rsidRPr="00BB10B6" w14:paraId="3283F630" w14:textId="77777777" w:rsidTr="00006EF3">
        <w:trPr>
          <w:trHeight w:val="283"/>
        </w:trPr>
        <w:tc>
          <w:tcPr>
            <w:tcW w:w="1122" w:type="dxa"/>
            <w:tcBorders>
              <w:top w:val="nil"/>
              <w:left w:val="nil"/>
              <w:bottom w:val="nil"/>
              <w:right w:val="single" w:sz="4" w:space="0" w:color="auto"/>
            </w:tcBorders>
            <w:noWrap/>
            <w:vAlign w:val="bottom"/>
            <w:hideMark/>
          </w:tcPr>
          <w:p w14:paraId="4F49FFFB" w14:textId="77777777" w:rsidR="00006EF3" w:rsidRPr="00EB4769" w:rsidRDefault="00006EF3" w:rsidP="00006EF3">
            <w:pPr>
              <w:rPr>
                <w:rFonts w:ascii="Arial" w:hAnsi="Arial" w:cs="Arial"/>
                <w:color w:val="000000"/>
                <w:lang w:eastAsia="en-IN" w:bidi="hi-IN"/>
              </w:rPr>
            </w:pPr>
            <w:r w:rsidRPr="00EB4769">
              <w:rPr>
                <w:rFonts w:ascii="Arial" w:hAnsi="Arial" w:cs="Arial"/>
                <w:color w:val="000000"/>
                <w:lang w:eastAsia="en-IN" w:bidi="hi-IN"/>
              </w:rPr>
              <w:t>T3</w:t>
            </w:r>
          </w:p>
        </w:tc>
        <w:tc>
          <w:tcPr>
            <w:tcW w:w="720" w:type="dxa"/>
            <w:tcBorders>
              <w:top w:val="nil"/>
              <w:left w:val="nil"/>
              <w:bottom w:val="nil"/>
              <w:right w:val="nil"/>
            </w:tcBorders>
            <w:noWrap/>
            <w:vAlign w:val="bottom"/>
            <w:hideMark/>
          </w:tcPr>
          <w:p w14:paraId="64EE3140"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7.06</w:t>
            </w:r>
          </w:p>
        </w:tc>
        <w:tc>
          <w:tcPr>
            <w:tcW w:w="686" w:type="dxa"/>
            <w:tcBorders>
              <w:top w:val="nil"/>
              <w:left w:val="nil"/>
              <w:bottom w:val="nil"/>
              <w:right w:val="nil"/>
            </w:tcBorders>
            <w:noWrap/>
            <w:vAlign w:val="bottom"/>
            <w:hideMark/>
          </w:tcPr>
          <w:p w14:paraId="20E441C3"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7.11</w:t>
            </w:r>
          </w:p>
        </w:tc>
        <w:tc>
          <w:tcPr>
            <w:tcW w:w="669" w:type="dxa"/>
            <w:tcBorders>
              <w:top w:val="nil"/>
              <w:left w:val="nil"/>
              <w:bottom w:val="nil"/>
              <w:right w:val="nil"/>
            </w:tcBorders>
            <w:noWrap/>
            <w:vAlign w:val="bottom"/>
            <w:hideMark/>
          </w:tcPr>
          <w:p w14:paraId="6FBBA3B0"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7.08</w:t>
            </w:r>
          </w:p>
        </w:tc>
        <w:tc>
          <w:tcPr>
            <w:tcW w:w="839" w:type="dxa"/>
            <w:tcBorders>
              <w:top w:val="nil"/>
              <w:left w:val="nil"/>
              <w:bottom w:val="nil"/>
              <w:right w:val="single" w:sz="4" w:space="0" w:color="auto"/>
            </w:tcBorders>
            <w:noWrap/>
            <w:vAlign w:val="bottom"/>
            <w:hideMark/>
          </w:tcPr>
          <w:p w14:paraId="0C838C94"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7.04</w:t>
            </w:r>
          </w:p>
        </w:tc>
        <w:tc>
          <w:tcPr>
            <w:tcW w:w="694" w:type="dxa"/>
            <w:tcBorders>
              <w:top w:val="nil"/>
              <w:left w:val="nil"/>
              <w:bottom w:val="nil"/>
              <w:right w:val="nil"/>
            </w:tcBorders>
            <w:noWrap/>
            <w:vAlign w:val="bottom"/>
            <w:hideMark/>
          </w:tcPr>
          <w:p w14:paraId="2DB4C423"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0.31</w:t>
            </w:r>
          </w:p>
        </w:tc>
        <w:tc>
          <w:tcPr>
            <w:tcW w:w="669" w:type="dxa"/>
            <w:tcBorders>
              <w:top w:val="nil"/>
              <w:left w:val="nil"/>
              <w:bottom w:val="nil"/>
              <w:right w:val="nil"/>
            </w:tcBorders>
            <w:noWrap/>
            <w:vAlign w:val="bottom"/>
            <w:hideMark/>
          </w:tcPr>
          <w:p w14:paraId="0AD5394D"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0.30</w:t>
            </w:r>
          </w:p>
        </w:tc>
        <w:tc>
          <w:tcPr>
            <w:tcW w:w="669" w:type="dxa"/>
            <w:tcBorders>
              <w:top w:val="nil"/>
              <w:left w:val="nil"/>
              <w:bottom w:val="nil"/>
              <w:right w:val="nil"/>
            </w:tcBorders>
            <w:noWrap/>
            <w:vAlign w:val="bottom"/>
            <w:hideMark/>
          </w:tcPr>
          <w:p w14:paraId="3103F67F"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0.29</w:t>
            </w:r>
          </w:p>
        </w:tc>
        <w:tc>
          <w:tcPr>
            <w:tcW w:w="838" w:type="dxa"/>
            <w:tcBorders>
              <w:top w:val="nil"/>
              <w:left w:val="nil"/>
              <w:bottom w:val="nil"/>
              <w:right w:val="single" w:sz="4" w:space="0" w:color="auto"/>
            </w:tcBorders>
            <w:noWrap/>
            <w:vAlign w:val="bottom"/>
            <w:hideMark/>
          </w:tcPr>
          <w:p w14:paraId="00143078"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0.24</w:t>
            </w:r>
          </w:p>
        </w:tc>
        <w:tc>
          <w:tcPr>
            <w:tcW w:w="978" w:type="dxa"/>
            <w:tcBorders>
              <w:top w:val="nil"/>
              <w:left w:val="nil"/>
              <w:bottom w:val="nil"/>
              <w:right w:val="nil"/>
            </w:tcBorders>
            <w:noWrap/>
            <w:vAlign w:val="bottom"/>
            <w:hideMark/>
          </w:tcPr>
          <w:p w14:paraId="21942644"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21.83</w:t>
            </w:r>
          </w:p>
        </w:tc>
        <w:tc>
          <w:tcPr>
            <w:tcW w:w="753" w:type="dxa"/>
            <w:tcBorders>
              <w:top w:val="nil"/>
              <w:left w:val="nil"/>
              <w:bottom w:val="nil"/>
              <w:right w:val="nil"/>
            </w:tcBorders>
            <w:noWrap/>
            <w:vAlign w:val="bottom"/>
            <w:hideMark/>
          </w:tcPr>
          <w:p w14:paraId="4B8CBACC"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22.11</w:t>
            </w:r>
          </w:p>
        </w:tc>
        <w:tc>
          <w:tcPr>
            <w:tcW w:w="753" w:type="dxa"/>
            <w:tcBorders>
              <w:top w:val="nil"/>
              <w:left w:val="nil"/>
              <w:bottom w:val="nil"/>
              <w:right w:val="nil"/>
            </w:tcBorders>
            <w:noWrap/>
            <w:vAlign w:val="bottom"/>
            <w:hideMark/>
          </w:tcPr>
          <w:p w14:paraId="70E6FF25"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22.60</w:t>
            </w:r>
          </w:p>
        </w:tc>
        <w:tc>
          <w:tcPr>
            <w:tcW w:w="926" w:type="dxa"/>
            <w:tcBorders>
              <w:top w:val="nil"/>
              <w:left w:val="nil"/>
              <w:bottom w:val="nil"/>
              <w:right w:val="single" w:sz="4" w:space="0" w:color="auto"/>
            </w:tcBorders>
            <w:noWrap/>
            <w:vAlign w:val="bottom"/>
            <w:hideMark/>
          </w:tcPr>
          <w:p w14:paraId="68D722E1"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22.43</w:t>
            </w:r>
          </w:p>
        </w:tc>
        <w:tc>
          <w:tcPr>
            <w:tcW w:w="921" w:type="dxa"/>
            <w:tcBorders>
              <w:top w:val="nil"/>
              <w:left w:val="nil"/>
              <w:bottom w:val="nil"/>
              <w:right w:val="nil"/>
            </w:tcBorders>
            <w:noWrap/>
            <w:vAlign w:val="bottom"/>
            <w:hideMark/>
          </w:tcPr>
          <w:p w14:paraId="2061F612"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1.28</w:t>
            </w:r>
          </w:p>
        </w:tc>
        <w:tc>
          <w:tcPr>
            <w:tcW w:w="669" w:type="dxa"/>
            <w:tcBorders>
              <w:top w:val="nil"/>
              <w:left w:val="nil"/>
              <w:bottom w:val="nil"/>
              <w:right w:val="nil"/>
            </w:tcBorders>
            <w:noWrap/>
            <w:vAlign w:val="bottom"/>
            <w:hideMark/>
          </w:tcPr>
          <w:p w14:paraId="6929CC54"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1.26</w:t>
            </w:r>
          </w:p>
        </w:tc>
        <w:tc>
          <w:tcPr>
            <w:tcW w:w="753" w:type="dxa"/>
            <w:tcBorders>
              <w:top w:val="nil"/>
              <w:left w:val="nil"/>
              <w:bottom w:val="nil"/>
              <w:right w:val="nil"/>
            </w:tcBorders>
            <w:noWrap/>
            <w:vAlign w:val="bottom"/>
            <w:hideMark/>
          </w:tcPr>
          <w:p w14:paraId="0390B0C6"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1.23</w:t>
            </w:r>
          </w:p>
        </w:tc>
        <w:tc>
          <w:tcPr>
            <w:tcW w:w="1044" w:type="dxa"/>
            <w:tcBorders>
              <w:top w:val="nil"/>
              <w:left w:val="nil"/>
              <w:bottom w:val="nil"/>
              <w:right w:val="nil"/>
            </w:tcBorders>
            <w:noWrap/>
            <w:vAlign w:val="bottom"/>
            <w:hideMark/>
          </w:tcPr>
          <w:p w14:paraId="60DA51E0"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1.27</w:t>
            </w:r>
          </w:p>
        </w:tc>
      </w:tr>
      <w:tr w:rsidR="00EB4769" w:rsidRPr="00BB10B6" w14:paraId="36417618" w14:textId="77777777" w:rsidTr="00006EF3">
        <w:trPr>
          <w:trHeight w:val="283"/>
        </w:trPr>
        <w:tc>
          <w:tcPr>
            <w:tcW w:w="1122" w:type="dxa"/>
            <w:tcBorders>
              <w:top w:val="nil"/>
              <w:left w:val="nil"/>
              <w:bottom w:val="nil"/>
              <w:right w:val="single" w:sz="4" w:space="0" w:color="auto"/>
            </w:tcBorders>
            <w:noWrap/>
            <w:vAlign w:val="bottom"/>
            <w:hideMark/>
          </w:tcPr>
          <w:p w14:paraId="0B8853ED" w14:textId="77777777" w:rsidR="00006EF3" w:rsidRPr="00EB4769" w:rsidRDefault="00006EF3" w:rsidP="00006EF3">
            <w:pPr>
              <w:rPr>
                <w:rFonts w:ascii="Arial" w:hAnsi="Arial" w:cs="Arial"/>
                <w:color w:val="000000"/>
                <w:lang w:eastAsia="en-IN" w:bidi="hi-IN"/>
              </w:rPr>
            </w:pPr>
            <w:r w:rsidRPr="00EB4769">
              <w:rPr>
                <w:rFonts w:ascii="Arial" w:hAnsi="Arial" w:cs="Arial"/>
                <w:color w:val="000000"/>
                <w:lang w:eastAsia="en-IN" w:bidi="hi-IN"/>
              </w:rPr>
              <w:t>T4</w:t>
            </w:r>
          </w:p>
        </w:tc>
        <w:tc>
          <w:tcPr>
            <w:tcW w:w="720" w:type="dxa"/>
            <w:tcBorders>
              <w:top w:val="nil"/>
              <w:left w:val="nil"/>
              <w:bottom w:val="nil"/>
              <w:right w:val="nil"/>
            </w:tcBorders>
            <w:noWrap/>
            <w:vAlign w:val="bottom"/>
            <w:hideMark/>
          </w:tcPr>
          <w:p w14:paraId="08085F54"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7.17</w:t>
            </w:r>
          </w:p>
        </w:tc>
        <w:tc>
          <w:tcPr>
            <w:tcW w:w="686" w:type="dxa"/>
            <w:tcBorders>
              <w:top w:val="nil"/>
              <w:left w:val="nil"/>
              <w:bottom w:val="nil"/>
              <w:right w:val="nil"/>
            </w:tcBorders>
            <w:noWrap/>
            <w:vAlign w:val="bottom"/>
            <w:hideMark/>
          </w:tcPr>
          <w:p w14:paraId="443DBDC8"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7.21</w:t>
            </w:r>
          </w:p>
        </w:tc>
        <w:tc>
          <w:tcPr>
            <w:tcW w:w="669" w:type="dxa"/>
            <w:tcBorders>
              <w:top w:val="nil"/>
              <w:left w:val="nil"/>
              <w:bottom w:val="nil"/>
              <w:right w:val="nil"/>
            </w:tcBorders>
            <w:noWrap/>
            <w:vAlign w:val="bottom"/>
            <w:hideMark/>
          </w:tcPr>
          <w:p w14:paraId="0FA67834"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7.18</w:t>
            </w:r>
          </w:p>
        </w:tc>
        <w:tc>
          <w:tcPr>
            <w:tcW w:w="839" w:type="dxa"/>
            <w:tcBorders>
              <w:top w:val="nil"/>
              <w:left w:val="nil"/>
              <w:bottom w:val="nil"/>
              <w:right w:val="single" w:sz="4" w:space="0" w:color="auto"/>
            </w:tcBorders>
            <w:noWrap/>
            <w:vAlign w:val="bottom"/>
            <w:hideMark/>
          </w:tcPr>
          <w:p w14:paraId="005E0E81"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7.10</w:t>
            </w:r>
          </w:p>
        </w:tc>
        <w:tc>
          <w:tcPr>
            <w:tcW w:w="694" w:type="dxa"/>
            <w:tcBorders>
              <w:top w:val="nil"/>
              <w:left w:val="nil"/>
              <w:bottom w:val="nil"/>
              <w:right w:val="nil"/>
            </w:tcBorders>
            <w:noWrap/>
            <w:vAlign w:val="bottom"/>
            <w:hideMark/>
          </w:tcPr>
          <w:p w14:paraId="335F1367"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0.37</w:t>
            </w:r>
          </w:p>
        </w:tc>
        <w:tc>
          <w:tcPr>
            <w:tcW w:w="669" w:type="dxa"/>
            <w:tcBorders>
              <w:top w:val="nil"/>
              <w:left w:val="nil"/>
              <w:bottom w:val="nil"/>
              <w:right w:val="nil"/>
            </w:tcBorders>
            <w:noWrap/>
            <w:vAlign w:val="bottom"/>
            <w:hideMark/>
          </w:tcPr>
          <w:p w14:paraId="61781429"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0.33</w:t>
            </w:r>
          </w:p>
        </w:tc>
        <w:tc>
          <w:tcPr>
            <w:tcW w:w="669" w:type="dxa"/>
            <w:tcBorders>
              <w:top w:val="nil"/>
              <w:left w:val="nil"/>
              <w:bottom w:val="nil"/>
              <w:right w:val="nil"/>
            </w:tcBorders>
            <w:noWrap/>
            <w:vAlign w:val="bottom"/>
            <w:hideMark/>
          </w:tcPr>
          <w:p w14:paraId="56AA4488"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0.29</w:t>
            </w:r>
          </w:p>
        </w:tc>
        <w:tc>
          <w:tcPr>
            <w:tcW w:w="838" w:type="dxa"/>
            <w:tcBorders>
              <w:top w:val="nil"/>
              <w:left w:val="nil"/>
              <w:bottom w:val="nil"/>
              <w:right w:val="single" w:sz="4" w:space="0" w:color="auto"/>
            </w:tcBorders>
            <w:noWrap/>
            <w:vAlign w:val="bottom"/>
            <w:hideMark/>
          </w:tcPr>
          <w:p w14:paraId="5D13F4DD"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0.23</w:t>
            </w:r>
          </w:p>
        </w:tc>
        <w:tc>
          <w:tcPr>
            <w:tcW w:w="978" w:type="dxa"/>
            <w:tcBorders>
              <w:top w:val="nil"/>
              <w:left w:val="nil"/>
              <w:bottom w:val="nil"/>
              <w:right w:val="nil"/>
            </w:tcBorders>
            <w:noWrap/>
            <w:vAlign w:val="bottom"/>
            <w:hideMark/>
          </w:tcPr>
          <w:p w14:paraId="61A5ABDB"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21.81</w:t>
            </w:r>
          </w:p>
        </w:tc>
        <w:tc>
          <w:tcPr>
            <w:tcW w:w="753" w:type="dxa"/>
            <w:tcBorders>
              <w:top w:val="nil"/>
              <w:left w:val="nil"/>
              <w:bottom w:val="nil"/>
              <w:right w:val="nil"/>
            </w:tcBorders>
            <w:noWrap/>
            <w:vAlign w:val="bottom"/>
            <w:hideMark/>
          </w:tcPr>
          <w:p w14:paraId="2BBEEE24"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23.13</w:t>
            </w:r>
          </w:p>
        </w:tc>
        <w:tc>
          <w:tcPr>
            <w:tcW w:w="753" w:type="dxa"/>
            <w:tcBorders>
              <w:top w:val="nil"/>
              <w:left w:val="nil"/>
              <w:bottom w:val="nil"/>
              <w:right w:val="nil"/>
            </w:tcBorders>
            <w:noWrap/>
            <w:vAlign w:val="bottom"/>
            <w:hideMark/>
          </w:tcPr>
          <w:p w14:paraId="56C29F09"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24.02</w:t>
            </w:r>
          </w:p>
        </w:tc>
        <w:tc>
          <w:tcPr>
            <w:tcW w:w="926" w:type="dxa"/>
            <w:tcBorders>
              <w:top w:val="nil"/>
              <w:left w:val="nil"/>
              <w:bottom w:val="nil"/>
              <w:right w:val="single" w:sz="4" w:space="0" w:color="auto"/>
            </w:tcBorders>
            <w:noWrap/>
            <w:vAlign w:val="bottom"/>
            <w:hideMark/>
          </w:tcPr>
          <w:p w14:paraId="035C12CF"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24.70</w:t>
            </w:r>
          </w:p>
        </w:tc>
        <w:tc>
          <w:tcPr>
            <w:tcW w:w="921" w:type="dxa"/>
            <w:tcBorders>
              <w:top w:val="nil"/>
              <w:left w:val="nil"/>
              <w:bottom w:val="nil"/>
              <w:right w:val="nil"/>
            </w:tcBorders>
            <w:noWrap/>
            <w:vAlign w:val="bottom"/>
            <w:hideMark/>
          </w:tcPr>
          <w:p w14:paraId="7E4A504F"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1.27</w:t>
            </w:r>
          </w:p>
        </w:tc>
        <w:tc>
          <w:tcPr>
            <w:tcW w:w="669" w:type="dxa"/>
            <w:tcBorders>
              <w:top w:val="nil"/>
              <w:left w:val="nil"/>
              <w:bottom w:val="nil"/>
              <w:right w:val="nil"/>
            </w:tcBorders>
            <w:noWrap/>
            <w:vAlign w:val="bottom"/>
            <w:hideMark/>
          </w:tcPr>
          <w:p w14:paraId="03F7E0FC"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1.29</w:t>
            </w:r>
          </w:p>
        </w:tc>
        <w:tc>
          <w:tcPr>
            <w:tcW w:w="753" w:type="dxa"/>
            <w:tcBorders>
              <w:top w:val="nil"/>
              <w:left w:val="nil"/>
              <w:bottom w:val="nil"/>
              <w:right w:val="nil"/>
            </w:tcBorders>
            <w:noWrap/>
            <w:vAlign w:val="bottom"/>
            <w:hideMark/>
          </w:tcPr>
          <w:p w14:paraId="577EE7CE"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1.33</w:t>
            </w:r>
          </w:p>
        </w:tc>
        <w:tc>
          <w:tcPr>
            <w:tcW w:w="1044" w:type="dxa"/>
            <w:tcBorders>
              <w:top w:val="nil"/>
              <w:left w:val="nil"/>
              <w:bottom w:val="nil"/>
              <w:right w:val="nil"/>
            </w:tcBorders>
            <w:noWrap/>
            <w:vAlign w:val="bottom"/>
            <w:hideMark/>
          </w:tcPr>
          <w:p w14:paraId="3A8FB5E2"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1.36</w:t>
            </w:r>
          </w:p>
        </w:tc>
      </w:tr>
      <w:tr w:rsidR="00EB4769" w:rsidRPr="00BB10B6" w14:paraId="3AB70700" w14:textId="77777777" w:rsidTr="00006EF3">
        <w:trPr>
          <w:trHeight w:val="283"/>
        </w:trPr>
        <w:tc>
          <w:tcPr>
            <w:tcW w:w="1122" w:type="dxa"/>
            <w:tcBorders>
              <w:top w:val="nil"/>
              <w:left w:val="nil"/>
              <w:bottom w:val="nil"/>
              <w:right w:val="single" w:sz="4" w:space="0" w:color="auto"/>
            </w:tcBorders>
            <w:noWrap/>
            <w:vAlign w:val="bottom"/>
            <w:hideMark/>
          </w:tcPr>
          <w:p w14:paraId="085C4C24" w14:textId="77777777" w:rsidR="00006EF3" w:rsidRPr="00EB4769" w:rsidRDefault="00006EF3" w:rsidP="00006EF3">
            <w:pPr>
              <w:rPr>
                <w:rFonts w:ascii="Arial" w:hAnsi="Arial" w:cs="Arial"/>
                <w:color w:val="000000"/>
                <w:lang w:eastAsia="en-IN" w:bidi="hi-IN"/>
              </w:rPr>
            </w:pPr>
            <w:r w:rsidRPr="00EB4769">
              <w:rPr>
                <w:rFonts w:ascii="Arial" w:hAnsi="Arial" w:cs="Arial"/>
                <w:color w:val="000000"/>
                <w:lang w:eastAsia="en-IN" w:bidi="hi-IN"/>
              </w:rPr>
              <w:t>T5</w:t>
            </w:r>
          </w:p>
        </w:tc>
        <w:tc>
          <w:tcPr>
            <w:tcW w:w="720" w:type="dxa"/>
            <w:tcBorders>
              <w:top w:val="nil"/>
              <w:left w:val="nil"/>
              <w:bottom w:val="nil"/>
              <w:right w:val="nil"/>
            </w:tcBorders>
            <w:noWrap/>
            <w:vAlign w:val="bottom"/>
            <w:hideMark/>
          </w:tcPr>
          <w:p w14:paraId="57E1B740"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7.13</w:t>
            </w:r>
          </w:p>
        </w:tc>
        <w:tc>
          <w:tcPr>
            <w:tcW w:w="686" w:type="dxa"/>
            <w:tcBorders>
              <w:top w:val="nil"/>
              <w:left w:val="nil"/>
              <w:bottom w:val="nil"/>
              <w:right w:val="nil"/>
            </w:tcBorders>
            <w:noWrap/>
            <w:vAlign w:val="bottom"/>
            <w:hideMark/>
          </w:tcPr>
          <w:p w14:paraId="093FF89B"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7.12</w:t>
            </w:r>
          </w:p>
        </w:tc>
        <w:tc>
          <w:tcPr>
            <w:tcW w:w="669" w:type="dxa"/>
            <w:tcBorders>
              <w:top w:val="nil"/>
              <w:left w:val="nil"/>
              <w:bottom w:val="nil"/>
              <w:right w:val="nil"/>
            </w:tcBorders>
            <w:noWrap/>
            <w:vAlign w:val="bottom"/>
            <w:hideMark/>
          </w:tcPr>
          <w:p w14:paraId="76310A6D"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7.11</w:t>
            </w:r>
          </w:p>
        </w:tc>
        <w:tc>
          <w:tcPr>
            <w:tcW w:w="839" w:type="dxa"/>
            <w:tcBorders>
              <w:top w:val="nil"/>
              <w:left w:val="nil"/>
              <w:bottom w:val="nil"/>
              <w:right w:val="single" w:sz="4" w:space="0" w:color="auto"/>
            </w:tcBorders>
            <w:noWrap/>
            <w:vAlign w:val="bottom"/>
            <w:hideMark/>
          </w:tcPr>
          <w:p w14:paraId="5269F9AC"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7.10</w:t>
            </w:r>
          </w:p>
        </w:tc>
        <w:tc>
          <w:tcPr>
            <w:tcW w:w="694" w:type="dxa"/>
            <w:tcBorders>
              <w:top w:val="nil"/>
              <w:left w:val="nil"/>
              <w:bottom w:val="nil"/>
              <w:right w:val="nil"/>
            </w:tcBorders>
            <w:noWrap/>
            <w:vAlign w:val="bottom"/>
            <w:hideMark/>
          </w:tcPr>
          <w:p w14:paraId="469C21E9"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0.32</w:t>
            </w:r>
          </w:p>
        </w:tc>
        <w:tc>
          <w:tcPr>
            <w:tcW w:w="669" w:type="dxa"/>
            <w:tcBorders>
              <w:top w:val="nil"/>
              <w:left w:val="nil"/>
              <w:bottom w:val="nil"/>
              <w:right w:val="nil"/>
            </w:tcBorders>
            <w:noWrap/>
            <w:vAlign w:val="bottom"/>
            <w:hideMark/>
          </w:tcPr>
          <w:p w14:paraId="6ECDCD18"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0.30</w:t>
            </w:r>
          </w:p>
        </w:tc>
        <w:tc>
          <w:tcPr>
            <w:tcW w:w="669" w:type="dxa"/>
            <w:tcBorders>
              <w:top w:val="nil"/>
              <w:left w:val="nil"/>
              <w:bottom w:val="nil"/>
              <w:right w:val="nil"/>
            </w:tcBorders>
            <w:noWrap/>
            <w:vAlign w:val="bottom"/>
            <w:hideMark/>
          </w:tcPr>
          <w:p w14:paraId="68420FAC"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0.32</w:t>
            </w:r>
          </w:p>
        </w:tc>
        <w:tc>
          <w:tcPr>
            <w:tcW w:w="838" w:type="dxa"/>
            <w:tcBorders>
              <w:top w:val="nil"/>
              <w:left w:val="nil"/>
              <w:bottom w:val="nil"/>
              <w:right w:val="single" w:sz="4" w:space="0" w:color="auto"/>
            </w:tcBorders>
            <w:noWrap/>
            <w:vAlign w:val="bottom"/>
            <w:hideMark/>
          </w:tcPr>
          <w:p w14:paraId="4960205C"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0.26</w:t>
            </w:r>
          </w:p>
        </w:tc>
        <w:tc>
          <w:tcPr>
            <w:tcW w:w="978" w:type="dxa"/>
            <w:tcBorders>
              <w:top w:val="nil"/>
              <w:left w:val="nil"/>
              <w:bottom w:val="nil"/>
              <w:right w:val="nil"/>
            </w:tcBorders>
            <w:noWrap/>
            <w:vAlign w:val="bottom"/>
            <w:hideMark/>
          </w:tcPr>
          <w:p w14:paraId="07C65253"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21.59</w:t>
            </w:r>
          </w:p>
        </w:tc>
        <w:tc>
          <w:tcPr>
            <w:tcW w:w="753" w:type="dxa"/>
            <w:tcBorders>
              <w:top w:val="nil"/>
              <w:left w:val="nil"/>
              <w:bottom w:val="nil"/>
              <w:right w:val="nil"/>
            </w:tcBorders>
            <w:noWrap/>
            <w:vAlign w:val="bottom"/>
            <w:hideMark/>
          </w:tcPr>
          <w:p w14:paraId="5E50F904"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23.06</w:t>
            </w:r>
          </w:p>
        </w:tc>
        <w:tc>
          <w:tcPr>
            <w:tcW w:w="753" w:type="dxa"/>
            <w:tcBorders>
              <w:top w:val="nil"/>
              <w:left w:val="nil"/>
              <w:bottom w:val="nil"/>
              <w:right w:val="nil"/>
            </w:tcBorders>
            <w:noWrap/>
            <w:vAlign w:val="bottom"/>
            <w:hideMark/>
          </w:tcPr>
          <w:p w14:paraId="636DF780"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23.67</w:t>
            </w:r>
          </w:p>
        </w:tc>
        <w:tc>
          <w:tcPr>
            <w:tcW w:w="926" w:type="dxa"/>
            <w:tcBorders>
              <w:top w:val="nil"/>
              <w:left w:val="nil"/>
              <w:bottom w:val="nil"/>
              <w:right w:val="single" w:sz="4" w:space="0" w:color="auto"/>
            </w:tcBorders>
            <w:noWrap/>
            <w:vAlign w:val="bottom"/>
            <w:hideMark/>
          </w:tcPr>
          <w:p w14:paraId="0CBCDCAB"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24.68</w:t>
            </w:r>
          </w:p>
        </w:tc>
        <w:tc>
          <w:tcPr>
            <w:tcW w:w="921" w:type="dxa"/>
            <w:tcBorders>
              <w:top w:val="nil"/>
              <w:left w:val="nil"/>
              <w:bottom w:val="nil"/>
              <w:right w:val="nil"/>
            </w:tcBorders>
            <w:noWrap/>
            <w:vAlign w:val="bottom"/>
            <w:hideMark/>
          </w:tcPr>
          <w:p w14:paraId="446A4691"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1.26</w:t>
            </w:r>
          </w:p>
        </w:tc>
        <w:tc>
          <w:tcPr>
            <w:tcW w:w="669" w:type="dxa"/>
            <w:tcBorders>
              <w:top w:val="nil"/>
              <w:left w:val="nil"/>
              <w:bottom w:val="nil"/>
              <w:right w:val="nil"/>
            </w:tcBorders>
            <w:noWrap/>
            <w:vAlign w:val="bottom"/>
            <w:hideMark/>
          </w:tcPr>
          <w:p w14:paraId="3C21F63A"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1.29</w:t>
            </w:r>
          </w:p>
        </w:tc>
        <w:tc>
          <w:tcPr>
            <w:tcW w:w="753" w:type="dxa"/>
            <w:tcBorders>
              <w:top w:val="nil"/>
              <w:left w:val="nil"/>
              <w:bottom w:val="nil"/>
              <w:right w:val="nil"/>
            </w:tcBorders>
            <w:noWrap/>
            <w:vAlign w:val="bottom"/>
            <w:hideMark/>
          </w:tcPr>
          <w:p w14:paraId="7DEFE8D5"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1.31</w:t>
            </w:r>
          </w:p>
        </w:tc>
        <w:tc>
          <w:tcPr>
            <w:tcW w:w="1044" w:type="dxa"/>
            <w:tcBorders>
              <w:top w:val="nil"/>
              <w:left w:val="nil"/>
              <w:bottom w:val="nil"/>
              <w:right w:val="nil"/>
            </w:tcBorders>
            <w:noWrap/>
            <w:vAlign w:val="bottom"/>
            <w:hideMark/>
          </w:tcPr>
          <w:p w14:paraId="77C42471"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1.32</w:t>
            </w:r>
          </w:p>
        </w:tc>
      </w:tr>
      <w:tr w:rsidR="00EB4769" w:rsidRPr="00BB10B6" w14:paraId="206B8B2E" w14:textId="77777777" w:rsidTr="00006EF3">
        <w:trPr>
          <w:trHeight w:val="283"/>
        </w:trPr>
        <w:tc>
          <w:tcPr>
            <w:tcW w:w="1122" w:type="dxa"/>
            <w:tcBorders>
              <w:top w:val="nil"/>
              <w:left w:val="nil"/>
              <w:bottom w:val="nil"/>
              <w:right w:val="single" w:sz="4" w:space="0" w:color="auto"/>
            </w:tcBorders>
            <w:noWrap/>
            <w:vAlign w:val="bottom"/>
            <w:hideMark/>
          </w:tcPr>
          <w:p w14:paraId="1A945FE5" w14:textId="77777777" w:rsidR="00006EF3" w:rsidRPr="00EB4769" w:rsidRDefault="00006EF3" w:rsidP="00006EF3">
            <w:pPr>
              <w:rPr>
                <w:rFonts w:ascii="Arial" w:hAnsi="Arial" w:cs="Arial"/>
                <w:color w:val="000000"/>
                <w:lang w:eastAsia="en-IN" w:bidi="hi-IN"/>
              </w:rPr>
            </w:pPr>
            <w:r w:rsidRPr="00EB4769">
              <w:rPr>
                <w:rFonts w:ascii="Arial" w:hAnsi="Arial" w:cs="Arial"/>
                <w:color w:val="000000"/>
                <w:lang w:eastAsia="en-IN" w:bidi="hi-IN"/>
              </w:rPr>
              <w:t>T6</w:t>
            </w:r>
          </w:p>
        </w:tc>
        <w:tc>
          <w:tcPr>
            <w:tcW w:w="720" w:type="dxa"/>
            <w:tcBorders>
              <w:top w:val="nil"/>
              <w:left w:val="nil"/>
              <w:bottom w:val="nil"/>
              <w:right w:val="nil"/>
            </w:tcBorders>
            <w:noWrap/>
            <w:vAlign w:val="bottom"/>
            <w:hideMark/>
          </w:tcPr>
          <w:p w14:paraId="492FA650"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7.15</w:t>
            </w:r>
          </w:p>
        </w:tc>
        <w:tc>
          <w:tcPr>
            <w:tcW w:w="686" w:type="dxa"/>
            <w:tcBorders>
              <w:top w:val="nil"/>
              <w:left w:val="nil"/>
              <w:bottom w:val="nil"/>
              <w:right w:val="nil"/>
            </w:tcBorders>
            <w:noWrap/>
            <w:vAlign w:val="bottom"/>
            <w:hideMark/>
          </w:tcPr>
          <w:p w14:paraId="440C27E6"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7.18</w:t>
            </w:r>
          </w:p>
        </w:tc>
        <w:tc>
          <w:tcPr>
            <w:tcW w:w="669" w:type="dxa"/>
            <w:tcBorders>
              <w:top w:val="nil"/>
              <w:left w:val="nil"/>
              <w:bottom w:val="nil"/>
              <w:right w:val="nil"/>
            </w:tcBorders>
            <w:noWrap/>
            <w:vAlign w:val="bottom"/>
            <w:hideMark/>
          </w:tcPr>
          <w:p w14:paraId="21637E6B"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7.17</w:t>
            </w:r>
          </w:p>
        </w:tc>
        <w:tc>
          <w:tcPr>
            <w:tcW w:w="839" w:type="dxa"/>
            <w:tcBorders>
              <w:top w:val="nil"/>
              <w:left w:val="nil"/>
              <w:bottom w:val="nil"/>
              <w:right w:val="single" w:sz="4" w:space="0" w:color="auto"/>
            </w:tcBorders>
            <w:noWrap/>
            <w:vAlign w:val="bottom"/>
            <w:hideMark/>
          </w:tcPr>
          <w:p w14:paraId="00F59CE0"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7.06</w:t>
            </w:r>
          </w:p>
        </w:tc>
        <w:tc>
          <w:tcPr>
            <w:tcW w:w="694" w:type="dxa"/>
            <w:tcBorders>
              <w:top w:val="nil"/>
              <w:left w:val="nil"/>
              <w:bottom w:val="nil"/>
              <w:right w:val="nil"/>
            </w:tcBorders>
            <w:noWrap/>
            <w:vAlign w:val="bottom"/>
            <w:hideMark/>
          </w:tcPr>
          <w:p w14:paraId="698FF438"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0.35</w:t>
            </w:r>
          </w:p>
        </w:tc>
        <w:tc>
          <w:tcPr>
            <w:tcW w:w="669" w:type="dxa"/>
            <w:tcBorders>
              <w:top w:val="nil"/>
              <w:left w:val="nil"/>
              <w:bottom w:val="nil"/>
              <w:right w:val="nil"/>
            </w:tcBorders>
            <w:noWrap/>
            <w:vAlign w:val="bottom"/>
            <w:hideMark/>
          </w:tcPr>
          <w:p w14:paraId="5299070C"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0.32</w:t>
            </w:r>
          </w:p>
        </w:tc>
        <w:tc>
          <w:tcPr>
            <w:tcW w:w="669" w:type="dxa"/>
            <w:tcBorders>
              <w:top w:val="nil"/>
              <w:left w:val="nil"/>
              <w:bottom w:val="nil"/>
              <w:right w:val="nil"/>
            </w:tcBorders>
            <w:noWrap/>
            <w:vAlign w:val="bottom"/>
            <w:hideMark/>
          </w:tcPr>
          <w:p w14:paraId="53B04295"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0.33</w:t>
            </w:r>
          </w:p>
        </w:tc>
        <w:tc>
          <w:tcPr>
            <w:tcW w:w="838" w:type="dxa"/>
            <w:tcBorders>
              <w:top w:val="nil"/>
              <w:left w:val="nil"/>
              <w:bottom w:val="nil"/>
              <w:right w:val="single" w:sz="4" w:space="0" w:color="auto"/>
            </w:tcBorders>
            <w:noWrap/>
            <w:vAlign w:val="bottom"/>
            <w:hideMark/>
          </w:tcPr>
          <w:p w14:paraId="2BF72532"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0.28</w:t>
            </w:r>
          </w:p>
        </w:tc>
        <w:tc>
          <w:tcPr>
            <w:tcW w:w="978" w:type="dxa"/>
            <w:tcBorders>
              <w:top w:val="nil"/>
              <w:left w:val="nil"/>
              <w:bottom w:val="nil"/>
              <w:right w:val="nil"/>
            </w:tcBorders>
            <w:noWrap/>
            <w:vAlign w:val="bottom"/>
            <w:hideMark/>
          </w:tcPr>
          <w:p w14:paraId="435ACB8D"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21.53</w:t>
            </w:r>
          </w:p>
        </w:tc>
        <w:tc>
          <w:tcPr>
            <w:tcW w:w="753" w:type="dxa"/>
            <w:tcBorders>
              <w:top w:val="nil"/>
              <w:left w:val="nil"/>
              <w:bottom w:val="nil"/>
              <w:right w:val="nil"/>
            </w:tcBorders>
            <w:noWrap/>
            <w:vAlign w:val="bottom"/>
            <w:hideMark/>
          </w:tcPr>
          <w:p w14:paraId="0D3FB8A4"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23.81</w:t>
            </w:r>
          </w:p>
        </w:tc>
        <w:tc>
          <w:tcPr>
            <w:tcW w:w="753" w:type="dxa"/>
            <w:tcBorders>
              <w:top w:val="nil"/>
              <w:left w:val="nil"/>
              <w:bottom w:val="nil"/>
              <w:right w:val="nil"/>
            </w:tcBorders>
            <w:noWrap/>
            <w:vAlign w:val="bottom"/>
            <w:hideMark/>
          </w:tcPr>
          <w:p w14:paraId="609B2BF1"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24.15</w:t>
            </w:r>
          </w:p>
        </w:tc>
        <w:tc>
          <w:tcPr>
            <w:tcW w:w="926" w:type="dxa"/>
            <w:tcBorders>
              <w:top w:val="nil"/>
              <w:left w:val="nil"/>
              <w:bottom w:val="nil"/>
              <w:right w:val="single" w:sz="4" w:space="0" w:color="auto"/>
            </w:tcBorders>
            <w:noWrap/>
            <w:vAlign w:val="bottom"/>
            <w:hideMark/>
          </w:tcPr>
          <w:p w14:paraId="3BF19784"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24.88</w:t>
            </w:r>
          </w:p>
        </w:tc>
        <w:tc>
          <w:tcPr>
            <w:tcW w:w="921" w:type="dxa"/>
            <w:tcBorders>
              <w:top w:val="nil"/>
              <w:left w:val="nil"/>
              <w:bottom w:val="nil"/>
              <w:right w:val="nil"/>
            </w:tcBorders>
            <w:noWrap/>
            <w:vAlign w:val="bottom"/>
            <w:hideMark/>
          </w:tcPr>
          <w:p w14:paraId="3E4E6A0F"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1.25</w:t>
            </w:r>
          </w:p>
        </w:tc>
        <w:tc>
          <w:tcPr>
            <w:tcW w:w="669" w:type="dxa"/>
            <w:tcBorders>
              <w:top w:val="nil"/>
              <w:left w:val="nil"/>
              <w:bottom w:val="nil"/>
              <w:right w:val="nil"/>
            </w:tcBorders>
            <w:noWrap/>
            <w:vAlign w:val="bottom"/>
            <w:hideMark/>
          </w:tcPr>
          <w:p w14:paraId="6147A9BF"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1.32</w:t>
            </w:r>
          </w:p>
        </w:tc>
        <w:tc>
          <w:tcPr>
            <w:tcW w:w="753" w:type="dxa"/>
            <w:tcBorders>
              <w:top w:val="nil"/>
              <w:left w:val="nil"/>
              <w:bottom w:val="nil"/>
              <w:right w:val="nil"/>
            </w:tcBorders>
            <w:noWrap/>
            <w:vAlign w:val="bottom"/>
            <w:hideMark/>
          </w:tcPr>
          <w:p w14:paraId="1547FE99"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1.30</w:t>
            </w:r>
          </w:p>
        </w:tc>
        <w:tc>
          <w:tcPr>
            <w:tcW w:w="1044" w:type="dxa"/>
            <w:tcBorders>
              <w:top w:val="nil"/>
              <w:left w:val="nil"/>
              <w:bottom w:val="nil"/>
              <w:right w:val="nil"/>
            </w:tcBorders>
            <w:noWrap/>
            <w:vAlign w:val="bottom"/>
            <w:hideMark/>
          </w:tcPr>
          <w:p w14:paraId="05FEF0E1"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1.33</w:t>
            </w:r>
          </w:p>
        </w:tc>
      </w:tr>
      <w:tr w:rsidR="00EB4769" w:rsidRPr="00BB10B6" w14:paraId="45BA2C3D" w14:textId="77777777" w:rsidTr="00006EF3">
        <w:trPr>
          <w:trHeight w:val="307"/>
        </w:trPr>
        <w:tc>
          <w:tcPr>
            <w:tcW w:w="1122" w:type="dxa"/>
            <w:tcBorders>
              <w:top w:val="single" w:sz="4" w:space="0" w:color="auto"/>
              <w:left w:val="nil"/>
              <w:bottom w:val="nil"/>
              <w:right w:val="single" w:sz="4" w:space="0" w:color="auto"/>
            </w:tcBorders>
            <w:noWrap/>
            <w:vAlign w:val="bottom"/>
            <w:hideMark/>
          </w:tcPr>
          <w:p w14:paraId="58C73A54" w14:textId="77777777" w:rsidR="00006EF3" w:rsidRPr="00EB4769" w:rsidRDefault="00006EF3" w:rsidP="00006EF3">
            <w:pPr>
              <w:rPr>
                <w:rFonts w:ascii="Arial" w:hAnsi="Arial" w:cs="Arial"/>
                <w:color w:val="000000"/>
                <w:lang w:eastAsia="en-IN" w:bidi="hi-IN"/>
              </w:rPr>
            </w:pPr>
            <w:proofErr w:type="spellStart"/>
            <w:proofErr w:type="gramStart"/>
            <w:r w:rsidRPr="00EB4769">
              <w:rPr>
                <w:rFonts w:ascii="Arial" w:hAnsi="Arial" w:cs="Arial"/>
                <w:color w:val="000000"/>
                <w:lang w:eastAsia="en-IN" w:bidi="hi-IN"/>
              </w:rPr>
              <w:t>SEm</w:t>
            </w:r>
            <w:proofErr w:type="spellEnd"/>
            <w:r w:rsidRPr="00EB4769">
              <w:rPr>
                <w:rFonts w:ascii="Arial" w:hAnsi="Arial" w:cs="Arial"/>
                <w:color w:val="000000"/>
                <w:lang w:eastAsia="en-IN" w:bidi="hi-IN"/>
              </w:rPr>
              <w:t>(</w:t>
            </w:r>
            <w:proofErr w:type="gramEnd"/>
            <w:r w:rsidRPr="00EB4769">
              <w:rPr>
                <w:rFonts w:ascii="Arial" w:hAnsi="Arial" w:cs="Arial"/>
                <w:color w:val="000000"/>
                <w:lang w:eastAsia="en-IN" w:bidi="hi-IN"/>
              </w:rPr>
              <w:t xml:space="preserve">±) </w:t>
            </w:r>
          </w:p>
        </w:tc>
        <w:tc>
          <w:tcPr>
            <w:tcW w:w="720" w:type="dxa"/>
            <w:tcBorders>
              <w:top w:val="single" w:sz="4" w:space="0" w:color="auto"/>
              <w:left w:val="nil"/>
              <w:bottom w:val="nil"/>
              <w:right w:val="nil"/>
            </w:tcBorders>
            <w:noWrap/>
            <w:vAlign w:val="bottom"/>
            <w:hideMark/>
          </w:tcPr>
          <w:p w14:paraId="6E158174" w14:textId="77777777" w:rsidR="00006EF3" w:rsidRPr="00EB4769" w:rsidRDefault="00006EF3" w:rsidP="00006EF3">
            <w:pPr>
              <w:jc w:val="center"/>
              <w:rPr>
                <w:rFonts w:ascii="Arial" w:hAnsi="Arial" w:cs="Arial"/>
                <w:sz w:val="24"/>
                <w:szCs w:val="24"/>
                <w:lang w:eastAsia="en-IN" w:bidi="hi-IN"/>
              </w:rPr>
            </w:pPr>
            <w:r w:rsidRPr="00EB4769">
              <w:rPr>
                <w:rFonts w:ascii="Arial" w:hAnsi="Arial" w:cs="Arial"/>
                <w:sz w:val="24"/>
                <w:szCs w:val="24"/>
                <w:lang w:eastAsia="en-IN" w:bidi="hi-IN"/>
              </w:rPr>
              <w:t>0.01</w:t>
            </w:r>
          </w:p>
        </w:tc>
        <w:tc>
          <w:tcPr>
            <w:tcW w:w="686" w:type="dxa"/>
            <w:tcBorders>
              <w:top w:val="single" w:sz="4" w:space="0" w:color="auto"/>
              <w:left w:val="nil"/>
              <w:bottom w:val="nil"/>
              <w:right w:val="nil"/>
            </w:tcBorders>
            <w:noWrap/>
            <w:vAlign w:val="bottom"/>
            <w:hideMark/>
          </w:tcPr>
          <w:p w14:paraId="4A143048" w14:textId="77777777" w:rsidR="00006EF3" w:rsidRPr="00EB4769" w:rsidRDefault="00006EF3" w:rsidP="00006EF3">
            <w:pPr>
              <w:jc w:val="center"/>
              <w:rPr>
                <w:rFonts w:ascii="Arial" w:hAnsi="Arial" w:cs="Arial"/>
                <w:sz w:val="24"/>
                <w:szCs w:val="24"/>
                <w:lang w:eastAsia="en-IN" w:bidi="hi-IN"/>
              </w:rPr>
            </w:pPr>
            <w:r w:rsidRPr="00EB4769">
              <w:rPr>
                <w:rFonts w:ascii="Arial" w:hAnsi="Arial" w:cs="Arial"/>
                <w:sz w:val="24"/>
                <w:szCs w:val="24"/>
                <w:lang w:eastAsia="en-IN" w:bidi="hi-IN"/>
              </w:rPr>
              <w:t>0.02</w:t>
            </w:r>
          </w:p>
        </w:tc>
        <w:tc>
          <w:tcPr>
            <w:tcW w:w="669" w:type="dxa"/>
            <w:tcBorders>
              <w:top w:val="single" w:sz="4" w:space="0" w:color="auto"/>
              <w:left w:val="nil"/>
              <w:bottom w:val="nil"/>
              <w:right w:val="nil"/>
            </w:tcBorders>
            <w:noWrap/>
            <w:vAlign w:val="bottom"/>
            <w:hideMark/>
          </w:tcPr>
          <w:p w14:paraId="038D1ECA"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0.01</w:t>
            </w:r>
          </w:p>
        </w:tc>
        <w:tc>
          <w:tcPr>
            <w:tcW w:w="839" w:type="dxa"/>
            <w:tcBorders>
              <w:top w:val="single" w:sz="4" w:space="0" w:color="auto"/>
              <w:left w:val="nil"/>
              <w:bottom w:val="nil"/>
              <w:right w:val="single" w:sz="4" w:space="0" w:color="auto"/>
            </w:tcBorders>
            <w:noWrap/>
            <w:vAlign w:val="bottom"/>
            <w:hideMark/>
          </w:tcPr>
          <w:p w14:paraId="57E2DCAF" w14:textId="77777777" w:rsidR="00006EF3" w:rsidRPr="00EB4769" w:rsidRDefault="00006EF3" w:rsidP="00006EF3">
            <w:pPr>
              <w:jc w:val="center"/>
              <w:rPr>
                <w:rFonts w:ascii="Arial" w:hAnsi="Arial" w:cs="Arial"/>
                <w:sz w:val="24"/>
                <w:szCs w:val="24"/>
                <w:lang w:eastAsia="en-IN" w:bidi="hi-IN"/>
              </w:rPr>
            </w:pPr>
            <w:r w:rsidRPr="00EB4769">
              <w:rPr>
                <w:rFonts w:ascii="Arial" w:hAnsi="Arial" w:cs="Arial"/>
                <w:sz w:val="24"/>
                <w:szCs w:val="24"/>
                <w:lang w:eastAsia="en-IN" w:bidi="hi-IN"/>
              </w:rPr>
              <w:t>0.01</w:t>
            </w:r>
          </w:p>
        </w:tc>
        <w:tc>
          <w:tcPr>
            <w:tcW w:w="694" w:type="dxa"/>
            <w:tcBorders>
              <w:top w:val="single" w:sz="4" w:space="0" w:color="auto"/>
              <w:left w:val="nil"/>
              <w:bottom w:val="nil"/>
              <w:right w:val="nil"/>
            </w:tcBorders>
            <w:noWrap/>
            <w:vAlign w:val="bottom"/>
            <w:hideMark/>
          </w:tcPr>
          <w:p w14:paraId="35391358"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0.01</w:t>
            </w:r>
          </w:p>
        </w:tc>
        <w:tc>
          <w:tcPr>
            <w:tcW w:w="669" w:type="dxa"/>
            <w:tcBorders>
              <w:top w:val="single" w:sz="4" w:space="0" w:color="auto"/>
              <w:left w:val="nil"/>
              <w:bottom w:val="nil"/>
              <w:right w:val="nil"/>
            </w:tcBorders>
            <w:noWrap/>
            <w:vAlign w:val="bottom"/>
            <w:hideMark/>
          </w:tcPr>
          <w:p w14:paraId="69A7F4C7"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0.01</w:t>
            </w:r>
          </w:p>
        </w:tc>
        <w:tc>
          <w:tcPr>
            <w:tcW w:w="669" w:type="dxa"/>
            <w:tcBorders>
              <w:top w:val="single" w:sz="4" w:space="0" w:color="auto"/>
              <w:left w:val="nil"/>
              <w:bottom w:val="nil"/>
              <w:right w:val="nil"/>
            </w:tcBorders>
            <w:noWrap/>
            <w:vAlign w:val="bottom"/>
            <w:hideMark/>
          </w:tcPr>
          <w:p w14:paraId="6B666004"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0.01</w:t>
            </w:r>
          </w:p>
        </w:tc>
        <w:tc>
          <w:tcPr>
            <w:tcW w:w="838" w:type="dxa"/>
            <w:tcBorders>
              <w:top w:val="single" w:sz="4" w:space="0" w:color="auto"/>
              <w:left w:val="nil"/>
              <w:bottom w:val="nil"/>
              <w:right w:val="single" w:sz="4" w:space="0" w:color="auto"/>
            </w:tcBorders>
            <w:noWrap/>
            <w:vAlign w:val="bottom"/>
            <w:hideMark/>
          </w:tcPr>
          <w:p w14:paraId="517E5E9B"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0.01</w:t>
            </w:r>
          </w:p>
        </w:tc>
        <w:tc>
          <w:tcPr>
            <w:tcW w:w="978" w:type="dxa"/>
            <w:tcBorders>
              <w:top w:val="single" w:sz="4" w:space="0" w:color="auto"/>
              <w:left w:val="nil"/>
              <w:bottom w:val="nil"/>
              <w:right w:val="nil"/>
            </w:tcBorders>
            <w:noWrap/>
            <w:vAlign w:val="bottom"/>
            <w:hideMark/>
          </w:tcPr>
          <w:p w14:paraId="78004289"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0.23</w:t>
            </w:r>
          </w:p>
        </w:tc>
        <w:tc>
          <w:tcPr>
            <w:tcW w:w="753" w:type="dxa"/>
            <w:tcBorders>
              <w:top w:val="single" w:sz="4" w:space="0" w:color="auto"/>
              <w:left w:val="nil"/>
              <w:bottom w:val="nil"/>
              <w:right w:val="nil"/>
            </w:tcBorders>
            <w:noWrap/>
            <w:vAlign w:val="bottom"/>
            <w:hideMark/>
          </w:tcPr>
          <w:p w14:paraId="3D0586FE" w14:textId="77777777" w:rsidR="00006EF3" w:rsidRPr="00EB4769" w:rsidRDefault="00006EF3" w:rsidP="00006EF3">
            <w:pPr>
              <w:jc w:val="center"/>
              <w:rPr>
                <w:rFonts w:ascii="Arial" w:hAnsi="Arial" w:cs="Arial"/>
                <w:sz w:val="24"/>
                <w:szCs w:val="24"/>
                <w:lang w:eastAsia="en-IN" w:bidi="hi-IN"/>
              </w:rPr>
            </w:pPr>
            <w:r w:rsidRPr="00EB4769">
              <w:rPr>
                <w:rFonts w:ascii="Arial" w:hAnsi="Arial" w:cs="Arial"/>
                <w:sz w:val="24"/>
                <w:szCs w:val="24"/>
                <w:lang w:eastAsia="en-IN" w:bidi="hi-IN"/>
              </w:rPr>
              <w:t>0.26</w:t>
            </w:r>
          </w:p>
        </w:tc>
        <w:tc>
          <w:tcPr>
            <w:tcW w:w="753" w:type="dxa"/>
            <w:tcBorders>
              <w:top w:val="single" w:sz="4" w:space="0" w:color="auto"/>
              <w:left w:val="nil"/>
              <w:bottom w:val="nil"/>
              <w:right w:val="nil"/>
            </w:tcBorders>
            <w:noWrap/>
            <w:vAlign w:val="bottom"/>
            <w:hideMark/>
          </w:tcPr>
          <w:p w14:paraId="1818969E"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0.22</w:t>
            </w:r>
          </w:p>
        </w:tc>
        <w:tc>
          <w:tcPr>
            <w:tcW w:w="926" w:type="dxa"/>
            <w:tcBorders>
              <w:top w:val="single" w:sz="4" w:space="0" w:color="auto"/>
              <w:left w:val="nil"/>
              <w:bottom w:val="nil"/>
              <w:right w:val="single" w:sz="4" w:space="0" w:color="auto"/>
            </w:tcBorders>
            <w:noWrap/>
            <w:vAlign w:val="bottom"/>
            <w:hideMark/>
          </w:tcPr>
          <w:p w14:paraId="0256E4CC"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0.24</w:t>
            </w:r>
          </w:p>
        </w:tc>
        <w:tc>
          <w:tcPr>
            <w:tcW w:w="921" w:type="dxa"/>
            <w:tcBorders>
              <w:top w:val="single" w:sz="4" w:space="0" w:color="auto"/>
              <w:left w:val="nil"/>
              <w:bottom w:val="nil"/>
              <w:right w:val="nil"/>
            </w:tcBorders>
            <w:noWrap/>
            <w:vAlign w:val="bottom"/>
            <w:hideMark/>
          </w:tcPr>
          <w:p w14:paraId="5A941ED4"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0.02</w:t>
            </w:r>
          </w:p>
        </w:tc>
        <w:tc>
          <w:tcPr>
            <w:tcW w:w="669" w:type="dxa"/>
            <w:tcBorders>
              <w:top w:val="single" w:sz="4" w:space="0" w:color="auto"/>
              <w:left w:val="nil"/>
              <w:bottom w:val="nil"/>
              <w:right w:val="nil"/>
            </w:tcBorders>
            <w:noWrap/>
            <w:vAlign w:val="bottom"/>
            <w:hideMark/>
          </w:tcPr>
          <w:p w14:paraId="7F6F981C"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0.01</w:t>
            </w:r>
          </w:p>
        </w:tc>
        <w:tc>
          <w:tcPr>
            <w:tcW w:w="753" w:type="dxa"/>
            <w:tcBorders>
              <w:top w:val="single" w:sz="4" w:space="0" w:color="auto"/>
              <w:left w:val="nil"/>
              <w:bottom w:val="nil"/>
              <w:right w:val="nil"/>
            </w:tcBorders>
            <w:noWrap/>
            <w:vAlign w:val="bottom"/>
            <w:hideMark/>
          </w:tcPr>
          <w:p w14:paraId="772B6CFE"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0.02</w:t>
            </w:r>
          </w:p>
        </w:tc>
        <w:tc>
          <w:tcPr>
            <w:tcW w:w="1044" w:type="dxa"/>
            <w:tcBorders>
              <w:top w:val="single" w:sz="4" w:space="0" w:color="auto"/>
              <w:left w:val="nil"/>
              <w:bottom w:val="nil"/>
              <w:right w:val="nil"/>
            </w:tcBorders>
            <w:noWrap/>
            <w:vAlign w:val="bottom"/>
            <w:hideMark/>
          </w:tcPr>
          <w:p w14:paraId="5801522B"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0.02</w:t>
            </w:r>
          </w:p>
        </w:tc>
      </w:tr>
      <w:tr w:rsidR="00EB4769" w:rsidRPr="00BB10B6" w14:paraId="6F71F447" w14:textId="77777777" w:rsidTr="00006EF3">
        <w:trPr>
          <w:trHeight w:val="283"/>
        </w:trPr>
        <w:tc>
          <w:tcPr>
            <w:tcW w:w="1122" w:type="dxa"/>
            <w:tcBorders>
              <w:top w:val="nil"/>
              <w:left w:val="nil"/>
              <w:bottom w:val="single" w:sz="4" w:space="0" w:color="auto"/>
              <w:right w:val="single" w:sz="4" w:space="0" w:color="auto"/>
            </w:tcBorders>
            <w:noWrap/>
            <w:vAlign w:val="bottom"/>
            <w:hideMark/>
          </w:tcPr>
          <w:p w14:paraId="123FFA3A" w14:textId="77777777" w:rsidR="00006EF3" w:rsidRPr="00EB4769" w:rsidRDefault="00006EF3" w:rsidP="00006EF3">
            <w:pPr>
              <w:rPr>
                <w:rFonts w:ascii="Arial" w:hAnsi="Arial" w:cs="Arial"/>
                <w:color w:val="000000"/>
                <w:lang w:eastAsia="en-IN" w:bidi="hi-IN"/>
              </w:rPr>
            </w:pPr>
            <w:r w:rsidRPr="00EB4769">
              <w:rPr>
                <w:rFonts w:ascii="Arial" w:hAnsi="Arial" w:cs="Arial"/>
                <w:color w:val="000000"/>
                <w:lang w:eastAsia="en-IN" w:bidi="hi-IN"/>
              </w:rPr>
              <w:t xml:space="preserve">CD (0.05) </w:t>
            </w:r>
          </w:p>
        </w:tc>
        <w:tc>
          <w:tcPr>
            <w:tcW w:w="720" w:type="dxa"/>
            <w:tcBorders>
              <w:top w:val="nil"/>
              <w:left w:val="nil"/>
              <w:bottom w:val="single" w:sz="4" w:space="0" w:color="auto"/>
              <w:right w:val="nil"/>
            </w:tcBorders>
            <w:noWrap/>
            <w:vAlign w:val="bottom"/>
            <w:hideMark/>
          </w:tcPr>
          <w:p w14:paraId="3B6F4349"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NS</w:t>
            </w:r>
          </w:p>
        </w:tc>
        <w:tc>
          <w:tcPr>
            <w:tcW w:w="686" w:type="dxa"/>
            <w:tcBorders>
              <w:top w:val="nil"/>
              <w:left w:val="nil"/>
              <w:bottom w:val="single" w:sz="4" w:space="0" w:color="auto"/>
              <w:right w:val="nil"/>
            </w:tcBorders>
            <w:noWrap/>
            <w:vAlign w:val="bottom"/>
            <w:hideMark/>
          </w:tcPr>
          <w:p w14:paraId="3675148C"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NS</w:t>
            </w:r>
          </w:p>
        </w:tc>
        <w:tc>
          <w:tcPr>
            <w:tcW w:w="669" w:type="dxa"/>
            <w:tcBorders>
              <w:top w:val="nil"/>
              <w:left w:val="nil"/>
              <w:bottom w:val="single" w:sz="4" w:space="0" w:color="auto"/>
              <w:right w:val="nil"/>
            </w:tcBorders>
            <w:noWrap/>
            <w:vAlign w:val="bottom"/>
            <w:hideMark/>
          </w:tcPr>
          <w:p w14:paraId="44A20E35"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NS</w:t>
            </w:r>
          </w:p>
        </w:tc>
        <w:tc>
          <w:tcPr>
            <w:tcW w:w="839" w:type="dxa"/>
            <w:tcBorders>
              <w:top w:val="nil"/>
              <w:left w:val="nil"/>
              <w:bottom w:val="single" w:sz="4" w:space="0" w:color="auto"/>
              <w:right w:val="single" w:sz="4" w:space="0" w:color="auto"/>
            </w:tcBorders>
            <w:noWrap/>
            <w:vAlign w:val="bottom"/>
            <w:hideMark/>
          </w:tcPr>
          <w:p w14:paraId="1807EECF"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NS</w:t>
            </w:r>
          </w:p>
        </w:tc>
        <w:tc>
          <w:tcPr>
            <w:tcW w:w="694" w:type="dxa"/>
            <w:tcBorders>
              <w:top w:val="nil"/>
              <w:left w:val="nil"/>
              <w:bottom w:val="single" w:sz="4" w:space="0" w:color="auto"/>
              <w:right w:val="nil"/>
            </w:tcBorders>
            <w:noWrap/>
            <w:vAlign w:val="bottom"/>
            <w:hideMark/>
          </w:tcPr>
          <w:p w14:paraId="03612FBA"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NS</w:t>
            </w:r>
          </w:p>
        </w:tc>
        <w:tc>
          <w:tcPr>
            <w:tcW w:w="669" w:type="dxa"/>
            <w:tcBorders>
              <w:top w:val="nil"/>
              <w:left w:val="nil"/>
              <w:bottom w:val="single" w:sz="4" w:space="0" w:color="auto"/>
              <w:right w:val="nil"/>
            </w:tcBorders>
            <w:noWrap/>
            <w:vAlign w:val="bottom"/>
            <w:hideMark/>
          </w:tcPr>
          <w:p w14:paraId="4270B2B6"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NS</w:t>
            </w:r>
          </w:p>
        </w:tc>
        <w:tc>
          <w:tcPr>
            <w:tcW w:w="669" w:type="dxa"/>
            <w:tcBorders>
              <w:top w:val="nil"/>
              <w:left w:val="nil"/>
              <w:bottom w:val="single" w:sz="4" w:space="0" w:color="auto"/>
              <w:right w:val="nil"/>
            </w:tcBorders>
            <w:noWrap/>
            <w:vAlign w:val="bottom"/>
            <w:hideMark/>
          </w:tcPr>
          <w:p w14:paraId="7884B62C"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NS</w:t>
            </w:r>
          </w:p>
        </w:tc>
        <w:tc>
          <w:tcPr>
            <w:tcW w:w="838" w:type="dxa"/>
            <w:tcBorders>
              <w:top w:val="nil"/>
              <w:left w:val="nil"/>
              <w:bottom w:val="single" w:sz="4" w:space="0" w:color="auto"/>
              <w:right w:val="single" w:sz="4" w:space="0" w:color="auto"/>
            </w:tcBorders>
            <w:noWrap/>
            <w:vAlign w:val="bottom"/>
            <w:hideMark/>
          </w:tcPr>
          <w:p w14:paraId="164DAFD2"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NS</w:t>
            </w:r>
          </w:p>
        </w:tc>
        <w:tc>
          <w:tcPr>
            <w:tcW w:w="978" w:type="dxa"/>
            <w:tcBorders>
              <w:top w:val="nil"/>
              <w:left w:val="nil"/>
              <w:bottom w:val="single" w:sz="4" w:space="0" w:color="auto"/>
              <w:right w:val="nil"/>
            </w:tcBorders>
            <w:noWrap/>
            <w:vAlign w:val="bottom"/>
            <w:hideMark/>
          </w:tcPr>
          <w:p w14:paraId="3D5ECC41"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NS</w:t>
            </w:r>
          </w:p>
        </w:tc>
        <w:tc>
          <w:tcPr>
            <w:tcW w:w="753" w:type="dxa"/>
            <w:tcBorders>
              <w:top w:val="nil"/>
              <w:left w:val="nil"/>
              <w:bottom w:val="single" w:sz="4" w:space="0" w:color="auto"/>
              <w:right w:val="nil"/>
            </w:tcBorders>
            <w:noWrap/>
            <w:vAlign w:val="bottom"/>
            <w:hideMark/>
          </w:tcPr>
          <w:p w14:paraId="78CE9F98"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0.76</w:t>
            </w:r>
          </w:p>
        </w:tc>
        <w:tc>
          <w:tcPr>
            <w:tcW w:w="753" w:type="dxa"/>
            <w:tcBorders>
              <w:top w:val="nil"/>
              <w:left w:val="nil"/>
              <w:bottom w:val="single" w:sz="4" w:space="0" w:color="auto"/>
              <w:right w:val="nil"/>
            </w:tcBorders>
            <w:noWrap/>
            <w:vAlign w:val="bottom"/>
            <w:hideMark/>
          </w:tcPr>
          <w:p w14:paraId="29CD7D16"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0.65</w:t>
            </w:r>
          </w:p>
        </w:tc>
        <w:tc>
          <w:tcPr>
            <w:tcW w:w="926" w:type="dxa"/>
            <w:tcBorders>
              <w:top w:val="nil"/>
              <w:left w:val="nil"/>
              <w:bottom w:val="single" w:sz="4" w:space="0" w:color="auto"/>
              <w:right w:val="single" w:sz="4" w:space="0" w:color="auto"/>
            </w:tcBorders>
            <w:noWrap/>
            <w:vAlign w:val="bottom"/>
            <w:hideMark/>
          </w:tcPr>
          <w:p w14:paraId="4B447A00"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0.69</w:t>
            </w:r>
          </w:p>
        </w:tc>
        <w:tc>
          <w:tcPr>
            <w:tcW w:w="921" w:type="dxa"/>
            <w:tcBorders>
              <w:top w:val="nil"/>
              <w:left w:val="nil"/>
              <w:bottom w:val="single" w:sz="4" w:space="0" w:color="auto"/>
              <w:right w:val="nil"/>
            </w:tcBorders>
            <w:noWrap/>
            <w:vAlign w:val="bottom"/>
            <w:hideMark/>
          </w:tcPr>
          <w:p w14:paraId="1D093701"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0.05</w:t>
            </w:r>
          </w:p>
        </w:tc>
        <w:tc>
          <w:tcPr>
            <w:tcW w:w="669" w:type="dxa"/>
            <w:tcBorders>
              <w:top w:val="nil"/>
              <w:left w:val="nil"/>
              <w:bottom w:val="single" w:sz="4" w:space="0" w:color="auto"/>
              <w:right w:val="nil"/>
            </w:tcBorders>
            <w:noWrap/>
            <w:vAlign w:val="bottom"/>
            <w:hideMark/>
          </w:tcPr>
          <w:p w14:paraId="058FF583"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0.03</w:t>
            </w:r>
          </w:p>
        </w:tc>
        <w:tc>
          <w:tcPr>
            <w:tcW w:w="753" w:type="dxa"/>
            <w:tcBorders>
              <w:top w:val="nil"/>
              <w:left w:val="nil"/>
              <w:bottom w:val="single" w:sz="4" w:space="0" w:color="auto"/>
              <w:right w:val="nil"/>
            </w:tcBorders>
            <w:noWrap/>
            <w:vAlign w:val="bottom"/>
            <w:hideMark/>
          </w:tcPr>
          <w:p w14:paraId="7ECA5563"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0.05</w:t>
            </w:r>
          </w:p>
        </w:tc>
        <w:tc>
          <w:tcPr>
            <w:tcW w:w="1044" w:type="dxa"/>
            <w:tcBorders>
              <w:top w:val="nil"/>
              <w:left w:val="nil"/>
              <w:bottom w:val="single" w:sz="4" w:space="0" w:color="auto"/>
              <w:right w:val="nil"/>
            </w:tcBorders>
            <w:noWrap/>
            <w:vAlign w:val="bottom"/>
            <w:hideMark/>
          </w:tcPr>
          <w:p w14:paraId="333ABD03" w14:textId="77777777" w:rsidR="00006EF3" w:rsidRPr="00EB4769" w:rsidRDefault="00006EF3" w:rsidP="00006EF3">
            <w:pPr>
              <w:jc w:val="center"/>
              <w:rPr>
                <w:rFonts w:ascii="Arial" w:hAnsi="Arial" w:cs="Arial"/>
                <w:color w:val="000000"/>
                <w:lang w:eastAsia="en-IN" w:bidi="hi-IN"/>
              </w:rPr>
            </w:pPr>
            <w:r w:rsidRPr="00EB4769">
              <w:rPr>
                <w:rFonts w:ascii="Arial" w:hAnsi="Arial" w:cs="Arial"/>
                <w:color w:val="000000"/>
                <w:lang w:eastAsia="en-IN" w:bidi="hi-IN"/>
              </w:rPr>
              <w:t>0.06</w:t>
            </w:r>
          </w:p>
        </w:tc>
      </w:tr>
    </w:tbl>
    <w:p w14:paraId="347E5D52" w14:textId="5F1606AF" w:rsidR="00006EF3" w:rsidRDefault="00006EF3" w:rsidP="00441B6F">
      <w:pPr>
        <w:pStyle w:val="Body"/>
        <w:spacing w:after="0"/>
      </w:pPr>
    </w:p>
    <w:p w14:paraId="3B961024" w14:textId="6E7F5508" w:rsidR="00006EF3" w:rsidRPr="0075235A" w:rsidRDefault="00006EF3" w:rsidP="00006EF3">
      <w:pPr>
        <w:rPr>
          <w:rFonts w:ascii="Arial" w:hAnsi="Arial" w:cs="Arial"/>
          <w:sz w:val="22"/>
          <w:szCs w:val="22"/>
          <w:lang w:val="en-IN"/>
        </w:rPr>
      </w:pPr>
      <w:r w:rsidRPr="00006EF3">
        <w:rPr>
          <w:rFonts w:ascii="Arial" w:hAnsi="Arial" w:cs="Arial"/>
          <w:sz w:val="22"/>
          <w:szCs w:val="22"/>
          <w:lang w:val="en-IN"/>
        </w:rPr>
        <w:t>Table1: Effect of various nutrient management approaches on physio chemical properties of soil during different growth stages of rice.</w:t>
      </w:r>
    </w:p>
    <w:p w14:paraId="022FDE0D" w14:textId="77777777" w:rsidR="00006EF3" w:rsidRDefault="00006EF3" w:rsidP="00006EF3">
      <w:pPr>
        <w:rPr>
          <w:rFonts w:ascii="Times New Roman" w:hAnsi="Times New Roman"/>
          <w:b/>
          <w:bCs/>
          <w:sz w:val="24"/>
          <w:szCs w:val="24"/>
        </w:rPr>
      </w:pPr>
    </w:p>
    <w:p w14:paraId="3442E4BB" w14:textId="508B119F" w:rsidR="00006EF3" w:rsidRPr="00006EF3" w:rsidRDefault="00006EF3" w:rsidP="00006EF3">
      <w:pPr>
        <w:rPr>
          <w:rFonts w:ascii="Arial" w:hAnsi="Arial" w:cs="Arial"/>
        </w:rPr>
      </w:pPr>
      <w:r w:rsidRPr="00006EF3">
        <w:rPr>
          <w:rFonts w:ascii="Arial" w:hAnsi="Arial" w:cs="Arial"/>
          <w:b/>
          <w:bCs/>
        </w:rPr>
        <w:t>T1:</w:t>
      </w:r>
      <w:r w:rsidRPr="00006EF3">
        <w:rPr>
          <w:rFonts w:ascii="Arial" w:hAnsi="Arial" w:cs="Arial"/>
        </w:rPr>
        <w:t xml:space="preserve"> Control, </w:t>
      </w:r>
      <w:r w:rsidRPr="00006EF3">
        <w:rPr>
          <w:rFonts w:ascii="Arial" w:hAnsi="Arial" w:cs="Arial"/>
          <w:b/>
          <w:bCs/>
        </w:rPr>
        <w:t>T2:</w:t>
      </w:r>
      <w:r w:rsidRPr="00006EF3">
        <w:rPr>
          <w:rFonts w:ascii="Arial" w:hAnsi="Arial" w:cs="Arial"/>
        </w:rPr>
        <w:t xml:space="preserve"> 50% RDF(NPK), </w:t>
      </w:r>
      <w:r w:rsidRPr="00006EF3">
        <w:rPr>
          <w:rFonts w:ascii="Arial" w:hAnsi="Arial" w:cs="Arial"/>
          <w:b/>
          <w:bCs/>
        </w:rPr>
        <w:t>T3:</w:t>
      </w:r>
      <w:r w:rsidRPr="00006EF3">
        <w:rPr>
          <w:rFonts w:ascii="Arial" w:hAnsi="Arial" w:cs="Arial"/>
        </w:rPr>
        <w:t xml:space="preserve">100% RDF(NPK), </w:t>
      </w:r>
      <w:r w:rsidRPr="00006EF3">
        <w:rPr>
          <w:rFonts w:ascii="Arial" w:hAnsi="Arial" w:cs="Arial"/>
          <w:b/>
          <w:bCs/>
        </w:rPr>
        <w:t>T4:</w:t>
      </w:r>
      <w:r w:rsidRPr="00006EF3">
        <w:rPr>
          <w:rFonts w:ascii="Arial" w:hAnsi="Arial" w:cs="Arial"/>
        </w:rPr>
        <w:t xml:space="preserve"> 0.1% Azotobacter + 1% Vermi Compost + 1% Poultry Litter + 1% Oil Cake + 1% Farm Yard Manure, </w:t>
      </w:r>
      <w:r w:rsidRPr="00006EF3">
        <w:rPr>
          <w:rFonts w:ascii="Arial" w:hAnsi="Arial" w:cs="Arial"/>
          <w:b/>
          <w:bCs/>
        </w:rPr>
        <w:t xml:space="preserve">T5: </w:t>
      </w:r>
      <w:r w:rsidRPr="00006EF3">
        <w:rPr>
          <w:rFonts w:ascii="Arial" w:hAnsi="Arial" w:cs="Arial"/>
        </w:rPr>
        <w:t xml:space="preserve">T4 + 50% RDF(NPK), </w:t>
      </w:r>
      <w:r w:rsidRPr="00006EF3">
        <w:rPr>
          <w:rFonts w:ascii="Arial" w:hAnsi="Arial" w:cs="Arial"/>
          <w:b/>
          <w:bCs/>
        </w:rPr>
        <w:t>T6:</w:t>
      </w:r>
      <w:r w:rsidRPr="00006EF3">
        <w:rPr>
          <w:rFonts w:ascii="Arial" w:hAnsi="Arial" w:cs="Arial"/>
        </w:rPr>
        <w:t xml:space="preserve"> T4 + 100% RDF(NPK)</w:t>
      </w:r>
    </w:p>
    <w:p w14:paraId="3EF1D8C6" w14:textId="77777777" w:rsidR="003763C1" w:rsidRDefault="003763C1" w:rsidP="00441B6F">
      <w:pPr>
        <w:pStyle w:val="Body"/>
        <w:spacing w:after="0"/>
      </w:pPr>
    </w:p>
    <w:p w14:paraId="6ECEE1FC" w14:textId="77777777" w:rsidR="00D74CB0" w:rsidRDefault="00D74CB0" w:rsidP="00441B6F">
      <w:pPr>
        <w:pStyle w:val="Body"/>
        <w:spacing w:after="0"/>
      </w:pPr>
    </w:p>
    <w:p w14:paraId="3A78B441" w14:textId="77777777" w:rsidR="00EB4769" w:rsidRPr="00EB4769" w:rsidRDefault="00EB4769" w:rsidP="00EB4769">
      <w:pPr>
        <w:pStyle w:val="Body"/>
        <w:spacing w:after="0"/>
        <w:rPr>
          <w:rFonts w:ascii="Arial" w:hAnsi="Arial" w:cs="Arial"/>
          <w:sz w:val="22"/>
          <w:szCs w:val="22"/>
          <w:lang w:val="en-IN"/>
        </w:rPr>
      </w:pPr>
      <w:r w:rsidRPr="00EB4769">
        <w:rPr>
          <w:rFonts w:ascii="Arial" w:hAnsi="Arial" w:cs="Arial"/>
          <w:sz w:val="22"/>
          <w:szCs w:val="22"/>
          <w:lang w:val="en-IN"/>
        </w:rPr>
        <w:t>Table2: Effect of various nutrient management approaches on Available macro nutrient of soil during different growth stages of rice.</w:t>
      </w:r>
    </w:p>
    <w:p w14:paraId="11C08087" w14:textId="77777777" w:rsidR="000D689F" w:rsidRDefault="000D689F" w:rsidP="00441B6F">
      <w:pPr>
        <w:pStyle w:val="Body"/>
        <w:spacing w:after="0"/>
      </w:pPr>
    </w:p>
    <w:tbl>
      <w:tblPr>
        <w:tblW w:w="12812" w:type="dxa"/>
        <w:tblLook w:val="04A0" w:firstRow="1" w:lastRow="0" w:firstColumn="1" w:lastColumn="0" w:noHBand="0" w:noVBand="1"/>
      </w:tblPr>
      <w:tblGrid>
        <w:gridCol w:w="1228"/>
        <w:gridCol w:w="828"/>
        <w:gridCol w:w="945"/>
        <w:gridCol w:w="945"/>
        <w:gridCol w:w="1157"/>
        <w:gridCol w:w="742"/>
        <w:gridCol w:w="970"/>
        <w:gridCol w:w="970"/>
        <w:gridCol w:w="1188"/>
        <w:gridCol w:w="828"/>
        <w:gridCol w:w="945"/>
        <w:gridCol w:w="945"/>
        <w:gridCol w:w="1157"/>
      </w:tblGrid>
      <w:tr w:rsidR="00EB4769" w:rsidRPr="00B92404" w14:paraId="6FFB7DEB" w14:textId="77777777" w:rsidTr="00D20749">
        <w:trPr>
          <w:trHeight w:val="288"/>
        </w:trPr>
        <w:tc>
          <w:tcPr>
            <w:tcW w:w="1206" w:type="dxa"/>
            <w:vMerge w:val="restart"/>
            <w:tcBorders>
              <w:top w:val="single" w:sz="4" w:space="0" w:color="auto"/>
              <w:left w:val="nil"/>
              <w:bottom w:val="single" w:sz="4" w:space="0" w:color="000000"/>
              <w:right w:val="nil"/>
            </w:tcBorders>
            <w:noWrap/>
            <w:vAlign w:val="bottom"/>
            <w:hideMark/>
          </w:tcPr>
          <w:p w14:paraId="51A50D25"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Treatments</w:t>
            </w:r>
          </w:p>
        </w:tc>
        <w:tc>
          <w:tcPr>
            <w:tcW w:w="3868" w:type="dxa"/>
            <w:gridSpan w:val="4"/>
            <w:tcBorders>
              <w:top w:val="single" w:sz="4" w:space="0" w:color="auto"/>
              <w:left w:val="nil"/>
              <w:bottom w:val="nil"/>
              <w:right w:val="nil"/>
            </w:tcBorders>
            <w:noWrap/>
            <w:vAlign w:val="bottom"/>
            <w:hideMark/>
          </w:tcPr>
          <w:p w14:paraId="43F6167D" w14:textId="691641A6"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Available Nitrogen (kg ha</w:t>
            </w:r>
            <w:r w:rsidRPr="00EB4769">
              <w:rPr>
                <w:rFonts w:ascii="Arial" w:hAnsi="Arial" w:cs="Arial"/>
                <w:color w:val="000000"/>
                <w:vertAlign w:val="superscript"/>
                <w:lang w:eastAsia="en-IN" w:bidi="hi-IN"/>
              </w:rPr>
              <w:t>-1</w:t>
            </w:r>
            <w:r w:rsidRPr="00EB4769">
              <w:rPr>
                <w:rFonts w:ascii="Arial" w:hAnsi="Arial" w:cs="Arial"/>
                <w:color w:val="000000"/>
                <w:lang w:eastAsia="en-IN" w:bidi="hi-IN"/>
              </w:rPr>
              <w:t>)</w:t>
            </w:r>
          </w:p>
        </w:tc>
        <w:tc>
          <w:tcPr>
            <w:tcW w:w="3870" w:type="dxa"/>
            <w:gridSpan w:val="4"/>
            <w:tcBorders>
              <w:top w:val="single" w:sz="4" w:space="0" w:color="auto"/>
              <w:left w:val="nil"/>
              <w:bottom w:val="nil"/>
              <w:right w:val="nil"/>
            </w:tcBorders>
            <w:noWrap/>
            <w:vAlign w:val="bottom"/>
            <w:hideMark/>
          </w:tcPr>
          <w:p w14:paraId="52C98F47" w14:textId="57507D0F"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Available Phosphorous (kg ha</w:t>
            </w:r>
            <w:r w:rsidRPr="00EB4769">
              <w:rPr>
                <w:rFonts w:ascii="Arial" w:hAnsi="Arial" w:cs="Arial"/>
                <w:color w:val="000000"/>
                <w:vertAlign w:val="superscript"/>
                <w:lang w:eastAsia="en-IN" w:bidi="hi-IN"/>
              </w:rPr>
              <w:t>-1</w:t>
            </w:r>
            <w:r w:rsidRPr="00EB4769">
              <w:rPr>
                <w:rFonts w:ascii="Arial" w:hAnsi="Arial" w:cs="Arial"/>
                <w:color w:val="000000"/>
                <w:lang w:eastAsia="en-IN" w:bidi="hi-IN"/>
              </w:rPr>
              <w:t>)</w:t>
            </w:r>
          </w:p>
        </w:tc>
        <w:tc>
          <w:tcPr>
            <w:tcW w:w="3868" w:type="dxa"/>
            <w:gridSpan w:val="4"/>
            <w:tcBorders>
              <w:top w:val="single" w:sz="4" w:space="0" w:color="auto"/>
              <w:left w:val="nil"/>
              <w:bottom w:val="nil"/>
              <w:right w:val="nil"/>
            </w:tcBorders>
            <w:noWrap/>
            <w:vAlign w:val="bottom"/>
            <w:hideMark/>
          </w:tcPr>
          <w:p w14:paraId="198A76C7" w14:textId="6C5A7051"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Available Potassium (kg ha</w:t>
            </w:r>
            <w:r w:rsidRPr="00EB4769">
              <w:rPr>
                <w:rFonts w:ascii="Arial" w:hAnsi="Arial" w:cs="Arial"/>
                <w:color w:val="000000"/>
                <w:vertAlign w:val="superscript"/>
                <w:lang w:eastAsia="en-IN" w:bidi="hi-IN"/>
              </w:rPr>
              <w:t>-1</w:t>
            </w:r>
            <w:r w:rsidRPr="00EB4769">
              <w:rPr>
                <w:rFonts w:ascii="Arial" w:hAnsi="Arial" w:cs="Arial"/>
                <w:color w:val="000000"/>
                <w:lang w:eastAsia="en-IN" w:bidi="hi-IN"/>
              </w:rPr>
              <w:t>)</w:t>
            </w:r>
          </w:p>
        </w:tc>
      </w:tr>
      <w:tr w:rsidR="00EB4769" w:rsidRPr="00B92404" w14:paraId="02C88534" w14:textId="77777777" w:rsidTr="00D20749">
        <w:trPr>
          <w:trHeight w:val="288"/>
        </w:trPr>
        <w:tc>
          <w:tcPr>
            <w:tcW w:w="1206" w:type="dxa"/>
            <w:vMerge/>
            <w:tcBorders>
              <w:top w:val="single" w:sz="4" w:space="0" w:color="auto"/>
              <w:left w:val="nil"/>
              <w:bottom w:val="single" w:sz="4" w:space="0" w:color="000000"/>
              <w:right w:val="nil"/>
            </w:tcBorders>
            <w:vAlign w:val="center"/>
            <w:hideMark/>
          </w:tcPr>
          <w:p w14:paraId="1E1A811B" w14:textId="77777777" w:rsidR="00EB4769" w:rsidRPr="00EB4769" w:rsidRDefault="00EB4769" w:rsidP="00D20749">
            <w:pPr>
              <w:rPr>
                <w:rFonts w:ascii="Arial" w:hAnsi="Arial" w:cs="Arial"/>
                <w:color w:val="000000"/>
                <w:lang w:eastAsia="en-IN" w:bidi="hi-IN"/>
              </w:rPr>
            </w:pPr>
          </w:p>
        </w:tc>
        <w:tc>
          <w:tcPr>
            <w:tcW w:w="821" w:type="dxa"/>
            <w:tcBorders>
              <w:top w:val="single" w:sz="4" w:space="0" w:color="auto"/>
              <w:left w:val="single" w:sz="4" w:space="0" w:color="auto"/>
              <w:bottom w:val="single" w:sz="4" w:space="0" w:color="auto"/>
              <w:right w:val="nil"/>
            </w:tcBorders>
            <w:noWrap/>
            <w:vAlign w:val="bottom"/>
            <w:hideMark/>
          </w:tcPr>
          <w:p w14:paraId="79D7AF76"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Initial</w:t>
            </w:r>
          </w:p>
        </w:tc>
        <w:tc>
          <w:tcPr>
            <w:tcW w:w="945" w:type="dxa"/>
            <w:tcBorders>
              <w:top w:val="single" w:sz="4" w:space="0" w:color="auto"/>
              <w:left w:val="nil"/>
              <w:bottom w:val="single" w:sz="4" w:space="0" w:color="auto"/>
              <w:right w:val="nil"/>
            </w:tcBorders>
            <w:noWrap/>
            <w:vAlign w:val="bottom"/>
            <w:hideMark/>
          </w:tcPr>
          <w:p w14:paraId="62734D15"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30 DAT</w:t>
            </w:r>
          </w:p>
        </w:tc>
        <w:tc>
          <w:tcPr>
            <w:tcW w:w="945" w:type="dxa"/>
            <w:tcBorders>
              <w:top w:val="single" w:sz="4" w:space="0" w:color="auto"/>
              <w:left w:val="nil"/>
              <w:bottom w:val="single" w:sz="4" w:space="0" w:color="auto"/>
              <w:right w:val="nil"/>
            </w:tcBorders>
            <w:noWrap/>
            <w:vAlign w:val="bottom"/>
            <w:hideMark/>
          </w:tcPr>
          <w:p w14:paraId="7C610B59"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60 DAT</w:t>
            </w:r>
          </w:p>
        </w:tc>
        <w:tc>
          <w:tcPr>
            <w:tcW w:w="1157" w:type="dxa"/>
            <w:tcBorders>
              <w:top w:val="single" w:sz="4" w:space="0" w:color="auto"/>
              <w:left w:val="nil"/>
              <w:bottom w:val="single" w:sz="4" w:space="0" w:color="auto"/>
              <w:right w:val="single" w:sz="4" w:space="0" w:color="auto"/>
            </w:tcBorders>
            <w:noWrap/>
            <w:vAlign w:val="bottom"/>
            <w:hideMark/>
          </w:tcPr>
          <w:p w14:paraId="31FD44AD"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at Harvest</w:t>
            </w:r>
          </w:p>
        </w:tc>
        <w:tc>
          <w:tcPr>
            <w:tcW w:w="742" w:type="dxa"/>
            <w:tcBorders>
              <w:top w:val="single" w:sz="4" w:space="0" w:color="auto"/>
              <w:left w:val="nil"/>
              <w:bottom w:val="single" w:sz="4" w:space="0" w:color="auto"/>
              <w:right w:val="nil"/>
            </w:tcBorders>
            <w:noWrap/>
            <w:vAlign w:val="bottom"/>
            <w:hideMark/>
          </w:tcPr>
          <w:p w14:paraId="5C4077B0"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Initial</w:t>
            </w:r>
          </w:p>
        </w:tc>
        <w:tc>
          <w:tcPr>
            <w:tcW w:w="970" w:type="dxa"/>
            <w:tcBorders>
              <w:top w:val="single" w:sz="4" w:space="0" w:color="auto"/>
              <w:left w:val="nil"/>
              <w:bottom w:val="single" w:sz="4" w:space="0" w:color="auto"/>
              <w:right w:val="nil"/>
            </w:tcBorders>
            <w:noWrap/>
            <w:vAlign w:val="bottom"/>
            <w:hideMark/>
          </w:tcPr>
          <w:p w14:paraId="303C88C9"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30 DAT</w:t>
            </w:r>
          </w:p>
        </w:tc>
        <w:tc>
          <w:tcPr>
            <w:tcW w:w="970" w:type="dxa"/>
            <w:tcBorders>
              <w:top w:val="single" w:sz="4" w:space="0" w:color="auto"/>
              <w:left w:val="nil"/>
              <w:bottom w:val="single" w:sz="4" w:space="0" w:color="auto"/>
              <w:right w:val="nil"/>
            </w:tcBorders>
            <w:noWrap/>
            <w:vAlign w:val="bottom"/>
            <w:hideMark/>
          </w:tcPr>
          <w:p w14:paraId="1D584570"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60 DAT</w:t>
            </w:r>
          </w:p>
        </w:tc>
        <w:tc>
          <w:tcPr>
            <w:tcW w:w="1188" w:type="dxa"/>
            <w:tcBorders>
              <w:top w:val="single" w:sz="4" w:space="0" w:color="auto"/>
              <w:left w:val="nil"/>
              <w:bottom w:val="single" w:sz="4" w:space="0" w:color="auto"/>
              <w:right w:val="single" w:sz="4" w:space="0" w:color="auto"/>
            </w:tcBorders>
            <w:noWrap/>
            <w:vAlign w:val="bottom"/>
            <w:hideMark/>
          </w:tcPr>
          <w:p w14:paraId="5E6C98ED"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at Harvest</w:t>
            </w:r>
          </w:p>
        </w:tc>
        <w:tc>
          <w:tcPr>
            <w:tcW w:w="821" w:type="dxa"/>
            <w:tcBorders>
              <w:top w:val="single" w:sz="4" w:space="0" w:color="auto"/>
              <w:left w:val="nil"/>
              <w:bottom w:val="single" w:sz="4" w:space="0" w:color="auto"/>
              <w:right w:val="nil"/>
            </w:tcBorders>
            <w:noWrap/>
            <w:vAlign w:val="bottom"/>
            <w:hideMark/>
          </w:tcPr>
          <w:p w14:paraId="0733A1A1"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Initial</w:t>
            </w:r>
          </w:p>
        </w:tc>
        <w:tc>
          <w:tcPr>
            <w:tcW w:w="945" w:type="dxa"/>
            <w:tcBorders>
              <w:top w:val="single" w:sz="4" w:space="0" w:color="auto"/>
              <w:left w:val="nil"/>
              <w:bottom w:val="single" w:sz="4" w:space="0" w:color="auto"/>
              <w:right w:val="nil"/>
            </w:tcBorders>
            <w:noWrap/>
            <w:vAlign w:val="bottom"/>
            <w:hideMark/>
          </w:tcPr>
          <w:p w14:paraId="62CC55AF"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30 DAT</w:t>
            </w:r>
          </w:p>
        </w:tc>
        <w:tc>
          <w:tcPr>
            <w:tcW w:w="945" w:type="dxa"/>
            <w:tcBorders>
              <w:top w:val="single" w:sz="4" w:space="0" w:color="auto"/>
              <w:left w:val="nil"/>
              <w:bottom w:val="single" w:sz="4" w:space="0" w:color="auto"/>
              <w:right w:val="nil"/>
            </w:tcBorders>
            <w:noWrap/>
            <w:vAlign w:val="bottom"/>
            <w:hideMark/>
          </w:tcPr>
          <w:p w14:paraId="53FFFD41"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60 DAT</w:t>
            </w:r>
          </w:p>
        </w:tc>
        <w:tc>
          <w:tcPr>
            <w:tcW w:w="1157" w:type="dxa"/>
            <w:tcBorders>
              <w:top w:val="single" w:sz="4" w:space="0" w:color="auto"/>
              <w:left w:val="nil"/>
              <w:bottom w:val="single" w:sz="4" w:space="0" w:color="auto"/>
              <w:right w:val="nil"/>
            </w:tcBorders>
            <w:noWrap/>
            <w:vAlign w:val="bottom"/>
            <w:hideMark/>
          </w:tcPr>
          <w:p w14:paraId="1EA388EC"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at Harvest</w:t>
            </w:r>
          </w:p>
        </w:tc>
      </w:tr>
      <w:tr w:rsidR="00EB4769" w:rsidRPr="00B92404" w14:paraId="00F23B20" w14:textId="77777777" w:rsidTr="00D20749">
        <w:trPr>
          <w:trHeight w:val="288"/>
        </w:trPr>
        <w:tc>
          <w:tcPr>
            <w:tcW w:w="1206" w:type="dxa"/>
            <w:tcBorders>
              <w:top w:val="nil"/>
              <w:left w:val="nil"/>
              <w:bottom w:val="nil"/>
              <w:right w:val="single" w:sz="4" w:space="0" w:color="auto"/>
            </w:tcBorders>
            <w:noWrap/>
            <w:vAlign w:val="bottom"/>
            <w:hideMark/>
          </w:tcPr>
          <w:p w14:paraId="61AAC998" w14:textId="77777777" w:rsidR="00EB4769" w:rsidRPr="00EB4769" w:rsidRDefault="00EB4769" w:rsidP="00D20749">
            <w:pPr>
              <w:rPr>
                <w:rFonts w:ascii="Arial" w:hAnsi="Arial" w:cs="Arial"/>
                <w:color w:val="000000"/>
                <w:lang w:eastAsia="en-IN" w:bidi="hi-IN"/>
              </w:rPr>
            </w:pPr>
            <w:r w:rsidRPr="00EB4769">
              <w:rPr>
                <w:rFonts w:ascii="Arial" w:hAnsi="Arial" w:cs="Arial"/>
                <w:color w:val="000000"/>
                <w:lang w:eastAsia="en-IN" w:bidi="hi-IN"/>
              </w:rPr>
              <w:t>T1</w:t>
            </w:r>
          </w:p>
        </w:tc>
        <w:tc>
          <w:tcPr>
            <w:tcW w:w="821" w:type="dxa"/>
            <w:tcBorders>
              <w:top w:val="nil"/>
              <w:left w:val="nil"/>
              <w:bottom w:val="nil"/>
              <w:right w:val="nil"/>
            </w:tcBorders>
            <w:shd w:val="clear" w:color="000000" w:fill="FFFFFF"/>
            <w:noWrap/>
            <w:vAlign w:val="bottom"/>
            <w:hideMark/>
          </w:tcPr>
          <w:p w14:paraId="7004C4C7" w14:textId="77777777" w:rsidR="00EB4769" w:rsidRPr="00EB4769" w:rsidRDefault="00EB4769" w:rsidP="00D20749">
            <w:pPr>
              <w:jc w:val="center"/>
              <w:rPr>
                <w:rFonts w:ascii="Arial" w:hAnsi="Arial" w:cs="Arial"/>
                <w:lang w:eastAsia="en-IN" w:bidi="hi-IN"/>
              </w:rPr>
            </w:pPr>
            <w:r w:rsidRPr="00EB4769">
              <w:rPr>
                <w:rFonts w:ascii="Arial" w:hAnsi="Arial" w:cs="Arial"/>
                <w:lang w:eastAsia="en-IN" w:bidi="hi-IN"/>
              </w:rPr>
              <w:t>170.94</w:t>
            </w:r>
          </w:p>
        </w:tc>
        <w:tc>
          <w:tcPr>
            <w:tcW w:w="945" w:type="dxa"/>
            <w:tcBorders>
              <w:top w:val="nil"/>
              <w:left w:val="nil"/>
              <w:bottom w:val="nil"/>
              <w:right w:val="nil"/>
            </w:tcBorders>
            <w:noWrap/>
            <w:vAlign w:val="bottom"/>
            <w:hideMark/>
          </w:tcPr>
          <w:p w14:paraId="01FE011B" w14:textId="77777777" w:rsidR="00EB4769" w:rsidRPr="00EB4769" w:rsidRDefault="00EB4769" w:rsidP="00D20749">
            <w:pPr>
              <w:jc w:val="center"/>
              <w:rPr>
                <w:rFonts w:ascii="Arial" w:hAnsi="Arial" w:cs="Arial"/>
                <w:lang w:eastAsia="en-IN" w:bidi="hi-IN"/>
              </w:rPr>
            </w:pPr>
            <w:r w:rsidRPr="00EB4769">
              <w:rPr>
                <w:rFonts w:ascii="Arial" w:hAnsi="Arial" w:cs="Arial"/>
                <w:lang w:eastAsia="en-IN" w:bidi="hi-IN"/>
              </w:rPr>
              <w:t>158.08</w:t>
            </w:r>
          </w:p>
        </w:tc>
        <w:tc>
          <w:tcPr>
            <w:tcW w:w="945" w:type="dxa"/>
            <w:tcBorders>
              <w:top w:val="nil"/>
              <w:left w:val="nil"/>
              <w:bottom w:val="nil"/>
              <w:right w:val="nil"/>
            </w:tcBorders>
            <w:noWrap/>
            <w:vAlign w:val="bottom"/>
            <w:hideMark/>
          </w:tcPr>
          <w:p w14:paraId="087D1133" w14:textId="77777777" w:rsidR="00EB4769" w:rsidRPr="00EB4769" w:rsidRDefault="00EB4769" w:rsidP="00D20749">
            <w:pPr>
              <w:jc w:val="center"/>
              <w:rPr>
                <w:rFonts w:ascii="Arial" w:hAnsi="Arial" w:cs="Arial"/>
                <w:lang w:eastAsia="en-IN" w:bidi="hi-IN"/>
              </w:rPr>
            </w:pPr>
            <w:r w:rsidRPr="00EB4769">
              <w:rPr>
                <w:rFonts w:ascii="Arial" w:hAnsi="Arial" w:cs="Arial"/>
                <w:lang w:eastAsia="en-IN" w:bidi="hi-IN"/>
              </w:rPr>
              <w:t>158.00</w:t>
            </w:r>
          </w:p>
        </w:tc>
        <w:tc>
          <w:tcPr>
            <w:tcW w:w="1157" w:type="dxa"/>
            <w:tcBorders>
              <w:top w:val="nil"/>
              <w:left w:val="nil"/>
              <w:bottom w:val="nil"/>
              <w:right w:val="single" w:sz="4" w:space="0" w:color="auto"/>
            </w:tcBorders>
            <w:noWrap/>
            <w:vAlign w:val="bottom"/>
            <w:hideMark/>
          </w:tcPr>
          <w:p w14:paraId="41098156" w14:textId="77777777" w:rsidR="00EB4769" w:rsidRPr="00EB4769" w:rsidRDefault="00EB4769" w:rsidP="00D20749">
            <w:pPr>
              <w:jc w:val="center"/>
              <w:rPr>
                <w:rFonts w:ascii="Arial" w:hAnsi="Arial" w:cs="Arial"/>
                <w:lang w:eastAsia="en-IN" w:bidi="hi-IN"/>
              </w:rPr>
            </w:pPr>
            <w:r w:rsidRPr="00EB4769">
              <w:rPr>
                <w:rFonts w:ascii="Arial" w:hAnsi="Arial" w:cs="Arial"/>
                <w:lang w:eastAsia="en-IN" w:bidi="hi-IN"/>
              </w:rPr>
              <w:t>150.31</w:t>
            </w:r>
          </w:p>
        </w:tc>
        <w:tc>
          <w:tcPr>
            <w:tcW w:w="742" w:type="dxa"/>
            <w:tcBorders>
              <w:top w:val="nil"/>
              <w:left w:val="nil"/>
              <w:bottom w:val="nil"/>
              <w:right w:val="nil"/>
            </w:tcBorders>
            <w:noWrap/>
            <w:vAlign w:val="bottom"/>
            <w:hideMark/>
          </w:tcPr>
          <w:p w14:paraId="24B3865E" w14:textId="77777777" w:rsidR="00EB4769" w:rsidRPr="00EB4769" w:rsidRDefault="00EB4769" w:rsidP="00D20749">
            <w:pPr>
              <w:jc w:val="center"/>
              <w:rPr>
                <w:rFonts w:ascii="Arial" w:hAnsi="Arial" w:cs="Arial"/>
                <w:lang w:eastAsia="en-IN" w:bidi="hi-IN"/>
              </w:rPr>
            </w:pPr>
            <w:r w:rsidRPr="00EB4769">
              <w:rPr>
                <w:rFonts w:ascii="Arial" w:hAnsi="Arial" w:cs="Arial"/>
                <w:lang w:eastAsia="en-IN" w:bidi="hi-IN"/>
              </w:rPr>
              <w:t>16.58</w:t>
            </w:r>
          </w:p>
        </w:tc>
        <w:tc>
          <w:tcPr>
            <w:tcW w:w="970" w:type="dxa"/>
            <w:tcBorders>
              <w:top w:val="nil"/>
              <w:left w:val="nil"/>
              <w:bottom w:val="nil"/>
              <w:right w:val="nil"/>
            </w:tcBorders>
            <w:noWrap/>
            <w:vAlign w:val="bottom"/>
            <w:hideMark/>
          </w:tcPr>
          <w:p w14:paraId="16368F4E" w14:textId="77777777" w:rsidR="00EB4769" w:rsidRPr="00EB4769" w:rsidRDefault="00EB4769" w:rsidP="00D20749">
            <w:pPr>
              <w:jc w:val="center"/>
              <w:rPr>
                <w:rFonts w:ascii="Arial" w:hAnsi="Arial" w:cs="Arial"/>
                <w:lang w:eastAsia="en-IN" w:bidi="hi-IN"/>
              </w:rPr>
            </w:pPr>
            <w:r w:rsidRPr="00EB4769">
              <w:rPr>
                <w:rFonts w:ascii="Arial" w:hAnsi="Arial" w:cs="Arial"/>
                <w:lang w:eastAsia="en-IN" w:bidi="hi-IN"/>
              </w:rPr>
              <w:t>13.47</w:t>
            </w:r>
          </w:p>
        </w:tc>
        <w:tc>
          <w:tcPr>
            <w:tcW w:w="970" w:type="dxa"/>
            <w:tcBorders>
              <w:top w:val="nil"/>
              <w:left w:val="nil"/>
              <w:bottom w:val="nil"/>
              <w:right w:val="nil"/>
            </w:tcBorders>
            <w:noWrap/>
            <w:vAlign w:val="bottom"/>
            <w:hideMark/>
          </w:tcPr>
          <w:p w14:paraId="46245DEE" w14:textId="77777777" w:rsidR="00EB4769" w:rsidRPr="00EB4769" w:rsidRDefault="00EB4769" w:rsidP="00D20749">
            <w:pPr>
              <w:jc w:val="center"/>
              <w:rPr>
                <w:rFonts w:ascii="Arial" w:hAnsi="Arial" w:cs="Arial"/>
                <w:lang w:eastAsia="en-IN" w:bidi="hi-IN"/>
              </w:rPr>
            </w:pPr>
            <w:r w:rsidRPr="00EB4769">
              <w:rPr>
                <w:rFonts w:ascii="Arial" w:hAnsi="Arial" w:cs="Arial"/>
                <w:lang w:eastAsia="en-IN" w:bidi="hi-IN"/>
              </w:rPr>
              <w:t>12.10</w:t>
            </w:r>
          </w:p>
        </w:tc>
        <w:tc>
          <w:tcPr>
            <w:tcW w:w="1188" w:type="dxa"/>
            <w:tcBorders>
              <w:top w:val="nil"/>
              <w:left w:val="nil"/>
              <w:bottom w:val="nil"/>
              <w:right w:val="single" w:sz="4" w:space="0" w:color="auto"/>
            </w:tcBorders>
            <w:noWrap/>
            <w:vAlign w:val="bottom"/>
            <w:hideMark/>
          </w:tcPr>
          <w:p w14:paraId="7C344EF2" w14:textId="77777777" w:rsidR="00EB4769" w:rsidRPr="00EB4769" w:rsidRDefault="00EB4769" w:rsidP="00D20749">
            <w:pPr>
              <w:jc w:val="center"/>
              <w:rPr>
                <w:rFonts w:ascii="Arial" w:hAnsi="Arial" w:cs="Arial"/>
                <w:lang w:eastAsia="en-IN" w:bidi="hi-IN"/>
              </w:rPr>
            </w:pPr>
            <w:r w:rsidRPr="00EB4769">
              <w:rPr>
                <w:rFonts w:ascii="Arial" w:hAnsi="Arial" w:cs="Arial"/>
                <w:lang w:eastAsia="en-IN" w:bidi="hi-IN"/>
              </w:rPr>
              <w:t>11.59</w:t>
            </w:r>
          </w:p>
        </w:tc>
        <w:tc>
          <w:tcPr>
            <w:tcW w:w="821" w:type="dxa"/>
            <w:tcBorders>
              <w:top w:val="nil"/>
              <w:left w:val="nil"/>
              <w:bottom w:val="nil"/>
              <w:right w:val="nil"/>
            </w:tcBorders>
            <w:noWrap/>
            <w:vAlign w:val="bottom"/>
            <w:hideMark/>
          </w:tcPr>
          <w:p w14:paraId="7DC591CC" w14:textId="77777777" w:rsidR="00EB4769" w:rsidRPr="00EB4769" w:rsidRDefault="00EB4769" w:rsidP="00D20749">
            <w:pPr>
              <w:jc w:val="center"/>
              <w:rPr>
                <w:rFonts w:ascii="Arial" w:hAnsi="Arial" w:cs="Arial"/>
                <w:lang w:eastAsia="en-IN" w:bidi="hi-IN"/>
              </w:rPr>
            </w:pPr>
            <w:r w:rsidRPr="00EB4769">
              <w:rPr>
                <w:rFonts w:ascii="Arial" w:hAnsi="Arial" w:cs="Arial"/>
                <w:lang w:eastAsia="en-IN" w:bidi="hi-IN"/>
              </w:rPr>
              <w:t>263.48</w:t>
            </w:r>
          </w:p>
        </w:tc>
        <w:tc>
          <w:tcPr>
            <w:tcW w:w="945" w:type="dxa"/>
            <w:tcBorders>
              <w:top w:val="nil"/>
              <w:left w:val="nil"/>
              <w:bottom w:val="nil"/>
              <w:right w:val="nil"/>
            </w:tcBorders>
            <w:noWrap/>
            <w:vAlign w:val="bottom"/>
            <w:hideMark/>
          </w:tcPr>
          <w:p w14:paraId="1F7730EE" w14:textId="77777777" w:rsidR="00EB4769" w:rsidRPr="00EB4769" w:rsidRDefault="00EB4769" w:rsidP="00D20749">
            <w:pPr>
              <w:jc w:val="center"/>
              <w:rPr>
                <w:rFonts w:ascii="Arial" w:hAnsi="Arial" w:cs="Arial"/>
                <w:lang w:eastAsia="en-IN" w:bidi="hi-IN"/>
              </w:rPr>
            </w:pPr>
            <w:r w:rsidRPr="00EB4769">
              <w:rPr>
                <w:rFonts w:ascii="Arial" w:hAnsi="Arial" w:cs="Arial"/>
                <w:lang w:eastAsia="en-IN" w:bidi="hi-IN"/>
              </w:rPr>
              <w:t>262.32</w:t>
            </w:r>
          </w:p>
        </w:tc>
        <w:tc>
          <w:tcPr>
            <w:tcW w:w="945" w:type="dxa"/>
            <w:tcBorders>
              <w:top w:val="nil"/>
              <w:left w:val="nil"/>
              <w:bottom w:val="nil"/>
              <w:right w:val="nil"/>
            </w:tcBorders>
            <w:noWrap/>
            <w:vAlign w:val="bottom"/>
            <w:hideMark/>
          </w:tcPr>
          <w:p w14:paraId="3A9CCAA4" w14:textId="77777777" w:rsidR="00EB4769" w:rsidRPr="00EB4769" w:rsidRDefault="00EB4769" w:rsidP="00D20749">
            <w:pPr>
              <w:jc w:val="center"/>
              <w:rPr>
                <w:rFonts w:ascii="Arial" w:hAnsi="Arial" w:cs="Arial"/>
                <w:lang w:eastAsia="en-IN" w:bidi="hi-IN"/>
              </w:rPr>
            </w:pPr>
            <w:r w:rsidRPr="00EB4769">
              <w:rPr>
                <w:rFonts w:ascii="Arial" w:hAnsi="Arial" w:cs="Arial"/>
                <w:lang w:eastAsia="en-IN" w:bidi="hi-IN"/>
              </w:rPr>
              <w:t>257.42</w:t>
            </w:r>
          </w:p>
        </w:tc>
        <w:tc>
          <w:tcPr>
            <w:tcW w:w="1157" w:type="dxa"/>
            <w:tcBorders>
              <w:top w:val="nil"/>
              <w:left w:val="nil"/>
              <w:bottom w:val="nil"/>
              <w:right w:val="nil"/>
            </w:tcBorders>
            <w:noWrap/>
            <w:vAlign w:val="bottom"/>
            <w:hideMark/>
          </w:tcPr>
          <w:p w14:paraId="2C16C78D" w14:textId="77777777" w:rsidR="00EB4769" w:rsidRPr="00EB4769" w:rsidRDefault="00EB4769" w:rsidP="00D20749">
            <w:pPr>
              <w:jc w:val="center"/>
              <w:rPr>
                <w:rFonts w:ascii="Arial" w:hAnsi="Arial" w:cs="Arial"/>
                <w:lang w:eastAsia="en-IN" w:bidi="hi-IN"/>
              </w:rPr>
            </w:pPr>
            <w:r w:rsidRPr="00EB4769">
              <w:rPr>
                <w:rFonts w:ascii="Arial" w:hAnsi="Arial" w:cs="Arial"/>
                <w:lang w:eastAsia="en-IN" w:bidi="hi-IN"/>
              </w:rPr>
              <w:t>231.88</w:t>
            </w:r>
          </w:p>
        </w:tc>
      </w:tr>
      <w:tr w:rsidR="00EB4769" w:rsidRPr="00B92404" w14:paraId="40A79EE7" w14:textId="77777777" w:rsidTr="00D20749">
        <w:trPr>
          <w:trHeight w:val="288"/>
        </w:trPr>
        <w:tc>
          <w:tcPr>
            <w:tcW w:w="1206" w:type="dxa"/>
            <w:tcBorders>
              <w:top w:val="nil"/>
              <w:left w:val="nil"/>
              <w:bottom w:val="nil"/>
              <w:right w:val="single" w:sz="4" w:space="0" w:color="auto"/>
            </w:tcBorders>
            <w:noWrap/>
            <w:vAlign w:val="bottom"/>
            <w:hideMark/>
          </w:tcPr>
          <w:p w14:paraId="67D2F85D" w14:textId="77777777" w:rsidR="00EB4769" w:rsidRPr="00EB4769" w:rsidRDefault="00EB4769" w:rsidP="00D20749">
            <w:pPr>
              <w:rPr>
                <w:rFonts w:ascii="Arial" w:hAnsi="Arial" w:cs="Arial"/>
                <w:color w:val="000000"/>
                <w:lang w:eastAsia="en-IN" w:bidi="hi-IN"/>
              </w:rPr>
            </w:pPr>
            <w:r w:rsidRPr="00EB4769">
              <w:rPr>
                <w:rFonts w:ascii="Arial" w:hAnsi="Arial" w:cs="Arial"/>
                <w:color w:val="000000"/>
                <w:lang w:eastAsia="en-IN" w:bidi="hi-IN"/>
              </w:rPr>
              <w:t>T2</w:t>
            </w:r>
          </w:p>
        </w:tc>
        <w:tc>
          <w:tcPr>
            <w:tcW w:w="821" w:type="dxa"/>
            <w:tcBorders>
              <w:top w:val="nil"/>
              <w:left w:val="nil"/>
              <w:bottom w:val="nil"/>
              <w:right w:val="nil"/>
            </w:tcBorders>
            <w:shd w:val="clear" w:color="000000" w:fill="FFFFFF"/>
            <w:noWrap/>
            <w:vAlign w:val="bottom"/>
            <w:hideMark/>
          </w:tcPr>
          <w:p w14:paraId="238EFB67"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172.36</w:t>
            </w:r>
          </w:p>
        </w:tc>
        <w:tc>
          <w:tcPr>
            <w:tcW w:w="945" w:type="dxa"/>
            <w:tcBorders>
              <w:top w:val="nil"/>
              <w:left w:val="nil"/>
              <w:bottom w:val="nil"/>
              <w:right w:val="nil"/>
            </w:tcBorders>
            <w:noWrap/>
            <w:vAlign w:val="bottom"/>
            <w:hideMark/>
          </w:tcPr>
          <w:p w14:paraId="3F4F67C6"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175.41</w:t>
            </w:r>
          </w:p>
        </w:tc>
        <w:tc>
          <w:tcPr>
            <w:tcW w:w="945" w:type="dxa"/>
            <w:tcBorders>
              <w:top w:val="nil"/>
              <w:left w:val="nil"/>
              <w:bottom w:val="nil"/>
              <w:right w:val="nil"/>
            </w:tcBorders>
            <w:noWrap/>
            <w:vAlign w:val="bottom"/>
            <w:hideMark/>
          </w:tcPr>
          <w:p w14:paraId="644CEA19"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157.70</w:t>
            </w:r>
          </w:p>
        </w:tc>
        <w:tc>
          <w:tcPr>
            <w:tcW w:w="1157" w:type="dxa"/>
            <w:tcBorders>
              <w:top w:val="nil"/>
              <w:left w:val="nil"/>
              <w:bottom w:val="nil"/>
              <w:right w:val="single" w:sz="4" w:space="0" w:color="auto"/>
            </w:tcBorders>
            <w:noWrap/>
            <w:vAlign w:val="bottom"/>
            <w:hideMark/>
          </w:tcPr>
          <w:p w14:paraId="75BDB2BF"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164.70</w:t>
            </w:r>
          </w:p>
        </w:tc>
        <w:tc>
          <w:tcPr>
            <w:tcW w:w="742" w:type="dxa"/>
            <w:tcBorders>
              <w:top w:val="nil"/>
              <w:left w:val="nil"/>
              <w:bottom w:val="nil"/>
              <w:right w:val="nil"/>
            </w:tcBorders>
            <w:noWrap/>
            <w:vAlign w:val="bottom"/>
            <w:hideMark/>
          </w:tcPr>
          <w:p w14:paraId="097F3849"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16.85</w:t>
            </w:r>
          </w:p>
        </w:tc>
        <w:tc>
          <w:tcPr>
            <w:tcW w:w="970" w:type="dxa"/>
            <w:tcBorders>
              <w:top w:val="nil"/>
              <w:left w:val="nil"/>
              <w:bottom w:val="nil"/>
              <w:right w:val="nil"/>
            </w:tcBorders>
            <w:noWrap/>
            <w:vAlign w:val="bottom"/>
            <w:hideMark/>
          </w:tcPr>
          <w:p w14:paraId="709EF566"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14.85</w:t>
            </w:r>
          </w:p>
        </w:tc>
        <w:tc>
          <w:tcPr>
            <w:tcW w:w="970" w:type="dxa"/>
            <w:tcBorders>
              <w:top w:val="nil"/>
              <w:left w:val="nil"/>
              <w:bottom w:val="nil"/>
              <w:right w:val="nil"/>
            </w:tcBorders>
            <w:noWrap/>
            <w:vAlign w:val="bottom"/>
            <w:hideMark/>
          </w:tcPr>
          <w:p w14:paraId="1D3942B1"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13.79</w:t>
            </w:r>
          </w:p>
        </w:tc>
        <w:tc>
          <w:tcPr>
            <w:tcW w:w="1188" w:type="dxa"/>
            <w:tcBorders>
              <w:top w:val="nil"/>
              <w:left w:val="nil"/>
              <w:bottom w:val="nil"/>
              <w:right w:val="single" w:sz="4" w:space="0" w:color="auto"/>
            </w:tcBorders>
            <w:noWrap/>
            <w:vAlign w:val="bottom"/>
            <w:hideMark/>
          </w:tcPr>
          <w:p w14:paraId="38C044DC"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12.93</w:t>
            </w:r>
          </w:p>
        </w:tc>
        <w:tc>
          <w:tcPr>
            <w:tcW w:w="821" w:type="dxa"/>
            <w:tcBorders>
              <w:top w:val="nil"/>
              <w:left w:val="nil"/>
              <w:bottom w:val="nil"/>
              <w:right w:val="nil"/>
            </w:tcBorders>
            <w:noWrap/>
            <w:vAlign w:val="bottom"/>
            <w:hideMark/>
          </w:tcPr>
          <w:p w14:paraId="431E8D7B"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265.66</w:t>
            </w:r>
          </w:p>
        </w:tc>
        <w:tc>
          <w:tcPr>
            <w:tcW w:w="945" w:type="dxa"/>
            <w:tcBorders>
              <w:top w:val="nil"/>
              <w:left w:val="nil"/>
              <w:bottom w:val="nil"/>
              <w:right w:val="nil"/>
            </w:tcBorders>
            <w:noWrap/>
            <w:vAlign w:val="bottom"/>
            <w:hideMark/>
          </w:tcPr>
          <w:p w14:paraId="06266E32"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257.07</w:t>
            </w:r>
          </w:p>
        </w:tc>
        <w:tc>
          <w:tcPr>
            <w:tcW w:w="945" w:type="dxa"/>
            <w:tcBorders>
              <w:top w:val="nil"/>
              <w:left w:val="nil"/>
              <w:bottom w:val="nil"/>
              <w:right w:val="nil"/>
            </w:tcBorders>
            <w:noWrap/>
            <w:vAlign w:val="bottom"/>
            <w:hideMark/>
          </w:tcPr>
          <w:p w14:paraId="0B5E24B9"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260.09</w:t>
            </w:r>
          </w:p>
        </w:tc>
        <w:tc>
          <w:tcPr>
            <w:tcW w:w="1157" w:type="dxa"/>
            <w:tcBorders>
              <w:top w:val="nil"/>
              <w:left w:val="nil"/>
              <w:bottom w:val="nil"/>
              <w:right w:val="nil"/>
            </w:tcBorders>
            <w:noWrap/>
            <w:vAlign w:val="bottom"/>
            <w:hideMark/>
          </w:tcPr>
          <w:p w14:paraId="35B3754B"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263.29</w:t>
            </w:r>
          </w:p>
        </w:tc>
      </w:tr>
      <w:tr w:rsidR="00EB4769" w:rsidRPr="00B92404" w14:paraId="1048A180" w14:textId="77777777" w:rsidTr="00D20749">
        <w:trPr>
          <w:trHeight w:val="288"/>
        </w:trPr>
        <w:tc>
          <w:tcPr>
            <w:tcW w:w="1206" w:type="dxa"/>
            <w:tcBorders>
              <w:top w:val="nil"/>
              <w:left w:val="nil"/>
              <w:bottom w:val="nil"/>
              <w:right w:val="single" w:sz="4" w:space="0" w:color="auto"/>
            </w:tcBorders>
            <w:noWrap/>
            <w:vAlign w:val="bottom"/>
            <w:hideMark/>
          </w:tcPr>
          <w:p w14:paraId="7987E9E4" w14:textId="77777777" w:rsidR="00EB4769" w:rsidRPr="00EB4769" w:rsidRDefault="00EB4769" w:rsidP="00D20749">
            <w:pPr>
              <w:rPr>
                <w:rFonts w:ascii="Arial" w:hAnsi="Arial" w:cs="Arial"/>
                <w:color w:val="000000"/>
                <w:lang w:eastAsia="en-IN" w:bidi="hi-IN"/>
              </w:rPr>
            </w:pPr>
            <w:r w:rsidRPr="00EB4769">
              <w:rPr>
                <w:rFonts w:ascii="Arial" w:hAnsi="Arial" w:cs="Arial"/>
                <w:color w:val="000000"/>
                <w:lang w:eastAsia="en-IN" w:bidi="hi-IN"/>
              </w:rPr>
              <w:t>T3</w:t>
            </w:r>
          </w:p>
        </w:tc>
        <w:tc>
          <w:tcPr>
            <w:tcW w:w="821" w:type="dxa"/>
            <w:tcBorders>
              <w:top w:val="nil"/>
              <w:left w:val="nil"/>
              <w:bottom w:val="nil"/>
              <w:right w:val="nil"/>
            </w:tcBorders>
            <w:shd w:val="clear" w:color="000000" w:fill="FFFFFF"/>
            <w:noWrap/>
            <w:vAlign w:val="bottom"/>
            <w:hideMark/>
          </w:tcPr>
          <w:p w14:paraId="6E24D832"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175.26</w:t>
            </w:r>
          </w:p>
        </w:tc>
        <w:tc>
          <w:tcPr>
            <w:tcW w:w="945" w:type="dxa"/>
            <w:tcBorders>
              <w:top w:val="nil"/>
              <w:left w:val="nil"/>
              <w:bottom w:val="nil"/>
              <w:right w:val="nil"/>
            </w:tcBorders>
            <w:noWrap/>
            <w:vAlign w:val="bottom"/>
            <w:hideMark/>
          </w:tcPr>
          <w:p w14:paraId="1686E67C"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140.27</w:t>
            </w:r>
          </w:p>
        </w:tc>
        <w:tc>
          <w:tcPr>
            <w:tcW w:w="945" w:type="dxa"/>
            <w:tcBorders>
              <w:top w:val="nil"/>
              <w:left w:val="nil"/>
              <w:bottom w:val="nil"/>
              <w:right w:val="nil"/>
            </w:tcBorders>
            <w:noWrap/>
            <w:vAlign w:val="bottom"/>
            <w:hideMark/>
          </w:tcPr>
          <w:p w14:paraId="5044E150"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145.45</w:t>
            </w:r>
          </w:p>
        </w:tc>
        <w:tc>
          <w:tcPr>
            <w:tcW w:w="1157" w:type="dxa"/>
            <w:tcBorders>
              <w:top w:val="nil"/>
              <w:left w:val="nil"/>
              <w:bottom w:val="nil"/>
              <w:right w:val="single" w:sz="4" w:space="0" w:color="auto"/>
            </w:tcBorders>
            <w:noWrap/>
            <w:vAlign w:val="bottom"/>
            <w:hideMark/>
          </w:tcPr>
          <w:p w14:paraId="7D8491BA"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169.79</w:t>
            </w:r>
          </w:p>
        </w:tc>
        <w:tc>
          <w:tcPr>
            <w:tcW w:w="742" w:type="dxa"/>
            <w:tcBorders>
              <w:top w:val="nil"/>
              <w:left w:val="nil"/>
              <w:bottom w:val="nil"/>
              <w:right w:val="nil"/>
            </w:tcBorders>
            <w:noWrap/>
            <w:vAlign w:val="bottom"/>
            <w:hideMark/>
          </w:tcPr>
          <w:p w14:paraId="61D77A57"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16.09</w:t>
            </w:r>
          </w:p>
        </w:tc>
        <w:tc>
          <w:tcPr>
            <w:tcW w:w="970" w:type="dxa"/>
            <w:tcBorders>
              <w:top w:val="nil"/>
              <w:left w:val="nil"/>
              <w:bottom w:val="nil"/>
              <w:right w:val="nil"/>
            </w:tcBorders>
            <w:noWrap/>
            <w:vAlign w:val="bottom"/>
            <w:hideMark/>
          </w:tcPr>
          <w:p w14:paraId="227D397E"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15.45</w:t>
            </w:r>
          </w:p>
        </w:tc>
        <w:tc>
          <w:tcPr>
            <w:tcW w:w="970" w:type="dxa"/>
            <w:tcBorders>
              <w:top w:val="nil"/>
              <w:left w:val="nil"/>
              <w:bottom w:val="nil"/>
              <w:right w:val="nil"/>
            </w:tcBorders>
            <w:noWrap/>
            <w:vAlign w:val="bottom"/>
            <w:hideMark/>
          </w:tcPr>
          <w:p w14:paraId="3913611A"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14.66</w:t>
            </w:r>
          </w:p>
        </w:tc>
        <w:tc>
          <w:tcPr>
            <w:tcW w:w="1188" w:type="dxa"/>
            <w:tcBorders>
              <w:top w:val="nil"/>
              <w:left w:val="nil"/>
              <w:bottom w:val="nil"/>
              <w:right w:val="single" w:sz="4" w:space="0" w:color="auto"/>
            </w:tcBorders>
            <w:noWrap/>
            <w:vAlign w:val="bottom"/>
            <w:hideMark/>
          </w:tcPr>
          <w:p w14:paraId="3781037A"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13.94</w:t>
            </w:r>
          </w:p>
        </w:tc>
        <w:tc>
          <w:tcPr>
            <w:tcW w:w="821" w:type="dxa"/>
            <w:tcBorders>
              <w:top w:val="nil"/>
              <w:left w:val="nil"/>
              <w:bottom w:val="nil"/>
              <w:right w:val="nil"/>
            </w:tcBorders>
            <w:noWrap/>
            <w:vAlign w:val="bottom"/>
            <w:hideMark/>
          </w:tcPr>
          <w:p w14:paraId="6B6F41C6"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260.53</w:t>
            </w:r>
          </w:p>
        </w:tc>
        <w:tc>
          <w:tcPr>
            <w:tcW w:w="945" w:type="dxa"/>
            <w:tcBorders>
              <w:top w:val="nil"/>
              <w:left w:val="nil"/>
              <w:bottom w:val="nil"/>
              <w:right w:val="nil"/>
            </w:tcBorders>
            <w:noWrap/>
            <w:vAlign w:val="bottom"/>
            <w:hideMark/>
          </w:tcPr>
          <w:p w14:paraId="263B3CB2"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237.29</w:t>
            </w:r>
          </w:p>
        </w:tc>
        <w:tc>
          <w:tcPr>
            <w:tcW w:w="945" w:type="dxa"/>
            <w:tcBorders>
              <w:top w:val="nil"/>
              <w:left w:val="nil"/>
              <w:bottom w:val="nil"/>
              <w:right w:val="nil"/>
            </w:tcBorders>
            <w:noWrap/>
            <w:vAlign w:val="bottom"/>
            <w:hideMark/>
          </w:tcPr>
          <w:p w14:paraId="49944491"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259.56</w:t>
            </w:r>
          </w:p>
        </w:tc>
        <w:tc>
          <w:tcPr>
            <w:tcW w:w="1157" w:type="dxa"/>
            <w:tcBorders>
              <w:top w:val="nil"/>
              <w:left w:val="nil"/>
              <w:bottom w:val="nil"/>
              <w:right w:val="nil"/>
            </w:tcBorders>
            <w:noWrap/>
            <w:vAlign w:val="bottom"/>
            <w:hideMark/>
          </w:tcPr>
          <w:p w14:paraId="58174897"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265.22</w:t>
            </w:r>
          </w:p>
        </w:tc>
      </w:tr>
      <w:tr w:rsidR="00EB4769" w:rsidRPr="00B92404" w14:paraId="62093412" w14:textId="77777777" w:rsidTr="00D20749">
        <w:trPr>
          <w:trHeight w:val="288"/>
        </w:trPr>
        <w:tc>
          <w:tcPr>
            <w:tcW w:w="1206" w:type="dxa"/>
            <w:tcBorders>
              <w:top w:val="nil"/>
              <w:left w:val="nil"/>
              <w:bottom w:val="nil"/>
              <w:right w:val="single" w:sz="4" w:space="0" w:color="auto"/>
            </w:tcBorders>
            <w:noWrap/>
            <w:vAlign w:val="bottom"/>
            <w:hideMark/>
          </w:tcPr>
          <w:p w14:paraId="4D685A68" w14:textId="77777777" w:rsidR="00EB4769" w:rsidRPr="00EB4769" w:rsidRDefault="00EB4769" w:rsidP="00D20749">
            <w:pPr>
              <w:rPr>
                <w:rFonts w:ascii="Arial" w:hAnsi="Arial" w:cs="Arial"/>
                <w:color w:val="000000"/>
                <w:lang w:eastAsia="en-IN" w:bidi="hi-IN"/>
              </w:rPr>
            </w:pPr>
            <w:r w:rsidRPr="00EB4769">
              <w:rPr>
                <w:rFonts w:ascii="Arial" w:hAnsi="Arial" w:cs="Arial"/>
                <w:color w:val="000000"/>
                <w:lang w:eastAsia="en-IN" w:bidi="hi-IN"/>
              </w:rPr>
              <w:t>T4</w:t>
            </w:r>
          </w:p>
        </w:tc>
        <w:tc>
          <w:tcPr>
            <w:tcW w:w="821" w:type="dxa"/>
            <w:tcBorders>
              <w:top w:val="nil"/>
              <w:left w:val="nil"/>
              <w:bottom w:val="nil"/>
              <w:right w:val="nil"/>
            </w:tcBorders>
            <w:shd w:val="clear" w:color="000000" w:fill="FFFFFF"/>
            <w:noWrap/>
            <w:vAlign w:val="bottom"/>
            <w:hideMark/>
          </w:tcPr>
          <w:p w14:paraId="37611662"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171.50</w:t>
            </w:r>
          </w:p>
        </w:tc>
        <w:tc>
          <w:tcPr>
            <w:tcW w:w="945" w:type="dxa"/>
            <w:tcBorders>
              <w:top w:val="nil"/>
              <w:left w:val="nil"/>
              <w:bottom w:val="nil"/>
              <w:right w:val="nil"/>
            </w:tcBorders>
            <w:noWrap/>
            <w:vAlign w:val="bottom"/>
            <w:hideMark/>
          </w:tcPr>
          <w:p w14:paraId="22A475D6"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162.11</w:t>
            </w:r>
          </w:p>
        </w:tc>
        <w:tc>
          <w:tcPr>
            <w:tcW w:w="945" w:type="dxa"/>
            <w:tcBorders>
              <w:top w:val="nil"/>
              <w:left w:val="nil"/>
              <w:bottom w:val="nil"/>
              <w:right w:val="nil"/>
            </w:tcBorders>
            <w:noWrap/>
            <w:vAlign w:val="bottom"/>
            <w:hideMark/>
          </w:tcPr>
          <w:p w14:paraId="1A494A1E"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177.29</w:t>
            </w:r>
          </w:p>
        </w:tc>
        <w:tc>
          <w:tcPr>
            <w:tcW w:w="1157" w:type="dxa"/>
            <w:tcBorders>
              <w:top w:val="nil"/>
              <w:left w:val="nil"/>
              <w:bottom w:val="nil"/>
              <w:right w:val="single" w:sz="4" w:space="0" w:color="auto"/>
            </w:tcBorders>
            <w:noWrap/>
            <w:vAlign w:val="bottom"/>
            <w:hideMark/>
          </w:tcPr>
          <w:p w14:paraId="08AD1D4B"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178.10</w:t>
            </w:r>
          </w:p>
        </w:tc>
        <w:tc>
          <w:tcPr>
            <w:tcW w:w="742" w:type="dxa"/>
            <w:tcBorders>
              <w:top w:val="nil"/>
              <w:left w:val="nil"/>
              <w:bottom w:val="nil"/>
              <w:right w:val="nil"/>
            </w:tcBorders>
            <w:noWrap/>
            <w:vAlign w:val="bottom"/>
            <w:hideMark/>
          </w:tcPr>
          <w:p w14:paraId="74498927"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16.90</w:t>
            </w:r>
          </w:p>
        </w:tc>
        <w:tc>
          <w:tcPr>
            <w:tcW w:w="970" w:type="dxa"/>
            <w:tcBorders>
              <w:top w:val="nil"/>
              <w:left w:val="nil"/>
              <w:bottom w:val="nil"/>
              <w:right w:val="nil"/>
            </w:tcBorders>
            <w:noWrap/>
            <w:vAlign w:val="bottom"/>
            <w:hideMark/>
          </w:tcPr>
          <w:p w14:paraId="441FA53D"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14.78</w:t>
            </w:r>
          </w:p>
        </w:tc>
        <w:tc>
          <w:tcPr>
            <w:tcW w:w="970" w:type="dxa"/>
            <w:tcBorders>
              <w:top w:val="nil"/>
              <w:left w:val="nil"/>
              <w:bottom w:val="nil"/>
              <w:right w:val="nil"/>
            </w:tcBorders>
            <w:noWrap/>
            <w:vAlign w:val="bottom"/>
            <w:hideMark/>
          </w:tcPr>
          <w:p w14:paraId="0D12E99C"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13.30</w:t>
            </w:r>
          </w:p>
        </w:tc>
        <w:tc>
          <w:tcPr>
            <w:tcW w:w="1188" w:type="dxa"/>
            <w:tcBorders>
              <w:top w:val="nil"/>
              <w:left w:val="nil"/>
              <w:bottom w:val="nil"/>
              <w:right w:val="single" w:sz="4" w:space="0" w:color="auto"/>
            </w:tcBorders>
            <w:noWrap/>
            <w:vAlign w:val="bottom"/>
            <w:hideMark/>
          </w:tcPr>
          <w:p w14:paraId="2998ADFC"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16.09</w:t>
            </w:r>
          </w:p>
        </w:tc>
        <w:tc>
          <w:tcPr>
            <w:tcW w:w="821" w:type="dxa"/>
            <w:tcBorders>
              <w:top w:val="nil"/>
              <w:left w:val="nil"/>
              <w:bottom w:val="nil"/>
              <w:right w:val="nil"/>
            </w:tcBorders>
            <w:noWrap/>
            <w:vAlign w:val="bottom"/>
            <w:hideMark/>
          </w:tcPr>
          <w:p w14:paraId="61576BBF"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267.80</w:t>
            </w:r>
          </w:p>
        </w:tc>
        <w:tc>
          <w:tcPr>
            <w:tcW w:w="945" w:type="dxa"/>
            <w:tcBorders>
              <w:top w:val="nil"/>
              <w:left w:val="nil"/>
              <w:bottom w:val="nil"/>
              <w:right w:val="nil"/>
            </w:tcBorders>
            <w:noWrap/>
            <w:vAlign w:val="bottom"/>
            <w:hideMark/>
          </w:tcPr>
          <w:p w14:paraId="71CD5800"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250.61</w:t>
            </w:r>
          </w:p>
        </w:tc>
        <w:tc>
          <w:tcPr>
            <w:tcW w:w="945" w:type="dxa"/>
            <w:tcBorders>
              <w:top w:val="nil"/>
              <w:left w:val="nil"/>
              <w:bottom w:val="nil"/>
              <w:right w:val="nil"/>
            </w:tcBorders>
            <w:noWrap/>
            <w:vAlign w:val="bottom"/>
            <w:hideMark/>
          </w:tcPr>
          <w:p w14:paraId="6DB5DB21"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257.39</w:t>
            </w:r>
          </w:p>
        </w:tc>
        <w:tc>
          <w:tcPr>
            <w:tcW w:w="1157" w:type="dxa"/>
            <w:tcBorders>
              <w:top w:val="nil"/>
              <w:left w:val="nil"/>
              <w:bottom w:val="nil"/>
              <w:right w:val="nil"/>
            </w:tcBorders>
            <w:noWrap/>
            <w:vAlign w:val="bottom"/>
            <w:hideMark/>
          </w:tcPr>
          <w:p w14:paraId="74A466D0"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261.91</w:t>
            </w:r>
          </w:p>
        </w:tc>
      </w:tr>
      <w:tr w:rsidR="00EB4769" w:rsidRPr="00B92404" w14:paraId="64C75158" w14:textId="77777777" w:rsidTr="00D20749">
        <w:trPr>
          <w:trHeight w:val="288"/>
        </w:trPr>
        <w:tc>
          <w:tcPr>
            <w:tcW w:w="1206" w:type="dxa"/>
            <w:tcBorders>
              <w:top w:val="nil"/>
              <w:left w:val="nil"/>
              <w:bottom w:val="nil"/>
              <w:right w:val="single" w:sz="4" w:space="0" w:color="auto"/>
            </w:tcBorders>
            <w:noWrap/>
            <w:vAlign w:val="bottom"/>
            <w:hideMark/>
          </w:tcPr>
          <w:p w14:paraId="161F6FC8" w14:textId="77777777" w:rsidR="00EB4769" w:rsidRPr="00EB4769" w:rsidRDefault="00EB4769" w:rsidP="00D20749">
            <w:pPr>
              <w:rPr>
                <w:rFonts w:ascii="Arial" w:hAnsi="Arial" w:cs="Arial"/>
                <w:color w:val="000000"/>
                <w:lang w:eastAsia="en-IN" w:bidi="hi-IN"/>
              </w:rPr>
            </w:pPr>
            <w:r w:rsidRPr="00EB4769">
              <w:rPr>
                <w:rFonts w:ascii="Arial" w:hAnsi="Arial" w:cs="Arial"/>
                <w:color w:val="000000"/>
                <w:lang w:eastAsia="en-IN" w:bidi="hi-IN"/>
              </w:rPr>
              <w:t>T5</w:t>
            </w:r>
          </w:p>
        </w:tc>
        <w:tc>
          <w:tcPr>
            <w:tcW w:w="821" w:type="dxa"/>
            <w:tcBorders>
              <w:top w:val="nil"/>
              <w:left w:val="nil"/>
              <w:bottom w:val="nil"/>
              <w:right w:val="nil"/>
            </w:tcBorders>
            <w:shd w:val="clear" w:color="000000" w:fill="FFFFFF"/>
            <w:noWrap/>
            <w:vAlign w:val="bottom"/>
            <w:hideMark/>
          </w:tcPr>
          <w:p w14:paraId="4F100BF2"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173.03</w:t>
            </w:r>
          </w:p>
        </w:tc>
        <w:tc>
          <w:tcPr>
            <w:tcW w:w="945" w:type="dxa"/>
            <w:tcBorders>
              <w:top w:val="nil"/>
              <w:left w:val="nil"/>
              <w:bottom w:val="nil"/>
              <w:right w:val="nil"/>
            </w:tcBorders>
            <w:noWrap/>
            <w:vAlign w:val="bottom"/>
            <w:hideMark/>
          </w:tcPr>
          <w:p w14:paraId="35A716E9"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161.77</w:t>
            </w:r>
          </w:p>
        </w:tc>
        <w:tc>
          <w:tcPr>
            <w:tcW w:w="945" w:type="dxa"/>
            <w:tcBorders>
              <w:top w:val="nil"/>
              <w:left w:val="nil"/>
              <w:bottom w:val="nil"/>
              <w:right w:val="nil"/>
            </w:tcBorders>
            <w:noWrap/>
            <w:vAlign w:val="bottom"/>
            <w:hideMark/>
          </w:tcPr>
          <w:p w14:paraId="6626B3DF"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171.95</w:t>
            </w:r>
          </w:p>
        </w:tc>
        <w:tc>
          <w:tcPr>
            <w:tcW w:w="1157" w:type="dxa"/>
            <w:tcBorders>
              <w:top w:val="nil"/>
              <w:left w:val="nil"/>
              <w:bottom w:val="nil"/>
              <w:right w:val="single" w:sz="4" w:space="0" w:color="auto"/>
            </w:tcBorders>
            <w:noWrap/>
            <w:vAlign w:val="bottom"/>
            <w:hideMark/>
          </w:tcPr>
          <w:p w14:paraId="75CF59EF"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180.85</w:t>
            </w:r>
          </w:p>
        </w:tc>
        <w:tc>
          <w:tcPr>
            <w:tcW w:w="742" w:type="dxa"/>
            <w:tcBorders>
              <w:top w:val="nil"/>
              <w:left w:val="nil"/>
              <w:bottom w:val="nil"/>
              <w:right w:val="nil"/>
            </w:tcBorders>
            <w:noWrap/>
            <w:vAlign w:val="bottom"/>
            <w:hideMark/>
          </w:tcPr>
          <w:p w14:paraId="2EBA238E"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16.04</w:t>
            </w:r>
          </w:p>
        </w:tc>
        <w:tc>
          <w:tcPr>
            <w:tcW w:w="970" w:type="dxa"/>
            <w:tcBorders>
              <w:top w:val="nil"/>
              <w:left w:val="nil"/>
              <w:bottom w:val="nil"/>
              <w:right w:val="nil"/>
            </w:tcBorders>
            <w:noWrap/>
            <w:vAlign w:val="bottom"/>
            <w:hideMark/>
          </w:tcPr>
          <w:p w14:paraId="35F2D0A2"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15.80</w:t>
            </w:r>
          </w:p>
        </w:tc>
        <w:tc>
          <w:tcPr>
            <w:tcW w:w="970" w:type="dxa"/>
            <w:tcBorders>
              <w:top w:val="nil"/>
              <w:left w:val="nil"/>
              <w:bottom w:val="nil"/>
              <w:right w:val="nil"/>
            </w:tcBorders>
            <w:noWrap/>
            <w:vAlign w:val="bottom"/>
            <w:hideMark/>
          </w:tcPr>
          <w:p w14:paraId="3F3AACB8"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15.01</w:t>
            </w:r>
          </w:p>
        </w:tc>
        <w:tc>
          <w:tcPr>
            <w:tcW w:w="1188" w:type="dxa"/>
            <w:tcBorders>
              <w:top w:val="nil"/>
              <w:left w:val="nil"/>
              <w:bottom w:val="nil"/>
              <w:right w:val="single" w:sz="4" w:space="0" w:color="auto"/>
            </w:tcBorders>
            <w:noWrap/>
            <w:vAlign w:val="bottom"/>
            <w:hideMark/>
          </w:tcPr>
          <w:p w14:paraId="4900EED4"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16.33</w:t>
            </w:r>
          </w:p>
        </w:tc>
        <w:tc>
          <w:tcPr>
            <w:tcW w:w="821" w:type="dxa"/>
            <w:tcBorders>
              <w:top w:val="nil"/>
              <w:left w:val="nil"/>
              <w:bottom w:val="nil"/>
              <w:right w:val="nil"/>
            </w:tcBorders>
            <w:noWrap/>
            <w:vAlign w:val="bottom"/>
            <w:hideMark/>
          </w:tcPr>
          <w:p w14:paraId="43D708A4"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264.96</w:t>
            </w:r>
          </w:p>
        </w:tc>
        <w:tc>
          <w:tcPr>
            <w:tcW w:w="945" w:type="dxa"/>
            <w:tcBorders>
              <w:top w:val="nil"/>
              <w:left w:val="nil"/>
              <w:bottom w:val="nil"/>
              <w:right w:val="nil"/>
            </w:tcBorders>
            <w:noWrap/>
            <w:vAlign w:val="bottom"/>
            <w:hideMark/>
          </w:tcPr>
          <w:p w14:paraId="2B735C50"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252.23</w:t>
            </w:r>
          </w:p>
        </w:tc>
        <w:tc>
          <w:tcPr>
            <w:tcW w:w="945" w:type="dxa"/>
            <w:tcBorders>
              <w:top w:val="nil"/>
              <w:left w:val="nil"/>
              <w:bottom w:val="nil"/>
              <w:right w:val="nil"/>
            </w:tcBorders>
            <w:noWrap/>
            <w:vAlign w:val="bottom"/>
            <w:hideMark/>
          </w:tcPr>
          <w:p w14:paraId="03A92FA6"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259.60</w:t>
            </w:r>
          </w:p>
        </w:tc>
        <w:tc>
          <w:tcPr>
            <w:tcW w:w="1157" w:type="dxa"/>
            <w:tcBorders>
              <w:top w:val="nil"/>
              <w:left w:val="nil"/>
              <w:bottom w:val="nil"/>
              <w:right w:val="nil"/>
            </w:tcBorders>
            <w:noWrap/>
            <w:vAlign w:val="bottom"/>
            <w:hideMark/>
          </w:tcPr>
          <w:p w14:paraId="0C95AAD4"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273.85</w:t>
            </w:r>
          </w:p>
        </w:tc>
      </w:tr>
      <w:tr w:rsidR="00EB4769" w:rsidRPr="00B92404" w14:paraId="7B05DF0F" w14:textId="77777777" w:rsidTr="00D20749">
        <w:trPr>
          <w:trHeight w:val="288"/>
        </w:trPr>
        <w:tc>
          <w:tcPr>
            <w:tcW w:w="1206" w:type="dxa"/>
            <w:tcBorders>
              <w:top w:val="nil"/>
              <w:left w:val="nil"/>
              <w:bottom w:val="single" w:sz="4" w:space="0" w:color="auto"/>
              <w:right w:val="single" w:sz="4" w:space="0" w:color="auto"/>
            </w:tcBorders>
            <w:noWrap/>
            <w:vAlign w:val="bottom"/>
            <w:hideMark/>
          </w:tcPr>
          <w:p w14:paraId="4D887E00" w14:textId="77777777" w:rsidR="00EB4769" w:rsidRPr="00EB4769" w:rsidRDefault="00EB4769" w:rsidP="00D20749">
            <w:pPr>
              <w:rPr>
                <w:rFonts w:ascii="Arial" w:hAnsi="Arial" w:cs="Arial"/>
                <w:color w:val="000000"/>
                <w:lang w:eastAsia="en-IN" w:bidi="hi-IN"/>
              </w:rPr>
            </w:pPr>
            <w:r w:rsidRPr="00EB4769">
              <w:rPr>
                <w:rFonts w:ascii="Arial" w:hAnsi="Arial" w:cs="Arial"/>
                <w:color w:val="000000"/>
                <w:lang w:eastAsia="en-IN" w:bidi="hi-IN"/>
              </w:rPr>
              <w:t>T6</w:t>
            </w:r>
          </w:p>
        </w:tc>
        <w:tc>
          <w:tcPr>
            <w:tcW w:w="821" w:type="dxa"/>
            <w:tcBorders>
              <w:top w:val="nil"/>
              <w:left w:val="nil"/>
              <w:bottom w:val="single" w:sz="4" w:space="0" w:color="auto"/>
              <w:right w:val="nil"/>
            </w:tcBorders>
            <w:shd w:val="clear" w:color="000000" w:fill="FFFFFF"/>
            <w:noWrap/>
            <w:vAlign w:val="bottom"/>
            <w:hideMark/>
          </w:tcPr>
          <w:p w14:paraId="0856A876"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179.09</w:t>
            </w:r>
          </w:p>
        </w:tc>
        <w:tc>
          <w:tcPr>
            <w:tcW w:w="945" w:type="dxa"/>
            <w:tcBorders>
              <w:top w:val="nil"/>
              <w:left w:val="nil"/>
              <w:bottom w:val="single" w:sz="4" w:space="0" w:color="auto"/>
              <w:right w:val="nil"/>
            </w:tcBorders>
            <w:noWrap/>
            <w:vAlign w:val="bottom"/>
            <w:hideMark/>
          </w:tcPr>
          <w:p w14:paraId="7F895DE7"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171.60</w:t>
            </w:r>
          </w:p>
        </w:tc>
        <w:tc>
          <w:tcPr>
            <w:tcW w:w="945" w:type="dxa"/>
            <w:tcBorders>
              <w:top w:val="nil"/>
              <w:left w:val="nil"/>
              <w:bottom w:val="single" w:sz="4" w:space="0" w:color="auto"/>
              <w:right w:val="nil"/>
            </w:tcBorders>
            <w:noWrap/>
            <w:vAlign w:val="bottom"/>
            <w:hideMark/>
          </w:tcPr>
          <w:p w14:paraId="53E4591C"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186.27</w:t>
            </w:r>
          </w:p>
        </w:tc>
        <w:tc>
          <w:tcPr>
            <w:tcW w:w="1157" w:type="dxa"/>
            <w:tcBorders>
              <w:top w:val="nil"/>
              <w:left w:val="nil"/>
              <w:bottom w:val="single" w:sz="4" w:space="0" w:color="auto"/>
              <w:right w:val="single" w:sz="4" w:space="0" w:color="auto"/>
            </w:tcBorders>
            <w:noWrap/>
            <w:vAlign w:val="bottom"/>
            <w:hideMark/>
          </w:tcPr>
          <w:p w14:paraId="7A3B5A1D"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191.77</w:t>
            </w:r>
          </w:p>
        </w:tc>
        <w:tc>
          <w:tcPr>
            <w:tcW w:w="742" w:type="dxa"/>
            <w:tcBorders>
              <w:top w:val="nil"/>
              <w:left w:val="nil"/>
              <w:bottom w:val="single" w:sz="4" w:space="0" w:color="auto"/>
              <w:right w:val="nil"/>
            </w:tcBorders>
            <w:noWrap/>
            <w:vAlign w:val="bottom"/>
            <w:hideMark/>
          </w:tcPr>
          <w:p w14:paraId="51FD0DA9"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16.62</w:t>
            </w:r>
          </w:p>
        </w:tc>
        <w:tc>
          <w:tcPr>
            <w:tcW w:w="970" w:type="dxa"/>
            <w:tcBorders>
              <w:top w:val="nil"/>
              <w:left w:val="nil"/>
              <w:bottom w:val="single" w:sz="4" w:space="0" w:color="auto"/>
              <w:right w:val="nil"/>
            </w:tcBorders>
            <w:noWrap/>
            <w:vAlign w:val="bottom"/>
            <w:hideMark/>
          </w:tcPr>
          <w:p w14:paraId="7401E16F"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15.98</w:t>
            </w:r>
          </w:p>
        </w:tc>
        <w:tc>
          <w:tcPr>
            <w:tcW w:w="970" w:type="dxa"/>
            <w:tcBorders>
              <w:top w:val="nil"/>
              <w:left w:val="nil"/>
              <w:bottom w:val="single" w:sz="4" w:space="0" w:color="auto"/>
              <w:right w:val="nil"/>
            </w:tcBorders>
            <w:noWrap/>
            <w:vAlign w:val="bottom"/>
            <w:hideMark/>
          </w:tcPr>
          <w:p w14:paraId="073265C0"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16.51</w:t>
            </w:r>
          </w:p>
        </w:tc>
        <w:tc>
          <w:tcPr>
            <w:tcW w:w="1188" w:type="dxa"/>
            <w:tcBorders>
              <w:top w:val="nil"/>
              <w:left w:val="nil"/>
              <w:bottom w:val="single" w:sz="4" w:space="0" w:color="auto"/>
              <w:right w:val="single" w:sz="4" w:space="0" w:color="auto"/>
            </w:tcBorders>
            <w:noWrap/>
            <w:vAlign w:val="bottom"/>
            <w:hideMark/>
          </w:tcPr>
          <w:p w14:paraId="33762522"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17.01</w:t>
            </w:r>
          </w:p>
        </w:tc>
        <w:tc>
          <w:tcPr>
            <w:tcW w:w="821" w:type="dxa"/>
            <w:tcBorders>
              <w:top w:val="nil"/>
              <w:left w:val="nil"/>
              <w:bottom w:val="single" w:sz="4" w:space="0" w:color="auto"/>
              <w:right w:val="nil"/>
            </w:tcBorders>
            <w:noWrap/>
            <w:vAlign w:val="bottom"/>
            <w:hideMark/>
          </w:tcPr>
          <w:p w14:paraId="567B4D89"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265.47</w:t>
            </w:r>
          </w:p>
        </w:tc>
        <w:tc>
          <w:tcPr>
            <w:tcW w:w="945" w:type="dxa"/>
            <w:tcBorders>
              <w:top w:val="nil"/>
              <w:left w:val="nil"/>
              <w:bottom w:val="single" w:sz="4" w:space="0" w:color="auto"/>
              <w:right w:val="nil"/>
            </w:tcBorders>
            <w:noWrap/>
            <w:vAlign w:val="bottom"/>
            <w:hideMark/>
          </w:tcPr>
          <w:p w14:paraId="535A65D9"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253.51</w:t>
            </w:r>
          </w:p>
        </w:tc>
        <w:tc>
          <w:tcPr>
            <w:tcW w:w="945" w:type="dxa"/>
            <w:tcBorders>
              <w:top w:val="nil"/>
              <w:left w:val="nil"/>
              <w:bottom w:val="single" w:sz="4" w:space="0" w:color="auto"/>
              <w:right w:val="nil"/>
            </w:tcBorders>
            <w:noWrap/>
            <w:vAlign w:val="bottom"/>
            <w:hideMark/>
          </w:tcPr>
          <w:p w14:paraId="4E0210F2"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262.36</w:t>
            </w:r>
          </w:p>
        </w:tc>
        <w:tc>
          <w:tcPr>
            <w:tcW w:w="1157" w:type="dxa"/>
            <w:tcBorders>
              <w:top w:val="nil"/>
              <w:left w:val="nil"/>
              <w:bottom w:val="single" w:sz="4" w:space="0" w:color="auto"/>
              <w:right w:val="nil"/>
            </w:tcBorders>
            <w:noWrap/>
            <w:vAlign w:val="bottom"/>
            <w:hideMark/>
          </w:tcPr>
          <w:p w14:paraId="4050E8F5"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275.37</w:t>
            </w:r>
          </w:p>
        </w:tc>
      </w:tr>
      <w:tr w:rsidR="00EB4769" w:rsidRPr="00B92404" w14:paraId="37C757B0" w14:textId="77777777" w:rsidTr="00D20749">
        <w:trPr>
          <w:trHeight w:val="288"/>
        </w:trPr>
        <w:tc>
          <w:tcPr>
            <w:tcW w:w="1206" w:type="dxa"/>
            <w:tcBorders>
              <w:top w:val="nil"/>
              <w:left w:val="nil"/>
              <w:bottom w:val="nil"/>
              <w:right w:val="single" w:sz="4" w:space="0" w:color="auto"/>
            </w:tcBorders>
            <w:noWrap/>
            <w:vAlign w:val="center"/>
            <w:hideMark/>
          </w:tcPr>
          <w:p w14:paraId="2B4B3D68" w14:textId="77777777" w:rsidR="00EB4769" w:rsidRPr="00EB4769" w:rsidRDefault="00EB4769" w:rsidP="00D20749">
            <w:pPr>
              <w:rPr>
                <w:rFonts w:ascii="Arial" w:hAnsi="Arial" w:cs="Arial"/>
                <w:color w:val="000000"/>
                <w:lang w:eastAsia="en-IN" w:bidi="hi-IN"/>
              </w:rPr>
            </w:pPr>
            <w:proofErr w:type="spellStart"/>
            <w:proofErr w:type="gramStart"/>
            <w:r w:rsidRPr="00EB4769">
              <w:rPr>
                <w:rFonts w:ascii="Arial" w:hAnsi="Arial" w:cs="Arial"/>
                <w:color w:val="000000"/>
                <w:lang w:eastAsia="en-IN" w:bidi="hi-IN"/>
              </w:rPr>
              <w:t>SEm</w:t>
            </w:r>
            <w:proofErr w:type="spellEnd"/>
            <w:r w:rsidRPr="00EB4769">
              <w:rPr>
                <w:rFonts w:ascii="Arial" w:hAnsi="Arial" w:cs="Arial"/>
                <w:color w:val="000000"/>
                <w:lang w:eastAsia="en-IN" w:bidi="hi-IN"/>
              </w:rPr>
              <w:t>(</w:t>
            </w:r>
            <w:proofErr w:type="gramEnd"/>
            <w:r w:rsidRPr="00EB4769">
              <w:rPr>
                <w:rFonts w:ascii="Arial" w:hAnsi="Arial" w:cs="Arial"/>
                <w:color w:val="000000"/>
                <w:lang w:eastAsia="en-IN" w:bidi="hi-IN"/>
              </w:rPr>
              <w:t xml:space="preserve">±) </w:t>
            </w:r>
          </w:p>
        </w:tc>
        <w:tc>
          <w:tcPr>
            <w:tcW w:w="821" w:type="dxa"/>
            <w:tcBorders>
              <w:top w:val="nil"/>
              <w:left w:val="nil"/>
              <w:bottom w:val="nil"/>
              <w:right w:val="nil"/>
            </w:tcBorders>
            <w:shd w:val="clear" w:color="000000" w:fill="FFFFFF"/>
            <w:noWrap/>
            <w:vAlign w:val="bottom"/>
            <w:hideMark/>
          </w:tcPr>
          <w:p w14:paraId="007F9B79"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7.81</w:t>
            </w:r>
          </w:p>
        </w:tc>
        <w:tc>
          <w:tcPr>
            <w:tcW w:w="945" w:type="dxa"/>
            <w:tcBorders>
              <w:top w:val="nil"/>
              <w:left w:val="nil"/>
              <w:bottom w:val="nil"/>
              <w:right w:val="nil"/>
            </w:tcBorders>
            <w:noWrap/>
            <w:vAlign w:val="bottom"/>
            <w:hideMark/>
          </w:tcPr>
          <w:p w14:paraId="3A7C1885" w14:textId="77777777" w:rsidR="00EB4769" w:rsidRPr="00EB4769" w:rsidRDefault="00EB4769" w:rsidP="00D20749">
            <w:pPr>
              <w:jc w:val="center"/>
              <w:rPr>
                <w:rFonts w:ascii="Arial" w:hAnsi="Arial" w:cs="Arial"/>
                <w:lang w:eastAsia="en-IN" w:bidi="hi-IN"/>
              </w:rPr>
            </w:pPr>
            <w:r w:rsidRPr="00EB4769">
              <w:rPr>
                <w:rFonts w:ascii="Arial" w:hAnsi="Arial" w:cs="Arial"/>
                <w:lang w:eastAsia="en-IN" w:bidi="hi-IN"/>
              </w:rPr>
              <w:t>3.77</w:t>
            </w:r>
          </w:p>
        </w:tc>
        <w:tc>
          <w:tcPr>
            <w:tcW w:w="945" w:type="dxa"/>
            <w:tcBorders>
              <w:top w:val="nil"/>
              <w:left w:val="nil"/>
              <w:bottom w:val="nil"/>
              <w:right w:val="nil"/>
            </w:tcBorders>
            <w:noWrap/>
            <w:vAlign w:val="bottom"/>
            <w:hideMark/>
          </w:tcPr>
          <w:p w14:paraId="45C57C8F"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3.48</w:t>
            </w:r>
          </w:p>
        </w:tc>
        <w:tc>
          <w:tcPr>
            <w:tcW w:w="1157" w:type="dxa"/>
            <w:tcBorders>
              <w:top w:val="nil"/>
              <w:left w:val="nil"/>
              <w:bottom w:val="nil"/>
              <w:right w:val="single" w:sz="4" w:space="0" w:color="auto"/>
            </w:tcBorders>
            <w:noWrap/>
            <w:vAlign w:val="bottom"/>
            <w:hideMark/>
          </w:tcPr>
          <w:p w14:paraId="444861E0"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3.96</w:t>
            </w:r>
          </w:p>
        </w:tc>
        <w:tc>
          <w:tcPr>
            <w:tcW w:w="742" w:type="dxa"/>
            <w:tcBorders>
              <w:top w:val="nil"/>
              <w:left w:val="nil"/>
              <w:bottom w:val="nil"/>
              <w:right w:val="nil"/>
            </w:tcBorders>
            <w:noWrap/>
            <w:vAlign w:val="bottom"/>
            <w:hideMark/>
          </w:tcPr>
          <w:p w14:paraId="27DFA5BE"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1.47</w:t>
            </w:r>
          </w:p>
        </w:tc>
        <w:tc>
          <w:tcPr>
            <w:tcW w:w="970" w:type="dxa"/>
            <w:tcBorders>
              <w:top w:val="nil"/>
              <w:left w:val="nil"/>
              <w:bottom w:val="nil"/>
              <w:right w:val="nil"/>
            </w:tcBorders>
            <w:noWrap/>
            <w:vAlign w:val="bottom"/>
            <w:hideMark/>
          </w:tcPr>
          <w:p w14:paraId="49E63BEB"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0.79</w:t>
            </w:r>
          </w:p>
        </w:tc>
        <w:tc>
          <w:tcPr>
            <w:tcW w:w="970" w:type="dxa"/>
            <w:tcBorders>
              <w:top w:val="nil"/>
              <w:left w:val="nil"/>
              <w:bottom w:val="nil"/>
              <w:right w:val="nil"/>
            </w:tcBorders>
            <w:noWrap/>
            <w:vAlign w:val="bottom"/>
            <w:hideMark/>
          </w:tcPr>
          <w:p w14:paraId="209594AB"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0.69</w:t>
            </w:r>
          </w:p>
        </w:tc>
        <w:tc>
          <w:tcPr>
            <w:tcW w:w="1188" w:type="dxa"/>
            <w:tcBorders>
              <w:top w:val="nil"/>
              <w:left w:val="nil"/>
              <w:bottom w:val="nil"/>
              <w:right w:val="single" w:sz="4" w:space="0" w:color="auto"/>
            </w:tcBorders>
            <w:noWrap/>
            <w:vAlign w:val="bottom"/>
            <w:hideMark/>
          </w:tcPr>
          <w:p w14:paraId="257525FC"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0.61</w:t>
            </w:r>
          </w:p>
        </w:tc>
        <w:tc>
          <w:tcPr>
            <w:tcW w:w="821" w:type="dxa"/>
            <w:tcBorders>
              <w:top w:val="nil"/>
              <w:left w:val="nil"/>
              <w:bottom w:val="nil"/>
              <w:right w:val="nil"/>
            </w:tcBorders>
            <w:noWrap/>
            <w:vAlign w:val="bottom"/>
            <w:hideMark/>
          </w:tcPr>
          <w:p w14:paraId="1A3F016D"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8.16</w:t>
            </w:r>
          </w:p>
        </w:tc>
        <w:tc>
          <w:tcPr>
            <w:tcW w:w="945" w:type="dxa"/>
            <w:tcBorders>
              <w:top w:val="nil"/>
              <w:left w:val="nil"/>
              <w:bottom w:val="nil"/>
              <w:right w:val="nil"/>
            </w:tcBorders>
            <w:noWrap/>
            <w:vAlign w:val="bottom"/>
            <w:hideMark/>
          </w:tcPr>
          <w:p w14:paraId="7E267402"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4.74</w:t>
            </w:r>
          </w:p>
        </w:tc>
        <w:tc>
          <w:tcPr>
            <w:tcW w:w="945" w:type="dxa"/>
            <w:tcBorders>
              <w:top w:val="nil"/>
              <w:left w:val="nil"/>
              <w:bottom w:val="nil"/>
              <w:right w:val="nil"/>
            </w:tcBorders>
            <w:noWrap/>
            <w:vAlign w:val="bottom"/>
            <w:hideMark/>
          </w:tcPr>
          <w:p w14:paraId="243D6086"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2.92</w:t>
            </w:r>
          </w:p>
        </w:tc>
        <w:tc>
          <w:tcPr>
            <w:tcW w:w="1157" w:type="dxa"/>
            <w:tcBorders>
              <w:top w:val="nil"/>
              <w:left w:val="nil"/>
              <w:bottom w:val="nil"/>
              <w:right w:val="nil"/>
            </w:tcBorders>
            <w:noWrap/>
            <w:vAlign w:val="bottom"/>
            <w:hideMark/>
          </w:tcPr>
          <w:p w14:paraId="61ACA874"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4.13</w:t>
            </w:r>
          </w:p>
        </w:tc>
      </w:tr>
      <w:tr w:rsidR="00EB4769" w:rsidRPr="00B92404" w14:paraId="6E6FBE17" w14:textId="77777777" w:rsidTr="00D20749">
        <w:trPr>
          <w:trHeight w:val="288"/>
        </w:trPr>
        <w:tc>
          <w:tcPr>
            <w:tcW w:w="1206" w:type="dxa"/>
            <w:tcBorders>
              <w:top w:val="nil"/>
              <w:left w:val="nil"/>
              <w:bottom w:val="single" w:sz="4" w:space="0" w:color="auto"/>
              <w:right w:val="single" w:sz="4" w:space="0" w:color="auto"/>
            </w:tcBorders>
            <w:noWrap/>
            <w:vAlign w:val="center"/>
            <w:hideMark/>
          </w:tcPr>
          <w:p w14:paraId="757BC3D7" w14:textId="77777777" w:rsidR="00EB4769" w:rsidRPr="00EB4769" w:rsidRDefault="00EB4769" w:rsidP="00D20749">
            <w:pPr>
              <w:rPr>
                <w:rFonts w:ascii="Arial" w:hAnsi="Arial" w:cs="Arial"/>
                <w:color w:val="000000"/>
                <w:lang w:eastAsia="en-IN" w:bidi="hi-IN"/>
              </w:rPr>
            </w:pPr>
            <w:r w:rsidRPr="00EB4769">
              <w:rPr>
                <w:rFonts w:ascii="Arial" w:hAnsi="Arial" w:cs="Arial"/>
                <w:color w:val="000000"/>
                <w:lang w:eastAsia="en-IN" w:bidi="hi-IN"/>
              </w:rPr>
              <w:t xml:space="preserve">CD (0.05) </w:t>
            </w:r>
          </w:p>
        </w:tc>
        <w:tc>
          <w:tcPr>
            <w:tcW w:w="821" w:type="dxa"/>
            <w:tcBorders>
              <w:top w:val="nil"/>
              <w:left w:val="nil"/>
              <w:bottom w:val="single" w:sz="4" w:space="0" w:color="auto"/>
              <w:right w:val="nil"/>
            </w:tcBorders>
            <w:noWrap/>
            <w:vAlign w:val="bottom"/>
            <w:hideMark/>
          </w:tcPr>
          <w:p w14:paraId="28150532"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NS</w:t>
            </w:r>
          </w:p>
        </w:tc>
        <w:tc>
          <w:tcPr>
            <w:tcW w:w="945" w:type="dxa"/>
            <w:tcBorders>
              <w:top w:val="nil"/>
              <w:left w:val="nil"/>
              <w:bottom w:val="single" w:sz="4" w:space="0" w:color="auto"/>
              <w:right w:val="nil"/>
            </w:tcBorders>
            <w:noWrap/>
            <w:vAlign w:val="bottom"/>
            <w:hideMark/>
          </w:tcPr>
          <w:p w14:paraId="49750CD4"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11.04</w:t>
            </w:r>
          </w:p>
        </w:tc>
        <w:tc>
          <w:tcPr>
            <w:tcW w:w="945" w:type="dxa"/>
            <w:tcBorders>
              <w:top w:val="nil"/>
              <w:left w:val="nil"/>
              <w:bottom w:val="single" w:sz="4" w:space="0" w:color="auto"/>
              <w:right w:val="nil"/>
            </w:tcBorders>
            <w:noWrap/>
            <w:vAlign w:val="bottom"/>
            <w:hideMark/>
          </w:tcPr>
          <w:p w14:paraId="2A7A0DAA"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10.17</w:t>
            </w:r>
          </w:p>
        </w:tc>
        <w:tc>
          <w:tcPr>
            <w:tcW w:w="1157" w:type="dxa"/>
            <w:tcBorders>
              <w:top w:val="nil"/>
              <w:left w:val="nil"/>
              <w:bottom w:val="single" w:sz="4" w:space="0" w:color="auto"/>
              <w:right w:val="single" w:sz="4" w:space="0" w:color="auto"/>
            </w:tcBorders>
            <w:noWrap/>
            <w:vAlign w:val="bottom"/>
            <w:hideMark/>
          </w:tcPr>
          <w:p w14:paraId="276AF4C5"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11.59</w:t>
            </w:r>
          </w:p>
        </w:tc>
        <w:tc>
          <w:tcPr>
            <w:tcW w:w="742" w:type="dxa"/>
            <w:tcBorders>
              <w:top w:val="nil"/>
              <w:left w:val="nil"/>
              <w:bottom w:val="single" w:sz="4" w:space="0" w:color="auto"/>
              <w:right w:val="nil"/>
            </w:tcBorders>
            <w:noWrap/>
            <w:vAlign w:val="bottom"/>
            <w:hideMark/>
          </w:tcPr>
          <w:p w14:paraId="4D3D0461"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NS</w:t>
            </w:r>
          </w:p>
        </w:tc>
        <w:tc>
          <w:tcPr>
            <w:tcW w:w="970" w:type="dxa"/>
            <w:tcBorders>
              <w:top w:val="nil"/>
              <w:left w:val="nil"/>
              <w:bottom w:val="single" w:sz="4" w:space="0" w:color="auto"/>
              <w:right w:val="nil"/>
            </w:tcBorders>
            <w:noWrap/>
            <w:vAlign w:val="bottom"/>
            <w:hideMark/>
          </w:tcPr>
          <w:p w14:paraId="38DDDCC6"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NS</w:t>
            </w:r>
          </w:p>
        </w:tc>
        <w:tc>
          <w:tcPr>
            <w:tcW w:w="970" w:type="dxa"/>
            <w:tcBorders>
              <w:top w:val="nil"/>
              <w:left w:val="nil"/>
              <w:bottom w:val="single" w:sz="4" w:space="0" w:color="auto"/>
              <w:right w:val="nil"/>
            </w:tcBorders>
            <w:noWrap/>
            <w:vAlign w:val="bottom"/>
            <w:hideMark/>
          </w:tcPr>
          <w:p w14:paraId="326B621C"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2.03</w:t>
            </w:r>
          </w:p>
        </w:tc>
        <w:tc>
          <w:tcPr>
            <w:tcW w:w="1188" w:type="dxa"/>
            <w:tcBorders>
              <w:top w:val="nil"/>
              <w:left w:val="nil"/>
              <w:bottom w:val="single" w:sz="4" w:space="0" w:color="auto"/>
              <w:right w:val="single" w:sz="4" w:space="0" w:color="auto"/>
            </w:tcBorders>
            <w:noWrap/>
            <w:vAlign w:val="bottom"/>
            <w:hideMark/>
          </w:tcPr>
          <w:p w14:paraId="5C9F9F44"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1.77</w:t>
            </w:r>
          </w:p>
        </w:tc>
        <w:tc>
          <w:tcPr>
            <w:tcW w:w="821" w:type="dxa"/>
            <w:tcBorders>
              <w:top w:val="nil"/>
              <w:left w:val="nil"/>
              <w:bottom w:val="single" w:sz="4" w:space="0" w:color="auto"/>
              <w:right w:val="nil"/>
            </w:tcBorders>
            <w:noWrap/>
            <w:vAlign w:val="bottom"/>
            <w:hideMark/>
          </w:tcPr>
          <w:p w14:paraId="72ADDE66"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NS</w:t>
            </w:r>
          </w:p>
        </w:tc>
        <w:tc>
          <w:tcPr>
            <w:tcW w:w="945" w:type="dxa"/>
            <w:tcBorders>
              <w:top w:val="nil"/>
              <w:left w:val="nil"/>
              <w:bottom w:val="single" w:sz="4" w:space="0" w:color="auto"/>
              <w:right w:val="nil"/>
            </w:tcBorders>
            <w:noWrap/>
            <w:vAlign w:val="bottom"/>
            <w:hideMark/>
          </w:tcPr>
          <w:p w14:paraId="1339E213"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13.87</w:t>
            </w:r>
          </w:p>
        </w:tc>
        <w:tc>
          <w:tcPr>
            <w:tcW w:w="945" w:type="dxa"/>
            <w:tcBorders>
              <w:top w:val="nil"/>
              <w:left w:val="nil"/>
              <w:bottom w:val="single" w:sz="4" w:space="0" w:color="auto"/>
              <w:right w:val="nil"/>
            </w:tcBorders>
            <w:noWrap/>
            <w:vAlign w:val="bottom"/>
            <w:hideMark/>
          </w:tcPr>
          <w:p w14:paraId="2EA29F7C"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8.54</w:t>
            </w:r>
          </w:p>
        </w:tc>
        <w:tc>
          <w:tcPr>
            <w:tcW w:w="1157" w:type="dxa"/>
            <w:tcBorders>
              <w:top w:val="nil"/>
              <w:left w:val="nil"/>
              <w:bottom w:val="single" w:sz="4" w:space="0" w:color="auto"/>
              <w:right w:val="nil"/>
            </w:tcBorders>
            <w:noWrap/>
            <w:vAlign w:val="bottom"/>
            <w:hideMark/>
          </w:tcPr>
          <w:p w14:paraId="2FCD34CF" w14:textId="77777777" w:rsidR="00EB4769" w:rsidRPr="00EB4769" w:rsidRDefault="00EB4769" w:rsidP="00D20749">
            <w:pPr>
              <w:jc w:val="center"/>
              <w:rPr>
                <w:rFonts w:ascii="Arial" w:hAnsi="Arial" w:cs="Arial"/>
                <w:color w:val="000000"/>
                <w:lang w:eastAsia="en-IN" w:bidi="hi-IN"/>
              </w:rPr>
            </w:pPr>
            <w:r w:rsidRPr="00EB4769">
              <w:rPr>
                <w:rFonts w:ascii="Arial" w:hAnsi="Arial" w:cs="Arial"/>
                <w:color w:val="000000"/>
                <w:lang w:eastAsia="en-IN" w:bidi="hi-IN"/>
              </w:rPr>
              <w:t>12.07</w:t>
            </w:r>
          </w:p>
        </w:tc>
      </w:tr>
    </w:tbl>
    <w:p w14:paraId="0CACBE6E" w14:textId="77777777" w:rsidR="00EB4769" w:rsidRPr="00006EF3" w:rsidRDefault="00EB4769" w:rsidP="00EB4769">
      <w:pPr>
        <w:rPr>
          <w:rFonts w:ascii="Arial" w:hAnsi="Arial" w:cs="Arial"/>
        </w:rPr>
      </w:pPr>
      <w:r w:rsidRPr="00006EF3">
        <w:rPr>
          <w:rFonts w:ascii="Arial" w:hAnsi="Arial" w:cs="Arial"/>
          <w:b/>
          <w:bCs/>
        </w:rPr>
        <w:t>T1:</w:t>
      </w:r>
      <w:r w:rsidRPr="00006EF3">
        <w:rPr>
          <w:rFonts w:ascii="Arial" w:hAnsi="Arial" w:cs="Arial"/>
        </w:rPr>
        <w:t xml:space="preserve"> Control, </w:t>
      </w:r>
      <w:r w:rsidRPr="00006EF3">
        <w:rPr>
          <w:rFonts w:ascii="Arial" w:hAnsi="Arial" w:cs="Arial"/>
          <w:b/>
          <w:bCs/>
        </w:rPr>
        <w:t>T2:</w:t>
      </w:r>
      <w:r w:rsidRPr="00006EF3">
        <w:rPr>
          <w:rFonts w:ascii="Arial" w:hAnsi="Arial" w:cs="Arial"/>
        </w:rPr>
        <w:t xml:space="preserve"> 50% RDF(NPK), </w:t>
      </w:r>
      <w:r w:rsidRPr="00006EF3">
        <w:rPr>
          <w:rFonts w:ascii="Arial" w:hAnsi="Arial" w:cs="Arial"/>
          <w:b/>
          <w:bCs/>
        </w:rPr>
        <w:t>T3:</w:t>
      </w:r>
      <w:r w:rsidRPr="00006EF3">
        <w:rPr>
          <w:rFonts w:ascii="Arial" w:hAnsi="Arial" w:cs="Arial"/>
        </w:rPr>
        <w:t xml:space="preserve">100% RDF(NPK), </w:t>
      </w:r>
      <w:r w:rsidRPr="00006EF3">
        <w:rPr>
          <w:rFonts w:ascii="Arial" w:hAnsi="Arial" w:cs="Arial"/>
          <w:b/>
          <w:bCs/>
        </w:rPr>
        <w:t>T4:</w:t>
      </w:r>
      <w:r w:rsidRPr="00006EF3">
        <w:rPr>
          <w:rFonts w:ascii="Arial" w:hAnsi="Arial" w:cs="Arial"/>
        </w:rPr>
        <w:t xml:space="preserve"> 0.1% Azotobacter + 1% Vermi Compost + 1% Poultry Litter + 1% Oil Cake + 1% Farm Yard Manure, </w:t>
      </w:r>
      <w:r w:rsidRPr="00006EF3">
        <w:rPr>
          <w:rFonts w:ascii="Arial" w:hAnsi="Arial" w:cs="Arial"/>
          <w:b/>
          <w:bCs/>
        </w:rPr>
        <w:t xml:space="preserve">T5: </w:t>
      </w:r>
      <w:r w:rsidRPr="00006EF3">
        <w:rPr>
          <w:rFonts w:ascii="Arial" w:hAnsi="Arial" w:cs="Arial"/>
        </w:rPr>
        <w:t xml:space="preserve">T4 + 50% RDF(NPK), </w:t>
      </w:r>
      <w:r w:rsidRPr="00006EF3">
        <w:rPr>
          <w:rFonts w:ascii="Arial" w:hAnsi="Arial" w:cs="Arial"/>
          <w:b/>
          <w:bCs/>
        </w:rPr>
        <w:t>T6:</w:t>
      </w:r>
      <w:r w:rsidRPr="00006EF3">
        <w:rPr>
          <w:rFonts w:ascii="Arial" w:hAnsi="Arial" w:cs="Arial"/>
        </w:rPr>
        <w:t xml:space="preserve"> T4 + 100% RDF(NPK)</w:t>
      </w:r>
    </w:p>
    <w:p w14:paraId="07E5823A" w14:textId="77777777" w:rsidR="00EB4769" w:rsidRDefault="00EB4769" w:rsidP="00441B6F">
      <w:pPr>
        <w:pStyle w:val="Appendix"/>
        <w:spacing w:after="0"/>
        <w:jc w:val="both"/>
        <w:rPr>
          <w:rFonts w:ascii="Arial" w:hAnsi="Arial" w:cs="Arial"/>
          <w:b w:val="0"/>
        </w:rPr>
        <w:sectPr w:rsidR="00EB4769" w:rsidSect="004A4045">
          <w:pgSz w:w="15840" w:h="12240" w:orient="landscape"/>
          <w:pgMar w:top="720" w:right="720" w:bottom="720" w:left="720" w:header="720" w:footer="720" w:gutter="0"/>
          <w:cols w:space="720"/>
          <w:docGrid w:linePitch="360"/>
        </w:sectPr>
      </w:pPr>
    </w:p>
    <w:p w14:paraId="7763A7F1" w14:textId="77777777" w:rsidR="00B01FCD" w:rsidRDefault="00B01FCD" w:rsidP="00441B6F">
      <w:pPr>
        <w:pStyle w:val="Appendix"/>
        <w:spacing w:after="0"/>
        <w:jc w:val="both"/>
        <w:rPr>
          <w:rFonts w:ascii="Arial" w:hAnsi="Arial" w:cs="Arial"/>
          <w:b w:val="0"/>
        </w:rPr>
      </w:pPr>
    </w:p>
    <w:p w14:paraId="31E48F19" w14:textId="77777777" w:rsidR="00EB4769" w:rsidRDefault="00EB4769" w:rsidP="00EB4769">
      <w:pPr>
        <w:jc w:val="both"/>
        <w:rPr>
          <w:rFonts w:ascii="Arial" w:hAnsi="Arial" w:cs="Arial"/>
          <w:sz w:val="22"/>
          <w:szCs w:val="22"/>
          <w:lang w:eastAsia="en-IN" w:bidi="hi-IN"/>
        </w:rPr>
      </w:pPr>
      <w:r w:rsidRPr="00EB4769">
        <w:rPr>
          <w:rFonts w:ascii="Arial" w:hAnsi="Arial" w:cs="Arial"/>
          <w:sz w:val="22"/>
          <w:szCs w:val="22"/>
        </w:rPr>
        <w:t xml:space="preserve">Table3: Effect of various nutrient management approaches on Growth attributes of rice </w:t>
      </w:r>
      <w:r w:rsidRPr="00EB4769">
        <w:rPr>
          <w:rFonts w:ascii="Arial" w:hAnsi="Arial" w:cs="Arial"/>
          <w:sz w:val="22"/>
          <w:szCs w:val="22"/>
          <w:lang w:eastAsia="en-IN" w:bidi="hi-IN"/>
        </w:rPr>
        <w:t>during different growth stages.</w:t>
      </w:r>
    </w:p>
    <w:p w14:paraId="55261C36" w14:textId="77777777" w:rsidR="00D908BF" w:rsidRDefault="00D908BF" w:rsidP="00EB4769">
      <w:pPr>
        <w:jc w:val="both"/>
        <w:rPr>
          <w:rFonts w:ascii="Arial" w:hAnsi="Arial" w:cs="Arial"/>
          <w:sz w:val="22"/>
          <w:szCs w:val="22"/>
          <w:lang w:eastAsia="en-IN" w:bidi="hi-IN"/>
        </w:rPr>
      </w:pPr>
    </w:p>
    <w:p w14:paraId="0339E164" w14:textId="77777777" w:rsidR="00D908BF" w:rsidRPr="00EB4769" w:rsidRDefault="00D908BF" w:rsidP="00EB4769">
      <w:pPr>
        <w:jc w:val="both"/>
        <w:rPr>
          <w:rFonts w:ascii="Arial" w:hAnsi="Arial" w:cs="Arial"/>
          <w:sz w:val="22"/>
          <w:szCs w:val="22"/>
          <w:lang w:eastAsia="en-IN" w:bidi="hi-IN"/>
        </w:rPr>
      </w:pPr>
    </w:p>
    <w:tbl>
      <w:tblPr>
        <w:tblpPr w:leftFromText="180" w:rightFromText="180" w:vertAnchor="page" w:horzAnchor="margin" w:tblpXSpec="center" w:tblpY="1813"/>
        <w:tblW w:w="10349" w:type="dxa"/>
        <w:tblLook w:val="04A0" w:firstRow="1" w:lastRow="0" w:firstColumn="1" w:lastColumn="0" w:noHBand="0" w:noVBand="1"/>
      </w:tblPr>
      <w:tblGrid>
        <w:gridCol w:w="1728"/>
        <w:gridCol w:w="920"/>
        <w:gridCol w:w="920"/>
        <w:gridCol w:w="1201"/>
        <w:gridCol w:w="1029"/>
        <w:gridCol w:w="1028"/>
        <w:gridCol w:w="1343"/>
        <w:gridCol w:w="1119"/>
        <w:gridCol w:w="1061"/>
      </w:tblGrid>
      <w:tr w:rsidR="00EB4769" w:rsidRPr="00B92404" w14:paraId="0EB6562F" w14:textId="77777777" w:rsidTr="00EB4769">
        <w:trPr>
          <w:trHeight w:val="288"/>
        </w:trPr>
        <w:tc>
          <w:tcPr>
            <w:tcW w:w="1728" w:type="dxa"/>
            <w:vMerge w:val="restart"/>
            <w:tcBorders>
              <w:top w:val="single" w:sz="4" w:space="0" w:color="auto"/>
              <w:left w:val="nil"/>
              <w:bottom w:val="single" w:sz="4" w:space="0" w:color="000000"/>
              <w:right w:val="nil"/>
            </w:tcBorders>
            <w:noWrap/>
            <w:vAlign w:val="bottom"/>
            <w:hideMark/>
          </w:tcPr>
          <w:p w14:paraId="4B67F6CE"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Treatments</w:t>
            </w:r>
          </w:p>
        </w:tc>
        <w:tc>
          <w:tcPr>
            <w:tcW w:w="3041" w:type="dxa"/>
            <w:gridSpan w:val="3"/>
            <w:tcBorders>
              <w:top w:val="single" w:sz="4" w:space="0" w:color="auto"/>
              <w:left w:val="single" w:sz="4" w:space="0" w:color="auto"/>
              <w:bottom w:val="single" w:sz="4" w:space="0" w:color="auto"/>
              <w:right w:val="single" w:sz="4" w:space="0" w:color="000000"/>
            </w:tcBorders>
            <w:noWrap/>
            <w:vAlign w:val="bottom"/>
            <w:hideMark/>
          </w:tcPr>
          <w:p w14:paraId="6E740D28"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Plant height (cm)</w:t>
            </w:r>
          </w:p>
        </w:tc>
        <w:tc>
          <w:tcPr>
            <w:tcW w:w="3400" w:type="dxa"/>
            <w:gridSpan w:val="3"/>
            <w:tcBorders>
              <w:top w:val="single" w:sz="4" w:space="0" w:color="auto"/>
              <w:left w:val="nil"/>
              <w:bottom w:val="single" w:sz="4" w:space="0" w:color="auto"/>
              <w:right w:val="single" w:sz="4" w:space="0" w:color="000000"/>
            </w:tcBorders>
            <w:noWrap/>
            <w:vAlign w:val="bottom"/>
            <w:hideMark/>
          </w:tcPr>
          <w:p w14:paraId="7529BB54"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DMA (g m</w:t>
            </w:r>
            <w:r w:rsidRPr="008D36E3">
              <w:rPr>
                <w:rFonts w:ascii="Arial" w:hAnsi="Arial" w:cs="Arial"/>
                <w:color w:val="000000"/>
                <w:vertAlign w:val="superscript"/>
                <w:lang w:eastAsia="en-IN" w:bidi="hi-IN"/>
              </w:rPr>
              <w:t>-2</w:t>
            </w:r>
            <w:r w:rsidRPr="008D36E3">
              <w:rPr>
                <w:rFonts w:ascii="Arial" w:hAnsi="Arial" w:cs="Arial"/>
                <w:color w:val="000000"/>
                <w:lang w:eastAsia="en-IN" w:bidi="hi-IN"/>
              </w:rPr>
              <w:t>)</w:t>
            </w:r>
          </w:p>
        </w:tc>
        <w:tc>
          <w:tcPr>
            <w:tcW w:w="2180" w:type="dxa"/>
            <w:gridSpan w:val="2"/>
            <w:tcBorders>
              <w:top w:val="single" w:sz="4" w:space="0" w:color="auto"/>
              <w:left w:val="nil"/>
              <w:bottom w:val="single" w:sz="4" w:space="0" w:color="auto"/>
              <w:right w:val="nil"/>
            </w:tcBorders>
            <w:noWrap/>
            <w:vAlign w:val="bottom"/>
            <w:hideMark/>
          </w:tcPr>
          <w:p w14:paraId="5D0472D6"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CGR</w:t>
            </w:r>
            <w:r w:rsidRPr="008D36E3">
              <w:rPr>
                <w:rFonts w:ascii="Arial" w:hAnsi="Arial" w:cs="Arial"/>
              </w:rPr>
              <w:t xml:space="preserve"> (g m</w:t>
            </w:r>
            <w:r w:rsidRPr="008D36E3">
              <w:rPr>
                <w:rFonts w:ascii="Arial" w:hAnsi="Arial" w:cs="Arial"/>
                <w:vertAlign w:val="superscript"/>
              </w:rPr>
              <w:t xml:space="preserve">-2 </w:t>
            </w:r>
            <w:r w:rsidRPr="008D36E3">
              <w:rPr>
                <w:rFonts w:ascii="Arial" w:hAnsi="Arial" w:cs="Arial"/>
              </w:rPr>
              <w:t>day</w:t>
            </w:r>
            <w:r w:rsidRPr="008D36E3">
              <w:rPr>
                <w:rFonts w:ascii="Arial" w:hAnsi="Arial" w:cs="Arial"/>
                <w:vertAlign w:val="superscript"/>
              </w:rPr>
              <w:t>-1</w:t>
            </w:r>
            <w:r w:rsidRPr="008D36E3">
              <w:rPr>
                <w:rFonts w:ascii="Arial" w:hAnsi="Arial" w:cs="Arial"/>
              </w:rPr>
              <w:t>)</w:t>
            </w:r>
          </w:p>
        </w:tc>
      </w:tr>
      <w:tr w:rsidR="00EB4769" w:rsidRPr="00B92404" w14:paraId="05BB9C01" w14:textId="77777777" w:rsidTr="00EB4769">
        <w:trPr>
          <w:trHeight w:val="288"/>
        </w:trPr>
        <w:tc>
          <w:tcPr>
            <w:tcW w:w="1728" w:type="dxa"/>
            <w:vMerge/>
            <w:tcBorders>
              <w:top w:val="single" w:sz="4" w:space="0" w:color="auto"/>
              <w:left w:val="nil"/>
              <w:bottom w:val="single" w:sz="4" w:space="0" w:color="000000"/>
              <w:right w:val="nil"/>
            </w:tcBorders>
            <w:vAlign w:val="center"/>
            <w:hideMark/>
          </w:tcPr>
          <w:p w14:paraId="041505C5" w14:textId="77777777" w:rsidR="00EB4769" w:rsidRPr="008D36E3" w:rsidRDefault="00EB4769" w:rsidP="00EB4769">
            <w:pPr>
              <w:rPr>
                <w:rFonts w:ascii="Arial" w:hAnsi="Arial" w:cs="Arial"/>
                <w:color w:val="000000"/>
                <w:lang w:eastAsia="en-IN" w:bidi="hi-IN"/>
              </w:rPr>
            </w:pPr>
          </w:p>
        </w:tc>
        <w:tc>
          <w:tcPr>
            <w:tcW w:w="920" w:type="dxa"/>
            <w:tcBorders>
              <w:top w:val="nil"/>
              <w:left w:val="single" w:sz="4" w:space="0" w:color="auto"/>
              <w:bottom w:val="single" w:sz="4" w:space="0" w:color="auto"/>
              <w:right w:val="nil"/>
            </w:tcBorders>
            <w:noWrap/>
            <w:vAlign w:val="bottom"/>
            <w:hideMark/>
          </w:tcPr>
          <w:p w14:paraId="358B0EFD"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30 DAT</w:t>
            </w:r>
          </w:p>
        </w:tc>
        <w:tc>
          <w:tcPr>
            <w:tcW w:w="920" w:type="dxa"/>
            <w:tcBorders>
              <w:top w:val="nil"/>
              <w:left w:val="nil"/>
              <w:bottom w:val="single" w:sz="4" w:space="0" w:color="auto"/>
              <w:right w:val="nil"/>
            </w:tcBorders>
            <w:noWrap/>
            <w:vAlign w:val="bottom"/>
            <w:hideMark/>
          </w:tcPr>
          <w:p w14:paraId="32CAD122"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60 DAT</w:t>
            </w:r>
          </w:p>
        </w:tc>
        <w:tc>
          <w:tcPr>
            <w:tcW w:w="1201" w:type="dxa"/>
            <w:tcBorders>
              <w:top w:val="nil"/>
              <w:left w:val="nil"/>
              <w:bottom w:val="single" w:sz="4" w:space="0" w:color="auto"/>
              <w:right w:val="single" w:sz="4" w:space="0" w:color="auto"/>
            </w:tcBorders>
            <w:noWrap/>
            <w:vAlign w:val="bottom"/>
            <w:hideMark/>
          </w:tcPr>
          <w:p w14:paraId="29C5DB4C"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At Harvest</w:t>
            </w:r>
          </w:p>
        </w:tc>
        <w:tc>
          <w:tcPr>
            <w:tcW w:w="1029" w:type="dxa"/>
            <w:tcBorders>
              <w:top w:val="nil"/>
              <w:left w:val="nil"/>
              <w:bottom w:val="single" w:sz="4" w:space="0" w:color="auto"/>
              <w:right w:val="nil"/>
            </w:tcBorders>
            <w:noWrap/>
            <w:vAlign w:val="bottom"/>
            <w:hideMark/>
          </w:tcPr>
          <w:p w14:paraId="267AB333"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30 DAT</w:t>
            </w:r>
          </w:p>
        </w:tc>
        <w:tc>
          <w:tcPr>
            <w:tcW w:w="1028" w:type="dxa"/>
            <w:tcBorders>
              <w:top w:val="nil"/>
              <w:left w:val="nil"/>
              <w:bottom w:val="single" w:sz="4" w:space="0" w:color="auto"/>
              <w:right w:val="nil"/>
            </w:tcBorders>
            <w:noWrap/>
            <w:vAlign w:val="bottom"/>
            <w:hideMark/>
          </w:tcPr>
          <w:p w14:paraId="4C397508"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60 DAT</w:t>
            </w:r>
          </w:p>
        </w:tc>
        <w:tc>
          <w:tcPr>
            <w:tcW w:w="1343" w:type="dxa"/>
            <w:tcBorders>
              <w:top w:val="nil"/>
              <w:left w:val="nil"/>
              <w:bottom w:val="single" w:sz="4" w:space="0" w:color="auto"/>
              <w:right w:val="single" w:sz="4" w:space="0" w:color="auto"/>
            </w:tcBorders>
            <w:noWrap/>
            <w:vAlign w:val="bottom"/>
            <w:hideMark/>
          </w:tcPr>
          <w:p w14:paraId="534B9503"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At Harvest</w:t>
            </w:r>
          </w:p>
        </w:tc>
        <w:tc>
          <w:tcPr>
            <w:tcW w:w="1119" w:type="dxa"/>
            <w:tcBorders>
              <w:top w:val="nil"/>
              <w:left w:val="nil"/>
              <w:bottom w:val="single" w:sz="4" w:space="0" w:color="auto"/>
              <w:right w:val="nil"/>
            </w:tcBorders>
            <w:noWrap/>
            <w:vAlign w:val="bottom"/>
            <w:hideMark/>
          </w:tcPr>
          <w:p w14:paraId="15A07D84"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30-60 DAT</w:t>
            </w:r>
          </w:p>
        </w:tc>
        <w:tc>
          <w:tcPr>
            <w:tcW w:w="1061" w:type="dxa"/>
            <w:tcBorders>
              <w:top w:val="nil"/>
              <w:left w:val="nil"/>
              <w:bottom w:val="single" w:sz="4" w:space="0" w:color="auto"/>
              <w:right w:val="nil"/>
            </w:tcBorders>
            <w:noWrap/>
            <w:vAlign w:val="bottom"/>
            <w:hideMark/>
          </w:tcPr>
          <w:p w14:paraId="48FBFA3C"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60-90DAT</w:t>
            </w:r>
          </w:p>
        </w:tc>
      </w:tr>
      <w:tr w:rsidR="00EB4769" w:rsidRPr="00B92404" w14:paraId="37E85093" w14:textId="77777777" w:rsidTr="00EB4769">
        <w:trPr>
          <w:trHeight w:val="288"/>
        </w:trPr>
        <w:tc>
          <w:tcPr>
            <w:tcW w:w="1728" w:type="dxa"/>
            <w:tcBorders>
              <w:top w:val="nil"/>
              <w:left w:val="nil"/>
              <w:bottom w:val="nil"/>
              <w:right w:val="nil"/>
            </w:tcBorders>
            <w:noWrap/>
            <w:vAlign w:val="bottom"/>
            <w:hideMark/>
          </w:tcPr>
          <w:p w14:paraId="095C7B6D"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T1</w:t>
            </w:r>
          </w:p>
        </w:tc>
        <w:tc>
          <w:tcPr>
            <w:tcW w:w="920" w:type="dxa"/>
            <w:tcBorders>
              <w:top w:val="nil"/>
              <w:left w:val="single" w:sz="4" w:space="0" w:color="auto"/>
              <w:bottom w:val="nil"/>
              <w:right w:val="nil"/>
            </w:tcBorders>
            <w:noWrap/>
            <w:vAlign w:val="bottom"/>
            <w:hideMark/>
          </w:tcPr>
          <w:p w14:paraId="3BF7CCC1" w14:textId="77777777" w:rsidR="00EB4769" w:rsidRPr="008D36E3" w:rsidRDefault="00EB4769" w:rsidP="00EB4769">
            <w:pPr>
              <w:jc w:val="center"/>
              <w:rPr>
                <w:rFonts w:ascii="Arial" w:hAnsi="Arial" w:cs="Arial"/>
                <w:lang w:eastAsia="en-IN" w:bidi="hi-IN"/>
              </w:rPr>
            </w:pPr>
            <w:r w:rsidRPr="008D36E3">
              <w:rPr>
                <w:rFonts w:ascii="Arial" w:hAnsi="Arial" w:cs="Arial"/>
                <w:lang w:eastAsia="en-IN" w:bidi="hi-IN"/>
              </w:rPr>
              <w:t>41.08</w:t>
            </w:r>
          </w:p>
        </w:tc>
        <w:tc>
          <w:tcPr>
            <w:tcW w:w="920" w:type="dxa"/>
            <w:tcBorders>
              <w:top w:val="nil"/>
              <w:left w:val="nil"/>
              <w:bottom w:val="nil"/>
              <w:right w:val="nil"/>
            </w:tcBorders>
            <w:noWrap/>
            <w:vAlign w:val="bottom"/>
            <w:hideMark/>
          </w:tcPr>
          <w:p w14:paraId="2C76DEE2" w14:textId="77777777" w:rsidR="00EB4769" w:rsidRPr="008D36E3" w:rsidRDefault="00EB4769" w:rsidP="00EB4769">
            <w:pPr>
              <w:jc w:val="center"/>
              <w:rPr>
                <w:rFonts w:ascii="Arial" w:hAnsi="Arial" w:cs="Arial"/>
                <w:lang w:eastAsia="en-IN" w:bidi="hi-IN"/>
              </w:rPr>
            </w:pPr>
            <w:r w:rsidRPr="008D36E3">
              <w:rPr>
                <w:rFonts w:ascii="Arial" w:hAnsi="Arial" w:cs="Arial"/>
                <w:lang w:eastAsia="en-IN" w:bidi="hi-IN"/>
              </w:rPr>
              <w:t>54.08</w:t>
            </w:r>
          </w:p>
        </w:tc>
        <w:tc>
          <w:tcPr>
            <w:tcW w:w="1201" w:type="dxa"/>
            <w:tcBorders>
              <w:top w:val="nil"/>
              <w:left w:val="nil"/>
              <w:bottom w:val="nil"/>
              <w:right w:val="single" w:sz="4" w:space="0" w:color="auto"/>
            </w:tcBorders>
            <w:noWrap/>
            <w:vAlign w:val="bottom"/>
            <w:hideMark/>
          </w:tcPr>
          <w:p w14:paraId="6751449D" w14:textId="77777777" w:rsidR="00EB4769" w:rsidRPr="008D36E3" w:rsidRDefault="00EB4769" w:rsidP="00EB4769">
            <w:pPr>
              <w:jc w:val="center"/>
              <w:rPr>
                <w:rFonts w:ascii="Arial" w:hAnsi="Arial" w:cs="Arial"/>
                <w:lang w:eastAsia="en-IN" w:bidi="hi-IN"/>
              </w:rPr>
            </w:pPr>
            <w:r w:rsidRPr="008D36E3">
              <w:rPr>
                <w:rFonts w:ascii="Arial" w:hAnsi="Arial" w:cs="Arial"/>
                <w:lang w:eastAsia="en-IN" w:bidi="hi-IN"/>
              </w:rPr>
              <w:t>84.50</w:t>
            </w:r>
          </w:p>
        </w:tc>
        <w:tc>
          <w:tcPr>
            <w:tcW w:w="1029" w:type="dxa"/>
            <w:tcBorders>
              <w:top w:val="nil"/>
              <w:left w:val="nil"/>
              <w:bottom w:val="nil"/>
              <w:right w:val="nil"/>
            </w:tcBorders>
            <w:noWrap/>
            <w:vAlign w:val="bottom"/>
            <w:hideMark/>
          </w:tcPr>
          <w:p w14:paraId="33C223F0" w14:textId="77777777" w:rsidR="00EB4769" w:rsidRPr="008D36E3" w:rsidRDefault="00EB4769" w:rsidP="00EB4769">
            <w:pPr>
              <w:jc w:val="center"/>
              <w:rPr>
                <w:rFonts w:ascii="Arial" w:hAnsi="Arial" w:cs="Arial"/>
                <w:lang w:eastAsia="en-IN" w:bidi="hi-IN"/>
              </w:rPr>
            </w:pPr>
            <w:r w:rsidRPr="008D36E3">
              <w:rPr>
                <w:rFonts w:ascii="Arial" w:hAnsi="Arial" w:cs="Arial"/>
                <w:lang w:eastAsia="en-IN" w:bidi="hi-IN"/>
              </w:rPr>
              <w:t>110.52</w:t>
            </w:r>
          </w:p>
        </w:tc>
        <w:tc>
          <w:tcPr>
            <w:tcW w:w="1028" w:type="dxa"/>
            <w:tcBorders>
              <w:top w:val="nil"/>
              <w:left w:val="nil"/>
              <w:bottom w:val="nil"/>
              <w:right w:val="nil"/>
            </w:tcBorders>
            <w:noWrap/>
            <w:vAlign w:val="bottom"/>
            <w:hideMark/>
          </w:tcPr>
          <w:p w14:paraId="39E96D0E" w14:textId="77777777" w:rsidR="00EB4769" w:rsidRPr="008D36E3" w:rsidRDefault="00EB4769" w:rsidP="00EB4769">
            <w:pPr>
              <w:jc w:val="center"/>
              <w:rPr>
                <w:rFonts w:ascii="Arial" w:hAnsi="Arial" w:cs="Arial"/>
                <w:lang w:eastAsia="en-IN" w:bidi="hi-IN"/>
              </w:rPr>
            </w:pPr>
            <w:r w:rsidRPr="008D36E3">
              <w:rPr>
                <w:rFonts w:ascii="Arial" w:hAnsi="Arial" w:cs="Arial"/>
                <w:lang w:eastAsia="en-IN" w:bidi="hi-IN"/>
              </w:rPr>
              <w:t>358.23</w:t>
            </w:r>
          </w:p>
        </w:tc>
        <w:tc>
          <w:tcPr>
            <w:tcW w:w="1343" w:type="dxa"/>
            <w:tcBorders>
              <w:top w:val="nil"/>
              <w:left w:val="nil"/>
              <w:bottom w:val="nil"/>
              <w:right w:val="single" w:sz="4" w:space="0" w:color="auto"/>
            </w:tcBorders>
            <w:noWrap/>
            <w:vAlign w:val="bottom"/>
            <w:hideMark/>
          </w:tcPr>
          <w:p w14:paraId="4B0974C6" w14:textId="77777777" w:rsidR="00EB4769" w:rsidRPr="008D36E3" w:rsidRDefault="00EB4769" w:rsidP="00EB4769">
            <w:pPr>
              <w:jc w:val="center"/>
              <w:rPr>
                <w:rFonts w:ascii="Arial" w:hAnsi="Arial" w:cs="Arial"/>
                <w:lang w:eastAsia="en-IN" w:bidi="hi-IN"/>
              </w:rPr>
            </w:pPr>
            <w:r w:rsidRPr="008D36E3">
              <w:rPr>
                <w:rFonts w:ascii="Arial" w:hAnsi="Arial" w:cs="Arial"/>
                <w:lang w:eastAsia="en-IN" w:bidi="hi-IN"/>
              </w:rPr>
              <w:t>625.67</w:t>
            </w:r>
          </w:p>
        </w:tc>
        <w:tc>
          <w:tcPr>
            <w:tcW w:w="1119" w:type="dxa"/>
            <w:tcBorders>
              <w:top w:val="nil"/>
              <w:left w:val="nil"/>
              <w:bottom w:val="nil"/>
              <w:right w:val="nil"/>
            </w:tcBorders>
            <w:noWrap/>
            <w:vAlign w:val="bottom"/>
            <w:hideMark/>
          </w:tcPr>
          <w:p w14:paraId="44D19CBB" w14:textId="77777777" w:rsidR="00EB4769" w:rsidRPr="008D36E3" w:rsidRDefault="00EB4769" w:rsidP="00EB4769">
            <w:pPr>
              <w:jc w:val="center"/>
              <w:rPr>
                <w:rFonts w:ascii="Arial" w:hAnsi="Arial" w:cs="Arial"/>
                <w:lang w:eastAsia="en-IN" w:bidi="hi-IN"/>
              </w:rPr>
            </w:pPr>
            <w:r w:rsidRPr="008D36E3">
              <w:rPr>
                <w:rFonts w:ascii="Arial" w:hAnsi="Arial" w:cs="Arial"/>
                <w:lang w:eastAsia="en-IN" w:bidi="hi-IN"/>
              </w:rPr>
              <w:t>8.26</w:t>
            </w:r>
          </w:p>
        </w:tc>
        <w:tc>
          <w:tcPr>
            <w:tcW w:w="1061" w:type="dxa"/>
            <w:tcBorders>
              <w:top w:val="nil"/>
              <w:left w:val="nil"/>
              <w:bottom w:val="nil"/>
              <w:right w:val="nil"/>
            </w:tcBorders>
            <w:noWrap/>
            <w:vAlign w:val="bottom"/>
            <w:hideMark/>
          </w:tcPr>
          <w:p w14:paraId="387692BE" w14:textId="77777777" w:rsidR="00EB4769" w:rsidRPr="008D36E3" w:rsidRDefault="00EB4769" w:rsidP="00EB4769">
            <w:pPr>
              <w:jc w:val="center"/>
              <w:rPr>
                <w:rFonts w:ascii="Arial" w:hAnsi="Arial" w:cs="Arial"/>
                <w:lang w:eastAsia="en-IN" w:bidi="hi-IN"/>
              </w:rPr>
            </w:pPr>
            <w:r w:rsidRPr="008D36E3">
              <w:rPr>
                <w:rFonts w:ascii="Arial" w:hAnsi="Arial" w:cs="Arial"/>
                <w:lang w:eastAsia="en-IN" w:bidi="hi-IN"/>
              </w:rPr>
              <w:t>8.91</w:t>
            </w:r>
          </w:p>
        </w:tc>
      </w:tr>
      <w:tr w:rsidR="00EB4769" w:rsidRPr="00B92404" w14:paraId="5C6A2379" w14:textId="77777777" w:rsidTr="00EB4769">
        <w:trPr>
          <w:trHeight w:val="288"/>
        </w:trPr>
        <w:tc>
          <w:tcPr>
            <w:tcW w:w="1728" w:type="dxa"/>
            <w:tcBorders>
              <w:top w:val="nil"/>
              <w:left w:val="nil"/>
              <w:bottom w:val="nil"/>
              <w:right w:val="nil"/>
            </w:tcBorders>
            <w:noWrap/>
            <w:vAlign w:val="bottom"/>
            <w:hideMark/>
          </w:tcPr>
          <w:p w14:paraId="6667F12A"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T2</w:t>
            </w:r>
          </w:p>
        </w:tc>
        <w:tc>
          <w:tcPr>
            <w:tcW w:w="920" w:type="dxa"/>
            <w:tcBorders>
              <w:top w:val="nil"/>
              <w:left w:val="single" w:sz="4" w:space="0" w:color="auto"/>
              <w:bottom w:val="nil"/>
              <w:right w:val="nil"/>
            </w:tcBorders>
            <w:noWrap/>
            <w:vAlign w:val="bottom"/>
            <w:hideMark/>
          </w:tcPr>
          <w:p w14:paraId="3C9BC953"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49.71</w:t>
            </w:r>
          </w:p>
        </w:tc>
        <w:tc>
          <w:tcPr>
            <w:tcW w:w="920" w:type="dxa"/>
            <w:tcBorders>
              <w:top w:val="nil"/>
              <w:left w:val="nil"/>
              <w:bottom w:val="nil"/>
              <w:right w:val="nil"/>
            </w:tcBorders>
            <w:noWrap/>
            <w:vAlign w:val="bottom"/>
            <w:hideMark/>
          </w:tcPr>
          <w:p w14:paraId="3F8752AA"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64.86</w:t>
            </w:r>
          </w:p>
        </w:tc>
        <w:tc>
          <w:tcPr>
            <w:tcW w:w="1201" w:type="dxa"/>
            <w:tcBorders>
              <w:top w:val="nil"/>
              <w:left w:val="nil"/>
              <w:bottom w:val="nil"/>
              <w:right w:val="single" w:sz="4" w:space="0" w:color="auto"/>
            </w:tcBorders>
            <w:noWrap/>
            <w:vAlign w:val="bottom"/>
            <w:hideMark/>
          </w:tcPr>
          <w:p w14:paraId="457B119C"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94.86</w:t>
            </w:r>
          </w:p>
        </w:tc>
        <w:tc>
          <w:tcPr>
            <w:tcW w:w="1029" w:type="dxa"/>
            <w:tcBorders>
              <w:top w:val="nil"/>
              <w:left w:val="nil"/>
              <w:bottom w:val="nil"/>
              <w:right w:val="nil"/>
            </w:tcBorders>
            <w:noWrap/>
            <w:vAlign w:val="bottom"/>
            <w:hideMark/>
          </w:tcPr>
          <w:p w14:paraId="1D5F5CF3"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181.05</w:t>
            </w:r>
          </w:p>
        </w:tc>
        <w:tc>
          <w:tcPr>
            <w:tcW w:w="1028" w:type="dxa"/>
            <w:tcBorders>
              <w:top w:val="nil"/>
              <w:left w:val="nil"/>
              <w:bottom w:val="nil"/>
              <w:right w:val="nil"/>
            </w:tcBorders>
            <w:noWrap/>
            <w:vAlign w:val="bottom"/>
            <w:hideMark/>
          </w:tcPr>
          <w:p w14:paraId="6E7D907E"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472.05</w:t>
            </w:r>
          </w:p>
        </w:tc>
        <w:tc>
          <w:tcPr>
            <w:tcW w:w="1343" w:type="dxa"/>
            <w:tcBorders>
              <w:top w:val="nil"/>
              <w:left w:val="nil"/>
              <w:bottom w:val="nil"/>
              <w:right w:val="single" w:sz="4" w:space="0" w:color="auto"/>
            </w:tcBorders>
            <w:noWrap/>
            <w:vAlign w:val="bottom"/>
            <w:hideMark/>
          </w:tcPr>
          <w:p w14:paraId="621D3725"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994.79</w:t>
            </w:r>
          </w:p>
        </w:tc>
        <w:tc>
          <w:tcPr>
            <w:tcW w:w="1119" w:type="dxa"/>
            <w:tcBorders>
              <w:top w:val="nil"/>
              <w:left w:val="nil"/>
              <w:bottom w:val="nil"/>
              <w:right w:val="nil"/>
            </w:tcBorders>
            <w:noWrap/>
            <w:vAlign w:val="bottom"/>
            <w:hideMark/>
          </w:tcPr>
          <w:p w14:paraId="15D96C92"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9.70</w:t>
            </w:r>
          </w:p>
        </w:tc>
        <w:tc>
          <w:tcPr>
            <w:tcW w:w="1061" w:type="dxa"/>
            <w:tcBorders>
              <w:top w:val="nil"/>
              <w:left w:val="nil"/>
              <w:bottom w:val="nil"/>
              <w:right w:val="nil"/>
            </w:tcBorders>
            <w:noWrap/>
            <w:vAlign w:val="bottom"/>
            <w:hideMark/>
          </w:tcPr>
          <w:p w14:paraId="5126E69E"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17.42</w:t>
            </w:r>
          </w:p>
        </w:tc>
      </w:tr>
      <w:tr w:rsidR="00EB4769" w:rsidRPr="00B92404" w14:paraId="10B2A3F3" w14:textId="77777777" w:rsidTr="00EB4769">
        <w:trPr>
          <w:trHeight w:val="288"/>
        </w:trPr>
        <w:tc>
          <w:tcPr>
            <w:tcW w:w="1728" w:type="dxa"/>
            <w:tcBorders>
              <w:top w:val="nil"/>
              <w:left w:val="nil"/>
              <w:bottom w:val="nil"/>
              <w:right w:val="nil"/>
            </w:tcBorders>
            <w:noWrap/>
            <w:vAlign w:val="bottom"/>
            <w:hideMark/>
          </w:tcPr>
          <w:p w14:paraId="6EDFBE42"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T3</w:t>
            </w:r>
          </w:p>
        </w:tc>
        <w:tc>
          <w:tcPr>
            <w:tcW w:w="920" w:type="dxa"/>
            <w:tcBorders>
              <w:top w:val="nil"/>
              <w:left w:val="single" w:sz="4" w:space="0" w:color="auto"/>
              <w:bottom w:val="nil"/>
              <w:right w:val="nil"/>
            </w:tcBorders>
            <w:noWrap/>
            <w:vAlign w:val="bottom"/>
            <w:hideMark/>
          </w:tcPr>
          <w:p w14:paraId="1892D9FF"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50.60</w:t>
            </w:r>
          </w:p>
        </w:tc>
        <w:tc>
          <w:tcPr>
            <w:tcW w:w="920" w:type="dxa"/>
            <w:tcBorders>
              <w:top w:val="nil"/>
              <w:left w:val="nil"/>
              <w:bottom w:val="nil"/>
              <w:right w:val="nil"/>
            </w:tcBorders>
            <w:noWrap/>
            <w:vAlign w:val="bottom"/>
            <w:hideMark/>
          </w:tcPr>
          <w:p w14:paraId="54C1D464"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65.30</w:t>
            </w:r>
          </w:p>
        </w:tc>
        <w:tc>
          <w:tcPr>
            <w:tcW w:w="1201" w:type="dxa"/>
            <w:tcBorders>
              <w:top w:val="nil"/>
              <w:left w:val="nil"/>
              <w:bottom w:val="nil"/>
              <w:right w:val="single" w:sz="4" w:space="0" w:color="auto"/>
            </w:tcBorders>
            <w:noWrap/>
            <w:vAlign w:val="bottom"/>
            <w:hideMark/>
          </w:tcPr>
          <w:p w14:paraId="2AFDE87B"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96.18</w:t>
            </w:r>
          </w:p>
        </w:tc>
        <w:tc>
          <w:tcPr>
            <w:tcW w:w="1029" w:type="dxa"/>
            <w:tcBorders>
              <w:top w:val="nil"/>
              <w:left w:val="nil"/>
              <w:bottom w:val="nil"/>
              <w:right w:val="nil"/>
            </w:tcBorders>
            <w:noWrap/>
            <w:vAlign w:val="bottom"/>
            <w:hideMark/>
          </w:tcPr>
          <w:p w14:paraId="69CC7C97"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186.10</w:t>
            </w:r>
          </w:p>
        </w:tc>
        <w:tc>
          <w:tcPr>
            <w:tcW w:w="1028" w:type="dxa"/>
            <w:tcBorders>
              <w:top w:val="nil"/>
              <w:left w:val="nil"/>
              <w:bottom w:val="nil"/>
              <w:right w:val="nil"/>
            </w:tcBorders>
            <w:noWrap/>
            <w:vAlign w:val="bottom"/>
            <w:hideMark/>
          </w:tcPr>
          <w:p w14:paraId="64D498C0"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487.26</w:t>
            </w:r>
          </w:p>
        </w:tc>
        <w:tc>
          <w:tcPr>
            <w:tcW w:w="1343" w:type="dxa"/>
            <w:tcBorders>
              <w:top w:val="nil"/>
              <w:left w:val="nil"/>
              <w:bottom w:val="nil"/>
              <w:right w:val="single" w:sz="4" w:space="0" w:color="auto"/>
            </w:tcBorders>
            <w:noWrap/>
            <w:vAlign w:val="bottom"/>
            <w:hideMark/>
          </w:tcPr>
          <w:p w14:paraId="4AF4ED2B"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1004.49</w:t>
            </w:r>
          </w:p>
        </w:tc>
        <w:tc>
          <w:tcPr>
            <w:tcW w:w="1119" w:type="dxa"/>
            <w:tcBorders>
              <w:top w:val="nil"/>
              <w:left w:val="nil"/>
              <w:bottom w:val="nil"/>
              <w:right w:val="nil"/>
            </w:tcBorders>
            <w:noWrap/>
            <w:vAlign w:val="bottom"/>
            <w:hideMark/>
          </w:tcPr>
          <w:p w14:paraId="313B6848"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10.04</w:t>
            </w:r>
          </w:p>
        </w:tc>
        <w:tc>
          <w:tcPr>
            <w:tcW w:w="1061" w:type="dxa"/>
            <w:tcBorders>
              <w:top w:val="nil"/>
              <w:left w:val="nil"/>
              <w:bottom w:val="nil"/>
              <w:right w:val="nil"/>
            </w:tcBorders>
            <w:noWrap/>
            <w:vAlign w:val="bottom"/>
            <w:hideMark/>
          </w:tcPr>
          <w:p w14:paraId="4F1C6DF1"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17.24</w:t>
            </w:r>
          </w:p>
        </w:tc>
      </w:tr>
      <w:tr w:rsidR="00EB4769" w:rsidRPr="00B92404" w14:paraId="6A4A05D2" w14:textId="77777777" w:rsidTr="00EB4769">
        <w:trPr>
          <w:trHeight w:val="288"/>
        </w:trPr>
        <w:tc>
          <w:tcPr>
            <w:tcW w:w="1728" w:type="dxa"/>
            <w:tcBorders>
              <w:top w:val="nil"/>
              <w:left w:val="nil"/>
              <w:bottom w:val="nil"/>
              <w:right w:val="nil"/>
            </w:tcBorders>
            <w:noWrap/>
            <w:vAlign w:val="bottom"/>
            <w:hideMark/>
          </w:tcPr>
          <w:p w14:paraId="30485C3F"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T4</w:t>
            </w:r>
          </w:p>
        </w:tc>
        <w:tc>
          <w:tcPr>
            <w:tcW w:w="920" w:type="dxa"/>
            <w:tcBorders>
              <w:top w:val="nil"/>
              <w:left w:val="single" w:sz="4" w:space="0" w:color="auto"/>
              <w:bottom w:val="nil"/>
              <w:right w:val="nil"/>
            </w:tcBorders>
            <w:noWrap/>
            <w:vAlign w:val="bottom"/>
            <w:hideMark/>
          </w:tcPr>
          <w:p w14:paraId="6307B4DA"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46.76</w:t>
            </w:r>
          </w:p>
        </w:tc>
        <w:tc>
          <w:tcPr>
            <w:tcW w:w="920" w:type="dxa"/>
            <w:tcBorders>
              <w:top w:val="nil"/>
              <w:left w:val="nil"/>
              <w:bottom w:val="nil"/>
              <w:right w:val="nil"/>
            </w:tcBorders>
            <w:noWrap/>
            <w:vAlign w:val="bottom"/>
            <w:hideMark/>
          </w:tcPr>
          <w:p w14:paraId="39B1F27A"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58.71</w:t>
            </w:r>
          </w:p>
        </w:tc>
        <w:tc>
          <w:tcPr>
            <w:tcW w:w="1201" w:type="dxa"/>
            <w:tcBorders>
              <w:top w:val="nil"/>
              <w:left w:val="nil"/>
              <w:bottom w:val="nil"/>
              <w:right w:val="single" w:sz="4" w:space="0" w:color="auto"/>
            </w:tcBorders>
            <w:noWrap/>
            <w:vAlign w:val="bottom"/>
            <w:hideMark/>
          </w:tcPr>
          <w:p w14:paraId="7AAFFFA5"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90.41</w:t>
            </w:r>
          </w:p>
        </w:tc>
        <w:tc>
          <w:tcPr>
            <w:tcW w:w="1029" w:type="dxa"/>
            <w:tcBorders>
              <w:top w:val="nil"/>
              <w:left w:val="nil"/>
              <w:bottom w:val="nil"/>
              <w:right w:val="nil"/>
            </w:tcBorders>
            <w:noWrap/>
            <w:vAlign w:val="bottom"/>
            <w:hideMark/>
          </w:tcPr>
          <w:p w14:paraId="4CEF482A"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129.31</w:t>
            </w:r>
          </w:p>
        </w:tc>
        <w:tc>
          <w:tcPr>
            <w:tcW w:w="1028" w:type="dxa"/>
            <w:tcBorders>
              <w:top w:val="nil"/>
              <w:left w:val="nil"/>
              <w:bottom w:val="nil"/>
              <w:right w:val="nil"/>
            </w:tcBorders>
            <w:noWrap/>
            <w:vAlign w:val="bottom"/>
            <w:hideMark/>
          </w:tcPr>
          <w:p w14:paraId="12B04A67"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395.61</w:t>
            </w:r>
          </w:p>
        </w:tc>
        <w:tc>
          <w:tcPr>
            <w:tcW w:w="1343" w:type="dxa"/>
            <w:tcBorders>
              <w:top w:val="nil"/>
              <w:left w:val="nil"/>
              <w:bottom w:val="nil"/>
              <w:right w:val="single" w:sz="4" w:space="0" w:color="auto"/>
            </w:tcBorders>
            <w:noWrap/>
            <w:vAlign w:val="bottom"/>
            <w:hideMark/>
          </w:tcPr>
          <w:p w14:paraId="10230E6A"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753.71</w:t>
            </w:r>
          </w:p>
        </w:tc>
        <w:tc>
          <w:tcPr>
            <w:tcW w:w="1119" w:type="dxa"/>
            <w:tcBorders>
              <w:top w:val="nil"/>
              <w:left w:val="nil"/>
              <w:bottom w:val="nil"/>
              <w:right w:val="nil"/>
            </w:tcBorders>
            <w:noWrap/>
            <w:vAlign w:val="bottom"/>
            <w:hideMark/>
          </w:tcPr>
          <w:p w14:paraId="2BECA671"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8.88</w:t>
            </w:r>
          </w:p>
        </w:tc>
        <w:tc>
          <w:tcPr>
            <w:tcW w:w="1061" w:type="dxa"/>
            <w:tcBorders>
              <w:top w:val="nil"/>
              <w:left w:val="nil"/>
              <w:bottom w:val="nil"/>
              <w:right w:val="nil"/>
            </w:tcBorders>
            <w:noWrap/>
            <w:vAlign w:val="bottom"/>
            <w:hideMark/>
          </w:tcPr>
          <w:p w14:paraId="30B9FDCA"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11.94</w:t>
            </w:r>
          </w:p>
        </w:tc>
      </w:tr>
      <w:tr w:rsidR="00EB4769" w:rsidRPr="00B92404" w14:paraId="78AE1D63" w14:textId="77777777" w:rsidTr="00EB4769">
        <w:trPr>
          <w:trHeight w:val="288"/>
        </w:trPr>
        <w:tc>
          <w:tcPr>
            <w:tcW w:w="1728" w:type="dxa"/>
            <w:tcBorders>
              <w:top w:val="nil"/>
              <w:left w:val="nil"/>
              <w:bottom w:val="nil"/>
              <w:right w:val="nil"/>
            </w:tcBorders>
            <w:noWrap/>
            <w:vAlign w:val="bottom"/>
            <w:hideMark/>
          </w:tcPr>
          <w:p w14:paraId="34CE4885"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T5</w:t>
            </w:r>
          </w:p>
        </w:tc>
        <w:tc>
          <w:tcPr>
            <w:tcW w:w="920" w:type="dxa"/>
            <w:tcBorders>
              <w:top w:val="nil"/>
              <w:left w:val="single" w:sz="4" w:space="0" w:color="auto"/>
              <w:bottom w:val="nil"/>
              <w:right w:val="nil"/>
            </w:tcBorders>
            <w:noWrap/>
            <w:vAlign w:val="bottom"/>
            <w:hideMark/>
          </w:tcPr>
          <w:p w14:paraId="68C0DA20"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52.55</w:t>
            </w:r>
          </w:p>
        </w:tc>
        <w:tc>
          <w:tcPr>
            <w:tcW w:w="920" w:type="dxa"/>
            <w:tcBorders>
              <w:top w:val="nil"/>
              <w:left w:val="nil"/>
              <w:bottom w:val="nil"/>
              <w:right w:val="nil"/>
            </w:tcBorders>
            <w:noWrap/>
            <w:vAlign w:val="bottom"/>
            <w:hideMark/>
          </w:tcPr>
          <w:p w14:paraId="497CE63A"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67.37</w:t>
            </w:r>
          </w:p>
        </w:tc>
        <w:tc>
          <w:tcPr>
            <w:tcW w:w="1201" w:type="dxa"/>
            <w:tcBorders>
              <w:top w:val="nil"/>
              <w:left w:val="nil"/>
              <w:bottom w:val="nil"/>
              <w:right w:val="single" w:sz="4" w:space="0" w:color="auto"/>
            </w:tcBorders>
            <w:noWrap/>
            <w:vAlign w:val="bottom"/>
            <w:hideMark/>
          </w:tcPr>
          <w:p w14:paraId="5799086D"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98.69</w:t>
            </w:r>
          </w:p>
        </w:tc>
        <w:tc>
          <w:tcPr>
            <w:tcW w:w="1029" w:type="dxa"/>
            <w:tcBorders>
              <w:top w:val="nil"/>
              <w:left w:val="nil"/>
              <w:bottom w:val="nil"/>
              <w:right w:val="nil"/>
            </w:tcBorders>
            <w:noWrap/>
            <w:vAlign w:val="bottom"/>
            <w:hideMark/>
          </w:tcPr>
          <w:p w14:paraId="24E510C5"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198.89</w:t>
            </w:r>
          </w:p>
        </w:tc>
        <w:tc>
          <w:tcPr>
            <w:tcW w:w="1028" w:type="dxa"/>
            <w:tcBorders>
              <w:top w:val="nil"/>
              <w:left w:val="nil"/>
              <w:bottom w:val="nil"/>
              <w:right w:val="nil"/>
            </w:tcBorders>
            <w:noWrap/>
            <w:vAlign w:val="bottom"/>
            <w:hideMark/>
          </w:tcPr>
          <w:p w14:paraId="02C120E0"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523.89</w:t>
            </w:r>
          </w:p>
        </w:tc>
        <w:tc>
          <w:tcPr>
            <w:tcW w:w="1343" w:type="dxa"/>
            <w:tcBorders>
              <w:top w:val="nil"/>
              <w:left w:val="nil"/>
              <w:bottom w:val="nil"/>
              <w:right w:val="single" w:sz="4" w:space="0" w:color="auto"/>
            </w:tcBorders>
            <w:noWrap/>
            <w:vAlign w:val="bottom"/>
            <w:hideMark/>
          </w:tcPr>
          <w:p w14:paraId="4616D38B"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1266.74</w:t>
            </w:r>
          </w:p>
        </w:tc>
        <w:tc>
          <w:tcPr>
            <w:tcW w:w="1119" w:type="dxa"/>
            <w:tcBorders>
              <w:top w:val="nil"/>
              <w:left w:val="nil"/>
              <w:bottom w:val="nil"/>
              <w:right w:val="nil"/>
            </w:tcBorders>
            <w:noWrap/>
            <w:vAlign w:val="bottom"/>
            <w:hideMark/>
          </w:tcPr>
          <w:p w14:paraId="74BE4EBE"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10.83</w:t>
            </w:r>
          </w:p>
        </w:tc>
        <w:tc>
          <w:tcPr>
            <w:tcW w:w="1061" w:type="dxa"/>
            <w:tcBorders>
              <w:top w:val="nil"/>
              <w:left w:val="nil"/>
              <w:bottom w:val="nil"/>
              <w:right w:val="nil"/>
            </w:tcBorders>
            <w:noWrap/>
            <w:vAlign w:val="bottom"/>
            <w:hideMark/>
          </w:tcPr>
          <w:p w14:paraId="43DFB84C"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24.76</w:t>
            </w:r>
          </w:p>
        </w:tc>
      </w:tr>
      <w:tr w:rsidR="00EB4769" w:rsidRPr="00B92404" w14:paraId="46F11AA8" w14:textId="77777777" w:rsidTr="00EB4769">
        <w:trPr>
          <w:trHeight w:val="288"/>
        </w:trPr>
        <w:tc>
          <w:tcPr>
            <w:tcW w:w="1728" w:type="dxa"/>
            <w:tcBorders>
              <w:top w:val="nil"/>
              <w:left w:val="nil"/>
              <w:bottom w:val="single" w:sz="4" w:space="0" w:color="auto"/>
              <w:right w:val="nil"/>
            </w:tcBorders>
            <w:noWrap/>
            <w:vAlign w:val="bottom"/>
            <w:hideMark/>
          </w:tcPr>
          <w:p w14:paraId="4AAA60BE"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T6</w:t>
            </w:r>
          </w:p>
        </w:tc>
        <w:tc>
          <w:tcPr>
            <w:tcW w:w="920" w:type="dxa"/>
            <w:tcBorders>
              <w:top w:val="nil"/>
              <w:left w:val="single" w:sz="4" w:space="0" w:color="auto"/>
              <w:bottom w:val="single" w:sz="4" w:space="0" w:color="auto"/>
              <w:right w:val="nil"/>
            </w:tcBorders>
            <w:noWrap/>
            <w:vAlign w:val="bottom"/>
            <w:hideMark/>
          </w:tcPr>
          <w:p w14:paraId="054E2395"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54.98</w:t>
            </w:r>
          </w:p>
        </w:tc>
        <w:tc>
          <w:tcPr>
            <w:tcW w:w="920" w:type="dxa"/>
            <w:tcBorders>
              <w:top w:val="nil"/>
              <w:left w:val="nil"/>
              <w:bottom w:val="single" w:sz="4" w:space="0" w:color="auto"/>
              <w:right w:val="nil"/>
            </w:tcBorders>
            <w:noWrap/>
            <w:vAlign w:val="bottom"/>
            <w:hideMark/>
          </w:tcPr>
          <w:p w14:paraId="21B7B457"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69.00</w:t>
            </w:r>
          </w:p>
        </w:tc>
        <w:tc>
          <w:tcPr>
            <w:tcW w:w="1201" w:type="dxa"/>
            <w:tcBorders>
              <w:top w:val="nil"/>
              <w:left w:val="nil"/>
              <w:bottom w:val="single" w:sz="4" w:space="0" w:color="auto"/>
              <w:right w:val="single" w:sz="4" w:space="0" w:color="auto"/>
            </w:tcBorders>
            <w:noWrap/>
            <w:vAlign w:val="bottom"/>
            <w:hideMark/>
          </w:tcPr>
          <w:p w14:paraId="1F8E43B3"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107.50</w:t>
            </w:r>
          </w:p>
        </w:tc>
        <w:tc>
          <w:tcPr>
            <w:tcW w:w="1029" w:type="dxa"/>
            <w:tcBorders>
              <w:top w:val="nil"/>
              <w:left w:val="nil"/>
              <w:bottom w:val="single" w:sz="4" w:space="0" w:color="auto"/>
              <w:right w:val="nil"/>
            </w:tcBorders>
            <w:noWrap/>
            <w:vAlign w:val="bottom"/>
            <w:hideMark/>
          </w:tcPr>
          <w:p w14:paraId="2FC7F88E"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213.16</w:t>
            </w:r>
          </w:p>
        </w:tc>
        <w:tc>
          <w:tcPr>
            <w:tcW w:w="1028" w:type="dxa"/>
            <w:tcBorders>
              <w:top w:val="nil"/>
              <w:left w:val="nil"/>
              <w:bottom w:val="single" w:sz="4" w:space="0" w:color="auto"/>
              <w:right w:val="nil"/>
            </w:tcBorders>
            <w:noWrap/>
            <w:vAlign w:val="bottom"/>
            <w:hideMark/>
          </w:tcPr>
          <w:p w14:paraId="259720DA"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638.21</w:t>
            </w:r>
          </w:p>
        </w:tc>
        <w:tc>
          <w:tcPr>
            <w:tcW w:w="1343" w:type="dxa"/>
            <w:tcBorders>
              <w:top w:val="nil"/>
              <w:left w:val="nil"/>
              <w:bottom w:val="single" w:sz="4" w:space="0" w:color="auto"/>
              <w:right w:val="single" w:sz="4" w:space="0" w:color="auto"/>
            </w:tcBorders>
            <w:noWrap/>
            <w:vAlign w:val="bottom"/>
            <w:hideMark/>
          </w:tcPr>
          <w:p w14:paraId="31D406B1"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1218.38</w:t>
            </w:r>
          </w:p>
        </w:tc>
        <w:tc>
          <w:tcPr>
            <w:tcW w:w="1119" w:type="dxa"/>
            <w:tcBorders>
              <w:top w:val="nil"/>
              <w:left w:val="nil"/>
              <w:bottom w:val="single" w:sz="4" w:space="0" w:color="auto"/>
              <w:right w:val="nil"/>
            </w:tcBorders>
            <w:noWrap/>
            <w:vAlign w:val="bottom"/>
            <w:hideMark/>
          </w:tcPr>
          <w:p w14:paraId="2E117052"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14.17</w:t>
            </w:r>
          </w:p>
        </w:tc>
        <w:tc>
          <w:tcPr>
            <w:tcW w:w="1061" w:type="dxa"/>
            <w:tcBorders>
              <w:top w:val="nil"/>
              <w:left w:val="nil"/>
              <w:bottom w:val="single" w:sz="4" w:space="0" w:color="auto"/>
              <w:right w:val="nil"/>
            </w:tcBorders>
            <w:noWrap/>
            <w:vAlign w:val="bottom"/>
            <w:hideMark/>
          </w:tcPr>
          <w:p w14:paraId="6E0EC038"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19.34</w:t>
            </w:r>
          </w:p>
        </w:tc>
      </w:tr>
      <w:tr w:rsidR="00EB4769" w:rsidRPr="00B92404" w14:paraId="0FBE13ED" w14:textId="77777777" w:rsidTr="00EB4769">
        <w:trPr>
          <w:trHeight w:val="288"/>
        </w:trPr>
        <w:tc>
          <w:tcPr>
            <w:tcW w:w="1728" w:type="dxa"/>
            <w:tcBorders>
              <w:top w:val="nil"/>
              <w:left w:val="nil"/>
              <w:bottom w:val="nil"/>
              <w:right w:val="single" w:sz="4" w:space="0" w:color="auto"/>
            </w:tcBorders>
            <w:noWrap/>
            <w:vAlign w:val="center"/>
            <w:hideMark/>
          </w:tcPr>
          <w:p w14:paraId="2A9871AE" w14:textId="77777777" w:rsidR="00EB4769" w:rsidRPr="008D36E3" w:rsidRDefault="00EB4769" w:rsidP="00EB4769">
            <w:pPr>
              <w:jc w:val="center"/>
              <w:rPr>
                <w:rFonts w:ascii="Arial" w:hAnsi="Arial" w:cs="Arial"/>
                <w:color w:val="000000"/>
                <w:lang w:eastAsia="en-IN" w:bidi="hi-IN"/>
              </w:rPr>
            </w:pPr>
            <w:proofErr w:type="spellStart"/>
            <w:proofErr w:type="gramStart"/>
            <w:r w:rsidRPr="008D36E3">
              <w:rPr>
                <w:rFonts w:ascii="Arial" w:hAnsi="Arial" w:cs="Arial"/>
                <w:color w:val="000000"/>
                <w:lang w:eastAsia="en-IN" w:bidi="hi-IN"/>
              </w:rPr>
              <w:t>SEm</w:t>
            </w:r>
            <w:proofErr w:type="spellEnd"/>
            <w:r w:rsidRPr="008D36E3">
              <w:rPr>
                <w:rFonts w:ascii="Arial" w:hAnsi="Arial" w:cs="Arial"/>
                <w:color w:val="000000"/>
                <w:lang w:eastAsia="en-IN" w:bidi="hi-IN"/>
              </w:rPr>
              <w:t>(</w:t>
            </w:r>
            <w:proofErr w:type="gramEnd"/>
            <w:r w:rsidRPr="008D36E3">
              <w:rPr>
                <w:rFonts w:ascii="Arial" w:hAnsi="Arial" w:cs="Arial"/>
                <w:color w:val="000000"/>
                <w:lang w:eastAsia="en-IN" w:bidi="hi-IN"/>
              </w:rPr>
              <w:t xml:space="preserve">±) </w:t>
            </w:r>
          </w:p>
        </w:tc>
        <w:tc>
          <w:tcPr>
            <w:tcW w:w="920" w:type="dxa"/>
            <w:tcBorders>
              <w:top w:val="nil"/>
              <w:left w:val="nil"/>
              <w:bottom w:val="nil"/>
              <w:right w:val="nil"/>
            </w:tcBorders>
            <w:noWrap/>
            <w:vAlign w:val="bottom"/>
            <w:hideMark/>
          </w:tcPr>
          <w:p w14:paraId="354DE11A"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2.14</w:t>
            </w:r>
          </w:p>
        </w:tc>
        <w:tc>
          <w:tcPr>
            <w:tcW w:w="920" w:type="dxa"/>
            <w:tcBorders>
              <w:top w:val="nil"/>
              <w:left w:val="nil"/>
              <w:bottom w:val="nil"/>
              <w:right w:val="nil"/>
            </w:tcBorders>
            <w:noWrap/>
            <w:vAlign w:val="bottom"/>
            <w:hideMark/>
          </w:tcPr>
          <w:p w14:paraId="07C16177"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1.55</w:t>
            </w:r>
          </w:p>
        </w:tc>
        <w:tc>
          <w:tcPr>
            <w:tcW w:w="1201" w:type="dxa"/>
            <w:tcBorders>
              <w:top w:val="nil"/>
              <w:left w:val="nil"/>
              <w:bottom w:val="nil"/>
              <w:right w:val="single" w:sz="4" w:space="0" w:color="auto"/>
            </w:tcBorders>
            <w:noWrap/>
            <w:vAlign w:val="bottom"/>
            <w:hideMark/>
          </w:tcPr>
          <w:p w14:paraId="20C4BC7E"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2.03</w:t>
            </w:r>
          </w:p>
        </w:tc>
        <w:tc>
          <w:tcPr>
            <w:tcW w:w="1029" w:type="dxa"/>
            <w:tcBorders>
              <w:top w:val="nil"/>
              <w:left w:val="nil"/>
              <w:bottom w:val="nil"/>
              <w:right w:val="nil"/>
            </w:tcBorders>
            <w:noWrap/>
            <w:vAlign w:val="bottom"/>
            <w:hideMark/>
          </w:tcPr>
          <w:p w14:paraId="367FF255"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8.69</w:t>
            </w:r>
          </w:p>
        </w:tc>
        <w:tc>
          <w:tcPr>
            <w:tcW w:w="1028" w:type="dxa"/>
            <w:tcBorders>
              <w:top w:val="nil"/>
              <w:left w:val="nil"/>
              <w:bottom w:val="nil"/>
              <w:right w:val="nil"/>
            </w:tcBorders>
            <w:noWrap/>
            <w:vAlign w:val="bottom"/>
            <w:hideMark/>
          </w:tcPr>
          <w:p w14:paraId="6580886F" w14:textId="77777777" w:rsidR="00EB4769" w:rsidRPr="008D36E3" w:rsidRDefault="00EB4769" w:rsidP="00EB4769">
            <w:pPr>
              <w:jc w:val="center"/>
              <w:rPr>
                <w:rFonts w:ascii="Arial" w:hAnsi="Arial" w:cs="Arial"/>
                <w:lang w:eastAsia="en-IN" w:bidi="hi-IN"/>
              </w:rPr>
            </w:pPr>
            <w:r w:rsidRPr="008D36E3">
              <w:rPr>
                <w:rFonts w:ascii="Arial" w:hAnsi="Arial" w:cs="Arial"/>
                <w:lang w:eastAsia="en-IN" w:bidi="hi-IN"/>
              </w:rPr>
              <w:t>19.94</w:t>
            </w:r>
          </w:p>
        </w:tc>
        <w:tc>
          <w:tcPr>
            <w:tcW w:w="1343" w:type="dxa"/>
            <w:tcBorders>
              <w:top w:val="nil"/>
              <w:left w:val="nil"/>
              <w:bottom w:val="nil"/>
              <w:right w:val="single" w:sz="4" w:space="0" w:color="auto"/>
            </w:tcBorders>
            <w:noWrap/>
            <w:vAlign w:val="bottom"/>
            <w:hideMark/>
          </w:tcPr>
          <w:p w14:paraId="0EFEF733" w14:textId="77777777" w:rsidR="00EB4769" w:rsidRPr="008D36E3" w:rsidRDefault="00EB4769" w:rsidP="00EB4769">
            <w:pPr>
              <w:jc w:val="center"/>
              <w:rPr>
                <w:rFonts w:ascii="Arial" w:hAnsi="Arial" w:cs="Arial"/>
                <w:lang w:eastAsia="en-IN" w:bidi="hi-IN"/>
              </w:rPr>
            </w:pPr>
            <w:r w:rsidRPr="008D36E3">
              <w:rPr>
                <w:rFonts w:ascii="Arial" w:hAnsi="Arial" w:cs="Arial"/>
                <w:lang w:eastAsia="en-IN" w:bidi="hi-IN"/>
              </w:rPr>
              <w:t>39.29</w:t>
            </w:r>
          </w:p>
        </w:tc>
        <w:tc>
          <w:tcPr>
            <w:tcW w:w="1119" w:type="dxa"/>
            <w:tcBorders>
              <w:top w:val="nil"/>
              <w:left w:val="nil"/>
              <w:bottom w:val="nil"/>
              <w:right w:val="nil"/>
            </w:tcBorders>
            <w:noWrap/>
            <w:vAlign w:val="bottom"/>
            <w:hideMark/>
          </w:tcPr>
          <w:p w14:paraId="665E1014" w14:textId="77777777" w:rsidR="00EB4769" w:rsidRPr="008D36E3" w:rsidRDefault="00EB4769" w:rsidP="00EB4769">
            <w:pPr>
              <w:jc w:val="center"/>
              <w:rPr>
                <w:rFonts w:ascii="Arial" w:hAnsi="Arial" w:cs="Arial"/>
                <w:lang w:eastAsia="en-IN" w:bidi="hi-IN"/>
              </w:rPr>
            </w:pPr>
            <w:r w:rsidRPr="008D36E3">
              <w:rPr>
                <w:rFonts w:ascii="Arial" w:hAnsi="Arial" w:cs="Arial"/>
                <w:lang w:eastAsia="en-IN" w:bidi="hi-IN"/>
              </w:rPr>
              <w:t>0.56</w:t>
            </w:r>
          </w:p>
        </w:tc>
        <w:tc>
          <w:tcPr>
            <w:tcW w:w="1061" w:type="dxa"/>
            <w:tcBorders>
              <w:top w:val="nil"/>
              <w:left w:val="nil"/>
              <w:bottom w:val="nil"/>
              <w:right w:val="nil"/>
            </w:tcBorders>
            <w:noWrap/>
            <w:vAlign w:val="bottom"/>
            <w:hideMark/>
          </w:tcPr>
          <w:p w14:paraId="419BC414" w14:textId="77777777" w:rsidR="00EB4769" w:rsidRPr="008D36E3" w:rsidRDefault="00EB4769" w:rsidP="00EB4769">
            <w:pPr>
              <w:jc w:val="center"/>
              <w:rPr>
                <w:rFonts w:ascii="Arial" w:hAnsi="Arial" w:cs="Arial"/>
                <w:lang w:eastAsia="en-IN" w:bidi="hi-IN"/>
              </w:rPr>
            </w:pPr>
            <w:r w:rsidRPr="008D36E3">
              <w:rPr>
                <w:rFonts w:ascii="Arial" w:hAnsi="Arial" w:cs="Arial"/>
                <w:lang w:eastAsia="en-IN" w:bidi="hi-IN"/>
              </w:rPr>
              <w:t>1.53</w:t>
            </w:r>
          </w:p>
        </w:tc>
      </w:tr>
      <w:tr w:rsidR="00EB4769" w:rsidRPr="00B92404" w14:paraId="77077504" w14:textId="77777777" w:rsidTr="00EB4769">
        <w:trPr>
          <w:trHeight w:val="288"/>
        </w:trPr>
        <w:tc>
          <w:tcPr>
            <w:tcW w:w="1728" w:type="dxa"/>
            <w:tcBorders>
              <w:top w:val="nil"/>
              <w:left w:val="nil"/>
              <w:bottom w:val="single" w:sz="4" w:space="0" w:color="auto"/>
              <w:right w:val="single" w:sz="4" w:space="0" w:color="auto"/>
            </w:tcBorders>
            <w:noWrap/>
            <w:vAlign w:val="center"/>
            <w:hideMark/>
          </w:tcPr>
          <w:p w14:paraId="0A0F2AB7"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 xml:space="preserve">CD (0.05) </w:t>
            </w:r>
          </w:p>
        </w:tc>
        <w:tc>
          <w:tcPr>
            <w:tcW w:w="920" w:type="dxa"/>
            <w:tcBorders>
              <w:top w:val="nil"/>
              <w:left w:val="nil"/>
              <w:bottom w:val="single" w:sz="4" w:space="0" w:color="auto"/>
              <w:right w:val="nil"/>
            </w:tcBorders>
            <w:noWrap/>
            <w:vAlign w:val="bottom"/>
            <w:hideMark/>
          </w:tcPr>
          <w:p w14:paraId="02E66A21"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6.27</w:t>
            </w:r>
          </w:p>
        </w:tc>
        <w:tc>
          <w:tcPr>
            <w:tcW w:w="920" w:type="dxa"/>
            <w:tcBorders>
              <w:top w:val="nil"/>
              <w:left w:val="nil"/>
              <w:bottom w:val="single" w:sz="4" w:space="0" w:color="auto"/>
              <w:right w:val="nil"/>
            </w:tcBorders>
            <w:noWrap/>
            <w:vAlign w:val="bottom"/>
            <w:hideMark/>
          </w:tcPr>
          <w:p w14:paraId="5C821794"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4.55</w:t>
            </w:r>
          </w:p>
        </w:tc>
        <w:tc>
          <w:tcPr>
            <w:tcW w:w="1201" w:type="dxa"/>
            <w:tcBorders>
              <w:top w:val="nil"/>
              <w:left w:val="nil"/>
              <w:bottom w:val="single" w:sz="4" w:space="0" w:color="auto"/>
              <w:right w:val="single" w:sz="4" w:space="0" w:color="auto"/>
            </w:tcBorders>
            <w:noWrap/>
            <w:vAlign w:val="bottom"/>
            <w:hideMark/>
          </w:tcPr>
          <w:p w14:paraId="05CF6D53"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5.95</w:t>
            </w:r>
          </w:p>
        </w:tc>
        <w:tc>
          <w:tcPr>
            <w:tcW w:w="1029" w:type="dxa"/>
            <w:tcBorders>
              <w:top w:val="nil"/>
              <w:left w:val="nil"/>
              <w:bottom w:val="single" w:sz="4" w:space="0" w:color="auto"/>
              <w:right w:val="nil"/>
            </w:tcBorders>
            <w:noWrap/>
            <w:vAlign w:val="bottom"/>
            <w:hideMark/>
          </w:tcPr>
          <w:p w14:paraId="01A1CA7E"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25.44</w:t>
            </w:r>
          </w:p>
        </w:tc>
        <w:tc>
          <w:tcPr>
            <w:tcW w:w="1028" w:type="dxa"/>
            <w:tcBorders>
              <w:top w:val="nil"/>
              <w:left w:val="nil"/>
              <w:bottom w:val="single" w:sz="4" w:space="0" w:color="auto"/>
              <w:right w:val="nil"/>
            </w:tcBorders>
            <w:noWrap/>
            <w:vAlign w:val="bottom"/>
            <w:hideMark/>
          </w:tcPr>
          <w:p w14:paraId="36E2063C"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58.35</w:t>
            </w:r>
          </w:p>
        </w:tc>
        <w:tc>
          <w:tcPr>
            <w:tcW w:w="1343" w:type="dxa"/>
            <w:tcBorders>
              <w:top w:val="nil"/>
              <w:left w:val="nil"/>
              <w:bottom w:val="single" w:sz="4" w:space="0" w:color="auto"/>
              <w:right w:val="single" w:sz="4" w:space="0" w:color="auto"/>
            </w:tcBorders>
            <w:noWrap/>
            <w:vAlign w:val="bottom"/>
            <w:hideMark/>
          </w:tcPr>
          <w:p w14:paraId="18160A10"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114.94</w:t>
            </w:r>
          </w:p>
        </w:tc>
        <w:tc>
          <w:tcPr>
            <w:tcW w:w="1119" w:type="dxa"/>
            <w:tcBorders>
              <w:top w:val="nil"/>
              <w:left w:val="nil"/>
              <w:bottom w:val="single" w:sz="4" w:space="0" w:color="auto"/>
              <w:right w:val="nil"/>
            </w:tcBorders>
            <w:noWrap/>
            <w:vAlign w:val="bottom"/>
            <w:hideMark/>
          </w:tcPr>
          <w:p w14:paraId="208CB3B9"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1.64</w:t>
            </w:r>
          </w:p>
        </w:tc>
        <w:tc>
          <w:tcPr>
            <w:tcW w:w="1061" w:type="dxa"/>
            <w:tcBorders>
              <w:top w:val="nil"/>
              <w:left w:val="nil"/>
              <w:bottom w:val="single" w:sz="4" w:space="0" w:color="auto"/>
              <w:right w:val="nil"/>
            </w:tcBorders>
            <w:noWrap/>
            <w:vAlign w:val="bottom"/>
            <w:hideMark/>
          </w:tcPr>
          <w:p w14:paraId="50D7849E"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4.47</w:t>
            </w:r>
          </w:p>
        </w:tc>
      </w:tr>
    </w:tbl>
    <w:p w14:paraId="2E8784E2" w14:textId="77777777" w:rsidR="00EB4769" w:rsidRPr="00006EF3" w:rsidRDefault="00EB4769" w:rsidP="00EB4769">
      <w:pPr>
        <w:rPr>
          <w:rFonts w:ascii="Arial" w:hAnsi="Arial" w:cs="Arial"/>
        </w:rPr>
      </w:pPr>
      <w:r w:rsidRPr="00006EF3">
        <w:rPr>
          <w:rFonts w:ascii="Arial" w:hAnsi="Arial" w:cs="Arial"/>
          <w:b/>
          <w:bCs/>
        </w:rPr>
        <w:t>T1:</w:t>
      </w:r>
      <w:r w:rsidRPr="00006EF3">
        <w:rPr>
          <w:rFonts w:ascii="Arial" w:hAnsi="Arial" w:cs="Arial"/>
        </w:rPr>
        <w:t xml:space="preserve"> Control, </w:t>
      </w:r>
      <w:r w:rsidRPr="00006EF3">
        <w:rPr>
          <w:rFonts w:ascii="Arial" w:hAnsi="Arial" w:cs="Arial"/>
          <w:b/>
          <w:bCs/>
        </w:rPr>
        <w:t>T2:</w:t>
      </w:r>
      <w:r w:rsidRPr="00006EF3">
        <w:rPr>
          <w:rFonts w:ascii="Arial" w:hAnsi="Arial" w:cs="Arial"/>
        </w:rPr>
        <w:t xml:space="preserve"> 50% RDF(NPK), </w:t>
      </w:r>
      <w:r w:rsidRPr="00006EF3">
        <w:rPr>
          <w:rFonts w:ascii="Arial" w:hAnsi="Arial" w:cs="Arial"/>
          <w:b/>
          <w:bCs/>
        </w:rPr>
        <w:t>T3:</w:t>
      </w:r>
      <w:r w:rsidRPr="00006EF3">
        <w:rPr>
          <w:rFonts w:ascii="Arial" w:hAnsi="Arial" w:cs="Arial"/>
        </w:rPr>
        <w:t xml:space="preserve">100% RDF(NPK), </w:t>
      </w:r>
      <w:r w:rsidRPr="00006EF3">
        <w:rPr>
          <w:rFonts w:ascii="Arial" w:hAnsi="Arial" w:cs="Arial"/>
          <w:b/>
          <w:bCs/>
        </w:rPr>
        <w:t>T4:</w:t>
      </w:r>
      <w:r w:rsidRPr="00006EF3">
        <w:rPr>
          <w:rFonts w:ascii="Arial" w:hAnsi="Arial" w:cs="Arial"/>
        </w:rPr>
        <w:t xml:space="preserve"> 0.1% Azotobacter + 1% Vermi Compost + 1% Poultry Litter + 1% Oil Cake + 1% Farm Yard Manure, </w:t>
      </w:r>
      <w:r w:rsidRPr="00006EF3">
        <w:rPr>
          <w:rFonts w:ascii="Arial" w:hAnsi="Arial" w:cs="Arial"/>
          <w:b/>
          <w:bCs/>
        </w:rPr>
        <w:t xml:space="preserve">T5: </w:t>
      </w:r>
      <w:r w:rsidRPr="00006EF3">
        <w:rPr>
          <w:rFonts w:ascii="Arial" w:hAnsi="Arial" w:cs="Arial"/>
        </w:rPr>
        <w:t xml:space="preserve">T4 + 50% RDF(NPK), </w:t>
      </w:r>
      <w:r w:rsidRPr="00006EF3">
        <w:rPr>
          <w:rFonts w:ascii="Arial" w:hAnsi="Arial" w:cs="Arial"/>
          <w:b/>
          <w:bCs/>
        </w:rPr>
        <w:t>T6:</w:t>
      </w:r>
      <w:r w:rsidRPr="00006EF3">
        <w:rPr>
          <w:rFonts w:ascii="Arial" w:hAnsi="Arial" w:cs="Arial"/>
        </w:rPr>
        <w:t xml:space="preserve"> T4 + 100% RDF(NPK)</w:t>
      </w:r>
    </w:p>
    <w:p w14:paraId="1772F651" w14:textId="77777777" w:rsidR="00EB4769" w:rsidRDefault="00EB4769" w:rsidP="00441B6F">
      <w:pPr>
        <w:pStyle w:val="Appendix"/>
        <w:spacing w:after="0"/>
        <w:jc w:val="both"/>
        <w:rPr>
          <w:rFonts w:ascii="Arial" w:hAnsi="Arial" w:cs="Arial"/>
          <w:b w:val="0"/>
        </w:rPr>
      </w:pPr>
    </w:p>
    <w:p w14:paraId="0563078E" w14:textId="77777777" w:rsidR="00EB4769" w:rsidRPr="00EB4769" w:rsidRDefault="00EB4769" w:rsidP="00EB4769">
      <w:pPr>
        <w:jc w:val="both"/>
        <w:rPr>
          <w:rFonts w:ascii="Arial" w:hAnsi="Arial" w:cs="Arial"/>
          <w:sz w:val="22"/>
          <w:szCs w:val="22"/>
          <w:lang w:eastAsia="en-IN" w:bidi="hi-IN"/>
        </w:rPr>
      </w:pPr>
      <w:r w:rsidRPr="00EB4769">
        <w:rPr>
          <w:rFonts w:ascii="Arial" w:hAnsi="Arial" w:cs="Arial"/>
          <w:sz w:val="22"/>
          <w:szCs w:val="22"/>
        </w:rPr>
        <w:t xml:space="preserve">Table4: Effect of various nutrient management approaches on Yield attributes of rice </w:t>
      </w:r>
      <w:r w:rsidRPr="00EB4769">
        <w:rPr>
          <w:rFonts w:ascii="Arial" w:hAnsi="Arial" w:cs="Arial"/>
          <w:sz w:val="22"/>
          <w:szCs w:val="22"/>
          <w:lang w:eastAsia="en-IN" w:bidi="hi-IN"/>
        </w:rPr>
        <w:t>during different growth stages.</w:t>
      </w:r>
    </w:p>
    <w:tbl>
      <w:tblPr>
        <w:tblpPr w:leftFromText="180" w:rightFromText="180" w:vertAnchor="page" w:horzAnchor="page" w:tblpX="1321" w:tblpY="6265"/>
        <w:tblW w:w="8280" w:type="dxa"/>
        <w:tblLook w:val="04A0" w:firstRow="1" w:lastRow="0" w:firstColumn="1" w:lastColumn="0" w:noHBand="0" w:noVBand="1"/>
      </w:tblPr>
      <w:tblGrid>
        <w:gridCol w:w="1228"/>
        <w:gridCol w:w="2034"/>
        <w:gridCol w:w="1620"/>
        <w:gridCol w:w="1710"/>
        <w:gridCol w:w="1710"/>
      </w:tblGrid>
      <w:tr w:rsidR="00EB4769" w:rsidRPr="00D35149" w14:paraId="201973C8" w14:textId="77777777" w:rsidTr="00EB4769">
        <w:trPr>
          <w:trHeight w:val="530"/>
        </w:trPr>
        <w:tc>
          <w:tcPr>
            <w:tcW w:w="1206" w:type="dxa"/>
            <w:tcBorders>
              <w:top w:val="single" w:sz="4" w:space="0" w:color="auto"/>
              <w:left w:val="nil"/>
              <w:bottom w:val="single" w:sz="4" w:space="0" w:color="auto"/>
              <w:right w:val="nil"/>
            </w:tcBorders>
            <w:noWrap/>
            <w:vAlign w:val="bottom"/>
            <w:hideMark/>
          </w:tcPr>
          <w:p w14:paraId="332B8D70"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Treatments</w:t>
            </w:r>
          </w:p>
        </w:tc>
        <w:tc>
          <w:tcPr>
            <w:tcW w:w="2034" w:type="dxa"/>
            <w:tcBorders>
              <w:top w:val="single" w:sz="4" w:space="0" w:color="auto"/>
              <w:left w:val="nil"/>
              <w:bottom w:val="single" w:sz="4" w:space="0" w:color="auto"/>
              <w:right w:val="nil"/>
            </w:tcBorders>
            <w:vAlign w:val="bottom"/>
            <w:hideMark/>
          </w:tcPr>
          <w:p w14:paraId="28DDE2CC"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 xml:space="preserve">Effective tillers </w:t>
            </w:r>
            <w:r w:rsidRPr="008D36E3">
              <w:rPr>
                <w:rFonts w:ascii="Arial" w:hAnsi="Arial" w:cs="Arial"/>
                <w:color w:val="000000"/>
                <w:lang w:eastAsia="en-IN" w:bidi="hi-IN"/>
              </w:rPr>
              <w:br/>
              <w:t>(m</w:t>
            </w:r>
            <w:r w:rsidRPr="008D36E3">
              <w:rPr>
                <w:rFonts w:ascii="Arial" w:hAnsi="Arial" w:cs="Arial"/>
                <w:color w:val="000000"/>
                <w:vertAlign w:val="superscript"/>
                <w:lang w:eastAsia="en-IN" w:bidi="hi-IN"/>
              </w:rPr>
              <w:t>-2</w:t>
            </w:r>
            <w:r w:rsidRPr="008D36E3">
              <w:rPr>
                <w:rFonts w:ascii="Arial" w:hAnsi="Arial" w:cs="Arial"/>
                <w:color w:val="000000"/>
                <w:lang w:eastAsia="en-IN" w:bidi="hi-IN"/>
              </w:rPr>
              <w:t>)</w:t>
            </w:r>
          </w:p>
        </w:tc>
        <w:tc>
          <w:tcPr>
            <w:tcW w:w="1620" w:type="dxa"/>
            <w:tcBorders>
              <w:top w:val="single" w:sz="4" w:space="0" w:color="auto"/>
              <w:left w:val="nil"/>
              <w:bottom w:val="single" w:sz="4" w:space="0" w:color="auto"/>
              <w:right w:val="nil"/>
            </w:tcBorders>
            <w:vAlign w:val="bottom"/>
            <w:hideMark/>
          </w:tcPr>
          <w:p w14:paraId="63526F2B"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Panicle length</w:t>
            </w:r>
            <w:r w:rsidRPr="008D36E3">
              <w:rPr>
                <w:rFonts w:ascii="Arial" w:hAnsi="Arial" w:cs="Arial"/>
                <w:color w:val="000000"/>
                <w:lang w:eastAsia="en-IN" w:bidi="hi-IN"/>
              </w:rPr>
              <w:br/>
              <w:t>(cm)</w:t>
            </w:r>
          </w:p>
        </w:tc>
        <w:tc>
          <w:tcPr>
            <w:tcW w:w="1710" w:type="dxa"/>
            <w:tcBorders>
              <w:top w:val="single" w:sz="4" w:space="0" w:color="auto"/>
              <w:left w:val="nil"/>
              <w:bottom w:val="single" w:sz="4" w:space="0" w:color="auto"/>
              <w:right w:val="nil"/>
            </w:tcBorders>
            <w:vAlign w:val="bottom"/>
            <w:hideMark/>
          </w:tcPr>
          <w:p w14:paraId="6C7FB443"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 xml:space="preserve">Filled grains </w:t>
            </w:r>
            <w:r w:rsidRPr="008D36E3">
              <w:rPr>
                <w:rFonts w:ascii="Arial" w:hAnsi="Arial" w:cs="Arial"/>
                <w:color w:val="000000"/>
                <w:lang w:eastAsia="en-IN" w:bidi="hi-IN"/>
              </w:rPr>
              <w:br/>
              <w:t>(pancle</w:t>
            </w:r>
            <w:r w:rsidRPr="008D36E3">
              <w:rPr>
                <w:rFonts w:ascii="Arial" w:hAnsi="Arial" w:cs="Arial"/>
                <w:color w:val="000000"/>
                <w:vertAlign w:val="superscript"/>
                <w:lang w:eastAsia="en-IN" w:bidi="hi-IN"/>
              </w:rPr>
              <w:t>-1</w:t>
            </w:r>
            <w:r w:rsidRPr="008D36E3">
              <w:rPr>
                <w:rFonts w:ascii="Arial" w:hAnsi="Arial" w:cs="Arial"/>
                <w:color w:val="000000"/>
                <w:lang w:eastAsia="en-IN" w:bidi="hi-IN"/>
              </w:rPr>
              <w:t>)</w:t>
            </w:r>
          </w:p>
        </w:tc>
        <w:tc>
          <w:tcPr>
            <w:tcW w:w="1710" w:type="dxa"/>
            <w:tcBorders>
              <w:top w:val="single" w:sz="4" w:space="0" w:color="auto"/>
              <w:left w:val="nil"/>
              <w:bottom w:val="single" w:sz="4" w:space="0" w:color="auto"/>
              <w:right w:val="nil"/>
            </w:tcBorders>
            <w:vAlign w:val="bottom"/>
            <w:hideMark/>
          </w:tcPr>
          <w:p w14:paraId="7A3360E7"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Test Weight</w:t>
            </w:r>
            <w:r w:rsidRPr="008D36E3">
              <w:rPr>
                <w:rFonts w:ascii="Arial" w:hAnsi="Arial" w:cs="Arial"/>
                <w:color w:val="000000"/>
                <w:lang w:eastAsia="en-IN" w:bidi="hi-IN"/>
              </w:rPr>
              <w:br/>
              <w:t>(g)</w:t>
            </w:r>
          </w:p>
        </w:tc>
      </w:tr>
      <w:tr w:rsidR="00EB4769" w:rsidRPr="00D35149" w14:paraId="2E20F69B" w14:textId="77777777" w:rsidTr="00EB4769">
        <w:trPr>
          <w:trHeight w:val="288"/>
        </w:trPr>
        <w:tc>
          <w:tcPr>
            <w:tcW w:w="1206" w:type="dxa"/>
            <w:tcBorders>
              <w:top w:val="nil"/>
              <w:left w:val="nil"/>
              <w:bottom w:val="nil"/>
              <w:right w:val="nil"/>
            </w:tcBorders>
            <w:noWrap/>
            <w:vAlign w:val="bottom"/>
            <w:hideMark/>
          </w:tcPr>
          <w:p w14:paraId="0B7B8EDC"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T1</w:t>
            </w:r>
          </w:p>
        </w:tc>
        <w:tc>
          <w:tcPr>
            <w:tcW w:w="2034" w:type="dxa"/>
            <w:tcBorders>
              <w:top w:val="nil"/>
              <w:left w:val="nil"/>
              <w:bottom w:val="nil"/>
              <w:right w:val="nil"/>
            </w:tcBorders>
            <w:noWrap/>
            <w:vAlign w:val="bottom"/>
            <w:hideMark/>
          </w:tcPr>
          <w:p w14:paraId="1E24412D" w14:textId="77777777" w:rsidR="00EB4769" w:rsidRPr="008D36E3" w:rsidRDefault="00EB4769" w:rsidP="00EB4769">
            <w:pPr>
              <w:jc w:val="center"/>
              <w:rPr>
                <w:rFonts w:ascii="Arial" w:hAnsi="Arial" w:cs="Arial"/>
                <w:lang w:eastAsia="en-IN" w:bidi="hi-IN"/>
              </w:rPr>
            </w:pPr>
            <w:r w:rsidRPr="008D36E3">
              <w:rPr>
                <w:rFonts w:ascii="Arial" w:hAnsi="Arial" w:cs="Arial"/>
                <w:lang w:eastAsia="en-IN" w:bidi="hi-IN"/>
              </w:rPr>
              <w:t>181.08</w:t>
            </w:r>
          </w:p>
        </w:tc>
        <w:tc>
          <w:tcPr>
            <w:tcW w:w="1620" w:type="dxa"/>
            <w:tcBorders>
              <w:top w:val="nil"/>
              <w:left w:val="nil"/>
              <w:bottom w:val="nil"/>
              <w:right w:val="nil"/>
            </w:tcBorders>
            <w:noWrap/>
            <w:vAlign w:val="bottom"/>
            <w:hideMark/>
          </w:tcPr>
          <w:p w14:paraId="6FE5181D" w14:textId="77777777" w:rsidR="00EB4769" w:rsidRPr="008D36E3" w:rsidRDefault="00EB4769" w:rsidP="00EB4769">
            <w:pPr>
              <w:jc w:val="center"/>
              <w:rPr>
                <w:rFonts w:ascii="Arial" w:hAnsi="Arial" w:cs="Arial"/>
                <w:lang w:eastAsia="en-IN" w:bidi="hi-IN"/>
              </w:rPr>
            </w:pPr>
            <w:r w:rsidRPr="008D36E3">
              <w:rPr>
                <w:rFonts w:ascii="Arial" w:hAnsi="Arial" w:cs="Arial"/>
                <w:lang w:eastAsia="en-IN" w:bidi="hi-IN"/>
              </w:rPr>
              <w:t>20.82</w:t>
            </w:r>
          </w:p>
        </w:tc>
        <w:tc>
          <w:tcPr>
            <w:tcW w:w="1710" w:type="dxa"/>
            <w:tcBorders>
              <w:top w:val="nil"/>
              <w:left w:val="nil"/>
              <w:bottom w:val="nil"/>
              <w:right w:val="nil"/>
            </w:tcBorders>
            <w:noWrap/>
            <w:vAlign w:val="bottom"/>
            <w:hideMark/>
          </w:tcPr>
          <w:p w14:paraId="42DAF64A" w14:textId="77777777" w:rsidR="00EB4769" w:rsidRPr="008D36E3" w:rsidRDefault="00EB4769" w:rsidP="00EB4769">
            <w:pPr>
              <w:jc w:val="center"/>
              <w:rPr>
                <w:rFonts w:ascii="Arial" w:hAnsi="Arial" w:cs="Arial"/>
                <w:lang w:eastAsia="en-IN" w:bidi="hi-IN"/>
              </w:rPr>
            </w:pPr>
            <w:r w:rsidRPr="008D36E3">
              <w:rPr>
                <w:rFonts w:ascii="Arial" w:hAnsi="Arial" w:cs="Arial"/>
                <w:lang w:eastAsia="en-IN" w:bidi="hi-IN"/>
              </w:rPr>
              <w:t>91.68</w:t>
            </w:r>
          </w:p>
        </w:tc>
        <w:tc>
          <w:tcPr>
            <w:tcW w:w="1710" w:type="dxa"/>
            <w:tcBorders>
              <w:top w:val="nil"/>
              <w:left w:val="nil"/>
              <w:bottom w:val="nil"/>
              <w:right w:val="nil"/>
            </w:tcBorders>
            <w:noWrap/>
            <w:vAlign w:val="bottom"/>
            <w:hideMark/>
          </w:tcPr>
          <w:p w14:paraId="65274222" w14:textId="77777777" w:rsidR="00EB4769" w:rsidRPr="008D36E3" w:rsidRDefault="00EB4769" w:rsidP="00EB4769">
            <w:pPr>
              <w:jc w:val="center"/>
              <w:rPr>
                <w:rFonts w:ascii="Arial" w:hAnsi="Arial" w:cs="Arial"/>
                <w:lang w:eastAsia="en-IN" w:bidi="hi-IN"/>
              </w:rPr>
            </w:pPr>
            <w:r w:rsidRPr="008D36E3">
              <w:rPr>
                <w:rFonts w:ascii="Arial" w:hAnsi="Arial" w:cs="Arial"/>
                <w:lang w:eastAsia="en-IN" w:bidi="hi-IN"/>
              </w:rPr>
              <w:t>19.66</w:t>
            </w:r>
          </w:p>
        </w:tc>
      </w:tr>
      <w:tr w:rsidR="00EB4769" w:rsidRPr="00D35149" w14:paraId="02AB3E81" w14:textId="77777777" w:rsidTr="00EB4769">
        <w:trPr>
          <w:trHeight w:val="288"/>
        </w:trPr>
        <w:tc>
          <w:tcPr>
            <w:tcW w:w="1206" w:type="dxa"/>
            <w:tcBorders>
              <w:top w:val="nil"/>
              <w:left w:val="nil"/>
              <w:bottom w:val="nil"/>
              <w:right w:val="nil"/>
            </w:tcBorders>
            <w:noWrap/>
            <w:vAlign w:val="bottom"/>
            <w:hideMark/>
          </w:tcPr>
          <w:p w14:paraId="41A1737F"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T2</w:t>
            </w:r>
          </w:p>
        </w:tc>
        <w:tc>
          <w:tcPr>
            <w:tcW w:w="2034" w:type="dxa"/>
            <w:tcBorders>
              <w:top w:val="nil"/>
              <w:left w:val="nil"/>
              <w:bottom w:val="nil"/>
              <w:right w:val="nil"/>
            </w:tcBorders>
            <w:noWrap/>
            <w:vAlign w:val="bottom"/>
            <w:hideMark/>
          </w:tcPr>
          <w:p w14:paraId="69D8AB25"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186.44</w:t>
            </w:r>
          </w:p>
        </w:tc>
        <w:tc>
          <w:tcPr>
            <w:tcW w:w="1620" w:type="dxa"/>
            <w:tcBorders>
              <w:top w:val="nil"/>
              <w:left w:val="nil"/>
              <w:bottom w:val="nil"/>
              <w:right w:val="nil"/>
            </w:tcBorders>
            <w:noWrap/>
            <w:vAlign w:val="bottom"/>
            <w:hideMark/>
          </w:tcPr>
          <w:p w14:paraId="382AACBE"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21.87</w:t>
            </w:r>
          </w:p>
        </w:tc>
        <w:tc>
          <w:tcPr>
            <w:tcW w:w="1710" w:type="dxa"/>
            <w:tcBorders>
              <w:top w:val="nil"/>
              <w:left w:val="nil"/>
              <w:bottom w:val="nil"/>
              <w:right w:val="nil"/>
            </w:tcBorders>
            <w:noWrap/>
            <w:vAlign w:val="bottom"/>
            <w:hideMark/>
          </w:tcPr>
          <w:p w14:paraId="5831C9FE"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89.51</w:t>
            </w:r>
          </w:p>
        </w:tc>
        <w:tc>
          <w:tcPr>
            <w:tcW w:w="1710" w:type="dxa"/>
            <w:tcBorders>
              <w:top w:val="nil"/>
              <w:left w:val="nil"/>
              <w:bottom w:val="nil"/>
              <w:right w:val="nil"/>
            </w:tcBorders>
            <w:noWrap/>
            <w:vAlign w:val="bottom"/>
            <w:hideMark/>
          </w:tcPr>
          <w:p w14:paraId="091EEE5E"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21.37</w:t>
            </w:r>
          </w:p>
        </w:tc>
      </w:tr>
      <w:tr w:rsidR="00EB4769" w:rsidRPr="00D35149" w14:paraId="5040C4C4" w14:textId="77777777" w:rsidTr="00EB4769">
        <w:trPr>
          <w:trHeight w:val="288"/>
        </w:trPr>
        <w:tc>
          <w:tcPr>
            <w:tcW w:w="1206" w:type="dxa"/>
            <w:tcBorders>
              <w:top w:val="nil"/>
              <w:left w:val="nil"/>
              <w:bottom w:val="nil"/>
              <w:right w:val="nil"/>
            </w:tcBorders>
            <w:noWrap/>
            <w:vAlign w:val="bottom"/>
            <w:hideMark/>
          </w:tcPr>
          <w:p w14:paraId="7E8990BC"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T3</w:t>
            </w:r>
          </w:p>
        </w:tc>
        <w:tc>
          <w:tcPr>
            <w:tcW w:w="2034" w:type="dxa"/>
            <w:tcBorders>
              <w:top w:val="nil"/>
              <w:left w:val="nil"/>
              <w:bottom w:val="nil"/>
              <w:right w:val="nil"/>
            </w:tcBorders>
            <w:noWrap/>
            <w:vAlign w:val="bottom"/>
            <w:hideMark/>
          </w:tcPr>
          <w:p w14:paraId="7E826D23"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200.22</w:t>
            </w:r>
          </w:p>
        </w:tc>
        <w:tc>
          <w:tcPr>
            <w:tcW w:w="1620" w:type="dxa"/>
            <w:tcBorders>
              <w:top w:val="nil"/>
              <w:left w:val="nil"/>
              <w:bottom w:val="nil"/>
              <w:right w:val="nil"/>
            </w:tcBorders>
            <w:noWrap/>
            <w:vAlign w:val="bottom"/>
            <w:hideMark/>
          </w:tcPr>
          <w:p w14:paraId="6CA1DDC2"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23.16</w:t>
            </w:r>
          </w:p>
        </w:tc>
        <w:tc>
          <w:tcPr>
            <w:tcW w:w="1710" w:type="dxa"/>
            <w:tcBorders>
              <w:top w:val="nil"/>
              <w:left w:val="nil"/>
              <w:bottom w:val="nil"/>
              <w:right w:val="nil"/>
            </w:tcBorders>
            <w:noWrap/>
            <w:vAlign w:val="bottom"/>
            <w:hideMark/>
          </w:tcPr>
          <w:p w14:paraId="18C55A08"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98.75</w:t>
            </w:r>
          </w:p>
        </w:tc>
        <w:tc>
          <w:tcPr>
            <w:tcW w:w="1710" w:type="dxa"/>
            <w:tcBorders>
              <w:top w:val="nil"/>
              <w:left w:val="nil"/>
              <w:bottom w:val="nil"/>
              <w:right w:val="nil"/>
            </w:tcBorders>
            <w:noWrap/>
            <w:vAlign w:val="bottom"/>
            <w:hideMark/>
          </w:tcPr>
          <w:p w14:paraId="661BB6CD"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21.42</w:t>
            </w:r>
          </w:p>
        </w:tc>
      </w:tr>
      <w:tr w:rsidR="00EB4769" w:rsidRPr="00D35149" w14:paraId="2C162A4D" w14:textId="77777777" w:rsidTr="00EB4769">
        <w:trPr>
          <w:trHeight w:val="288"/>
        </w:trPr>
        <w:tc>
          <w:tcPr>
            <w:tcW w:w="1206" w:type="dxa"/>
            <w:tcBorders>
              <w:top w:val="nil"/>
              <w:left w:val="nil"/>
              <w:bottom w:val="nil"/>
              <w:right w:val="nil"/>
            </w:tcBorders>
            <w:noWrap/>
            <w:vAlign w:val="bottom"/>
            <w:hideMark/>
          </w:tcPr>
          <w:p w14:paraId="5FC97B6D"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T4</w:t>
            </w:r>
          </w:p>
        </w:tc>
        <w:tc>
          <w:tcPr>
            <w:tcW w:w="2034" w:type="dxa"/>
            <w:tcBorders>
              <w:top w:val="nil"/>
              <w:left w:val="nil"/>
              <w:bottom w:val="nil"/>
              <w:right w:val="nil"/>
            </w:tcBorders>
            <w:noWrap/>
            <w:vAlign w:val="bottom"/>
            <w:hideMark/>
          </w:tcPr>
          <w:p w14:paraId="4F90F7D6"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193.62</w:t>
            </w:r>
          </w:p>
        </w:tc>
        <w:tc>
          <w:tcPr>
            <w:tcW w:w="1620" w:type="dxa"/>
            <w:tcBorders>
              <w:top w:val="nil"/>
              <w:left w:val="nil"/>
              <w:bottom w:val="nil"/>
              <w:right w:val="nil"/>
            </w:tcBorders>
            <w:noWrap/>
            <w:vAlign w:val="bottom"/>
            <w:hideMark/>
          </w:tcPr>
          <w:p w14:paraId="0780B486"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22.88</w:t>
            </w:r>
          </w:p>
        </w:tc>
        <w:tc>
          <w:tcPr>
            <w:tcW w:w="1710" w:type="dxa"/>
            <w:tcBorders>
              <w:top w:val="nil"/>
              <w:left w:val="nil"/>
              <w:bottom w:val="nil"/>
              <w:right w:val="nil"/>
            </w:tcBorders>
            <w:noWrap/>
            <w:vAlign w:val="bottom"/>
            <w:hideMark/>
          </w:tcPr>
          <w:p w14:paraId="6F9A1BBE"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101.33</w:t>
            </w:r>
          </w:p>
        </w:tc>
        <w:tc>
          <w:tcPr>
            <w:tcW w:w="1710" w:type="dxa"/>
            <w:tcBorders>
              <w:top w:val="nil"/>
              <w:left w:val="nil"/>
              <w:bottom w:val="nil"/>
              <w:right w:val="nil"/>
            </w:tcBorders>
            <w:noWrap/>
            <w:vAlign w:val="bottom"/>
            <w:hideMark/>
          </w:tcPr>
          <w:p w14:paraId="06274888"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20.66</w:t>
            </w:r>
          </w:p>
        </w:tc>
      </w:tr>
      <w:tr w:rsidR="00EB4769" w:rsidRPr="00D35149" w14:paraId="08C67404" w14:textId="77777777" w:rsidTr="00EB4769">
        <w:trPr>
          <w:trHeight w:val="288"/>
        </w:trPr>
        <w:tc>
          <w:tcPr>
            <w:tcW w:w="1206" w:type="dxa"/>
            <w:tcBorders>
              <w:top w:val="nil"/>
              <w:left w:val="nil"/>
              <w:bottom w:val="nil"/>
              <w:right w:val="nil"/>
            </w:tcBorders>
            <w:noWrap/>
            <w:vAlign w:val="bottom"/>
            <w:hideMark/>
          </w:tcPr>
          <w:p w14:paraId="69619BD8"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T5</w:t>
            </w:r>
          </w:p>
        </w:tc>
        <w:tc>
          <w:tcPr>
            <w:tcW w:w="2034" w:type="dxa"/>
            <w:tcBorders>
              <w:top w:val="nil"/>
              <w:left w:val="nil"/>
              <w:bottom w:val="nil"/>
              <w:right w:val="nil"/>
            </w:tcBorders>
            <w:noWrap/>
            <w:vAlign w:val="bottom"/>
            <w:hideMark/>
          </w:tcPr>
          <w:p w14:paraId="60A49F6F"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224.56</w:t>
            </w:r>
          </w:p>
        </w:tc>
        <w:tc>
          <w:tcPr>
            <w:tcW w:w="1620" w:type="dxa"/>
            <w:tcBorders>
              <w:top w:val="nil"/>
              <w:left w:val="nil"/>
              <w:bottom w:val="nil"/>
              <w:right w:val="nil"/>
            </w:tcBorders>
            <w:noWrap/>
            <w:vAlign w:val="bottom"/>
            <w:hideMark/>
          </w:tcPr>
          <w:p w14:paraId="268549BB"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24.68</w:t>
            </w:r>
          </w:p>
        </w:tc>
        <w:tc>
          <w:tcPr>
            <w:tcW w:w="1710" w:type="dxa"/>
            <w:tcBorders>
              <w:top w:val="nil"/>
              <w:left w:val="nil"/>
              <w:bottom w:val="nil"/>
              <w:right w:val="nil"/>
            </w:tcBorders>
            <w:noWrap/>
            <w:vAlign w:val="bottom"/>
            <w:hideMark/>
          </w:tcPr>
          <w:p w14:paraId="626A4DB1"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96.78</w:t>
            </w:r>
          </w:p>
        </w:tc>
        <w:tc>
          <w:tcPr>
            <w:tcW w:w="1710" w:type="dxa"/>
            <w:tcBorders>
              <w:top w:val="nil"/>
              <w:left w:val="nil"/>
              <w:bottom w:val="nil"/>
              <w:right w:val="nil"/>
            </w:tcBorders>
            <w:noWrap/>
            <w:vAlign w:val="bottom"/>
            <w:hideMark/>
          </w:tcPr>
          <w:p w14:paraId="23337970"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22.18</w:t>
            </w:r>
          </w:p>
        </w:tc>
      </w:tr>
      <w:tr w:rsidR="00EB4769" w:rsidRPr="00D35149" w14:paraId="4B0CBB37" w14:textId="77777777" w:rsidTr="00EB4769">
        <w:trPr>
          <w:trHeight w:val="288"/>
        </w:trPr>
        <w:tc>
          <w:tcPr>
            <w:tcW w:w="1206" w:type="dxa"/>
            <w:tcBorders>
              <w:top w:val="nil"/>
              <w:left w:val="nil"/>
              <w:bottom w:val="single" w:sz="4" w:space="0" w:color="auto"/>
              <w:right w:val="nil"/>
            </w:tcBorders>
            <w:noWrap/>
            <w:vAlign w:val="bottom"/>
            <w:hideMark/>
          </w:tcPr>
          <w:p w14:paraId="405D6504"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T6</w:t>
            </w:r>
          </w:p>
        </w:tc>
        <w:tc>
          <w:tcPr>
            <w:tcW w:w="2034" w:type="dxa"/>
            <w:tcBorders>
              <w:top w:val="nil"/>
              <w:left w:val="nil"/>
              <w:bottom w:val="single" w:sz="4" w:space="0" w:color="auto"/>
              <w:right w:val="nil"/>
            </w:tcBorders>
            <w:noWrap/>
            <w:vAlign w:val="bottom"/>
            <w:hideMark/>
          </w:tcPr>
          <w:p w14:paraId="59F920B2"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238.09</w:t>
            </w:r>
          </w:p>
        </w:tc>
        <w:tc>
          <w:tcPr>
            <w:tcW w:w="1620" w:type="dxa"/>
            <w:tcBorders>
              <w:top w:val="nil"/>
              <w:left w:val="nil"/>
              <w:bottom w:val="single" w:sz="4" w:space="0" w:color="auto"/>
              <w:right w:val="nil"/>
            </w:tcBorders>
            <w:noWrap/>
            <w:vAlign w:val="bottom"/>
            <w:hideMark/>
          </w:tcPr>
          <w:p w14:paraId="45682920"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23.35</w:t>
            </w:r>
          </w:p>
        </w:tc>
        <w:tc>
          <w:tcPr>
            <w:tcW w:w="1710" w:type="dxa"/>
            <w:tcBorders>
              <w:top w:val="nil"/>
              <w:left w:val="nil"/>
              <w:bottom w:val="single" w:sz="4" w:space="0" w:color="auto"/>
              <w:right w:val="nil"/>
            </w:tcBorders>
            <w:noWrap/>
            <w:vAlign w:val="bottom"/>
            <w:hideMark/>
          </w:tcPr>
          <w:p w14:paraId="47FE9002"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98.71</w:t>
            </w:r>
          </w:p>
        </w:tc>
        <w:tc>
          <w:tcPr>
            <w:tcW w:w="1710" w:type="dxa"/>
            <w:tcBorders>
              <w:top w:val="nil"/>
              <w:left w:val="nil"/>
              <w:bottom w:val="single" w:sz="4" w:space="0" w:color="auto"/>
              <w:right w:val="nil"/>
            </w:tcBorders>
            <w:noWrap/>
            <w:vAlign w:val="bottom"/>
            <w:hideMark/>
          </w:tcPr>
          <w:p w14:paraId="0BE77F56"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21.14</w:t>
            </w:r>
          </w:p>
        </w:tc>
      </w:tr>
      <w:tr w:rsidR="00EB4769" w:rsidRPr="00D35149" w14:paraId="112DAE4E" w14:textId="77777777" w:rsidTr="00EB4769">
        <w:trPr>
          <w:trHeight w:val="288"/>
        </w:trPr>
        <w:tc>
          <w:tcPr>
            <w:tcW w:w="1206" w:type="dxa"/>
            <w:tcBorders>
              <w:top w:val="nil"/>
              <w:left w:val="nil"/>
              <w:bottom w:val="nil"/>
              <w:right w:val="nil"/>
            </w:tcBorders>
            <w:noWrap/>
            <w:vAlign w:val="center"/>
            <w:hideMark/>
          </w:tcPr>
          <w:p w14:paraId="427716EE" w14:textId="77777777" w:rsidR="00EB4769" w:rsidRPr="008D36E3" w:rsidRDefault="00EB4769" w:rsidP="00EB4769">
            <w:pPr>
              <w:jc w:val="center"/>
              <w:rPr>
                <w:rFonts w:ascii="Arial" w:hAnsi="Arial" w:cs="Arial"/>
                <w:color w:val="000000"/>
                <w:lang w:eastAsia="en-IN" w:bidi="hi-IN"/>
              </w:rPr>
            </w:pPr>
            <w:proofErr w:type="spellStart"/>
            <w:r w:rsidRPr="008D36E3">
              <w:rPr>
                <w:rFonts w:ascii="Arial" w:hAnsi="Arial" w:cs="Arial"/>
                <w:color w:val="000000"/>
                <w:lang w:eastAsia="en-IN" w:bidi="hi-IN"/>
              </w:rPr>
              <w:t>SEm</w:t>
            </w:r>
            <w:proofErr w:type="spellEnd"/>
            <w:r w:rsidRPr="008D36E3">
              <w:rPr>
                <w:rFonts w:ascii="Arial" w:hAnsi="Arial" w:cs="Arial"/>
                <w:color w:val="000000"/>
                <w:lang w:eastAsia="en-IN" w:bidi="hi-IN"/>
              </w:rPr>
              <w:t xml:space="preserve"> (±) </w:t>
            </w:r>
          </w:p>
        </w:tc>
        <w:tc>
          <w:tcPr>
            <w:tcW w:w="2034" w:type="dxa"/>
            <w:tcBorders>
              <w:top w:val="nil"/>
              <w:left w:val="nil"/>
              <w:bottom w:val="nil"/>
              <w:right w:val="nil"/>
            </w:tcBorders>
            <w:noWrap/>
            <w:vAlign w:val="bottom"/>
            <w:hideMark/>
          </w:tcPr>
          <w:p w14:paraId="6DB77C27" w14:textId="77777777" w:rsidR="00EB4769" w:rsidRPr="008D36E3" w:rsidRDefault="00EB4769" w:rsidP="00EB4769">
            <w:pPr>
              <w:jc w:val="center"/>
              <w:rPr>
                <w:rFonts w:ascii="Arial" w:hAnsi="Arial" w:cs="Arial"/>
                <w:lang w:eastAsia="en-IN" w:bidi="hi-IN"/>
              </w:rPr>
            </w:pPr>
            <w:r w:rsidRPr="008D36E3">
              <w:rPr>
                <w:rFonts w:ascii="Arial" w:hAnsi="Arial" w:cs="Arial"/>
                <w:lang w:eastAsia="en-IN" w:bidi="hi-IN"/>
              </w:rPr>
              <w:t>10.96</w:t>
            </w:r>
          </w:p>
        </w:tc>
        <w:tc>
          <w:tcPr>
            <w:tcW w:w="1620" w:type="dxa"/>
            <w:tcBorders>
              <w:top w:val="nil"/>
              <w:left w:val="nil"/>
              <w:bottom w:val="nil"/>
              <w:right w:val="nil"/>
            </w:tcBorders>
            <w:noWrap/>
            <w:vAlign w:val="bottom"/>
            <w:hideMark/>
          </w:tcPr>
          <w:p w14:paraId="3322E040"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0.43</w:t>
            </w:r>
          </w:p>
        </w:tc>
        <w:tc>
          <w:tcPr>
            <w:tcW w:w="1710" w:type="dxa"/>
            <w:tcBorders>
              <w:top w:val="nil"/>
              <w:left w:val="nil"/>
              <w:bottom w:val="nil"/>
              <w:right w:val="nil"/>
            </w:tcBorders>
            <w:noWrap/>
            <w:vAlign w:val="bottom"/>
            <w:hideMark/>
          </w:tcPr>
          <w:p w14:paraId="5C01C94C" w14:textId="77777777" w:rsidR="00EB4769" w:rsidRPr="008D36E3" w:rsidRDefault="00EB4769" w:rsidP="00EB4769">
            <w:pPr>
              <w:jc w:val="center"/>
              <w:rPr>
                <w:rFonts w:ascii="Arial" w:hAnsi="Arial" w:cs="Arial"/>
                <w:lang w:eastAsia="en-IN" w:bidi="hi-IN"/>
              </w:rPr>
            </w:pPr>
            <w:r w:rsidRPr="008D36E3">
              <w:rPr>
                <w:rFonts w:ascii="Arial" w:hAnsi="Arial" w:cs="Arial"/>
                <w:lang w:eastAsia="en-IN" w:bidi="hi-IN"/>
              </w:rPr>
              <w:t>2.23</w:t>
            </w:r>
          </w:p>
        </w:tc>
        <w:tc>
          <w:tcPr>
            <w:tcW w:w="1710" w:type="dxa"/>
            <w:tcBorders>
              <w:top w:val="nil"/>
              <w:left w:val="nil"/>
              <w:bottom w:val="nil"/>
              <w:right w:val="nil"/>
            </w:tcBorders>
            <w:noWrap/>
            <w:vAlign w:val="bottom"/>
            <w:hideMark/>
          </w:tcPr>
          <w:p w14:paraId="4B943E7A"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0.67</w:t>
            </w:r>
          </w:p>
        </w:tc>
      </w:tr>
      <w:tr w:rsidR="00EB4769" w:rsidRPr="00D35149" w14:paraId="67DF30C9" w14:textId="77777777" w:rsidTr="00EB4769">
        <w:trPr>
          <w:trHeight w:val="288"/>
        </w:trPr>
        <w:tc>
          <w:tcPr>
            <w:tcW w:w="1206" w:type="dxa"/>
            <w:tcBorders>
              <w:top w:val="nil"/>
              <w:left w:val="nil"/>
              <w:bottom w:val="single" w:sz="4" w:space="0" w:color="auto"/>
              <w:right w:val="nil"/>
            </w:tcBorders>
            <w:noWrap/>
            <w:vAlign w:val="center"/>
            <w:hideMark/>
          </w:tcPr>
          <w:p w14:paraId="2084B3F7"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 xml:space="preserve">CD (0.05) </w:t>
            </w:r>
          </w:p>
        </w:tc>
        <w:tc>
          <w:tcPr>
            <w:tcW w:w="2034" w:type="dxa"/>
            <w:tcBorders>
              <w:top w:val="nil"/>
              <w:left w:val="nil"/>
              <w:bottom w:val="single" w:sz="4" w:space="0" w:color="auto"/>
              <w:right w:val="nil"/>
            </w:tcBorders>
            <w:noWrap/>
            <w:vAlign w:val="bottom"/>
            <w:hideMark/>
          </w:tcPr>
          <w:p w14:paraId="1DF8C51A"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32.06</w:t>
            </w:r>
          </w:p>
        </w:tc>
        <w:tc>
          <w:tcPr>
            <w:tcW w:w="1620" w:type="dxa"/>
            <w:tcBorders>
              <w:top w:val="nil"/>
              <w:left w:val="nil"/>
              <w:bottom w:val="single" w:sz="4" w:space="0" w:color="auto"/>
              <w:right w:val="nil"/>
            </w:tcBorders>
            <w:noWrap/>
            <w:vAlign w:val="bottom"/>
            <w:hideMark/>
          </w:tcPr>
          <w:p w14:paraId="6BAE3D07"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1.25</w:t>
            </w:r>
          </w:p>
        </w:tc>
        <w:tc>
          <w:tcPr>
            <w:tcW w:w="1710" w:type="dxa"/>
            <w:tcBorders>
              <w:top w:val="nil"/>
              <w:left w:val="nil"/>
              <w:bottom w:val="single" w:sz="4" w:space="0" w:color="auto"/>
              <w:right w:val="nil"/>
            </w:tcBorders>
            <w:noWrap/>
            <w:vAlign w:val="bottom"/>
            <w:hideMark/>
          </w:tcPr>
          <w:p w14:paraId="1668136E"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6.52</w:t>
            </w:r>
          </w:p>
        </w:tc>
        <w:tc>
          <w:tcPr>
            <w:tcW w:w="1710" w:type="dxa"/>
            <w:tcBorders>
              <w:top w:val="nil"/>
              <w:left w:val="nil"/>
              <w:bottom w:val="single" w:sz="4" w:space="0" w:color="auto"/>
              <w:right w:val="nil"/>
            </w:tcBorders>
            <w:noWrap/>
            <w:vAlign w:val="bottom"/>
            <w:hideMark/>
          </w:tcPr>
          <w:p w14:paraId="31BE2D5E"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NS</w:t>
            </w:r>
          </w:p>
        </w:tc>
      </w:tr>
    </w:tbl>
    <w:p w14:paraId="42A5C36C" w14:textId="77777777" w:rsidR="00EB4769" w:rsidRDefault="00EB4769" w:rsidP="00441B6F">
      <w:pPr>
        <w:pStyle w:val="Appendix"/>
        <w:spacing w:after="0"/>
        <w:jc w:val="both"/>
        <w:rPr>
          <w:rFonts w:ascii="Arial" w:hAnsi="Arial" w:cs="Arial"/>
          <w:b w:val="0"/>
        </w:rPr>
      </w:pPr>
    </w:p>
    <w:p w14:paraId="4F3D1E80" w14:textId="77777777" w:rsidR="00EB4769" w:rsidRPr="00EB4769" w:rsidRDefault="00EB4769" w:rsidP="00EB4769"/>
    <w:p w14:paraId="6F48CEB0" w14:textId="77777777" w:rsidR="00EB4769" w:rsidRPr="00EB4769" w:rsidRDefault="00EB4769" w:rsidP="00EB4769"/>
    <w:p w14:paraId="21F9DF2C" w14:textId="77777777" w:rsidR="00EB4769" w:rsidRPr="00EB4769" w:rsidRDefault="00EB4769" w:rsidP="00EB4769"/>
    <w:p w14:paraId="5A79C3F9" w14:textId="77777777" w:rsidR="00EB4769" w:rsidRPr="00EB4769" w:rsidRDefault="00EB4769" w:rsidP="00EB4769"/>
    <w:p w14:paraId="5A0A732F" w14:textId="77777777" w:rsidR="00EB4769" w:rsidRPr="00EB4769" w:rsidRDefault="00EB4769" w:rsidP="00EB4769"/>
    <w:p w14:paraId="1F9E70AB" w14:textId="77777777" w:rsidR="00EB4769" w:rsidRPr="00EB4769" w:rsidRDefault="00EB4769" w:rsidP="00EB4769"/>
    <w:p w14:paraId="060D2406" w14:textId="77777777" w:rsidR="00EB4769" w:rsidRPr="00EB4769" w:rsidRDefault="00EB4769" w:rsidP="00EB4769"/>
    <w:p w14:paraId="42C9022E" w14:textId="77777777" w:rsidR="00EB4769" w:rsidRPr="00EB4769" w:rsidRDefault="00EB4769" w:rsidP="00EB4769"/>
    <w:p w14:paraId="32057F75" w14:textId="77777777" w:rsidR="00EB4769" w:rsidRPr="00EB4769" w:rsidRDefault="00EB4769" w:rsidP="00EB4769"/>
    <w:p w14:paraId="0E27EE1E" w14:textId="77777777" w:rsidR="00EB4769" w:rsidRPr="00EB4769" w:rsidRDefault="00EB4769" w:rsidP="00EB4769"/>
    <w:p w14:paraId="29268D6B" w14:textId="77777777" w:rsidR="00EB4769" w:rsidRPr="00EB4769" w:rsidRDefault="00EB4769" w:rsidP="00EB4769"/>
    <w:p w14:paraId="7D53F19A" w14:textId="77777777" w:rsidR="00EB4769" w:rsidRDefault="00EB4769" w:rsidP="00EB4769"/>
    <w:p w14:paraId="24710511" w14:textId="77777777" w:rsidR="0075235A" w:rsidRDefault="0075235A" w:rsidP="00EB4769">
      <w:pPr>
        <w:rPr>
          <w:rFonts w:ascii="Arial" w:hAnsi="Arial" w:cs="Arial"/>
          <w:b/>
          <w:bCs/>
        </w:rPr>
      </w:pPr>
    </w:p>
    <w:p w14:paraId="4CFC144A" w14:textId="1516D689" w:rsidR="00EB4769" w:rsidRPr="00006EF3" w:rsidRDefault="00EB4769" w:rsidP="00EB4769">
      <w:pPr>
        <w:rPr>
          <w:rFonts w:ascii="Arial" w:hAnsi="Arial" w:cs="Arial"/>
        </w:rPr>
      </w:pPr>
      <w:r w:rsidRPr="00006EF3">
        <w:rPr>
          <w:rFonts w:ascii="Arial" w:hAnsi="Arial" w:cs="Arial"/>
          <w:b/>
          <w:bCs/>
        </w:rPr>
        <w:t>T1:</w:t>
      </w:r>
      <w:r w:rsidRPr="00006EF3">
        <w:rPr>
          <w:rFonts w:ascii="Arial" w:hAnsi="Arial" w:cs="Arial"/>
        </w:rPr>
        <w:t xml:space="preserve"> Control, </w:t>
      </w:r>
      <w:r w:rsidRPr="00006EF3">
        <w:rPr>
          <w:rFonts w:ascii="Arial" w:hAnsi="Arial" w:cs="Arial"/>
          <w:b/>
          <w:bCs/>
        </w:rPr>
        <w:t>T2:</w:t>
      </w:r>
      <w:r w:rsidRPr="00006EF3">
        <w:rPr>
          <w:rFonts w:ascii="Arial" w:hAnsi="Arial" w:cs="Arial"/>
        </w:rPr>
        <w:t xml:space="preserve"> 50% RDF(NPK), </w:t>
      </w:r>
      <w:r w:rsidRPr="00006EF3">
        <w:rPr>
          <w:rFonts w:ascii="Arial" w:hAnsi="Arial" w:cs="Arial"/>
          <w:b/>
          <w:bCs/>
        </w:rPr>
        <w:t>T3:</w:t>
      </w:r>
      <w:r w:rsidRPr="00006EF3">
        <w:rPr>
          <w:rFonts w:ascii="Arial" w:hAnsi="Arial" w:cs="Arial"/>
        </w:rPr>
        <w:t xml:space="preserve">100% RDF(NPK), </w:t>
      </w:r>
      <w:r w:rsidRPr="00006EF3">
        <w:rPr>
          <w:rFonts w:ascii="Arial" w:hAnsi="Arial" w:cs="Arial"/>
          <w:b/>
          <w:bCs/>
        </w:rPr>
        <w:t>T4:</w:t>
      </w:r>
      <w:r w:rsidRPr="00006EF3">
        <w:rPr>
          <w:rFonts w:ascii="Arial" w:hAnsi="Arial" w:cs="Arial"/>
        </w:rPr>
        <w:t xml:space="preserve"> 0.1% Azotobacter + 1% Vermi Compost + 1% Poultry Litter + 1% Oil Cake + 1% Farm Yard Manure, </w:t>
      </w:r>
      <w:r w:rsidRPr="00006EF3">
        <w:rPr>
          <w:rFonts w:ascii="Arial" w:hAnsi="Arial" w:cs="Arial"/>
          <w:b/>
          <w:bCs/>
        </w:rPr>
        <w:t xml:space="preserve">T5: </w:t>
      </w:r>
      <w:r w:rsidRPr="00006EF3">
        <w:rPr>
          <w:rFonts w:ascii="Arial" w:hAnsi="Arial" w:cs="Arial"/>
        </w:rPr>
        <w:t xml:space="preserve">T4 + 50% RDF(NPK), </w:t>
      </w:r>
      <w:r w:rsidRPr="00006EF3">
        <w:rPr>
          <w:rFonts w:ascii="Arial" w:hAnsi="Arial" w:cs="Arial"/>
          <w:b/>
          <w:bCs/>
        </w:rPr>
        <w:t>T6:</w:t>
      </w:r>
      <w:r w:rsidRPr="00006EF3">
        <w:rPr>
          <w:rFonts w:ascii="Arial" w:hAnsi="Arial" w:cs="Arial"/>
        </w:rPr>
        <w:t xml:space="preserve"> T4 + 100% RDF(NPK)</w:t>
      </w:r>
    </w:p>
    <w:p w14:paraId="74594F61" w14:textId="77777777" w:rsidR="00EB4769" w:rsidRDefault="00EB4769" w:rsidP="00EB4769">
      <w:pPr>
        <w:jc w:val="both"/>
        <w:rPr>
          <w:rFonts w:ascii="Times New Roman" w:hAnsi="Times New Roman"/>
          <w:sz w:val="24"/>
          <w:szCs w:val="24"/>
        </w:rPr>
      </w:pPr>
    </w:p>
    <w:p w14:paraId="214726A3" w14:textId="77777777" w:rsidR="00EB4769" w:rsidRPr="00EB4769" w:rsidRDefault="00EB4769" w:rsidP="00EB4769">
      <w:pPr>
        <w:jc w:val="both"/>
        <w:rPr>
          <w:rFonts w:ascii="Arial" w:hAnsi="Arial" w:cs="Arial"/>
          <w:sz w:val="22"/>
          <w:szCs w:val="22"/>
          <w:lang w:eastAsia="en-IN" w:bidi="hi-IN"/>
        </w:rPr>
      </w:pPr>
      <w:r w:rsidRPr="00EB4769">
        <w:rPr>
          <w:rFonts w:ascii="Arial" w:hAnsi="Arial" w:cs="Arial"/>
          <w:sz w:val="22"/>
          <w:szCs w:val="22"/>
        </w:rPr>
        <w:t xml:space="preserve">Table 5: Effect of various nutrient management approaches on Yield of rice </w:t>
      </w:r>
      <w:r w:rsidRPr="00EB4769">
        <w:rPr>
          <w:rFonts w:ascii="Arial" w:hAnsi="Arial" w:cs="Arial"/>
          <w:sz w:val="22"/>
          <w:szCs w:val="22"/>
          <w:lang w:eastAsia="en-IN" w:bidi="hi-IN"/>
        </w:rPr>
        <w:t>during different growth stages.</w:t>
      </w:r>
    </w:p>
    <w:tbl>
      <w:tblPr>
        <w:tblpPr w:leftFromText="180" w:rightFromText="180" w:vertAnchor="text" w:horzAnchor="page" w:tblpX="1609" w:tblpY="110"/>
        <w:tblW w:w="7747" w:type="dxa"/>
        <w:tblLook w:val="04A0" w:firstRow="1" w:lastRow="0" w:firstColumn="1" w:lastColumn="0" w:noHBand="0" w:noVBand="1"/>
      </w:tblPr>
      <w:tblGrid>
        <w:gridCol w:w="1228"/>
        <w:gridCol w:w="1700"/>
        <w:gridCol w:w="1440"/>
        <w:gridCol w:w="1691"/>
        <w:gridCol w:w="1710"/>
      </w:tblGrid>
      <w:tr w:rsidR="00EB4769" w:rsidRPr="00F218B3" w14:paraId="33F8CE4A" w14:textId="77777777" w:rsidTr="00EB4769">
        <w:trPr>
          <w:trHeight w:val="530"/>
        </w:trPr>
        <w:tc>
          <w:tcPr>
            <w:tcW w:w="1206" w:type="dxa"/>
            <w:tcBorders>
              <w:top w:val="single" w:sz="4" w:space="0" w:color="auto"/>
              <w:left w:val="nil"/>
              <w:bottom w:val="single" w:sz="4" w:space="0" w:color="auto"/>
              <w:right w:val="nil"/>
            </w:tcBorders>
            <w:noWrap/>
            <w:vAlign w:val="bottom"/>
            <w:hideMark/>
          </w:tcPr>
          <w:p w14:paraId="0D14E2B3"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Treatments</w:t>
            </w:r>
          </w:p>
        </w:tc>
        <w:tc>
          <w:tcPr>
            <w:tcW w:w="1700" w:type="dxa"/>
            <w:tcBorders>
              <w:top w:val="single" w:sz="4" w:space="0" w:color="auto"/>
              <w:left w:val="nil"/>
              <w:bottom w:val="single" w:sz="4" w:space="0" w:color="auto"/>
              <w:right w:val="nil"/>
            </w:tcBorders>
            <w:vAlign w:val="bottom"/>
            <w:hideMark/>
          </w:tcPr>
          <w:p w14:paraId="7549B003"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Grain Yield</w:t>
            </w:r>
            <w:r w:rsidRPr="008D36E3">
              <w:rPr>
                <w:rFonts w:ascii="Arial" w:hAnsi="Arial" w:cs="Arial"/>
                <w:color w:val="000000"/>
                <w:lang w:eastAsia="en-IN" w:bidi="hi-IN"/>
              </w:rPr>
              <w:br/>
              <w:t>(q ha</w:t>
            </w:r>
            <w:r w:rsidRPr="008D36E3">
              <w:rPr>
                <w:rFonts w:ascii="Arial" w:hAnsi="Arial" w:cs="Arial"/>
                <w:color w:val="000000"/>
                <w:vertAlign w:val="superscript"/>
                <w:lang w:eastAsia="en-IN" w:bidi="hi-IN"/>
              </w:rPr>
              <w:t>-1</w:t>
            </w:r>
            <w:r w:rsidRPr="008D36E3">
              <w:rPr>
                <w:rFonts w:ascii="Arial" w:hAnsi="Arial" w:cs="Arial"/>
                <w:color w:val="000000"/>
                <w:lang w:eastAsia="en-IN" w:bidi="hi-IN"/>
              </w:rPr>
              <w:t>)</w:t>
            </w:r>
          </w:p>
        </w:tc>
        <w:tc>
          <w:tcPr>
            <w:tcW w:w="1440" w:type="dxa"/>
            <w:tcBorders>
              <w:top w:val="single" w:sz="4" w:space="0" w:color="auto"/>
              <w:left w:val="nil"/>
              <w:bottom w:val="single" w:sz="4" w:space="0" w:color="auto"/>
              <w:right w:val="nil"/>
            </w:tcBorders>
            <w:vAlign w:val="bottom"/>
            <w:hideMark/>
          </w:tcPr>
          <w:p w14:paraId="26F24BC4"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Straw yield</w:t>
            </w:r>
            <w:r w:rsidRPr="008D36E3">
              <w:rPr>
                <w:rFonts w:ascii="Arial" w:hAnsi="Arial" w:cs="Arial"/>
                <w:color w:val="000000"/>
                <w:lang w:eastAsia="en-IN" w:bidi="hi-IN"/>
              </w:rPr>
              <w:br/>
              <w:t>(q ha</w:t>
            </w:r>
            <w:r w:rsidRPr="008D36E3">
              <w:rPr>
                <w:rFonts w:ascii="Arial" w:hAnsi="Arial" w:cs="Arial"/>
                <w:color w:val="000000"/>
                <w:vertAlign w:val="superscript"/>
                <w:lang w:eastAsia="en-IN" w:bidi="hi-IN"/>
              </w:rPr>
              <w:t>-1</w:t>
            </w:r>
            <w:r w:rsidRPr="008D36E3">
              <w:rPr>
                <w:rFonts w:ascii="Arial" w:hAnsi="Arial" w:cs="Arial"/>
                <w:color w:val="000000"/>
                <w:lang w:eastAsia="en-IN" w:bidi="hi-IN"/>
              </w:rPr>
              <w:t>)</w:t>
            </w:r>
          </w:p>
        </w:tc>
        <w:tc>
          <w:tcPr>
            <w:tcW w:w="1691" w:type="dxa"/>
            <w:tcBorders>
              <w:top w:val="single" w:sz="4" w:space="0" w:color="auto"/>
              <w:left w:val="nil"/>
              <w:bottom w:val="single" w:sz="4" w:space="0" w:color="auto"/>
              <w:right w:val="nil"/>
            </w:tcBorders>
            <w:vAlign w:val="bottom"/>
            <w:hideMark/>
          </w:tcPr>
          <w:p w14:paraId="38516E9A"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Biological yield</w:t>
            </w:r>
            <w:r w:rsidRPr="008D36E3">
              <w:rPr>
                <w:rFonts w:ascii="Arial" w:hAnsi="Arial" w:cs="Arial"/>
                <w:color w:val="000000"/>
                <w:lang w:eastAsia="en-IN" w:bidi="hi-IN"/>
              </w:rPr>
              <w:br/>
              <w:t>(q ha</w:t>
            </w:r>
            <w:r w:rsidRPr="008D36E3">
              <w:rPr>
                <w:rFonts w:ascii="Arial" w:hAnsi="Arial" w:cs="Arial"/>
                <w:color w:val="000000"/>
                <w:vertAlign w:val="superscript"/>
                <w:lang w:eastAsia="en-IN" w:bidi="hi-IN"/>
              </w:rPr>
              <w:t>-1</w:t>
            </w:r>
            <w:r w:rsidRPr="008D36E3">
              <w:rPr>
                <w:rFonts w:ascii="Arial" w:hAnsi="Arial" w:cs="Arial"/>
                <w:color w:val="000000"/>
                <w:lang w:eastAsia="en-IN" w:bidi="hi-IN"/>
              </w:rPr>
              <w:t>)</w:t>
            </w:r>
          </w:p>
        </w:tc>
        <w:tc>
          <w:tcPr>
            <w:tcW w:w="1710" w:type="dxa"/>
            <w:tcBorders>
              <w:top w:val="single" w:sz="4" w:space="0" w:color="auto"/>
              <w:left w:val="nil"/>
              <w:bottom w:val="single" w:sz="4" w:space="0" w:color="auto"/>
              <w:right w:val="nil"/>
            </w:tcBorders>
            <w:vAlign w:val="bottom"/>
            <w:hideMark/>
          </w:tcPr>
          <w:p w14:paraId="270CDFF7"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Harvest Index</w:t>
            </w:r>
            <w:r w:rsidRPr="008D36E3">
              <w:rPr>
                <w:rFonts w:ascii="Arial" w:hAnsi="Arial" w:cs="Arial"/>
                <w:color w:val="000000"/>
                <w:lang w:eastAsia="en-IN" w:bidi="hi-IN"/>
              </w:rPr>
              <w:br/>
              <w:t xml:space="preserve"> (%)</w:t>
            </w:r>
          </w:p>
        </w:tc>
      </w:tr>
      <w:tr w:rsidR="00EB4769" w:rsidRPr="00F218B3" w14:paraId="2CF6C118" w14:textId="77777777" w:rsidTr="00EB4769">
        <w:trPr>
          <w:trHeight w:val="288"/>
        </w:trPr>
        <w:tc>
          <w:tcPr>
            <w:tcW w:w="1206" w:type="dxa"/>
            <w:tcBorders>
              <w:top w:val="nil"/>
              <w:left w:val="nil"/>
              <w:bottom w:val="nil"/>
              <w:right w:val="nil"/>
            </w:tcBorders>
            <w:noWrap/>
            <w:vAlign w:val="bottom"/>
            <w:hideMark/>
          </w:tcPr>
          <w:p w14:paraId="6B0EB244"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T1</w:t>
            </w:r>
          </w:p>
        </w:tc>
        <w:tc>
          <w:tcPr>
            <w:tcW w:w="1700" w:type="dxa"/>
            <w:tcBorders>
              <w:top w:val="nil"/>
              <w:left w:val="nil"/>
              <w:bottom w:val="nil"/>
              <w:right w:val="nil"/>
            </w:tcBorders>
            <w:noWrap/>
            <w:vAlign w:val="bottom"/>
            <w:hideMark/>
          </w:tcPr>
          <w:p w14:paraId="2DD9BC30" w14:textId="77777777" w:rsidR="00EB4769" w:rsidRPr="008D36E3" w:rsidRDefault="00EB4769" w:rsidP="00EB4769">
            <w:pPr>
              <w:jc w:val="center"/>
              <w:rPr>
                <w:rFonts w:ascii="Arial" w:hAnsi="Arial" w:cs="Arial"/>
                <w:lang w:eastAsia="en-IN" w:bidi="hi-IN"/>
              </w:rPr>
            </w:pPr>
            <w:r w:rsidRPr="008D36E3">
              <w:rPr>
                <w:rFonts w:ascii="Arial" w:hAnsi="Arial" w:cs="Arial"/>
                <w:lang w:eastAsia="en-IN" w:bidi="hi-IN"/>
              </w:rPr>
              <w:t>27.37</w:t>
            </w:r>
          </w:p>
        </w:tc>
        <w:tc>
          <w:tcPr>
            <w:tcW w:w="1440" w:type="dxa"/>
            <w:tcBorders>
              <w:top w:val="nil"/>
              <w:left w:val="nil"/>
              <w:bottom w:val="nil"/>
              <w:right w:val="nil"/>
            </w:tcBorders>
            <w:noWrap/>
            <w:vAlign w:val="bottom"/>
            <w:hideMark/>
          </w:tcPr>
          <w:p w14:paraId="15153D0E" w14:textId="77777777" w:rsidR="00EB4769" w:rsidRPr="008D36E3" w:rsidRDefault="00EB4769" w:rsidP="00EB4769">
            <w:pPr>
              <w:jc w:val="center"/>
              <w:rPr>
                <w:rFonts w:ascii="Arial" w:hAnsi="Arial" w:cs="Arial"/>
                <w:lang w:eastAsia="en-IN" w:bidi="hi-IN"/>
              </w:rPr>
            </w:pPr>
            <w:r w:rsidRPr="008D36E3">
              <w:rPr>
                <w:rFonts w:ascii="Arial" w:hAnsi="Arial" w:cs="Arial"/>
                <w:lang w:eastAsia="en-IN" w:bidi="hi-IN"/>
              </w:rPr>
              <w:t>38.34</w:t>
            </w:r>
          </w:p>
        </w:tc>
        <w:tc>
          <w:tcPr>
            <w:tcW w:w="1691" w:type="dxa"/>
            <w:tcBorders>
              <w:top w:val="nil"/>
              <w:left w:val="nil"/>
              <w:bottom w:val="nil"/>
              <w:right w:val="nil"/>
            </w:tcBorders>
            <w:noWrap/>
            <w:vAlign w:val="bottom"/>
            <w:hideMark/>
          </w:tcPr>
          <w:p w14:paraId="6AD3FDBA" w14:textId="77777777" w:rsidR="00EB4769" w:rsidRPr="008D36E3" w:rsidRDefault="00EB4769" w:rsidP="00EB4769">
            <w:pPr>
              <w:jc w:val="center"/>
              <w:rPr>
                <w:rFonts w:ascii="Arial" w:hAnsi="Arial" w:cs="Arial"/>
                <w:lang w:eastAsia="en-IN" w:bidi="hi-IN"/>
              </w:rPr>
            </w:pPr>
            <w:r w:rsidRPr="008D36E3">
              <w:rPr>
                <w:rFonts w:ascii="Arial" w:hAnsi="Arial" w:cs="Arial"/>
                <w:lang w:eastAsia="en-IN" w:bidi="hi-IN"/>
              </w:rPr>
              <w:t>66.12</w:t>
            </w:r>
          </w:p>
        </w:tc>
        <w:tc>
          <w:tcPr>
            <w:tcW w:w="1710" w:type="dxa"/>
            <w:tcBorders>
              <w:top w:val="nil"/>
              <w:left w:val="nil"/>
              <w:bottom w:val="nil"/>
              <w:right w:val="nil"/>
            </w:tcBorders>
            <w:shd w:val="clear" w:color="000000" w:fill="FFFFFF"/>
            <w:noWrap/>
            <w:vAlign w:val="bottom"/>
            <w:hideMark/>
          </w:tcPr>
          <w:p w14:paraId="61B9B8E3" w14:textId="77777777" w:rsidR="00EB4769" w:rsidRPr="008D36E3" w:rsidRDefault="00EB4769" w:rsidP="00EB4769">
            <w:pPr>
              <w:jc w:val="center"/>
              <w:rPr>
                <w:rFonts w:ascii="Arial" w:hAnsi="Arial" w:cs="Arial"/>
                <w:lang w:eastAsia="en-IN" w:bidi="hi-IN"/>
              </w:rPr>
            </w:pPr>
            <w:r w:rsidRPr="008D36E3">
              <w:rPr>
                <w:rFonts w:ascii="Arial" w:hAnsi="Arial" w:cs="Arial"/>
                <w:lang w:eastAsia="en-IN" w:bidi="hi-IN"/>
              </w:rPr>
              <w:t>41.04</w:t>
            </w:r>
          </w:p>
        </w:tc>
      </w:tr>
      <w:tr w:rsidR="00EB4769" w:rsidRPr="00F218B3" w14:paraId="1E3C4C1B" w14:textId="77777777" w:rsidTr="00EB4769">
        <w:trPr>
          <w:trHeight w:val="288"/>
        </w:trPr>
        <w:tc>
          <w:tcPr>
            <w:tcW w:w="1206" w:type="dxa"/>
            <w:tcBorders>
              <w:top w:val="nil"/>
              <w:left w:val="nil"/>
              <w:bottom w:val="nil"/>
              <w:right w:val="nil"/>
            </w:tcBorders>
            <w:noWrap/>
            <w:vAlign w:val="bottom"/>
            <w:hideMark/>
          </w:tcPr>
          <w:p w14:paraId="115A8D63"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T2</w:t>
            </w:r>
          </w:p>
        </w:tc>
        <w:tc>
          <w:tcPr>
            <w:tcW w:w="1700" w:type="dxa"/>
            <w:tcBorders>
              <w:top w:val="nil"/>
              <w:left w:val="nil"/>
              <w:bottom w:val="nil"/>
              <w:right w:val="nil"/>
            </w:tcBorders>
            <w:noWrap/>
            <w:vAlign w:val="bottom"/>
            <w:hideMark/>
          </w:tcPr>
          <w:p w14:paraId="59EED65F"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36.16</w:t>
            </w:r>
          </w:p>
        </w:tc>
        <w:tc>
          <w:tcPr>
            <w:tcW w:w="1440" w:type="dxa"/>
            <w:tcBorders>
              <w:top w:val="nil"/>
              <w:left w:val="nil"/>
              <w:bottom w:val="nil"/>
              <w:right w:val="nil"/>
            </w:tcBorders>
            <w:noWrap/>
            <w:vAlign w:val="bottom"/>
            <w:hideMark/>
          </w:tcPr>
          <w:p w14:paraId="3AA2D853"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48.12</w:t>
            </w:r>
          </w:p>
        </w:tc>
        <w:tc>
          <w:tcPr>
            <w:tcW w:w="1691" w:type="dxa"/>
            <w:tcBorders>
              <w:top w:val="nil"/>
              <w:left w:val="nil"/>
              <w:bottom w:val="nil"/>
              <w:right w:val="nil"/>
            </w:tcBorders>
            <w:noWrap/>
            <w:vAlign w:val="bottom"/>
            <w:hideMark/>
          </w:tcPr>
          <w:p w14:paraId="1451AB84"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84.82</w:t>
            </w:r>
          </w:p>
        </w:tc>
        <w:tc>
          <w:tcPr>
            <w:tcW w:w="1710" w:type="dxa"/>
            <w:tcBorders>
              <w:top w:val="nil"/>
              <w:left w:val="nil"/>
              <w:bottom w:val="nil"/>
              <w:right w:val="nil"/>
            </w:tcBorders>
            <w:shd w:val="clear" w:color="000000" w:fill="FFFFFF"/>
            <w:noWrap/>
            <w:vAlign w:val="bottom"/>
            <w:hideMark/>
          </w:tcPr>
          <w:p w14:paraId="1C2DA5BF"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42.54</w:t>
            </w:r>
          </w:p>
        </w:tc>
      </w:tr>
      <w:tr w:rsidR="00EB4769" w:rsidRPr="00F218B3" w14:paraId="5794C9D1" w14:textId="77777777" w:rsidTr="00EB4769">
        <w:trPr>
          <w:trHeight w:val="288"/>
        </w:trPr>
        <w:tc>
          <w:tcPr>
            <w:tcW w:w="1206" w:type="dxa"/>
            <w:tcBorders>
              <w:top w:val="nil"/>
              <w:left w:val="nil"/>
              <w:bottom w:val="nil"/>
              <w:right w:val="nil"/>
            </w:tcBorders>
            <w:noWrap/>
            <w:vAlign w:val="bottom"/>
            <w:hideMark/>
          </w:tcPr>
          <w:p w14:paraId="0A4078BC"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T3</w:t>
            </w:r>
          </w:p>
        </w:tc>
        <w:tc>
          <w:tcPr>
            <w:tcW w:w="1700" w:type="dxa"/>
            <w:tcBorders>
              <w:top w:val="nil"/>
              <w:left w:val="nil"/>
              <w:bottom w:val="nil"/>
              <w:right w:val="nil"/>
            </w:tcBorders>
            <w:noWrap/>
            <w:vAlign w:val="bottom"/>
            <w:hideMark/>
          </w:tcPr>
          <w:p w14:paraId="66647E5D"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41.70</w:t>
            </w:r>
          </w:p>
        </w:tc>
        <w:tc>
          <w:tcPr>
            <w:tcW w:w="1440" w:type="dxa"/>
            <w:tcBorders>
              <w:top w:val="nil"/>
              <w:left w:val="nil"/>
              <w:bottom w:val="nil"/>
              <w:right w:val="nil"/>
            </w:tcBorders>
            <w:noWrap/>
            <w:vAlign w:val="bottom"/>
            <w:hideMark/>
          </w:tcPr>
          <w:p w14:paraId="3850AD39"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52.60</w:t>
            </w:r>
          </w:p>
        </w:tc>
        <w:tc>
          <w:tcPr>
            <w:tcW w:w="1691" w:type="dxa"/>
            <w:tcBorders>
              <w:top w:val="nil"/>
              <w:left w:val="nil"/>
              <w:bottom w:val="nil"/>
              <w:right w:val="nil"/>
            </w:tcBorders>
            <w:noWrap/>
            <w:vAlign w:val="bottom"/>
            <w:hideMark/>
          </w:tcPr>
          <w:p w14:paraId="0A122BB7"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94.94</w:t>
            </w:r>
          </w:p>
        </w:tc>
        <w:tc>
          <w:tcPr>
            <w:tcW w:w="1710" w:type="dxa"/>
            <w:tcBorders>
              <w:top w:val="nil"/>
              <w:left w:val="nil"/>
              <w:bottom w:val="nil"/>
              <w:right w:val="nil"/>
            </w:tcBorders>
            <w:shd w:val="clear" w:color="000000" w:fill="FFFFFF"/>
            <w:noWrap/>
            <w:vAlign w:val="bottom"/>
            <w:hideMark/>
          </w:tcPr>
          <w:p w14:paraId="7623D44F"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43.99</w:t>
            </w:r>
          </w:p>
        </w:tc>
      </w:tr>
      <w:tr w:rsidR="00EB4769" w:rsidRPr="00F218B3" w14:paraId="619734ED" w14:textId="77777777" w:rsidTr="00EB4769">
        <w:trPr>
          <w:trHeight w:val="288"/>
        </w:trPr>
        <w:tc>
          <w:tcPr>
            <w:tcW w:w="1206" w:type="dxa"/>
            <w:tcBorders>
              <w:top w:val="nil"/>
              <w:left w:val="nil"/>
              <w:bottom w:val="nil"/>
              <w:right w:val="nil"/>
            </w:tcBorders>
            <w:noWrap/>
            <w:vAlign w:val="bottom"/>
            <w:hideMark/>
          </w:tcPr>
          <w:p w14:paraId="020F3F28"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T4</w:t>
            </w:r>
          </w:p>
        </w:tc>
        <w:tc>
          <w:tcPr>
            <w:tcW w:w="1700" w:type="dxa"/>
            <w:tcBorders>
              <w:top w:val="nil"/>
              <w:left w:val="nil"/>
              <w:bottom w:val="nil"/>
              <w:right w:val="nil"/>
            </w:tcBorders>
            <w:noWrap/>
            <w:vAlign w:val="bottom"/>
            <w:hideMark/>
          </w:tcPr>
          <w:p w14:paraId="1DF6880C"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34.94</w:t>
            </w:r>
          </w:p>
        </w:tc>
        <w:tc>
          <w:tcPr>
            <w:tcW w:w="1440" w:type="dxa"/>
            <w:tcBorders>
              <w:top w:val="nil"/>
              <w:left w:val="nil"/>
              <w:bottom w:val="nil"/>
              <w:right w:val="nil"/>
            </w:tcBorders>
            <w:noWrap/>
            <w:vAlign w:val="bottom"/>
            <w:hideMark/>
          </w:tcPr>
          <w:p w14:paraId="15CDF5C7"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47.87</w:t>
            </w:r>
          </w:p>
        </w:tc>
        <w:tc>
          <w:tcPr>
            <w:tcW w:w="1691" w:type="dxa"/>
            <w:tcBorders>
              <w:top w:val="nil"/>
              <w:left w:val="nil"/>
              <w:bottom w:val="nil"/>
              <w:right w:val="nil"/>
            </w:tcBorders>
            <w:noWrap/>
            <w:vAlign w:val="bottom"/>
            <w:hideMark/>
          </w:tcPr>
          <w:p w14:paraId="195A8D5D"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83.57</w:t>
            </w:r>
          </w:p>
        </w:tc>
        <w:tc>
          <w:tcPr>
            <w:tcW w:w="1710" w:type="dxa"/>
            <w:tcBorders>
              <w:top w:val="nil"/>
              <w:left w:val="nil"/>
              <w:bottom w:val="nil"/>
              <w:right w:val="nil"/>
            </w:tcBorders>
            <w:shd w:val="clear" w:color="000000" w:fill="FFFFFF"/>
            <w:noWrap/>
            <w:vAlign w:val="bottom"/>
            <w:hideMark/>
          </w:tcPr>
          <w:p w14:paraId="41EDF9DC"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41.67</w:t>
            </w:r>
          </w:p>
        </w:tc>
      </w:tr>
      <w:tr w:rsidR="00EB4769" w:rsidRPr="00F218B3" w14:paraId="3F3105CD" w14:textId="77777777" w:rsidTr="00EB4769">
        <w:trPr>
          <w:trHeight w:val="288"/>
        </w:trPr>
        <w:tc>
          <w:tcPr>
            <w:tcW w:w="1206" w:type="dxa"/>
            <w:tcBorders>
              <w:top w:val="nil"/>
              <w:left w:val="nil"/>
              <w:bottom w:val="nil"/>
              <w:right w:val="nil"/>
            </w:tcBorders>
            <w:noWrap/>
            <w:vAlign w:val="bottom"/>
            <w:hideMark/>
          </w:tcPr>
          <w:p w14:paraId="00D6574C"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T5</w:t>
            </w:r>
          </w:p>
        </w:tc>
        <w:tc>
          <w:tcPr>
            <w:tcW w:w="1700" w:type="dxa"/>
            <w:tcBorders>
              <w:top w:val="nil"/>
              <w:left w:val="nil"/>
              <w:bottom w:val="nil"/>
              <w:right w:val="nil"/>
            </w:tcBorders>
            <w:noWrap/>
            <w:vAlign w:val="bottom"/>
            <w:hideMark/>
          </w:tcPr>
          <w:p w14:paraId="39DFA101"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45.48</w:t>
            </w:r>
          </w:p>
        </w:tc>
        <w:tc>
          <w:tcPr>
            <w:tcW w:w="1440" w:type="dxa"/>
            <w:tcBorders>
              <w:top w:val="nil"/>
              <w:left w:val="nil"/>
              <w:bottom w:val="nil"/>
              <w:right w:val="nil"/>
            </w:tcBorders>
            <w:noWrap/>
            <w:vAlign w:val="bottom"/>
            <w:hideMark/>
          </w:tcPr>
          <w:p w14:paraId="53306527"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58.31</w:t>
            </w:r>
          </w:p>
        </w:tc>
        <w:tc>
          <w:tcPr>
            <w:tcW w:w="1691" w:type="dxa"/>
            <w:tcBorders>
              <w:top w:val="nil"/>
              <w:left w:val="nil"/>
              <w:bottom w:val="nil"/>
              <w:right w:val="nil"/>
            </w:tcBorders>
            <w:noWrap/>
            <w:vAlign w:val="bottom"/>
            <w:hideMark/>
          </w:tcPr>
          <w:p w14:paraId="02A55A8B"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104.59</w:t>
            </w:r>
          </w:p>
        </w:tc>
        <w:tc>
          <w:tcPr>
            <w:tcW w:w="1710" w:type="dxa"/>
            <w:tcBorders>
              <w:top w:val="nil"/>
              <w:left w:val="nil"/>
              <w:bottom w:val="nil"/>
              <w:right w:val="nil"/>
            </w:tcBorders>
            <w:shd w:val="clear" w:color="000000" w:fill="FFFFFF"/>
            <w:noWrap/>
            <w:vAlign w:val="bottom"/>
            <w:hideMark/>
          </w:tcPr>
          <w:p w14:paraId="1C8F4404"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43.58</w:t>
            </w:r>
          </w:p>
        </w:tc>
      </w:tr>
      <w:tr w:rsidR="00EB4769" w:rsidRPr="00F218B3" w14:paraId="5EEA85F4" w14:textId="77777777" w:rsidTr="00EB4769">
        <w:trPr>
          <w:trHeight w:val="288"/>
        </w:trPr>
        <w:tc>
          <w:tcPr>
            <w:tcW w:w="1206" w:type="dxa"/>
            <w:tcBorders>
              <w:top w:val="nil"/>
              <w:left w:val="nil"/>
              <w:bottom w:val="nil"/>
              <w:right w:val="nil"/>
            </w:tcBorders>
            <w:noWrap/>
            <w:vAlign w:val="bottom"/>
            <w:hideMark/>
          </w:tcPr>
          <w:p w14:paraId="56B86ABB"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T6</w:t>
            </w:r>
          </w:p>
        </w:tc>
        <w:tc>
          <w:tcPr>
            <w:tcW w:w="1700" w:type="dxa"/>
            <w:tcBorders>
              <w:top w:val="nil"/>
              <w:left w:val="nil"/>
              <w:bottom w:val="nil"/>
              <w:right w:val="nil"/>
            </w:tcBorders>
            <w:noWrap/>
            <w:vAlign w:val="bottom"/>
            <w:hideMark/>
          </w:tcPr>
          <w:p w14:paraId="7BE358EE"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45.44</w:t>
            </w:r>
          </w:p>
        </w:tc>
        <w:tc>
          <w:tcPr>
            <w:tcW w:w="1440" w:type="dxa"/>
            <w:tcBorders>
              <w:top w:val="nil"/>
              <w:left w:val="nil"/>
              <w:bottom w:val="nil"/>
              <w:right w:val="nil"/>
            </w:tcBorders>
            <w:noWrap/>
            <w:vAlign w:val="bottom"/>
            <w:hideMark/>
          </w:tcPr>
          <w:p w14:paraId="5BD789DC"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58.21</w:t>
            </w:r>
          </w:p>
        </w:tc>
        <w:tc>
          <w:tcPr>
            <w:tcW w:w="1691" w:type="dxa"/>
            <w:tcBorders>
              <w:top w:val="nil"/>
              <w:left w:val="nil"/>
              <w:bottom w:val="nil"/>
              <w:right w:val="nil"/>
            </w:tcBorders>
            <w:noWrap/>
            <w:vAlign w:val="bottom"/>
            <w:hideMark/>
          </w:tcPr>
          <w:p w14:paraId="76D0B03C"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104.44</w:t>
            </w:r>
          </w:p>
        </w:tc>
        <w:tc>
          <w:tcPr>
            <w:tcW w:w="1710" w:type="dxa"/>
            <w:tcBorders>
              <w:top w:val="nil"/>
              <w:left w:val="nil"/>
              <w:bottom w:val="nil"/>
              <w:right w:val="nil"/>
            </w:tcBorders>
            <w:shd w:val="clear" w:color="000000" w:fill="FFFFFF"/>
            <w:noWrap/>
            <w:vAlign w:val="bottom"/>
            <w:hideMark/>
          </w:tcPr>
          <w:p w14:paraId="3F05DC8B"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43.41</w:t>
            </w:r>
          </w:p>
        </w:tc>
      </w:tr>
      <w:tr w:rsidR="00EB4769" w:rsidRPr="00F218B3" w14:paraId="7EC3D0C7" w14:textId="77777777" w:rsidTr="00EB4769">
        <w:trPr>
          <w:trHeight w:val="288"/>
        </w:trPr>
        <w:tc>
          <w:tcPr>
            <w:tcW w:w="1206" w:type="dxa"/>
            <w:tcBorders>
              <w:top w:val="single" w:sz="4" w:space="0" w:color="auto"/>
              <w:left w:val="nil"/>
              <w:bottom w:val="nil"/>
              <w:right w:val="nil"/>
            </w:tcBorders>
            <w:noWrap/>
            <w:vAlign w:val="center"/>
            <w:hideMark/>
          </w:tcPr>
          <w:p w14:paraId="6621CA17" w14:textId="77777777" w:rsidR="00EB4769" w:rsidRPr="008D36E3" w:rsidRDefault="00EB4769" w:rsidP="00EB4769">
            <w:pPr>
              <w:jc w:val="center"/>
              <w:rPr>
                <w:rFonts w:ascii="Arial" w:hAnsi="Arial" w:cs="Arial"/>
                <w:color w:val="000000"/>
                <w:lang w:eastAsia="en-IN" w:bidi="hi-IN"/>
              </w:rPr>
            </w:pPr>
            <w:proofErr w:type="spellStart"/>
            <w:proofErr w:type="gramStart"/>
            <w:r w:rsidRPr="008D36E3">
              <w:rPr>
                <w:rFonts w:ascii="Arial" w:hAnsi="Arial" w:cs="Arial"/>
                <w:color w:val="000000"/>
                <w:lang w:eastAsia="en-IN" w:bidi="hi-IN"/>
              </w:rPr>
              <w:t>SEm</w:t>
            </w:r>
            <w:proofErr w:type="spellEnd"/>
            <w:r w:rsidRPr="008D36E3">
              <w:rPr>
                <w:rFonts w:ascii="Arial" w:hAnsi="Arial" w:cs="Arial"/>
                <w:color w:val="000000"/>
                <w:lang w:eastAsia="en-IN" w:bidi="hi-IN"/>
              </w:rPr>
              <w:t>(</w:t>
            </w:r>
            <w:proofErr w:type="gramEnd"/>
            <w:r w:rsidRPr="008D36E3">
              <w:rPr>
                <w:rFonts w:ascii="Arial" w:hAnsi="Arial" w:cs="Arial"/>
                <w:color w:val="000000"/>
                <w:lang w:eastAsia="en-IN" w:bidi="hi-IN"/>
              </w:rPr>
              <w:t xml:space="preserve">±) </w:t>
            </w:r>
          </w:p>
        </w:tc>
        <w:tc>
          <w:tcPr>
            <w:tcW w:w="1700" w:type="dxa"/>
            <w:tcBorders>
              <w:top w:val="single" w:sz="4" w:space="0" w:color="auto"/>
              <w:left w:val="nil"/>
              <w:bottom w:val="nil"/>
              <w:right w:val="nil"/>
            </w:tcBorders>
            <w:noWrap/>
            <w:vAlign w:val="bottom"/>
            <w:hideMark/>
          </w:tcPr>
          <w:p w14:paraId="3952B623" w14:textId="77777777" w:rsidR="00EB4769" w:rsidRPr="008D36E3" w:rsidRDefault="00EB4769" w:rsidP="00EB4769">
            <w:pPr>
              <w:jc w:val="center"/>
              <w:rPr>
                <w:rFonts w:ascii="Arial" w:hAnsi="Arial" w:cs="Arial"/>
                <w:lang w:eastAsia="en-IN" w:bidi="hi-IN"/>
              </w:rPr>
            </w:pPr>
            <w:r w:rsidRPr="008D36E3">
              <w:rPr>
                <w:rFonts w:ascii="Arial" w:hAnsi="Arial" w:cs="Arial"/>
                <w:lang w:eastAsia="en-IN" w:bidi="hi-IN"/>
              </w:rPr>
              <w:t>2.76</w:t>
            </w:r>
          </w:p>
        </w:tc>
        <w:tc>
          <w:tcPr>
            <w:tcW w:w="1440" w:type="dxa"/>
            <w:tcBorders>
              <w:top w:val="single" w:sz="4" w:space="0" w:color="auto"/>
              <w:left w:val="nil"/>
              <w:bottom w:val="nil"/>
              <w:right w:val="nil"/>
            </w:tcBorders>
            <w:noWrap/>
            <w:vAlign w:val="bottom"/>
            <w:hideMark/>
          </w:tcPr>
          <w:p w14:paraId="35223821"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3.05</w:t>
            </w:r>
          </w:p>
        </w:tc>
        <w:tc>
          <w:tcPr>
            <w:tcW w:w="1691" w:type="dxa"/>
            <w:tcBorders>
              <w:top w:val="single" w:sz="4" w:space="0" w:color="auto"/>
              <w:left w:val="nil"/>
              <w:bottom w:val="nil"/>
              <w:right w:val="nil"/>
            </w:tcBorders>
            <w:noWrap/>
            <w:vAlign w:val="bottom"/>
            <w:hideMark/>
          </w:tcPr>
          <w:p w14:paraId="7CD0148A"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3.40</w:t>
            </w:r>
          </w:p>
        </w:tc>
        <w:tc>
          <w:tcPr>
            <w:tcW w:w="1710" w:type="dxa"/>
            <w:tcBorders>
              <w:top w:val="single" w:sz="4" w:space="0" w:color="auto"/>
              <w:left w:val="nil"/>
              <w:bottom w:val="nil"/>
              <w:right w:val="nil"/>
            </w:tcBorders>
            <w:shd w:val="clear" w:color="000000" w:fill="FFFFFF"/>
            <w:noWrap/>
            <w:vAlign w:val="bottom"/>
            <w:hideMark/>
          </w:tcPr>
          <w:p w14:paraId="55B0E812"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0.98</w:t>
            </w:r>
          </w:p>
        </w:tc>
      </w:tr>
      <w:tr w:rsidR="00EB4769" w:rsidRPr="00F218B3" w14:paraId="45443D0B" w14:textId="77777777" w:rsidTr="00EB4769">
        <w:trPr>
          <w:trHeight w:val="288"/>
        </w:trPr>
        <w:tc>
          <w:tcPr>
            <w:tcW w:w="1206" w:type="dxa"/>
            <w:tcBorders>
              <w:top w:val="nil"/>
              <w:left w:val="nil"/>
              <w:bottom w:val="single" w:sz="4" w:space="0" w:color="auto"/>
              <w:right w:val="nil"/>
            </w:tcBorders>
            <w:noWrap/>
            <w:vAlign w:val="center"/>
            <w:hideMark/>
          </w:tcPr>
          <w:p w14:paraId="392D651E"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lastRenderedPageBreak/>
              <w:t xml:space="preserve">CD (0.05) </w:t>
            </w:r>
          </w:p>
        </w:tc>
        <w:tc>
          <w:tcPr>
            <w:tcW w:w="1700" w:type="dxa"/>
            <w:tcBorders>
              <w:top w:val="nil"/>
              <w:left w:val="nil"/>
              <w:bottom w:val="single" w:sz="4" w:space="0" w:color="auto"/>
              <w:right w:val="nil"/>
            </w:tcBorders>
            <w:noWrap/>
            <w:vAlign w:val="bottom"/>
            <w:hideMark/>
          </w:tcPr>
          <w:p w14:paraId="1D8D0F6F"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8.06</w:t>
            </w:r>
          </w:p>
        </w:tc>
        <w:tc>
          <w:tcPr>
            <w:tcW w:w="1440" w:type="dxa"/>
            <w:tcBorders>
              <w:top w:val="nil"/>
              <w:left w:val="nil"/>
              <w:bottom w:val="single" w:sz="4" w:space="0" w:color="auto"/>
              <w:right w:val="nil"/>
            </w:tcBorders>
            <w:noWrap/>
            <w:vAlign w:val="bottom"/>
            <w:hideMark/>
          </w:tcPr>
          <w:p w14:paraId="4795DF81"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8.93</w:t>
            </w:r>
          </w:p>
        </w:tc>
        <w:tc>
          <w:tcPr>
            <w:tcW w:w="1691" w:type="dxa"/>
            <w:tcBorders>
              <w:top w:val="nil"/>
              <w:left w:val="nil"/>
              <w:bottom w:val="single" w:sz="4" w:space="0" w:color="auto"/>
              <w:right w:val="nil"/>
            </w:tcBorders>
            <w:noWrap/>
            <w:vAlign w:val="bottom"/>
            <w:hideMark/>
          </w:tcPr>
          <w:p w14:paraId="5BAC2AF5"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9.94</w:t>
            </w:r>
          </w:p>
        </w:tc>
        <w:tc>
          <w:tcPr>
            <w:tcW w:w="1710" w:type="dxa"/>
            <w:tcBorders>
              <w:top w:val="nil"/>
              <w:left w:val="nil"/>
              <w:bottom w:val="single" w:sz="4" w:space="0" w:color="auto"/>
              <w:right w:val="nil"/>
            </w:tcBorders>
            <w:noWrap/>
            <w:vAlign w:val="bottom"/>
            <w:hideMark/>
          </w:tcPr>
          <w:p w14:paraId="76F8E3B3" w14:textId="77777777" w:rsidR="00EB4769" w:rsidRPr="008D36E3" w:rsidRDefault="00EB4769" w:rsidP="00EB4769">
            <w:pPr>
              <w:jc w:val="center"/>
              <w:rPr>
                <w:rFonts w:ascii="Arial" w:hAnsi="Arial" w:cs="Arial"/>
                <w:color w:val="000000"/>
                <w:lang w:eastAsia="en-IN" w:bidi="hi-IN"/>
              </w:rPr>
            </w:pPr>
            <w:r w:rsidRPr="008D36E3">
              <w:rPr>
                <w:rFonts w:ascii="Arial" w:hAnsi="Arial" w:cs="Arial"/>
                <w:color w:val="000000"/>
                <w:lang w:eastAsia="en-IN" w:bidi="hi-IN"/>
              </w:rPr>
              <w:t>NS</w:t>
            </w:r>
          </w:p>
        </w:tc>
      </w:tr>
    </w:tbl>
    <w:p w14:paraId="74CDB358" w14:textId="7DA33DEF" w:rsidR="00EB4769" w:rsidRDefault="00EB4769" w:rsidP="00EB4769">
      <w:pPr>
        <w:tabs>
          <w:tab w:val="left" w:pos="3216"/>
        </w:tabs>
      </w:pPr>
    </w:p>
    <w:p w14:paraId="2B74AD77" w14:textId="77777777" w:rsidR="00EB4769" w:rsidRDefault="00EB4769" w:rsidP="00EB4769">
      <w:pPr>
        <w:tabs>
          <w:tab w:val="left" w:pos="3216"/>
        </w:tabs>
      </w:pPr>
    </w:p>
    <w:p w14:paraId="4D0F8BDD" w14:textId="77777777" w:rsidR="00EB4769" w:rsidRDefault="00EB4769" w:rsidP="00EB4769">
      <w:pPr>
        <w:jc w:val="both"/>
        <w:rPr>
          <w:rFonts w:ascii="Times New Roman" w:hAnsi="Times New Roman"/>
          <w:b/>
          <w:bCs/>
          <w:sz w:val="24"/>
          <w:szCs w:val="24"/>
        </w:rPr>
      </w:pPr>
    </w:p>
    <w:p w14:paraId="5A8EF392" w14:textId="77777777" w:rsidR="00EB4769" w:rsidRDefault="00EB4769" w:rsidP="00EB4769">
      <w:pPr>
        <w:jc w:val="both"/>
        <w:rPr>
          <w:rFonts w:ascii="Times New Roman" w:hAnsi="Times New Roman"/>
          <w:b/>
          <w:bCs/>
          <w:sz w:val="24"/>
          <w:szCs w:val="24"/>
        </w:rPr>
      </w:pPr>
    </w:p>
    <w:p w14:paraId="5198C3FA" w14:textId="77777777" w:rsidR="00EB4769" w:rsidRDefault="00EB4769" w:rsidP="00EB4769">
      <w:pPr>
        <w:jc w:val="both"/>
        <w:rPr>
          <w:rFonts w:ascii="Times New Roman" w:hAnsi="Times New Roman"/>
          <w:b/>
          <w:bCs/>
          <w:sz w:val="24"/>
          <w:szCs w:val="24"/>
        </w:rPr>
      </w:pPr>
    </w:p>
    <w:p w14:paraId="27AE15A8" w14:textId="77777777" w:rsidR="00EB4769" w:rsidRDefault="00EB4769" w:rsidP="00EB4769">
      <w:pPr>
        <w:jc w:val="both"/>
        <w:rPr>
          <w:rFonts w:ascii="Times New Roman" w:hAnsi="Times New Roman"/>
          <w:b/>
          <w:bCs/>
          <w:sz w:val="24"/>
          <w:szCs w:val="24"/>
        </w:rPr>
      </w:pPr>
    </w:p>
    <w:p w14:paraId="0E8C0AAF" w14:textId="77777777" w:rsidR="00EB4769" w:rsidRDefault="00EB4769" w:rsidP="00EB4769">
      <w:pPr>
        <w:jc w:val="both"/>
        <w:rPr>
          <w:rFonts w:ascii="Times New Roman" w:hAnsi="Times New Roman"/>
          <w:b/>
          <w:bCs/>
          <w:sz w:val="24"/>
          <w:szCs w:val="24"/>
        </w:rPr>
      </w:pPr>
    </w:p>
    <w:p w14:paraId="38B3A780" w14:textId="77777777" w:rsidR="00EB4769" w:rsidRDefault="00EB4769" w:rsidP="00EB4769">
      <w:pPr>
        <w:jc w:val="both"/>
        <w:rPr>
          <w:rFonts w:ascii="Times New Roman" w:hAnsi="Times New Roman"/>
          <w:b/>
          <w:bCs/>
          <w:sz w:val="24"/>
          <w:szCs w:val="24"/>
        </w:rPr>
      </w:pPr>
    </w:p>
    <w:p w14:paraId="5EA47409" w14:textId="77777777" w:rsidR="00EB4769" w:rsidRDefault="00EB4769" w:rsidP="00EB4769">
      <w:pPr>
        <w:jc w:val="both"/>
        <w:rPr>
          <w:rFonts w:ascii="Times New Roman" w:hAnsi="Times New Roman"/>
          <w:b/>
          <w:bCs/>
          <w:sz w:val="24"/>
          <w:szCs w:val="24"/>
        </w:rPr>
      </w:pPr>
    </w:p>
    <w:p w14:paraId="3BDB811C" w14:textId="77777777" w:rsidR="00EB4769" w:rsidRDefault="00EB4769" w:rsidP="00EB4769">
      <w:pPr>
        <w:jc w:val="both"/>
        <w:rPr>
          <w:rFonts w:ascii="Times New Roman" w:hAnsi="Times New Roman"/>
          <w:b/>
          <w:bCs/>
          <w:sz w:val="24"/>
          <w:szCs w:val="24"/>
        </w:rPr>
      </w:pPr>
    </w:p>
    <w:p w14:paraId="5F7EA321" w14:textId="77777777" w:rsidR="00EB4769" w:rsidRDefault="00EB4769" w:rsidP="00EB4769">
      <w:pPr>
        <w:jc w:val="both"/>
        <w:rPr>
          <w:rFonts w:ascii="Times New Roman" w:hAnsi="Times New Roman"/>
          <w:b/>
          <w:bCs/>
          <w:sz w:val="24"/>
          <w:szCs w:val="24"/>
        </w:rPr>
      </w:pPr>
    </w:p>
    <w:p w14:paraId="283972D1" w14:textId="77777777" w:rsidR="00EB4769" w:rsidRDefault="00EB4769" w:rsidP="00EB4769">
      <w:pPr>
        <w:jc w:val="both"/>
        <w:rPr>
          <w:rFonts w:ascii="Times New Roman" w:hAnsi="Times New Roman"/>
          <w:b/>
          <w:bCs/>
          <w:sz w:val="24"/>
          <w:szCs w:val="24"/>
        </w:rPr>
      </w:pPr>
    </w:p>
    <w:p w14:paraId="35F142CF" w14:textId="573BB271" w:rsidR="00EB4769" w:rsidRPr="00EB4769" w:rsidRDefault="00EB4769" w:rsidP="00EB4769">
      <w:pPr>
        <w:jc w:val="both"/>
        <w:rPr>
          <w:rFonts w:ascii="Arial" w:hAnsi="Arial" w:cs="Arial"/>
        </w:rPr>
      </w:pPr>
      <w:r w:rsidRPr="00EB4769">
        <w:rPr>
          <w:rFonts w:ascii="Arial" w:hAnsi="Arial" w:cs="Arial"/>
          <w:b/>
          <w:bCs/>
        </w:rPr>
        <w:t>T1:</w:t>
      </w:r>
      <w:r w:rsidRPr="00EB4769">
        <w:rPr>
          <w:rFonts w:ascii="Arial" w:hAnsi="Arial" w:cs="Arial"/>
        </w:rPr>
        <w:t xml:space="preserve"> Control, </w:t>
      </w:r>
      <w:r w:rsidRPr="00EB4769">
        <w:rPr>
          <w:rFonts w:ascii="Arial" w:hAnsi="Arial" w:cs="Arial"/>
          <w:b/>
          <w:bCs/>
        </w:rPr>
        <w:t>T2:</w:t>
      </w:r>
      <w:r w:rsidRPr="00EB4769">
        <w:rPr>
          <w:rFonts w:ascii="Arial" w:hAnsi="Arial" w:cs="Arial"/>
        </w:rPr>
        <w:t xml:space="preserve"> 50% RDF(NPK), </w:t>
      </w:r>
      <w:r w:rsidRPr="00EB4769">
        <w:rPr>
          <w:rFonts w:ascii="Arial" w:hAnsi="Arial" w:cs="Arial"/>
          <w:b/>
          <w:bCs/>
        </w:rPr>
        <w:t>T3:</w:t>
      </w:r>
      <w:r w:rsidRPr="00EB4769">
        <w:rPr>
          <w:rFonts w:ascii="Arial" w:hAnsi="Arial" w:cs="Arial"/>
        </w:rPr>
        <w:t xml:space="preserve">100% RDF(NPK), </w:t>
      </w:r>
      <w:r w:rsidRPr="00EB4769">
        <w:rPr>
          <w:rFonts w:ascii="Arial" w:hAnsi="Arial" w:cs="Arial"/>
          <w:b/>
          <w:bCs/>
        </w:rPr>
        <w:t>T4:</w:t>
      </w:r>
      <w:r w:rsidRPr="00EB4769">
        <w:rPr>
          <w:rFonts w:ascii="Arial" w:hAnsi="Arial" w:cs="Arial"/>
        </w:rPr>
        <w:t xml:space="preserve"> 0.1% Azotobacter + 1% Vermi Compost + 1% Poultry Litter + 1% Oil Cake + 1% Farm Yard Manure, </w:t>
      </w:r>
      <w:r w:rsidRPr="00EB4769">
        <w:rPr>
          <w:rFonts w:ascii="Arial" w:hAnsi="Arial" w:cs="Arial"/>
          <w:b/>
          <w:bCs/>
        </w:rPr>
        <w:t>T5</w:t>
      </w:r>
      <w:r w:rsidRPr="00EB4769">
        <w:rPr>
          <w:rFonts w:ascii="Arial" w:hAnsi="Arial" w:cs="Arial"/>
        </w:rPr>
        <w:t xml:space="preserve">: T4 + 50% RDF(NPK), </w:t>
      </w:r>
      <w:r w:rsidRPr="00EB4769">
        <w:rPr>
          <w:rFonts w:ascii="Arial" w:hAnsi="Arial" w:cs="Arial"/>
          <w:b/>
          <w:bCs/>
        </w:rPr>
        <w:t>T6:</w:t>
      </w:r>
      <w:r w:rsidRPr="00EB4769">
        <w:rPr>
          <w:rFonts w:ascii="Arial" w:hAnsi="Arial" w:cs="Arial"/>
        </w:rPr>
        <w:t xml:space="preserve"> T4 + 100% RDF(NPK)</w:t>
      </w:r>
    </w:p>
    <w:p w14:paraId="3BB34F13" w14:textId="77777777" w:rsidR="00EB4769" w:rsidRPr="00EB4769" w:rsidRDefault="00EB4769" w:rsidP="00EB4769">
      <w:pPr>
        <w:tabs>
          <w:tab w:val="left" w:pos="3216"/>
        </w:tabs>
        <w:rPr>
          <w:rFonts w:ascii="Arial" w:hAnsi="Arial" w:cs="Arial"/>
          <w:sz w:val="16"/>
          <w:szCs w:val="16"/>
        </w:rPr>
      </w:pPr>
    </w:p>
    <w:sectPr w:rsidR="00EB4769" w:rsidRPr="00EB4769" w:rsidSect="004A404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4CC78B" w14:textId="77777777" w:rsidR="002413F5" w:rsidRDefault="002413F5" w:rsidP="00C37E61">
      <w:r>
        <w:separator/>
      </w:r>
    </w:p>
  </w:endnote>
  <w:endnote w:type="continuationSeparator" w:id="0">
    <w:p w14:paraId="789F1B6D" w14:textId="77777777" w:rsidR="002413F5" w:rsidRDefault="002413F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65CA2" w14:textId="77777777" w:rsidR="004A4045" w:rsidRDefault="004A40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38624" w14:textId="77777777" w:rsidR="004A4045" w:rsidRDefault="004A404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461DF" w14:textId="77777777" w:rsidR="009E048A" w:rsidRDefault="009E048A">
    <w:pPr>
      <w:pStyle w:val="Footer"/>
      <w:rPr>
        <w:rFonts w:ascii="Arial" w:hAnsi="Arial" w:cs="Arial"/>
        <w:sz w:val="16"/>
      </w:rPr>
    </w:pPr>
  </w:p>
  <w:p w14:paraId="351B69E0"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7B98340" w14:textId="77777777" w:rsidR="009E048A" w:rsidRDefault="009E048A">
    <w:pPr>
      <w:pStyle w:val="Footer"/>
      <w:rPr>
        <w:rFonts w:ascii="Arial" w:hAnsi="Arial" w:cs="Arial"/>
        <w:sz w:val="16"/>
      </w:rPr>
    </w:pPr>
  </w:p>
  <w:p w14:paraId="22ED1607"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DB177"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69E5F1" w14:textId="77777777" w:rsidR="002413F5" w:rsidRDefault="002413F5" w:rsidP="00C37E61">
      <w:r>
        <w:separator/>
      </w:r>
    </w:p>
  </w:footnote>
  <w:footnote w:type="continuationSeparator" w:id="0">
    <w:p w14:paraId="481BE924" w14:textId="77777777" w:rsidR="002413F5" w:rsidRDefault="002413F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964B4" w14:textId="49CD2011" w:rsidR="004A4045" w:rsidRDefault="004A4045">
    <w:pPr>
      <w:pStyle w:val="Header"/>
    </w:pPr>
    <w:r>
      <w:rPr>
        <w:noProof/>
      </w:rPr>
      <w:pict w14:anchorId="2F2C19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853032"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AE6C9" w14:textId="60E2B710" w:rsidR="004A4045" w:rsidRDefault="004A4045">
    <w:pPr>
      <w:pStyle w:val="Header"/>
    </w:pPr>
    <w:r>
      <w:rPr>
        <w:noProof/>
      </w:rPr>
      <w:pict w14:anchorId="65148F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853033"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93A8B6" w14:textId="4E678D5F" w:rsidR="00296529" w:rsidRPr="00296529" w:rsidRDefault="004A4045" w:rsidP="00296529">
    <w:pPr>
      <w:ind w:left="2160"/>
      <w:jc w:val="center"/>
      <w:rPr>
        <w:rFonts w:ascii="Times New Roman" w:eastAsia="Calibri" w:hAnsi="Times New Roman"/>
        <w:i/>
        <w:sz w:val="18"/>
        <w:szCs w:val="22"/>
      </w:rPr>
    </w:pPr>
    <w:r>
      <w:rPr>
        <w:noProof/>
      </w:rPr>
      <w:pict w14:anchorId="7E2E39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853031"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8BC25A1"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4FC97A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953FAB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5C594F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7F0D62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D5514EC"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8577F" w14:textId="69AC2187" w:rsidR="004A4045" w:rsidRDefault="004A4045">
    <w:pPr>
      <w:pStyle w:val="Header"/>
    </w:pPr>
    <w:r>
      <w:rPr>
        <w:noProof/>
      </w:rPr>
      <w:pict w14:anchorId="210220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853035"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153FC" w14:textId="4C30905B" w:rsidR="004A4045" w:rsidRDefault="004A4045">
    <w:pPr>
      <w:pStyle w:val="Header"/>
    </w:pPr>
    <w:r>
      <w:rPr>
        <w:noProof/>
      </w:rPr>
      <w:pict w14:anchorId="785ABD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853036"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D1249" w14:textId="412D30A5" w:rsidR="004A4045" w:rsidRDefault="004A4045">
    <w:pPr>
      <w:pStyle w:val="Header"/>
    </w:pPr>
    <w:r>
      <w:rPr>
        <w:noProof/>
      </w:rPr>
      <w:pict w14:anchorId="664005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853034"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6EF3"/>
    <w:rsid w:val="00030174"/>
    <w:rsid w:val="0004579C"/>
    <w:rsid w:val="000A47FA"/>
    <w:rsid w:val="000A65D3"/>
    <w:rsid w:val="000B1E33"/>
    <w:rsid w:val="000B4B7B"/>
    <w:rsid w:val="000B7950"/>
    <w:rsid w:val="000D689F"/>
    <w:rsid w:val="000E0167"/>
    <w:rsid w:val="000E7B7B"/>
    <w:rsid w:val="000E7D62"/>
    <w:rsid w:val="00103357"/>
    <w:rsid w:val="00123C9F"/>
    <w:rsid w:val="00126190"/>
    <w:rsid w:val="00130F17"/>
    <w:rsid w:val="001320BF"/>
    <w:rsid w:val="00154741"/>
    <w:rsid w:val="00163BC4"/>
    <w:rsid w:val="00191062"/>
    <w:rsid w:val="00192B72"/>
    <w:rsid w:val="001A29D8"/>
    <w:rsid w:val="001A5CAA"/>
    <w:rsid w:val="001B0427"/>
    <w:rsid w:val="001D3A51"/>
    <w:rsid w:val="001E10D2"/>
    <w:rsid w:val="001E25B4"/>
    <w:rsid w:val="001E44FE"/>
    <w:rsid w:val="00200595"/>
    <w:rsid w:val="00204835"/>
    <w:rsid w:val="00224061"/>
    <w:rsid w:val="00231920"/>
    <w:rsid w:val="0023195C"/>
    <w:rsid w:val="002413F5"/>
    <w:rsid w:val="0024282C"/>
    <w:rsid w:val="002460DC"/>
    <w:rsid w:val="00250985"/>
    <w:rsid w:val="00250A3F"/>
    <w:rsid w:val="002556F6"/>
    <w:rsid w:val="00283105"/>
    <w:rsid w:val="00284C4C"/>
    <w:rsid w:val="00287E68"/>
    <w:rsid w:val="00296529"/>
    <w:rsid w:val="002B27FB"/>
    <w:rsid w:val="002B685A"/>
    <w:rsid w:val="002C57D2"/>
    <w:rsid w:val="002E0D56"/>
    <w:rsid w:val="00315186"/>
    <w:rsid w:val="0033343E"/>
    <w:rsid w:val="00334B59"/>
    <w:rsid w:val="003512C2"/>
    <w:rsid w:val="00371FB6"/>
    <w:rsid w:val="003763C1"/>
    <w:rsid w:val="00376BBE"/>
    <w:rsid w:val="00391351"/>
    <w:rsid w:val="0039224F"/>
    <w:rsid w:val="003A43A4"/>
    <w:rsid w:val="003A7E18"/>
    <w:rsid w:val="003C4C86"/>
    <w:rsid w:val="003C6258"/>
    <w:rsid w:val="003E2904"/>
    <w:rsid w:val="00401927"/>
    <w:rsid w:val="004040E3"/>
    <w:rsid w:val="0041027F"/>
    <w:rsid w:val="00412475"/>
    <w:rsid w:val="00423789"/>
    <w:rsid w:val="00440CB6"/>
    <w:rsid w:val="00440F43"/>
    <w:rsid w:val="00441B6F"/>
    <w:rsid w:val="00446221"/>
    <w:rsid w:val="00450E62"/>
    <w:rsid w:val="004539DB"/>
    <w:rsid w:val="00471A80"/>
    <w:rsid w:val="004A4045"/>
    <w:rsid w:val="004B4B78"/>
    <w:rsid w:val="004D305E"/>
    <w:rsid w:val="004D4277"/>
    <w:rsid w:val="00502516"/>
    <w:rsid w:val="00505F06"/>
    <w:rsid w:val="00506828"/>
    <w:rsid w:val="0053056E"/>
    <w:rsid w:val="00554FDA"/>
    <w:rsid w:val="005653F9"/>
    <w:rsid w:val="005A76B4"/>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E7405"/>
    <w:rsid w:val="006F11EC"/>
    <w:rsid w:val="0070082C"/>
    <w:rsid w:val="007369E6"/>
    <w:rsid w:val="00746E59"/>
    <w:rsid w:val="0075235A"/>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D36E3"/>
    <w:rsid w:val="008E13AE"/>
    <w:rsid w:val="008E1506"/>
    <w:rsid w:val="008E710C"/>
    <w:rsid w:val="008F69D6"/>
    <w:rsid w:val="00901E27"/>
    <w:rsid w:val="00902823"/>
    <w:rsid w:val="0091384C"/>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075B"/>
    <w:rsid w:val="00D139AD"/>
    <w:rsid w:val="00D173F1"/>
    <w:rsid w:val="00D52EFA"/>
    <w:rsid w:val="00D74CB0"/>
    <w:rsid w:val="00D8295D"/>
    <w:rsid w:val="00D908BF"/>
    <w:rsid w:val="00DC2A65"/>
    <w:rsid w:val="00DE15F0"/>
    <w:rsid w:val="00DE5663"/>
    <w:rsid w:val="00DE78AA"/>
    <w:rsid w:val="00E035EB"/>
    <w:rsid w:val="00E053D0"/>
    <w:rsid w:val="00E15994"/>
    <w:rsid w:val="00E3114E"/>
    <w:rsid w:val="00E31A70"/>
    <w:rsid w:val="00E35B02"/>
    <w:rsid w:val="00E66496"/>
    <w:rsid w:val="00E66B35"/>
    <w:rsid w:val="00E66E10"/>
    <w:rsid w:val="00E769F6"/>
    <w:rsid w:val="00E8407C"/>
    <w:rsid w:val="00E84F3C"/>
    <w:rsid w:val="00EA012C"/>
    <w:rsid w:val="00EB4769"/>
    <w:rsid w:val="00EC6A55"/>
    <w:rsid w:val="00ED0288"/>
    <w:rsid w:val="00EE52CB"/>
    <w:rsid w:val="00EF581D"/>
    <w:rsid w:val="00EF7FD8"/>
    <w:rsid w:val="00F06F59"/>
    <w:rsid w:val="00F17988"/>
    <w:rsid w:val="00F469F0"/>
    <w:rsid w:val="00F53273"/>
    <w:rsid w:val="00F5387A"/>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8F86220"/>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semiHidden/>
    <w:unhideWhenUsed/>
    <w:rsid w:val="00391351"/>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D982A8-A554-4C42-A3CB-C03E88D94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37</TotalTime>
  <Pages>10</Pages>
  <Words>5392</Words>
  <Characters>30739</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36059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12</cp:revision>
  <cp:lastPrinted>1999-07-06T11:00:00Z</cp:lastPrinted>
  <dcterms:created xsi:type="dcterms:W3CDTF">2025-10-21T14:10:00Z</dcterms:created>
  <dcterms:modified xsi:type="dcterms:W3CDTF">2025-10-22T10:23:00Z</dcterms:modified>
</cp:coreProperties>
</file>