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1406D" w14:textId="16C2D0DB" w:rsidR="00A01A1A" w:rsidRPr="003F4607" w:rsidRDefault="00F06056" w:rsidP="003F4607">
      <w:pPr>
        <w:jc w:val="right"/>
        <w:rPr>
          <w:rFonts w:ascii="Arial" w:hAnsi="Arial" w:cs="Arial"/>
          <w:b/>
          <w:bCs/>
          <w:sz w:val="36"/>
          <w:szCs w:val="36"/>
        </w:rPr>
      </w:pPr>
      <w:r w:rsidRPr="003F4607">
        <w:rPr>
          <w:rFonts w:ascii="Arial" w:hAnsi="Arial" w:cs="Arial"/>
          <w:b/>
          <w:bCs/>
          <w:sz w:val="36"/>
          <w:szCs w:val="36"/>
        </w:rPr>
        <w:t>Reasoning Behind Soil Fertilisation Under Cotton Trees Based On The Relationship Between The Sum Of Exchangeable Bases (SBE) And Mineralisable Nitrogen (N-NH</w:t>
      </w:r>
      <w:r w:rsidRPr="003F4607">
        <w:rPr>
          <w:rFonts w:ascii="Arial" w:hAnsi="Arial" w:cs="Arial"/>
          <w:b/>
          <w:bCs/>
          <w:sz w:val="36"/>
          <w:szCs w:val="36"/>
          <w:vertAlign w:val="subscript"/>
        </w:rPr>
        <w:t>4</w:t>
      </w:r>
      <w:r w:rsidRPr="003F4607">
        <w:rPr>
          <w:rFonts w:ascii="Arial" w:hAnsi="Arial" w:cs="Arial"/>
          <w:b/>
          <w:bCs/>
          <w:sz w:val="36"/>
          <w:szCs w:val="36"/>
          <w:vertAlign w:val="superscript"/>
        </w:rPr>
        <w:t>+</w:t>
      </w:r>
      <w:r w:rsidRPr="003F4607">
        <w:rPr>
          <w:rFonts w:ascii="Arial" w:hAnsi="Arial" w:cs="Arial"/>
          <w:b/>
          <w:bCs/>
          <w:sz w:val="36"/>
          <w:szCs w:val="36"/>
        </w:rPr>
        <w:t>)</w:t>
      </w:r>
    </w:p>
    <w:p w14:paraId="02F1847F" w14:textId="77777777" w:rsidR="00A56F54" w:rsidRPr="00F06056" w:rsidRDefault="00A56F54">
      <w:pPr>
        <w:rPr>
          <w:rFonts w:ascii="Arial" w:hAnsi="Arial" w:cs="Arial"/>
        </w:rPr>
      </w:pPr>
    </w:p>
    <w:p w14:paraId="3B55630F" w14:textId="77777777" w:rsidR="00682A1B" w:rsidRPr="00F06056" w:rsidRDefault="00682A1B">
      <w:pPr>
        <w:rPr>
          <w:rFonts w:ascii="Arial" w:hAnsi="Arial" w:cs="Arial"/>
          <w:b/>
          <w:bCs/>
          <w:iCs/>
          <w:sz w:val="18"/>
          <w:szCs w:val="18"/>
        </w:rPr>
      </w:pPr>
    </w:p>
    <w:p w14:paraId="5A49C925" w14:textId="2580093E" w:rsidR="00FC6B4A" w:rsidRDefault="00682A1B" w:rsidP="00F06056">
      <w:pPr>
        <w:spacing w:after="0" w:line="360" w:lineRule="auto"/>
        <w:rPr>
          <w:rFonts w:ascii="Arial" w:hAnsi="Arial" w:cs="Arial"/>
          <w:b/>
          <w:bCs/>
        </w:rPr>
      </w:pPr>
      <w:r w:rsidRPr="00682A1B">
        <w:rPr>
          <w:rFonts w:ascii="Arial" w:hAnsi="Arial" w:cs="Arial"/>
          <w:b/>
          <w:bCs/>
        </w:rPr>
        <w:t>ABSTRACT</w:t>
      </w:r>
    </w:p>
    <w:p w14:paraId="241D3724" w14:textId="77777777" w:rsidR="00F06056" w:rsidRPr="00F06056" w:rsidRDefault="00F06056" w:rsidP="00F06056">
      <w:pPr>
        <w:spacing w:after="0" w:line="360" w:lineRule="auto"/>
        <w:rPr>
          <w:rFonts w:ascii="Arial" w:hAnsi="Arial" w:cs="Arial"/>
          <w:b/>
          <w:bCs/>
          <w:sz w:val="18"/>
          <w:szCs w:val="18"/>
        </w:rPr>
      </w:pPr>
    </w:p>
    <w:p w14:paraId="37976DA9" w14:textId="2B10BB1F" w:rsidR="00510155" w:rsidRPr="00C76244" w:rsidRDefault="00D1167B" w:rsidP="00AF41EB">
      <w:pPr>
        <w:spacing w:after="0" w:line="240" w:lineRule="auto"/>
        <w:jc w:val="both"/>
        <w:rPr>
          <w:rFonts w:ascii="Arial" w:hAnsi="Arial" w:cs="Arial"/>
          <w:sz w:val="20"/>
          <w:szCs w:val="20"/>
        </w:rPr>
      </w:pPr>
      <w:r w:rsidRPr="00C76244">
        <w:rPr>
          <w:rFonts w:ascii="Arial" w:hAnsi="Arial" w:cs="Arial"/>
          <w:sz w:val="20"/>
          <w:szCs w:val="20"/>
        </w:rPr>
        <w:t>Contributing to improving cotton productivity by fertilising the soil in a sustainable manner</w:t>
      </w:r>
      <w:r w:rsidR="007C362B" w:rsidRPr="00C76244">
        <w:rPr>
          <w:rFonts w:ascii="Arial" w:hAnsi="Arial" w:cs="Arial"/>
          <w:sz w:val="20"/>
          <w:szCs w:val="20"/>
        </w:rPr>
        <w:t>.</w:t>
      </w:r>
      <w:r w:rsidR="00C76244" w:rsidRPr="00C76244">
        <w:rPr>
          <w:rFonts w:ascii="Arial" w:hAnsi="Arial" w:cs="Arial"/>
          <w:sz w:val="20"/>
          <w:szCs w:val="20"/>
        </w:rPr>
        <w:t xml:space="preserve"> </w:t>
      </w:r>
      <w:r w:rsidR="00DA5249" w:rsidRPr="00C76244">
        <w:rPr>
          <w:rFonts w:ascii="Arial" w:hAnsi="Arial" w:cs="Arial"/>
          <w:sz w:val="20"/>
          <w:szCs w:val="20"/>
        </w:rPr>
        <w:t>The experiment was conducted in a farming environment, with two one-hectare plots of farmland demarcated in each section.</w:t>
      </w:r>
      <w:r w:rsidR="00C76244" w:rsidRPr="00C76244">
        <w:rPr>
          <w:rFonts w:ascii="Arial" w:hAnsi="Arial" w:cs="Arial"/>
          <w:sz w:val="20"/>
          <w:szCs w:val="20"/>
        </w:rPr>
        <w:t xml:space="preserve"> </w:t>
      </w:r>
      <w:r w:rsidR="00F266AB" w:rsidRPr="00C76244">
        <w:rPr>
          <w:rFonts w:ascii="Arial" w:hAnsi="Arial" w:cs="Arial"/>
          <w:sz w:val="20"/>
          <w:szCs w:val="20"/>
        </w:rPr>
        <w:t>The study was conducted in 2019–2020 in the cotton-growing region of Ouangolodougou, Côte d'Ivoire.</w:t>
      </w:r>
      <w:r w:rsidR="00C76244" w:rsidRPr="00C76244">
        <w:rPr>
          <w:rFonts w:ascii="Arial" w:hAnsi="Arial" w:cs="Arial"/>
          <w:sz w:val="20"/>
          <w:szCs w:val="20"/>
        </w:rPr>
        <w:t xml:space="preserve"> </w:t>
      </w:r>
      <w:r w:rsidR="009A7946" w:rsidRPr="00C76244">
        <w:rPr>
          <w:rFonts w:ascii="Arial" w:hAnsi="Arial" w:cs="Arial"/>
          <w:sz w:val="20"/>
          <w:szCs w:val="20"/>
        </w:rPr>
        <w:t xml:space="preserve">Two one-hectare plots of farmland were marked out. One plot served as </w:t>
      </w:r>
      <w:proofErr w:type="gramStart"/>
      <w:r w:rsidR="009A7946" w:rsidRPr="00C76244">
        <w:rPr>
          <w:rFonts w:ascii="Arial" w:hAnsi="Arial" w:cs="Arial"/>
          <w:sz w:val="20"/>
          <w:szCs w:val="20"/>
        </w:rPr>
        <w:t>a</w:t>
      </w:r>
      <w:proofErr w:type="gramEnd"/>
      <w:r w:rsidR="009A7946" w:rsidRPr="00C76244">
        <w:rPr>
          <w:rFonts w:ascii="Arial" w:hAnsi="Arial" w:cs="Arial"/>
          <w:sz w:val="20"/>
          <w:szCs w:val="20"/>
        </w:rPr>
        <w:t xml:space="preserve"> control and was fertilised solely with 15-15-15 NPK. The second plot, known as the test plot, received inputs corresponding to the predetermined recommendation using the N-NH</w:t>
      </w:r>
      <w:r w:rsidR="009A7946" w:rsidRPr="00C76244">
        <w:rPr>
          <w:rFonts w:ascii="Arial" w:hAnsi="Arial" w:cs="Arial"/>
          <w:sz w:val="20"/>
          <w:szCs w:val="20"/>
          <w:vertAlign w:val="subscript"/>
        </w:rPr>
        <w:t>4</w:t>
      </w:r>
      <w:r w:rsidR="009A7946" w:rsidRPr="00C76244">
        <w:rPr>
          <w:rFonts w:ascii="Arial" w:hAnsi="Arial" w:cs="Arial"/>
          <w:sz w:val="20"/>
          <w:szCs w:val="20"/>
          <w:vertAlign w:val="superscript"/>
        </w:rPr>
        <w:t xml:space="preserve">+ </w:t>
      </w:r>
      <w:r w:rsidR="009A7946" w:rsidRPr="00C76244">
        <w:rPr>
          <w:rFonts w:ascii="Arial" w:hAnsi="Arial" w:cs="Arial"/>
          <w:sz w:val="20"/>
          <w:szCs w:val="20"/>
        </w:rPr>
        <w:t>approach (Tié, 1995). This involved applying 200 kg of NPK (15-15-15), 100 kg of dolomite with 30% CaO, 50 kg of urea with 46% N and 50 kg of KCl with 60% K2O per hectare.</w:t>
      </w:r>
      <w:r w:rsidR="0030197C" w:rsidRPr="00C76244">
        <w:rPr>
          <w:rFonts w:ascii="Arial" w:hAnsi="Arial" w:cs="Arial"/>
          <w:sz w:val="20"/>
          <w:szCs w:val="20"/>
        </w:rPr>
        <w:t xml:space="preserve"> Observations focused on plant height, number of fruiting and vegetative branches, internodes, capsules and yield.</w:t>
      </w:r>
      <w:r w:rsidR="00C76244" w:rsidRPr="00C76244">
        <w:rPr>
          <w:rFonts w:ascii="Arial" w:hAnsi="Arial" w:cs="Arial"/>
          <w:sz w:val="20"/>
          <w:szCs w:val="20"/>
        </w:rPr>
        <w:t xml:space="preserve"> </w:t>
      </w:r>
      <w:r w:rsidR="00510155" w:rsidRPr="00C76244">
        <w:rPr>
          <w:rFonts w:ascii="Arial" w:hAnsi="Arial" w:cs="Arial"/>
          <w:sz w:val="20"/>
          <w:szCs w:val="20"/>
        </w:rPr>
        <w:t xml:space="preserve">The study showed widespread potassium deficiency, as well as calcium and magnesium deficiency in some cases. Agronomic results revealed a significant improvement in growth parameters (height, number of fruiting branches, internodes, capsules) and yields (increased by a factor of 8 to 12) in plots fertilised according to the recommended approach. Statistical analysis confirmed the effectiveness of this adapted fertilisation, showing that the approach based on </w:t>
      </w:r>
      <w:r w:rsidR="000F225A" w:rsidRPr="00C76244">
        <w:rPr>
          <w:rFonts w:ascii="Arial" w:hAnsi="Arial" w:cs="Arial"/>
          <w:sz w:val="20"/>
          <w:szCs w:val="20"/>
        </w:rPr>
        <w:t>N-NH</w:t>
      </w:r>
      <w:r w:rsidR="000F225A" w:rsidRPr="00C76244">
        <w:rPr>
          <w:rFonts w:ascii="Arial" w:hAnsi="Arial" w:cs="Arial"/>
          <w:sz w:val="20"/>
          <w:szCs w:val="20"/>
          <w:vertAlign w:val="subscript"/>
        </w:rPr>
        <w:t>4</w:t>
      </w:r>
      <w:r w:rsidR="000F225A" w:rsidRPr="00C76244">
        <w:rPr>
          <w:rFonts w:ascii="Arial" w:hAnsi="Arial" w:cs="Arial"/>
          <w:sz w:val="20"/>
          <w:szCs w:val="20"/>
          <w:vertAlign w:val="superscript"/>
        </w:rPr>
        <w:t xml:space="preserve">+ </w:t>
      </w:r>
      <w:r w:rsidR="00510155" w:rsidRPr="00C76244">
        <w:rPr>
          <w:rFonts w:ascii="Arial" w:hAnsi="Arial" w:cs="Arial"/>
          <w:sz w:val="20"/>
          <w:szCs w:val="20"/>
        </w:rPr>
        <w:t>and SBE diagnosis optimises the use of inputs, increases productivity and preserves soil quality.</w:t>
      </w:r>
      <w:r w:rsidR="00C76244" w:rsidRPr="00C76244">
        <w:rPr>
          <w:rFonts w:ascii="Arial" w:hAnsi="Arial" w:cs="Arial"/>
          <w:sz w:val="20"/>
          <w:szCs w:val="20"/>
        </w:rPr>
        <w:t xml:space="preserve"> </w:t>
      </w:r>
      <w:r w:rsidR="00846D47" w:rsidRPr="00C76244">
        <w:rPr>
          <w:rFonts w:ascii="Arial" w:hAnsi="Arial" w:cs="Arial"/>
          <w:sz w:val="20"/>
          <w:szCs w:val="20"/>
        </w:rPr>
        <w:t xml:space="preserve">The study validates the hypothesis that rational fertilisation, based on an accurate fertility diagnosis, significantly improves cotton yields, unlike standard doses that are not tailored to specific needs. It illustrates the importance of localised and rational fertiliser </w:t>
      </w:r>
      <w:proofErr w:type="gramStart"/>
      <w:r w:rsidR="00846D47" w:rsidRPr="00C76244">
        <w:rPr>
          <w:rFonts w:ascii="Arial" w:hAnsi="Arial" w:cs="Arial"/>
          <w:sz w:val="20"/>
          <w:szCs w:val="20"/>
        </w:rPr>
        <w:t>management</w:t>
      </w:r>
      <w:proofErr w:type="gramEnd"/>
      <w:r w:rsidR="00846D47" w:rsidRPr="00C76244">
        <w:rPr>
          <w:rFonts w:ascii="Arial" w:hAnsi="Arial" w:cs="Arial"/>
          <w:sz w:val="20"/>
          <w:szCs w:val="20"/>
        </w:rPr>
        <w:t xml:space="preserve"> in ensuring the sustainability and competitiveness of the Ivorian cotton industry.</w:t>
      </w:r>
    </w:p>
    <w:p w14:paraId="180FA1AC" w14:textId="77777777" w:rsidR="00FC6B4A" w:rsidRPr="00846D47" w:rsidRDefault="00FC6B4A" w:rsidP="00AF41EB">
      <w:pPr>
        <w:spacing w:after="0" w:line="240" w:lineRule="auto"/>
        <w:jc w:val="both"/>
        <w:rPr>
          <w:rFonts w:ascii="Arial" w:hAnsi="Arial" w:cs="Arial"/>
        </w:rPr>
      </w:pPr>
    </w:p>
    <w:p w14:paraId="724F6B9B" w14:textId="77777777" w:rsidR="00BE0264" w:rsidRDefault="00BE0264" w:rsidP="00C2699C">
      <w:pPr>
        <w:spacing w:after="0" w:line="240" w:lineRule="auto"/>
        <w:jc w:val="both"/>
        <w:rPr>
          <w:rFonts w:ascii="Arial" w:hAnsi="Arial" w:cs="Arial"/>
        </w:rPr>
      </w:pPr>
    </w:p>
    <w:p w14:paraId="0DD558A3" w14:textId="22E0BA69" w:rsidR="00BE0264" w:rsidRPr="00F06056" w:rsidRDefault="00BE0264" w:rsidP="00C2699C">
      <w:pPr>
        <w:spacing w:after="0" w:line="240" w:lineRule="auto"/>
        <w:jc w:val="both"/>
        <w:rPr>
          <w:rFonts w:ascii="Arial" w:hAnsi="Arial" w:cs="Arial"/>
          <w:iCs/>
          <w:sz w:val="20"/>
          <w:szCs w:val="20"/>
        </w:rPr>
      </w:pPr>
      <w:r w:rsidRPr="00F06056">
        <w:rPr>
          <w:rFonts w:ascii="Arial" w:hAnsi="Arial" w:cs="Arial"/>
          <w:b/>
          <w:iCs/>
          <w:sz w:val="20"/>
          <w:szCs w:val="20"/>
        </w:rPr>
        <w:t>Keywords</w:t>
      </w:r>
      <w:r w:rsidR="00D94A19" w:rsidRPr="00F06056">
        <w:rPr>
          <w:rFonts w:ascii="Arial" w:hAnsi="Arial" w:cs="Arial"/>
          <w:iCs/>
          <w:sz w:val="20"/>
          <w:szCs w:val="20"/>
        </w:rPr>
        <w:t xml:space="preserve"> </w:t>
      </w:r>
      <w:r w:rsidRPr="00F06056">
        <w:rPr>
          <w:rFonts w:ascii="Arial" w:hAnsi="Arial" w:cs="Arial"/>
          <w:iCs/>
          <w:sz w:val="20"/>
          <w:szCs w:val="20"/>
        </w:rPr>
        <w:t xml:space="preserve">: </w:t>
      </w:r>
      <w:r w:rsidR="008535A4" w:rsidRPr="00F06056">
        <w:rPr>
          <w:rFonts w:ascii="Arial" w:hAnsi="Arial" w:cs="Arial"/>
          <w:iCs/>
          <w:sz w:val="20"/>
          <w:szCs w:val="20"/>
        </w:rPr>
        <w:t xml:space="preserve">cotton ; </w:t>
      </w:r>
      <w:r w:rsidR="00080DE9" w:rsidRPr="00F06056">
        <w:rPr>
          <w:rFonts w:ascii="Arial" w:hAnsi="Arial" w:cs="Arial"/>
          <w:iCs/>
          <w:sz w:val="20"/>
          <w:szCs w:val="20"/>
        </w:rPr>
        <w:t>Sustainable fertilisation</w:t>
      </w:r>
      <w:r w:rsidR="00076E3F" w:rsidRPr="00F06056">
        <w:rPr>
          <w:rFonts w:ascii="Arial" w:hAnsi="Arial" w:cs="Arial"/>
          <w:iCs/>
          <w:sz w:val="20"/>
          <w:szCs w:val="20"/>
        </w:rPr>
        <w:t xml:space="preserve"> ; </w:t>
      </w:r>
      <w:r w:rsidR="00E67C2C" w:rsidRPr="00F06056">
        <w:rPr>
          <w:rFonts w:ascii="Arial" w:hAnsi="Arial" w:cs="Arial"/>
          <w:iCs/>
          <w:sz w:val="20"/>
          <w:szCs w:val="20"/>
        </w:rPr>
        <w:t>N-NH</w:t>
      </w:r>
      <w:r w:rsidR="00E67C2C" w:rsidRPr="00F06056">
        <w:rPr>
          <w:rFonts w:ascii="Arial" w:hAnsi="Arial" w:cs="Arial"/>
          <w:iCs/>
          <w:sz w:val="20"/>
          <w:szCs w:val="20"/>
          <w:vertAlign w:val="subscript"/>
        </w:rPr>
        <w:t>4</w:t>
      </w:r>
      <w:r w:rsidR="00E67C2C" w:rsidRPr="00F06056">
        <w:rPr>
          <w:rFonts w:ascii="Arial" w:hAnsi="Arial" w:cs="Arial"/>
          <w:iCs/>
          <w:sz w:val="20"/>
          <w:szCs w:val="20"/>
          <w:vertAlign w:val="superscript"/>
        </w:rPr>
        <w:t>+</w:t>
      </w:r>
      <w:r w:rsidR="00E67C2C" w:rsidRPr="00F06056">
        <w:rPr>
          <w:rFonts w:ascii="Arial" w:hAnsi="Arial" w:cs="Arial"/>
          <w:iCs/>
          <w:sz w:val="20"/>
          <w:szCs w:val="20"/>
        </w:rPr>
        <w:t xml:space="preserve"> factor</w:t>
      </w:r>
      <w:r w:rsidR="00D279C0" w:rsidRPr="00F06056">
        <w:rPr>
          <w:rFonts w:ascii="Arial" w:hAnsi="Arial" w:cs="Arial"/>
          <w:iCs/>
          <w:sz w:val="20"/>
          <w:szCs w:val="20"/>
        </w:rPr>
        <w:t xml:space="preserve"> ; </w:t>
      </w:r>
      <w:r w:rsidR="00882153" w:rsidRPr="00F06056">
        <w:rPr>
          <w:rFonts w:ascii="Arial" w:hAnsi="Arial" w:cs="Arial"/>
          <w:iCs/>
          <w:sz w:val="20"/>
          <w:szCs w:val="20"/>
        </w:rPr>
        <w:t xml:space="preserve">Ouangolodougou ; </w:t>
      </w:r>
      <w:r w:rsidR="00076E3F" w:rsidRPr="00F06056">
        <w:rPr>
          <w:rFonts w:ascii="Arial" w:hAnsi="Arial" w:cs="Arial"/>
          <w:iCs/>
          <w:sz w:val="20"/>
          <w:szCs w:val="20"/>
        </w:rPr>
        <w:t>Côte d'Ivoire</w:t>
      </w:r>
      <w:r w:rsidR="00882153" w:rsidRPr="00F06056">
        <w:rPr>
          <w:rFonts w:ascii="Arial" w:hAnsi="Arial" w:cs="Arial"/>
          <w:iCs/>
          <w:sz w:val="20"/>
          <w:szCs w:val="20"/>
        </w:rPr>
        <w:t>.</w:t>
      </w:r>
    </w:p>
    <w:p w14:paraId="00CB4A2C" w14:textId="77777777" w:rsidR="00F5318D" w:rsidRDefault="00F5318D" w:rsidP="00C2699C">
      <w:pPr>
        <w:spacing w:after="0" w:line="240" w:lineRule="auto"/>
        <w:jc w:val="both"/>
        <w:rPr>
          <w:rFonts w:ascii="Arial" w:hAnsi="Arial" w:cs="Arial"/>
        </w:rPr>
      </w:pPr>
    </w:p>
    <w:p w14:paraId="6F89BF03" w14:textId="77777777" w:rsidR="00C2699C" w:rsidRDefault="00C2699C" w:rsidP="00C2699C">
      <w:pPr>
        <w:spacing w:after="0" w:line="240" w:lineRule="auto"/>
        <w:jc w:val="both"/>
        <w:rPr>
          <w:rFonts w:ascii="Arial" w:hAnsi="Arial" w:cs="Arial"/>
        </w:rPr>
      </w:pPr>
    </w:p>
    <w:p w14:paraId="55104FC1" w14:textId="77777777" w:rsidR="004147EE" w:rsidRPr="00F06056" w:rsidRDefault="004147EE" w:rsidP="004147EE">
      <w:pPr>
        <w:spacing w:after="0" w:line="240" w:lineRule="auto"/>
        <w:jc w:val="both"/>
        <w:rPr>
          <w:rFonts w:ascii="Arial" w:hAnsi="Arial" w:cs="Arial"/>
          <w:iCs/>
        </w:rPr>
      </w:pPr>
    </w:p>
    <w:p w14:paraId="1B44DC1C" w14:textId="77777777" w:rsidR="00B242AC" w:rsidRDefault="00B242AC">
      <w:pPr>
        <w:rPr>
          <w:rFonts w:ascii="Arial" w:hAnsi="Arial" w:cs="Arial"/>
        </w:rPr>
      </w:pPr>
    </w:p>
    <w:p w14:paraId="3BBCEBA6" w14:textId="77777777" w:rsidR="00B242AC" w:rsidRDefault="00B242AC">
      <w:pPr>
        <w:rPr>
          <w:rFonts w:ascii="Arial" w:hAnsi="Arial" w:cs="Arial"/>
        </w:rPr>
      </w:pPr>
    </w:p>
    <w:p w14:paraId="2E8EBFEF" w14:textId="248F29BA" w:rsidR="00D94A19" w:rsidRDefault="00D94A19">
      <w:pPr>
        <w:rPr>
          <w:rFonts w:ascii="Arial" w:hAnsi="Arial" w:cs="Arial"/>
        </w:rPr>
      </w:pPr>
    </w:p>
    <w:p w14:paraId="23409A4A" w14:textId="006BDAEF" w:rsidR="00BD2193" w:rsidRDefault="00BD2193">
      <w:pPr>
        <w:rPr>
          <w:rFonts w:ascii="Arial" w:hAnsi="Arial" w:cs="Arial"/>
        </w:rPr>
      </w:pPr>
    </w:p>
    <w:p w14:paraId="44BAB254" w14:textId="49582080" w:rsidR="00BD2193" w:rsidRDefault="00BD2193">
      <w:pPr>
        <w:rPr>
          <w:rFonts w:ascii="Arial" w:hAnsi="Arial" w:cs="Arial"/>
        </w:rPr>
      </w:pPr>
    </w:p>
    <w:p w14:paraId="54E3A797" w14:textId="3CA12492" w:rsidR="00BD2193" w:rsidRDefault="00BD2193">
      <w:pPr>
        <w:rPr>
          <w:rFonts w:ascii="Arial" w:hAnsi="Arial" w:cs="Arial"/>
        </w:rPr>
      </w:pPr>
    </w:p>
    <w:p w14:paraId="0D04D147" w14:textId="0CDD5B46" w:rsidR="00BD2193" w:rsidRDefault="00BD2193">
      <w:pPr>
        <w:rPr>
          <w:rFonts w:ascii="Arial" w:hAnsi="Arial" w:cs="Arial"/>
        </w:rPr>
      </w:pPr>
    </w:p>
    <w:p w14:paraId="2303550A" w14:textId="51E2147C" w:rsidR="00BD2193" w:rsidRDefault="00BD2193">
      <w:pPr>
        <w:rPr>
          <w:rFonts w:ascii="Arial" w:hAnsi="Arial" w:cs="Arial"/>
        </w:rPr>
      </w:pPr>
    </w:p>
    <w:p w14:paraId="6938A732" w14:textId="77777777" w:rsidR="00BD2193" w:rsidRDefault="00BD2193">
      <w:pPr>
        <w:rPr>
          <w:rFonts w:ascii="Arial" w:hAnsi="Arial" w:cs="Arial"/>
        </w:rPr>
      </w:pPr>
      <w:bookmarkStart w:id="0" w:name="_GoBack"/>
      <w:bookmarkEnd w:id="0"/>
    </w:p>
    <w:p w14:paraId="0CD6504A" w14:textId="77777777" w:rsidR="00F06056" w:rsidRDefault="00F06056">
      <w:pPr>
        <w:rPr>
          <w:rFonts w:ascii="Arial" w:hAnsi="Arial" w:cs="Arial"/>
        </w:rPr>
      </w:pPr>
    </w:p>
    <w:p w14:paraId="1C6896F8" w14:textId="77777777" w:rsidR="007D564B" w:rsidRDefault="007D564B">
      <w:pPr>
        <w:rPr>
          <w:rFonts w:ascii="Arial" w:hAnsi="Arial" w:cs="Arial"/>
        </w:rPr>
      </w:pPr>
    </w:p>
    <w:p w14:paraId="59A91219" w14:textId="77777777" w:rsidR="00B242AC" w:rsidRDefault="00B242AC" w:rsidP="00F06056">
      <w:pPr>
        <w:spacing w:after="0" w:line="240" w:lineRule="auto"/>
        <w:rPr>
          <w:rFonts w:ascii="Arial" w:hAnsi="Arial" w:cs="Arial"/>
          <w:b/>
          <w:bCs/>
        </w:rPr>
      </w:pPr>
      <w:r w:rsidRPr="00B242AC">
        <w:rPr>
          <w:rFonts w:ascii="Arial" w:hAnsi="Arial" w:cs="Arial"/>
          <w:b/>
          <w:bCs/>
        </w:rPr>
        <w:lastRenderedPageBreak/>
        <w:t>1. INTRODUCTION</w:t>
      </w:r>
    </w:p>
    <w:p w14:paraId="6D130A3E" w14:textId="77777777" w:rsidR="00F06056" w:rsidRPr="00F06056" w:rsidRDefault="00F06056" w:rsidP="00F06056">
      <w:pPr>
        <w:spacing w:after="0" w:line="360" w:lineRule="auto"/>
        <w:rPr>
          <w:rFonts w:ascii="Arial" w:hAnsi="Arial" w:cs="Arial"/>
          <w:b/>
          <w:bCs/>
          <w:sz w:val="18"/>
          <w:szCs w:val="18"/>
        </w:rPr>
      </w:pPr>
    </w:p>
    <w:p w14:paraId="71992E43" w14:textId="0B3D2282" w:rsidR="00680AD8" w:rsidRPr="00680AD8" w:rsidRDefault="00680AD8" w:rsidP="00680AD8">
      <w:pPr>
        <w:spacing w:after="0" w:line="240" w:lineRule="auto"/>
        <w:jc w:val="both"/>
        <w:rPr>
          <w:rFonts w:ascii="Arial" w:hAnsi="Arial" w:cs="Arial"/>
          <w:sz w:val="20"/>
          <w:szCs w:val="20"/>
        </w:rPr>
      </w:pPr>
      <w:r w:rsidRPr="00680AD8">
        <w:rPr>
          <w:rFonts w:ascii="Arial" w:hAnsi="Arial" w:cs="Arial"/>
          <w:sz w:val="20"/>
          <w:szCs w:val="20"/>
        </w:rPr>
        <w:t xml:space="preserve">The cotton plant (Gossypium hirsutum L.) is the most widely cultivated fibre plant in the world (Gérardeaux, 2009). In Côte d'Ivoire, it occupies a strategic position, both economically and socially. It is the country's fourth largest cash crop and plays a major role in the agricultural sector and in the socio-economic development of rural populations in the northern regions (Stessens, </w:t>
      </w:r>
      <w:proofErr w:type="gramStart"/>
      <w:r w:rsidRPr="00680AD8">
        <w:rPr>
          <w:rFonts w:ascii="Arial" w:hAnsi="Arial" w:cs="Arial"/>
          <w:sz w:val="20"/>
          <w:szCs w:val="20"/>
        </w:rPr>
        <w:t>2002;</w:t>
      </w:r>
      <w:proofErr w:type="gramEnd"/>
      <w:r w:rsidRPr="00680AD8">
        <w:rPr>
          <w:rFonts w:ascii="Arial" w:hAnsi="Arial" w:cs="Arial"/>
          <w:sz w:val="20"/>
          <w:szCs w:val="20"/>
        </w:rPr>
        <w:t xml:space="preserve"> Paul-Kévin &amp; Olivier, 2021). Cotton cultivation directly or indirectly provides a livelihood for around 3.5 million people (Edmond, 2015). In addition, it generates around 7% of national export earnings and contributes 1.7% to the national GDP (Koffi, </w:t>
      </w:r>
      <w:proofErr w:type="gramStart"/>
      <w:r w:rsidRPr="00680AD8">
        <w:rPr>
          <w:rFonts w:ascii="Arial" w:hAnsi="Arial" w:cs="Arial"/>
          <w:sz w:val="20"/>
          <w:szCs w:val="20"/>
        </w:rPr>
        <w:t>2013;</w:t>
      </w:r>
      <w:proofErr w:type="gramEnd"/>
      <w:r w:rsidRPr="00680AD8">
        <w:rPr>
          <w:rFonts w:ascii="Arial" w:hAnsi="Arial" w:cs="Arial"/>
          <w:sz w:val="20"/>
          <w:szCs w:val="20"/>
        </w:rPr>
        <w:t xml:space="preserve"> Anonymous, 2015). Annual production is estimated at around 120 billion CFA francs, making Côte d'Ivoire one of the leading cotton producers in the West African sub-region (Berti et al., 2006).</w:t>
      </w:r>
      <w:r w:rsidR="00063A33">
        <w:rPr>
          <w:rFonts w:ascii="Arial" w:hAnsi="Arial" w:cs="Arial"/>
          <w:sz w:val="20"/>
          <w:szCs w:val="20"/>
        </w:rPr>
        <w:t xml:space="preserve"> </w:t>
      </w:r>
      <w:r w:rsidRPr="00680AD8">
        <w:rPr>
          <w:rFonts w:ascii="Arial" w:hAnsi="Arial" w:cs="Arial"/>
          <w:sz w:val="20"/>
          <w:szCs w:val="20"/>
        </w:rPr>
        <w:t>However, cotton productivity is often limited by the gradual degradation of soil fertility, characterised in particular by significant nutrient deficiencies in essential elements (Hinimbio, 2019). These deficiencies, typical of African savannah soils, have negative implications for crop intensification (Koutouan et al., 2017). Indeed, strong pressure on land due to population growth limits the setting aside of arable land (Ama-Abina et al., 2012). For several decades, this situation has forced cotton farmers to resort to the use of chemical fertilisers in order to increase yields (Adingra, 2002). However, excessive use of these chemical fertilisers leads to soil acidification and degradation of soil physical properties, in addition to causing a decline in organic matter. These phenomena are therefore a major obstacle to achieving optimal yields and the sustainability of cotton production systems (Bado, 2002</w:t>
      </w:r>
      <w:r>
        <w:rPr>
          <w:rFonts w:ascii="Arial" w:hAnsi="Arial" w:cs="Arial"/>
          <w:sz w:val="20"/>
          <w:szCs w:val="20"/>
        </w:rPr>
        <w:t xml:space="preserve"> </w:t>
      </w:r>
      <w:r w:rsidRPr="00680AD8">
        <w:rPr>
          <w:rFonts w:ascii="Arial" w:hAnsi="Arial" w:cs="Arial"/>
          <w:sz w:val="20"/>
          <w:szCs w:val="20"/>
        </w:rPr>
        <w:t>; Konate et al., 2013).</w:t>
      </w:r>
      <w:r w:rsidR="00063A33">
        <w:rPr>
          <w:rFonts w:ascii="Arial" w:hAnsi="Arial" w:cs="Arial"/>
          <w:sz w:val="20"/>
          <w:szCs w:val="20"/>
        </w:rPr>
        <w:t xml:space="preserve"> </w:t>
      </w:r>
      <w:r w:rsidRPr="00680AD8">
        <w:rPr>
          <w:rFonts w:ascii="Arial" w:hAnsi="Arial" w:cs="Arial"/>
          <w:sz w:val="20"/>
          <w:szCs w:val="20"/>
        </w:rPr>
        <w:t>In this context, it appears necessary to adopt sustainable fertilisation practices in order to maintain good yields while preserving soil quality in cotton-growing regions (Soumanou, 2023). Indeed, controlling soil fertilisation is an essential lever for improving agronomic performance while limiting the negative environmental impacts associated with over-fertilisation (Assemien, 2018). Sustainable fertilisation is also a key element in ensuring sustainable crop production, as it is based on an accurate diagnosis of soil fertility and on adapting inputs to the actual needs of crops. This strategy optimises the quantity and quality of fertiliser inputs used, thereby maximising agricultural profitability. It is within this framework that the present study aims to assess the chemical fertility status of soils under cotton trees and to propose fertilisation strategies adapted to the deficiencies identified.</w:t>
      </w:r>
    </w:p>
    <w:p w14:paraId="1C90A439" w14:textId="77777777" w:rsidR="00680AD8" w:rsidRDefault="00680AD8" w:rsidP="00680AD8">
      <w:pPr>
        <w:jc w:val="both"/>
        <w:rPr>
          <w:rFonts w:ascii="Arial" w:hAnsi="Arial" w:cs="Arial"/>
        </w:rPr>
      </w:pPr>
    </w:p>
    <w:p w14:paraId="73F8D720" w14:textId="77777777" w:rsidR="00680AD8" w:rsidRDefault="00680AD8" w:rsidP="00063A33">
      <w:pPr>
        <w:spacing w:after="0" w:line="240" w:lineRule="auto"/>
        <w:jc w:val="both"/>
        <w:rPr>
          <w:rFonts w:ascii="Arial" w:hAnsi="Arial" w:cs="Arial"/>
          <w:b/>
          <w:bCs/>
        </w:rPr>
      </w:pPr>
      <w:r w:rsidRPr="00680AD8">
        <w:rPr>
          <w:rFonts w:ascii="Arial" w:hAnsi="Arial" w:cs="Arial"/>
          <w:b/>
          <w:bCs/>
        </w:rPr>
        <w:t>2. MATERIAL AND METHODS</w:t>
      </w:r>
    </w:p>
    <w:p w14:paraId="2586091F" w14:textId="77777777" w:rsidR="00063A33" w:rsidRPr="00063A33" w:rsidRDefault="00063A33" w:rsidP="00063A33">
      <w:pPr>
        <w:spacing w:after="0" w:line="240" w:lineRule="auto"/>
        <w:jc w:val="both"/>
        <w:rPr>
          <w:rFonts w:ascii="Arial" w:hAnsi="Arial" w:cs="Arial"/>
          <w:b/>
          <w:bCs/>
          <w:sz w:val="20"/>
          <w:szCs w:val="20"/>
        </w:rPr>
      </w:pPr>
    </w:p>
    <w:p w14:paraId="2C61DE36" w14:textId="77777777" w:rsidR="00680AD8" w:rsidRDefault="00680AD8" w:rsidP="00063A33">
      <w:pPr>
        <w:spacing w:after="0" w:line="240" w:lineRule="auto"/>
        <w:jc w:val="both"/>
        <w:rPr>
          <w:rFonts w:ascii="Arial" w:hAnsi="Arial" w:cs="Arial"/>
          <w:b/>
          <w:bCs/>
        </w:rPr>
      </w:pPr>
      <w:r>
        <w:rPr>
          <w:rFonts w:ascii="Arial" w:hAnsi="Arial" w:cs="Arial"/>
          <w:b/>
          <w:bCs/>
        </w:rPr>
        <w:t xml:space="preserve">2.1 </w:t>
      </w:r>
      <w:r w:rsidRPr="00680AD8">
        <w:rPr>
          <w:rFonts w:ascii="Arial" w:hAnsi="Arial" w:cs="Arial"/>
          <w:b/>
          <w:bCs/>
        </w:rPr>
        <w:t>Study site</w:t>
      </w:r>
    </w:p>
    <w:p w14:paraId="0B3353F1" w14:textId="77777777" w:rsidR="00063A33" w:rsidRDefault="00063A33" w:rsidP="00063A33">
      <w:pPr>
        <w:spacing w:after="0" w:line="240" w:lineRule="auto"/>
        <w:jc w:val="both"/>
        <w:rPr>
          <w:rFonts w:ascii="Arial" w:hAnsi="Arial" w:cs="Arial"/>
          <w:b/>
          <w:bCs/>
        </w:rPr>
      </w:pPr>
    </w:p>
    <w:p w14:paraId="4196938F" w14:textId="77777777" w:rsidR="00680AD8" w:rsidRDefault="00680AD8" w:rsidP="00680AD8">
      <w:pPr>
        <w:spacing w:after="0" w:line="240" w:lineRule="auto"/>
        <w:jc w:val="both"/>
        <w:rPr>
          <w:rFonts w:ascii="Arial" w:hAnsi="Arial" w:cs="Arial"/>
          <w:sz w:val="20"/>
          <w:szCs w:val="20"/>
        </w:rPr>
      </w:pPr>
      <w:r w:rsidRPr="00680AD8">
        <w:rPr>
          <w:rFonts w:ascii="Arial" w:hAnsi="Arial" w:cs="Arial"/>
          <w:sz w:val="20"/>
          <w:szCs w:val="20"/>
        </w:rPr>
        <w:t xml:space="preserve">The work was carried out in the cotton-growing basin of the Ouangolodougou department, located in the north of Côte d'Ivoire, in the Tchologo region. This basin is bordered by the Ferkessédougou department to the south-east, the Sinématiali department to the south and the M'Bengué department to the south-west. The climate of this basin is Sudanese, marked by two alternating </w:t>
      </w:r>
      <w:proofErr w:type="gramStart"/>
      <w:r w:rsidRPr="00680AD8">
        <w:rPr>
          <w:rFonts w:ascii="Arial" w:hAnsi="Arial" w:cs="Arial"/>
          <w:sz w:val="20"/>
          <w:szCs w:val="20"/>
        </w:rPr>
        <w:t>seasons:</w:t>
      </w:r>
      <w:proofErr w:type="gramEnd"/>
      <w:r w:rsidRPr="00680AD8">
        <w:rPr>
          <w:rFonts w:ascii="Arial" w:hAnsi="Arial" w:cs="Arial"/>
          <w:sz w:val="20"/>
          <w:szCs w:val="20"/>
        </w:rPr>
        <w:t xml:space="preserve"> a dry season from November to April, characterised by the Harmattan wind, which peaks in December and February, and heat waves in March and April. The rainy season lasts from May to October, with peaks in August and September. Average annual rainfall is between 1,000 and 1,200 mm (Coulibaly et al., 2016). The vegetation is characterised by a mosaic of wooded Guinean (or sub-Sudanese) savannah and gallery forest around watercourses (thalwegs).</w:t>
      </w:r>
    </w:p>
    <w:p w14:paraId="48A7BBE7" w14:textId="77777777" w:rsidR="00680AD8" w:rsidRPr="00063A33" w:rsidRDefault="00680AD8" w:rsidP="00680AD8">
      <w:pPr>
        <w:spacing w:after="0" w:line="240" w:lineRule="auto"/>
        <w:jc w:val="both"/>
        <w:rPr>
          <w:rFonts w:ascii="Arial" w:hAnsi="Arial" w:cs="Arial"/>
        </w:rPr>
      </w:pPr>
    </w:p>
    <w:p w14:paraId="12755599" w14:textId="1FDAA2D9" w:rsidR="0034355D" w:rsidRDefault="00680AD8" w:rsidP="00063A33">
      <w:pPr>
        <w:spacing w:after="0" w:line="240" w:lineRule="auto"/>
        <w:jc w:val="both"/>
        <w:rPr>
          <w:rFonts w:ascii="Arial" w:hAnsi="Arial" w:cs="Arial"/>
          <w:b/>
          <w:bCs/>
        </w:rPr>
      </w:pPr>
      <w:r w:rsidRPr="00680AD8">
        <w:rPr>
          <w:rFonts w:ascii="Arial" w:hAnsi="Arial" w:cs="Arial"/>
          <w:b/>
          <w:bCs/>
        </w:rPr>
        <w:t>2.</w:t>
      </w:r>
      <w:r w:rsidR="00982E82">
        <w:rPr>
          <w:rFonts w:ascii="Arial" w:hAnsi="Arial" w:cs="Arial"/>
          <w:b/>
          <w:bCs/>
        </w:rPr>
        <w:t>2</w:t>
      </w:r>
      <w:r w:rsidRPr="00680AD8">
        <w:rPr>
          <w:rFonts w:ascii="Arial" w:hAnsi="Arial" w:cs="Arial"/>
          <w:b/>
          <w:bCs/>
        </w:rPr>
        <w:t xml:space="preserve"> </w:t>
      </w:r>
      <w:r w:rsidR="001575F9" w:rsidRPr="001575F9">
        <w:rPr>
          <w:rFonts w:ascii="Arial" w:hAnsi="Arial" w:cs="Arial"/>
          <w:b/>
          <w:bCs/>
        </w:rPr>
        <w:t>Material</w:t>
      </w:r>
    </w:p>
    <w:p w14:paraId="08DCDBED" w14:textId="77777777" w:rsidR="00063A33" w:rsidRDefault="00063A33" w:rsidP="00063A33">
      <w:pPr>
        <w:spacing w:after="0" w:line="240" w:lineRule="auto"/>
        <w:jc w:val="both"/>
        <w:rPr>
          <w:rFonts w:ascii="Arial" w:hAnsi="Arial" w:cs="Arial"/>
          <w:b/>
          <w:bCs/>
        </w:rPr>
      </w:pPr>
    </w:p>
    <w:p w14:paraId="020DD2A3" w14:textId="62AFF405" w:rsidR="00F425F4" w:rsidRDefault="001575F9" w:rsidP="00063A33">
      <w:pPr>
        <w:spacing w:after="0" w:line="240" w:lineRule="auto"/>
        <w:jc w:val="both"/>
        <w:rPr>
          <w:rFonts w:ascii="Arial" w:hAnsi="Arial" w:cs="Arial"/>
          <w:b/>
          <w:bCs/>
        </w:rPr>
      </w:pPr>
      <w:r>
        <w:rPr>
          <w:rFonts w:ascii="Arial" w:hAnsi="Arial" w:cs="Arial"/>
          <w:b/>
          <w:bCs/>
        </w:rPr>
        <w:t xml:space="preserve">2.2.1 </w:t>
      </w:r>
      <w:r w:rsidR="00F425F4" w:rsidRPr="00F425F4">
        <w:rPr>
          <w:rFonts w:ascii="Arial" w:hAnsi="Arial" w:cs="Arial"/>
          <w:b/>
          <w:bCs/>
        </w:rPr>
        <w:t>Biological material</w:t>
      </w:r>
    </w:p>
    <w:p w14:paraId="1BEDD171" w14:textId="77777777" w:rsidR="00063A33" w:rsidRDefault="00063A33" w:rsidP="00063A33">
      <w:pPr>
        <w:spacing w:after="0" w:line="240" w:lineRule="auto"/>
        <w:jc w:val="both"/>
        <w:rPr>
          <w:rFonts w:ascii="Arial" w:hAnsi="Arial" w:cs="Arial"/>
          <w:b/>
          <w:bCs/>
        </w:rPr>
      </w:pPr>
    </w:p>
    <w:p w14:paraId="4A850296" w14:textId="6E7FEA36" w:rsidR="0034355D" w:rsidRDefault="000D1619" w:rsidP="00063A33">
      <w:pPr>
        <w:spacing w:after="0" w:line="240" w:lineRule="auto"/>
        <w:jc w:val="both"/>
        <w:rPr>
          <w:rFonts w:ascii="Arial" w:hAnsi="Arial" w:cs="Arial"/>
          <w:sz w:val="20"/>
          <w:szCs w:val="20"/>
        </w:rPr>
      </w:pPr>
      <w:r w:rsidRPr="00063A33">
        <w:rPr>
          <w:rFonts w:ascii="Arial" w:hAnsi="Arial" w:cs="Arial"/>
          <w:sz w:val="20"/>
          <w:szCs w:val="20"/>
        </w:rPr>
        <w:t xml:space="preserve">The biological material used in this study </w:t>
      </w:r>
      <w:r w:rsidR="00ED1322" w:rsidRPr="00063A33">
        <w:rPr>
          <w:rFonts w:ascii="Arial" w:hAnsi="Arial" w:cs="Arial"/>
          <w:sz w:val="20"/>
          <w:szCs w:val="20"/>
        </w:rPr>
        <w:t xml:space="preserve">consists of the cotton plant </w:t>
      </w:r>
      <w:r w:rsidR="00ED1322" w:rsidRPr="00063A33">
        <w:rPr>
          <w:rFonts w:ascii="Arial" w:hAnsi="Arial" w:cs="Arial"/>
          <w:i/>
          <w:iCs/>
          <w:sz w:val="20"/>
          <w:szCs w:val="20"/>
        </w:rPr>
        <w:t>Gossypium hirsutum</w:t>
      </w:r>
      <w:r w:rsidR="00ED1322" w:rsidRPr="00063A33">
        <w:rPr>
          <w:rFonts w:ascii="Arial" w:hAnsi="Arial" w:cs="Arial"/>
          <w:sz w:val="20"/>
          <w:szCs w:val="20"/>
        </w:rPr>
        <w:t xml:space="preserve"> Linné, a species cultivated in Côte d'Ivoire. The seed used is the Gouassou F1 variety, recommended and distributed free of charge to farmers by the Société d'Exploitation Cotonnière (SECO) mainly for its tolerance to certain diseases.</w:t>
      </w:r>
    </w:p>
    <w:p w14:paraId="5D19C650" w14:textId="77777777" w:rsidR="00063A33" w:rsidRPr="00063A33" w:rsidRDefault="00063A33" w:rsidP="00063A33">
      <w:pPr>
        <w:spacing w:after="0" w:line="240" w:lineRule="auto"/>
        <w:jc w:val="both"/>
        <w:rPr>
          <w:rFonts w:ascii="Arial" w:hAnsi="Arial" w:cs="Arial"/>
          <w:sz w:val="20"/>
          <w:szCs w:val="20"/>
        </w:rPr>
      </w:pPr>
    </w:p>
    <w:p w14:paraId="69459636" w14:textId="5AE4D5B4" w:rsidR="00550D7B" w:rsidRDefault="00114B1E" w:rsidP="00063A33">
      <w:pPr>
        <w:spacing w:after="0" w:line="240" w:lineRule="auto"/>
        <w:jc w:val="both"/>
        <w:rPr>
          <w:rFonts w:ascii="Arial" w:hAnsi="Arial" w:cs="Arial"/>
          <w:b/>
          <w:bCs/>
        </w:rPr>
      </w:pPr>
      <w:r w:rsidRPr="006774E4">
        <w:rPr>
          <w:rFonts w:ascii="Arial" w:hAnsi="Arial" w:cs="Arial"/>
          <w:b/>
          <w:bCs/>
        </w:rPr>
        <w:t xml:space="preserve">2.2.2 </w:t>
      </w:r>
      <w:r w:rsidR="00C67427" w:rsidRPr="006774E4">
        <w:rPr>
          <w:rFonts w:ascii="Arial" w:hAnsi="Arial" w:cs="Arial"/>
          <w:b/>
          <w:bCs/>
        </w:rPr>
        <w:t>Field technical equipment</w:t>
      </w:r>
    </w:p>
    <w:p w14:paraId="268602C5" w14:textId="77777777" w:rsidR="00063A33" w:rsidRPr="006774E4" w:rsidRDefault="00063A33" w:rsidP="00063A33">
      <w:pPr>
        <w:spacing w:after="0" w:line="240" w:lineRule="auto"/>
        <w:jc w:val="both"/>
        <w:rPr>
          <w:rFonts w:ascii="Arial" w:hAnsi="Arial" w:cs="Arial"/>
          <w:b/>
          <w:bCs/>
        </w:rPr>
      </w:pPr>
    </w:p>
    <w:p w14:paraId="67BA2B46" w14:textId="14D37B4F" w:rsidR="0034355D" w:rsidRPr="00063A33" w:rsidRDefault="00B47DF8" w:rsidP="00680AD8">
      <w:pPr>
        <w:jc w:val="both"/>
        <w:rPr>
          <w:rFonts w:ascii="Arial" w:hAnsi="Arial" w:cs="Arial"/>
          <w:sz w:val="20"/>
          <w:szCs w:val="20"/>
        </w:rPr>
      </w:pPr>
      <w:r w:rsidRPr="00063A33">
        <w:rPr>
          <w:rFonts w:ascii="Arial" w:hAnsi="Arial" w:cs="Arial"/>
          <w:sz w:val="20"/>
          <w:szCs w:val="20"/>
        </w:rPr>
        <w:t>The technical equipment used included a machete to clear the plots, and a 100-metre tape measure to mark out the plots and measure the height of the plants. An auger was used to take soil samples from all the plots.</w:t>
      </w:r>
    </w:p>
    <w:p w14:paraId="7C072795" w14:textId="3DAC0585" w:rsidR="00230378" w:rsidRDefault="0033429F" w:rsidP="00063A33">
      <w:pPr>
        <w:spacing w:after="0" w:line="240" w:lineRule="auto"/>
        <w:jc w:val="both"/>
        <w:rPr>
          <w:rFonts w:ascii="Arial" w:hAnsi="Arial" w:cs="Arial"/>
          <w:b/>
          <w:bCs/>
        </w:rPr>
      </w:pPr>
      <w:r w:rsidRPr="0033429F">
        <w:rPr>
          <w:rFonts w:ascii="Arial" w:hAnsi="Arial" w:cs="Arial"/>
          <w:b/>
          <w:bCs/>
        </w:rPr>
        <w:lastRenderedPageBreak/>
        <w:t>2.2.3 Laboratory equipment</w:t>
      </w:r>
    </w:p>
    <w:p w14:paraId="641C2403" w14:textId="77777777" w:rsidR="00063A33" w:rsidRDefault="00063A33" w:rsidP="00063A33">
      <w:pPr>
        <w:spacing w:after="0" w:line="240" w:lineRule="auto"/>
        <w:jc w:val="both"/>
        <w:rPr>
          <w:rFonts w:ascii="Arial" w:hAnsi="Arial" w:cs="Arial"/>
          <w:b/>
          <w:bCs/>
        </w:rPr>
      </w:pPr>
    </w:p>
    <w:p w14:paraId="31E4AE6C" w14:textId="55AC4A71" w:rsidR="009C707E" w:rsidRDefault="00732F5A" w:rsidP="00063A33">
      <w:pPr>
        <w:spacing w:after="0" w:line="240" w:lineRule="auto"/>
        <w:jc w:val="both"/>
        <w:rPr>
          <w:rFonts w:ascii="Arial" w:hAnsi="Arial" w:cs="Arial"/>
          <w:sz w:val="20"/>
          <w:szCs w:val="20"/>
        </w:rPr>
      </w:pPr>
      <w:r w:rsidRPr="00063A33">
        <w:rPr>
          <w:rFonts w:ascii="Arial" w:hAnsi="Arial" w:cs="Arial"/>
          <w:sz w:val="20"/>
          <w:szCs w:val="20"/>
        </w:rPr>
        <w:t xml:space="preserve">In the laboratory, two types of equipment were </w:t>
      </w:r>
      <w:proofErr w:type="gramStart"/>
      <w:r w:rsidRPr="00063A33">
        <w:rPr>
          <w:rFonts w:ascii="Arial" w:hAnsi="Arial" w:cs="Arial"/>
          <w:sz w:val="20"/>
          <w:szCs w:val="20"/>
        </w:rPr>
        <w:t>used:</w:t>
      </w:r>
      <w:proofErr w:type="gramEnd"/>
      <w:r w:rsidRPr="00063A33">
        <w:rPr>
          <w:rFonts w:ascii="Arial" w:hAnsi="Arial" w:cs="Arial"/>
          <w:sz w:val="20"/>
          <w:szCs w:val="20"/>
        </w:rPr>
        <w:t xml:space="preserve"> one to prepare the soil samples for analysis and the other for the analyses themselves. The equipment used to prepare the soil samples included a precision electronic balance and a centrifugal ball mill, which were used, in that order, to weigh the soil samples to be analysed and then grind them. A mechanical reciprocating stirrer was also used to homogenise the soil solutions. For the analyses, a centrifuge was used for the granulometric separation of the soil samples. Vials and beakers were used to collect the soil solutions, an atomic absorption spectrometer (AAS) was used to measure exchangeable bases and phosphorus, and a Kjeldahl distiller was used to measure nitrogen.</w:t>
      </w:r>
    </w:p>
    <w:p w14:paraId="6F3A4918" w14:textId="77777777" w:rsidR="00063A33" w:rsidRPr="00063A33" w:rsidRDefault="00063A33" w:rsidP="00063A33">
      <w:pPr>
        <w:spacing w:after="0" w:line="240" w:lineRule="auto"/>
        <w:jc w:val="both"/>
        <w:rPr>
          <w:rFonts w:ascii="Arial" w:hAnsi="Arial" w:cs="Arial"/>
          <w:sz w:val="20"/>
          <w:szCs w:val="20"/>
        </w:rPr>
      </w:pPr>
    </w:p>
    <w:p w14:paraId="2DC470C5" w14:textId="33D11FFA" w:rsidR="006F1B7A" w:rsidRDefault="00995E06" w:rsidP="00063A33">
      <w:pPr>
        <w:spacing w:after="0" w:line="240" w:lineRule="auto"/>
        <w:jc w:val="both"/>
        <w:rPr>
          <w:rFonts w:ascii="Arial" w:hAnsi="Arial" w:cs="Arial"/>
          <w:b/>
          <w:bCs/>
        </w:rPr>
      </w:pPr>
      <w:r w:rsidRPr="00995E06">
        <w:rPr>
          <w:rFonts w:ascii="Arial" w:hAnsi="Arial" w:cs="Arial"/>
          <w:b/>
          <w:bCs/>
        </w:rPr>
        <w:t>2.2.4 Chemical inputs</w:t>
      </w:r>
    </w:p>
    <w:p w14:paraId="27C180D3" w14:textId="77777777" w:rsidR="00063A33" w:rsidRDefault="00063A33" w:rsidP="00063A33">
      <w:pPr>
        <w:spacing w:after="0" w:line="240" w:lineRule="auto"/>
        <w:jc w:val="both"/>
        <w:rPr>
          <w:rFonts w:ascii="Arial" w:hAnsi="Arial" w:cs="Arial"/>
          <w:b/>
          <w:bCs/>
        </w:rPr>
      </w:pPr>
    </w:p>
    <w:p w14:paraId="25F4A801" w14:textId="609D5E57" w:rsidR="00995E06" w:rsidRDefault="00A329D0" w:rsidP="00063A33">
      <w:pPr>
        <w:spacing w:after="0" w:line="240" w:lineRule="auto"/>
        <w:jc w:val="both"/>
        <w:rPr>
          <w:rFonts w:ascii="Arial" w:hAnsi="Arial" w:cs="Arial"/>
          <w:sz w:val="20"/>
          <w:szCs w:val="20"/>
        </w:rPr>
      </w:pPr>
      <w:r w:rsidRPr="00063A33">
        <w:rPr>
          <w:rFonts w:ascii="Arial" w:hAnsi="Arial" w:cs="Arial"/>
          <w:sz w:val="20"/>
          <w:szCs w:val="20"/>
        </w:rPr>
        <w:t>The inputs used include mineral fertilisers and insecticides. Mineral fertilisers, namely NPK (15-15-15), urea (46 % N), dolomite (30 % CaO) and potassium chloride KCl (60 % K2O), were used to fertilise the soil. The insecticides used are Thalis 56 EC, Duel 336 and Conquest 88EC. They were used to control cotton pests.</w:t>
      </w:r>
    </w:p>
    <w:p w14:paraId="2F3AAFD0" w14:textId="77777777" w:rsidR="00063A33" w:rsidRPr="00063A33" w:rsidRDefault="00063A33" w:rsidP="00063A33">
      <w:pPr>
        <w:spacing w:after="0" w:line="240" w:lineRule="auto"/>
        <w:jc w:val="both"/>
        <w:rPr>
          <w:rFonts w:ascii="Arial" w:hAnsi="Arial" w:cs="Arial"/>
          <w:sz w:val="20"/>
          <w:szCs w:val="20"/>
        </w:rPr>
      </w:pPr>
    </w:p>
    <w:p w14:paraId="65E0566C" w14:textId="718A8CA7" w:rsidR="00680AD8" w:rsidRDefault="005D64C2" w:rsidP="00063A33">
      <w:pPr>
        <w:spacing w:after="0" w:line="240" w:lineRule="auto"/>
        <w:jc w:val="both"/>
        <w:rPr>
          <w:rFonts w:ascii="Arial" w:hAnsi="Arial" w:cs="Arial"/>
          <w:b/>
          <w:bCs/>
        </w:rPr>
      </w:pPr>
      <w:r w:rsidRPr="005D64C2">
        <w:rPr>
          <w:rFonts w:ascii="Arial" w:hAnsi="Arial" w:cs="Arial"/>
          <w:b/>
          <w:bCs/>
        </w:rPr>
        <w:t>2.3</w:t>
      </w:r>
      <w:r w:rsidR="00680AD8" w:rsidRPr="00680AD8">
        <w:rPr>
          <w:rFonts w:ascii="Arial" w:hAnsi="Arial" w:cs="Arial"/>
          <w:b/>
          <w:bCs/>
        </w:rPr>
        <w:t xml:space="preserve"> </w:t>
      </w:r>
      <w:r w:rsidR="00063A33" w:rsidRPr="00680AD8">
        <w:rPr>
          <w:rFonts w:ascii="Arial" w:hAnsi="Arial" w:cs="Arial"/>
          <w:b/>
          <w:bCs/>
        </w:rPr>
        <w:t>Methods</w:t>
      </w:r>
    </w:p>
    <w:p w14:paraId="08B3AE54" w14:textId="77777777" w:rsidR="00063A33" w:rsidRDefault="00063A33" w:rsidP="00063A33">
      <w:pPr>
        <w:spacing w:after="0" w:line="240" w:lineRule="auto"/>
        <w:jc w:val="both"/>
        <w:rPr>
          <w:rFonts w:ascii="Arial" w:hAnsi="Arial" w:cs="Arial"/>
          <w:b/>
          <w:bCs/>
        </w:rPr>
      </w:pPr>
    </w:p>
    <w:p w14:paraId="6A604E57" w14:textId="55D062AA" w:rsidR="00982E82" w:rsidRDefault="00982E82" w:rsidP="00063A33">
      <w:pPr>
        <w:spacing w:after="0" w:line="240" w:lineRule="auto"/>
        <w:jc w:val="both"/>
        <w:rPr>
          <w:rFonts w:ascii="Arial" w:hAnsi="Arial" w:cs="Arial"/>
          <w:b/>
          <w:bCs/>
          <w:sz w:val="20"/>
          <w:szCs w:val="20"/>
        </w:rPr>
      </w:pPr>
      <w:r w:rsidRPr="00982E82">
        <w:rPr>
          <w:rFonts w:ascii="Arial" w:hAnsi="Arial" w:cs="Arial"/>
          <w:b/>
          <w:bCs/>
          <w:sz w:val="20"/>
          <w:szCs w:val="20"/>
        </w:rPr>
        <w:t>2.</w:t>
      </w:r>
      <w:r w:rsidR="005D64C2">
        <w:rPr>
          <w:rFonts w:ascii="Arial" w:hAnsi="Arial" w:cs="Arial"/>
          <w:b/>
          <w:bCs/>
          <w:sz w:val="20"/>
          <w:szCs w:val="20"/>
        </w:rPr>
        <w:t>3</w:t>
      </w:r>
      <w:r w:rsidRPr="00982E82">
        <w:rPr>
          <w:rFonts w:ascii="Arial" w:hAnsi="Arial" w:cs="Arial"/>
          <w:b/>
          <w:bCs/>
          <w:sz w:val="20"/>
          <w:szCs w:val="20"/>
        </w:rPr>
        <w:t>.1</w:t>
      </w:r>
      <w:r w:rsidRPr="00982E82">
        <w:rPr>
          <w:sz w:val="20"/>
          <w:szCs w:val="20"/>
        </w:rPr>
        <w:t xml:space="preserve"> </w:t>
      </w:r>
      <w:r w:rsidRPr="00982E82">
        <w:rPr>
          <w:rFonts w:ascii="Arial" w:hAnsi="Arial" w:cs="Arial"/>
          <w:b/>
          <w:bCs/>
          <w:sz w:val="20"/>
          <w:szCs w:val="20"/>
        </w:rPr>
        <w:t>Assessment of the chemical fertility of soil on smallholdings</w:t>
      </w:r>
    </w:p>
    <w:p w14:paraId="7033793F" w14:textId="77777777" w:rsidR="00063A33" w:rsidRDefault="00063A33" w:rsidP="00063A33">
      <w:pPr>
        <w:spacing w:after="0" w:line="240" w:lineRule="auto"/>
        <w:jc w:val="both"/>
        <w:rPr>
          <w:rFonts w:ascii="Arial" w:hAnsi="Arial" w:cs="Arial"/>
          <w:b/>
          <w:bCs/>
          <w:sz w:val="20"/>
          <w:szCs w:val="20"/>
        </w:rPr>
      </w:pPr>
    </w:p>
    <w:p w14:paraId="0BAA4908" w14:textId="002AAED1" w:rsidR="00982E82" w:rsidRDefault="00982E82" w:rsidP="00063A33">
      <w:pPr>
        <w:spacing w:after="0" w:line="240" w:lineRule="auto"/>
        <w:jc w:val="both"/>
        <w:rPr>
          <w:rFonts w:ascii="Arial" w:hAnsi="Arial" w:cs="Arial"/>
          <w:i/>
          <w:iCs/>
          <w:sz w:val="20"/>
          <w:szCs w:val="20"/>
        </w:rPr>
      </w:pPr>
      <w:r w:rsidRPr="00982E82">
        <w:rPr>
          <w:rFonts w:ascii="Arial" w:hAnsi="Arial" w:cs="Arial"/>
          <w:i/>
          <w:iCs/>
          <w:sz w:val="20"/>
          <w:szCs w:val="20"/>
        </w:rPr>
        <w:t>2.</w:t>
      </w:r>
      <w:r w:rsidR="005D64C2">
        <w:rPr>
          <w:rFonts w:ascii="Arial" w:hAnsi="Arial" w:cs="Arial"/>
          <w:i/>
          <w:iCs/>
          <w:sz w:val="20"/>
          <w:szCs w:val="20"/>
        </w:rPr>
        <w:t>3</w:t>
      </w:r>
      <w:r w:rsidRPr="00982E82">
        <w:rPr>
          <w:rFonts w:ascii="Arial" w:hAnsi="Arial" w:cs="Arial"/>
          <w:i/>
          <w:iCs/>
          <w:sz w:val="20"/>
          <w:szCs w:val="20"/>
        </w:rPr>
        <w:t>.1.1 Soil sampling</w:t>
      </w:r>
    </w:p>
    <w:p w14:paraId="01BF5097" w14:textId="77777777" w:rsidR="00063A33" w:rsidRPr="00063A33" w:rsidRDefault="00063A33" w:rsidP="00063A33">
      <w:pPr>
        <w:spacing w:after="0" w:line="240" w:lineRule="auto"/>
        <w:jc w:val="both"/>
        <w:rPr>
          <w:rFonts w:ascii="Arial" w:hAnsi="Arial" w:cs="Arial"/>
          <w:iCs/>
          <w:sz w:val="20"/>
          <w:szCs w:val="20"/>
        </w:rPr>
      </w:pPr>
    </w:p>
    <w:p w14:paraId="5A28DAA3" w14:textId="77777777" w:rsidR="00680AD8" w:rsidRPr="00982E82" w:rsidRDefault="00982E82" w:rsidP="00063A33">
      <w:pPr>
        <w:spacing w:after="0" w:line="240" w:lineRule="auto"/>
        <w:jc w:val="both"/>
        <w:rPr>
          <w:rFonts w:ascii="Arial" w:hAnsi="Arial" w:cs="Arial"/>
          <w:sz w:val="20"/>
          <w:szCs w:val="20"/>
        </w:rPr>
      </w:pPr>
      <w:r w:rsidRPr="00982E82">
        <w:rPr>
          <w:rFonts w:ascii="Arial" w:hAnsi="Arial" w:cs="Arial"/>
          <w:sz w:val="20"/>
          <w:szCs w:val="20"/>
        </w:rPr>
        <w:t>The sampling was carried out just after the first rains of May 2018. The land, which is generally flat and homogeneous, was sampled twenty times using an auger on the entire surface of the ridges. The auger was inserted vertically into the soil to a depth of 15 cm, corresponding to the useful depth exploited by the assimilating roots (Tié, 2019). The auger was turned to cut and remove an entire soil core, then carefully withdrawn. The contents of the auger (soil) were collected in a bucket. As the samples were taken, they were mixed in the bucket to form a composite sample per hectare. Samples were taken along uncrossed lines spaced 20 metres apart, maintaining a minimum distance of 25 metres between each sampling point and 1 metre between the lines and the edges of the field. The auger was cleaned with water between sites to avoid cross-contamination.</w:t>
      </w:r>
    </w:p>
    <w:p w14:paraId="6C589500" w14:textId="77777777" w:rsidR="00680AD8" w:rsidRDefault="00680AD8" w:rsidP="00680AD8">
      <w:pPr>
        <w:jc w:val="both"/>
        <w:rPr>
          <w:rFonts w:ascii="Arial" w:hAnsi="Arial" w:cs="Arial"/>
        </w:rPr>
      </w:pPr>
    </w:p>
    <w:p w14:paraId="1D590F86" w14:textId="79A84663" w:rsidR="00982E82" w:rsidRDefault="00982E82" w:rsidP="00063A33">
      <w:pPr>
        <w:spacing w:after="0" w:line="240" w:lineRule="auto"/>
        <w:jc w:val="both"/>
        <w:rPr>
          <w:rFonts w:ascii="Arial" w:hAnsi="Arial" w:cs="Arial"/>
          <w:i/>
          <w:iCs/>
          <w:sz w:val="20"/>
          <w:szCs w:val="20"/>
        </w:rPr>
      </w:pPr>
      <w:r w:rsidRPr="00982E82">
        <w:rPr>
          <w:rFonts w:ascii="Arial" w:hAnsi="Arial" w:cs="Arial"/>
          <w:i/>
          <w:iCs/>
          <w:sz w:val="20"/>
          <w:szCs w:val="20"/>
        </w:rPr>
        <w:t>2.</w:t>
      </w:r>
      <w:r w:rsidR="005D64C2">
        <w:rPr>
          <w:rFonts w:ascii="Arial" w:hAnsi="Arial" w:cs="Arial"/>
          <w:i/>
          <w:iCs/>
          <w:sz w:val="20"/>
          <w:szCs w:val="20"/>
        </w:rPr>
        <w:t>3</w:t>
      </w:r>
      <w:r w:rsidRPr="00982E82">
        <w:rPr>
          <w:rFonts w:ascii="Arial" w:hAnsi="Arial" w:cs="Arial"/>
          <w:i/>
          <w:iCs/>
          <w:sz w:val="20"/>
          <w:szCs w:val="20"/>
        </w:rPr>
        <w:t>.1.2 Determination of soil chemical characteristics</w:t>
      </w:r>
    </w:p>
    <w:p w14:paraId="2A486F14" w14:textId="77777777" w:rsidR="00063A33" w:rsidRDefault="00063A33" w:rsidP="00063A33">
      <w:pPr>
        <w:spacing w:after="0" w:line="240" w:lineRule="auto"/>
        <w:jc w:val="both"/>
        <w:rPr>
          <w:rFonts w:ascii="Arial" w:hAnsi="Arial" w:cs="Arial"/>
          <w:i/>
          <w:iCs/>
          <w:sz w:val="20"/>
          <w:szCs w:val="20"/>
        </w:rPr>
      </w:pPr>
    </w:p>
    <w:p w14:paraId="7CB53828" w14:textId="77777777" w:rsidR="00982E82" w:rsidRDefault="00982E82" w:rsidP="00680AD8">
      <w:pPr>
        <w:jc w:val="both"/>
        <w:rPr>
          <w:rFonts w:ascii="Arial" w:hAnsi="Arial" w:cs="Arial"/>
          <w:sz w:val="20"/>
          <w:szCs w:val="20"/>
        </w:rPr>
      </w:pPr>
      <w:r w:rsidRPr="00982E82">
        <w:rPr>
          <w:rFonts w:ascii="Arial" w:hAnsi="Arial" w:cs="Arial"/>
          <w:sz w:val="20"/>
          <w:szCs w:val="20"/>
        </w:rPr>
        <w:t xml:space="preserve">The soil samples collected were dried in the open air, in the shade and protected from sunlight and rain, for at least one week, on newspaper. Once dry, they were crumbled by hand and then sieved using a 2 mm mesh sieve to isolate the fine fraction of the soil (sieve residue), which was sent for laboratory analysis. A 1 kg aliquot of the fine fraction of each composite soil sample was packed in </w:t>
      </w:r>
      <w:proofErr w:type="gramStart"/>
      <w:r w:rsidRPr="00982E82">
        <w:rPr>
          <w:rFonts w:ascii="Arial" w:hAnsi="Arial" w:cs="Arial"/>
          <w:sz w:val="20"/>
          <w:szCs w:val="20"/>
        </w:rPr>
        <w:t>a</w:t>
      </w:r>
      <w:proofErr w:type="gramEnd"/>
      <w:r w:rsidRPr="00982E82">
        <w:rPr>
          <w:rFonts w:ascii="Arial" w:hAnsi="Arial" w:cs="Arial"/>
          <w:sz w:val="20"/>
          <w:szCs w:val="20"/>
        </w:rPr>
        <w:t xml:space="preserve"> plastic bag, labelled and sent to the Soil and Plant Analysis Laboratory (LAVESO) of the Higher School of Agronomy (ESA), located at the Félix Houphouët-Boigny National Polytechnic Institute (INP-HB) in Yamoussoukro. The soil characteristics determined </w:t>
      </w:r>
      <w:proofErr w:type="gramStart"/>
      <w:r w:rsidRPr="00982E82">
        <w:rPr>
          <w:rFonts w:ascii="Arial" w:hAnsi="Arial" w:cs="Arial"/>
          <w:sz w:val="20"/>
          <w:szCs w:val="20"/>
        </w:rPr>
        <w:t>were:</w:t>
      </w:r>
      <w:proofErr w:type="gramEnd"/>
      <w:r w:rsidRPr="00982E82">
        <w:rPr>
          <w:rFonts w:ascii="Arial" w:hAnsi="Arial" w:cs="Arial"/>
          <w:sz w:val="20"/>
          <w:szCs w:val="20"/>
        </w:rPr>
        <w:t xml:space="preserve"> ammoniacal nitrogen (N-NH</w:t>
      </w:r>
      <w:r w:rsidRPr="000317A1">
        <w:rPr>
          <w:rFonts w:ascii="Arial" w:hAnsi="Arial" w:cs="Arial"/>
          <w:sz w:val="20"/>
          <w:szCs w:val="20"/>
          <w:vertAlign w:val="subscript"/>
        </w:rPr>
        <w:t>4</w:t>
      </w:r>
      <w:r w:rsidRPr="000317A1">
        <w:rPr>
          <w:rFonts w:ascii="Arial" w:hAnsi="Arial" w:cs="Arial"/>
          <w:sz w:val="20"/>
          <w:szCs w:val="20"/>
          <w:vertAlign w:val="superscript"/>
        </w:rPr>
        <w:t>+</w:t>
      </w:r>
      <w:r w:rsidRPr="00982E82">
        <w:rPr>
          <w:rFonts w:ascii="Arial" w:hAnsi="Arial" w:cs="Arial"/>
          <w:sz w:val="20"/>
          <w:szCs w:val="20"/>
        </w:rPr>
        <w:t>) and exchangeable bases (Ca</w:t>
      </w:r>
      <w:r w:rsidRPr="000317A1">
        <w:rPr>
          <w:rFonts w:ascii="Arial" w:hAnsi="Arial" w:cs="Arial"/>
          <w:sz w:val="20"/>
          <w:szCs w:val="20"/>
          <w:vertAlign w:val="superscript"/>
        </w:rPr>
        <w:t>2+</w:t>
      </w:r>
      <w:r w:rsidRPr="00982E82">
        <w:rPr>
          <w:rFonts w:ascii="Arial" w:hAnsi="Arial" w:cs="Arial"/>
          <w:sz w:val="20"/>
          <w:szCs w:val="20"/>
        </w:rPr>
        <w:t>, Mg</w:t>
      </w:r>
      <w:r w:rsidRPr="000317A1">
        <w:rPr>
          <w:rFonts w:ascii="Arial" w:hAnsi="Arial" w:cs="Arial"/>
          <w:sz w:val="20"/>
          <w:szCs w:val="20"/>
          <w:vertAlign w:val="superscript"/>
        </w:rPr>
        <w:t>2+</w:t>
      </w:r>
      <w:r w:rsidRPr="00982E82">
        <w:rPr>
          <w:rFonts w:ascii="Arial" w:hAnsi="Arial" w:cs="Arial"/>
          <w:sz w:val="20"/>
          <w:szCs w:val="20"/>
        </w:rPr>
        <w:t>, K</w:t>
      </w:r>
      <w:r w:rsidRPr="000317A1">
        <w:rPr>
          <w:rFonts w:ascii="Arial" w:hAnsi="Arial" w:cs="Arial"/>
          <w:sz w:val="20"/>
          <w:szCs w:val="20"/>
          <w:vertAlign w:val="superscript"/>
        </w:rPr>
        <w:t>+</w:t>
      </w:r>
      <w:r w:rsidRPr="00982E82">
        <w:rPr>
          <w:rFonts w:ascii="Arial" w:hAnsi="Arial" w:cs="Arial"/>
          <w:sz w:val="20"/>
          <w:szCs w:val="20"/>
        </w:rPr>
        <w:t>, Na</w:t>
      </w:r>
      <w:r w:rsidRPr="000317A1">
        <w:rPr>
          <w:rFonts w:ascii="Arial" w:hAnsi="Arial" w:cs="Arial"/>
          <w:sz w:val="20"/>
          <w:szCs w:val="20"/>
          <w:vertAlign w:val="superscript"/>
        </w:rPr>
        <w:t>+</w:t>
      </w:r>
      <w:r w:rsidRPr="00982E82">
        <w:rPr>
          <w:rFonts w:ascii="Arial" w:hAnsi="Arial" w:cs="Arial"/>
          <w:sz w:val="20"/>
          <w:szCs w:val="20"/>
        </w:rPr>
        <w:t>).</w:t>
      </w:r>
    </w:p>
    <w:p w14:paraId="4F384460" w14:textId="77777777" w:rsidR="00982E82" w:rsidRDefault="00982E82" w:rsidP="00063A33">
      <w:pPr>
        <w:spacing w:after="0" w:line="240" w:lineRule="auto"/>
        <w:jc w:val="both"/>
        <w:rPr>
          <w:rFonts w:ascii="Arial" w:hAnsi="Arial" w:cs="Arial"/>
          <w:sz w:val="20"/>
          <w:szCs w:val="20"/>
        </w:rPr>
      </w:pPr>
      <w:r w:rsidRPr="00982E82">
        <w:rPr>
          <w:rFonts w:ascii="Arial" w:hAnsi="Arial" w:cs="Arial"/>
          <w:sz w:val="20"/>
          <w:szCs w:val="20"/>
        </w:rPr>
        <w:t>The N-NH</w:t>
      </w:r>
      <w:r w:rsidRPr="00982E82">
        <w:rPr>
          <w:rFonts w:ascii="Cambria Math" w:hAnsi="Cambria Math" w:cs="Cambria Math"/>
          <w:sz w:val="20"/>
          <w:szCs w:val="20"/>
        </w:rPr>
        <w:t>₄⁺</w:t>
      </w:r>
      <w:r w:rsidRPr="00982E82">
        <w:rPr>
          <w:rFonts w:ascii="Arial" w:hAnsi="Arial" w:cs="Arial"/>
          <w:sz w:val="20"/>
          <w:szCs w:val="20"/>
        </w:rPr>
        <w:t xml:space="preserve"> in the soil was determined using the method described by Tié (1995</w:t>
      </w:r>
      <w:proofErr w:type="gramStart"/>
      <w:r w:rsidRPr="00982E82">
        <w:rPr>
          <w:rFonts w:ascii="Arial" w:hAnsi="Arial" w:cs="Arial"/>
          <w:sz w:val="20"/>
          <w:szCs w:val="20"/>
        </w:rPr>
        <w:t>):</w:t>
      </w:r>
      <w:proofErr w:type="gramEnd"/>
      <w:r w:rsidRPr="00982E82">
        <w:rPr>
          <w:rFonts w:ascii="Arial" w:hAnsi="Arial" w:cs="Arial"/>
          <w:sz w:val="20"/>
          <w:szCs w:val="20"/>
        </w:rPr>
        <w:t xml:space="preserve"> 5 g of fine soil sieved to 2 mm was mixed with 25 ml of 50% technical grade hydrogen peroxide (H</w:t>
      </w:r>
      <w:r w:rsidRPr="00982E82">
        <w:rPr>
          <w:rFonts w:ascii="Cambria Math" w:hAnsi="Cambria Math" w:cs="Cambria Math"/>
          <w:sz w:val="20"/>
          <w:szCs w:val="20"/>
        </w:rPr>
        <w:t>₂</w:t>
      </w:r>
      <w:r w:rsidRPr="00982E82">
        <w:rPr>
          <w:rFonts w:ascii="Arial" w:hAnsi="Arial" w:cs="Arial"/>
          <w:sz w:val="20"/>
          <w:szCs w:val="20"/>
        </w:rPr>
        <w:t>O</w:t>
      </w:r>
      <w:r w:rsidRPr="00982E82">
        <w:rPr>
          <w:rFonts w:ascii="Cambria Math" w:hAnsi="Cambria Math" w:cs="Cambria Math"/>
          <w:sz w:val="20"/>
          <w:szCs w:val="20"/>
        </w:rPr>
        <w:t>₂</w:t>
      </w:r>
      <w:r w:rsidRPr="00982E82">
        <w:rPr>
          <w:rFonts w:ascii="Arial" w:hAnsi="Arial" w:cs="Arial"/>
          <w:sz w:val="20"/>
          <w:szCs w:val="20"/>
        </w:rPr>
        <w:t>). The resulting suspension was then placed in an oven at 60°C for 6 hours and diluted with KCl (1 M). The mixture was filtered and distilled using the Kjeldahl method (Scarf, 1988). The exchangeable bases are extracted using the ammonium saturation method at pH = 7. The Ca²</w:t>
      </w:r>
      <w:r w:rsidRPr="00982E82">
        <w:rPr>
          <w:rFonts w:ascii="Cambria Math" w:hAnsi="Cambria Math" w:cs="Cambria Math"/>
          <w:sz w:val="20"/>
          <w:szCs w:val="20"/>
        </w:rPr>
        <w:t>⁺</w:t>
      </w:r>
      <w:r w:rsidRPr="00982E82">
        <w:rPr>
          <w:rFonts w:ascii="Arial" w:hAnsi="Arial" w:cs="Arial"/>
          <w:sz w:val="20"/>
          <w:szCs w:val="20"/>
        </w:rPr>
        <w:t>, Mg²</w:t>
      </w:r>
      <w:r w:rsidRPr="00982E82">
        <w:rPr>
          <w:rFonts w:ascii="Cambria Math" w:hAnsi="Cambria Math" w:cs="Cambria Math"/>
          <w:sz w:val="20"/>
          <w:szCs w:val="20"/>
        </w:rPr>
        <w:t>⁺</w:t>
      </w:r>
      <w:r w:rsidRPr="00982E82">
        <w:rPr>
          <w:rFonts w:ascii="Arial" w:hAnsi="Arial" w:cs="Arial"/>
          <w:sz w:val="20"/>
          <w:szCs w:val="20"/>
        </w:rPr>
        <w:t>, K</w:t>
      </w:r>
      <w:r w:rsidRPr="00982E82">
        <w:rPr>
          <w:rFonts w:ascii="Cambria Math" w:hAnsi="Cambria Math" w:cs="Cambria Math"/>
          <w:sz w:val="20"/>
          <w:szCs w:val="20"/>
        </w:rPr>
        <w:t>⁺</w:t>
      </w:r>
      <w:r w:rsidRPr="00982E82">
        <w:rPr>
          <w:rFonts w:ascii="Arial" w:hAnsi="Arial" w:cs="Arial"/>
          <w:sz w:val="20"/>
          <w:szCs w:val="20"/>
        </w:rPr>
        <w:t xml:space="preserve"> and Na</w:t>
      </w:r>
      <w:r w:rsidRPr="00982E82">
        <w:rPr>
          <w:rFonts w:ascii="Cambria Math" w:hAnsi="Cambria Math" w:cs="Cambria Math"/>
          <w:sz w:val="20"/>
          <w:szCs w:val="20"/>
        </w:rPr>
        <w:t>⁺</w:t>
      </w:r>
      <w:r w:rsidRPr="00982E82">
        <w:rPr>
          <w:rFonts w:ascii="Arial" w:hAnsi="Arial" w:cs="Arial"/>
          <w:sz w:val="20"/>
          <w:szCs w:val="20"/>
        </w:rPr>
        <w:t xml:space="preserve"> contents are determined by atomic absorption spectrometry (Pansus &amp; Gautheyrou, 2003).</w:t>
      </w:r>
    </w:p>
    <w:p w14:paraId="366A3494" w14:textId="77777777" w:rsidR="00063A33" w:rsidRDefault="00063A33" w:rsidP="00063A33">
      <w:pPr>
        <w:spacing w:after="0" w:line="240" w:lineRule="auto"/>
        <w:jc w:val="both"/>
        <w:rPr>
          <w:rFonts w:ascii="Arial" w:hAnsi="Arial" w:cs="Arial"/>
          <w:sz w:val="20"/>
          <w:szCs w:val="20"/>
        </w:rPr>
      </w:pPr>
    </w:p>
    <w:p w14:paraId="3CA3FBCE" w14:textId="27EBC834" w:rsidR="00982E82" w:rsidRDefault="00982E82" w:rsidP="00063A33">
      <w:pPr>
        <w:spacing w:after="0" w:line="240" w:lineRule="auto"/>
        <w:jc w:val="both"/>
        <w:rPr>
          <w:rFonts w:ascii="Arial" w:hAnsi="Arial" w:cs="Arial"/>
          <w:b/>
          <w:bCs/>
        </w:rPr>
      </w:pPr>
      <w:r w:rsidRPr="00982E82">
        <w:rPr>
          <w:rFonts w:ascii="Arial" w:hAnsi="Arial" w:cs="Arial"/>
          <w:b/>
          <w:bCs/>
        </w:rPr>
        <w:t>2.3</w:t>
      </w:r>
      <w:r w:rsidR="00314797">
        <w:rPr>
          <w:rFonts w:ascii="Arial" w:hAnsi="Arial" w:cs="Arial"/>
          <w:b/>
          <w:bCs/>
        </w:rPr>
        <w:t>.2</w:t>
      </w:r>
      <w:r w:rsidRPr="00982E82">
        <w:rPr>
          <w:rFonts w:ascii="Arial" w:hAnsi="Arial" w:cs="Arial"/>
          <w:b/>
          <w:bCs/>
        </w:rPr>
        <w:t xml:space="preserve"> Determining soil fertility levels and fertilisation strategies</w:t>
      </w:r>
    </w:p>
    <w:p w14:paraId="236FD4D4" w14:textId="77777777" w:rsidR="00063A33" w:rsidRPr="00982E82" w:rsidRDefault="00063A33" w:rsidP="00063A33">
      <w:pPr>
        <w:spacing w:after="0" w:line="240" w:lineRule="auto"/>
        <w:jc w:val="both"/>
        <w:rPr>
          <w:rFonts w:ascii="Arial" w:hAnsi="Arial" w:cs="Arial"/>
          <w:b/>
          <w:bCs/>
        </w:rPr>
      </w:pPr>
    </w:p>
    <w:p w14:paraId="79FFDB02" w14:textId="7CC74748" w:rsidR="00982E82" w:rsidRPr="00982E82" w:rsidRDefault="00982E82" w:rsidP="00063A33">
      <w:pPr>
        <w:spacing w:after="0" w:line="240" w:lineRule="auto"/>
        <w:jc w:val="both"/>
        <w:rPr>
          <w:rFonts w:ascii="Arial" w:hAnsi="Arial" w:cs="Arial"/>
          <w:sz w:val="20"/>
          <w:szCs w:val="20"/>
        </w:rPr>
      </w:pPr>
      <w:r w:rsidRPr="00982E82">
        <w:rPr>
          <w:rFonts w:ascii="Arial" w:hAnsi="Arial" w:cs="Arial"/>
          <w:sz w:val="20"/>
          <w:szCs w:val="20"/>
        </w:rPr>
        <w:t>The overall fertility level of the soil was determined using the diagnostic approach proposed by Tié (1995). This method is based on how the sum of exchangeable bases (SBE) changes in the soil depending on the mineralisable nitrogen (N-NH</w:t>
      </w:r>
      <w:r w:rsidRPr="000317A1">
        <w:rPr>
          <w:rFonts w:ascii="Arial" w:hAnsi="Arial" w:cs="Arial"/>
          <w:sz w:val="20"/>
          <w:szCs w:val="20"/>
          <w:vertAlign w:val="subscript"/>
        </w:rPr>
        <w:t>4</w:t>
      </w:r>
      <w:r w:rsidRPr="000317A1">
        <w:rPr>
          <w:rFonts w:ascii="Arial" w:hAnsi="Arial" w:cs="Arial"/>
          <w:sz w:val="20"/>
          <w:szCs w:val="20"/>
          <w:vertAlign w:val="superscript"/>
        </w:rPr>
        <w:t>+</w:t>
      </w:r>
      <w:r w:rsidRPr="00982E82">
        <w:rPr>
          <w:rFonts w:ascii="Arial" w:hAnsi="Arial" w:cs="Arial"/>
          <w:sz w:val="20"/>
          <w:szCs w:val="20"/>
        </w:rPr>
        <w:t xml:space="preserve">) rate. In general, this change follows a curve that rises to a maximum, around which it levels off, then declines. The growth zone reflects the addition of mineral </w:t>
      </w:r>
      <w:r w:rsidRPr="00982E82">
        <w:rPr>
          <w:rFonts w:ascii="Arial" w:hAnsi="Arial" w:cs="Arial"/>
          <w:sz w:val="20"/>
          <w:szCs w:val="20"/>
        </w:rPr>
        <w:lastRenderedPageBreak/>
        <w:t>fertilisers, particularly nitrogen, potassium and phosphorus. The decline zone reflects the addition of calcium and magnesium amendments and phosphate mineral fertilisation. The plateau zone determines fertile soils that do not require additional inputs. Fig</w:t>
      </w:r>
      <w:r w:rsidR="00E204C9">
        <w:rPr>
          <w:rFonts w:ascii="Arial" w:hAnsi="Arial" w:cs="Arial"/>
          <w:sz w:val="20"/>
          <w:szCs w:val="20"/>
        </w:rPr>
        <w:t>.</w:t>
      </w:r>
      <w:r w:rsidRPr="00982E82">
        <w:rPr>
          <w:rFonts w:ascii="Arial" w:hAnsi="Arial" w:cs="Arial"/>
          <w:sz w:val="20"/>
          <w:szCs w:val="20"/>
        </w:rPr>
        <w:t xml:space="preserve"> 1 shows an example of how this method is applied (Tié, 2019). Furthermore, in order to diagnose mineral balances and assess relative mineral deficiencies, the characteristics of these chemical balances must be determined and compared with their thresholds, in particular the Mg</w:t>
      </w:r>
      <w:r w:rsidRPr="000317A1">
        <w:rPr>
          <w:rFonts w:ascii="Arial" w:hAnsi="Arial" w:cs="Arial"/>
          <w:sz w:val="20"/>
          <w:szCs w:val="20"/>
          <w:vertAlign w:val="superscript"/>
        </w:rPr>
        <w:t>2+</w:t>
      </w:r>
      <w:r w:rsidRPr="00982E82">
        <w:rPr>
          <w:rFonts w:ascii="Arial" w:hAnsi="Arial" w:cs="Arial"/>
          <w:sz w:val="20"/>
          <w:szCs w:val="20"/>
        </w:rPr>
        <w:t>/K</w:t>
      </w:r>
      <w:r w:rsidRPr="000317A1">
        <w:rPr>
          <w:rFonts w:ascii="Arial" w:hAnsi="Arial" w:cs="Arial"/>
          <w:sz w:val="20"/>
          <w:szCs w:val="20"/>
          <w:vertAlign w:val="superscript"/>
        </w:rPr>
        <w:t>+</w:t>
      </w:r>
      <w:r w:rsidRPr="00982E82">
        <w:rPr>
          <w:rFonts w:ascii="Arial" w:hAnsi="Arial" w:cs="Arial"/>
          <w:sz w:val="20"/>
          <w:szCs w:val="20"/>
        </w:rPr>
        <w:t>, Ca</w:t>
      </w:r>
      <w:r w:rsidRPr="000317A1">
        <w:rPr>
          <w:rFonts w:ascii="Arial" w:hAnsi="Arial" w:cs="Arial"/>
          <w:sz w:val="20"/>
          <w:szCs w:val="20"/>
          <w:vertAlign w:val="superscript"/>
        </w:rPr>
        <w:t>2+</w:t>
      </w:r>
      <w:r w:rsidRPr="00982E82">
        <w:rPr>
          <w:rFonts w:ascii="Arial" w:hAnsi="Arial" w:cs="Arial"/>
          <w:sz w:val="20"/>
          <w:szCs w:val="20"/>
        </w:rPr>
        <w:t>/Mg</w:t>
      </w:r>
      <w:r w:rsidRPr="000317A1">
        <w:rPr>
          <w:rFonts w:ascii="Arial" w:hAnsi="Arial" w:cs="Arial"/>
          <w:sz w:val="20"/>
          <w:szCs w:val="20"/>
          <w:vertAlign w:val="superscript"/>
        </w:rPr>
        <w:t>2+</w:t>
      </w:r>
      <w:r w:rsidRPr="00982E82">
        <w:rPr>
          <w:rFonts w:ascii="Arial" w:hAnsi="Arial" w:cs="Arial"/>
          <w:sz w:val="20"/>
          <w:szCs w:val="20"/>
        </w:rPr>
        <w:t xml:space="preserve"> and K</w:t>
      </w:r>
      <w:r w:rsidRPr="000317A1">
        <w:rPr>
          <w:rFonts w:ascii="Arial" w:hAnsi="Arial" w:cs="Arial"/>
          <w:sz w:val="20"/>
          <w:szCs w:val="20"/>
          <w:vertAlign w:val="superscript"/>
        </w:rPr>
        <w:t>+</w:t>
      </w:r>
      <w:r w:rsidRPr="00982E82">
        <w:rPr>
          <w:rFonts w:ascii="Arial" w:hAnsi="Arial" w:cs="Arial"/>
          <w:sz w:val="20"/>
          <w:szCs w:val="20"/>
        </w:rPr>
        <w:t>/CEC ratios, which provide information on exchangeable base deficiencies. For the Mg</w:t>
      </w:r>
      <w:r w:rsidRPr="000317A1">
        <w:rPr>
          <w:rFonts w:ascii="Arial" w:hAnsi="Arial" w:cs="Arial"/>
          <w:sz w:val="20"/>
          <w:szCs w:val="20"/>
          <w:vertAlign w:val="superscript"/>
        </w:rPr>
        <w:t>2+</w:t>
      </w:r>
      <w:r w:rsidRPr="00982E82">
        <w:rPr>
          <w:rFonts w:ascii="Arial" w:hAnsi="Arial" w:cs="Arial"/>
          <w:sz w:val="20"/>
          <w:szCs w:val="20"/>
        </w:rPr>
        <w:t>/K</w:t>
      </w:r>
      <w:r w:rsidRPr="000317A1">
        <w:rPr>
          <w:rFonts w:ascii="Arial" w:hAnsi="Arial" w:cs="Arial"/>
          <w:sz w:val="20"/>
          <w:szCs w:val="20"/>
          <w:vertAlign w:val="superscript"/>
        </w:rPr>
        <w:t>+</w:t>
      </w:r>
      <w:r w:rsidRPr="00982E82">
        <w:rPr>
          <w:rFonts w:ascii="Arial" w:hAnsi="Arial" w:cs="Arial"/>
          <w:sz w:val="20"/>
          <w:szCs w:val="20"/>
        </w:rPr>
        <w:t xml:space="preserve"> ratio, the desired range is 3 to 25 (Smith </w:t>
      </w:r>
      <w:r w:rsidRPr="00F6180F">
        <w:rPr>
          <w:rFonts w:ascii="Arial" w:hAnsi="Arial" w:cs="Arial"/>
          <w:sz w:val="20"/>
          <w:szCs w:val="20"/>
        </w:rPr>
        <w:t>et al</w:t>
      </w:r>
      <w:r w:rsidRPr="00982E82">
        <w:rPr>
          <w:rFonts w:ascii="Arial" w:hAnsi="Arial" w:cs="Arial"/>
          <w:sz w:val="20"/>
          <w:szCs w:val="20"/>
        </w:rPr>
        <w:t>., 2022). For the Ca</w:t>
      </w:r>
      <w:r w:rsidRPr="000317A1">
        <w:rPr>
          <w:rFonts w:ascii="Arial" w:hAnsi="Arial" w:cs="Arial"/>
          <w:sz w:val="20"/>
          <w:szCs w:val="20"/>
          <w:vertAlign w:val="superscript"/>
        </w:rPr>
        <w:t>2+</w:t>
      </w:r>
      <w:r w:rsidRPr="00982E82">
        <w:rPr>
          <w:rFonts w:ascii="Arial" w:hAnsi="Arial" w:cs="Arial"/>
          <w:sz w:val="20"/>
          <w:szCs w:val="20"/>
        </w:rPr>
        <w:t>/Mg</w:t>
      </w:r>
      <w:r w:rsidRPr="000317A1">
        <w:rPr>
          <w:rFonts w:ascii="Arial" w:hAnsi="Arial" w:cs="Arial"/>
          <w:sz w:val="20"/>
          <w:szCs w:val="20"/>
          <w:vertAlign w:val="superscript"/>
        </w:rPr>
        <w:t>2+</w:t>
      </w:r>
      <w:r w:rsidRPr="00982E82">
        <w:rPr>
          <w:rFonts w:ascii="Arial" w:hAnsi="Arial" w:cs="Arial"/>
          <w:sz w:val="20"/>
          <w:szCs w:val="20"/>
        </w:rPr>
        <w:t xml:space="preserve"> ratio, this range is 3 to 5 (Kumar et al., 2023). The ideal K</w:t>
      </w:r>
      <w:r w:rsidRPr="000317A1">
        <w:rPr>
          <w:rFonts w:ascii="Arial" w:hAnsi="Arial" w:cs="Arial"/>
          <w:sz w:val="20"/>
          <w:szCs w:val="20"/>
          <w:vertAlign w:val="superscript"/>
        </w:rPr>
        <w:t>+</w:t>
      </w:r>
      <w:r w:rsidRPr="00982E82">
        <w:rPr>
          <w:rFonts w:ascii="Arial" w:hAnsi="Arial" w:cs="Arial"/>
          <w:sz w:val="20"/>
          <w:szCs w:val="20"/>
        </w:rPr>
        <w:t xml:space="preserve">/CEC ratio is 2 according to Jones (2021). </w:t>
      </w:r>
    </w:p>
    <w:p w14:paraId="6781DF60" w14:textId="77777777" w:rsidR="000D545C" w:rsidRPr="00063A33" w:rsidRDefault="000D545C" w:rsidP="00063A33">
      <w:pPr>
        <w:spacing w:after="0" w:line="240" w:lineRule="auto"/>
        <w:jc w:val="both"/>
        <w:rPr>
          <w:rFonts w:ascii="Arial" w:hAnsi="Arial" w:cs="Arial"/>
          <w:sz w:val="20"/>
          <w:szCs w:val="20"/>
        </w:rPr>
      </w:pPr>
      <w:r w:rsidRPr="00063A33">
        <w:rPr>
          <w:rFonts w:ascii="Arial" w:hAnsi="Arial" w:cs="Arial"/>
          <w:sz w:val="20"/>
          <w:szCs w:val="20"/>
        </w:rPr>
        <w:t>Once the fertility status of the soil had been determined, fertilisation tailored to each level of soil deficiency was designed in the laboratory to be tested in the field during agronomic trials.</w:t>
      </w:r>
    </w:p>
    <w:p w14:paraId="7C634541" w14:textId="77777777" w:rsidR="00982E82" w:rsidRDefault="00982E82" w:rsidP="00680AD8">
      <w:pPr>
        <w:jc w:val="both"/>
        <w:rPr>
          <w:rFonts w:ascii="Arial" w:hAnsi="Arial" w:cs="Arial"/>
        </w:rPr>
      </w:pPr>
    </w:p>
    <w:p w14:paraId="0764D796" w14:textId="77777777" w:rsidR="000D545C" w:rsidRDefault="000D545C" w:rsidP="000D545C">
      <w:pPr>
        <w:jc w:val="center"/>
        <w:rPr>
          <w:rFonts w:ascii="Arial" w:hAnsi="Arial" w:cs="Arial"/>
        </w:rPr>
      </w:pPr>
      <w:r>
        <w:rPr>
          <w:noProof/>
          <w:lang w:val="fr-FR" w:eastAsia="fr-FR"/>
        </w:rPr>
        <w:drawing>
          <wp:inline distT="0" distB="0" distL="0" distR="0" wp14:anchorId="3A69E733" wp14:editId="0BD75870">
            <wp:extent cx="4790661" cy="225644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6600" cy="2268666"/>
                    </a:xfrm>
                    <a:prstGeom prst="rect">
                      <a:avLst/>
                    </a:prstGeom>
                  </pic:spPr>
                </pic:pic>
              </a:graphicData>
            </a:graphic>
          </wp:inline>
        </w:drawing>
      </w:r>
    </w:p>
    <w:p w14:paraId="064302C5" w14:textId="77777777" w:rsidR="00063A33" w:rsidRDefault="00063A33" w:rsidP="00063A33">
      <w:pPr>
        <w:spacing w:after="0" w:line="240" w:lineRule="auto"/>
        <w:jc w:val="center"/>
        <w:rPr>
          <w:rFonts w:ascii="Arial" w:hAnsi="Arial" w:cs="Arial"/>
          <w:iCs/>
          <w:sz w:val="18"/>
          <w:szCs w:val="18"/>
        </w:rPr>
      </w:pPr>
      <w:proofErr w:type="gramStart"/>
      <w:r w:rsidRPr="00063A33">
        <w:rPr>
          <w:rFonts w:ascii="Arial" w:hAnsi="Arial" w:cs="Arial"/>
          <w:iCs/>
          <w:sz w:val="18"/>
          <w:szCs w:val="18"/>
        </w:rPr>
        <w:t>SBE:</w:t>
      </w:r>
      <w:proofErr w:type="gramEnd"/>
      <w:r w:rsidRPr="00063A33">
        <w:rPr>
          <w:rFonts w:ascii="Arial" w:hAnsi="Arial" w:cs="Arial"/>
          <w:iCs/>
          <w:sz w:val="18"/>
          <w:szCs w:val="18"/>
        </w:rPr>
        <w:t xml:space="preserve"> Sum of Exchangeable Bases, N-NH</w:t>
      </w:r>
      <w:r w:rsidRPr="00063A33">
        <w:rPr>
          <w:rFonts w:ascii="Arial" w:hAnsi="Arial" w:cs="Arial"/>
          <w:iCs/>
          <w:sz w:val="18"/>
          <w:szCs w:val="18"/>
          <w:vertAlign w:val="subscript"/>
        </w:rPr>
        <w:t>4</w:t>
      </w:r>
      <w:r w:rsidRPr="00063A33">
        <w:rPr>
          <w:rFonts w:ascii="Arial" w:hAnsi="Arial" w:cs="Arial"/>
          <w:iCs/>
          <w:sz w:val="18"/>
          <w:szCs w:val="18"/>
          <w:vertAlign w:val="superscript"/>
        </w:rPr>
        <w:t>+</w:t>
      </w:r>
      <w:r w:rsidRPr="00063A33">
        <w:rPr>
          <w:rFonts w:ascii="Arial" w:hAnsi="Arial" w:cs="Arial"/>
          <w:iCs/>
          <w:sz w:val="18"/>
          <w:szCs w:val="18"/>
        </w:rPr>
        <w:t xml:space="preserve"> : Mineralisable nitrogen, Source : Tié, (2019)</w:t>
      </w:r>
    </w:p>
    <w:p w14:paraId="7DFD3227" w14:textId="77777777" w:rsidR="00063A33" w:rsidRPr="00063A33" w:rsidRDefault="00063A33" w:rsidP="00063A33">
      <w:pPr>
        <w:spacing w:after="0" w:line="240" w:lineRule="auto"/>
        <w:jc w:val="center"/>
        <w:rPr>
          <w:rFonts w:ascii="Arial" w:hAnsi="Arial" w:cs="Arial"/>
          <w:iCs/>
          <w:sz w:val="18"/>
          <w:szCs w:val="18"/>
        </w:rPr>
      </w:pPr>
    </w:p>
    <w:p w14:paraId="42AF4A77" w14:textId="77777777" w:rsidR="000D545C" w:rsidRPr="00063A33" w:rsidRDefault="000D545C" w:rsidP="00063A33">
      <w:pPr>
        <w:spacing w:after="0" w:line="240" w:lineRule="auto"/>
        <w:jc w:val="center"/>
        <w:rPr>
          <w:rFonts w:ascii="Arial" w:hAnsi="Arial" w:cs="Arial"/>
          <w:b/>
          <w:bCs/>
          <w:sz w:val="20"/>
          <w:szCs w:val="20"/>
        </w:rPr>
      </w:pPr>
      <w:r w:rsidRPr="00063A33">
        <w:rPr>
          <w:rFonts w:ascii="Arial" w:hAnsi="Arial" w:cs="Arial"/>
          <w:b/>
          <w:bCs/>
          <w:sz w:val="20"/>
          <w:szCs w:val="20"/>
        </w:rPr>
        <w:t>Fig. 1. Recommended soil fertilisation practices according to the SBE-(N-NH</w:t>
      </w:r>
      <w:r w:rsidRPr="00063A33">
        <w:rPr>
          <w:rFonts w:ascii="Arial" w:hAnsi="Arial" w:cs="Arial"/>
          <w:b/>
          <w:bCs/>
          <w:sz w:val="20"/>
          <w:szCs w:val="20"/>
          <w:vertAlign w:val="subscript"/>
        </w:rPr>
        <w:t>4</w:t>
      </w:r>
      <w:r w:rsidRPr="00063A33">
        <w:rPr>
          <w:rFonts w:ascii="Arial" w:hAnsi="Arial" w:cs="Arial"/>
          <w:b/>
          <w:bCs/>
          <w:sz w:val="20"/>
          <w:szCs w:val="20"/>
          <w:vertAlign w:val="superscript"/>
        </w:rPr>
        <w:t>+</w:t>
      </w:r>
      <w:r w:rsidRPr="00063A33">
        <w:rPr>
          <w:rFonts w:ascii="Arial" w:hAnsi="Arial" w:cs="Arial"/>
          <w:b/>
          <w:bCs/>
          <w:sz w:val="20"/>
          <w:szCs w:val="20"/>
        </w:rPr>
        <w:t>) relationship</w:t>
      </w:r>
    </w:p>
    <w:p w14:paraId="00DC3569" w14:textId="77777777" w:rsidR="000D545C" w:rsidRPr="00063A33" w:rsidRDefault="000D545C" w:rsidP="000D545C">
      <w:pPr>
        <w:rPr>
          <w:rFonts w:ascii="Arial" w:hAnsi="Arial" w:cs="Arial"/>
          <w:iCs/>
          <w:sz w:val="20"/>
          <w:szCs w:val="20"/>
        </w:rPr>
      </w:pPr>
    </w:p>
    <w:p w14:paraId="1AF9AC80" w14:textId="0C6E29A6" w:rsidR="000D545C" w:rsidRDefault="000D545C" w:rsidP="00063A33">
      <w:pPr>
        <w:spacing w:after="0" w:line="240" w:lineRule="auto"/>
        <w:rPr>
          <w:rFonts w:ascii="Arial" w:hAnsi="Arial" w:cs="Arial"/>
          <w:b/>
          <w:bCs/>
        </w:rPr>
      </w:pPr>
      <w:r w:rsidRPr="000D545C">
        <w:rPr>
          <w:rFonts w:ascii="Arial" w:hAnsi="Arial" w:cs="Arial"/>
          <w:b/>
          <w:bCs/>
        </w:rPr>
        <w:t>2.</w:t>
      </w:r>
      <w:r w:rsidR="00354754">
        <w:rPr>
          <w:rFonts w:ascii="Arial" w:hAnsi="Arial" w:cs="Arial"/>
          <w:b/>
          <w:bCs/>
        </w:rPr>
        <w:t>3.3</w:t>
      </w:r>
      <w:r w:rsidRPr="000D545C">
        <w:rPr>
          <w:rFonts w:ascii="Arial" w:hAnsi="Arial" w:cs="Arial"/>
          <w:b/>
          <w:bCs/>
        </w:rPr>
        <w:t xml:space="preserve"> Conducting agronomic trials</w:t>
      </w:r>
    </w:p>
    <w:p w14:paraId="467F2CCB" w14:textId="77777777" w:rsidR="00063A33" w:rsidRPr="000D545C" w:rsidRDefault="00063A33" w:rsidP="00063A33">
      <w:pPr>
        <w:spacing w:after="0" w:line="240" w:lineRule="auto"/>
        <w:rPr>
          <w:rFonts w:ascii="Arial" w:hAnsi="Arial" w:cs="Arial"/>
          <w:b/>
          <w:bCs/>
        </w:rPr>
      </w:pPr>
    </w:p>
    <w:p w14:paraId="775B7C8B" w14:textId="18F328EB" w:rsidR="00616E42" w:rsidRDefault="000D545C" w:rsidP="00616E42">
      <w:pPr>
        <w:spacing w:after="0" w:line="240" w:lineRule="auto"/>
        <w:jc w:val="both"/>
        <w:rPr>
          <w:rFonts w:ascii="Arial" w:hAnsi="Arial" w:cs="Arial"/>
          <w:sz w:val="20"/>
          <w:szCs w:val="20"/>
        </w:rPr>
      </w:pPr>
      <w:r w:rsidRPr="000D545C">
        <w:rPr>
          <w:rFonts w:ascii="Arial" w:hAnsi="Arial" w:cs="Arial"/>
          <w:sz w:val="20"/>
          <w:szCs w:val="20"/>
        </w:rPr>
        <w:t xml:space="preserve">The trials focused on evaluating recommended fertiliser doses. To this end, an experimental setup was put in place. Thirty cotton plots, each covering at least one hectare, were selected in the department of Ouangolodougou. These were spread across the fifteen (15) sections of the department, with two (2) plots per section. In each section, two smallholder plots covering one hectare were marked out. One plot served as </w:t>
      </w:r>
      <w:proofErr w:type="gramStart"/>
      <w:r w:rsidRPr="000D545C">
        <w:rPr>
          <w:rFonts w:ascii="Arial" w:hAnsi="Arial" w:cs="Arial"/>
          <w:sz w:val="20"/>
          <w:szCs w:val="20"/>
        </w:rPr>
        <w:t>a</w:t>
      </w:r>
      <w:proofErr w:type="gramEnd"/>
      <w:r w:rsidRPr="000D545C">
        <w:rPr>
          <w:rFonts w:ascii="Arial" w:hAnsi="Arial" w:cs="Arial"/>
          <w:sz w:val="20"/>
          <w:szCs w:val="20"/>
        </w:rPr>
        <w:t xml:space="preserve"> control and was fertilised only with 15-15-15 NPK. The second plot, known as the test plot, received inputs corresponding to the predetermined recommendation using the N-NH</w:t>
      </w:r>
      <w:r w:rsidRPr="00DE5972">
        <w:rPr>
          <w:rFonts w:ascii="Arial" w:hAnsi="Arial" w:cs="Arial"/>
          <w:sz w:val="20"/>
          <w:szCs w:val="20"/>
          <w:vertAlign w:val="subscript"/>
        </w:rPr>
        <w:t>4</w:t>
      </w:r>
      <w:r w:rsidRPr="00DE5972">
        <w:rPr>
          <w:rFonts w:ascii="Arial" w:hAnsi="Arial" w:cs="Arial"/>
          <w:sz w:val="20"/>
          <w:szCs w:val="20"/>
          <w:vertAlign w:val="superscript"/>
        </w:rPr>
        <w:t>+</w:t>
      </w:r>
      <w:r w:rsidRPr="000D545C">
        <w:rPr>
          <w:rFonts w:ascii="Arial" w:hAnsi="Arial" w:cs="Arial"/>
          <w:sz w:val="20"/>
          <w:szCs w:val="20"/>
        </w:rPr>
        <w:t xml:space="preserve"> approach (Tié, 1995). This involved applying 200 kg of NPK (15-15-15) and 100 kg of dolomite with 30</w:t>
      </w:r>
      <w:r w:rsidR="00DE5972">
        <w:rPr>
          <w:rFonts w:ascii="Arial" w:hAnsi="Arial" w:cs="Arial"/>
          <w:sz w:val="20"/>
          <w:szCs w:val="20"/>
        </w:rPr>
        <w:t xml:space="preserve"> </w:t>
      </w:r>
      <w:r w:rsidRPr="000D545C">
        <w:rPr>
          <w:rFonts w:ascii="Arial" w:hAnsi="Arial" w:cs="Arial"/>
          <w:sz w:val="20"/>
          <w:szCs w:val="20"/>
        </w:rPr>
        <w:t xml:space="preserve">% CaO per hectare. </w:t>
      </w:r>
      <w:r w:rsidR="00616E42" w:rsidRPr="00616E42">
        <w:rPr>
          <w:rFonts w:ascii="Arial" w:hAnsi="Arial" w:cs="Arial"/>
          <w:sz w:val="20"/>
          <w:szCs w:val="20"/>
        </w:rPr>
        <w:t>50 kg of urea at 46</w:t>
      </w:r>
      <w:r w:rsidR="00DE5972">
        <w:rPr>
          <w:rFonts w:ascii="Arial" w:hAnsi="Arial" w:cs="Arial"/>
          <w:sz w:val="20"/>
          <w:szCs w:val="20"/>
        </w:rPr>
        <w:t xml:space="preserve"> </w:t>
      </w:r>
      <w:r w:rsidR="00616E42" w:rsidRPr="00616E42">
        <w:rPr>
          <w:rFonts w:ascii="Arial" w:hAnsi="Arial" w:cs="Arial"/>
          <w:sz w:val="20"/>
          <w:szCs w:val="20"/>
        </w:rPr>
        <w:t>% N and 50 kg of KCl at 60</w:t>
      </w:r>
      <w:r w:rsidR="00DE5972">
        <w:rPr>
          <w:rFonts w:ascii="Arial" w:hAnsi="Arial" w:cs="Arial"/>
          <w:sz w:val="20"/>
          <w:szCs w:val="20"/>
        </w:rPr>
        <w:t xml:space="preserve"> </w:t>
      </w:r>
      <w:r w:rsidR="00616E42" w:rsidRPr="00616E42">
        <w:rPr>
          <w:rFonts w:ascii="Arial" w:hAnsi="Arial" w:cs="Arial"/>
          <w:sz w:val="20"/>
          <w:szCs w:val="20"/>
        </w:rPr>
        <w:t>% K2O. The experiment carried out in this way comprises several stages, which are described in the following paragraphs.</w:t>
      </w:r>
    </w:p>
    <w:p w14:paraId="0BC5E83B" w14:textId="77777777" w:rsidR="00616E42" w:rsidRDefault="00616E42" w:rsidP="00616E42">
      <w:pPr>
        <w:spacing w:after="0" w:line="240" w:lineRule="auto"/>
        <w:jc w:val="both"/>
        <w:rPr>
          <w:rFonts w:ascii="Arial" w:hAnsi="Arial" w:cs="Arial"/>
          <w:sz w:val="20"/>
          <w:szCs w:val="20"/>
        </w:rPr>
      </w:pPr>
    </w:p>
    <w:p w14:paraId="426AE7BD" w14:textId="535AFC43" w:rsidR="00616E42" w:rsidRPr="00BC2459" w:rsidRDefault="00616E42" w:rsidP="00BC2459">
      <w:pPr>
        <w:spacing w:after="0" w:line="240" w:lineRule="auto"/>
        <w:jc w:val="both"/>
        <w:rPr>
          <w:rFonts w:ascii="Arial" w:hAnsi="Arial" w:cs="Arial"/>
          <w:bCs/>
          <w:i/>
        </w:rPr>
      </w:pPr>
      <w:r w:rsidRPr="00BC2459">
        <w:rPr>
          <w:rFonts w:ascii="Arial" w:hAnsi="Arial" w:cs="Arial"/>
          <w:bCs/>
          <w:i/>
        </w:rPr>
        <w:t>2.</w:t>
      </w:r>
      <w:r w:rsidR="00354754" w:rsidRPr="00BC2459">
        <w:rPr>
          <w:rFonts w:ascii="Arial" w:hAnsi="Arial" w:cs="Arial"/>
          <w:bCs/>
          <w:i/>
        </w:rPr>
        <w:t>3.3</w:t>
      </w:r>
      <w:r w:rsidRPr="00BC2459">
        <w:rPr>
          <w:rFonts w:ascii="Arial" w:hAnsi="Arial" w:cs="Arial"/>
          <w:bCs/>
          <w:i/>
        </w:rPr>
        <w:t>.1 Soil preparation and sowing</w:t>
      </w:r>
    </w:p>
    <w:p w14:paraId="1A49225E" w14:textId="77777777" w:rsidR="00616E42" w:rsidRPr="00616E42" w:rsidRDefault="00616E42" w:rsidP="00616E42">
      <w:pPr>
        <w:spacing w:after="0" w:line="240" w:lineRule="auto"/>
        <w:jc w:val="both"/>
        <w:rPr>
          <w:rFonts w:ascii="Arial" w:hAnsi="Arial" w:cs="Arial"/>
          <w:sz w:val="20"/>
          <w:szCs w:val="20"/>
        </w:rPr>
      </w:pPr>
    </w:p>
    <w:p w14:paraId="52290CB9" w14:textId="77777777" w:rsidR="00BC2459" w:rsidRDefault="00616E42" w:rsidP="00BC2459">
      <w:pPr>
        <w:spacing w:after="0" w:line="240" w:lineRule="auto"/>
        <w:jc w:val="both"/>
        <w:rPr>
          <w:rFonts w:ascii="Arial" w:hAnsi="Arial" w:cs="Arial"/>
          <w:sz w:val="20"/>
          <w:szCs w:val="20"/>
        </w:rPr>
      </w:pPr>
      <w:r w:rsidRPr="00616E42">
        <w:rPr>
          <w:rFonts w:ascii="Arial" w:hAnsi="Arial" w:cs="Arial"/>
          <w:sz w:val="20"/>
          <w:szCs w:val="20"/>
        </w:rPr>
        <w:t xml:space="preserve">Soil preparation began with clearing. Ploughing was then carried out to loosen the soil by turning it over in strips cut using oxen. Finally, ridging was carried out using yoked oxen. </w:t>
      </w:r>
    </w:p>
    <w:p w14:paraId="30B01E81" w14:textId="0BD9FA4A" w:rsid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 xml:space="preserve">Sowing was carried out on the same day by all thirty (30) producers on the ridges, in pockets and in rows, using a seed drill. The distance between two rows of seeds was 80 cm, with a spacing of 40 cm between the pockets. Fifteen (15) to twenty (20) kg of cotton seeds were used per hectare, at a rate of 3 to 5 seeds per closed pocket. Thinning was carried out 15 days after emergence (DAE), consisting of keeping only two vigorous plants per pocket. </w:t>
      </w:r>
    </w:p>
    <w:p w14:paraId="53BE4714" w14:textId="77777777" w:rsidR="00BC2459" w:rsidRPr="00616E42" w:rsidRDefault="00BC2459" w:rsidP="00BC2459">
      <w:pPr>
        <w:spacing w:after="0" w:line="240" w:lineRule="auto"/>
        <w:jc w:val="both"/>
        <w:rPr>
          <w:rFonts w:ascii="Arial" w:hAnsi="Arial" w:cs="Arial"/>
          <w:sz w:val="20"/>
          <w:szCs w:val="20"/>
        </w:rPr>
      </w:pPr>
    </w:p>
    <w:p w14:paraId="6F8F11B4" w14:textId="1934A3E0" w:rsidR="00616E42" w:rsidRDefault="00616E42" w:rsidP="00BC2459">
      <w:pPr>
        <w:spacing w:after="0" w:line="240" w:lineRule="auto"/>
        <w:rPr>
          <w:rFonts w:ascii="Arial" w:hAnsi="Arial" w:cs="Arial"/>
          <w:bCs/>
          <w:i/>
        </w:rPr>
      </w:pPr>
      <w:r w:rsidRPr="00BC2459">
        <w:rPr>
          <w:rFonts w:ascii="Arial" w:hAnsi="Arial" w:cs="Arial"/>
          <w:bCs/>
          <w:i/>
        </w:rPr>
        <w:t>2.</w:t>
      </w:r>
      <w:r w:rsidR="00354754" w:rsidRPr="00BC2459">
        <w:rPr>
          <w:rFonts w:ascii="Arial" w:hAnsi="Arial" w:cs="Arial"/>
          <w:bCs/>
          <w:i/>
        </w:rPr>
        <w:t>3.3</w:t>
      </w:r>
      <w:r w:rsidRPr="00BC2459">
        <w:rPr>
          <w:rFonts w:ascii="Arial" w:hAnsi="Arial" w:cs="Arial"/>
          <w:bCs/>
          <w:i/>
        </w:rPr>
        <w:t>.2 Application of fertiliser doses</w:t>
      </w:r>
    </w:p>
    <w:p w14:paraId="1224ED2F" w14:textId="77777777" w:rsidR="00BC2459" w:rsidRPr="00BC2459" w:rsidRDefault="00BC2459" w:rsidP="00BC2459">
      <w:pPr>
        <w:spacing w:after="0" w:line="240" w:lineRule="auto"/>
        <w:rPr>
          <w:rFonts w:ascii="Arial" w:hAnsi="Arial" w:cs="Arial"/>
          <w:bCs/>
          <w:i/>
        </w:rPr>
      </w:pPr>
    </w:p>
    <w:p w14:paraId="5EA7143C" w14:textId="14C6B3F4" w:rsid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Dolomite</w:t>
      </w:r>
      <w:r w:rsidR="007979D2">
        <w:rPr>
          <w:rFonts w:ascii="Arial" w:hAnsi="Arial" w:cs="Arial"/>
          <w:sz w:val="20"/>
          <w:szCs w:val="20"/>
        </w:rPr>
        <w:t xml:space="preserve"> </w:t>
      </w:r>
      <w:r w:rsidR="007979D2" w:rsidRPr="00A329D0">
        <w:rPr>
          <w:rFonts w:ascii="Arial" w:hAnsi="Arial" w:cs="Arial"/>
        </w:rPr>
        <w:t>30</w:t>
      </w:r>
      <w:r w:rsidR="007979D2">
        <w:rPr>
          <w:rFonts w:ascii="Arial" w:hAnsi="Arial" w:cs="Arial"/>
        </w:rPr>
        <w:t xml:space="preserve"> </w:t>
      </w:r>
      <w:r w:rsidR="007979D2" w:rsidRPr="00A329D0">
        <w:rPr>
          <w:rFonts w:ascii="Arial" w:hAnsi="Arial" w:cs="Arial"/>
        </w:rPr>
        <w:t>% CaO</w:t>
      </w:r>
      <w:r w:rsidRPr="00616E42">
        <w:rPr>
          <w:rFonts w:ascii="Arial" w:hAnsi="Arial" w:cs="Arial"/>
          <w:sz w:val="20"/>
          <w:szCs w:val="20"/>
        </w:rPr>
        <w:t xml:space="preserve"> was spread on the test plot during ploughing. As for the 15-15-15 NPK, it was applied in closed pockets, approximately 5 to 10 cm from the seed row, on both types of plots (control </w:t>
      </w:r>
      <w:r w:rsidRPr="00616E42">
        <w:rPr>
          <w:rFonts w:ascii="Arial" w:hAnsi="Arial" w:cs="Arial"/>
          <w:sz w:val="20"/>
          <w:szCs w:val="20"/>
        </w:rPr>
        <w:lastRenderedPageBreak/>
        <w:t>and test) twenty days after sowing (20 DAS), immediately after thinning. Its application was followed by Canadian dressing on the same day. The spreading of urea at 46</w:t>
      </w:r>
      <w:r w:rsidR="00DE5972">
        <w:rPr>
          <w:rFonts w:ascii="Arial" w:hAnsi="Arial" w:cs="Arial"/>
          <w:sz w:val="20"/>
          <w:szCs w:val="20"/>
        </w:rPr>
        <w:t xml:space="preserve"> </w:t>
      </w:r>
      <w:r w:rsidRPr="00616E42">
        <w:rPr>
          <w:rFonts w:ascii="Arial" w:hAnsi="Arial" w:cs="Arial"/>
          <w:sz w:val="20"/>
          <w:szCs w:val="20"/>
        </w:rPr>
        <w:t>% N and KCl at 60</w:t>
      </w:r>
      <w:r w:rsidR="00DE5972">
        <w:rPr>
          <w:rFonts w:ascii="Arial" w:hAnsi="Arial" w:cs="Arial"/>
          <w:sz w:val="20"/>
          <w:szCs w:val="20"/>
        </w:rPr>
        <w:t xml:space="preserve"> </w:t>
      </w:r>
      <w:r w:rsidRPr="00616E42">
        <w:rPr>
          <w:rFonts w:ascii="Arial" w:hAnsi="Arial" w:cs="Arial"/>
          <w:sz w:val="20"/>
          <w:szCs w:val="20"/>
        </w:rPr>
        <w:t>% K</w:t>
      </w:r>
      <w:r w:rsidRPr="00027683">
        <w:rPr>
          <w:rFonts w:ascii="Arial" w:hAnsi="Arial" w:cs="Arial"/>
          <w:sz w:val="20"/>
          <w:szCs w:val="20"/>
          <w:vertAlign w:val="subscript"/>
        </w:rPr>
        <w:t>2</w:t>
      </w:r>
      <w:r w:rsidRPr="00616E42">
        <w:rPr>
          <w:rFonts w:ascii="Arial" w:hAnsi="Arial" w:cs="Arial"/>
          <w:sz w:val="20"/>
          <w:szCs w:val="20"/>
        </w:rPr>
        <w:t>O was carried out forty days after sowing (40 DAS) on the test plots, along the seed row, approximately 5 cm from the plants.</w:t>
      </w:r>
    </w:p>
    <w:p w14:paraId="6C27D7AB" w14:textId="77777777" w:rsidR="00BC2459" w:rsidRPr="00616E42" w:rsidRDefault="00BC2459" w:rsidP="00BC2459">
      <w:pPr>
        <w:spacing w:after="0" w:line="240" w:lineRule="auto"/>
        <w:jc w:val="both"/>
        <w:rPr>
          <w:rFonts w:ascii="Arial" w:hAnsi="Arial" w:cs="Arial"/>
          <w:sz w:val="20"/>
          <w:szCs w:val="20"/>
        </w:rPr>
      </w:pPr>
    </w:p>
    <w:p w14:paraId="4AC026BA" w14:textId="79E8BBC7" w:rsidR="00616E42" w:rsidRDefault="00616E42" w:rsidP="00BC2459">
      <w:pPr>
        <w:spacing w:after="0" w:line="240" w:lineRule="auto"/>
        <w:rPr>
          <w:rFonts w:ascii="Arial" w:hAnsi="Arial" w:cs="Arial"/>
          <w:b/>
          <w:bCs/>
        </w:rPr>
      </w:pPr>
      <w:r w:rsidRPr="00616E42">
        <w:rPr>
          <w:rFonts w:ascii="Arial" w:hAnsi="Arial" w:cs="Arial"/>
          <w:b/>
          <w:bCs/>
        </w:rPr>
        <w:t>2.</w:t>
      </w:r>
      <w:r w:rsidR="00354754">
        <w:rPr>
          <w:rFonts w:ascii="Arial" w:hAnsi="Arial" w:cs="Arial"/>
          <w:b/>
          <w:bCs/>
        </w:rPr>
        <w:t>3.3</w:t>
      </w:r>
      <w:r w:rsidRPr="00616E42">
        <w:rPr>
          <w:rFonts w:ascii="Arial" w:hAnsi="Arial" w:cs="Arial"/>
          <w:b/>
          <w:bCs/>
        </w:rPr>
        <w:t>.3 Insecticide treatments</w:t>
      </w:r>
    </w:p>
    <w:p w14:paraId="10497C55" w14:textId="77777777" w:rsidR="00BC2459" w:rsidRPr="00616E42" w:rsidRDefault="00BC2459" w:rsidP="00BC2459">
      <w:pPr>
        <w:spacing w:after="0" w:line="240" w:lineRule="auto"/>
        <w:rPr>
          <w:rFonts w:ascii="Arial" w:hAnsi="Arial" w:cs="Arial"/>
          <w:b/>
          <w:bCs/>
        </w:rPr>
      </w:pPr>
    </w:p>
    <w:p w14:paraId="489A7ABF" w14:textId="77777777" w:rsidR="00616E42" w:rsidRDefault="00616E42" w:rsidP="00ED1B90">
      <w:pPr>
        <w:spacing w:after="0" w:line="240" w:lineRule="auto"/>
        <w:jc w:val="both"/>
        <w:rPr>
          <w:rFonts w:ascii="Arial" w:hAnsi="Arial" w:cs="Arial"/>
          <w:sz w:val="20"/>
          <w:szCs w:val="20"/>
        </w:rPr>
      </w:pPr>
      <w:r w:rsidRPr="00616E42">
        <w:rPr>
          <w:rFonts w:ascii="Arial" w:hAnsi="Arial" w:cs="Arial"/>
          <w:sz w:val="20"/>
          <w:szCs w:val="20"/>
        </w:rPr>
        <w:t>Insecticide treatments began 45 days after sowing (DAS) with three insecticides of different formulations (Thalis 56 EC, Duel 336 EC and Conquest 88 EC) at a dose of 1 litre per hectare each. Each plot was treated six times with the same product at regular intervals of 15 days until 128 DAS.</w:t>
      </w:r>
    </w:p>
    <w:p w14:paraId="58AF40DF" w14:textId="77777777" w:rsidR="00ED1B90" w:rsidRPr="00616E42" w:rsidRDefault="00ED1B90" w:rsidP="00ED1B90">
      <w:pPr>
        <w:spacing w:after="0" w:line="240" w:lineRule="auto"/>
        <w:jc w:val="both"/>
        <w:rPr>
          <w:rFonts w:ascii="Arial" w:hAnsi="Arial" w:cs="Arial"/>
          <w:sz w:val="20"/>
          <w:szCs w:val="20"/>
        </w:rPr>
      </w:pPr>
    </w:p>
    <w:p w14:paraId="6963CEAC" w14:textId="289BC917" w:rsidR="00616E42" w:rsidRDefault="00616E42" w:rsidP="00BC2459">
      <w:pPr>
        <w:spacing w:after="0" w:line="240" w:lineRule="auto"/>
        <w:rPr>
          <w:rFonts w:ascii="Arial" w:hAnsi="Arial" w:cs="Arial"/>
          <w:b/>
          <w:bCs/>
        </w:rPr>
      </w:pPr>
      <w:r w:rsidRPr="00616E42">
        <w:rPr>
          <w:rFonts w:ascii="Arial" w:hAnsi="Arial" w:cs="Arial"/>
          <w:b/>
          <w:bCs/>
        </w:rPr>
        <w:t>2.</w:t>
      </w:r>
      <w:r w:rsidR="00354754">
        <w:rPr>
          <w:rFonts w:ascii="Arial" w:hAnsi="Arial" w:cs="Arial"/>
          <w:b/>
          <w:bCs/>
        </w:rPr>
        <w:t>3.3</w:t>
      </w:r>
      <w:r w:rsidRPr="00616E42">
        <w:rPr>
          <w:rFonts w:ascii="Arial" w:hAnsi="Arial" w:cs="Arial"/>
          <w:b/>
          <w:bCs/>
        </w:rPr>
        <w:t>.4 Data collection</w:t>
      </w:r>
    </w:p>
    <w:p w14:paraId="6E589259" w14:textId="77777777" w:rsidR="00BC2459" w:rsidRPr="00616E42" w:rsidRDefault="00BC2459" w:rsidP="00BC2459">
      <w:pPr>
        <w:spacing w:after="0" w:line="240" w:lineRule="auto"/>
        <w:rPr>
          <w:rFonts w:ascii="Arial" w:hAnsi="Arial" w:cs="Arial"/>
          <w:b/>
          <w:bCs/>
        </w:rPr>
      </w:pPr>
    </w:p>
    <w:p w14:paraId="34FC7BCB" w14:textId="4A8C0C2D" w:rsid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In each plot, an area of 0.50 ha (50 m × 100 m) was marked out for data collection (</w:t>
      </w:r>
      <w:r w:rsidR="00E204C9" w:rsidRPr="00E204C9">
        <w:rPr>
          <w:rFonts w:ascii="Arial" w:hAnsi="Arial" w:cs="Arial"/>
          <w:sz w:val="20"/>
          <w:szCs w:val="20"/>
        </w:rPr>
        <w:t>Fig.</w:t>
      </w:r>
      <w:r w:rsidRPr="00616E42">
        <w:rPr>
          <w:rFonts w:ascii="Arial" w:hAnsi="Arial" w:cs="Arial"/>
          <w:sz w:val="20"/>
          <w:szCs w:val="20"/>
        </w:rPr>
        <w:t xml:space="preserve"> 2). From left to right, the 19th, 33rd and 45th seed rows were selected for this purpose. On each of these rows, a 10-metre segment was marked out using two stakes in the following positions</w:t>
      </w:r>
      <w:r w:rsidR="0066109D">
        <w:rPr>
          <w:rFonts w:ascii="Arial" w:hAnsi="Arial" w:cs="Arial"/>
          <w:sz w:val="20"/>
          <w:szCs w:val="20"/>
        </w:rPr>
        <w:t xml:space="preserve"> </w:t>
      </w:r>
      <w:r w:rsidRPr="00616E42">
        <w:rPr>
          <w:rFonts w:ascii="Arial" w:hAnsi="Arial" w:cs="Arial"/>
          <w:sz w:val="20"/>
          <w:szCs w:val="20"/>
        </w:rPr>
        <w:t xml:space="preserve">: on the 19th row, the first stake was 10 m from the edge and the second 20 m </w:t>
      </w:r>
      <w:proofErr w:type="gramStart"/>
      <w:r w:rsidRPr="00616E42">
        <w:rPr>
          <w:rFonts w:ascii="Arial" w:hAnsi="Arial" w:cs="Arial"/>
          <w:sz w:val="20"/>
          <w:szCs w:val="20"/>
        </w:rPr>
        <w:t>away;</w:t>
      </w:r>
      <w:proofErr w:type="gramEnd"/>
      <w:r w:rsidRPr="00616E42">
        <w:rPr>
          <w:rFonts w:ascii="Arial" w:hAnsi="Arial" w:cs="Arial"/>
          <w:sz w:val="20"/>
          <w:szCs w:val="20"/>
        </w:rPr>
        <w:t xml:space="preserve"> for the 33rd and 45th rows, the stakes were 20 and 30 metres from the edge, and then 30 and 40 metres from the edge, respectively.</w:t>
      </w:r>
    </w:p>
    <w:p w14:paraId="5525F662" w14:textId="77777777" w:rsidR="00616E42" w:rsidRP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On each segment, measurements were taken once during the fruiting stage (130 days after sowing). They focused on plant height, measured using a tape measure (in cm), and the number of fruiting and vegetative branches, internodes and capsules per plant, determined by counting. The bolls were counted from the bottom to the top of the plants, branch by branch, to avoid any omissions. Only healthy, well-differentiated bolls were counted. Similarly, the fruiting and vegetative branches and internodes were counted from the bottom to the top of the plants.</w:t>
      </w:r>
    </w:p>
    <w:p w14:paraId="2C69ED10" w14:textId="77777777" w:rsidR="00616E42" w:rsidRP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 xml:space="preserve">Yield was determined at harvest. This involved dividing the total quantity of cotton harvested by the harvest area and reporting the result per hectare (Equation 1). </w:t>
      </w:r>
    </w:p>
    <w:p w14:paraId="15C9B766" w14:textId="0930F6C3" w:rsidR="00616E42" w:rsidRPr="00616E42" w:rsidRDefault="00616E42" w:rsidP="00616E42">
      <w:pPr>
        <w:spacing w:before="120" w:after="120" w:line="240" w:lineRule="auto"/>
        <w:ind w:firstLine="567"/>
        <w:jc w:val="both"/>
        <w:rPr>
          <w:rFonts w:ascii="Arial" w:hAnsi="Arial" w:cs="Arial"/>
          <w:color w:val="000000"/>
          <w:sz w:val="20"/>
          <w:szCs w:val="20"/>
        </w:rPr>
      </w:pPr>
      <m:oMath>
        <m:r>
          <w:rPr>
            <w:rFonts w:ascii="Cambria Math" w:hAnsi="Cambria Math" w:cs="Arial"/>
            <w:color w:val="000000"/>
            <w:sz w:val="20"/>
            <w:szCs w:val="20"/>
          </w:rPr>
          <m:t>R (</m:t>
        </m:r>
        <m:f>
          <m:fPr>
            <m:ctrlPr>
              <w:rPr>
                <w:rFonts w:ascii="Cambria Math" w:hAnsi="Cambria Math" w:cs="Arial"/>
                <w:i/>
                <w:color w:val="000000"/>
                <w:sz w:val="20"/>
                <w:szCs w:val="20"/>
              </w:rPr>
            </m:ctrlPr>
          </m:fPr>
          <m:num>
            <m:r>
              <w:rPr>
                <w:rFonts w:ascii="Cambria Math" w:hAnsi="Cambria Math" w:cs="Arial"/>
                <w:color w:val="000000"/>
                <w:sz w:val="20"/>
                <w:szCs w:val="20"/>
              </w:rPr>
              <m:t>t</m:t>
            </m:r>
          </m:num>
          <m:den>
            <m:r>
              <w:rPr>
                <w:rFonts w:ascii="Cambria Math" w:hAnsi="Cambria Math" w:cs="Arial"/>
                <w:color w:val="000000"/>
                <w:sz w:val="20"/>
                <w:szCs w:val="20"/>
              </w:rPr>
              <m:t>ha</m:t>
            </m:r>
          </m:den>
        </m:f>
        <m:r>
          <w:rPr>
            <w:rFonts w:ascii="Cambria Math" w:hAnsi="Cambria Math" w:cs="Arial"/>
            <w:color w:val="000000"/>
            <w:sz w:val="20"/>
            <w:szCs w:val="20"/>
          </w:rPr>
          <m:t>)</m:t>
        </m:r>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r x 10000</m:t>
            </m:r>
          </m:num>
          <m:den>
            <m:r>
              <m:rPr>
                <m:sty m:val="p"/>
              </m:rPr>
              <w:rPr>
                <w:rFonts w:ascii="Cambria Math" w:hAnsi="Cambria Math" w:cs="Arial"/>
                <w:color w:val="000000"/>
                <w:sz w:val="20"/>
                <w:szCs w:val="20"/>
              </w:rPr>
              <m:t>s</m:t>
            </m:r>
          </m:den>
        </m:f>
      </m:oMath>
      <w:r w:rsidRPr="00616E42">
        <w:rPr>
          <w:rFonts w:ascii="Arial" w:hAnsi="Arial" w:cs="Arial"/>
          <w:color w:val="000000"/>
          <w:sz w:val="20"/>
          <w:szCs w:val="20"/>
        </w:rPr>
        <w:t xml:space="preserve">      (Equation 1)</w:t>
      </w:r>
    </w:p>
    <w:p w14:paraId="768D8803" w14:textId="5CC661EA" w:rsidR="00616E42" w:rsidRPr="00616E42" w:rsidRDefault="00BC2459" w:rsidP="00616E42">
      <w:pPr>
        <w:jc w:val="both"/>
        <w:rPr>
          <w:rFonts w:ascii="Arial" w:hAnsi="Arial" w:cs="Arial"/>
          <w:sz w:val="20"/>
          <w:szCs w:val="20"/>
        </w:rPr>
      </w:pPr>
      <w:r>
        <w:rPr>
          <w:rFonts w:ascii="Arial" w:hAnsi="Arial" w:cs="Arial"/>
          <w:sz w:val="20"/>
          <w:szCs w:val="20"/>
        </w:rPr>
        <w:t>R :</w:t>
      </w:r>
      <w:r w:rsidR="00616E42" w:rsidRPr="00616E42">
        <w:rPr>
          <w:rFonts w:ascii="Arial" w:hAnsi="Arial" w:cs="Arial"/>
          <w:sz w:val="20"/>
          <w:szCs w:val="20"/>
        </w:rPr>
        <w:t xml:space="preserve"> yield per hectare</w:t>
      </w:r>
    </w:p>
    <w:p w14:paraId="2EA7D1A1" w14:textId="21432ABD" w:rsidR="00616E42" w:rsidRPr="00616E42" w:rsidRDefault="00BC2459" w:rsidP="00616E42">
      <w:pPr>
        <w:jc w:val="both"/>
        <w:rPr>
          <w:rFonts w:ascii="Arial" w:hAnsi="Arial" w:cs="Arial"/>
          <w:sz w:val="20"/>
          <w:szCs w:val="20"/>
        </w:rPr>
      </w:pPr>
      <w:proofErr w:type="gramStart"/>
      <w:r>
        <w:rPr>
          <w:rFonts w:ascii="Arial" w:hAnsi="Arial" w:cs="Arial"/>
          <w:sz w:val="20"/>
          <w:szCs w:val="20"/>
        </w:rPr>
        <w:t>r</w:t>
      </w:r>
      <w:proofErr w:type="gramEnd"/>
      <w:r>
        <w:rPr>
          <w:rFonts w:ascii="Arial" w:hAnsi="Arial" w:cs="Arial"/>
          <w:sz w:val="20"/>
          <w:szCs w:val="20"/>
        </w:rPr>
        <w:t> :</w:t>
      </w:r>
      <w:r w:rsidR="00616E42" w:rsidRPr="00616E42">
        <w:rPr>
          <w:rFonts w:ascii="Arial" w:hAnsi="Arial" w:cs="Arial"/>
          <w:sz w:val="20"/>
          <w:szCs w:val="20"/>
        </w:rPr>
        <w:t xml:space="preserve"> yield per collection area</w:t>
      </w:r>
    </w:p>
    <w:p w14:paraId="7721CEBF" w14:textId="1E2D3445" w:rsidR="00616E42" w:rsidRPr="00616E42" w:rsidRDefault="00616E42" w:rsidP="00616E42">
      <w:pPr>
        <w:jc w:val="both"/>
        <w:rPr>
          <w:rFonts w:ascii="Arial" w:hAnsi="Arial" w:cs="Arial"/>
          <w:sz w:val="20"/>
          <w:szCs w:val="20"/>
        </w:rPr>
      </w:pPr>
      <w:proofErr w:type="gramStart"/>
      <w:r w:rsidRPr="00616E42">
        <w:rPr>
          <w:rFonts w:ascii="Arial" w:hAnsi="Arial" w:cs="Arial"/>
          <w:sz w:val="20"/>
          <w:szCs w:val="20"/>
        </w:rPr>
        <w:t>s</w:t>
      </w:r>
      <w:proofErr w:type="gramEnd"/>
      <w:r w:rsidR="00BC2459">
        <w:rPr>
          <w:rFonts w:ascii="Arial" w:hAnsi="Arial" w:cs="Arial"/>
          <w:sz w:val="20"/>
          <w:szCs w:val="20"/>
        </w:rPr>
        <w:t> :</w:t>
      </w:r>
      <w:r w:rsidRPr="00616E42">
        <w:rPr>
          <w:rFonts w:ascii="Arial" w:hAnsi="Arial" w:cs="Arial"/>
          <w:sz w:val="20"/>
          <w:szCs w:val="20"/>
        </w:rPr>
        <w:t xml:space="preserve"> collection area.</w:t>
      </w:r>
    </w:p>
    <w:p w14:paraId="67057D9B" w14:textId="77777777" w:rsidR="00616E42" w:rsidRDefault="00616E42" w:rsidP="00616E42">
      <w:pPr>
        <w:jc w:val="center"/>
        <w:rPr>
          <w:rFonts w:ascii="Arial" w:hAnsi="Arial" w:cs="Arial"/>
        </w:rPr>
      </w:pPr>
      <w:r>
        <w:rPr>
          <w:noProof/>
          <w:lang w:val="fr-FR" w:eastAsia="fr-FR"/>
        </w:rPr>
        <w:drawing>
          <wp:inline distT="0" distB="0" distL="0" distR="0" wp14:anchorId="5F686A0C" wp14:editId="227F08D9">
            <wp:extent cx="3580608" cy="3446415"/>
            <wp:effectExtent l="0" t="0" r="1270" b="19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8097" cy="3482499"/>
                    </a:xfrm>
                    <a:prstGeom prst="rect">
                      <a:avLst/>
                    </a:prstGeom>
                  </pic:spPr>
                </pic:pic>
              </a:graphicData>
            </a:graphic>
          </wp:inline>
        </w:drawing>
      </w:r>
    </w:p>
    <w:p w14:paraId="58B085D7" w14:textId="77777777" w:rsidR="00B30BD6" w:rsidRPr="00B30BD6" w:rsidRDefault="00B30BD6" w:rsidP="00BC2459">
      <w:pPr>
        <w:spacing w:after="0" w:line="240" w:lineRule="auto"/>
        <w:jc w:val="center"/>
        <w:rPr>
          <w:rFonts w:ascii="Arial" w:hAnsi="Arial" w:cs="Arial"/>
          <w:b/>
          <w:bCs/>
        </w:rPr>
      </w:pPr>
      <w:r w:rsidRPr="00B30BD6">
        <w:rPr>
          <w:rFonts w:ascii="Arial" w:hAnsi="Arial" w:cs="Arial"/>
          <w:b/>
          <w:bCs/>
        </w:rPr>
        <w:t xml:space="preserve">Fig. </w:t>
      </w:r>
      <w:r>
        <w:rPr>
          <w:rFonts w:ascii="Arial" w:hAnsi="Arial" w:cs="Arial"/>
          <w:b/>
          <w:bCs/>
        </w:rPr>
        <w:t>2</w:t>
      </w:r>
      <w:r w:rsidRPr="00B30BD6">
        <w:rPr>
          <w:rFonts w:ascii="Arial" w:hAnsi="Arial" w:cs="Arial"/>
          <w:b/>
          <w:bCs/>
        </w:rPr>
        <w:t>.</w:t>
      </w:r>
      <w:r>
        <w:rPr>
          <w:rFonts w:ascii="Arial" w:hAnsi="Arial" w:cs="Arial"/>
          <w:b/>
          <w:bCs/>
        </w:rPr>
        <w:t xml:space="preserve"> </w:t>
      </w:r>
      <w:r w:rsidRPr="00B30BD6">
        <w:rPr>
          <w:rFonts w:ascii="Arial" w:hAnsi="Arial" w:cs="Arial"/>
          <w:b/>
          <w:bCs/>
        </w:rPr>
        <w:t>Device for measuring agronomic parameters.</w:t>
      </w:r>
    </w:p>
    <w:p w14:paraId="5A0DD907" w14:textId="77777777" w:rsidR="00B30BD6" w:rsidRPr="00B30BD6" w:rsidRDefault="00B30BD6" w:rsidP="00B30BD6">
      <w:pPr>
        <w:rPr>
          <w:rFonts w:ascii="Arial" w:hAnsi="Arial" w:cs="Arial"/>
          <w:b/>
          <w:bCs/>
        </w:rPr>
      </w:pPr>
    </w:p>
    <w:p w14:paraId="604BB4DD" w14:textId="3A216C58" w:rsidR="00B30BD6" w:rsidRPr="00B30BD6" w:rsidRDefault="00B30BD6" w:rsidP="00B30BD6">
      <w:pPr>
        <w:rPr>
          <w:rFonts w:ascii="Arial" w:hAnsi="Arial" w:cs="Arial"/>
          <w:b/>
          <w:bCs/>
        </w:rPr>
      </w:pPr>
      <w:r w:rsidRPr="00B30BD6">
        <w:rPr>
          <w:rFonts w:ascii="Arial" w:hAnsi="Arial" w:cs="Arial"/>
          <w:b/>
          <w:bCs/>
        </w:rPr>
        <w:lastRenderedPageBreak/>
        <w:t>2.</w:t>
      </w:r>
      <w:r w:rsidR="003D35A8">
        <w:rPr>
          <w:rFonts w:ascii="Arial" w:hAnsi="Arial" w:cs="Arial"/>
          <w:b/>
          <w:bCs/>
        </w:rPr>
        <w:t>3.3</w:t>
      </w:r>
      <w:r w:rsidRPr="00B30BD6">
        <w:rPr>
          <w:rFonts w:ascii="Arial" w:hAnsi="Arial" w:cs="Arial"/>
          <w:b/>
          <w:bCs/>
        </w:rPr>
        <w:t xml:space="preserve">.5 Comparative analysis of data and determination of the effects of soil fertilisation on cotton plants </w:t>
      </w:r>
    </w:p>
    <w:p w14:paraId="4CE332E0" w14:textId="70F94E89" w:rsidR="00B30BD6" w:rsidRDefault="00B30BD6" w:rsidP="00BC2459">
      <w:pPr>
        <w:spacing w:after="0" w:line="240" w:lineRule="auto"/>
        <w:jc w:val="both"/>
        <w:rPr>
          <w:rFonts w:ascii="Arial" w:hAnsi="Arial" w:cs="Arial"/>
          <w:sz w:val="20"/>
          <w:szCs w:val="20"/>
        </w:rPr>
      </w:pPr>
      <w:r w:rsidRPr="00B30BD6">
        <w:rPr>
          <w:rFonts w:ascii="Arial" w:hAnsi="Arial" w:cs="Arial"/>
          <w:sz w:val="20"/>
          <w:szCs w:val="20"/>
        </w:rPr>
        <w:t>The collected data were entered and verified using Excel version 2016. They were then subjected to analysis of variance (ANOVA) to compare the means, after first verifying the homogeneity of the variances. In the event of a significant difference between the means (P &lt; 0.05), Fischer's post-ANOVA LSD (Least Significant Difference) test, with a threshold of 5%, was applied to identify homogeneous groups.</w:t>
      </w:r>
      <w:r w:rsidR="00BC2459">
        <w:rPr>
          <w:rFonts w:ascii="Arial" w:hAnsi="Arial" w:cs="Arial"/>
          <w:sz w:val="20"/>
          <w:szCs w:val="20"/>
        </w:rPr>
        <w:t xml:space="preserve"> </w:t>
      </w:r>
      <w:r w:rsidRPr="00B30BD6">
        <w:rPr>
          <w:rFonts w:ascii="Arial" w:hAnsi="Arial" w:cs="Arial"/>
          <w:sz w:val="20"/>
          <w:szCs w:val="20"/>
        </w:rPr>
        <w:t>When the variances were not homogeneous, despite attempts at transformation, the means were compared using the non-parametric Kruskal-Wallis test. In cases of significant differences between means (P &lt; 0.05), Dunnett's test was used to determine homogeneous groups. These univariate statistical analyses were performed with R software, version 4.2.1, using the Rcmdr (R Commander) package and graphical interface. Principal component analysis (PCA) was also performed using R software to identify the test treatment that would have had the most positive effect on cotton yield. In this type of representation, yield is represented by a vector and the test treatments by distinct points. The type of test that is closest to the yield vector (smallest angle) is the one that will have had the most positive effect on yield, and vice versa.</w:t>
      </w:r>
    </w:p>
    <w:p w14:paraId="2746C852" w14:textId="77777777" w:rsidR="00BC2459" w:rsidRPr="00B30BD6" w:rsidRDefault="00BC2459" w:rsidP="00BC2459">
      <w:pPr>
        <w:spacing w:after="0" w:line="240" w:lineRule="auto"/>
        <w:jc w:val="both"/>
        <w:rPr>
          <w:rFonts w:ascii="Arial" w:hAnsi="Arial" w:cs="Arial"/>
          <w:sz w:val="20"/>
          <w:szCs w:val="20"/>
        </w:rPr>
      </w:pPr>
    </w:p>
    <w:p w14:paraId="4323869A" w14:textId="17F527EA" w:rsidR="00B30BD6" w:rsidRDefault="00B30BD6" w:rsidP="00BC2459">
      <w:pPr>
        <w:spacing w:after="0" w:line="240" w:lineRule="auto"/>
        <w:rPr>
          <w:rFonts w:ascii="Arial" w:hAnsi="Arial" w:cs="Arial"/>
          <w:b/>
          <w:lang w:val="en-US"/>
        </w:rPr>
      </w:pPr>
      <w:r w:rsidRPr="00B30BD6">
        <w:rPr>
          <w:rFonts w:ascii="Arial" w:hAnsi="Arial" w:cs="Arial"/>
          <w:b/>
          <w:lang w:val="en-US"/>
        </w:rPr>
        <w:t xml:space="preserve">3. </w:t>
      </w:r>
      <w:r w:rsidR="00687EA3" w:rsidRPr="00B30BD6">
        <w:rPr>
          <w:rFonts w:ascii="Arial" w:hAnsi="Arial" w:cs="Arial"/>
          <w:b/>
          <w:lang w:val="en-US"/>
        </w:rPr>
        <w:t>Results</w:t>
      </w:r>
      <w:r w:rsidRPr="00B30BD6">
        <w:rPr>
          <w:rFonts w:ascii="Arial" w:hAnsi="Arial" w:cs="Arial"/>
          <w:b/>
          <w:lang w:val="en-US"/>
        </w:rPr>
        <w:t xml:space="preserve"> and discussion</w:t>
      </w:r>
    </w:p>
    <w:p w14:paraId="2F0B572C" w14:textId="77777777" w:rsidR="00BC2459" w:rsidRPr="00B30BD6" w:rsidRDefault="00BC2459" w:rsidP="00BC2459">
      <w:pPr>
        <w:spacing w:after="0" w:line="240" w:lineRule="auto"/>
        <w:rPr>
          <w:rFonts w:ascii="Arial" w:hAnsi="Arial" w:cs="Arial"/>
          <w:b/>
          <w:lang w:val="en-US"/>
        </w:rPr>
      </w:pPr>
    </w:p>
    <w:p w14:paraId="44EFA9DF" w14:textId="78933CD2" w:rsidR="00B30BD6" w:rsidRDefault="00B30BD6" w:rsidP="00BC2459">
      <w:pPr>
        <w:spacing w:after="0" w:line="240" w:lineRule="auto"/>
        <w:rPr>
          <w:rFonts w:ascii="Arial" w:hAnsi="Arial" w:cs="Arial"/>
          <w:b/>
          <w:lang w:val="en-US"/>
        </w:rPr>
      </w:pPr>
      <w:r w:rsidRPr="00EC5089">
        <w:rPr>
          <w:rFonts w:ascii="Arial" w:hAnsi="Arial" w:cs="Arial"/>
          <w:b/>
          <w:bCs/>
        </w:rPr>
        <w:t>3.1</w:t>
      </w:r>
      <w:r>
        <w:rPr>
          <w:rFonts w:ascii="Arial" w:hAnsi="Arial" w:cs="Arial"/>
        </w:rPr>
        <w:t xml:space="preserve"> </w:t>
      </w:r>
      <w:r w:rsidR="00687EA3" w:rsidRPr="00B30BD6">
        <w:rPr>
          <w:rFonts w:ascii="Arial" w:hAnsi="Arial" w:cs="Arial"/>
          <w:b/>
          <w:lang w:val="en-US"/>
        </w:rPr>
        <w:t>Results</w:t>
      </w:r>
    </w:p>
    <w:p w14:paraId="611C08A0" w14:textId="77777777" w:rsidR="00BC2459" w:rsidRDefault="00BC2459" w:rsidP="00BC2459">
      <w:pPr>
        <w:spacing w:after="0" w:line="240" w:lineRule="auto"/>
        <w:rPr>
          <w:rFonts w:ascii="Arial" w:hAnsi="Arial" w:cs="Arial"/>
          <w:b/>
          <w:lang w:val="en-US"/>
        </w:rPr>
      </w:pPr>
    </w:p>
    <w:p w14:paraId="3954A761" w14:textId="77777777" w:rsidR="00B30BD6" w:rsidRDefault="00B30BD6" w:rsidP="00BC2459">
      <w:pPr>
        <w:spacing w:after="0" w:line="240" w:lineRule="auto"/>
        <w:rPr>
          <w:rFonts w:ascii="Arial" w:hAnsi="Arial" w:cs="Arial"/>
          <w:b/>
          <w:bCs/>
          <w:iCs/>
          <w:sz w:val="20"/>
          <w:szCs w:val="20"/>
        </w:rPr>
      </w:pPr>
      <w:r w:rsidRPr="00BC2459">
        <w:rPr>
          <w:rFonts w:ascii="Arial" w:hAnsi="Arial" w:cs="Arial"/>
          <w:b/>
          <w:bCs/>
          <w:iCs/>
          <w:sz w:val="20"/>
          <w:szCs w:val="20"/>
          <w:lang w:val="en-US"/>
        </w:rPr>
        <w:t xml:space="preserve">3.1.1 </w:t>
      </w:r>
      <w:r w:rsidRPr="00BC2459">
        <w:rPr>
          <w:rFonts w:ascii="Arial" w:hAnsi="Arial" w:cs="Arial"/>
          <w:b/>
          <w:bCs/>
          <w:iCs/>
          <w:sz w:val="20"/>
          <w:szCs w:val="20"/>
        </w:rPr>
        <w:t>Chemical characteristics of the soils studied</w:t>
      </w:r>
    </w:p>
    <w:p w14:paraId="0B83D392" w14:textId="77777777" w:rsidR="00BC2459" w:rsidRPr="00BC2459" w:rsidRDefault="00BC2459" w:rsidP="00BC2459">
      <w:pPr>
        <w:spacing w:after="0" w:line="240" w:lineRule="auto"/>
        <w:rPr>
          <w:rFonts w:ascii="Arial" w:hAnsi="Arial" w:cs="Arial"/>
          <w:b/>
          <w:bCs/>
          <w:iCs/>
          <w:sz w:val="20"/>
          <w:szCs w:val="20"/>
        </w:rPr>
      </w:pPr>
    </w:p>
    <w:p w14:paraId="7FA60622" w14:textId="77777777" w:rsidR="00B30BD6" w:rsidRDefault="00B30BD6" w:rsidP="00BC2459">
      <w:pPr>
        <w:spacing w:after="0" w:line="240" w:lineRule="auto"/>
        <w:rPr>
          <w:rFonts w:ascii="Arial" w:hAnsi="Arial" w:cs="Arial"/>
          <w:i/>
          <w:iCs/>
          <w:sz w:val="20"/>
          <w:szCs w:val="20"/>
        </w:rPr>
      </w:pPr>
      <w:r w:rsidRPr="00B30BD6">
        <w:rPr>
          <w:rFonts w:ascii="Arial" w:hAnsi="Arial" w:cs="Arial"/>
          <w:i/>
          <w:iCs/>
          <w:sz w:val="20"/>
          <w:szCs w:val="20"/>
        </w:rPr>
        <w:t>3.1.1.1 Exchangeable bases and N-NH</w:t>
      </w:r>
      <w:r w:rsidRPr="003A39A0">
        <w:rPr>
          <w:rFonts w:ascii="Arial" w:hAnsi="Arial" w:cs="Arial"/>
          <w:i/>
          <w:iCs/>
          <w:sz w:val="20"/>
          <w:szCs w:val="20"/>
          <w:vertAlign w:val="subscript"/>
        </w:rPr>
        <w:t>4</w:t>
      </w:r>
      <w:r w:rsidRPr="003A39A0">
        <w:rPr>
          <w:rFonts w:ascii="Arial" w:hAnsi="Arial" w:cs="Arial"/>
          <w:i/>
          <w:iCs/>
          <w:sz w:val="20"/>
          <w:szCs w:val="20"/>
          <w:vertAlign w:val="superscript"/>
        </w:rPr>
        <w:t>+</w:t>
      </w:r>
      <w:r w:rsidRPr="00B30BD6">
        <w:rPr>
          <w:rFonts w:ascii="Arial" w:hAnsi="Arial" w:cs="Arial"/>
          <w:i/>
          <w:iCs/>
          <w:sz w:val="20"/>
          <w:szCs w:val="20"/>
        </w:rPr>
        <w:t xml:space="preserve"> status of soils</w:t>
      </w:r>
    </w:p>
    <w:p w14:paraId="5B583BAA" w14:textId="77777777" w:rsidR="00BC2459" w:rsidRPr="00BC2459" w:rsidRDefault="00BC2459" w:rsidP="00BC2459">
      <w:pPr>
        <w:spacing w:after="0" w:line="240" w:lineRule="auto"/>
        <w:rPr>
          <w:rFonts w:ascii="Arial" w:hAnsi="Arial" w:cs="Arial"/>
          <w:iCs/>
          <w:sz w:val="20"/>
          <w:szCs w:val="20"/>
        </w:rPr>
      </w:pPr>
    </w:p>
    <w:p w14:paraId="0EEB7004" w14:textId="1CE83CD4" w:rsidR="00182A86" w:rsidRDefault="00B30BD6" w:rsidP="00BC2459">
      <w:pPr>
        <w:spacing w:after="0" w:line="240" w:lineRule="auto"/>
        <w:jc w:val="both"/>
        <w:rPr>
          <w:rFonts w:ascii="Arial" w:hAnsi="Arial" w:cs="Arial"/>
          <w:sz w:val="20"/>
          <w:szCs w:val="20"/>
        </w:rPr>
        <w:sectPr w:rsidR="00182A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sidRPr="00B30BD6">
        <w:rPr>
          <w:rFonts w:ascii="Arial" w:hAnsi="Arial" w:cs="Arial"/>
          <w:sz w:val="20"/>
          <w:szCs w:val="20"/>
        </w:rPr>
        <w:t xml:space="preserve">Table </w:t>
      </w:r>
      <w:r w:rsidR="00AB65B0">
        <w:rPr>
          <w:rFonts w:ascii="Arial" w:hAnsi="Arial" w:cs="Arial"/>
          <w:sz w:val="20"/>
          <w:szCs w:val="20"/>
        </w:rPr>
        <w:t>1</w:t>
      </w:r>
      <w:r w:rsidRPr="00B30BD6">
        <w:rPr>
          <w:rFonts w:ascii="Arial" w:hAnsi="Arial" w:cs="Arial"/>
          <w:sz w:val="20"/>
          <w:szCs w:val="20"/>
        </w:rPr>
        <w:t xml:space="preserve"> shows the average N-NH</w:t>
      </w:r>
      <w:r w:rsidRPr="003A39A0">
        <w:rPr>
          <w:rFonts w:ascii="Arial" w:hAnsi="Arial" w:cs="Arial"/>
          <w:sz w:val="20"/>
          <w:szCs w:val="20"/>
          <w:vertAlign w:val="subscript"/>
        </w:rPr>
        <w:t>4</w:t>
      </w:r>
      <w:r w:rsidRPr="003A39A0">
        <w:rPr>
          <w:rFonts w:ascii="Arial" w:hAnsi="Arial" w:cs="Arial"/>
          <w:sz w:val="20"/>
          <w:szCs w:val="20"/>
          <w:vertAlign w:val="superscript"/>
        </w:rPr>
        <w:t>+</w:t>
      </w:r>
      <w:r w:rsidRPr="00B30BD6">
        <w:rPr>
          <w:rFonts w:ascii="Arial" w:hAnsi="Arial" w:cs="Arial"/>
          <w:sz w:val="20"/>
          <w:szCs w:val="20"/>
        </w:rPr>
        <w:t xml:space="preserve"> and exchangeable base (K</w:t>
      </w:r>
      <w:r w:rsidRPr="003A39A0">
        <w:rPr>
          <w:rFonts w:ascii="Arial" w:hAnsi="Arial" w:cs="Arial"/>
          <w:sz w:val="20"/>
          <w:szCs w:val="20"/>
          <w:vertAlign w:val="superscript"/>
        </w:rPr>
        <w:t>+</w:t>
      </w:r>
      <w:r w:rsidRPr="00B30BD6">
        <w:rPr>
          <w:rFonts w:ascii="Arial" w:hAnsi="Arial" w:cs="Arial"/>
          <w:sz w:val="20"/>
          <w:szCs w:val="20"/>
        </w:rPr>
        <w:t>, Ca</w:t>
      </w:r>
      <w:r w:rsidRPr="003A39A0">
        <w:rPr>
          <w:rFonts w:ascii="Arial" w:hAnsi="Arial" w:cs="Arial"/>
          <w:sz w:val="20"/>
          <w:szCs w:val="20"/>
          <w:vertAlign w:val="superscript"/>
        </w:rPr>
        <w:t>2+</w:t>
      </w:r>
      <w:r w:rsidRPr="00B30BD6">
        <w:rPr>
          <w:rFonts w:ascii="Arial" w:hAnsi="Arial" w:cs="Arial"/>
          <w:sz w:val="20"/>
          <w:szCs w:val="20"/>
        </w:rPr>
        <w:t>, Mg</w:t>
      </w:r>
      <w:r w:rsidRPr="003A39A0">
        <w:rPr>
          <w:rFonts w:ascii="Arial" w:hAnsi="Arial" w:cs="Arial"/>
          <w:sz w:val="20"/>
          <w:szCs w:val="20"/>
          <w:vertAlign w:val="superscript"/>
        </w:rPr>
        <w:t>2+</w:t>
      </w:r>
      <w:r w:rsidRPr="00B30BD6">
        <w:rPr>
          <w:rFonts w:ascii="Arial" w:hAnsi="Arial" w:cs="Arial"/>
          <w:sz w:val="20"/>
          <w:szCs w:val="20"/>
        </w:rPr>
        <w:t xml:space="preserve"> and Na</w:t>
      </w:r>
      <w:r w:rsidRPr="003A39A0">
        <w:rPr>
          <w:rFonts w:ascii="Arial" w:hAnsi="Arial" w:cs="Arial"/>
          <w:sz w:val="20"/>
          <w:szCs w:val="20"/>
          <w:vertAlign w:val="superscript"/>
        </w:rPr>
        <w:t>+</w:t>
      </w:r>
      <w:r w:rsidRPr="00B30BD6">
        <w:rPr>
          <w:rFonts w:ascii="Arial" w:hAnsi="Arial" w:cs="Arial"/>
          <w:sz w:val="20"/>
          <w:szCs w:val="20"/>
        </w:rPr>
        <w:t>) contents extracted from the soils, as well as the cation exchange capacity (CEC) of these soils. The saturation rate of exchangeable bases (V) and, more importantly, the sum of these exchangeable bases (SBE), which was analysed in detail in the rest of the study with N-NH</w:t>
      </w:r>
      <w:r w:rsidRPr="003A39A0">
        <w:rPr>
          <w:rFonts w:ascii="Arial" w:hAnsi="Arial" w:cs="Arial"/>
          <w:sz w:val="20"/>
          <w:szCs w:val="20"/>
          <w:vertAlign w:val="subscript"/>
        </w:rPr>
        <w:t>4</w:t>
      </w:r>
      <w:r w:rsidRPr="003A39A0">
        <w:rPr>
          <w:rFonts w:ascii="Arial" w:hAnsi="Arial" w:cs="Arial"/>
          <w:sz w:val="20"/>
          <w:szCs w:val="20"/>
          <w:vertAlign w:val="superscript"/>
        </w:rPr>
        <w:t>+</w:t>
      </w:r>
      <w:r w:rsidRPr="00B30BD6">
        <w:rPr>
          <w:rFonts w:ascii="Arial" w:hAnsi="Arial" w:cs="Arial"/>
          <w:sz w:val="20"/>
          <w:szCs w:val="20"/>
        </w:rPr>
        <w:t>, are also shown in the table. With the exception of Na</w:t>
      </w:r>
      <w:r w:rsidRPr="003A39A0">
        <w:rPr>
          <w:rFonts w:ascii="Arial" w:hAnsi="Arial" w:cs="Arial"/>
          <w:sz w:val="20"/>
          <w:szCs w:val="20"/>
          <w:vertAlign w:val="superscript"/>
        </w:rPr>
        <w:t>+</w:t>
      </w:r>
      <w:r w:rsidRPr="00B30BD6">
        <w:rPr>
          <w:rFonts w:ascii="Arial" w:hAnsi="Arial" w:cs="Arial"/>
          <w:sz w:val="20"/>
          <w:szCs w:val="20"/>
        </w:rPr>
        <w:t>, whose average levels vary very little (0.02 ± 0.00 cmol/kg) across the entire study area (P &gt; 0.05), these variables significantly differentiate the soils of the sections (P &lt; 0.05).</w:t>
      </w:r>
      <w:r w:rsidR="00ED1B90">
        <w:rPr>
          <w:rFonts w:ascii="Arial" w:hAnsi="Arial" w:cs="Arial"/>
          <w:sz w:val="20"/>
          <w:szCs w:val="20"/>
        </w:rPr>
        <w:t xml:space="preserve"> </w:t>
      </w:r>
      <w:r w:rsidR="00BF6AB7" w:rsidRPr="00BF6AB7">
        <w:rPr>
          <w:rFonts w:ascii="Arial" w:hAnsi="Arial" w:cs="Arial"/>
          <w:sz w:val="20"/>
          <w:szCs w:val="20"/>
        </w:rPr>
        <w:t>Indeed, fluctuating from 0.08 ± 0.03 to 0.32 ± 0.09 g/kg, the average N-NH</w:t>
      </w:r>
      <w:r w:rsidR="00BF6AB7" w:rsidRPr="003A39A0">
        <w:rPr>
          <w:rFonts w:ascii="Arial" w:hAnsi="Arial" w:cs="Arial"/>
          <w:sz w:val="20"/>
          <w:szCs w:val="20"/>
          <w:vertAlign w:val="subscript"/>
        </w:rPr>
        <w:t>4</w:t>
      </w:r>
      <w:r w:rsidR="00BF6AB7" w:rsidRPr="003A39A0">
        <w:rPr>
          <w:rFonts w:ascii="Arial" w:hAnsi="Arial" w:cs="Arial"/>
          <w:sz w:val="20"/>
          <w:szCs w:val="20"/>
          <w:vertAlign w:val="superscript"/>
        </w:rPr>
        <w:t>+</w:t>
      </w:r>
      <w:r w:rsidR="00BF6AB7" w:rsidRPr="00BF6AB7">
        <w:rPr>
          <w:rFonts w:ascii="Arial" w:hAnsi="Arial" w:cs="Arial"/>
          <w:sz w:val="20"/>
          <w:szCs w:val="20"/>
        </w:rPr>
        <w:t xml:space="preserve"> contents distinguish four (4) homogeneous soil groups. The highest average levels were observed in Soumailavogo (0.32 ± 0.09 g/kg) and Diaratchè (0.30 ± 0.00 g/kg), while the Torla section had the lowest levels (0.08 ± 0.04 g/kg). The two intermediate soil groups consist, on the one hand, of the soils of the Gnanmandô, Nambolvogo, Oumarvogo and Nambigué sections (N-NH</w:t>
      </w:r>
      <w:r w:rsidR="00BF6AB7" w:rsidRPr="003A39A0">
        <w:rPr>
          <w:rFonts w:ascii="Arial" w:hAnsi="Arial" w:cs="Arial"/>
          <w:sz w:val="20"/>
          <w:szCs w:val="20"/>
          <w:vertAlign w:val="subscript"/>
        </w:rPr>
        <w:t>4</w:t>
      </w:r>
      <w:r w:rsidR="00BF6AB7" w:rsidRPr="003A39A0">
        <w:rPr>
          <w:rFonts w:ascii="Arial" w:hAnsi="Arial" w:cs="Arial"/>
          <w:sz w:val="20"/>
          <w:szCs w:val="20"/>
          <w:vertAlign w:val="superscript"/>
        </w:rPr>
        <w:t>+</w:t>
      </w:r>
      <w:r w:rsidR="00BF6AB7" w:rsidRPr="00BF6AB7">
        <w:rPr>
          <w:rFonts w:ascii="Arial" w:hAnsi="Arial" w:cs="Arial"/>
          <w:sz w:val="20"/>
          <w:szCs w:val="20"/>
        </w:rPr>
        <w:t xml:space="preserve"> varies from 0.21 ± 0.04 to 0.26 ± 0.09 g/kg) and, on the other hand, of the soils of Barrovogo, Benifesso, Dabavogo, Koussanga, Ladjivogo, Nioronigué, Ouangolodougou, and Pleuhouo (N-NH</w:t>
      </w:r>
      <w:r w:rsidR="00BF6AB7" w:rsidRPr="003A39A0">
        <w:rPr>
          <w:rFonts w:ascii="Arial" w:hAnsi="Arial" w:cs="Arial"/>
          <w:sz w:val="20"/>
          <w:szCs w:val="20"/>
          <w:vertAlign w:val="subscript"/>
        </w:rPr>
        <w:t>4</w:t>
      </w:r>
      <w:r w:rsidR="00BF6AB7" w:rsidRPr="001A3ADA">
        <w:rPr>
          <w:rFonts w:ascii="Arial" w:hAnsi="Arial" w:cs="Arial"/>
          <w:sz w:val="20"/>
          <w:szCs w:val="20"/>
          <w:vertAlign w:val="superscript"/>
        </w:rPr>
        <w:t>+</w:t>
      </w:r>
      <w:r w:rsidR="00BF6AB7" w:rsidRPr="00BF6AB7">
        <w:rPr>
          <w:rFonts w:ascii="Arial" w:hAnsi="Arial" w:cs="Arial"/>
          <w:sz w:val="20"/>
          <w:szCs w:val="20"/>
        </w:rPr>
        <w:t xml:space="preserve"> varies from 0.13 ± 0.03 to 0.18 ± 0.08 g/kg).</w:t>
      </w:r>
      <w:r w:rsidR="00ED1B90">
        <w:rPr>
          <w:rFonts w:ascii="Arial" w:hAnsi="Arial" w:cs="Arial"/>
          <w:sz w:val="20"/>
          <w:szCs w:val="20"/>
        </w:rPr>
        <w:t xml:space="preserve"> </w:t>
      </w:r>
      <w:r w:rsidR="000D46FD" w:rsidRPr="000D46FD">
        <w:rPr>
          <w:rFonts w:ascii="Arial" w:hAnsi="Arial" w:cs="Arial"/>
          <w:sz w:val="20"/>
          <w:szCs w:val="20"/>
        </w:rPr>
        <w:t xml:space="preserve">The exchangeable base sum (EBS) values range from 1.77 ± 0.63 to 7.04 ± 1.85 cmol/kg, thus distinguishing three homogeneous soil groups. The first group, which includes the soils of the Barrovogo (6.38 ± 2.74 cmol/kg) and Dabavogo (7.04 ± 1.85 cmol/kg) sections, has the highest base content. The other two groups consist of soils from the Benifesso, Gnanmandô, Nambigué, Nambolvogo, Nioronigué, Ouangolodougou and Torla sections, with SBE values ranging from 1.77 ± 0.63 to 3.08 ± 0.97 cmol/kg, followed by soils from Diaratchè, Koussanga, Ladjivogo, Oumarvogo, Pleuhouo and Soumailavogo, where the SBE was relatively the lowest (SBE varies from 1.94 ± 0.66 to 5.96 ± 4.23 cmol/kg). </w:t>
      </w:r>
      <w:r w:rsidR="008C13F1" w:rsidRPr="008C13F1">
        <w:rPr>
          <w:rFonts w:ascii="Arial" w:hAnsi="Arial" w:cs="Arial"/>
          <w:sz w:val="20"/>
          <w:szCs w:val="20"/>
        </w:rPr>
        <w:t>Cation exchange capacity (CEC) distinguishes the same groups as SBE. Indeed, its highest values (7.28 ± 2.74 and 7.94 ± 1.85 cmol/kg) are characteristic of the soils of Barrovogo and Dabavogo. The soils of Benifesso, Gnanmandô, Nambigué, Nambolvogo, Nioronigué, Ouangolodougou and Torla follow with values between 3.12 ± 0.47 and 5.56 ± 0.91 cmol/kg. Values ranging from 2.84 ± 0.66 to 6.87 ± 4.24 cmol/kg were found in the soils of Diaratchè, Koussanga, Ladjivogo, Oumarvogo, Pleuhouo and Soumailavogo. With regard to the base saturation rate (V), only the first group (soils from Barrovogo and Dabavogo), which showed the highest values (V ranging from 0.86 to 0.88</w:t>
      </w:r>
      <w:r w:rsidR="001A3ADA">
        <w:rPr>
          <w:rFonts w:ascii="Arial" w:hAnsi="Arial" w:cs="Arial"/>
          <w:sz w:val="20"/>
          <w:szCs w:val="20"/>
        </w:rPr>
        <w:t xml:space="preserve"> </w:t>
      </w:r>
      <w:r w:rsidR="008C13F1" w:rsidRPr="008C13F1">
        <w:rPr>
          <w:rFonts w:ascii="Arial" w:hAnsi="Arial" w:cs="Arial"/>
          <w:sz w:val="20"/>
          <w:szCs w:val="20"/>
        </w:rPr>
        <w:t xml:space="preserve">%), is identical to the two previous cases. Two other soil groups were identified by this variable. These </w:t>
      </w:r>
      <w:proofErr w:type="gramStart"/>
      <w:r w:rsidR="008C13F1" w:rsidRPr="008C13F1">
        <w:rPr>
          <w:rFonts w:ascii="Arial" w:hAnsi="Arial" w:cs="Arial"/>
          <w:sz w:val="20"/>
          <w:szCs w:val="20"/>
        </w:rPr>
        <w:t>are:</w:t>
      </w:r>
      <w:proofErr w:type="gramEnd"/>
      <w:r w:rsidR="008C13F1" w:rsidRPr="008C13F1">
        <w:rPr>
          <w:rFonts w:ascii="Arial" w:hAnsi="Arial" w:cs="Arial"/>
          <w:sz w:val="20"/>
          <w:szCs w:val="20"/>
        </w:rPr>
        <w:t xml:space="preserve"> i) the soils of Koussanga, Ladjivogo, Ouangolodougou, Oumarvogo, Pleuhouo and Soumailavogo, with rates between 0.77 and 0.84</w:t>
      </w:r>
      <w:r w:rsidR="001A3ADA">
        <w:rPr>
          <w:rFonts w:ascii="Arial" w:hAnsi="Arial" w:cs="Arial"/>
          <w:sz w:val="20"/>
          <w:szCs w:val="20"/>
        </w:rPr>
        <w:t xml:space="preserve"> </w:t>
      </w:r>
      <w:r w:rsidR="008C13F1" w:rsidRPr="008C13F1">
        <w:rPr>
          <w:rFonts w:ascii="Arial" w:hAnsi="Arial" w:cs="Arial"/>
          <w:sz w:val="20"/>
          <w:szCs w:val="20"/>
        </w:rPr>
        <w:t>%; ii) the soils of Benifesso, Diaratchè, Gnanmandô, Nambolvogo, Nioronigué, Nambigué and Torla, with rates ranging from 0.68 to 0.74</w:t>
      </w:r>
      <w:r w:rsidR="001A3ADA">
        <w:rPr>
          <w:rFonts w:ascii="Arial" w:hAnsi="Arial" w:cs="Arial"/>
          <w:sz w:val="20"/>
          <w:szCs w:val="20"/>
        </w:rPr>
        <w:t xml:space="preserve"> </w:t>
      </w:r>
      <w:r w:rsidR="008C13F1" w:rsidRPr="008C13F1">
        <w:rPr>
          <w:rFonts w:ascii="Arial" w:hAnsi="Arial" w:cs="Arial"/>
          <w:sz w:val="20"/>
          <w:szCs w:val="20"/>
        </w:rPr>
        <w:t xml:space="preserve">%. </w:t>
      </w:r>
    </w:p>
    <w:p w14:paraId="75BEEDA6" w14:textId="3DB59655" w:rsidR="00182A86" w:rsidRPr="00182A86" w:rsidRDefault="00182A86" w:rsidP="00BC2459">
      <w:pPr>
        <w:spacing w:after="0" w:line="240" w:lineRule="auto"/>
        <w:jc w:val="center"/>
        <w:rPr>
          <w:rFonts w:ascii="Arial" w:hAnsi="Arial" w:cs="Arial"/>
          <w:b/>
          <w:bCs/>
        </w:rPr>
      </w:pPr>
      <w:r w:rsidRPr="00182A86">
        <w:rPr>
          <w:rFonts w:ascii="Arial" w:hAnsi="Arial" w:cs="Arial"/>
          <w:b/>
          <w:bCs/>
        </w:rPr>
        <w:lastRenderedPageBreak/>
        <w:t xml:space="preserve">Table </w:t>
      </w:r>
      <w:r w:rsidR="00A914B7" w:rsidRPr="00A914B7">
        <w:rPr>
          <w:rFonts w:ascii="Arial" w:hAnsi="Arial" w:cs="Arial"/>
          <w:b/>
          <w:bCs/>
        </w:rPr>
        <w:t>1.</w:t>
      </w:r>
      <w:r w:rsidRPr="00A914B7">
        <w:rPr>
          <w:rFonts w:ascii="Arial" w:hAnsi="Arial" w:cs="Arial"/>
          <w:b/>
          <w:bCs/>
        </w:rPr>
        <w:t xml:space="preserve"> </w:t>
      </w:r>
      <w:r w:rsidRPr="00182A86">
        <w:rPr>
          <w:rFonts w:ascii="Arial" w:hAnsi="Arial" w:cs="Arial"/>
          <w:b/>
          <w:bCs/>
        </w:rPr>
        <w:t xml:space="preserve"> N-NH4+ and exchangeable base contents of the soils studied</w:t>
      </w:r>
    </w:p>
    <w:p w14:paraId="76D7275C" w14:textId="77777777" w:rsidR="008C13F1" w:rsidRPr="00A914B7" w:rsidRDefault="008C13F1" w:rsidP="008C13F1">
      <w:pPr>
        <w:spacing w:after="0" w:line="240" w:lineRule="auto"/>
        <w:jc w:val="both"/>
        <w:rPr>
          <w:rFonts w:ascii="Arial" w:hAnsi="Arial" w:cs="Arial"/>
          <w:b/>
          <w:bCs/>
        </w:rPr>
      </w:pPr>
    </w:p>
    <w:tbl>
      <w:tblPr>
        <w:tblStyle w:val="TableGrid"/>
        <w:tblW w:w="1530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559"/>
        <w:gridCol w:w="1560"/>
        <w:gridCol w:w="1559"/>
        <w:gridCol w:w="1417"/>
        <w:gridCol w:w="1560"/>
        <w:gridCol w:w="1559"/>
        <w:gridCol w:w="1559"/>
        <w:gridCol w:w="1554"/>
      </w:tblGrid>
      <w:tr w:rsidR="007A3B44" w:rsidRPr="00BC2459" w14:paraId="661F7EE3" w14:textId="77777777" w:rsidTr="00ED1B90">
        <w:trPr>
          <w:trHeight w:val="340"/>
          <w:jc w:val="center"/>
        </w:trPr>
        <w:tc>
          <w:tcPr>
            <w:tcW w:w="1418" w:type="dxa"/>
            <w:tcBorders>
              <w:top w:val="single" w:sz="4" w:space="0" w:color="auto"/>
              <w:bottom w:val="single" w:sz="4" w:space="0" w:color="auto"/>
            </w:tcBorders>
            <w:vAlign w:val="center"/>
          </w:tcPr>
          <w:p w14:paraId="3A3ABDB8" w14:textId="77777777" w:rsidR="007A3B44" w:rsidRPr="00BC2459" w:rsidRDefault="007A3B44" w:rsidP="00BC2459">
            <w:pPr>
              <w:jc w:val="center"/>
              <w:rPr>
                <w:rFonts w:ascii="Arial" w:hAnsi="Arial" w:cs="Arial"/>
                <w:b/>
                <w:sz w:val="20"/>
                <w:szCs w:val="20"/>
              </w:rPr>
            </w:pPr>
            <w:r w:rsidRPr="00BC2459">
              <w:rPr>
                <w:rFonts w:ascii="Arial" w:hAnsi="Arial" w:cs="Arial"/>
                <w:b/>
                <w:sz w:val="20"/>
                <w:szCs w:val="20"/>
              </w:rPr>
              <w:t>Section</w:t>
            </w:r>
          </w:p>
        </w:tc>
        <w:tc>
          <w:tcPr>
            <w:tcW w:w="1559" w:type="dxa"/>
            <w:tcBorders>
              <w:top w:val="single" w:sz="4" w:space="0" w:color="auto"/>
              <w:bottom w:val="single" w:sz="4" w:space="0" w:color="auto"/>
            </w:tcBorders>
            <w:vAlign w:val="center"/>
          </w:tcPr>
          <w:p w14:paraId="7A8D1A53" w14:textId="77777777" w:rsidR="007A3B44" w:rsidRPr="00BC2459" w:rsidRDefault="007A3B44" w:rsidP="00BC2459">
            <w:pPr>
              <w:jc w:val="center"/>
              <w:rPr>
                <w:rFonts w:ascii="Arial" w:hAnsi="Arial" w:cs="Arial"/>
                <w:b/>
                <w:sz w:val="20"/>
                <w:szCs w:val="20"/>
              </w:rPr>
            </w:pPr>
            <w:r w:rsidRPr="00BC2459">
              <w:rPr>
                <w:rStyle w:val="fontstyle01"/>
                <w:rFonts w:ascii="Arial" w:hAnsi="Arial" w:cs="Arial"/>
                <w:b/>
                <w:sz w:val="20"/>
                <w:szCs w:val="20"/>
              </w:rPr>
              <w:t>N-NH</w:t>
            </w:r>
            <w:r w:rsidRPr="00BC2459">
              <w:rPr>
                <w:rStyle w:val="fontstyle01"/>
                <w:rFonts w:ascii="Arial" w:hAnsi="Arial" w:cs="Arial"/>
                <w:b/>
                <w:sz w:val="20"/>
                <w:szCs w:val="20"/>
                <w:vertAlign w:val="subscript"/>
              </w:rPr>
              <w:t>4</w:t>
            </w:r>
            <w:r w:rsidRPr="00BC2459">
              <w:rPr>
                <w:rStyle w:val="fontstyle01"/>
                <w:rFonts w:ascii="Arial" w:hAnsi="Arial" w:cs="Arial"/>
                <w:b/>
                <w:sz w:val="20"/>
                <w:szCs w:val="20"/>
                <w:vertAlign w:val="superscript"/>
              </w:rPr>
              <w:t>+</w:t>
            </w:r>
            <w:r w:rsidRPr="00BC2459">
              <w:rPr>
                <w:rStyle w:val="fontstyle01"/>
                <w:rFonts w:ascii="Arial" w:hAnsi="Arial" w:cs="Arial"/>
                <w:b/>
                <w:sz w:val="20"/>
                <w:szCs w:val="20"/>
              </w:rPr>
              <w:t xml:space="preserve"> (g/kg)</w:t>
            </w:r>
          </w:p>
        </w:tc>
        <w:tc>
          <w:tcPr>
            <w:tcW w:w="1559" w:type="dxa"/>
            <w:tcBorders>
              <w:top w:val="single" w:sz="4" w:space="0" w:color="auto"/>
              <w:bottom w:val="single" w:sz="4" w:space="0" w:color="auto"/>
            </w:tcBorders>
            <w:vAlign w:val="center"/>
          </w:tcPr>
          <w:p w14:paraId="1237E43B" w14:textId="77777777" w:rsidR="007A3B44" w:rsidRPr="00BC2459" w:rsidRDefault="007A3B44" w:rsidP="00BC2459">
            <w:pPr>
              <w:jc w:val="center"/>
              <w:rPr>
                <w:rFonts w:ascii="Arial" w:hAnsi="Arial" w:cs="Arial"/>
                <w:b/>
                <w:sz w:val="20"/>
                <w:szCs w:val="20"/>
                <w:vertAlign w:val="superscript"/>
              </w:rPr>
            </w:pPr>
            <w:r w:rsidRPr="00BC2459">
              <w:rPr>
                <w:rFonts w:ascii="Arial" w:hAnsi="Arial" w:cs="Arial"/>
                <w:b/>
                <w:sz w:val="20"/>
                <w:szCs w:val="20"/>
              </w:rPr>
              <w:t>K</w:t>
            </w:r>
            <w:r w:rsidRPr="00BC2459">
              <w:rPr>
                <w:rFonts w:ascii="Arial" w:hAnsi="Arial" w:cs="Arial"/>
                <w:b/>
                <w:sz w:val="20"/>
                <w:szCs w:val="20"/>
                <w:vertAlign w:val="superscript"/>
              </w:rPr>
              <w:t>+</w:t>
            </w:r>
          </w:p>
          <w:p w14:paraId="053B6B80" w14:textId="77777777" w:rsidR="007A3B44" w:rsidRPr="00BC2459" w:rsidRDefault="007A3B44" w:rsidP="00BC2459">
            <w:pPr>
              <w:jc w:val="center"/>
              <w:rPr>
                <w:rFonts w:ascii="Arial" w:hAnsi="Arial" w:cs="Arial"/>
                <w:b/>
                <w:sz w:val="20"/>
                <w:szCs w:val="20"/>
              </w:rPr>
            </w:pPr>
            <w:r w:rsidRPr="00BC2459">
              <w:rPr>
                <w:rFonts w:ascii="Arial" w:eastAsia="Times New Roman" w:hAnsi="Arial" w:cs="Arial"/>
                <w:b/>
                <w:color w:val="000000"/>
                <w:sz w:val="20"/>
                <w:szCs w:val="20"/>
                <w:lang w:eastAsia="fr-FR"/>
              </w:rPr>
              <w:t>(</w:t>
            </w:r>
            <w:proofErr w:type="gramStart"/>
            <w:r w:rsidRPr="00BC2459">
              <w:rPr>
                <w:rFonts w:ascii="Arial" w:eastAsia="Times New Roman" w:hAnsi="Arial" w:cs="Arial"/>
                <w:b/>
                <w:color w:val="000000"/>
                <w:sz w:val="20"/>
                <w:szCs w:val="20"/>
                <w:lang w:eastAsia="fr-FR"/>
              </w:rPr>
              <w:t>cmol</w:t>
            </w:r>
            <w:proofErr w:type="gramEnd"/>
            <w:r w:rsidRPr="00BC2459">
              <w:rPr>
                <w:rFonts w:ascii="Arial" w:eastAsia="Times New Roman" w:hAnsi="Arial" w:cs="Arial"/>
                <w:b/>
                <w:color w:val="000000"/>
                <w:sz w:val="20"/>
                <w:szCs w:val="20"/>
                <w:lang w:eastAsia="fr-FR"/>
              </w:rPr>
              <w:t>/kg)</w:t>
            </w:r>
          </w:p>
        </w:tc>
        <w:tc>
          <w:tcPr>
            <w:tcW w:w="1560" w:type="dxa"/>
            <w:tcBorders>
              <w:top w:val="single" w:sz="4" w:space="0" w:color="auto"/>
              <w:bottom w:val="single" w:sz="4" w:space="0" w:color="auto"/>
            </w:tcBorders>
            <w:vAlign w:val="center"/>
          </w:tcPr>
          <w:p w14:paraId="5397CC97" w14:textId="77777777" w:rsidR="007A3B44" w:rsidRPr="00BC2459" w:rsidRDefault="007A3B44" w:rsidP="00BC2459">
            <w:pPr>
              <w:jc w:val="center"/>
              <w:rPr>
                <w:rFonts w:ascii="Arial" w:hAnsi="Arial" w:cs="Arial"/>
                <w:b/>
                <w:sz w:val="20"/>
                <w:szCs w:val="20"/>
              </w:rPr>
            </w:pPr>
            <w:r w:rsidRPr="00BC2459">
              <w:rPr>
                <w:rStyle w:val="fontstyle01"/>
                <w:rFonts w:ascii="Arial" w:hAnsi="Arial" w:cs="Arial"/>
                <w:b/>
                <w:sz w:val="20"/>
                <w:szCs w:val="20"/>
              </w:rPr>
              <w:t>Ca</w:t>
            </w:r>
            <w:r w:rsidRPr="00BC2459">
              <w:rPr>
                <w:rStyle w:val="fontstyle01"/>
                <w:rFonts w:ascii="Arial" w:hAnsi="Arial" w:cs="Arial"/>
                <w:b/>
                <w:sz w:val="20"/>
                <w:szCs w:val="20"/>
                <w:vertAlign w:val="superscript"/>
              </w:rPr>
              <w:t>2+</w:t>
            </w:r>
            <w:r w:rsidRPr="00BC2459">
              <w:rPr>
                <w:rStyle w:val="fontstyle01"/>
                <w:rFonts w:ascii="Arial" w:hAnsi="Arial" w:cs="Arial"/>
                <w:b/>
                <w:sz w:val="20"/>
                <w:szCs w:val="20"/>
              </w:rPr>
              <w:t xml:space="preserv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559" w:type="dxa"/>
            <w:tcBorders>
              <w:top w:val="single" w:sz="4" w:space="0" w:color="auto"/>
              <w:bottom w:val="single" w:sz="4" w:space="0" w:color="auto"/>
            </w:tcBorders>
            <w:vAlign w:val="center"/>
          </w:tcPr>
          <w:p w14:paraId="01909473" w14:textId="77777777" w:rsidR="007A3B44" w:rsidRPr="00BC2459" w:rsidRDefault="007A3B44" w:rsidP="00BC2459">
            <w:pPr>
              <w:jc w:val="center"/>
              <w:rPr>
                <w:rFonts w:ascii="Arial" w:hAnsi="Arial" w:cs="Arial"/>
                <w:b/>
                <w:color w:val="000000"/>
                <w:sz w:val="20"/>
                <w:szCs w:val="20"/>
              </w:rPr>
            </w:pPr>
            <w:r w:rsidRPr="00BC2459">
              <w:rPr>
                <w:rStyle w:val="fontstyle01"/>
                <w:rFonts w:ascii="Arial" w:hAnsi="Arial" w:cs="Arial"/>
                <w:b/>
                <w:sz w:val="20"/>
                <w:szCs w:val="20"/>
              </w:rPr>
              <w:t>Mg</w:t>
            </w:r>
            <w:r w:rsidRPr="00BC2459">
              <w:rPr>
                <w:rStyle w:val="fontstyle01"/>
                <w:rFonts w:ascii="Arial" w:hAnsi="Arial" w:cs="Arial"/>
                <w:b/>
                <w:sz w:val="20"/>
                <w:szCs w:val="20"/>
                <w:vertAlign w:val="superscript"/>
              </w:rPr>
              <w:t>2+</w:t>
            </w:r>
            <w:r w:rsidRPr="00BC2459">
              <w:rPr>
                <w:rStyle w:val="fontstyle01"/>
                <w:rFonts w:ascii="Arial" w:hAnsi="Arial" w:cs="Arial"/>
                <w:b/>
                <w:sz w:val="20"/>
                <w:szCs w:val="20"/>
              </w:rPr>
              <w:t xml:space="preserv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417" w:type="dxa"/>
            <w:tcBorders>
              <w:top w:val="single" w:sz="4" w:space="0" w:color="auto"/>
              <w:bottom w:val="single" w:sz="4" w:space="0" w:color="auto"/>
            </w:tcBorders>
            <w:vAlign w:val="center"/>
          </w:tcPr>
          <w:p w14:paraId="229BC038" w14:textId="77777777" w:rsidR="007A3B44" w:rsidRPr="00BC2459" w:rsidRDefault="007A3B44" w:rsidP="00BC2459">
            <w:pPr>
              <w:jc w:val="center"/>
              <w:rPr>
                <w:rFonts w:ascii="Arial" w:hAnsi="Arial" w:cs="Arial"/>
                <w:b/>
                <w:color w:val="000000"/>
                <w:sz w:val="20"/>
                <w:szCs w:val="20"/>
              </w:rPr>
            </w:pPr>
            <w:r w:rsidRPr="00BC2459">
              <w:rPr>
                <w:rStyle w:val="fontstyle01"/>
                <w:rFonts w:ascii="Arial" w:hAnsi="Arial" w:cs="Arial"/>
                <w:b/>
                <w:sz w:val="20"/>
                <w:szCs w:val="20"/>
              </w:rPr>
              <w:t>Na</w:t>
            </w:r>
            <w:r w:rsidRPr="00BC2459">
              <w:rPr>
                <w:rStyle w:val="fontstyle01"/>
                <w:rFonts w:ascii="Arial" w:hAnsi="Arial" w:cs="Arial"/>
                <w:b/>
                <w:sz w:val="20"/>
                <w:szCs w:val="20"/>
                <w:vertAlign w:val="superscript"/>
              </w:rPr>
              <w:t>+</w:t>
            </w:r>
            <w:r w:rsidRPr="00BC2459">
              <w:rPr>
                <w:rStyle w:val="fontstyle01"/>
                <w:rFonts w:ascii="Arial" w:hAnsi="Arial" w:cs="Arial"/>
                <w:b/>
                <w:sz w:val="20"/>
                <w:szCs w:val="20"/>
              </w:rPr>
              <w:t xml:space="preserv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560" w:type="dxa"/>
            <w:tcBorders>
              <w:top w:val="single" w:sz="4" w:space="0" w:color="auto"/>
              <w:bottom w:val="single" w:sz="4" w:space="0" w:color="auto"/>
            </w:tcBorders>
            <w:vAlign w:val="center"/>
          </w:tcPr>
          <w:p w14:paraId="4C29DFEA"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SBE</w:t>
            </w:r>
          </w:p>
          <w:p w14:paraId="7D7FE27E" w14:textId="77777777" w:rsidR="007A3B44" w:rsidRPr="00BC2459" w:rsidRDefault="007A3B44" w:rsidP="00BC2459">
            <w:pPr>
              <w:jc w:val="center"/>
              <w:rPr>
                <w:rFonts w:ascii="Arial" w:hAnsi="Arial" w:cs="Arial"/>
                <w:b/>
                <w:sz w:val="20"/>
                <w:szCs w:val="20"/>
              </w:rPr>
            </w:pPr>
            <w:r w:rsidRPr="00BC2459">
              <w:rPr>
                <w:rStyle w:val="fontstyle01"/>
                <w:rFonts w:ascii="Arial" w:hAnsi="Arial" w:cs="Arial"/>
                <w:b/>
                <w:sz w:val="20"/>
                <w:szCs w:val="20"/>
              </w:rPr>
              <w:t>(</w:t>
            </w:r>
            <w:proofErr w:type="gramStart"/>
            <w:r w:rsidRPr="00BC2459">
              <w:rPr>
                <w:rFonts w:ascii="Arial" w:eastAsia="Times New Roman" w:hAnsi="Arial" w:cs="Arial"/>
                <w:b/>
                <w:color w:val="000000"/>
                <w:sz w:val="20"/>
                <w:szCs w:val="20"/>
                <w:lang w:eastAsia="fr-FR"/>
              </w:rPr>
              <w:t>cmol</w:t>
            </w:r>
            <w:proofErr w:type="gramEnd"/>
            <w:r w:rsidRPr="00BC2459">
              <w:rPr>
                <w:rFonts w:ascii="Arial" w:eastAsia="Times New Roman" w:hAnsi="Arial" w:cs="Arial"/>
                <w:b/>
                <w:color w:val="000000"/>
                <w:sz w:val="20"/>
                <w:szCs w:val="20"/>
                <w:lang w:eastAsia="fr-FR"/>
              </w:rPr>
              <w:t>/kg</w:t>
            </w:r>
            <w:r w:rsidRPr="00BC2459">
              <w:rPr>
                <w:rStyle w:val="fontstyle01"/>
                <w:rFonts w:ascii="Arial" w:hAnsi="Arial" w:cs="Arial"/>
                <w:b/>
                <w:sz w:val="20"/>
                <w:szCs w:val="20"/>
              </w:rPr>
              <w:t>)</w:t>
            </w:r>
          </w:p>
        </w:tc>
        <w:tc>
          <w:tcPr>
            <w:tcW w:w="1559" w:type="dxa"/>
            <w:tcBorders>
              <w:top w:val="single" w:sz="4" w:space="0" w:color="auto"/>
              <w:bottom w:val="single" w:sz="4" w:space="0" w:color="auto"/>
            </w:tcBorders>
            <w:vAlign w:val="center"/>
          </w:tcPr>
          <w:p w14:paraId="2E20F310" w14:textId="77777777" w:rsidR="007A3B44" w:rsidRPr="00BC2459" w:rsidRDefault="007A3B44" w:rsidP="00BC2459">
            <w:pPr>
              <w:jc w:val="center"/>
              <w:rPr>
                <w:rStyle w:val="fontstyle01"/>
                <w:rFonts w:ascii="Arial" w:hAnsi="Arial" w:cs="Arial"/>
                <w:b/>
                <w:sz w:val="20"/>
                <w:szCs w:val="20"/>
              </w:rPr>
            </w:pPr>
            <w:r w:rsidRPr="00BC2459">
              <w:rPr>
                <w:rFonts w:ascii="Arial" w:hAnsi="Arial" w:cs="Arial"/>
                <w:b/>
                <w:sz w:val="20"/>
                <w:szCs w:val="20"/>
              </w:rPr>
              <w:t>CEC (</w:t>
            </w:r>
            <w:r w:rsidRPr="00BC2459">
              <w:rPr>
                <w:rFonts w:ascii="Arial" w:eastAsia="Times New Roman" w:hAnsi="Arial" w:cs="Arial"/>
                <w:b/>
                <w:color w:val="000000"/>
                <w:sz w:val="20"/>
                <w:szCs w:val="20"/>
                <w:lang w:eastAsia="fr-FR"/>
              </w:rPr>
              <w:t>cmol/kg)</w:t>
            </w:r>
          </w:p>
        </w:tc>
        <w:tc>
          <w:tcPr>
            <w:tcW w:w="1559" w:type="dxa"/>
            <w:tcBorders>
              <w:top w:val="single" w:sz="4" w:space="0" w:color="auto"/>
              <w:bottom w:val="single" w:sz="4" w:space="0" w:color="auto"/>
            </w:tcBorders>
            <w:vAlign w:val="center"/>
          </w:tcPr>
          <w:p w14:paraId="411966E2"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SBE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554" w:type="dxa"/>
            <w:tcBorders>
              <w:top w:val="single" w:sz="4" w:space="0" w:color="auto"/>
              <w:bottom w:val="single" w:sz="4" w:space="0" w:color="auto"/>
            </w:tcBorders>
            <w:vAlign w:val="center"/>
          </w:tcPr>
          <w:p w14:paraId="068CBD2E"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V</w:t>
            </w:r>
          </w:p>
          <w:p w14:paraId="60422F5A"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w:t>
            </w:r>
          </w:p>
        </w:tc>
      </w:tr>
      <w:tr w:rsidR="00ED1B90" w:rsidRPr="00BC2459" w14:paraId="7A2E7692" w14:textId="77777777" w:rsidTr="00ED1B90">
        <w:trPr>
          <w:trHeight w:val="340"/>
          <w:jc w:val="center"/>
        </w:trPr>
        <w:tc>
          <w:tcPr>
            <w:tcW w:w="1418" w:type="dxa"/>
            <w:tcBorders>
              <w:top w:val="single" w:sz="4" w:space="0" w:color="auto"/>
            </w:tcBorders>
            <w:vAlign w:val="center"/>
          </w:tcPr>
          <w:p w14:paraId="6153B995"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Barrovogo</w:t>
            </w:r>
          </w:p>
        </w:tc>
        <w:tc>
          <w:tcPr>
            <w:tcW w:w="1559" w:type="dxa"/>
            <w:tcBorders>
              <w:top w:val="single" w:sz="4" w:space="0" w:color="auto"/>
            </w:tcBorders>
            <w:vAlign w:val="center"/>
          </w:tcPr>
          <w:p w14:paraId="64037147" w14:textId="22A6735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ab</w:t>
            </w:r>
          </w:p>
        </w:tc>
        <w:tc>
          <w:tcPr>
            <w:tcW w:w="1559" w:type="dxa"/>
            <w:tcBorders>
              <w:top w:val="single" w:sz="4" w:space="0" w:color="auto"/>
            </w:tcBorders>
            <w:vAlign w:val="center"/>
          </w:tcPr>
          <w:p w14:paraId="731D9D10" w14:textId="1DBAB94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ab</w:t>
            </w:r>
          </w:p>
        </w:tc>
        <w:tc>
          <w:tcPr>
            <w:tcW w:w="1560" w:type="dxa"/>
            <w:tcBorders>
              <w:top w:val="single" w:sz="4" w:space="0" w:color="auto"/>
            </w:tcBorders>
            <w:vAlign w:val="center"/>
          </w:tcPr>
          <w:p w14:paraId="521F5AB5" w14:textId="4A8E395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43 ab</w:t>
            </w:r>
          </w:p>
        </w:tc>
        <w:tc>
          <w:tcPr>
            <w:tcW w:w="1559" w:type="dxa"/>
            <w:tcBorders>
              <w:top w:val="single" w:sz="4" w:space="0" w:color="auto"/>
            </w:tcBorders>
            <w:vAlign w:val="center"/>
          </w:tcPr>
          <w:p w14:paraId="17E7C12D" w14:textId="0C67B12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34 ab</w:t>
            </w:r>
          </w:p>
        </w:tc>
        <w:tc>
          <w:tcPr>
            <w:tcW w:w="1417" w:type="dxa"/>
            <w:tcBorders>
              <w:top w:val="single" w:sz="4" w:space="0" w:color="auto"/>
            </w:tcBorders>
            <w:vAlign w:val="center"/>
          </w:tcPr>
          <w:p w14:paraId="30EA92A5" w14:textId="3160D09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tcBorders>
              <w:top w:val="single" w:sz="4" w:space="0" w:color="auto"/>
            </w:tcBorders>
            <w:vAlign w:val="center"/>
          </w:tcPr>
          <w:p w14:paraId="32089FBB" w14:textId="7F4E546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a</w:t>
            </w:r>
          </w:p>
        </w:tc>
        <w:tc>
          <w:tcPr>
            <w:tcW w:w="1559" w:type="dxa"/>
            <w:tcBorders>
              <w:top w:val="single" w:sz="4" w:space="0" w:color="auto"/>
            </w:tcBorders>
            <w:vAlign w:val="center"/>
          </w:tcPr>
          <w:p w14:paraId="0FE48FF8" w14:textId="4528F175"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28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a</w:t>
            </w:r>
          </w:p>
        </w:tc>
        <w:tc>
          <w:tcPr>
            <w:tcW w:w="1559" w:type="dxa"/>
            <w:tcBorders>
              <w:top w:val="single" w:sz="4" w:space="0" w:color="auto"/>
            </w:tcBorders>
            <w:vAlign w:val="center"/>
          </w:tcPr>
          <w:p w14:paraId="4E73D810" w14:textId="4CF2DDF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a</w:t>
            </w:r>
          </w:p>
        </w:tc>
        <w:tc>
          <w:tcPr>
            <w:tcW w:w="1554" w:type="dxa"/>
            <w:tcBorders>
              <w:top w:val="single" w:sz="4" w:space="0" w:color="auto"/>
            </w:tcBorders>
            <w:vAlign w:val="center"/>
          </w:tcPr>
          <w:p w14:paraId="4D34B5C7" w14:textId="6B0F19B8"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b</w:t>
            </w:r>
          </w:p>
        </w:tc>
      </w:tr>
      <w:tr w:rsidR="00ED1B90" w:rsidRPr="00BC2459" w14:paraId="5629853D" w14:textId="77777777" w:rsidTr="00ED1B90">
        <w:trPr>
          <w:trHeight w:val="340"/>
          <w:jc w:val="center"/>
        </w:trPr>
        <w:tc>
          <w:tcPr>
            <w:tcW w:w="1418" w:type="dxa"/>
            <w:vAlign w:val="center"/>
          </w:tcPr>
          <w:p w14:paraId="6387B2BA"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Benifesso</w:t>
            </w:r>
          </w:p>
        </w:tc>
        <w:tc>
          <w:tcPr>
            <w:tcW w:w="1559" w:type="dxa"/>
            <w:vAlign w:val="center"/>
          </w:tcPr>
          <w:p w14:paraId="67E074CA" w14:textId="5592584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ab</w:t>
            </w:r>
          </w:p>
        </w:tc>
        <w:tc>
          <w:tcPr>
            <w:tcW w:w="1559" w:type="dxa"/>
            <w:vAlign w:val="center"/>
          </w:tcPr>
          <w:p w14:paraId="28ED66D1" w14:textId="5CBCBF0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bc</w:t>
            </w:r>
          </w:p>
        </w:tc>
        <w:tc>
          <w:tcPr>
            <w:tcW w:w="1560" w:type="dxa"/>
            <w:vAlign w:val="center"/>
          </w:tcPr>
          <w:p w14:paraId="368E15F3" w14:textId="4D7DC7C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81 ac</w:t>
            </w:r>
          </w:p>
        </w:tc>
        <w:tc>
          <w:tcPr>
            <w:tcW w:w="1559" w:type="dxa"/>
            <w:vAlign w:val="center"/>
          </w:tcPr>
          <w:p w14:paraId="03ECE3B2" w14:textId="058E546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b</w:t>
            </w:r>
          </w:p>
        </w:tc>
        <w:tc>
          <w:tcPr>
            <w:tcW w:w="1417" w:type="dxa"/>
            <w:vAlign w:val="center"/>
          </w:tcPr>
          <w:p w14:paraId="31E7E407" w14:textId="23EB5FB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2823BB82" w14:textId="7894AB3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91 b</w:t>
            </w:r>
          </w:p>
        </w:tc>
        <w:tc>
          <w:tcPr>
            <w:tcW w:w="1559" w:type="dxa"/>
            <w:vAlign w:val="center"/>
          </w:tcPr>
          <w:p w14:paraId="7DDD3154" w14:textId="784C8C32"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91 b</w:t>
            </w:r>
          </w:p>
        </w:tc>
        <w:tc>
          <w:tcPr>
            <w:tcW w:w="1559" w:type="dxa"/>
            <w:vAlign w:val="center"/>
          </w:tcPr>
          <w:p w14:paraId="29BA722E" w14:textId="67C7D91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91 b</w:t>
            </w:r>
          </w:p>
        </w:tc>
        <w:tc>
          <w:tcPr>
            <w:tcW w:w="1554" w:type="dxa"/>
            <w:vAlign w:val="center"/>
          </w:tcPr>
          <w:p w14:paraId="70BB228E" w14:textId="74A9BA8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c</w:t>
            </w:r>
          </w:p>
        </w:tc>
      </w:tr>
      <w:tr w:rsidR="00ED1B90" w:rsidRPr="00BC2459" w14:paraId="4BE44296" w14:textId="77777777" w:rsidTr="00ED1B90">
        <w:trPr>
          <w:trHeight w:val="340"/>
          <w:jc w:val="center"/>
        </w:trPr>
        <w:tc>
          <w:tcPr>
            <w:tcW w:w="1418" w:type="dxa"/>
            <w:vAlign w:val="center"/>
          </w:tcPr>
          <w:p w14:paraId="11E9657B"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Dabavogo</w:t>
            </w:r>
          </w:p>
        </w:tc>
        <w:tc>
          <w:tcPr>
            <w:tcW w:w="1559" w:type="dxa"/>
            <w:vAlign w:val="center"/>
          </w:tcPr>
          <w:p w14:paraId="41E6DDE0" w14:textId="2448EEC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ab</w:t>
            </w:r>
          </w:p>
        </w:tc>
        <w:tc>
          <w:tcPr>
            <w:tcW w:w="1559" w:type="dxa"/>
            <w:vAlign w:val="center"/>
          </w:tcPr>
          <w:p w14:paraId="50DAAB12" w14:textId="3BE720E7"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070 b</w:t>
            </w:r>
          </w:p>
        </w:tc>
        <w:tc>
          <w:tcPr>
            <w:tcW w:w="1560" w:type="dxa"/>
            <w:vAlign w:val="center"/>
          </w:tcPr>
          <w:p w14:paraId="6FE1C36D" w14:textId="13860F8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98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b</w:t>
            </w:r>
          </w:p>
        </w:tc>
        <w:tc>
          <w:tcPr>
            <w:tcW w:w="1559" w:type="dxa"/>
            <w:vAlign w:val="center"/>
          </w:tcPr>
          <w:p w14:paraId="43133066" w14:textId="35332AE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19 ab</w:t>
            </w:r>
          </w:p>
        </w:tc>
        <w:tc>
          <w:tcPr>
            <w:tcW w:w="1417" w:type="dxa"/>
            <w:vAlign w:val="center"/>
          </w:tcPr>
          <w:p w14:paraId="52348003" w14:textId="08040B4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431FCD74" w14:textId="778DBA0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a</w:t>
            </w:r>
          </w:p>
        </w:tc>
        <w:tc>
          <w:tcPr>
            <w:tcW w:w="1559" w:type="dxa"/>
            <w:vAlign w:val="center"/>
          </w:tcPr>
          <w:p w14:paraId="3619B73A" w14:textId="344CC3E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94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a</w:t>
            </w:r>
          </w:p>
        </w:tc>
        <w:tc>
          <w:tcPr>
            <w:tcW w:w="1559" w:type="dxa"/>
            <w:vAlign w:val="center"/>
          </w:tcPr>
          <w:p w14:paraId="13970EFB" w14:textId="64A137C7"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a</w:t>
            </w:r>
          </w:p>
        </w:tc>
        <w:tc>
          <w:tcPr>
            <w:tcW w:w="1554" w:type="dxa"/>
            <w:vAlign w:val="center"/>
          </w:tcPr>
          <w:p w14:paraId="25265DAB" w14:textId="6309E33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b</w:t>
            </w:r>
          </w:p>
        </w:tc>
      </w:tr>
      <w:tr w:rsidR="00ED1B90" w:rsidRPr="00BC2459" w14:paraId="588C4690" w14:textId="77777777" w:rsidTr="00ED1B90">
        <w:trPr>
          <w:trHeight w:val="340"/>
          <w:jc w:val="center"/>
        </w:trPr>
        <w:tc>
          <w:tcPr>
            <w:tcW w:w="1418" w:type="dxa"/>
            <w:vAlign w:val="center"/>
          </w:tcPr>
          <w:p w14:paraId="0EDB49B0"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Diaratchè</w:t>
            </w:r>
          </w:p>
        </w:tc>
        <w:tc>
          <w:tcPr>
            <w:tcW w:w="1559" w:type="dxa"/>
            <w:vAlign w:val="center"/>
          </w:tcPr>
          <w:p w14:paraId="0DA6AC93" w14:textId="6A2D56B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d</w:t>
            </w:r>
          </w:p>
        </w:tc>
        <w:tc>
          <w:tcPr>
            <w:tcW w:w="1559" w:type="dxa"/>
            <w:vAlign w:val="center"/>
          </w:tcPr>
          <w:p w14:paraId="4E372964" w14:textId="72EA52D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bc</w:t>
            </w:r>
          </w:p>
        </w:tc>
        <w:tc>
          <w:tcPr>
            <w:tcW w:w="1560" w:type="dxa"/>
            <w:vAlign w:val="center"/>
          </w:tcPr>
          <w:p w14:paraId="353BBEB1" w14:textId="7959BC0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45 ac</w:t>
            </w:r>
          </w:p>
        </w:tc>
        <w:tc>
          <w:tcPr>
            <w:tcW w:w="1559" w:type="dxa"/>
            <w:vAlign w:val="center"/>
          </w:tcPr>
          <w:p w14:paraId="500F4C37" w14:textId="29364B65"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52 ab</w:t>
            </w:r>
          </w:p>
        </w:tc>
        <w:tc>
          <w:tcPr>
            <w:tcW w:w="1417" w:type="dxa"/>
            <w:vAlign w:val="center"/>
          </w:tcPr>
          <w:p w14:paraId="75EBB17E" w14:textId="7D9A8848"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6E0534F8" w14:textId="273E47C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ab</w:t>
            </w:r>
          </w:p>
        </w:tc>
        <w:tc>
          <w:tcPr>
            <w:tcW w:w="1559" w:type="dxa"/>
            <w:vAlign w:val="center"/>
          </w:tcPr>
          <w:p w14:paraId="58CDF438" w14:textId="71C13D3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ab</w:t>
            </w:r>
          </w:p>
        </w:tc>
        <w:tc>
          <w:tcPr>
            <w:tcW w:w="1559" w:type="dxa"/>
            <w:vAlign w:val="center"/>
          </w:tcPr>
          <w:p w14:paraId="701EF85C" w14:textId="2AC0C16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ab</w:t>
            </w:r>
          </w:p>
        </w:tc>
        <w:tc>
          <w:tcPr>
            <w:tcW w:w="1554" w:type="dxa"/>
            <w:vAlign w:val="center"/>
          </w:tcPr>
          <w:p w14:paraId="6F2AD077" w14:textId="1B20F0A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c</w:t>
            </w:r>
          </w:p>
        </w:tc>
      </w:tr>
      <w:tr w:rsidR="00ED1B90" w:rsidRPr="00BC2459" w14:paraId="64C143AF" w14:textId="77777777" w:rsidTr="00ED1B90">
        <w:trPr>
          <w:trHeight w:val="340"/>
          <w:jc w:val="center"/>
        </w:trPr>
        <w:tc>
          <w:tcPr>
            <w:tcW w:w="1418" w:type="dxa"/>
            <w:vAlign w:val="center"/>
          </w:tcPr>
          <w:p w14:paraId="187BDA5B"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Gnanmandô</w:t>
            </w:r>
          </w:p>
        </w:tc>
        <w:tc>
          <w:tcPr>
            <w:tcW w:w="1559" w:type="dxa"/>
            <w:vAlign w:val="center"/>
          </w:tcPr>
          <w:p w14:paraId="627498F1" w14:textId="3A8177E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cd</w:t>
            </w:r>
          </w:p>
        </w:tc>
        <w:tc>
          <w:tcPr>
            <w:tcW w:w="1559" w:type="dxa"/>
            <w:vAlign w:val="center"/>
          </w:tcPr>
          <w:p w14:paraId="2E1C451F" w14:textId="3E6C2D4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c</w:t>
            </w:r>
          </w:p>
        </w:tc>
        <w:tc>
          <w:tcPr>
            <w:tcW w:w="1560" w:type="dxa"/>
            <w:vAlign w:val="center"/>
          </w:tcPr>
          <w:p w14:paraId="0D947B80" w14:textId="0FFD295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c</w:t>
            </w:r>
          </w:p>
        </w:tc>
        <w:tc>
          <w:tcPr>
            <w:tcW w:w="1559" w:type="dxa"/>
            <w:vAlign w:val="center"/>
          </w:tcPr>
          <w:p w14:paraId="14528AAF" w14:textId="4A4F443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b</w:t>
            </w:r>
          </w:p>
        </w:tc>
        <w:tc>
          <w:tcPr>
            <w:tcW w:w="1417" w:type="dxa"/>
            <w:vAlign w:val="center"/>
          </w:tcPr>
          <w:p w14:paraId="3D9F235B" w14:textId="14D0DBE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1D1C345A" w14:textId="7D99379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b</w:t>
            </w:r>
          </w:p>
        </w:tc>
        <w:tc>
          <w:tcPr>
            <w:tcW w:w="1559" w:type="dxa"/>
            <w:vAlign w:val="center"/>
          </w:tcPr>
          <w:p w14:paraId="5E110F73" w14:textId="2BDB3B67"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b</w:t>
            </w:r>
          </w:p>
        </w:tc>
        <w:tc>
          <w:tcPr>
            <w:tcW w:w="1559" w:type="dxa"/>
            <w:vAlign w:val="center"/>
          </w:tcPr>
          <w:p w14:paraId="4F8A95CE" w14:textId="7359EAE0"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b</w:t>
            </w:r>
          </w:p>
        </w:tc>
        <w:tc>
          <w:tcPr>
            <w:tcW w:w="1554" w:type="dxa"/>
            <w:vAlign w:val="center"/>
          </w:tcPr>
          <w:p w14:paraId="12A1D050" w14:textId="69B5972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c</w:t>
            </w:r>
          </w:p>
        </w:tc>
      </w:tr>
      <w:tr w:rsidR="00ED1B90" w:rsidRPr="00BC2459" w14:paraId="2EF95F80" w14:textId="77777777" w:rsidTr="00ED1B90">
        <w:trPr>
          <w:trHeight w:val="340"/>
          <w:jc w:val="center"/>
        </w:trPr>
        <w:tc>
          <w:tcPr>
            <w:tcW w:w="1418" w:type="dxa"/>
            <w:vAlign w:val="center"/>
          </w:tcPr>
          <w:p w14:paraId="654E7A5F"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Koussanga</w:t>
            </w:r>
          </w:p>
        </w:tc>
        <w:tc>
          <w:tcPr>
            <w:tcW w:w="1559" w:type="dxa"/>
            <w:vAlign w:val="center"/>
          </w:tcPr>
          <w:p w14:paraId="0EB97AA3" w14:textId="5C8C5B2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9" w:type="dxa"/>
            <w:vAlign w:val="center"/>
          </w:tcPr>
          <w:p w14:paraId="7CA276CF" w14:textId="5552B77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w:t>
            </w:r>
          </w:p>
        </w:tc>
        <w:tc>
          <w:tcPr>
            <w:tcW w:w="1560" w:type="dxa"/>
            <w:vAlign w:val="center"/>
          </w:tcPr>
          <w:p w14:paraId="7FB4DADB" w14:textId="740609D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29 bc</w:t>
            </w:r>
          </w:p>
        </w:tc>
        <w:tc>
          <w:tcPr>
            <w:tcW w:w="1559" w:type="dxa"/>
            <w:vAlign w:val="center"/>
          </w:tcPr>
          <w:p w14:paraId="583D06E8" w14:textId="4D9519F7"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24 ab</w:t>
            </w:r>
          </w:p>
        </w:tc>
        <w:tc>
          <w:tcPr>
            <w:tcW w:w="1417" w:type="dxa"/>
            <w:vAlign w:val="center"/>
          </w:tcPr>
          <w:p w14:paraId="383EDC28" w14:textId="09B2E44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5E90B742" w14:textId="2DB91EA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53 ab</w:t>
            </w:r>
          </w:p>
        </w:tc>
        <w:tc>
          <w:tcPr>
            <w:tcW w:w="1559" w:type="dxa"/>
            <w:vAlign w:val="center"/>
          </w:tcPr>
          <w:p w14:paraId="70D338D0" w14:textId="002473B1"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53 ab</w:t>
            </w:r>
          </w:p>
        </w:tc>
        <w:tc>
          <w:tcPr>
            <w:tcW w:w="1559" w:type="dxa"/>
            <w:vAlign w:val="center"/>
          </w:tcPr>
          <w:p w14:paraId="72377B98" w14:textId="1F3D0EC2"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53 ab</w:t>
            </w:r>
          </w:p>
        </w:tc>
        <w:tc>
          <w:tcPr>
            <w:tcW w:w="1554" w:type="dxa"/>
            <w:vAlign w:val="center"/>
          </w:tcPr>
          <w:p w14:paraId="558D761F" w14:textId="3D2B47F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bc</w:t>
            </w:r>
          </w:p>
        </w:tc>
      </w:tr>
      <w:tr w:rsidR="00ED1B90" w:rsidRPr="00BC2459" w14:paraId="647A6049" w14:textId="77777777" w:rsidTr="00ED1B90">
        <w:trPr>
          <w:trHeight w:val="340"/>
          <w:jc w:val="center"/>
        </w:trPr>
        <w:tc>
          <w:tcPr>
            <w:tcW w:w="1418" w:type="dxa"/>
            <w:vAlign w:val="center"/>
          </w:tcPr>
          <w:p w14:paraId="2FD17BFB"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Ladjivogo</w:t>
            </w:r>
          </w:p>
        </w:tc>
        <w:tc>
          <w:tcPr>
            <w:tcW w:w="1559" w:type="dxa"/>
            <w:vAlign w:val="center"/>
          </w:tcPr>
          <w:p w14:paraId="128E14CB" w14:textId="50D95B3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ab</w:t>
            </w:r>
          </w:p>
        </w:tc>
        <w:tc>
          <w:tcPr>
            <w:tcW w:w="1559" w:type="dxa"/>
            <w:vAlign w:val="center"/>
          </w:tcPr>
          <w:p w14:paraId="6FC06398" w14:textId="16BC414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bc</w:t>
            </w:r>
          </w:p>
        </w:tc>
        <w:tc>
          <w:tcPr>
            <w:tcW w:w="1560" w:type="dxa"/>
            <w:vAlign w:val="center"/>
          </w:tcPr>
          <w:p w14:paraId="42B9B2BB" w14:textId="3B0ED1D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bc</w:t>
            </w:r>
          </w:p>
        </w:tc>
        <w:tc>
          <w:tcPr>
            <w:tcW w:w="1559" w:type="dxa"/>
            <w:vAlign w:val="center"/>
          </w:tcPr>
          <w:p w14:paraId="690A9B27" w14:textId="7EF8FEC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20 ab</w:t>
            </w:r>
          </w:p>
        </w:tc>
        <w:tc>
          <w:tcPr>
            <w:tcW w:w="1417" w:type="dxa"/>
            <w:vAlign w:val="center"/>
          </w:tcPr>
          <w:p w14:paraId="56EF2499" w14:textId="3381C2BC"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2F5BDDF8" w14:textId="0BF2A524"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ab</w:t>
            </w:r>
          </w:p>
        </w:tc>
        <w:tc>
          <w:tcPr>
            <w:tcW w:w="1559" w:type="dxa"/>
            <w:vAlign w:val="center"/>
          </w:tcPr>
          <w:p w14:paraId="725F4B82" w14:textId="3E8B55E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75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ab</w:t>
            </w:r>
          </w:p>
        </w:tc>
        <w:tc>
          <w:tcPr>
            <w:tcW w:w="1559" w:type="dxa"/>
            <w:vAlign w:val="center"/>
          </w:tcPr>
          <w:p w14:paraId="4CE0A0F4" w14:textId="0BB1E62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ab</w:t>
            </w:r>
          </w:p>
        </w:tc>
        <w:tc>
          <w:tcPr>
            <w:tcW w:w="1554" w:type="dxa"/>
            <w:vAlign w:val="center"/>
          </w:tcPr>
          <w:p w14:paraId="608B8BAD" w14:textId="419DA8C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bc</w:t>
            </w:r>
          </w:p>
        </w:tc>
      </w:tr>
      <w:tr w:rsidR="00ED1B90" w:rsidRPr="00BC2459" w14:paraId="412B3383" w14:textId="77777777" w:rsidTr="00ED1B90">
        <w:trPr>
          <w:trHeight w:val="340"/>
          <w:jc w:val="center"/>
        </w:trPr>
        <w:tc>
          <w:tcPr>
            <w:tcW w:w="1418" w:type="dxa"/>
            <w:vAlign w:val="center"/>
          </w:tcPr>
          <w:p w14:paraId="45CCB4B3"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Nambigué</w:t>
            </w:r>
          </w:p>
        </w:tc>
        <w:tc>
          <w:tcPr>
            <w:tcW w:w="1559" w:type="dxa"/>
            <w:vAlign w:val="center"/>
          </w:tcPr>
          <w:p w14:paraId="593D0B3F" w14:textId="19AA8948"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cd</w:t>
            </w:r>
          </w:p>
        </w:tc>
        <w:tc>
          <w:tcPr>
            <w:tcW w:w="1559" w:type="dxa"/>
            <w:vAlign w:val="center"/>
          </w:tcPr>
          <w:p w14:paraId="15E55006" w14:textId="36095E38"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bc</w:t>
            </w:r>
          </w:p>
        </w:tc>
        <w:tc>
          <w:tcPr>
            <w:tcW w:w="1560" w:type="dxa"/>
            <w:vAlign w:val="center"/>
          </w:tcPr>
          <w:p w14:paraId="193BAB62" w14:textId="1375489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46 c</w:t>
            </w:r>
          </w:p>
        </w:tc>
        <w:tc>
          <w:tcPr>
            <w:tcW w:w="1559" w:type="dxa"/>
            <w:vAlign w:val="center"/>
          </w:tcPr>
          <w:p w14:paraId="212A80BB" w14:textId="5D28A54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ab</w:t>
            </w:r>
          </w:p>
        </w:tc>
        <w:tc>
          <w:tcPr>
            <w:tcW w:w="1417" w:type="dxa"/>
            <w:vAlign w:val="center"/>
          </w:tcPr>
          <w:p w14:paraId="76994D43" w14:textId="4717AF9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7236008B" w14:textId="4971544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w:t>
            </w:r>
          </w:p>
        </w:tc>
        <w:tc>
          <w:tcPr>
            <w:tcW w:w="1559" w:type="dxa"/>
            <w:vAlign w:val="center"/>
          </w:tcPr>
          <w:p w14:paraId="1CBFC26B" w14:textId="7F23C9C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w:t>
            </w:r>
          </w:p>
        </w:tc>
        <w:tc>
          <w:tcPr>
            <w:tcW w:w="1559" w:type="dxa"/>
            <w:vAlign w:val="center"/>
          </w:tcPr>
          <w:p w14:paraId="03924855" w14:textId="0680E11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w:t>
            </w:r>
          </w:p>
        </w:tc>
        <w:tc>
          <w:tcPr>
            <w:tcW w:w="1554" w:type="dxa"/>
            <w:vAlign w:val="center"/>
          </w:tcPr>
          <w:p w14:paraId="1DEDA6F8" w14:textId="1D8CEDA1"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w:t>
            </w:r>
          </w:p>
        </w:tc>
      </w:tr>
      <w:tr w:rsidR="00ED1B90" w:rsidRPr="00BC2459" w14:paraId="5291C13D" w14:textId="77777777" w:rsidTr="00ED1B90">
        <w:trPr>
          <w:trHeight w:val="340"/>
          <w:jc w:val="center"/>
        </w:trPr>
        <w:tc>
          <w:tcPr>
            <w:tcW w:w="1418" w:type="dxa"/>
            <w:vAlign w:val="center"/>
          </w:tcPr>
          <w:p w14:paraId="31640401"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Nambolvogo</w:t>
            </w:r>
          </w:p>
        </w:tc>
        <w:tc>
          <w:tcPr>
            <w:tcW w:w="1559" w:type="dxa"/>
            <w:vAlign w:val="center"/>
          </w:tcPr>
          <w:p w14:paraId="64FA64EA" w14:textId="00BA2EF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cd</w:t>
            </w:r>
          </w:p>
        </w:tc>
        <w:tc>
          <w:tcPr>
            <w:tcW w:w="1559" w:type="dxa"/>
            <w:vAlign w:val="center"/>
          </w:tcPr>
          <w:p w14:paraId="74FE5AF1" w14:textId="1E25C848"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bc</w:t>
            </w:r>
          </w:p>
        </w:tc>
        <w:tc>
          <w:tcPr>
            <w:tcW w:w="1560" w:type="dxa"/>
            <w:vAlign w:val="center"/>
          </w:tcPr>
          <w:p w14:paraId="5CF3CC01" w14:textId="38A2D60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c</w:t>
            </w:r>
          </w:p>
        </w:tc>
        <w:tc>
          <w:tcPr>
            <w:tcW w:w="1559" w:type="dxa"/>
            <w:vAlign w:val="center"/>
          </w:tcPr>
          <w:p w14:paraId="0FE63754" w14:textId="6C72C6E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ab</w:t>
            </w:r>
          </w:p>
        </w:tc>
        <w:tc>
          <w:tcPr>
            <w:tcW w:w="1417" w:type="dxa"/>
            <w:vAlign w:val="center"/>
          </w:tcPr>
          <w:p w14:paraId="0DE559C0" w14:textId="5377EB3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32B0D220" w14:textId="574256E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79 b</w:t>
            </w:r>
          </w:p>
        </w:tc>
        <w:tc>
          <w:tcPr>
            <w:tcW w:w="1559" w:type="dxa"/>
            <w:vAlign w:val="center"/>
          </w:tcPr>
          <w:p w14:paraId="4479D204" w14:textId="581A1C2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79 b</w:t>
            </w:r>
          </w:p>
        </w:tc>
        <w:tc>
          <w:tcPr>
            <w:tcW w:w="1559" w:type="dxa"/>
            <w:vAlign w:val="center"/>
          </w:tcPr>
          <w:p w14:paraId="107ACCBB" w14:textId="246EE70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79 b</w:t>
            </w:r>
          </w:p>
        </w:tc>
        <w:tc>
          <w:tcPr>
            <w:tcW w:w="1554" w:type="dxa"/>
            <w:vAlign w:val="center"/>
          </w:tcPr>
          <w:p w14:paraId="520CDD47" w14:textId="73D3BEB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c</w:t>
            </w:r>
          </w:p>
        </w:tc>
      </w:tr>
      <w:tr w:rsidR="00ED1B90" w:rsidRPr="00BC2459" w14:paraId="2E338FEC" w14:textId="77777777" w:rsidTr="00ED1B90">
        <w:trPr>
          <w:trHeight w:val="340"/>
          <w:jc w:val="center"/>
        </w:trPr>
        <w:tc>
          <w:tcPr>
            <w:tcW w:w="1418" w:type="dxa"/>
            <w:vAlign w:val="center"/>
          </w:tcPr>
          <w:p w14:paraId="3CAF0FD6"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Nioronigué</w:t>
            </w:r>
          </w:p>
        </w:tc>
        <w:tc>
          <w:tcPr>
            <w:tcW w:w="1559" w:type="dxa"/>
            <w:vAlign w:val="center"/>
          </w:tcPr>
          <w:p w14:paraId="22FF53F2" w14:textId="0EE342D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ab</w:t>
            </w:r>
          </w:p>
        </w:tc>
        <w:tc>
          <w:tcPr>
            <w:tcW w:w="1559" w:type="dxa"/>
            <w:vAlign w:val="center"/>
          </w:tcPr>
          <w:p w14:paraId="38441E2A" w14:textId="7213F2B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bc</w:t>
            </w:r>
          </w:p>
        </w:tc>
        <w:tc>
          <w:tcPr>
            <w:tcW w:w="1560" w:type="dxa"/>
            <w:vAlign w:val="center"/>
          </w:tcPr>
          <w:p w14:paraId="28461464" w14:textId="5D7A274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c</w:t>
            </w:r>
          </w:p>
        </w:tc>
        <w:tc>
          <w:tcPr>
            <w:tcW w:w="1559" w:type="dxa"/>
            <w:vAlign w:val="center"/>
          </w:tcPr>
          <w:p w14:paraId="2388FFB8" w14:textId="165A97C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ab</w:t>
            </w:r>
          </w:p>
        </w:tc>
        <w:tc>
          <w:tcPr>
            <w:tcW w:w="1417" w:type="dxa"/>
            <w:vAlign w:val="center"/>
          </w:tcPr>
          <w:p w14:paraId="59C702F2" w14:textId="0A035E6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42C8D43B" w14:textId="40726CC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47 b</w:t>
            </w:r>
          </w:p>
        </w:tc>
        <w:tc>
          <w:tcPr>
            <w:tcW w:w="1559" w:type="dxa"/>
            <w:vAlign w:val="center"/>
          </w:tcPr>
          <w:p w14:paraId="2D82BEDD" w14:textId="5FD0B95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47 b</w:t>
            </w:r>
          </w:p>
        </w:tc>
        <w:tc>
          <w:tcPr>
            <w:tcW w:w="1559" w:type="dxa"/>
            <w:vAlign w:val="center"/>
          </w:tcPr>
          <w:p w14:paraId="0BE0FF8D" w14:textId="187382E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47 b</w:t>
            </w:r>
          </w:p>
        </w:tc>
        <w:tc>
          <w:tcPr>
            <w:tcW w:w="1554" w:type="dxa"/>
            <w:vAlign w:val="center"/>
          </w:tcPr>
          <w:p w14:paraId="51B880D7" w14:textId="7518003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w:t>
            </w:r>
          </w:p>
        </w:tc>
      </w:tr>
      <w:tr w:rsidR="00ED1B90" w:rsidRPr="00BC2459" w14:paraId="628D4DA1" w14:textId="77777777" w:rsidTr="00ED1B90">
        <w:trPr>
          <w:trHeight w:val="340"/>
          <w:jc w:val="center"/>
        </w:trPr>
        <w:tc>
          <w:tcPr>
            <w:tcW w:w="1418" w:type="dxa"/>
            <w:vAlign w:val="center"/>
          </w:tcPr>
          <w:p w14:paraId="0B252615"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Ouangolo</w:t>
            </w:r>
          </w:p>
        </w:tc>
        <w:tc>
          <w:tcPr>
            <w:tcW w:w="1559" w:type="dxa"/>
            <w:vAlign w:val="center"/>
          </w:tcPr>
          <w:p w14:paraId="2B32A2D6" w14:textId="5F1A265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ab</w:t>
            </w:r>
          </w:p>
        </w:tc>
        <w:tc>
          <w:tcPr>
            <w:tcW w:w="1559" w:type="dxa"/>
            <w:vAlign w:val="center"/>
          </w:tcPr>
          <w:p w14:paraId="509DAFDA" w14:textId="406E50C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b</w:t>
            </w:r>
          </w:p>
        </w:tc>
        <w:tc>
          <w:tcPr>
            <w:tcW w:w="1560" w:type="dxa"/>
            <w:vAlign w:val="center"/>
          </w:tcPr>
          <w:p w14:paraId="4C701C4E" w14:textId="65C7121C"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75 c</w:t>
            </w:r>
          </w:p>
        </w:tc>
        <w:tc>
          <w:tcPr>
            <w:tcW w:w="1559" w:type="dxa"/>
            <w:vAlign w:val="center"/>
          </w:tcPr>
          <w:p w14:paraId="03FABB93" w14:textId="4BA5B455"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29 ab</w:t>
            </w:r>
          </w:p>
        </w:tc>
        <w:tc>
          <w:tcPr>
            <w:tcW w:w="1417" w:type="dxa"/>
            <w:vAlign w:val="center"/>
          </w:tcPr>
          <w:p w14:paraId="44FAA4B5" w14:textId="4925FA74"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5E8D9755" w14:textId="6E78DD3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97 b</w:t>
            </w:r>
          </w:p>
        </w:tc>
        <w:tc>
          <w:tcPr>
            <w:tcW w:w="1559" w:type="dxa"/>
            <w:vAlign w:val="center"/>
          </w:tcPr>
          <w:p w14:paraId="78F38113" w14:textId="4FE8E80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97 b</w:t>
            </w:r>
          </w:p>
        </w:tc>
        <w:tc>
          <w:tcPr>
            <w:tcW w:w="1559" w:type="dxa"/>
            <w:vAlign w:val="center"/>
          </w:tcPr>
          <w:p w14:paraId="30ABB701" w14:textId="63EC1AD0"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97 b</w:t>
            </w:r>
          </w:p>
        </w:tc>
        <w:tc>
          <w:tcPr>
            <w:tcW w:w="1554" w:type="dxa"/>
            <w:vAlign w:val="center"/>
          </w:tcPr>
          <w:p w14:paraId="46987A01" w14:textId="2D2553AF"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06 bc</w:t>
            </w:r>
          </w:p>
        </w:tc>
      </w:tr>
      <w:tr w:rsidR="00ED1B90" w:rsidRPr="00BC2459" w14:paraId="288700CB" w14:textId="77777777" w:rsidTr="00ED1B90">
        <w:trPr>
          <w:trHeight w:val="340"/>
          <w:jc w:val="center"/>
        </w:trPr>
        <w:tc>
          <w:tcPr>
            <w:tcW w:w="1418" w:type="dxa"/>
            <w:vAlign w:val="center"/>
          </w:tcPr>
          <w:p w14:paraId="61E80E73"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Oumarvogo</w:t>
            </w:r>
          </w:p>
        </w:tc>
        <w:tc>
          <w:tcPr>
            <w:tcW w:w="1559" w:type="dxa"/>
            <w:vAlign w:val="center"/>
          </w:tcPr>
          <w:p w14:paraId="1E7F4060" w14:textId="32C145A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cd</w:t>
            </w:r>
          </w:p>
        </w:tc>
        <w:tc>
          <w:tcPr>
            <w:tcW w:w="1559" w:type="dxa"/>
            <w:vAlign w:val="center"/>
          </w:tcPr>
          <w:p w14:paraId="12D55A40" w14:textId="2A88707C"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bc</w:t>
            </w:r>
          </w:p>
        </w:tc>
        <w:tc>
          <w:tcPr>
            <w:tcW w:w="1560" w:type="dxa"/>
            <w:vAlign w:val="center"/>
          </w:tcPr>
          <w:p w14:paraId="1DF405A5" w14:textId="4B84ECC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99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88 bc</w:t>
            </w:r>
          </w:p>
        </w:tc>
        <w:tc>
          <w:tcPr>
            <w:tcW w:w="1559" w:type="dxa"/>
            <w:vAlign w:val="center"/>
          </w:tcPr>
          <w:p w14:paraId="35894DDA" w14:textId="3BE261C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41 a</w:t>
            </w:r>
          </w:p>
        </w:tc>
        <w:tc>
          <w:tcPr>
            <w:tcW w:w="1417" w:type="dxa"/>
            <w:vAlign w:val="center"/>
          </w:tcPr>
          <w:p w14:paraId="6F7C85E6" w14:textId="6C4EFC55"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1729C35D" w14:textId="228A87C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96 ± 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23 ab</w:t>
            </w:r>
          </w:p>
        </w:tc>
        <w:tc>
          <w:tcPr>
            <w:tcW w:w="1559" w:type="dxa"/>
            <w:vAlign w:val="center"/>
          </w:tcPr>
          <w:p w14:paraId="38389589" w14:textId="4D9FE90F"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87 ± 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24 ab</w:t>
            </w:r>
          </w:p>
        </w:tc>
        <w:tc>
          <w:tcPr>
            <w:tcW w:w="1559" w:type="dxa"/>
            <w:vAlign w:val="center"/>
          </w:tcPr>
          <w:p w14:paraId="6DCD7EEF" w14:textId="0441E10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96 ± 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23 ab</w:t>
            </w:r>
          </w:p>
        </w:tc>
        <w:tc>
          <w:tcPr>
            <w:tcW w:w="1554" w:type="dxa"/>
            <w:vAlign w:val="center"/>
          </w:tcPr>
          <w:p w14:paraId="7F8B92AD" w14:textId="77E3F60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bc</w:t>
            </w:r>
          </w:p>
        </w:tc>
      </w:tr>
      <w:tr w:rsidR="00ED1B90" w:rsidRPr="00BC2459" w14:paraId="292701BB" w14:textId="77777777" w:rsidTr="00ED1B90">
        <w:trPr>
          <w:trHeight w:val="340"/>
          <w:jc w:val="center"/>
        </w:trPr>
        <w:tc>
          <w:tcPr>
            <w:tcW w:w="1418" w:type="dxa"/>
            <w:vAlign w:val="center"/>
          </w:tcPr>
          <w:p w14:paraId="5E362EA8"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Pleuhouo</w:t>
            </w:r>
          </w:p>
        </w:tc>
        <w:tc>
          <w:tcPr>
            <w:tcW w:w="1559" w:type="dxa"/>
            <w:vAlign w:val="center"/>
          </w:tcPr>
          <w:p w14:paraId="5FA8C4BC" w14:textId="1905F7D7"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ab</w:t>
            </w:r>
          </w:p>
        </w:tc>
        <w:tc>
          <w:tcPr>
            <w:tcW w:w="1559" w:type="dxa"/>
            <w:vAlign w:val="center"/>
          </w:tcPr>
          <w:p w14:paraId="68905B1A" w14:textId="7CF8A16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06 ac</w:t>
            </w:r>
          </w:p>
        </w:tc>
        <w:tc>
          <w:tcPr>
            <w:tcW w:w="1560" w:type="dxa"/>
            <w:vAlign w:val="center"/>
          </w:tcPr>
          <w:p w14:paraId="0503E97D" w14:textId="267D616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54 bc</w:t>
            </w:r>
          </w:p>
        </w:tc>
        <w:tc>
          <w:tcPr>
            <w:tcW w:w="1559" w:type="dxa"/>
            <w:vAlign w:val="center"/>
          </w:tcPr>
          <w:p w14:paraId="02210940" w14:textId="2B7E1F8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ab</w:t>
            </w:r>
          </w:p>
        </w:tc>
        <w:tc>
          <w:tcPr>
            <w:tcW w:w="1417" w:type="dxa"/>
            <w:vAlign w:val="center"/>
          </w:tcPr>
          <w:p w14:paraId="486C8F80" w14:textId="664D951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07CA04A3" w14:textId="0EFC4F1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ab</w:t>
            </w:r>
          </w:p>
        </w:tc>
        <w:tc>
          <w:tcPr>
            <w:tcW w:w="1559" w:type="dxa"/>
            <w:vAlign w:val="center"/>
          </w:tcPr>
          <w:p w14:paraId="6C20913E" w14:textId="5A8926B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ab</w:t>
            </w:r>
          </w:p>
        </w:tc>
        <w:tc>
          <w:tcPr>
            <w:tcW w:w="1559" w:type="dxa"/>
            <w:vAlign w:val="center"/>
          </w:tcPr>
          <w:p w14:paraId="3870E1EC" w14:textId="42A8282F"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ab</w:t>
            </w:r>
          </w:p>
        </w:tc>
        <w:tc>
          <w:tcPr>
            <w:tcW w:w="1554" w:type="dxa"/>
            <w:vAlign w:val="center"/>
          </w:tcPr>
          <w:p w14:paraId="5D97F1E0" w14:textId="398356A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bc</w:t>
            </w:r>
          </w:p>
        </w:tc>
      </w:tr>
      <w:tr w:rsidR="00ED1B90" w:rsidRPr="00BC2459" w14:paraId="4194B280" w14:textId="77777777" w:rsidTr="00ED1B90">
        <w:trPr>
          <w:trHeight w:val="340"/>
          <w:jc w:val="center"/>
        </w:trPr>
        <w:tc>
          <w:tcPr>
            <w:tcW w:w="1418" w:type="dxa"/>
            <w:vAlign w:val="center"/>
          </w:tcPr>
          <w:p w14:paraId="587A373A"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Soumailavo</w:t>
            </w:r>
          </w:p>
        </w:tc>
        <w:tc>
          <w:tcPr>
            <w:tcW w:w="1559" w:type="dxa"/>
            <w:vAlign w:val="center"/>
          </w:tcPr>
          <w:p w14:paraId="63A5932B" w14:textId="6D2198B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d</w:t>
            </w:r>
          </w:p>
        </w:tc>
        <w:tc>
          <w:tcPr>
            <w:tcW w:w="1559" w:type="dxa"/>
            <w:vAlign w:val="center"/>
          </w:tcPr>
          <w:p w14:paraId="620BD66D" w14:textId="7FA495A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bc</w:t>
            </w:r>
          </w:p>
        </w:tc>
        <w:tc>
          <w:tcPr>
            <w:tcW w:w="1560" w:type="dxa"/>
            <w:vAlign w:val="center"/>
          </w:tcPr>
          <w:p w14:paraId="7B2DEC76" w14:textId="7D623E47"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bc</w:t>
            </w:r>
          </w:p>
        </w:tc>
        <w:tc>
          <w:tcPr>
            <w:tcW w:w="1559" w:type="dxa"/>
            <w:vAlign w:val="center"/>
          </w:tcPr>
          <w:p w14:paraId="2BD5550B" w14:textId="2E74298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ab</w:t>
            </w:r>
          </w:p>
        </w:tc>
        <w:tc>
          <w:tcPr>
            <w:tcW w:w="1417" w:type="dxa"/>
            <w:vAlign w:val="center"/>
          </w:tcPr>
          <w:p w14:paraId="322C494F" w14:textId="29F31D5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68052C05" w14:textId="7A8B121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9" w:type="dxa"/>
            <w:vAlign w:val="center"/>
          </w:tcPr>
          <w:p w14:paraId="2976B13B" w14:textId="57F81C4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56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9" w:type="dxa"/>
            <w:vAlign w:val="center"/>
          </w:tcPr>
          <w:p w14:paraId="4979F01C" w14:textId="7F5F70B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4" w:type="dxa"/>
            <w:vAlign w:val="center"/>
          </w:tcPr>
          <w:p w14:paraId="65FD4D8B" w14:textId="775680A5"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bc</w:t>
            </w:r>
          </w:p>
        </w:tc>
      </w:tr>
      <w:tr w:rsidR="00ED1B90" w:rsidRPr="00BC2459" w14:paraId="45ADC9A8" w14:textId="77777777" w:rsidTr="00ED1B90">
        <w:trPr>
          <w:trHeight w:val="340"/>
          <w:jc w:val="center"/>
        </w:trPr>
        <w:tc>
          <w:tcPr>
            <w:tcW w:w="1418" w:type="dxa"/>
            <w:vAlign w:val="center"/>
          </w:tcPr>
          <w:p w14:paraId="0090ACA6"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Torla</w:t>
            </w:r>
          </w:p>
        </w:tc>
        <w:tc>
          <w:tcPr>
            <w:tcW w:w="1559" w:type="dxa"/>
            <w:vAlign w:val="center"/>
          </w:tcPr>
          <w:p w14:paraId="493C0F1B" w14:textId="1E242DE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w:t>
            </w:r>
          </w:p>
        </w:tc>
        <w:tc>
          <w:tcPr>
            <w:tcW w:w="1559" w:type="dxa"/>
            <w:vAlign w:val="center"/>
          </w:tcPr>
          <w:p w14:paraId="201C5E7F" w14:textId="09DADA0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c</w:t>
            </w:r>
          </w:p>
        </w:tc>
        <w:tc>
          <w:tcPr>
            <w:tcW w:w="1560" w:type="dxa"/>
            <w:vAlign w:val="center"/>
          </w:tcPr>
          <w:p w14:paraId="7B61EB5A" w14:textId="142D930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33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49 c</w:t>
            </w:r>
          </w:p>
        </w:tc>
        <w:tc>
          <w:tcPr>
            <w:tcW w:w="1559" w:type="dxa"/>
            <w:vAlign w:val="center"/>
          </w:tcPr>
          <w:p w14:paraId="768EC4E4" w14:textId="3D53172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b</w:t>
            </w:r>
          </w:p>
        </w:tc>
        <w:tc>
          <w:tcPr>
            <w:tcW w:w="1417" w:type="dxa"/>
            <w:vAlign w:val="center"/>
          </w:tcPr>
          <w:p w14:paraId="5E245FEE" w14:textId="0305729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3481061A" w14:textId="135C807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b</w:t>
            </w:r>
          </w:p>
        </w:tc>
        <w:tc>
          <w:tcPr>
            <w:tcW w:w="1559" w:type="dxa"/>
            <w:vAlign w:val="center"/>
          </w:tcPr>
          <w:p w14:paraId="54D3E8B6" w14:textId="61D633B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67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b</w:t>
            </w:r>
          </w:p>
        </w:tc>
        <w:tc>
          <w:tcPr>
            <w:tcW w:w="1559" w:type="dxa"/>
            <w:vAlign w:val="center"/>
          </w:tcPr>
          <w:p w14:paraId="60938314" w14:textId="0283F83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b</w:t>
            </w:r>
          </w:p>
        </w:tc>
        <w:tc>
          <w:tcPr>
            <w:tcW w:w="1554" w:type="dxa"/>
            <w:vAlign w:val="center"/>
          </w:tcPr>
          <w:p w14:paraId="161884DD" w14:textId="210182E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c</w:t>
            </w:r>
          </w:p>
        </w:tc>
      </w:tr>
      <w:tr w:rsidR="00ED1B90" w:rsidRPr="00BC2459" w14:paraId="2B813609" w14:textId="77777777" w:rsidTr="00ED1B90">
        <w:trPr>
          <w:trHeight w:val="340"/>
          <w:jc w:val="center"/>
        </w:trPr>
        <w:tc>
          <w:tcPr>
            <w:tcW w:w="1418" w:type="dxa"/>
            <w:vAlign w:val="center"/>
          </w:tcPr>
          <w:p w14:paraId="371E14CA" w14:textId="4368771D" w:rsidR="00ED1B90" w:rsidRPr="00BC2459" w:rsidRDefault="00ED1B90" w:rsidP="00ED1B90">
            <w:pPr>
              <w:rPr>
                <w:rFonts w:ascii="Arial" w:hAnsi="Arial" w:cs="Arial"/>
                <w:i/>
                <w:iCs/>
                <w:sz w:val="20"/>
                <w:szCs w:val="20"/>
              </w:rPr>
            </w:pPr>
            <w:proofErr w:type="gramStart"/>
            <w:r w:rsidRPr="00BC2459">
              <w:rPr>
                <w:rFonts w:ascii="Arial" w:hAnsi="Arial" w:cs="Arial"/>
                <w:i/>
                <w:iCs/>
                <w:sz w:val="20"/>
                <w:szCs w:val="20"/>
              </w:rPr>
              <w:t>p</w:t>
            </w:r>
            <w:proofErr w:type="gramEnd"/>
          </w:p>
        </w:tc>
        <w:tc>
          <w:tcPr>
            <w:tcW w:w="1559" w:type="dxa"/>
            <w:vAlign w:val="center"/>
          </w:tcPr>
          <w:p w14:paraId="18104C4C" w14:textId="75F71199" w:rsidR="00ED1B90" w:rsidRPr="00BC2459" w:rsidRDefault="00ED1B90" w:rsidP="00ED1B90">
            <w:pPr>
              <w:jc w:val="center"/>
              <w:rPr>
                <w:rFonts w:ascii="Arial" w:hAnsi="Arial" w:cs="Arial"/>
                <w:i/>
                <w:iCs/>
                <w:sz w:val="20"/>
                <w:szCs w:val="20"/>
              </w:rPr>
            </w:pPr>
            <w:r w:rsidRPr="00BC2459">
              <w:rPr>
                <w:rFonts w:ascii="Arial" w:eastAsia="Times New Roman" w:hAnsi="Arial" w:cs="Arial"/>
                <w:i/>
                <w:iCs/>
                <w:color w:val="000000"/>
                <w:sz w:val="20"/>
                <w:szCs w:val="20"/>
                <w:lang w:eastAsia="fr-FR"/>
              </w:rPr>
              <w:t>0</w:t>
            </w:r>
            <w:r>
              <w:rPr>
                <w:rFonts w:ascii="Arial" w:eastAsia="Times New Roman" w:hAnsi="Arial" w:cs="Arial"/>
                <w:i/>
                <w:iCs/>
                <w:color w:val="000000"/>
                <w:sz w:val="20"/>
                <w:szCs w:val="20"/>
                <w:lang w:eastAsia="fr-FR"/>
              </w:rPr>
              <w:t>.</w:t>
            </w:r>
            <w:r w:rsidRPr="00BC2459">
              <w:rPr>
                <w:rFonts w:ascii="Arial" w:eastAsia="Times New Roman" w:hAnsi="Arial" w:cs="Arial"/>
                <w:i/>
                <w:iCs/>
                <w:color w:val="000000"/>
                <w:sz w:val="20"/>
                <w:szCs w:val="20"/>
                <w:lang w:eastAsia="fr-FR"/>
              </w:rPr>
              <w:t>00122</w:t>
            </w:r>
          </w:p>
        </w:tc>
        <w:tc>
          <w:tcPr>
            <w:tcW w:w="1559" w:type="dxa"/>
            <w:vAlign w:val="center"/>
          </w:tcPr>
          <w:p w14:paraId="444BBAF4" w14:textId="01F80275"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0.0000038</w:t>
            </w:r>
          </w:p>
        </w:tc>
        <w:tc>
          <w:tcPr>
            <w:tcW w:w="1560" w:type="dxa"/>
            <w:vAlign w:val="center"/>
          </w:tcPr>
          <w:p w14:paraId="284FF716" w14:textId="154E8DEC"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0.00000291</w:t>
            </w:r>
          </w:p>
        </w:tc>
        <w:tc>
          <w:tcPr>
            <w:tcW w:w="1559" w:type="dxa"/>
            <w:vAlign w:val="center"/>
          </w:tcPr>
          <w:p w14:paraId="1EC6D5AB" w14:textId="09B44CD8"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0.000458</w:t>
            </w:r>
          </w:p>
        </w:tc>
        <w:tc>
          <w:tcPr>
            <w:tcW w:w="1417" w:type="dxa"/>
            <w:vAlign w:val="center"/>
          </w:tcPr>
          <w:p w14:paraId="4CFFD052" w14:textId="1B5A27BA"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0.391</w:t>
            </w:r>
          </w:p>
        </w:tc>
        <w:tc>
          <w:tcPr>
            <w:tcW w:w="1560" w:type="dxa"/>
            <w:vAlign w:val="center"/>
          </w:tcPr>
          <w:p w14:paraId="0CE7B368" w14:textId="20DB3C67"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0.00000294</w:t>
            </w:r>
          </w:p>
        </w:tc>
        <w:tc>
          <w:tcPr>
            <w:tcW w:w="1559" w:type="dxa"/>
            <w:vAlign w:val="center"/>
          </w:tcPr>
          <w:p w14:paraId="2FDA598D" w14:textId="10A1ADAC" w:rsidR="00ED1B90" w:rsidRPr="00BC2459" w:rsidRDefault="00ED1B90" w:rsidP="00ED1B90">
            <w:pPr>
              <w:jc w:val="center"/>
              <w:rPr>
                <w:rFonts w:ascii="Arial" w:hAnsi="Arial" w:cs="Arial"/>
                <w:i/>
                <w:sz w:val="20"/>
                <w:szCs w:val="20"/>
              </w:rPr>
            </w:pPr>
            <w:r w:rsidRPr="00BC2459">
              <w:rPr>
                <w:rFonts w:ascii="Arial" w:hAnsi="Arial" w:cs="Arial"/>
                <w:i/>
                <w:iCs/>
                <w:sz w:val="20"/>
                <w:szCs w:val="20"/>
              </w:rPr>
              <w:t>0</w:t>
            </w:r>
            <w:r>
              <w:rPr>
                <w:rFonts w:ascii="Arial" w:hAnsi="Arial" w:cs="Arial"/>
                <w:i/>
                <w:iCs/>
                <w:sz w:val="20"/>
                <w:szCs w:val="20"/>
              </w:rPr>
              <w:t>.</w:t>
            </w:r>
            <w:r w:rsidRPr="00BC2459">
              <w:rPr>
                <w:rFonts w:ascii="Arial" w:hAnsi="Arial" w:cs="Arial"/>
                <w:i/>
                <w:iCs/>
                <w:sz w:val="20"/>
                <w:szCs w:val="20"/>
              </w:rPr>
              <w:t>00000294</w:t>
            </w:r>
          </w:p>
        </w:tc>
        <w:tc>
          <w:tcPr>
            <w:tcW w:w="1559" w:type="dxa"/>
            <w:vAlign w:val="center"/>
          </w:tcPr>
          <w:p w14:paraId="66AA359C" w14:textId="2D6C71CC" w:rsidR="00ED1B90" w:rsidRPr="00BC2459" w:rsidRDefault="00ED1B90" w:rsidP="00ED1B90">
            <w:pPr>
              <w:jc w:val="center"/>
              <w:rPr>
                <w:rFonts w:ascii="Arial" w:hAnsi="Arial" w:cs="Arial"/>
                <w:i/>
                <w:sz w:val="20"/>
                <w:szCs w:val="20"/>
              </w:rPr>
            </w:pPr>
            <w:r w:rsidRPr="00BC2459">
              <w:rPr>
                <w:rFonts w:ascii="Arial" w:hAnsi="Arial" w:cs="Arial"/>
                <w:i/>
                <w:iCs/>
                <w:sz w:val="20"/>
                <w:szCs w:val="20"/>
              </w:rPr>
              <w:t>0</w:t>
            </w:r>
            <w:r>
              <w:rPr>
                <w:rFonts w:ascii="Arial" w:hAnsi="Arial" w:cs="Arial"/>
                <w:i/>
                <w:iCs/>
                <w:sz w:val="20"/>
                <w:szCs w:val="20"/>
              </w:rPr>
              <w:t>.</w:t>
            </w:r>
            <w:r w:rsidRPr="00BC2459">
              <w:rPr>
                <w:rFonts w:ascii="Arial" w:hAnsi="Arial" w:cs="Arial"/>
                <w:i/>
                <w:iCs/>
                <w:sz w:val="20"/>
                <w:szCs w:val="20"/>
              </w:rPr>
              <w:t>00000294</w:t>
            </w:r>
          </w:p>
        </w:tc>
        <w:tc>
          <w:tcPr>
            <w:tcW w:w="1554" w:type="dxa"/>
            <w:vAlign w:val="center"/>
          </w:tcPr>
          <w:p w14:paraId="2AD79523" w14:textId="744295C2" w:rsidR="00ED1B90" w:rsidRPr="00BC2459" w:rsidRDefault="00ED1B90" w:rsidP="00ED1B90">
            <w:pPr>
              <w:jc w:val="center"/>
              <w:rPr>
                <w:rFonts w:ascii="Arial" w:hAnsi="Arial" w:cs="Arial"/>
                <w:i/>
                <w:sz w:val="20"/>
                <w:szCs w:val="20"/>
              </w:rPr>
            </w:pPr>
            <w:r w:rsidRPr="00BC2459">
              <w:rPr>
                <w:rFonts w:ascii="Arial" w:hAnsi="Arial" w:cs="Arial"/>
                <w:i/>
                <w:iCs/>
                <w:sz w:val="20"/>
                <w:szCs w:val="20"/>
              </w:rPr>
              <w:t>0</w:t>
            </w:r>
            <w:r>
              <w:rPr>
                <w:rFonts w:ascii="Arial" w:hAnsi="Arial" w:cs="Arial"/>
                <w:i/>
                <w:iCs/>
                <w:sz w:val="20"/>
                <w:szCs w:val="20"/>
              </w:rPr>
              <w:t>.</w:t>
            </w:r>
            <w:r w:rsidRPr="00BC2459">
              <w:rPr>
                <w:rFonts w:ascii="Arial" w:hAnsi="Arial" w:cs="Arial"/>
                <w:i/>
                <w:iCs/>
                <w:sz w:val="20"/>
                <w:szCs w:val="20"/>
              </w:rPr>
              <w:t>00000402</w:t>
            </w:r>
          </w:p>
        </w:tc>
      </w:tr>
    </w:tbl>
    <w:p w14:paraId="370DF839" w14:textId="4BFD2012" w:rsidR="008C13F1" w:rsidRPr="008C13F1" w:rsidRDefault="00402EB8" w:rsidP="00402EB8">
      <w:pPr>
        <w:spacing w:after="0" w:line="240" w:lineRule="auto"/>
        <w:jc w:val="both"/>
        <w:rPr>
          <w:rFonts w:ascii="Arial" w:hAnsi="Arial" w:cs="Arial"/>
          <w:i/>
          <w:iCs/>
          <w:sz w:val="20"/>
          <w:szCs w:val="20"/>
        </w:rPr>
      </w:pPr>
      <w:r w:rsidRPr="0052131B">
        <w:rPr>
          <w:rFonts w:ascii="Arial" w:hAnsi="Arial" w:cs="Arial"/>
          <w:i/>
          <w:iCs/>
          <w:sz w:val="20"/>
          <w:szCs w:val="20"/>
        </w:rPr>
        <w:t xml:space="preserve"> SBE</w:t>
      </w:r>
      <w:r w:rsidR="00FA46EA">
        <w:rPr>
          <w:rFonts w:ascii="Arial" w:hAnsi="Arial" w:cs="Arial"/>
          <w:i/>
          <w:iCs/>
          <w:sz w:val="20"/>
          <w:szCs w:val="20"/>
        </w:rPr>
        <w:t xml:space="preserve"> </w:t>
      </w:r>
      <w:r w:rsidRPr="0052131B">
        <w:rPr>
          <w:rFonts w:ascii="Arial" w:hAnsi="Arial" w:cs="Arial"/>
          <w:i/>
          <w:iCs/>
          <w:sz w:val="20"/>
          <w:szCs w:val="20"/>
        </w:rPr>
        <w:t>: Sum of Exchangeable Bases</w:t>
      </w:r>
      <w:r w:rsidR="003F355F" w:rsidRPr="0052131B">
        <w:rPr>
          <w:rFonts w:ascii="Arial" w:hAnsi="Arial" w:cs="Arial"/>
          <w:i/>
          <w:iCs/>
          <w:sz w:val="20"/>
          <w:szCs w:val="20"/>
        </w:rPr>
        <w:t xml:space="preserve">, </w:t>
      </w:r>
      <w:r w:rsidRPr="0052131B">
        <w:rPr>
          <w:rFonts w:ascii="Arial" w:hAnsi="Arial" w:cs="Arial"/>
          <w:i/>
          <w:iCs/>
          <w:sz w:val="20"/>
          <w:szCs w:val="20"/>
        </w:rPr>
        <w:t>p</w:t>
      </w:r>
      <w:r w:rsidR="00FA46EA">
        <w:rPr>
          <w:rFonts w:ascii="Arial" w:hAnsi="Arial" w:cs="Arial"/>
          <w:i/>
          <w:iCs/>
          <w:sz w:val="20"/>
          <w:szCs w:val="20"/>
        </w:rPr>
        <w:t xml:space="preserve"> </w:t>
      </w:r>
      <w:r w:rsidRPr="0052131B">
        <w:rPr>
          <w:rFonts w:ascii="Arial" w:hAnsi="Arial" w:cs="Arial"/>
          <w:i/>
          <w:iCs/>
          <w:sz w:val="20"/>
          <w:szCs w:val="20"/>
        </w:rPr>
        <w:t>: probability</w:t>
      </w:r>
      <w:r w:rsidR="003F355F" w:rsidRPr="0052131B">
        <w:rPr>
          <w:rFonts w:ascii="Arial" w:hAnsi="Arial" w:cs="Arial"/>
          <w:i/>
          <w:iCs/>
          <w:sz w:val="20"/>
          <w:szCs w:val="20"/>
        </w:rPr>
        <w:t>,</w:t>
      </w:r>
      <w:r w:rsidRPr="0052131B">
        <w:rPr>
          <w:rFonts w:ascii="Arial" w:hAnsi="Arial" w:cs="Arial"/>
          <w:i/>
          <w:iCs/>
          <w:sz w:val="20"/>
          <w:szCs w:val="20"/>
        </w:rPr>
        <w:t xml:space="preserve"> averages assigned the same letter in the same column are similar at the α &lt; 0.05 threshold</w:t>
      </w:r>
      <w:r w:rsidR="0052131B" w:rsidRPr="0052131B">
        <w:rPr>
          <w:rFonts w:ascii="Arial" w:hAnsi="Arial" w:cs="Arial"/>
          <w:i/>
          <w:iCs/>
          <w:sz w:val="20"/>
          <w:szCs w:val="20"/>
        </w:rPr>
        <w:t xml:space="preserve">, </w:t>
      </w:r>
      <w:r w:rsidRPr="0052131B">
        <w:rPr>
          <w:rFonts w:ascii="Arial" w:hAnsi="Arial" w:cs="Arial"/>
          <w:i/>
          <w:iCs/>
          <w:sz w:val="20"/>
          <w:szCs w:val="20"/>
        </w:rPr>
        <w:t>Oangolo</w:t>
      </w:r>
      <w:r w:rsidR="00FA46EA">
        <w:rPr>
          <w:rFonts w:ascii="Arial" w:hAnsi="Arial" w:cs="Arial"/>
          <w:i/>
          <w:iCs/>
          <w:sz w:val="20"/>
          <w:szCs w:val="20"/>
        </w:rPr>
        <w:t xml:space="preserve"> </w:t>
      </w:r>
      <w:r w:rsidRPr="0052131B">
        <w:rPr>
          <w:rFonts w:ascii="Arial" w:hAnsi="Arial" w:cs="Arial"/>
          <w:i/>
          <w:iCs/>
          <w:sz w:val="20"/>
          <w:szCs w:val="20"/>
        </w:rPr>
        <w:t>: Ouangolodougou</w:t>
      </w:r>
      <w:r w:rsidR="0052131B" w:rsidRPr="0052131B">
        <w:rPr>
          <w:rFonts w:ascii="Arial" w:hAnsi="Arial" w:cs="Arial"/>
          <w:i/>
          <w:iCs/>
          <w:sz w:val="20"/>
          <w:szCs w:val="20"/>
        </w:rPr>
        <w:t>,</w:t>
      </w:r>
      <w:r w:rsidRPr="0052131B">
        <w:rPr>
          <w:rFonts w:ascii="Arial" w:hAnsi="Arial" w:cs="Arial"/>
          <w:i/>
          <w:iCs/>
          <w:sz w:val="20"/>
          <w:szCs w:val="20"/>
        </w:rPr>
        <w:t xml:space="preserve"> Soumailavo</w:t>
      </w:r>
      <w:r w:rsidR="00FA46EA">
        <w:rPr>
          <w:rFonts w:ascii="Arial" w:hAnsi="Arial" w:cs="Arial"/>
          <w:i/>
          <w:iCs/>
          <w:sz w:val="20"/>
          <w:szCs w:val="20"/>
        </w:rPr>
        <w:t xml:space="preserve"> </w:t>
      </w:r>
      <w:r w:rsidRPr="0052131B">
        <w:rPr>
          <w:rFonts w:ascii="Arial" w:hAnsi="Arial" w:cs="Arial"/>
          <w:i/>
          <w:iCs/>
          <w:sz w:val="20"/>
          <w:szCs w:val="20"/>
        </w:rPr>
        <w:t>: Soumailavogo</w:t>
      </w:r>
    </w:p>
    <w:p w14:paraId="21EFF609" w14:textId="77777777" w:rsidR="00BF6AB7" w:rsidRPr="00B30BD6" w:rsidRDefault="00BF6AB7" w:rsidP="00B30BD6">
      <w:pPr>
        <w:spacing w:after="0" w:line="240" w:lineRule="auto"/>
        <w:jc w:val="both"/>
        <w:rPr>
          <w:rFonts w:ascii="Arial" w:hAnsi="Arial" w:cs="Arial"/>
          <w:i/>
          <w:iCs/>
          <w:sz w:val="20"/>
          <w:szCs w:val="20"/>
        </w:rPr>
      </w:pPr>
    </w:p>
    <w:p w14:paraId="635E862A" w14:textId="77777777" w:rsidR="00B30BD6" w:rsidRPr="00B30BD6" w:rsidRDefault="00B30BD6" w:rsidP="00B30BD6">
      <w:pPr>
        <w:spacing w:after="0" w:line="240" w:lineRule="auto"/>
        <w:jc w:val="both"/>
        <w:rPr>
          <w:rFonts w:ascii="Arial" w:hAnsi="Arial" w:cs="Arial"/>
        </w:rPr>
      </w:pPr>
    </w:p>
    <w:p w14:paraId="3C4DEC80" w14:textId="77777777" w:rsidR="00B30BD6" w:rsidRPr="00B30BD6" w:rsidRDefault="00B30BD6" w:rsidP="00B30BD6">
      <w:pPr>
        <w:rPr>
          <w:rFonts w:ascii="Arial" w:hAnsi="Arial" w:cs="Arial"/>
        </w:rPr>
      </w:pPr>
    </w:p>
    <w:p w14:paraId="1476ABEA" w14:textId="77777777" w:rsidR="00B30BD6" w:rsidRPr="00B30BD6" w:rsidRDefault="00B30BD6" w:rsidP="00B30BD6">
      <w:pPr>
        <w:rPr>
          <w:rFonts w:ascii="Arial" w:hAnsi="Arial" w:cs="Arial"/>
        </w:rPr>
      </w:pPr>
    </w:p>
    <w:p w14:paraId="27ADF970" w14:textId="77777777" w:rsidR="00B30BD6" w:rsidRPr="00616E42" w:rsidRDefault="00B30BD6" w:rsidP="00B30BD6">
      <w:pPr>
        <w:rPr>
          <w:rFonts w:ascii="Arial" w:hAnsi="Arial" w:cs="Arial"/>
        </w:rPr>
      </w:pPr>
    </w:p>
    <w:p w14:paraId="584717D3" w14:textId="77777777" w:rsidR="000D545C" w:rsidRDefault="000D545C" w:rsidP="000D545C">
      <w:pPr>
        <w:rPr>
          <w:rFonts w:ascii="Arial" w:hAnsi="Arial" w:cs="Arial"/>
        </w:rPr>
      </w:pPr>
    </w:p>
    <w:p w14:paraId="7B957BA1" w14:textId="77777777" w:rsidR="00282144" w:rsidRDefault="00282144" w:rsidP="000D545C">
      <w:pPr>
        <w:rPr>
          <w:rFonts w:ascii="Arial" w:hAnsi="Arial" w:cs="Arial"/>
        </w:rPr>
        <w:sectPr w:rsidR="00282144" w:rsidSect="00182A86">
          <w:pgSz w:w="16838" w:h="11906" w:orient="landscape"/>
          <w:pgMar w:top="1417" w:right="1417" w:bottom="1417" w:left="1417" w:header="708" w:footer="708" w:gutter="0"/>
          <w:cols w:space="708"/>
          <w:docGrid w:linePitch="360"/>
        </w:sectPr>
      </w:pPr>
    </w:p>
    <w:p w14:paraId="1278403B" w14:textId="77777777" w:rsidR="005800DB" w:rsidRDefault="005800DB" w:rsidP="00BE1841">
      <w:pPr>
        <w:spacing w:after="0" w:line="240" w:lineRule="auto"/>
        <w:jc w:val="both"/>
        <w:rPr>
          <w:rFonts w:ascii="Arial" w:hAnsi="Arial" w:cs="Arial"/>
          <w:b/>
          <w:bCs/>
        </w:rPr>
      </w:pPr>
      <w:r w:rsidRPr="005800DB">
        <w:rPr>
          <w:rFonts w:ascii="Arial" w:hAnsi="Arial" w:cs="Arial"/>
          <w:b/>
          <w:bCs/>
        </w:rPr>
        <w:lastRenderedPageBreak/>
        <w:t>3.1.2 Relationship between the sum of exchangeable bases and mineralisable nitrogen</w:t>
      </w:r>
    </w:p>
    <w:p w14:paraId="768E28A2" w14:textId="77777777" w:rsidR="00BC2459" w:rsidRDefault="00BC2459" w:rsidP="00BE1841">
      <w:pPr>
        <w:spacing w:after="0" w:line="240" w:lineRule="auto"/>
        <w:jc w:val="both"/>
        <w:rPr>
          <w:rFonts w:ascii="Arial" w:hAnsi="Arial" w:cs="Arial"/>
          <w:b/>
          <w:bCs/>
        </w:rPr>
      </w:pPr>
    </w:p>
    <w:p w14:paraId="61D055E6" w14:textId="2FC1A66C" w:rsidR="00BE1841" w:rsidRDefault="00BE1841" w:rsidP="00BE1841">
      <w:pPr>
        <w:spacing w:after="0" w:line="240" w:lineRule="auto"/>
        <w:jc w:val="both"/>
        <w:rPr>
          <w:rFonts w:ascii="Arial" w:hAnsi="Arial" w:cs="Arial"/>
          <w:sz w:val="20"/>
          <w:szCs w:val="20"/>
        </w:rPr>
      </w:pPr>
      <w:r w:rsidRPr="00BE1841">
        <w:rPr>
          <w:rFonts w:ascii="Arial" w:hAnsi="Arial" w:cs="Arial"/>
          <w:sz w:val="20"/>
          <w:szCs w:val="20"/>
        </w:rPr>
        <w:t>The curve showing the evolution of the sum of exchangeable bases (SBE) as a function of N-NH</w:t>
      </w:r>
      <w:r w:rsidRPr="00C90B48">
        <w:rPr>
          <w:rFonts w:ascii="Arial" w:hAnsi="Arial" w:cs="Arial"/>
          <w:sz w:val="20"/>
          <w:szCs w:val="20"/>
          <w:vertAlign w:val="subscript"/>
        </w:rPr>
        <w:t>4</w:t>
      </w:r>
      <w:r w:rsidRPr="00C90B48">
        <w:rPr>
          <w:rFonts w:ascii="Arial" w:hAnsi="Arial" w:cs="Arial"/>
          <w:sz w:val="20"/>
          <w:szCs w:val="20"/>
          <w:vertAlign w:val="superscript"/>
        </w:rPr>
        <w:t>+</w:t>
      </w:r>
      <w:r w:rsidRPr="00BE1841">
        <w:rPr>
          <w:rFonts w:ascii="Arial" w:hAnsi="Arial" w:cs="Arial"/>
          <w:sz w:val="20"/>
          <w:szCs w:val="20"/>
        </w:rPr>
        <w:t xml:space="preserve"> is shown in Fig</w:t>
      </w:r>
      <w:r w:rsidR="00C90B48">
        <w:rPr>
          <w:rFonts w:ascii="Arial" w:hAnsi="Arial" w:cs="Arial"/>
          <w:sz w:val="20"/>
          <w:szCs w:val="20"/>
        </w:rPr>
        <w:t>.</w:t>
      </w:r>
      <w:r w:rsidRPr="00BE1841">
        <w:rPr>
          <w:rFonts w:ascii="Arial" w:hAnsi="Arial" w:cs="Arial"/>
          <w:sz w:val="20"/>
          <w:szCs w:val="20"/>
        </w:rPr>
        <w:t xml:space="preserve"> 3. According to the figure, two groups of soils </w:t>
      </w:r>
      <w:proofErr w:type="gramStart"/>
      <w:r w:rsidRPr="00BE1841">
        <w:rPr>
          <w:rFonts w:ascii="Arial" w:hAnsi="Arial" w:cs="Arial"/>
          <w:sz w:val="20"/>
          <w:szCs w:val="20"/>
        </w:rPr>
        <w:t>emerge:</w:t>
      </w:r>
      <w:proofErr w:type="gramEnd"/>
      <w:r w:rsidRPr="00BE1841">
        <w:rPr>
          <w:rFonts w:ascii="Arial" w:hAnsi="Arial" w:cs="Arial"/>
          <w:sz w:val="20"/>
          <w:szCs w:val="20"/>
        </w:rPr>
        <w:t xml:space="preserve"> the SBE of the soils in the Koussanga, Ladjivogo, Barrovogo, Dabavogo and Oumarvogo sections do not define a precise relationship with their N-NH</w:t>
      </w:r>
      <w:r w:rsidRPr="00C90B48">
        <w:rPr>
          <w:rFonts w:ascii="Arial" w:hAnsi="Arial" w:cs="Arial"/>
          <w:sz w:val="20"/>
          <w:szCs w:val="20"/>
          <w:vertAlign w:val="subscript"/>
        </w:rPr>
        <w:t>4</w:t>
      </w:r>
      <w:r w:rsidRPr="00C90B48">
        <w:rPr>
          <w:rFonts w:ascii="Arial" w:hAnsi="Arial" w:cs="Arial"/>
          <w:sz w:val="20"/>
          <w:szCs w:val="20"/>
          <w:vertAlign w:val="superscript"/>
        </w:rPr>
        <w:t>+</w:t>
      </w:r>
      <w:r w:rsidRPr="00BE1841">
        <w:rPr>
          <w:rFonts w:ascii="Arial" w:hAnsi="Arial" w:cs="Arial"/>
          <w:sz w:val="20"/>
          <w:szCs w:val="20"/>
        </w:rPr>
        <w:t>. In contrast, the SBE of the soils in the ten other sections shows an increasing curve which appears to start to plateau at an N-NH</w:t>
      </w:r>
      <w:r w:rsidRPr="00BE1841">
        <w:rPr>
          <w:rFonts w:ascii="Cambria Math" w:hAnsi="Cambria Math" w:cs="Cambria Math"/>
          <w:sz w:val="20"/>
          <w:szCs w:val="20"/>
        </w:rPr>
        <w:t>₄⁺</w:t>
      </w:r>
      <w:r w:rsidRPr="00BE1841">
        <w:rPr>
          <w:rFonts w:ascii="Arial" w:hAnsi="Arial" w:cs="Arial"/>
          <w:sz w:val="20"/>
          <w:szCs w:val="20"/>
        </w:rPr>
        <w:t xml:space="preserve"> level of 0.32 g/kg for an SBE of 3.66 cmol/kg observed in Soumailavogo. The starting point of the curve corresponds to an N-NH</w:t>
      </w:r>
      <w:r w:rsidRPr="00C90B48">
        <w:rPr>
          <w:rFonts w:ascii="Arial" w:hAnsi="Arial" w:cs="Arial"/>
          <w:sz w:val="20"/>
          <w:szCs w:val="20"/>
          <w:vertAlign w:val="subscript"/>
        </w:rPr>
        <w:t>4</w:t>
      </w:r>
      <w:r w:rsidRPr="00C90B48">
        <w:rPr>
          <w:rFonts w:ascii="Arial" w:hAnsi="Arial" w:cs="Arial"/>
          <w:sz w:val="20"/>
          <w:szCs w:val="20"/>
          <w:vertAlign w:val="superscript"/>
        </w:rPr>
        <w:t>+</w:t>
      </w:r>
      <w:r w:rsidRPr="00BE1841">
        <w:rPr>
          <w:rFonts w:ascii="Arial" w:hAnsi="Arial" w:cs="Arial"/>
          <w:sz w:val="20"/>
          <w:szCs w:val="20"/>
        </w:rPr>
        <w:t xml:space="preserve"> rate of 0.08 g/kg for an SBE of 1.77 cmol/kg observed in Torla. This last group of soils thus meets the criterion of mineral fertiliser input on which this research is based. The chemical equilibria that characterise these soils are the subject of future results.</w:t>
      </w:r>
    </w:p>
    <w:p w14:paraId="116965F3" w14:textId="77777777" w:rsidR="00687EA3" w:rsidRPr="00BE1841" w:rsidRDefault="00687EA3" w:rsidP="00BE1841">
      <w:pPr>
        <w:spacing w:after="0" w:line="240" w:lineRule="auto"/>
        <w:jc w:val="both"/>
        <w:rPr>
          <w:rFonts w:ascii="Arial" w:hAnsi="Arial" w:cs="Arial"/>
          <w:sz w:val="20"/>
          <w:szCs w:val="20"/>
        </w:rPr>
      </w:pPr>
    </w:p>
    <w:p w14:paraId="03C3E20D" w14:textId="2354A86C" w:rsidR="00BE1841" w:rsidRDefault="00232BE1" w:rsidP="00232BE1">
      <w:pPr>
        <w:jc w:val="center"/>
        <w:rPr>
          <w:rFonts w:ascii="Arial" w:hAnsi="Arial" w:cs="Arial"/>
          <w:sz w:val="20"/>
          <w:szCs w:val="20"/>
        </w:rPr>
      </w:pPr>
      <w:r>
        <w:rPr>
          <w:rStyle w:val="fontstyle01"/>
          <w:b/>
          <w:bCs/>
          <w:noProof/>
          <w:lang w:val="fr-FR" w:eastAsia="fr-FR"/>
        </w:rPr>
        <w:drawing>
          <wp:inline distT="0" distB="0" distL="0" distR="0" wp14:anchorId="01CE09E2" wp14:editId="585DE3FD">
            <wp:extent cx="4919345" cy="3046095"/>
            <wp:effectExtent l="0" t="0" r="0" b="1905"/>
            <wp:docPr id="175628726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9345" cy="3046095"/>
                    </a:xfrm>
                    <a:prstGeom prst="rect">
                      <a:avLst/>
                    </a:prstGeom>
                    <a:noFill/>
                    <a:ln>
                      <a:noFill/>
                    </a:ln>
                  </pic:spPr>
                </pic:pic>
              </a:graphicData>
            </a:graphic>
          </wp:inline>
        </w:drawing>
      </w:r>
    </w:p>
    <w:p w14:paraId="59130B37" w14:textId="77777777" w:rsidR="00BC2459" w:rsidRPr="00EC41C2" w:rsidRDefault="00BC2459" w:rsidP="00BC2459">
      <w:pPr>
        <w:spacing w:after="0" w:line="240" w:lineRule="auto"/>
        <w:jc w:val="center"/>
        <w:rPr>
          <w:rFonts w:ascii="Arial" w:hAnsi="Arial" w:cs="Arial"/>
          <w:i/>
          <w:iCs/>
          <w:sz w:val="20"/>
          <w:szCs w:val="20"/>
        </w:rPr>
      </w:pPr>
      <w:r w:rsidRPr="00EC41C2">
        <w:rPr>
          <w:rFonts w:ascii="Arial" w:hAnsi="Arial" w:cs="Arial"/>
          <w:i/>
          <w:iCs/>
          <w:sz w:val="20"/>
          <w:szCs w:val="20"/>
        </w:rPr>
        <w:t>Ouangolo</w:t>
      </w:r>
      <w:r>
        <w:rPr>
          <w:rFonts w:ascii="Arial" w:hAnsi="Arial" w:cs="Arial"/>
          <w:i/>
          <w:iCs/>
          <w:sz w:val="20"/>
          <w:szCs w:val="20"/>
        </w:rPr>
        <w:t xml:space="preserve"> </w:t>
      </w:r>
      <w:r w:rsidRPr="00EC41C2">
        <w:rPr>
          <w:rFonts w:ascii="Arial" w:hAnsi="Arial" w:cs="Arial"/>
          <w:i/>
          <w:iCs/>
          <w:sz w:val="20"/>
          <w:szCs w:val="20"/>
        </w:rPr>
        <w:t xml:space="preserve">: Ouangolodougou, </w:t>
      </w:r>
      <w:proofErr w:type="gramStart"/>
      <w:r w:rsidRPr="00EC41C2">
        <w:rPr>
          <w:rFonts w:ascii="Arial" w:hAnsi="Arial" w:cs="Arial"/>
          <w:i/>
          <w:iCs/>
          <w:sz w:val="20"/>
          <w:szCs w:val="20"/>
        </w:rPr>
        <w:t>SBE:</w:t>
      </w:r>
      <w:proofErr w:type="gramEnd"/>
      <w:r w:rsidRPr="00EC41C2">
        <w:rPr>
          <w:rFonts w:ascii="Arial" w:hAnsi="Arial" w:cs="Arial"/>
          <w:i/>
          <w:iCs/>
          <w:sz w:val="20"/>
          <w:szCs w:val="20"/>
        </w:rPr>
        <w:t xml:space="preserve"> Sum of exchangeable bases</w:t>
      </w:r>
    </w:p>
    <w:p w14:paraId="694A0E4A" w14:textId="77777777" w:rsidR="00BC2459" w:rsidRDefault="00BC2459" w:rsidP="00BC2459">
      <w:pPr>
        <w:spacing w:after="0" w:line="240" w:lineRule="auto"/>
        <w:jc w:val="center"/>
        <w:rPr>
          <w:rFonts w:ascii="Arial" w:hAnsi="Arial" w:cs="Arial"/>
          <w:b/>
          <w:bCs/>
        </w:rPr>
      </w:pPr>
    </w:p>
    <w:p w14:paraId="3FAEBFA6" w14:textId="414B1D0F" w:rsidR="0071200C" w:rsidRDefault="00490F7C" w:rsidP="00BC2459">
      <w:pPr>
        <w:spacing w:after="0" w:line="240" w:lineRule="auto"/>
        <w:jc w:val="center"/>
        <w:rPr>
          <w:rFonts w:ascii="Arial" w:hAnsi="Arial" w:cs="Arial"/>
          <w:b/>
          <w:bCs/>
        </w:rPr>
      </w:pPr>
      <w:r>
        <w:rPr>
          <w:rFonts w:ascii="Arial" w:hAnsi="Arial" w:cs="Arial"/>
          <w:b/>
          <w:bCs/>
        </w:rPr>
        <w:t>Fig.</w:t>
      </w:r>
      <w:r w:rsidRPr="008247A6">
        <w:rPr>
          <w:rFonts w:ascii="Arial" w:hAnsi="Arial" w:cs="Arial"/>
          <w:b/>
          <w:bCs/>
        </w:rPr>
        <w:t xml:space="preserve"> </w:t>
      </w:r>
      <w:r>
        <w:rPr>
          <w:rFonts w:ascii="Arial" w:hAnsi="Arial" w:cs="Arial"/>
          <w:b/>
          <w:bCs/>
        </w:rPr>
        <w:t>3.</w:t>
      </w:r>
      <w:r w:rsidR="0071200C">
        <w:rPr>
          <w:rFonts w:ascii="Arial" w:hAnsi="Arial" w:cs="Arial"/>
          <w:b/>
          <w:bCs/>
        </w:rPr>
        <w:t xml:space="preserve"> </w:t>
      </w:r>
      <w:r w:rsidR="0071200C" w:rsidRPr="0071200C">
        <w:rPr>
          <w:rFonts w:ascii="Arial" w:hAnsi="Arial" w:cs="Arial"/>
          <w:b/>
          <w:bCs/>
        </w:rPr>
        <w:t>Evolution of soil S</w:t>
      </w:r>
      <w:r w:rsidR="007374C2">
        <w:rPr>
          <w:rFonts w:ascii="Arial" w:hAnsi="Arial" w:cs="Arial"/>
          <w:b/>
          <w:bCs/>
        </w:rPr>
        <w:t>BE</w:t>
      </w:r>
      <w:r w:rsidR="0071200C" w:rsidRPr="0071200C">
        <w:rPr>
          <w:rFonts w:ascii="Arial" w:hAnsi="Arial" w:cs="Arial"/>
          <w:b/>
          <w:bCs/>
        </w:rPr>
        <w:t xml:space="preserve"> levels according to their N-NH</w:t>
      </w:r>
      <w:r w:rsidR="0071200C" w:rsidRPr="00C90B48">
        <w:rPr>
          <w:rFonts w:ascii="Arial" w:hAnsi="Arial" w:cs="Arial"/>
          <w:b/>
          <w:bCs/>
          <w:vertAlign w:val="subscript"/>
        </w:rPr>
        <w:t>4</w:t>
      </w:r>
      <w:r w:rsidR="0071200C" w:rsidRPr="00C90B48">
        <w:rPr>
          <w:rFonts w:ascii="Arial" w:hAnsi="Arial" w:cs="Arial"/>
          <w:b/>
          <w:bCs/>
          <w:vertAlign w:val="superscript"/>
        </w:rPr>
        <w:t>+</w:t>
      </w:r>
      <w:r w:rsidR="0071200C" w:rsidRPr="0071200C">
        <w:rPr>
          <w:rFonts w:ascii="Arial" w:hAnsi="Arial" w:cs="Arial"/>
          <w:b/>
          <w:bCs/>
        </w:rPr>
        <w:t xml:space="preserve"> content</w:t>
      </w:r>
    </w:p>
    <w:p w14:paraId="4AA2311E" w14:textId="77777777" w:rsidR="00BC2459" w:rsidRPr="0071200C" w:rsidRDefault="00BC2459" w:rsidP="00BC2459">
      <w:pPr>
        <w:spacing w:after="0" w:line="240" w:lineRule="auto"/>
        <w:jc w:val="center"/>
        <w:rPr>
          <w:rFonts w:ascii="Arial" w:hAnsi="Arial" w:cs="Arial"/>
          <w:b/>
          <w:bCs/>
        </w:rPr>
      </w:pPr>
    </w:p>
    <w:p w14:paraId="5C6ABDAB" w14:textId="77777777" w:rsidR="00F83236" w:rsidRDefault="00F83236" w:rsidP="00BC2459">
      <w:pPr>
        <w:spacing w:after="0" w:line="240" w:lineRule="auto"/>
        <w:rPr>
          <w:rFonts w:ascii="Arial" w:hAnsi="Arial" w:cs="Arial"/>
          <w:b/>
          <w:bCs/>
        </w:rPr>
      </w:pPr>
      <w:r w:rsidRPr="00F83236">
        <w:rPr>
          <w:rFonts w:ascii="Arial" w:hAnsi="Arial" w:cs="Arial"/>
          <w:b/>
          <w:bCs/>
        </w:rPr>
        <w:t xml:space="preserve">3.1.2.1 Fertilisation methods adopted </w:t>
      </w:r>
    </w:p>
    <w:p w14:paraId="1721E974" w14:textId="77777777" w:rsidR="00BC2459" w:rsidRDefault="00BC2459" w:rsidP="00BC2459">
      <w:pPr>
        <w:spacing w:after="0" w:line="240" w:lineRule="auto"/>
        <w:rPr>
          <w:rFonts w:ascii="Arial" w:hAnsi="Arial" w:cs="Arial"/>
          <w:b/>
          <w:bCs/>
        </w:rPr>
      </w:pPr>
    </w:p>
    <w:p w14:paraId="084F89C5" w14:textId="1A7E8049" w:rsidR="00AB0549" w:rsidRDefault="00AB0549" w:rsidP="003D2A19">
      <w:pPr>
        <w:spacing w:after="0" w:line="240" w:lineRule="auto"/>
        <w:jc w:val="both"/>
        <w:rPr>
          <w:rFonts w:ascii="Arial" w:hAnsi="Arial" w:cs="Arial"/>
          <w:sz w:val="20"/>
          <w:szCs w:val="20"/>
        </w:rPr>
      </w:pPr>
      <w:r w:rsidRPr="00AB0549">
        <w:rPr>
          <w:rFonts w:ascii="Arial" w:hAnsi="Arial" w:cs="Arial"/>
          <w:sz w:val="20"/>
          <w:szCs w:val="20"/>
        </w:rPr>
        <w:t xml:space="preserve">The relevant fertilisation requirements based on the soil fertility status described in the previous sections are summarised in Table </w:t>
      </w:r>
      <w:r w:rsidR="00CA62DC">
        <w:rPr>
          <w:rFonts w:ascii="Arial" w:hAnsi="Arial" w:cs="Arial"/>
          <w:sz w:val="20"/>
          <w:szCs w:val="20"/>
        </w:rPr>
        <w:t>2</w:t>
      </w:r>
      <w:r w:rsidRPr="00AB0549">
        <w:rPr>
          <w:rFonts w:ascii="Arial" w:hAnsi="Arial" w:cs="Arial"/>
          <w:sz w:val="20"/>
          <w:szCs w:val="20"/>
        </w:rPr>
        <w:t>. It should be noted that the sources of K</w:t>
      </w:r>
      <w:r w:rsidRPr="000056FF">
        <w:rPr>
          <w:rFonts w:ascii="Arial" w:hAnsi="Arial" w:cs="Arial"/>
          <w:sz w:val="20"/>
          <w:szCs w:val="20"/>
          <w:vertAlign w:val="superscript"/>
        </w:rPr>
        <w:t>+</w:t>
      </w:r>
      <w:r w:rsidRPr="00AB0549">
        <w:rPr>
          <w:rFonts w:ascii="Arial" w:hAnsi="Arial" w:cs="Arial"/>
          <w:sz w:val="20"/>
          <w:szCs w:val="20"/>
        </w:rPr>
        <w:t xml:space="preserve"> are diverse (NPK and KCl), as are those of N. Dolomite (</w:t>
      </w:r>
      <w:proofErr w:type="gramStart"/>
      <w:r w:rsidRPr="00AB0549">
        <w:rPr>
          <w:rFonts w:ascii="Arial" w:hAnsi="Arial" w:cs="Arial"/>
          <w:sz w:val="20"/>
          <w:szCs w:val="20"/>
        </w:rPr>
        <w:t>CaMg(</w:t>
      </w:r>
      <w:proofErr w:type="gramEnd"/>
      <w:r w:rsidRPr="00AB0549">
        <w:rPr>
          <w:rFonts w:ascii="Arial" w:hAnsi="Arial" w:cs="Arial"/>
          <w:sz w:val="20"/>
          <w:szCs w:val="20"/>
        </w:rPr>
        <w:t>CO3)2) provides Ca</w:t>
      </w:r>
      <w:r w:rsidRPr="009C2D05">
        <w:rPr>
          <w:rFonts w:ascii="Arial" w:hAnsi="Arial" w:cs="Arial"/>
          <w:sz w:val="20"/>
          <w:szCs w:val="20"/>
          <w:vertAlign w:val="superscript"/>
        </w:rPr>
        <w:t>2+</w:t>
      </w:r>
      <w:r w:rsidRPr="00AB0549">
        <w:rPr>
          <w:rFonts w:ascii="Arial" w:hAnsi="Arial" w:cs="Arial"/>
          <w:sz w:val="20"/>
          <w:szCs w:val="20"/>
        </w:rPr>
        <w:t xml:space="preserve"> and Mg</w:t>
      </w:r>
      <w:r w:rsidRPr="009C2D05">
        <w:rPr>
          <w:rFonts w:ascii="Arial" w:hAnsi="Arial" w:cs="Arial"/>
          <w:sz w:val="20"/>
          <w:szCs w:val="20"/>
          <w:vertAlign w:val="superscript"/>
        </w:rPr>
        <w:t>2+</w:t>
      </w:r>
      <w:r w:rsidRPr="00AB0549">
        <w:rPr>
          <w:rFonts w:ascii="Arial" w:hAnsi="Arial" w:cs="Arial"/>
          <w:sz w:val="20"/>
          <w:szCs w:val="20"/>
        </w:rPr>
        <w:t>. Phosphorus is provided by NPK.</w:t>
      </w:r>
    </w:p>
    <w:p w14:paraId="455F66E1" w14:textId="77777777" w:rsidR="003D2A19" w:rsidRDefault="003D2A19" w:rsidP="003D2A19">
      <w:pPr>
        <w:spacing w:after="0" w:line="240" w:lineRule="auto"/>
        <w:jc w:val="both"/>
        <w:rPr>
          <w:rFonts w:ascii="Arial" w:hAnsi="Arial" w:cs="Arial"/>
          <w:sz w:val="20"/>
          <w:szCs w:val="20"/>
        </w:rPr>
      </w:pPr>
    </w:p>
    <w:p w14:paraId="438A1E3E" w14:textId="561924C2" w:rsidR="008B244C" w:rsidRPr="008B244C" w:rsidRDefault="008B244C" w:rsidP="00BC2459">
      <w:pPr>
        <w:jc w:val="center"/>
        <w:rPr>
          <w:rFonts w:ascii="Arial" w:hAnsi="Arial" w:cs="Arial"/>
          <w:b/>
          <w:bCs/>
        </w:rPr>
      </w:pPr>
      <w:r w:rsidRPr="008B244C">
        <w:rPr>
          <w:rFonts w:ascii="Arial" w:hAnsi="Arial" w:cs="Arial"/>
          <w:b/>
          <w:bCs/>
        </w:rPr>
        <w:t>Table 2. Fertiliser doses</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9"/>
        <w:gridCol w:w="1272"/>
        <w:gridCol w:w="2465"/>
        <w:gridCol w:w="1073"/>
        <w:gridCol w:w="1418"/>
      </w:tblGrid>
      <w:tr w:rsidR="00C07A6E" w:rsidRPr="003D2A19" w14:paraId="616CFF59" w14:textId="77777777" w:rsidTr="003D2A19">
        <w:trPr>
          <w:trHeight w:val="714"/>
          <w:jc w:val="center"/>
        </w:trPr>
        <w:tc>
          <w:tcPr>
            <w:tcW w:w="1989" w:type="dxa"/>
          </w:tcPr>
          <w:p w14:paraId="3B50D404" w14:textId="77777777" w:rsidR="00C07A6E" w:rsidRPr="003D2A19" w:rsidRDefault="00C07A6E" w:rsidP="00C76244">
            <w:pPr>
              <w:jc w:val="center"/>
              <w:rPr>
                <w:rStyle w:val="fontstyle01"/>
                <w:rFonts w:ascii="Arial" w:hAnsi="Arial" w:cs="Arial"/>
                <w:b/>
                <w:sz w:val="20"/>
                <w:szCs w:val="20"/>
              </w:rPr>
            </w:pPr>
            <w:r w:rsidRPr="003D2A19">
              <w:rPr>
                <w:rStyle w:val="fontstyle01"/>
                <w:rFonts w:ascii="Arial" w:hAnsi="Arial" w:cs="Arial"/>
                <w:b/>
                <w:sz w:val="20"/>
                <w:szCs w:val="20"/>
              </w:rPr>
              <w:t>Sections</w:t>
            </w:r>
          </w:p>
        </w:tc>
        <w:tc>
          <w:tcPr>
            <w:tcW w:w="1272" w:type="dxa"/>
          </w:tcPr>
          <w:p w14:paraId="26E26277" w14:textId="6CE98DB1" w:rsidR="00C07A6E" w:rsidRPr="003D2A19" w:rsidRDefault="00823F10" w:rsidP="00C76244">
            <w:pPr>
              <w:jc w:val="center"/>
              <w:rPr>
                <w:rStyle w:val="fontstyle01"/>
                <w:rFonts w:ascii="Arial" w:hAnsi="Arial" w:cs="Arial"/>
                <w:b/>
                <w:sz w:val="20"/>
                <w:szCs w:val="20"/>
              </w:rPr>
            </w:pPr>
            <w:r w:rsidRPr="003D2A19">
              <w:rPr>
                <w:rStyle w:val="fontstyle01"/>
                <w:rFonts w:ascii="Arial" w:hAnsi="Arial" w:cs="Arial"/>
                <w:b/>
                <w:sz w:val="20"/>
                <w:szCs w:val="20"/>
              </w:rPr>
              <w:t>Fertility status</w:t>
            </w:r>
          </w:p>
        </w:tc>
        <w:tc>
          <w:tcPr>
            <w:tcW w:w="2465" w:type="dxa"/>
            <w:tcBorders>
              <w:bottom w:val="single" w:sz="4" w:space="0" w:color="auto"/>
            </w:tcBorders>
          </w:tcPr>
          <w:p w14:paraId="1C5BDE6C" w14:textId="77777777" w:rsidR="003447D3" w:rsidRPr="003D2A19" w:rsidRDefault="003447D3" w:rsidP="003447D3">
            <w:pPr>
              <w:jc w:val="center"/>
              <w:rPr>
                <w:rFonts w:ascii="Arial" w:hAnsi="Arial" w:cs="Arial"/>
                <w:b/>
                <w:color w:val="000000"/>
                <w:sz w:val="20"/>
                <w:szCs w:val="20"/>
                <w:lang w:val="fr-CI"/>
              </w:rPr>
            </w:pPr>
            <w:r w:rsidRPr="003D2A19">
              <w:rPr>
                <w:rFonts w:ascii="Arial" w:hAnsi="Arial" w:cs="Arial"/>
                <w:b/>
                <w:color w:val="000000"/>
                <w:sz w:val="20"/>
                <w:szCs w:val="20"/>
                <w:lang w:val="fr-CI"/>
              </w:rPr>
              <w:t>Fertiliser</w:t>
            </w:r>
          </w:p>
          <w:p w14:paraId="55E82DDF" w14:textId="074C7CC9" w:rsidR="00C07A6E" w:rsidRPr="003D2A19" w:rsidRDefault="00C07A6E" w:rsidP="00C76244">
            <w:pPr>
              <w:jc w:val="center"/>
              <w:rPr>
                <w:rStyle w:val="fontstyle01"/>
                <w:rFonts w:ascii="Arial" w:hAnsi="Arial" w:cs="Arial"/>
                <w:b/>
                <w:sz w:val="20"/>
                <w:szCs w:val="20"/>
              </w:rPr>
            </w:pPr>
          </w:p>
        </w:tc>
        <w:tc>
          <w:tcPr>
            <w:tcW w:w="1073" w:type="dxa"/>
            <w:tcBorders>
              <w:bottom w:val="single" w:sz="4" w:space="0" w:color="auto"/>
            </w:tcBorders>
          </w:tcPr>
          <w:p w14:paraId="47349828" w14:textId="77777777" w:rsidR="00C07A6E" w:rsidRPr="003D2A19" w:rsidRDefault="00C07A6E" w:rsidP="00C76244">
            <w:pPr>
              <w:jc w:val="center"/>
              <w:rPr>
                <w:rStyle w:val="fontstyle01"/>
                <w:rFonts w:ascii="Arial" w:hAnsi="Arial" w:cs="Arial"/>
                <w:b/>
                <w:sz w:val="20"/>
                <w:szCs w:val="20"/>
              </w:rPr>
            </w:pPr>
            <w:r w:rsidRPr="003D2A19">
              <w:rPr>
                <w:rFonts w:ascii="Arial" w:hAnsi="Arial" w:cs="Arial"/>
                <w:b/>
                <w:sz w:val="20"/>
                <w:szCs w:val="20"/>
              </w:rPr>
              <w:t>Dose/ha</w:t>
            </w:r>
          </w:p>
        </w:tc>
        <w:tc>
          <w:tcPr>
            <w:tcW w:w="1418" w:type="dxa"/>
            <w:tcBorders>
              <w:bottom w:val="single" w:sz="4" w:space="0" w:color="auto"/>
            </w:tcBorders>
          </w:tcPr>
          <w:p w14:paraId="47BE0FB2" w14:textId="7FA39B84" w:rsidR="00C07A6E" w:rsidRPr="003D2A19" w:rsidRDefault="001B4CAA" w:rsidP="001B4CAA">
            <w:pPr>
              <w:jc w:val="center"/>
              <w:rPr>
                <w:rStyle w:val="fontstyle01"/>
                <w:rFonts w:ascii="Arial" w:hAnsi="Arial" w:cs="Arial"/>
                <w:b/>
                <w:color w:val="auto"/>
                <w:sz w:val="20"/>
                <w:szCs w:val="20"/>
                <w:lang w:val="fr-CI"/>
              </w:rPr>
            </w:pPr>
            <w:r w:rsidRPr="003D2A19">
              <w:rPr>
                <w:rFonts w:ascii="Arial" w:hAnsi="Arial" w:cs="Arial"/>
                <w:b/>
                <w:sz w:val="20"/>
                <w:szCs w:val="20"/>
                <w:lang w:val="fr-CI"/>
              </w:rPr>
              <w:t>Number of bags/hectare</w:t>
            </w:r>
          </w:p>
        </w:tc>
      </w:tr>
      <w:tr w:rsidR="00C07A6E" w:rsidRPr="003D2A19" w14:paraId="0EFF63FC" w14:textId="77777777" w:rsidTr="003D2A19">
        <w:trPr>
          <w:jc w:val="center"/>
        </w:trPr>
        <w:tc>
          <w:tcPr>
            <w:tcW w:w="1989" w:type="dxa"/>
            <w:vMerge w:val="restart"/>
          </w:tcPr>
          <w:p w14:paraId="2D8CD173" w14:textId="22BED3E9" w:rsidR="00C07A6E" w:rsidRPr="003D2A19" w:rsidRDefault="003D2A19" w:rsidP="003D2A19">
            <w:pPr>
              <w:rPr>
                <w:rStyle w:val="fontstyle01"/>
                <w:rFonts w:ascii="Arial" w:hAnsi="Arial" w:cs="Arial"/>
                <w:sz w:val="20"/>
                <w:szCs w:val="20"/>
              </w:rPr>
            </w:pPr>
            <w:bookmarkStart w:id="1" w:name="_Hlk206596692"/>
            <w:r>
              <w:rPr>
                <w:rStyle w:val="fontstyle01"/>
                <w:rFonts w:ascii="Arial" w:hAnsi="Arial" w:cs="Arial"/>
                <w:sz w:val="20"/>
                <w:szCs w:val="20"/>
              </w:rPr>
              <w:t xml:space="preserve">1. </w:t>
            </w:r>
            <w:r w:rsidR="00C07A6E" w:rsidRPr="003D2A19">
              <w:rPr>
                <w:rStyle w:val="fontstyle01"/>
                <w:rFonts w:ascii="Arial" w:hAnsi="Arial" w:cs="Arial"/>
                <w:sz w:val="20"/>
                <w:szCs w:val="20"/>
              </w:rPr>
              <w:t xml:space="preserve">Nambigué, </w:t>
            </w:r>
          </w:p>
          <w:p w14:paraId="0E4BF3A2" w14:textId="0EBE1147"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2. </w:t>
            </w:r>
            <w:r w:rsidR="00C07A6E" w:rsidRPr="003D2A19">
              <w:rPr>
                <w:rStyle w:val="fontstyle01"/>
                <w:rFonts w:ascii="Arial" w:hAnsi="Arial" w:cs="Arial"/>
                <w:sz w:val="20"/>
                <w:szCs w:val="20"/>
              </w:rPr>
              <w:t xml:space="preserve">Torla, </w:t>
            </w:r>
          </w:p>
          <w:p w14:paraId="12CE52F0" w14:textId="60A45B82"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3. </w:t>
            </w:r>
            <w:r w:rsidR="00C07A6E" w:rsidRPr="003D2A19">
              <w:rPr>
                <w:rStyle w:val="fontstyle01"/>
                <w:rFonts w:ascii="Arial" w:hAnsi="Arial" w:cs="Arial"/>
                <w:sz w:val="20"/>
                <w:szCs w:val="20"/>
              </w:rPr>
              <w:t>Benifesso,</w:t>
            </w:r>
          </w:p>
          <w:p w14:paraId="105086CD" w14:textId="1901AB39"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4. </w:t>
            </w:r>
            <w:r w:rsidR="00C07A6E" w:rsidRPr="003D2A19">
              <w:rPr>
                <w:rStyle w:val="fontstyle01"/>
                <w:rFonts w:ascii="Arial" w:hAnsi="Arial" w:cs="Arial"/>
                <w:sz w:val="20"/>
                <w:szCs w:val="20"/>
              </w:rPr>
              <w:t>Gnamandô,</w:t>
            </w:r>
          </w:p>
          <w:p w14:paraId="7C501021" w14:textId="19E7DA2D"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5. </w:t>
            </w:r>
            <w:r w:rsidR="00C07A6E" w:rsidRPr="003D2A19">
              <w:rPr>
                <w:rStyle w:val="fontstyle01"/>
                <w:rFonts w:ascii="Arial" w:hAnsi="Arial" w:cs="Arial"/>
                <w:sz w:val="20"/>
                <w:szCs w:val="20"/>
              </w:rPr>
              <w:t>Pleuhouo</w:t>
            </w:r>
            <w:bookmarkEnd w:id="1"/>
          </w:p>
        </w:tc>
        <w:tc>
          <w:tcPr>
            <w:tcW w:w="1272" w:type="dxa"/>
            <w:vMerge w:val="restart"/>
          </w:tcPr>
          <w:p w14:paraId="2687C1E5" w14:textId="77777777" w:rsidR="00C07A6E" w:rsidRPr="003D2A19" w:rsidRDefault="00C07A6E" w:rsidP="00C76244">
            <w:pPr>
              <w:jc w:val="center"/>
              <w:rPr>
                <w:rStyle w:val="fontstyle01"/>
                <w:rFonts w:ascii="Arial" w:hAnsi="Arial" w:cs="Arial"/>
                <w:sz w:val="20"/>
                <w:szCs w:val="20"/>
              </w:rPr>
            </w:pPr>
          </w:p>
          <w:p w14:paraId="41262411" w14:textId="01BD9322" w:rsidR="00C07A6E" w:rsidRPr="003D2A19" w:rsidRDefault="00C07A6E" w:rsidP="003D2A19">
            <w:pPr>
              <w:jc w:val="center"/>
              <w:rPr>
                <w:rStyle w:val="fontstyle01"/>
                <w:rFonts w:ascii="Arial" w:hAnsi="Arial" w:cs="Arial"/>
                <w:sz w:val="20"/>
                <w:szCs w:val="20"/>
              </w:rPr>
            </w:pPr>
            <w:bookmarkStart w:id="2" w:name="_Hlk206596665"/>
            <w:r w:rsidRPr="003D2A19">
              <w:rPr>
                <w:rStyle w:val="fontstyle01"/>
                <w:rFonts w:ascii="Arial" w:hAnsi="Arial" w:cs="Arial"/>
                <w:sz w:val="20"/>
                <w:szCs w:val="20"/>
              </w:rPr>
              <w:t xml:space="preserve">Déficience </w:t>
            </w:r>
            <w:r w:rsidR="003D2A19">
              <w:rPr>
                <w:rStyle w:val="fontstyle01"/>
                <w:rFonts w:ascii="Arial" w:hAnsi="Arial" w:cs="Arial"/>
                <w:sz w:val="20"/>
                <w:szCs w:val="20"/>
              </w:rPr>
              <w:t>in</w:t>
            </w:r>
            <w:r w:rsidRPr="003D2A19">
              <w:rPr>
                <w:rStyle w:val="fontstyle01"/>
                <w:rFonts w:ascii="Arial" w:hAnsi="Arial" w:cs="Arial"/>
                <w:sz w:val="20"/>
                <w:szCs w:val="20"/>
              </w:rPr>
              <w:t xml:space="preserve"> N, P, K</w:t>
            </w:r>
            <w:r w:rsidRPr="003D2A19">
              <w:rPr>
                <w:rStyle w:val="fontstyle01"/>
                <w:rFonts w:ascii="Arial" w:hAnsi="Arial" w:cs="Arial"/>
                <w:sz w:val="20"/>
                <w:szCs w:val="20"/>
                <w:vertAlign w:val="superscript"/>
              </w:rPr>
              <w:t>+</w:t>
            </w:r>
            <w:r w:rsidRPr="003D2A19">
              <w:rPr>
                <w:rStyle w:val="fontstyle01"/>
                <w:rFonts w:ascii="Arial" w:hAnsi="Arial" w:cs="Arial"/>
                <w:sz w:val="20"/>
                <w:szCs w:val="20"/>
              </w:rPr>
              <w:t xml:space="preserve"> </w:t>
            </w:r>
            <w:r w:rsidR="003D2A19">
              <w:rPr>
                <w:rStyle w:val="fontstyle01"/>
                <w:rFonts w:ascii="Arial" w:hAnsi="Arial" w:cs="Arial"/>
                <w:sz w:val="20"/>
                <w:szCs w:val="20"/>
              </w:rPr>
              <w:t>and</w:t>
            </w:r>
            <w:r w:rsidRPr="003D2A19">
              <w:rPr>
                <w:rStyle w:val="fontstyle01"/>
                <w:rFonts w:ascii="Arial" w:hAnsi="Arial" w:cs="Arial"/>
                <w:sz w:val="20"/>
                <w:szCs w:val="20"/>
              </w:rPr>
              <w:t xml:space="preserve"> Ca</w:t>
            </w:r>
            <w:r w:rsidRPr="003D2A19">
              <w:rPr>
                <w:rFonts w:ascii="Arial" w:eastAsia="Times New Roman" w:hAnsi="Arial" w:cs="Arial"/>
                <w:color w:val="000000"/>
                <w:sz w:val="20"/>
                <w:szCs w:val="20"/>
                <w:vertAlign w:val="superscript"/>
                <w:lang w:eastAsia="fr-FR"/>
              </w:rPr>
              <w:t>2+</w:t>
            </w:r>
            <w:bookmarkEnd w:id="2"/>
          </w:p>
        </w:tc>
        <w:tc>
          <w:tcPr>
            <w:tcW w:w="2465" w:type="dxa"/>
            <w:tcBorders>
              <w:bottom w:val="nil"/>
            </w:tcBorders>
          </w:tcPr>
          <w:p w14:paraId="6F426AA7"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NPK (15-15-15)</w:t>
            </w:r>
          </w:p>
        </w:tc>
        <w:tc>
          <w:tcPr>
            <w:tcW w:w="1073" w:type="dxa"/>
            <w:tcBorders>
              <w:bottom w:val="nil"/>
            </w:tcBorders>
          </w:tcPr>
          <w:p w14:paraId="620277A3" w14:textId="77777777" w:rsidR="00C07A6E" w:rsidRPr="003D2A19" w:rsidRDefault="00C07A6E" w:rsidP="003D2A19">
            <w:pPr>
              <w:jc w:val="right"/>
              <w:rPr>
                <w:rStyle w:val="fontstyle01"/>
                <w:rFonts w:ascii="Arial" w:hAnsi="Arial" w:cs="Arial"/>
                <w:sz w:val="20"/>
                <w:szCs w:val="20"/>
              </w:rPr>
            </w:pPr>
            <w:r w:rsidRPr="003D2A19">
              <w:rPr>
                <w:rFonts w:ascii="Arial" w:hAnsi="Arial" w:cs="Arial"/>
                <w:sz w:val="20"/>
                <w:szCs w:val="20"/>
              </w:rPr>
              <w:t>200 kg</w:t>
            </w:r>
          </w:p>
        </w:tc>
        <w:tc>
          <w:tcPr>
            <w:tcW w:w="1418" w:type="dxa"/>
            <w:tcBorders>
              <w:bottom w:val="nil"/>
            </w:tcBorders>
          </w:tcPr>
          <w:p w14:paraId="13B48282"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4</w:t>
            </w:r>
          </w:p>
        </w:tc>
      </w:tr>
      <w:tr w:rsidR="00C07A6E" w:rsidRPr="003D2A19" w14:paraId="39D7D880" w14:textId="77777777" w:rsidTr="003D2A19">
        <w:trPr>
          <w:jc w:val="center"/>
        </w:trPr>
        <w:tc>
          <w:tcPr>
            <w:tcW w:w="1989" w:type="dxa"/>
            <w:vMerge/>
          </w:tcPr>
          <w:p w14:paraId="76AB7B35" w14:textId="77777777" w:rsidR="00C07A6E" w:rsidRPr="003D2A19" w:rsidRDefault="00C07A6E" w:rsidP="00C76244">
            <w:pPr>
              <w:rPr>
                <w:rStyle w:val="fontstyle01"/>
                <w:rFonts w:ascii="Arial" w:hAnsi="Arial" w:cs="Arial"/>
                <w:sz w:val="20"/>
                <w:szCs w:val="20"/>
              </w:rPr>
            </w:pPr>
          </w:p>
        </w:tc>
        <w:tc>
          <w:tcPr>
            <w:tcW w:w="1272" w:type="dxa"/>
            <w:vMerge/>
          </w:tcPr>
          <w:p w14:paraId="2BA29717"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nil"/>
            </w:tcBorders>
          </w:tcPr>
          <w:p w14:paraId="178B2A7E" w14:textId="2AB69FF1"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Dolomie </w:t>
            </w:r>
            <w:r w:rsidRPr="003D2A19">
              <w:rPr>
                <w:rFonts w:ascii="Arial" w:hAnsi="Arial" w:cs="Arial"/>
                <w:sz w:val="20"/>
                <w:szCs w:val="20"/>
              </w:rPr>
              <w:t>(</w:t>
            </w:r>
            <w:proofErr w:type="gramStart"/>
            <w:r w:rsidRPr="003D2A19">
              <w:rPr>
                <w:rFonts w:ascii="Arial" w:hAnsi="Arial" w:cs="Arial"/>
                <w:sz w:val="20"/>
                <w:szCs w:val="20"/>
              </w:rPr>
              <w:t>CaMg(</w:t>
            </w:r>
            <w:proofErr w:type="gramEnd"/>
            <w:r w:rsidRPr="003D2A19">
              <w:rPr>
                <w:rFonts w:ascii="Arial" w:hAnsi="Arial" w:cs="Arial"/>
                <w:sz w:val="20"/>
                <w:szCs w:val="20"/>
              </w:rPr>
              <w:t>CO</w:t>
            </w:r>
            <w:r w:rsidRPr="003D2A19">
              <w:rPr>
                <w:rFonts w:ascii="Arial" w:hAnsi="Arial" w:cs="Arial"/>
                <w:sz w:val="20"/>
                <w:szCs w:val="20"/>
                <w:vertAlign w:val="subscript"/>
              </w:rPr>
              <w:t>3</w:t>
            </w:r>
            <w:r w:rsidRPr="003D2A19">
              <w:rPr>
                <w:rFonts w:ascii="Arial" w:hAnsi="Arial" w:cs="Arial"/>
                <w:sz w:val="20"/>
                <w:szCs w:val="20"/>
              </w:rPr>
              <w:t>)</w:t>
            </w:r>
            <w:r w:rsidRPr="003D2A19">
              <w:rPr>
                <w:rFonts w:ascii="Arial" w:hAnsi="Arial" w:cs="Arial"/>
                <w:sz w:val="20"/>
                <w:szCs w:val="20"/>
                <w:vertAlign w:val="subscript"/>
              </w:rPr>
              <w:t>2</w:t>
            </w:r>
            <w:r w:rsidRPr="003D2A19">
              <w:rPr>
                <w:rFonts w:ascii="Arial" w:hAnsi="Arial" w:cs="Arial"/>
                <w:sz w:val="20"/>
                <w:szCs w:val="20"/>
              </w:rPr>
              <w:t>)</w:t>
            </w:r>
            <w:r w:rsidR="003D2A19">
              <w:rPr>
                <w:rFonts w:ascii="Arial" w:hAnsi="Arial" w:cs="Arial"/>
                <w:sz w:val="20"/>
                <w:szCs w:val="20"/>
              </w:rPr>
              <w:t xml:space="preserve"> to</w:t>
            </w:r>
            <w:r w:rsidRPr="003D2A19">
              <w:rPr>
                <w:rFonts w:ascii="Arial" w:hAnsi="Arial" w:cs="Arial"/>
                <w:sz w:val="20"/>
                <w:szCs w:val="20"/>
              </w:rPr>
              <w:t xml:space="preserve"> 30 % CaO</w:t>
            </w:r>
          </w:p>
        </w:tc>
        <w:tc>
          <w:tcPr>
            <w:tcW w:w="1073" w:type="dxa"/>
            <w:tcBorders>
              <w:top w:val="nil"/>
              <w:bottom w:val="nil"/>
            </w:tcBorders>
          </w:tcPr>
          <w:p w14:paraId="50E9F525"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100 kg</w:t>
            </w:r>
          </w:p>
        </w:tc>
        <w:tc>
          <w:tcPr>
            <w:tcW w:w="1418" w:type="dxa"/>
            <w:tcBorders>
              <w:top w:val="nil"/>
              <w:bottom w:val="nil"/>
            </w:tcBorders>
          </w:tcPr>
          <w:p w14:paraId="3A6E7052"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2</w:t>
            </w:r>
          </w:p>
        </w:tc>
      </w:tr>
      <w:tr w:rsidR="00C07A6E" w:rsidRPr="003D2A19" w14:paraId="2CC34D02" w14:textId="77777777" w:rsidTr="003D2A19">
        <w:trPr>
          <w:jc w:val="center"/>
        </w:trPr>
        <w:tc>
          <w:tcPr>
            <w:tcW w:w="1989" w:type="dxa"/>
            <w:vMerge/>
          </w:tcPr>
          <w:p w14:paraId="289970C1" w14:textId="77777777" w:rsidR="00C07A6E" w:rsidRPr="003D2A19" w:rsidRDefault="00C07A6E" w:rsidP="00C76244">
            <w:pPr>
              <w:rPr>
                <w:rStyle w:val="fontstyle01"/>
                <w:rFonts w:ascii="Arial" w:hAnsi="Arial" w:cs="Arial"/>
                <w:sz w:val="20"/>
                <w:szCs w:val="20"/>
              </w:rPr>
            </w:pPr>
          </w:p>
        </w:tc>
        <w:tc>
          <w:tcPr>
            <w:tcW w:w="1272" w:type="dxa"/>
            <w:vMerge/>
          </w:tcPr>
          <w:p w14:paraId="2187762E"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nil"/>
            </w:tcBorders>
          </w:tcPr>
          <w:p w14:paraId="64CD82EC"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Urée </w:t>
            </w:r>
            <w:r w:rsidRPr="003D2A19">
              <w:rPr>
                <w:rFonts w:ascii="Arial" w:hAnsi="Arial" w:cs="Arial"/>
                <w:sz w:val="20"/>
                <w:szCs w:val="20"/>
              </w:rPr>
              <w:t>(46 % N)</w:t>
            </w:r>
          </w:p>
        </w:tc>
        <w:tc>
          <w:tcPr>
            <w:tcW w:w="1073" w:type="dxa"/>
            <w:tcBorders>
              <w:top w:val="nil"/>
              <w:bottom w:val="nil"/>
            </w:tcBorders>
          </w:tcPr>
          <w:p w14:paraId="3B248B20"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50 kg</w:t>
            </w:r>
          </w:p>
        </w:tc>
        <w:tc>
          <w:tcPr>
            <w:tcW w:w="1418" w:type="dxa"/>
            <w:tcBorders>
              <w:top w:val="nil"/>
              <w:bottom w:val="nil"/>
            </w:tcBorders>
          </w:tcPr>
          <w:p w14:paraId="03FA19FA"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r w:rsidR="00C07A6E" w:rsidRPr="003D2A19" w14:paraId="1CA352F0" w14:textId="77777777" w:rsidTr="003D2A19">
        <w:trPr>
          <w:jc w:val="center"/>
        </w:trPr>
        <w:tc>
          <w:tcPr>
            <w:tcW w:w="1989" w:type="dxa"/>
            <w:vMerge/>
          </w:tcPr>
          <w:p w14:paraId="5B6E209D" w14:textId="77777777" w:rsidR="00C07A6E" w:rsidRPr="003D2A19" w:rsidRDefault="00C07A6E" w:rsidP="00C76244">
            <w:pPr>
              <w:rPr>
                <w:rStyle w:val="fontstyle01"/>
                <w:rFonts w:ascii="Arial" w:hAnsi="Arial" w:cs="Arial"/>
                <w:sz w:val="20"/>
                <w:szCs w:val="20"/>
              </w:rPr>
            </w:pPr>
          </w:p>
        </w:tc>
        <w:tc>
          <w:tcPr>
            <w:tcW w:w="1272" w:type="dxa"/>
            <w:vMerge/>
          </w:tcPr>
          <w:p w14:paraId="2AE60D8A"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single" w:sz="4" w:space="0" w:color="auto"/>
            </w:tcBorders>
          </w:tcPr>
          <w:p w14:paraId="56A22D31"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KCl </w:t>
            </w:r>
            <w:r w:rsidRPr="003D2A19">
              <w:rPr>
                <w:rFonts w:ascii="Arial" w:hAnsi="Arial" w:cs="Arial"/>
                <w:sz w:val="20"/>
                <w:szCs w:val="20"/>
              </w:rPr>
              <w:t>(60 % K</w:t>
            </w:r>
            <w:r w:rsidRPr="003D2A19">
              <w:rPr>
                <w:rFonts w:ascii="Cambria Math" w:hAnsi="Cambria Math" w:cs="Cambria Math"/>
                <w:sz w:val="20"/>
                <w:szCs w:val="20"/>
              </w:rPr>
              <w:t>₂</w:t>
            </w:r>
            <w:r w:rsidRPr="003D2A19">
              <w:rPr>
                <w:rFonts w:ascii="Arial" w:hAnsi="Arial" w:cs="Arial"/>
                <w:sz w:val="20"/>
                <w:szCs w:val="20"/>
              </w:rPr>
              <w:t>O)</w:t>
            </w:r>
          </w:p>
        </w:tc>
        <w:tc>
          <w:tcPr>
            <w:tcW w:w="1073" w:type="dxa"/>
            <w:tcBorders>
              <w:top w:val="nil"/>
              <w:bottom w:val="single" w:sz="4" w:space="0" w:color="auto"/>
            </w:tcBorders>
          </w:tcPr>
          <w:p w14:paraId="26AC8446"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50 kg</w:t>
            </w:r>
          </w:p>
        </w:tc>
        <w:tc>
          <w:tcPr>
            <w:tcW w:w="1418" w:type="dxa"/>
            <w:tcBorders>
              <w:top w:val="nil"/>
              <w:bottom w:val="single" w:sz="4" w:space="0" w:color="auto"/>
            </w:tcBorders>
          </w:tcPr>
          <w:p w14:paraId="435B323E"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r w:rsidR="00C07A6E" w:rsidRPr="003D2A19" w14:paraId="0A266271" w14:textId="77777777" w:rsidTr="003D2A19">
        <w:trPr>
          <w:jc w:val="center"/>
        </w:trPr>
        <w:tc>
          <w:tcPr>
            <w:tcW w:w="1989" w:type="dxa"/>
            <w:vMerge w:val="restart"/>
          </w:tcPr>
          <w:p w14:paraId="40B16F92" w14:textId="2D8F3B32" w:rsidR="00C07A6E" w:rsidRPr="003D2A19" w:rsidRDefault="003D2A19" w:rsidP="003D2A19">
            <w:pPr>
              <w:rPr>
                <w:rFonts w:ascii="Arial" w:hAnsi="Arial" w:cs="Arial"/>
                <w:color w:val="000000"/>
                <w:sz w:val="20"/>
                <w:szCs w:val="20"/>
              </w:rPr>
            </w:pPr>
            <w:bookmarkStart w:id="3" w:name="_Hlk206596778"/>
            <w:r>
              <w:rPr>
                <w:rFonts w:ascii="Arial" w:hAnsi="Arial" w:cs="Arial"/>
                <w:color w:val="000000"/>
                <w:sz w:val="20"/>
                <w:szCs w:val="20"/>
              </w:rPr>
              <w:t xml:space="preserve">1. </w:t>
            </w:r>
            <w:r w:rsidR="00C07A6E" w:rsidRPr="003D2A19">
              <w:rPr>
                <w:rFonts w:ascii="Arial" w:hAnsi="Arial" w:cs="Arial"/>
                <w:color w:val="000000"/>
                <w:sz w:val="20"/>
                <w:szCs w:val="20"/>
              </w:rPr>
              <w:t>Diaratchè,</w:t>
            </w:r>
          </w:p>
          <w:p w14:paraId="7211F839" w14:textId="55A17195" w:rsidR="00C07A6E" w:rsidRPr="003D2A19" w:rsidRDefault="003D2A19" w:rsidP="003D2A19">
            <w:pPr>
              <w:rPr>
                <w:rFonts w:ascii="Arial" w:hAnsi="Arial" w:cs="Arial"/>
                <w:color w:val="000000"/>
                <w:sz w:val="20"/>
                <w:szCs w:val="20"/>
              </w:rPr>
            </w:pPr>
            <w:r>
              <w:rPr>
                <w:rFonts w:ascii="Arial" w:hAnsi="Arial" w:cs="Arial"/>
                <w:color w:val="000000"/>
                <w:sz w:val="20"/>
                <w:szCs w:val="20"/>
              </w:rPr>
              <w:t xml:space="preserve">2. </w:t>
            </w:r>
            <w:r w:rsidR="00C07A6E" w:rsidRPr="003D2A19">
              <w:rPr>
                <w:rFonts w:ascii="Arial" w:hAnsi="Arial" w:cs="Arial"/>
                <w:color w:val="000000"/>
                <w:sz w:val="20"/>
                <w:szCs w:val="20"/>
              </w:rPr>
              <w:t>Soumailavogo,</w:t>
            </w:r>
          </w:p>
          <w:p w14:paraId="366C87C9" w14:textId="6458130D" w:rsidR="00C07A6E" w:rsidRPr="003D2A19" w:rsidRDefault="003D2A19" w:rsidP="003D2A19">
            <w:pPr>
              <w:rPr>
                <w:rFonts w:ascii="Arial" w:hAnsi="Arial" w:cs="Arial"/>
                <w:color w:val="000000"/>
                <w:sz w:val="20"/>
                <w:szCs w:val="20"/>
              </w:rPr>
            </w:pPr>
            <w:r>
              <w:rPr>
                <w:rFonts w:ascii="Arial" w:hAnsi="Arial" w:cs="Arial"/>
                <w:color w:val="000000"/>
                <w:sz w:val="20"/>
                <w:szCs w:val="20"/>
              </w:rPr>
              <w:t xml:space="preserve">3. </w:t>
            </w:r>
            <w:r w:rsidR="00C07A6E" w:rsidRPr="003D2A19">
              <w:rPr>
                <w:rFonts w:ascii="Arial" w:hAnsi="Arial" w:cs="Arial"/>
                <w:color w:val="000000"/>
                <w:sz w:val="20"/>
                <w:szCs w:val="20"/>
              </w:rPr>
              <w:t>Niorronigué,</w:t>
            </w:r>
          </w:p>
          <w:p w14:paraId="0C3B7CEA" w14:textId="77777777" w:rsidR="003D2A19" w:rsidRDefault="003D2A19" w:rsidP="003D2A19">
            <w:pPr>
              <w:rPr>
                <w:rFonts w:ascii="Arial" w:hAnsi="Arial" w:cs="Arial"/>
                <w:color w:val="000000"/>
                <w:sz w:val="20"/>
                <w:szCs w:val="20"/>
              </w:rPr>
            </w:pPr>
            <w:r>
              <w:rPr>
                <w:rFonts w:ascii="Arial" w:hAnsi="Arial" w:cs="Arial"/>
                <w:color w:val="000000"/>
                <w:sz w:val="20"/>
                <w:szCs w:val="20"/>
              </w:rPr>
              <w:t xml:space="preserve">4. </w:t>
            </w:r>
            <w:r w:rsidR="00C07A6E" w:rsidRPr="003D2A19">
              <w:rPr>
                <w:rFonts w:ascii="Arial" w:hAnsi="Arial" w:cs="Arial"/>
                <w:color w:val="000000"/>
                <w:sz w:val="20"/>
                <w:szCs w:val="20"/>
              </w:rPr>
              <w:t>Nambolvogo</w:t>
            </w:r>
          </w:p>
          <w:p w14:paraId="6EAE9E43" w14:textId="2132C16A" w:rsidR="00C07A6E" w:rsidRPr="003D2A19" w:rsidRDefault="003D2A19" w:rsidP="003D2A19">
            <w:pPr>
              <w:rPr>
                <w:rFonts w:ascii="Arial" w:hAnsi="Arial" w:cs="Arial"/>
                <w:color w:val="000000"/>
                <w:sz w:val="20"/>
                <w:szCs w:val="20"/>
              </w:rPr>
            </w:pPr>
            <w:r>
              <w:rPr>
                <w:rFonts w:ascii="Arial" w:hAnsi="Arial" w:cs="Arial"/>
                <w:color w:val="000000"/>
                <w:sz w:val="20"/>
                <w:szCs w:val="20"/>
              </w:rPr>
              <w:t xml:space="preserve">5. </w:t>
            </w:r>
            <w:r w:rsidR="00C07A6E" w:rsidRPr="003D2A19">
              <w:rPr>
                <w:rFonts w:ascii="Arial" w:hAnsi="Arial" w:cs="Arial"/>
                <w:color w:val="000000"/>
                <w:sz w:val="20"/>
                <w:szCs w:val="20"/>
              </w:rPr>
              <w:t>Ouangolodougou</w:t>
            </w:r>
            <w:bookmarkEnd w:id="3"/>
          </w:p>
        </w:tc>
        <w:tc>
          <w:tcPr>
            <w:tcW w:w="1272" w:type="dxa"/>
            <w:vMerge w:val="restart"/>
          </w:tcPr>
          <w:p w14:paraId="3BFA72A4" w14:textId="77777777" w:rsidR="00C07A6E" w:rsidRPr="003D2A19" w:rsidRDefault="00C07A6E" w:rsidP="00C76244">
            <w:pPr>
              <w:jc w:val="both"/>
              <w:rPr>
                <w:rStyle w:val="fontstyle01"/>
                <w:rFonts w:ascii="Arial" w:hAnsi="Arial" w:cs="Arial"/>
                <w:sz w:val="20"/>
                <w:szCs w:val="20"/>
              </w:rPr>
            </w:pPr>
          </w:p>
          <w:p w14:paraId="120CD2A0" w14:textId="40492E12" w:rsidR="00C07A6E" w:rsidRPr="003D2A19" w:rsidRDefault="00C07A6E" w:rsidP="003D2A19">
            <w:pPr>
              <w:jc w:val="both"/>
              <w:rPr>
                <w:rFonts w:ascii="Arial" w:hAnsi="Arial" w:cs="Arial"/>
                <w:color w:val="000000"/>
                <w:sz w:val="20"/>
                <w:szCs w:val="20"/>
                <w:vertAlign w:val="superscript"/>
              </w:rPr>
            </w:pPr>
            <w:bookmarkStart w:id="4" w:name="_Hlk206596742"/>
            <w:r w:rsidRPr="003D2A19">
              <w:rPr>
                <w:rStyle w:val="fontstyle01"/>
                <w:rFonts w:ascii="Arial" w:hAnsi="Arial" w:cs="Arial"/>
                <w:sz w:val="20"/>
                <w:szCs w:val="20"/>
              </w:rPr>
              <w:t xml:space="preserve">Déficience en N, P </w:t>
            </w:r>
            <w:r w:rsidR="003D2A19">
              <w:rPr>
                <w:rStyle w:val="fontstyle01"/>
                <w:rFonts w:ascii="Arial" w:hAnsi="Arial" w:cs="Arial"/>
                <w:sz w:val="20"/>
                <w:szCs w:val="20"/>
              </w:rPr>
              <w:t>and</w:t>
            </w:r>
            <w:r w:rsidRPr="003D2A19">
              <w:rPr>
                <w:rStyle w:val="fontstyle01"/>
                <w:rFonts w:ascii="Arial" w:hAnsi="Arial" w:cs="Arial"/>
                <w:sz w:val="20"/>
                <w:szCs w:val="20"/>
              </w:rPr>
              <w:t xml:space="preserve"> K</w:t>
            </w:r>
            <w:r w:rsidRPr="003D2A19">
              <w:rPr>
                <w:rStyle w:val="fontstyle01"/>
                <w:rFonts w:ascii="Arial" w:hAnsi="Arial" w:cs="Arial"/>
                <w:sz w:val="20"/>
                <w:szCs w:val="20"/>
                <w:vertAlign w:val="superscript"/>
              </w:rPr>
              <w:t>+</w:t>
            </w:r>
            <w:bookmarkEnd w:id="4"/>
          </w:p>
        </w:tc>
        <w:tc>
          <w:tcPr>
            <w:tcW w:w="2465" w:type="dxa"/>
            <w:tcBorders>
              <w:bottom w:val="nil"/>
            </w:tcBorders>
          </w:tcPr>
          <w:p w14:paraId="10F8FDD3"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NPK (15-15-15)</w:t>
            </w:r>
          </w:p>
        </w:tc>
        <w:tc>
          <w:tcPr>
            <w:tcW w:w="1073" w:type="dxa"/>
            <w:tcBorders>
              <w:bottom w:val="nil"/>
            </w:tcBorders>
          </w:tcPr>
          <w:p w14:paraId="3B2E35E2"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200 kg</w:t>
            </w:r>
          </w:p>
        </w:tc>
        <w:tc>
          <w:tcPr>
            <w:tcW w:w="1418" w:type="dxa"/>
            <w:tcBorders>
              <w:bottom w:val="nil"/>
            </w:tcBorders>
          </w:tcPr>
          <w:p w14:paraId="76D5FBB6"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4</w:t>
            </w:r>
          </w:p>
        </w:tc>
      </w:tr>
      <w:tr w:rsidR="00C07A6E" w:rsidRPr="003D2A19" w14:paraId="5B12D9A4" w14:textId="77777777" w:rsidTr="003D2A19">
        <w:trPr>
          <w:jc w:val="center"/>
        </w:trPr>
        <w:tc>
          <w:tcPr>
            <w:tcW w:w="1989" w:type="dxa"/>
            <w:vMerge/>
          </w:tcPr>
          <w:p w14:paraId="7D9B3D1F" w14:textId="77777777" w:rsidR="00C07A6E" w:rsidRPr="003D2A19" w:rsidRDefault="00C07A6E" w:rsidP="00C76244">
            <w:pPr>
              <w:jc w:val="center"/>
              <w:rPr>
                <w:rStyle w:val="fontstyle01"/>
                <w:rFonts w:ascii="Arial" w:hAnsi="Arial" w:cs="Arial"/>
                <w:sz w:val="20"/>
                <w:szCs w:val="20"/>
              </w:rPr>
            </w:pPr>
          </w:p>
        </w:tc>
        <w:tc>
          <w:tcPr>
            <w:tcW w:w="1272" w:type="dxa"/>
            <w:vMerge/>
          </w:tcPr>
          <w:p w14:paraId="4784D7AE"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nil"/>
            </w:tcBorders>
          </w:tcPr>
          <w:p w14:paraId="4E530D25"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Urée </w:t>
            </w:r>
            <w:r w:rsidRPr="003D2A19">
              <w:rPr>
                <w:rFonts w:ascii="Arial" w:hAnsi="Arial" w:cs="Arial"/>
                <w:sz w:val="20"/>
                <w:szCs w:val="20"/>
              </w:rPr>
              <w:t>(46 % N)</w:t>
            </w:r>
          </w:p>
        </w:tc>
        <w:tc>
          <w:tcPr>
            <w:tcW w:w="1073" w:type="dxa"/>
            <w:tcBorders>
              <w:top w:val="nil"/>
              <w:bottom w:val="nil"/>
            </w:tcBorders>
          </w:tcPr>
          <w:p w14:paraId="632C2399"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50 kg</w:t>
            </w:r>
          </w:p>
        </w:tc>
        <w:tc>
          <w:tcPr>
            <w:tcW w:w="1418" w:type="dxa"/>
            <w:tcBorders>
              <w:top w:val="nil"/>
              <w:bottom w:val="nil"/>
            </w:tcBorders>
          </w:tcPr>
          <w:p w14:paraId="2F5E98A6"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r w:rsidR="00C07A6E" w:rsidRPr="003D2A19" w14:paraId="0DBAEBD6" w14:textId="77777777" w:rsidTr="003D2A19">
        <w:trPr>
          <w:jc w:val="center"/>
        </w:trPr>
        <w:tc>
          <w:tcPr>
            <w:tcW w:w="1989" w:type="dxa"/>
            <w:vMerge/>
          </w:tcPr>
          <w:p w14:paraId="7D345166" w14:textId="77777777" w:rsidR="00C07A6E" w:rsidRPr="003D2A19" w:rsidRDefault="00C07A6E" w:rsidP="00C76244">
            <w:pPr>
              <w:jc w:val="center"/>
              <w:rPr>
                <w:rStyle w:val="fontstyle01"/>
                <w:rFonts w:ascii="Arial" w:hAnsi="Arial" w:cs="Arial"/>
                <w:sz w:val="20"/>
                <w:szCs w:val="20"/>
              </w:rPr>
            </w:pPr>
          </w:p>
        </w:tc>
        <w:tc>
          <w:tcPr>
            <w:tcW w:w="1272" w:type="dxa"/>
            <w:vMerge/>
          </w:tcPr>
          <w:p w14:paraId="5B23BAAD" w14:textId="77777777" w:rsidR="00C07A6E" w:rsidRPr="003D2A19" w:rsidRDefault="00C07A6E" w:rsidP="00C76244">
            <w:pPr>
              <w:jc w:val="both"/>
              <w:rPr>
                <w:rStyle w:val="fontstyle01"/>
                <w:rFonts w:ascii="Arial" w:hAnsi="Arial" w:cs="Arial"/>
                <w:sz w:val="20"/>
                <w:szCs w:val="20"/>
              </w:rPr>
            </w:pPr>
          </w:p>
        </w:tc>
        <w:tc>
          <w:tcPr>
            <w:tcW w:w="2465" w:type="dxa"/>
            <w:tcBorders>
              <w:top w:val="nil"/>
            </w:tcBorders>
          </w:tcPr>
          <w:p w14:paraId="04BD6C2C" w14:textId="77777777" w:rsidR="00C07A6E" w:rsidRPr="003D2A19" w:rsidRDefault="00C07A6E" w:rsidP="00C76244">
            <w:pPr>
              <w:jc w:val="center"/>
              <w:rPr>
                <w:rFonts w:ascii="Arial" w:hAnsi="Arial" w:cs="Arial"/>
                <w:sz w:val="20"/>
                <w:szCs w:val="20"/>
              </w:rPr>
            </w:pPr>
            <w:r w:rsidRPr="003D2A19">
              <w:rPr>
                <w:rStyle w:val="fontstyle01"/>
                <w:rFonts w:ascii="Arial" w:hAnsi="Arial" w:cs="Arial"/>
                <w:sz w:val="20"/>
                <w:szCs w:val="20"/>
              </w:rPr>
              <w:t xml:space="preserve">KCl </w:t>
            </w:r>
            <w:r w:rsidRPr="003D2A19">
              <w:rPr>
                <w:rFonts w:ascii="Arial" w:hAnsi="Arial" w:cs="Arial"/>
                <w:sz w:val="20"/>
                <w:szCs w:val="20"/>
              </w:rPr>
              <w:t>(60 % K</w:t>
            </w:r>
            <w:r w:rsidRPr="003D2A19">
              <w:rPr>
                <w:rFonts w:ascii="Cambria Math" w:hAnsi="Cambria Math" w:cs="Cambria Math"/>
                <w:sz w:val="20"/>
                <w:szCs w:val="20"/>
              </w:rPr>
              <w:t>₂</w:t>
            </w:r>
            <w:r w:rsidRPr="003D2A19">
              <w:rPr>
                <w:rFonts w:ascii="Arial" w:hAnsi="Arial" w:cs="Arial"/>
                <w:sz w:val="20"/>
                <w:szCs w:val="20"/>
              </w:rPr>
              <w:t>O)</w:t>
            </w:r>
          </w:p>
        </w:tc>
        <w:tc>
          <w:tcPr>
            <w:tcW w:w="1073" w:type="dxa"/>
            <w:tcBorders>
              <w:top w:val="nil"/>
            </w:tcBorders>
          </w:tcPr>
          <w:p w14:paraId="71EB87FB" w14:textId="77777777" w:rsidR="00C07A6E" w:rsidRPr="003D2A19" w:rsidRDefault="00C07A6E" w:rsidP="003D2A19">
            <w:pPr>
              <w:pStyle w:val="ListParagraph"/>
              <w:numPr>
                <w:ilvl w:val="0"/>
                <w:numId w:val="3"/>
              </w:numPr>
              <w:jc w:val="right"/>
              <w:rPr>
                <w:rFonts w:ascii="Arial" w:hAnsi="Arial" w:cs="Arial"/>
                <w:color w:val="000000"/>
                <w:sz w:val="20"/>
                <w:szCs w:val="20"/>
              </w:rPr>
            </w:pPr>
            <w:proofErr w:type="gramStart"/>
            <w:r w:rsidRPr="003D2A19">
              <w:rPr>
                <w:rStyle w:val="fontstyle01"/>
                <w:rFonts w:ascii="Arial" w:hAnsi="Arial" w:cs="Arial"/>
                <w:sz w:val="20"/>
                <w:szCs w:val="20"/>
              </w:rPr>
              <w:t>g</w:t>
            </w:r>
            <w:proofErr w:type="gramEnd"/>
          </w:p>
        </w:tc>
        <w:tc>
          <w:tcPr>
            <w:tcW w:w="1418" w:type="dxa"/>
            <w:tcBorders>
              <w:top w:val="nil"/>
            </w:tcBorders>
          </w:tcPr>
          <w:p w14:paraId="73CCAAA2"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bl>
    <w:p w14:paraId="087BF6FE" w14:textId="77777777" w:rsidR="00DE6C9D" w:rsidRDefault="00DE6C9D" w:rsidP="00AB0549">
      <w:pPr>
        <w:jc w:val="both"/>
        <w:rPr>
          <w:rFonts w:ascii="Arial" w:hAnsi="Arial" w:cs="Arial"/>
          <w:sz w:val="20"/>
          <w:szCs w:val="20"/>
        </w:rPr>
      </w:pPr>
    </w:p>
    <w:p w14:paraId="2C985903" w14:textId="441AD2A9" w:rsidR="00057C6E" w:rsidRDefault="00057C6E" w:rsidP="003D2A19">
      <w:pPr>
        <w:spacing w:after="0" w:line="240" w:lineRule="auto"/>
        <w:jc w:val="both"/>
        <w:rPr>
          <w:rFonts w:ascii="Arial" w:hAnsi="Arial" w:cs="Arial"/>
          <w:b/>
          <w:bCs/>
        </w:rPr>
      </w:pPr>
      <w:r w:rsidRPr="00057C6E">
        <w:rPr>
          <w:rFonts w:ascii="Arial" w:hAnsi="Arial" w:cs="Arial"/>
          <w:b/>
          <w:bCs/>
        </w:rPr>
        <w:lastRenderedPageBreak/>
        <w:t>3.1.3 Effects of soil fertilisation on cotton plants</w:t>
      </w:r>
    </w:p>
    <w:p w14:paraId="4D90CCA5" w14:textId="77777777" w:rsidR="003D2A19" w:rsidRDefault="003D2A19" w:rsidP="003D2A19">
      <w:pPr>
        <w:spacing w:after="0" w:line="240" w:lineRule="auto"/>
        <w:jc w:val="both"/>
        <w:rPr>
          <w:rFonts w:ascii="Arial" w:hAnsi="Arial" w:cs="Arial"/>
          <w:b/>
          <w:bCs/>
        </w:rPr>
      </w:pPr>
    </w:p>
    <w:p w14:paraId="07B926B6" w14:textId="77777777" w:rsidR="00796296" w:rsidRDefault="00796296" w:rsidP="003D2A19">
      <w:pPr>
        <w:spacing w:after="0" w:line="240" w:lineRule="auto"/>
        <w:jc w:val="both"/>
        <w:rPr>
          <w:rFonts w:ascii="Arial" w:hAnsi="Arial" w:cs="Arial"/>
          <w:i/>
          <w:iCs/>
          <w:sz w:val="20"/>
          <w:szCs w:val="20"/>
        </w:rPr>
      </w:pPr>
      <w:r w:rsidRPr="00796296">
        <w:rPr>
          <w:rFonts w:ascii="Arial" w:hAnsi="Arial" w:cs="Arial"/>
          <w:i/>
          <w:iCs/>
          <w:sz w:val="20"/>
          <w:szCs w:val="20"/>
        </w:rPr>
        <w:t>3.1.3.1 Effect on size</w:t>
      </w:r>
    </w:p>
    <w:p w14:paraId="4707C463" w14:textId="77777777" w:rsidR="003D2A19" w:rsidRDefault="003D2A19" w:rsidP="003D2A19">
      <w:pPr>
        <w:spacing w:after="0" w:line="240" w:lineRule="auto"/>
        <w:jc w:val="both"/>
        <w:rPr>
          <w:rFonts w:ascii="Arial" w:hAnsi="Arial" w:cs="Arial"/>
          <w:i/>
          <w:iCs/>
          <w:sz w:val="20"/>
          <w:szCs w:val="20"/>
        </w:rPr>
      </w:pPr>
    </w:p>
    <w:p w14:paraId="6CEC74CA" w14:textId="484E997C" w:rsidR="00B753CE" w:rsidRDefault="00B753CE" w:rsidP="003D2A19">
      <w:pPr>
        <w:spacing w:after="0" w:line="240" w:lineRule="auto"/>
        <w:jc w:val="both"/>
        <w:rPr>
          <w:rFonts w:ascii="Arial" w:hAnsi="Arial" w:cs="Arial"/>
          <w:sz w:val="20"/>
          <w:szCs w:val="20"/>
        </w:rPr>
      </w:pPr>
      <w:r w:rsidRPr="00B753CE">
        <w:rPr>
          <w:rFonts w:ascii="Arial" w:hAnsi="Arial" w:cs="Arial"/>
          <w:sz w:val="20"/>
          <w:szCs w:val="20"/>
        </w:rPr>
        <w:t xml:space="preserve">The average sizes of the cotton plants obtained are shown in Table </w:t>
      </w:r>
      <w:r w:rsidR="00CA62DC">
        <w:rPr>
          <w:rFonts w:ascii="Arial" w:hAnsi="Arial" w:cs="Arial"/>
          <w:sz w:val="20"/>
          <w:szCs w:val="20"/>
        </w:rPr>
        <w:t>3</w:t>
      </w:r>
      <w:r w:rsidRPr="00B753CE">
        <w:rPr>
          <w:rFonts w:ascii="Arial" w:hAnsi="Arial" w:cs="Arial"/>
          <w:sz w:val="20"/>
          <w:szCs w:val="20"/>
        </w:rPr>
        <w:t>. In general, the treatments did not induce significant differences in these sizes, except for cotton plants grown in Nioronigué, Soumailavogo and Nambigué. In these locations, the lowest average sizes, namely 72.50 ± 11.17 to 105.90 ± 6.41 cm, were observed in the control plots (soils fertilised with NPK only). In contrast, the size of cotton plants ranged from 81.30 ± 5.73 to 122.66 ± 7.35 cm in the test plots.</w:t>
      </w:r>
    </w:p>
    <w:p w14:paraId="4C5A706F" w14:textId="77777777" w:rsidR="003D2A19" w:rsidRPr="00B753CE" w:rsidRDefault="003D2A19" w:rsidP="003D2A19">
      <w:pPr>
        <w:spacing w:after="0" w:line="240" w:lineRule="auto"/>
        <w:jc w:val="both"/>
        <w:rPr>
          <w:rFonts w:ascii="Arial" w:hAnsi="Arial" w:cs="Arial"/>
          <w:sz w:val="20"/>
          <w:szCs w:val="20"/>
        </w:rPr>
      </w:pPr>
    </w:p>
    <w:p w14:paraId="15258B1A" w14:textId="44981D54" w:rsidR="006112D0" w:rsidRPr="006112D0" w:rsidRDefault="006112D0" w:rsidP="003D2A19">
      <w:pPr>
        <w:jc w:val="center"/>
        <w:rPr>
          <w:rFonts w:ascii="Arial" w:hAnsi="Arial" w:cs="Arial"/>
          <w:b/>
          <w:bCs/>
        </w:rPr>
      </w:pPr>
      <w:r w:rsidRPr="006112D0">
        <w:rPr>
          <w:rFonts w:ascii="Arial" w:hAnsi="Arial" w:cs="Arial"/>
          <w:b/>
          <w:bCs/>
        </w:rPr>
        <w:t xml:space="preserve">Table </w:t>
      </w:r>
      <w:r w:rsidRPr="00414553">
        <w:rPr>
          <w:rFonts w:ascii="Arial" w:hAnsi="Arial" w:cs="Arial"/>
          <w:b/>
          <w:bCs/>
        </w:rPr>
        <w:t>3.</w:t>
      </w:r>
      <w:r w:rsidRPr="006112D0">
        <w:rPr>
          <w:rFonts w:ascii="Arial" w:hAnsi="Arial" w:cs="Arial"/>
          <w:b/>
          <w:bCs/>
        </w:rPr>
        <w:t xml:space="preserve"> Cotton plant sizes according to treatments</w:t>
      </w:r>
    </w:p>
    <w:tbl>
      <w:tblPr>
        <w:tblStyle w:val="TableGrid"/>
        <w:tblW w:w="0" w:type="auto"/>
        <w:jc w:val="center"/>
        <w:tblLook w:val="04A0" w:firstRow="1" w:lastRow="0" w:firstColumn="1" w:lastColumn="0" w:noHBand="0" w:noVBand="1"/>
      </w:tblPr>
      <w:tblGrid>
        <w:gridCol w:w="1884"/>
        <w:gridCol w:w="1826"/>
        <w:gridCol w:w="2960"/>
        <w:gridCol w:w="826"/>
      </w:tblGrid>
      <w:tr w:rsidR="00CA66FB" w:rsidRPr="003D2A19" w14:paraId="1104EC79" w14:textId="77777777" w:rsidTr="00994C36">
        <w:trPr>
          <w:trHeight w:val="340"/>
          <w:jc w:val="center"/>
        </w:trPr>
        <w:tc>
          <w:tcPr>
            <w:tcW w:w="1884" w:type="dxa"/>
            <w:tcBorders>
              <w:top w:val="nil"/>
              <w:left w:val="nil"/>
              <w:bottom w:val="single" w:sz="4" w:space="0" w:color="auto"/>
              <w:right w:val="nil"/>
            </w:tcBorders>
          </w:tcPr>
          <w:p w14:paraId="62B35B49" w14:textId="77777777" w:rsidR="00CA66FB" w:rsidRPr="003D2A19" w:rsidRDefault="00CA66FB" w:rsidP="00C76244">
            <w:pPr>
              <w:rPr>
                <w:rFonts w:ascii="Arial" w:hAnsi="Arial" w:cs="Arial"/>
                <w:sz w:val="20"/>
                <w:szCs w:val="20"/>
              </w:rPr>
            </w:pPr>
          </w:p>
        </w:tc>
        <w:tc>
          <w:tcPr>
            <w:tcW w:w="4786" w:type="dxa"/>
            <w:gridSpan w:val="2"/>
            <w:tcBorders>
              <w:left w:val="nil"/>
              <w:bottom w:val="single" w:sz="4" w:space="0" w:color="auto"/>
              <w:right w:val="nil"/>
            </w:tcBorders>
          </w:tcPr>
          <w:p w14:paraId="15C1FB61" w14:textId="0512EA7A" w:rsidR="00CA66FB" w:rsidRPr="003D2A19" w:rsidRDefault="00CA66FB" w:rsidP="00C76244">
            <w:pPr>
              <w:jc w:val="center"/>
              <w:rPr>
                <w:rFonts w:ascii="Arial" w:hAnsi="Arial" w:cs="Arial"/>
                <w:sz w:val="20"/>
                <w:szCs w:val="20"/>
                <w:lang w:val="en-GB"/>
              </w:rPr>
            </w:pPr>
            <w:proofErr w:type="gramStart"/>
            <w:r w:rsidRPr="003D2A19">
              <w:rPr>
                <w:rFonts w:ascii="Arial" w:hAnsi="Arial" w:cs="Arial"/>
                <w:sz w:val="20"/>
                <w:szCs w:val="20"/>
              </w:rPr>
              <w:t>sizes</w:t>
            </w:r>
            <w:proofErr w:type="gramEnd"/>
            <w:r w:rsidRPr="003D2A19">
              <w:rPr>
                <w:rFonts w:ascii="Arial" w:hAnsi="Arial" w:cs="Arial"/>
                <w:sz w:val="20"/>
                <w:szCs w:val="20"/>
              </w:rPr>
              <w:t xml:space="preserve"> (cm)</w:t>
            </w:r>
          </w:p>
        </w:tc>
        <w:tc>
          <w:tcPr>
            <w:tcW w:w="826" w:type="dxa"/>
            <w:tcBorders>
              <w:top w:val="nil"/>
              <w:left w:val="nil"/>
              <w:bottom w:val="single" w:sz="4" w:space="0" w:color="auto"/>
              <w:right w:val="nil"/>
            </w:tcBorders>
          </w:tcPr>
          <w:p w14:paraId="4DD57561" w14:textId="77777777" w:rsidR="00CA66FB" w:rsidRPr="003D2A19" w:rsidRDefault="00CA66FB" w:rsidP="00C76244">
            <w:pPr>
              <w:jc w:val="center"/>
              <w:rPr>
                <w:rFonts w:ascii="Arial" w:hAnsi="Arial" w:cs="Arial"/>
                <w:sz w:val="20"/>
                <w:szCs w:val="20"/>
              </w:rPr>
            </w:pPr>
          </w:p>
        </w:tc>
      </w:tr>
      <w:tr w:rsidR="00CA66FB" w:rsidRPr="003D2A19" w14:paraId="16159F80" w14:textId="77777777" w:rsidTr="00994C36">
        <w:trPr>
          <w:trHeight w:val="340"/>
          <w:jc w:val="center"/>
        </w:trPr>
        <w:tc>
          <w:tcPr>
            <w:tcW w:w="1884" w:type="dxa"/>
            <w:tcBorders>
              <w:top w:val="single" w:sz="4" w:space="0" w:color="auto"/>
              <w:left w:val="nil"/>
              <w:bottom w:val="single" w:sz="4" w:space="0" w:color="auto"/>
              <w:right w:val="nil"/>
            </w:tcBorders>
          </w:tcPr>
          <w:p w14:paraId="04F09675" w14:textId="77777777" w:rsidR="00CA66FB" w:rsidRPr="003D2A19" w:rsidRDefault="00CA66FB" w:rsidP="00C76244">
            <w:pPr>
              <w:rPr>
                <w:rFonts w:ascii="Arial" w:hAnsi="Arial" w:cs="Arial"/>
                <w:b/>
                <w:sz w:val="20"/>
                <w:szCs w:val="20"/>
              </w:rPr>
            </w:pPr>
            <w:r w:rsidRPr="003D2A19">
              <w:rPr>
                <w:rFonts w:ascii="Arial" w:hAnsi="Arial" w:cs="Arial"/>
                <w:b/>
                <w:sz w:val="20"/>
                <w:szCs w:val="20"/>
              </w:rPr>
              <w:t>Sections</w:t>
            </w:r>
          </w:p>
        </w:tc>
        <w:tc>
          <w:tcPr>
            <w:tcW w:w="1826" w:type="dxa"/>
            <w:tcBorders>
              <w:left w:val="nil"/>
              <w:bottom w:val="single" w:sz="4" w:space="0" w:color="auto"/>
              <w:right w:val="nil"/>
            </w:tcBorders>
          </w:tcPr>
          <w:p w14:paraId="1CC8B855" w14:textId="21947177" w:rsidR="00CA66FB" w:rsidRPr="003D2A19" w:rsidRDefault="00D477C8" w:rsidP="00D477C8">
            <w:pPr>
              <w:jc w:val="center"/>
              <w:rPr>
                <w:rFonts w:ascii="Arial" w:hAnsi="Arial" w:cs="Arial"/>
                <w:b/>
                <w:sz w:val="20"/>
                <w:szCs w:val="20"/>
                <w:lang w:val="fr-CI"/>
              </w:rPr>
            </w:pPr>
            <w:r w:rsidRPr="003D2A19">
              <w:rPr>
                <w:rFonts w:ascii="Arial" w:hAnsi="Arial" w:cs="Arial"/>
                <w:b/>
                <w:sz w:val="20"/>
                <w:szCs w:val="20"/>
                <w:lang w:val="fr-CI"/>
              </w:rPr>
              <w:t>Witness</w:t>
            </w:r>
          </w:p>
          <w:p w14:paraId="5B5466B3" w14:textId="77777777" w:rsidR="00CA66FB" w:rsidRPr="003D2A19" w:rsidRDefault="00CA66FB" w:rsidP="00C76244">
            <w:pPr>
              <w:jc w:val="center"/>
              <w:rPr>
                <w:rFonts w:ascii="Arial" w:hAnsi="Arial" w:cs="Arial"/>
                <w:b/>
                <w:sz w:val="20"/>
                <w:szCs w:val="20"/>
              </w:rPr>
            </w:pPr>
            <w:r w:rsidRPr="003D2A19">
              <w:rPr>
                <w:rFonts w:ascii="Arial" w:hAnsi="Arial" w:cs="Arial"/>
                <w:b/>
                <w:sz w:val="20"/>
                <w:szCs w:val="20"/>
              </w:rPr>
              <w:t>(NPK)</w:t>
            </w:r>
          </w:p>
        </w:tc>
        <w:tc>
          <w:tcPr>
            <w:tcW w:w="2960" w:type="dxa"/>
            <w:tcBorders>
              <w:left w:val="nil"/>
              <w:bottom w:val="single" w:sz="4" w:space="0" w:color="auto"/>
              <w:right w:val="nil"/>
            </w:tcBorders>
          </w:tcPr>
          <w:p w14:paraId="4FF4C85A" w14:textId="7FCB6EF8" w:rsidR="00CA66FB" w:rsidRPr="003D2A19" w:rsidRDefault="00CA66FB" w:rsidP="008846BB">
            <w:pPr>
              <w:jc w:val="center"/>
              <w:rPr>
                <w:rFonts w:ascii="Arial" w:hAnsi="Arial" w:cs="Arial"/>
                <w:b/>
                <w:sz w:val="20"/>
                <w:szCs w:val="20"/>
                <w:lang w:val="en-GB"/>
              </w:rPr>
            </w:pPr>
            <w:r w:rsidRPr="003D2A19">
              <w:rPr>
                <w:rFonts w:ascii="Arial" w:hAnsi="Arial" w:cs="Arial"/>
                <w:b/>
                <w:sz w:val="20"/>
                <w:szCs w:val="20"/>
                <w:lang w:val="en-GB"/>
              </w:rPr>
              <w:t>Tests (</w:t>
            </w:r>
            <w:r w:rsidRPr="003D2A19">
              <w:rPr>
                <w:rStyle w:val="fontstyle01"/>
                <w:rFonts w:ascii="Arial" w:hAnsi="Arial" w:cs="Arial"/>
                <w:b/>
                <w:sz w:val="20"/>
                <w:szCs w:val="20"/>
                <w:lang w:val="en-GB"/>
              </w:rPr>
              <w:t xml:space="preserve">NPK+dolomie+urée+KCl </w:t>
            </w:r>
            <w:r w:rsidR="008846BB">
              <w:rPr>
                <w:rStyle w:val="fontstyle01"/>
                <w:rFonts w:ascii="Arial" w:hAnsi="Arial" w:cs="Arial"/>
                <w:b/>
                <w:sz w:val="20"/>
                <w:szCs w:val="20"/>
                <w:lang w:val="en-GB"/>
              </w:rPr>
              <w:t>or</w:t>
            </w:r>
            <w:r w:rsidRPr="003D2A19">
              <w:rPr>
                <w:rStyle w:val="fontstyle01"/>
                <w:rFonts w:ascii="Arial" w:hAnsi="Arial" w:cs="Arial"/>
                <w:b/>
                <w:sz w:val="20"/>
                <w:szCs w:val="20"/>
                <w:lang w:val="en-GB"/>
              </w:rPr>
              <w:t xml:space="preserve"> NPK+urée+KCl)</w:t>
            </w:r>
          </w:p>
        </w:tc>
        <w:tc>
          <w:tcPr>
            <w:tcW w:w="826" w:type="dxa"/>
            <w:tcBorders>
              <w:top w:val="single" w:sz="4" w:space="0" w:color="auto"/>
              <w:left w:val="nil"/>
              <w:bottom w:val="single" w:sz="4" w:space="0" w:color="auto"/>
              <w:right w:val="nil"/>
            </w:tcBorders>
          </w:tcPr>
          <w:p w14:paraId="7CB7110A" w14:textId="06911FF7" w:rsidR="00CA66FB" w:rsidRPr="008846BB" w:rsidRDefault="008846BB" w:rsidP="00C76244">
            <w:pPr>
              <w:jc w:val="center"/>
              <w:rPr>
                <w:rFonts w:ascii="Arial" w:hAnsi="Arial" w:cs="Arial"/>
                <w:b/>
                <w:i/>
                <w:sz w:val="20"/>
                <w:szCs w:val="20"/>
              </w:rPr>
            </w:pPr>
            <w:proofErr w:type="gramStart"/>
            <w:r w:rsidRPr="008846BB">
              <w:rPr>
                <w:rFonts w:ascii="Arial" w:hAnsi="Arial" w:cs="Arial"/>
                <w:b/>
                <w:i/>
                <w:sz w:val="20"/>
                <w:szCs w:val="20"/>
              </w:rPr>
              <w:t>p</w:t>
            </w:r>
            <w:proofErr w:type="gramEnd"/>
          </w:p>
        </w:tc>
      </w:tr>
      <w:tr w:rsidR="00ED1B90" w:rsidRPr="003D2A19" w14:paraId="39547125" w14:textId="77777777" w:rsidTr="00ED1B90">
        <w:trPr>
          <w:trHeight w:val="340"/>
          <w:jc w:val="center"/>
        </w:trPr>
        <w:tc>
          <w:tcPr>
            <w:tcW w:w="1884" w:type="dxa"/>
            <w:tcBorders>
              <w:top w:val="nil"/>
              <w:left w:val="nil"/>
              <w:bottom w:val="nil"/>
              <w:right w:val="nil"/>
            </w:tcBorders>
            <w:vAlign w:val="center"/>
          </w:tcPr>
          <w:p w14:paraId="5694B682"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Torla</w:t>
            </w:r>
          </w:p>
        </w:tc>
        <w:tc>
          <w:tcPr>
            <w:tcW w:w="1826" w:type="dxa"/>
            <w:tcBorders>
              <w:top w:val="nil"/>
              <w:left w:val="nil"/>
              <w:bottom w:val="nil"/>
              <w:right w:val="nil"/>
            </w:tcBorders>
            <w:vAlign w:val="center"/>
          </w:tcPr>
          <w:p w14:paraId="222A7E3B" w14:textId="755A2033" w:rsidR="00ED1B90" w:rsidRPr="003D2A19" w:rsidRDefault="00ED1B90" w:rsidP="00ED1B90">
            <w:pPr>
              <w:jc w:val="center"/>
              <w:rPr>
                <w:rFonts w:ascii="Arial" w:hAnsi="Arial" w:cs="Arial"/>
                <w:sz w:val="20"/>
                <w:szCs w:val="20"/>
              </w:rPr>
            </w:pPr>
            <w:r w:rsidRPr="003D2A19">
              <w:rPr>
                <w:rFonts w:ascii="Arial" w:hAnsi="Arial" w:cs="Arial"/>
                <w:sz w:val="20"/>
                <w:szCs w:val="20"/>
              </w:rPr>
              <w:t>83</w:t>
            </w:r>
            <w:r>
              <w:rPr>
                <w:rFonts w:ascii="Arial" w:hAnsi="Arial" w:cs="Arial"/>
                <w:sz w:val="20"/>
                <w:szCs w:val="20"/>
              </w:rPr>
              <w:t>.</w:t>
            </w:r>
            <w:r w:rsidRPr="003D2A19">
              <w:rPr>
                <w:rFonts w:ascii="Arial" w:hAnsi="Arial" w:cs="Arial"/>
                <w:sz w:val="20"/>
                <w:szCs w:val="20"/>
              </w:rPr>
              <w:t>03 ± 10</w:t>
            </w:r>
            <w:r>
              <w:rPr>
                <w:rFonts w:ascii="Arial" w:hAnsi="Arial" w:cs="Arial"/>
                <w:sz w:val="20"/>
                <w:szCs w:val="20"/>
              </w:rPr>
              <w:t>.</w:t>
            </w:r>
            <w:r w:rsidRPr="003D2A19">
              <w:rPr>
                <w:rFonts w:ascii="Arial" w:hAnsi="Arial" w:cs="Arial"/>
                <w:sz w:val="20"/>
                <w:szCs w:val="20"/>
              </w:rPr>
              <w:t>05</w:t>
            </w:r>
          </w:p>
        </w:tc>
        <w:tc>
          <w:tcPr>
            <w:tcW w:w="2960" w:type="dxa"/>
            <w:tcBorders>
              <w:top w:val="nil"/>
              <w:left w:val="nil"/>
              <w:bottom w:val="nil"/>
              <w:right w:val="nil"/>
            </w:tcBorders>
            <w:vAlign w:val="center"/>
          </w:tcPr>
          <w:p w14:paraId="53397194" w14:textId="0CB48A85" w:rsidR="00ED1B90" w:rsidRPr="003D2A19" w:rsidRDefault="00ED1B90" w:rsidP="00ED1B90">
            <w:pPr>
              <w:jc w:val="center"/>
              <w:rPr>
                <w:rFonts w:ascii="Arial" w:hAnsi="Arial" w:cs="Arial"/>
                <w:sz w:val="20"/>
                <w:szCs w:val="20"/>
              </w:rPr>
            </w:pPr>
            <w:r w:rsidRPr="003D2A19">
              <w:rPr>
                <w:rFonts w:ascii="Arial" w:hAnsi="Arial" w:cs="Arial"/>
                <w:sz w:val="20"/>
                <w:szCs w:val="20"/>
              </w:rPr>
              <w:t>81</w:t>
            </w:r>
            <w:r>
              <w:rPr>
                <w:rFonts w:ascii="Arial" w:hAnsi="Arial" w:cs="Arial"/>
                <w:sz w:val="20"/>
                <w:szCs w:val="20"/>
              </w:rPr>
              <w:t>.</w:t>
            </w:r>
            <w:r w:rsidRPr="003D2A19">
              <w:rPr>
                <w:rFonts w:ascii="Arial" w:hAnsi="Arial" w:cs="Arial"/>
                <w:sz w:val="20"/>
                <w:szCs w:val="20"/>
              </w:rPr>
              <w:t>30 ± 5</w:t>
            </w:r>
            <w:r>
              <w:rPr>
                <w:rFonts w:ascii="Arial" w:hAnsi="Arial" w:cs="Arial"/>
                <w:sz w:val="20"/>
                <w:szCs w:val="20"/>
              </w:rPr>
              <w:t>.</w:t>
            </w:r>
            <w:r w:rsidRPr="003D2A19">
              <w:rPr>
                <w:rFonts w:ascii="Arial" w:hAnsi="Arial" w:cs="Arial"/>
                <w:sz w:val="20"/>
                <w:szCs w:val="20"/>
              </w:rPr>
              <w:t>73</w:t>
            </w:r>
          </w:p>
        </w:tc>
        <w:tc>
          <w:tcPr>
            <w:tcW w:w="826" w:type="dxa"/>
            <w:tcBorders>
              <w:top w:val="nil"/>
              <w:left w:val="nil"/>
              <w:bottom w:val="nil"/>
              <w:right w:val="nil"/>
            </w:tcBorders>
            <w:vAlign w:val="center"/>
          </w:tcPr>
          <w:p w14:paraId="5DC713EE" w14:textId="059CCACC"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568</w:t>
            </w:r>
          </w:p>
        </w:tc>
      </w:tr>
      <w:tr w:rsidR="00ED1B90" w:rsidRPr="003D2A19" w14:paraId="6814A408" w14:textId="77777777" w:rsidTr="00ED1B90">
        <w:trPr>
          <w:trHeight w:val="340"/>
          <w:jc w:val="center"/>
        </w:trPr>
        <w:tc>
          <w:tcPr>
            <w:tcW w:w="1884" w:type="dxa"/>
            <w:tcBorders>
              <w:top w:val="nil"/>
              <w:left w:val="nil"/>
              <w:bottom w:val="nil"/>
              <w:right w:val="nil"/>
            </w:tcBorders>
            <w:vAlign w:val="center"/>
          </w:tcPr>
          <w:p w14:paraId="7785708E"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Ouangolod</w:t>
            </w:r>
            <w:r w:rsidRPr="003D2A19">
              <w:rPr>
                <w:rFonts w:ascii="Arial" w:eastAsia="Times New Roman" w:hAnsi="Arial" w:cs="Arial"/>
                <w:sz w:val="20"/>
                <w:szCs w:val="20"/>
                <w:lang w:eastAsia="fr-FR"/>
              </w:rPr>
              <w:t>ougou</w:t>
            </w:r>
          </w:p>
        </w:tc>
        <w:tc>
          <w:tcPr>
            <w:tcW w:w="1826" w:type="dxa"/>
            <w:tcBorders>
              <w:top w:val="nil"/>
              <w:left w:val="nil"/>
              <w:bottom w:val="nil"/>
              <w:right w:val="nil"/>
            </w:tcBorders>
            <w:vAlign w:val="center"/>
          </w:tcPr>
          <w:p w14:paraId="553BE8CD" w14:textId="42E0737D" w:rsidR="00ED1B90" w:rsidRPr="003D2A19" w:rsidRDefault="00ED1B90" w:rsidP="00ED1B90">
            <w:pPr>
              <w:jc w:val="center"/>
              <w:rPr>
                <w:rFonts w:ascii="Arial" w:hAnsi="Arial" w:cs="Arial"/>
                <w:sz w:val="20"/>
                <w:szCs w:val="20"/>
              </w:rPr>
            </w:pPr>
            <w:r w:rsidRPr="003D2A19">
              <w:rPr>
                <w:rFonts w:ascii="Arial" w:hAnsi="Arial" w:cs="Arial"/>
                <w:sz w:val="20"/>
                <w:szCs w:val="20"/>
              </w:rPr>
              <w:t>94</w:t>
            </w:r>
            <w:r>
              <w:rPr>
                <w:rFonts w:ascii="Arial" w:hAnsi="Arial" w:cs="Arial"/>
                <w:sz w:val="20"/>
                <w:szCs w:val="20"/>
              </w:rPr>
              <w:t>.</w:t>
            </w:r>
            <w:r w:rsidRPr="003D2A19">
              <w:rPr>
                <w:rFonts w:ascii="Arial" w:hAnsi="Arial" w:cs="Arial"/>
                <w:sz w:val="20"/>
                <w:szCs w:val="20"/>
              </w:rPr>
              <w:t>36 ± 5</w:t>
            </w:r>
            <w:r>
              <w:rPr>
                <w:rFonts w:ascii="Arial" w:hAnsi="Arial" w:cs="Arial"/>
                <w:sz w:val="20"/>
                <w:szCs w:val="20"/>
              </w:rPr>
              <w:t>.</w:t>
            </w:r>
            <w:r w:rsidRPr="003D2A19">
              <w:rPr>
                <w:rFonts w:ascii="Arial" w:hAnsi="Arial" w:cs="Arial"/>
                <w:sz w:val="20"/>
                <w:szCs w:val="20"/>
              </w:rPr>
              <w:t>62</w:t>
            </w:r>
          </w:p>
        </w:tc>
        <w:tc>
          <w:tcPr>
            <w:tcW w:w="2960" w:type="dxa"/>
            <w:tcBorders>
              <w:top w:val="nil"/>
              <w:left w:val="nil"/>
              <w:bottom w:val="nil"/>
              <w:right w:val="nil"/>
            </w:tcBorders>
            <w:vAlign w:val="center"/>
          </w:tcPr>
          <w:p w14:paraId="765EEBFE" w14:textId="2705F4FF" w:rsidR="00ED1B90" w:rsidRPr="003D2A19" w:rsidRDefault="00ED1B90" w:rsidP="00ED1B90">
            <w:pPr>
              <w:jc w:val="center"/>
              <w:rPr>
                <w:rFonts w:ascii="Arial" w:hAnsi="Arial" w:cs="Arial"/>
                <w:sz w:val="20"/>
                <w:szCs w:val="20"/>
              </w:rPr>
            </w:pPr>
            <w:r w:rsidRPr="003D2A19">
              <w:rPr>
                <w:rFonts w:ascii="Arial" w:hAnsi="Arial" w:cs="Arial"/>
                <w:sz w:val="20"/>
                <w:szCs w:val="20"/>
              </w:rPr>
              <w:t>99</w:t>
            </w:r>
            <w:r>
              <w:rPr>
                <w:rFonts w:ascii="Arial" w:hAnsi="Arial" w:cs="Arial"/>
                <w:sz w:val="20"/>
                <w:szCs w:val="20"/>
              </w:rPr>
              <w:t>.</w:t>
            </w:r>
            <w:r w:rsidRPr="003D2A19">
              <w:rPr>
                <w:rFonts w:ascii="Arial" w:hAnsi="Arial" w:cs="Arial"/>
                <w:sz w:val="20"/>
                <w:szCs w:val="20"/>
              </w:rPr>
              <w:t>40 ± 10</w:t>
            </w:r>
            <w:r>
              <w:rPr>
                <w:rFonts w:ascii="Arial" w:hAnsi="Arial" w:cs="Arial"/>
                <w:sz w:val="20"/>
                <w:szCs w:val="20"/>
              </w:rPr>
              <w:t>.</w:t>
            </w:r>
            <w:r w:rsidRPr="003D2A19">
              <w:rPr>
                <w:rFonts w:ascii="Arial" w:hAnsi="Arial" w:cs="Arial"/>
                <w:sz w:val="20"/>
                <w:szCs w:val="20"/>
              </w:rPr>
              <w:t>66</w:t>
            </w:r>
          </w:p>
        </w:tc>
        <w:tc>
          <w:tcPr>
            <w:tcW w:w="826" w:type="dxa"/>
            <w:tcBorders>
              <w:top w:val="nil"/>
              <w:left w:val="nil"/>
              <w:bottom w:val="nil"/>
              <w:right w:val="nil"/>
            </w:tcBorders>
            <w:vAlign w:val="center"/>
          </w:tcPr>
          <w:p w14:paraId="32906237" w14:textId="23BA5691"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12</w:t>
            </w:r>
          </w:p>
        </w:tc>
      </w:tr>
      <w:tr w:rsidR="00ED1B90" w:rsidRPr="003D2A19" w14:paraId="7E9D1F85" w14:textId="77777777" w:rsidTr="00ED1B90">
        <w:trPr>
          <w:trHeight w:val="340"/>
          <w:jc w:val="center"/>
        </w:trPr>
        <w:tc>
          <w:tcPr>
            <w:tcW w:w="1884" w:type="dxa"/>
            <w:tcBorders>
              <w:top w:val="nil"/>
              <w:left w:val="nil"/>
              <w:bottom w:val="nil"/>
              <w:right w:val="nil"/>
            </w:tcBorders>
            <w:vAlign w:val="center"/>
          </w:tcPr>
          <w:p w14:paraId="7AE5AEC1"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Nioronigué</w:t>
            </w:r>
          </w:p>
        </w:tc>
        <w:tc>
          <w:tcPr>
            <w:tcW w:w="1826" w:type="dxa"/>
            <w:tcBorders>
              <w:top w:val="nil"/>
              <w:left w:val="nil"/>
              <w:bottom w:val="nil"/>
              <w:right w:val="nil"/>
            </w:tcBorders>
            <w:vAlign w:val="center"/>
          </w:tcPr>
          <w:p w14:paraId="586E18E0" w14:textId="5DFE8B75" w:rsidR="00ED1B90" w:rsidRPr="003D2A19" w:rsidRDefault="00ED1B90" w:rsidP="00ED1B90">
            <w:pPr>
              <w:jc w:val="center"/>
              <w:rPr>
                <w:rFonts w:ascii="Arial" w:hAnsi="Arial" w:cs="Arial"/>
                <w:sz w:val="20"/>
                <w:szCs w:val="20"/>
              </w:rPr>
            </w:pPr>
            <w:r w:rsidRPr="003D2A19">
              <w:rPr>
                <w:rFonts w:ascii="Arial" w:hAnsi="Arial" w:cs="Arial"/>
                <w:sz w:val="20"/>
                <w:szCs w:val="20"/>
              </w:rPr>
              <w:t>72</w:t>
            </w:r>
            <w:r>
              <w:rPr>
                <w:rFonts w:ascii="Arial" w:hAnsi="Arial" w:cs="Arial"/>
                <w:sz w:val="20"/>
                <w:szCs w:val="20"/>
              </w:rPr>
              <w:t>.</w:t>
            </w:r>
            <w:r w:rsidRPr="003D2A19">
              <w:rPr>
                <w:rFonts w:ascii="Arial" w:hAnsi="Arial" w:cs="Arial"/>
                <w:sz w:val="20"/>
                <w:szCs w:val="20"/>
              </w:rPr>
              <w:t>50 ± 11</w:t>
            </w:r>
            <w:r>
              <w:rPr>
                <w:rFonts w:ascii="Arial" w:hAnsi="Arial" w:cs="Arial"/>
                <w:sz w:val="20"/>
                <w:szCs w:val="20"/>
              </w:rPr>
              <w:t>.</w:t>
            </w:r>
            <w:r w:rsidRPr="003D2A19">
              <w:rPr>
                <w:rFonts w:ascii="Arial" w:hAnsi="Arial" w:cs="Arial"/>
                <w:sz w:val="20"/>
                <w:szCs w:val="20"/>
              </w:rPr>
              <w:t>17</w:t>
            </w:r>
          </w:p>
        </w:tc>
        <w:tc>
          <w:tcPr>
            <w:tcW w:w="2960" w:type="dxa"/>
            <w:tcBorders>
              <w:top w:val="nil"/>
              <w:left w:val="nil"/>
              <w:bottom w:val="nil"/>
              <w:right w:val="nil"/>
            </w:tcBorders>
            <w:vAlign w:val="center"/>
          </w:tcPr>
          <w:p w14:paraId="12BD1F78" w14:textId="6696F9B9" w:rsidR="00ED1B90" w:rsidRPr="003D2A19" w:rsidRDefault="00ED1B90" w:rsidP="00ED1B90">
            <w:pPr>
              <w:jc w:val="center"/>
              <w:rPr>
                <w:rFonts w:ascii="Arial" w:hAnsi="Arial" w:cs="Arial"/>
                <w:sz w:val="20"/>
                <w:szCs w:val="20"/>
              </w:rPr>
            </w:pPr>
            <w:r w:rsidRPr="003D2A19">
              <w:rPr>
                <w:rFonts w:ascii="Arial" w:hAnsi="Arial" w:cs="Arial"/>
                <w:sz w:val="20"/>
                <w:szCs w:val="20"/>
              </w:rPr>
              <w:t>91</w:t>
            </w:r>
            <w:r>
              <w:rPr>
                <w:rFonts w:ascii="Arial" w:hAnsi="Arial" w:cs="Arial"/>
                <w:sz w:val="20"/>
                <w:szCs w:val="20"/>
              </w:rPr>
              <w:t>.</w:t>
            </w:r>
            <w:r w:rsidRPr="003D2A19">
              <w:rPr>
                <w:rFonts w:ascii="Arial" w:hAnsi="Arial" w:cs="Arial"/>
                <w:sz w:val="20"/>
                <w:szCs w:val="20"/>
              </w:rPr>
              <w:t>00 ± 12</w:t>
            </w:r>
            <w:r>
              <w:rPr>
                <w:rFonts w:ascii="Arial" w:hAnsi="Arial" w:cs="Arial"/>
                <w:sz w:val="20"/>
                <w:szCs w:val="20"/>
              </w:rPr>
              <w:t>.</w:t>
            </w:r>
            <w:r w:rsidRPr="003D2A19">
              <w:rPr>
                <w:rFonts w:ascii="Arial" w:hAnsi="Arial" w:cs="Arial"/>
                <w:sz w:val="20"/>
                <w:szCs w:val="20"/>
              </w:rPr>
              <w:t>73</w:t>
            </w:r>
          </w:p>
        </w:tc>
        <w:tc>
          <w:tcPr>
            <w:tcW w:w="826" w:type="dxa"/>
            <w:tcBorders>
              <w:top w:val="nil"/>
              <w:left w:val="nil"/>
              <w:bottom w:val="nil"/>
              <w:right w:val="nil"/>
            </w:tcBorders>
            <w:vAlign w:val="center"/>
          </w:tcPr>
          <w:p w14:paraId="7C6D0D1E" w14:textId="4D324A06"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01</w:t>
            </w:r>
          </w:p>
        </w:tc>
      </w:tr>
      <w:tr w:rsidR="00ED1B90" w:rsidRPr="003D2A19" w14:paraId="7AF5D539" w14:textId="77777777" w:rsidTr="00ED1B90">
        <w:trPr>
          <w:trHeight w:val="340"/>
          <w:jc w:val="center"/>
        </w:trPr>
        <w:tc>
          <w:tcPr>
            <w:tcW w:w="1884" w:type="dxa"/>
            <w:tcBorders>
              <w:top w:val="nil"/>
              <w:left w:val="nil"/>
              <w:bottom w:val="nil"/>
              <w:right w:val="nil"/>
            </w:tcBorders>
            <w:vAlign w:val="center"/>
          </w:tcPr>
          <w:p w14:paraId="6CCF399C"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Gnanmandô</w:t>
            </w:r>
          </w:p>
        </w:tc>
        <w:tc>
          <w:tcPr>
            <w:tcW w:w="1826" w:type="dxa"/>
            <w:tcBorders>
              <w:top w:val="nil"/>
              <w:left w:val="nil"/>
              <w:bottom w:val="nil"/>
              <w:right w:val="nil"/>
            </w:tcBorders>
            <w:vAlign w:val="center"/>
          </w:tcPr>
          <w:p w14:paraId="64E1FF18" w14:textId="6D7F21EA" w:rsidR="00ED1B90" w:rsidRPr="003D2A19" w:rsidRDefault="00ED1B90" w:rsidP="00ED1B90">
            <w:pPr>
              <w:jc w:val="center"/>
              <w:rPr>
                <w:rFonts w:ascii="Arial" w:hAnsi="Arial" w:cs="Arial"/>
                <w:sz w:val="20"/>
                <w:szCs w:val="20"/>
              </w:rPr>
            </w:pPr>
            <w:r w:rsidRPr="003D2A19">
              <w:rPr>
                <w:rFonts w:ascii="Arial" w:hAnsi="Arial" w:cs="Arial"/>
                <w:sz w:val="20"/>
                <w:szCs w:val="20"/>
              </w:rPr>
              <w:t>93</w:t>
            </w:r>
            <w:r>
              <w:rPr>
                <w:rFonts w:ascii="Arial" w:hAnsi="Arial" w:cs="Arial"/>
                <w:sz w:val="20"/>
                <w:szCs w:val="20"/>
              </w:rPr>
              <w:t>.</w:t>
            </w:r>
            <w:r w:rsidRPr="003D2A19">
              <w:rPr>
                <w:rFonts w:ascii="Arial" w:hAnsi="Arial" w:cs="Arial"/>
                <w:sz w:val="20"/>
                <w:szCs w:val="20"/>
              </w:rPr>
              <w:t>13 ± 10</w:t>
            </w:r>
            <w:r>
              <w:rPr>
                <w:rFonts w:ascii="Arial" w:hAnsi="Arial" w:cs="Arial"/>
                <w:sz w:val="20"/>
                <w:szCs w:val="20"/>
              </w:rPr>
              <w:t>.</w:t>
            </w:r>
            <w:r w:rsidRPr="003D2A19">
              <w:rPr>
                <w:rFonts w:ascii="Arial" w:hAnsi="Arial" w:cs="Arial"/>
                <w:sz w:val="20"/>
                <w:szCs w:val="20"/>
              </w:rPr>
              <w:t>05</w:t>
            </w:r>
          </w:p>
        </w:tc>
        <w:tc>
          <w:tcPr>
            <w:tcW w:w="2960" w:type="dxa"/>
            <w:tcBorders>
              <w:top w:val="nil"/>
              <w:left w:val="nil"/>
              <w:bottom w:val="nil"/>
              <w:right w:val="nil"/>
            </w:tcBorders>
            <w:vAlign w:val="center"/>
          </w:tcPr>
          <w:p w14:paraId="4D042B70" w14:textId="11787CC8" w:rsidR="00ED1B90" w:rsidRPr="003D2A19" w:rsidRDefault="00ED1B90" w:rsidP="00ED1B90">
            <w:pPr>
              <w:jc w:val="center"/>
              <w:rPr>
                <w:rFonts w:ascii="Arial" w:hAnsi="Arial" w:cs="Arial"/>
                <w:sz w:val="20"/>
                <w:szCs w:val="20"/>
              </w:rPr>
            </w:pPr>
            <w:r w:rsidRPr="003D2A19">
              <w:rPr>
                <w:rFonts w:ascii="Arial" w:hAnsi="Arial" w:cs="Arial"/>
                <w:sz w:val="20"/>
                <w:szCs w:val="20"/>
              </w:rPr>
              <w:t>99</w:t>
            </w:r>
            <w:r>
              <w:rPr>
                <w:rFonts w:ascii="Arial" w:hAnsi="Arial" w:cs="Arial"/>
                <w:sz w:val="20"/>
                <w:szCs w:val="20"/>
              </w:rPr>
              <w:t>.</w:t>
            </w:r>
            <w:r w:rsidRPr="003D2A19">
              <w:rPr>
                <w:rFonts w:ascii="Arial" w:hAnsi="Arial" w:cs="Arial"/>
                <w:sz w:val="20"/>
                <w:szCs w:val="20"/>
              </w:rPr>
              <w:t>23 ± 9</w:t>
            </w:r>
            <w:r>
              <w:rPr>
                <w:rFonts w:ascii="Arial" w:hAnsi="Arial" w:cs="Arial"/>
                <w:sz w:val="20"/>
                <w:szCs w:val="20"/>
              </w:rPr>
              <w:t>.</w:t>
            </w:r>
            <w:r w:rsidRPr="003D2A19">
              <w:rPr>
                <w:rFonts w:ascii="Arial" w:hAnsi="Arial" w:cs="Arial"/>
                <w:sz w:val="20"/>
                <w:szCs w:val="20"/>
              </w:rPr>
              <w:t>01</w:t>
            </w:r>
          </w:p>
        </w:tc>
        <w:tc>
          <w:tcPr>
            <w:tcW w:w="826" w:type="dxa"/>
            <w:tcBorders>
              <w:top w:val="nil"/>
              <w:left w:val="nil"/>
              <w:bottom w:val="nil"/>
              <w:right w:val="nil"/>
            </w:tcBorders>
            <w:vAlign w:val="center"/>
          </w:tcPr>
          <w:p w14:paraId="34033ADC" w14:textId="7E5F6099"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09</w:t>
            </w:r>
          </w:p>
        </w:tc>
      </w:tr>
      <w:tr w:rsidR="00ED1B90" w:rsidRPr="003D2A19" w14:paraId="3A4E50AF" w14:textId="77777777" w:rsidTr="00ED1B90">
        <w:trPr>
          <w:trHeight w:val="340"/>
          <w:jc w:val="center"/>
        </w:trPr>
        <w:tc>
          <w:tcPr>
            <w:tcW w:w="1884" w:type="dxa"/>
            <w:tcBorders>
              <w:top w:val="nil"/>
              <w:left w:val="nil"/>
              <w:bottom w:val="nil"/>
              <w:right w:val="nil"/>
            </w:tcBorders>
            <w:vAlign w:val="center"/>
          </w:tcPr>
          <w:p w14:paraId="4401DA9A"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Diaratchè</w:t>
            </w:r>
          </w:p>
        </w:tc>
        <w:tc>
          <w:tcPr>
            <w:tcW w:w="1826" w:type="dxa"/>
            <w:tcBorders>
              <w:top w:val="nil"/>
              <w:left w:val="nil"/>
              <w:bottom w:val="nil"/>
              <w:right w:val="nil"/>
            </w:tcBorders>
            <w:vAlign w:val="center"/>
          </w:tcPr>
          <w:p w14:paraId="162C1932" w14:textId="0E0BD67F" w:rsidR="00ED1B90" w:rsidRPr="003D2A19" w:rsidRDefault="00ED1B90" w:rsidP="00ED1B90">
            <w:pPr>
              <w:jc w:val="center"/>
              <w:rPr>
                <w:rFonts w:ascii="Arial" w:hAnsi="Arial" w:cs="Arial"/>
                <w:sz w:val="20"/>
                <w:szCs w:val="20"/>
              </w:rPr>
            </w:pPr>
            <w:r w:rsidRPr="003D2A19">
              <w:rPr>
                <w:rFonts w:ascii="Arial" w:hAnsi="Arial" w:cs="Arial"/>
                <w:sz w:val="20"/>
                <w:szCs w:val="20"/>
              </w:rPr>
              <w:t>88</w:t>
            </w:r>
            <w:r>
              <w:rPr>
                <w:rFonts w:ascii="Arial" w:hAnsi="Arial" w:cs="Arial"/>
                <w:sz w:val="20"/>
                <w:szCs w:val="20"/>
              </w:rPr>
              <w:t>.</w:t>
            </w:r>
            <w:r w:rsidRPr="003D2A19">
              <w:rPr>
                <w:rFonts w:ascii="Arial" w:hAnsi="Arial" w:cs="Arial"/>
                <w:sz w:val="20"/>
                <w:szCs w:val="20"/>
              </w:rPr>
              <w:t>76 ± 7</w:t>
            </w:r>
            <w:r>
              <w:rPr>
                <w:rFonts w:ascii="Arial" w:hAnsi="Arial" w:cs="Arial"/>
                <w:sz w:val="20"/>
                <w:szCs w:val="20"/>
              </w:rPr>
              <w:t>.</w:t>
            </w:r>
            <w:r w:rsidRPr="003D2A19">
              <w:rPr>
                <w:rFonts w:ascii="Arial" w:hAnsi="Arial" w:cs="Arial"/>
                <w:sz w:val="20"/>
                <w:szCs w:val="20"/>
              </w:rPr>
              <w:t>65</w:t>
            </w:r>
          </w:p>
        </w:tc>
        <w:tc>
          <w:tcPr>
            <w:tcW w:w="2960" w:type="dxa"/>
            <w:tcBorders>
              <w:top w:val="nil"/>
              <w:left w:val="nil"/>
              <w:bottom w:val="nil"/>
              <w:right w:val="nil"/>
            </w:tcBorders>
            <w:vAlign w:val="center"/>
          </w:tcPr>
          <w:p w14:paraId="34CF3F13" w14:textId="1D4B4474" w:rsidR="00ED1B90" w:rsidRPr="003D2A19" w:rsidRDefault="00ED1B90" w:rsidP="00ED1B90">
            <w:pPr>
              <w:jc w:val="center"/>
              <w:rPr>
                <w:rFonts w:ascii="Arial" w:hAnsi="Arial" w:cs="Arial"/>
                <w:sz w:val="20"/>
                <w:szCs w:val="20"/>
              </w:rPr>
            </w:pPr>
            <w:r w:rsidRPr="003D2A19">
              <w:rPr>
                <w:rFonts w:ascii="Arial" w:hAnsi="Arial" w:cs="Arial"/>
                <w:sz w:val="20"/>
                <w:szCs w:val="20"/>
              </w:rPr>
              <w:t>89</w:t>
            </w:r>
            <w:r>
              <w:rPr>
                <w:rFonts w:ascii="Arial" w:hAnsi="Arial" w:cs="Arial"/>
                <w:sz w:val="20"/>
                <w:szCs w:val="20"/>
              </w:rPr>
              <w:t>.</w:t>
            </w:r>
            <w:r w:rsidRPr="003D2A19">
              <w:rPr>
                <w:rFonts w:ascii="Arial" w:hAnsi="Arial" w:cs="Arial"/>
                <w:sz w:val="20"/>
                <w:szCs w:val="20"/>
              </w:rPr>
              <w:t>53 ± 14</w:t>
            </w:r>
            <w:r>
              <w:rPr>
                <w:rFonts w:ascii="Arial" w:hAnsi="Arial" w:cs="Arial"/>
                <w:sz w:val="20"/>
                <w:szCs w:val="20"/>
              </w:rPr>
              <w:t>.</w:t>
            </w:r>
            <w:r w:rsidRPr="003D2A19">
              <w:rPr>
                <w:rFonts w:ascii="Arial" w:hAnsi="Arial" w:cs="Arial"/>
                <w:sz w:val="20"/>
                <w:szCs w:val="20"/>
              </w:rPr>
              <w:t>51</w:t>
            </w:r>
          </w:p>
        </w:tc>
        <w:tc>
          <w:tcPr>
            <w:tcW w:w="826" w:type="dxa"/>
            <w:tcBorders>
              <w:top w:val="nil"/>
              <w:left w:val="nil"/>
              <w:bottom w:val="nil"/>
              <w:right w:val="nil"/>
            </w:tcBorders>
            <w:vAlign w:val="center"/>
          </w:tcPr>
          <w:p w14:paraId="0DB38051" w14:textId="3DA41438"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86</w:t>
            </w:r>
          </w:p>
        </w:tc>
      </w:tr>
      <w:tr w:rsidR="00ED1B90" w:rsidRPr="003D2A19" w14:paraId="1E8E5BA1" w14:textId="77777777" w:rsidTr="00ED1B90">
        <w:trPr>
          <w:trHeight w:val="340"/>
          <w:jc w:val="center"/>
        </w:trPr>
        <w:tc>
          <w:tcPr>
            <w:tcW w:w="1884" w:type="dxa"/>
            <w:tcBorders>
              <w:top w:val="nil"/>
              <w:left w:val="nil"/>
              <w:bottom w:val="nil"/>
              <w:right w:val="nil"/>
            </w:tcBorders>
            <w:vAlign w:val="center"/>
          </w:tcPr>
          <w:p w14:paraId="697A1852"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Pleuhouo</w:t>
            </w:r>
          </w:p>
        </w:tc>
        <w:tc>
          <w:tcPr>
            <w:tcW w:w="1826" w:type="dxa"/>
            <w:tcBorders>
              <w:top w:val="nil"/>
              <w:left w:val="nil"/>
              <w:bottom w:val="nil"/>
              <w:right w:val="nil"/>
            </w:tcBorders>
            <w:vAlign w:val="center"/>
          </w:tcPr>
          <w:p w14:paraId="0C03FE53" w14:textId="0EFB86B7" w:rsidR="00ED1B90" w:rsidRPr="003D2A19" w:rsidRDefault="00ED1B90" w:rsidP="00ED1B90">
            <w:pPr>
              <w:jc w:val="center"/>
              <w:rPr>
                <w:rFonts w:ascii="Arial" w:hAnsi="Arial" w:cs="Arial"/>
                <w:sz w:val="20"/>
                <w:szCs w:val="20"/>
              </w:rPr>
            </w:pPr>
            <w:r w:rsidRPr="003D2A19">
              <w:rPr>
                <w:rFonts w:ascii="Arial" w:hAnsi="Arial" w:cs="Arial"/>
                <w:sz w:val="20"/>
                <w:szCs w:val="20"/>
              </w:rPr>
              <w:t>102</w:t>
            </w:r>
            <w:r>
              <w:rPr>
                <w:rFonts w:ascii="Arial" w:hAnsi="Arial" w:cs="Arial"/>
                <w:sz w:val="20"/>
                <w:szCs w:val="20"/>
              </w:rPr>
              <w:t>.</w:t>
            </w:r>
            <w:r w:rsidRPr="003D2A19">
              <w:rPr>
                <w:rFonts w:ascii="Arial" w:hAnsi="Arial" w:cs="Arial"/>
                <w:sz w:val="20"/>
                <w:szCs w:val="20"/>
              </w:rPr>
              <w:t>96 ± 10</w:t>
            </w:r>
            <w:r>
              <w:rPr>
                <w:rFonts w:ascii="Arial" w:hAnsi="Arial" w:cs="Arial"/>
                <w:sz w:val="20"/>
                <w:szCs w:val="20"/>
              </w:rPr>
              <w:t>.</w:t>
            </w:r>
            <w:r w:rsidRPr="003D2A19">
              <w:rPr>
                <w:rFonts w:ascii="Arial" w:hAnsi="Arial" w:cs="Arial"/>
                <w:sz w:val="20"/>
                <w:szCs w:val="20"/>
              </w:rPr>
              <w:t>21</w:t>
            </w:r>
          </w:p>
        </w:tc>
        <w:tc>
          <w:tcPr>
            <w:tcW w:w="2960" w:type="dxa"/>
            <w:tcBorders>
              <w:top w:val="nil"/>
              <w:left w:val="nil"/>
              <w:bottom w:val="nil"/>
              <w:right w:val="nil"/>
            </w:tcBorders>
            <w:vAlign w:val="center"/>
          </w:tcPr>
          <w:p w14:paraId="10406549" w14:textId="5AE057A9" w:rsidR="00ED1B90" w:rsidRPr="003D2A19" w:rsidRDefault="00ED1B90" w:rsidP="00ED1B90">
            <w:pPr>
              <w:jc w:val="center"/>
              <w:rPr>
                <w:rFonts w:ascii="Arial" w:hAnsi="Arial" w:cs="Arial"/>
                <w:sz w:val="20"/>
                <w:szCs w:val="20"/>
              </w:rPr>
            </w:pPr>
            <w:r w:rsidRPr="003D2A19">
              <w:rPr>
                <w:rFonts w:ascii="Arial" w:hAnsi="Arial" w:cs="Arial"/>
                <w:sz w:val="20"/>
                <w:szCs w:val="20"/>
              </w:rPr>
              <w:t>101</w:t>
            </w:r>
            <w:r>
              <w:rPr>
                <w:rFonts w:ascii="Arial" w:hAnsi="Arial" w:cs="Arial"/>
                <w:sz w:val="20"/>
                <w:szCs w:val="20"/>
              </w:rPr>
              <w:t>.</w:t>
            </w:r>
            <w:r w:rsidRPr="003D2A19">
              <w:rPr>
                <w:rFonts w:ascii="Arial" w:hAnsi="Arial" w:cs="Arial"/>
                <w:sz w:val="20"/>
                <w:szCs w:val="20"/>
              </w:rPr>
              <w:t>6 ± 8</w:t>
            </w:r>
            <w:r>
              <w:rPr>
                <w:rFonts w:ascii="Arial" w:hAnsi="Arial" w:cs="Arial"/>
                <w:sz w:val="20"/>
                <w:szCs w:val="20"/>
              </w:rPr>
              <w:t>.</w:t>
            </w:r>
            <w:r w:rsidRPr="003D2A19">
              <w:rPr>
                <w:rFonts w:ascii="Arial" w:hAnsi="Arial" w:cs="Arial"/>
                <w:sz w:val="20"/>
                <w:szCs w:val="20"/>
              </w:rPr>
              <w:t>52</w:t>
            </w:r>
          </w:p>
        </w:tc>
        <w:tc>
          <w:tcPr>
            <w:tcW w:w="826" w:type="dxa"/>
            <w:tcBorders>
              <w:top w:val="nil"/>
              <w:left w:val="nil"/>
              <w:bottom w:val="nil"/>
              <w:right w:val="nil"/>
            </w:tcBorders>
            <w:vAlign w:val="center"/>
          </w:tcPr>
          <w:p w14:paraId="117A5EAA" w14:textId="077166EB"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70</w:t>
            </w:r>
          </w:p>
        </w:tc>
      </w:tr>
      <w:tr w:rsidR="00ED1B90" w:rsidRPr="003D2A19" w14:paraId="27C45926" w14:textId="77777777" w:rsidTr="00ED1B90">
        <w:trPr>
          <w:trHeight w:val="340"/>
          <w:jc w:val="center"/>
        </w:trPr>
        <w:tc>
          <w:tcPr>
            <w:tcW w:w="1884" w:type="dxa"/>
            <w:tcBorders>
              <w:top w:val="nil"/>
              <w:left w:val="nil"/>
              <w:bottom w:val="nil"/>
              <w:right w:val="nil"/>
            </w:tcBorders>
            <w:vAlign w:val="center"/>
          </w:tcPr>
          <w:p w14:paraId="565DE7FC"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Soumailavogo</w:t>
            </w:r>
          </w:p>
        </w:tc>
        <w:tc>
          <w:tcPr>
            <w:tcW w:w="1826" w:type="dxa"/>
            <w:tcBorders>
              <w:top w:val="nil"/>
              <w:left w:val="nil"/>
              <w:bottom w:val="nil"/>
              <w:right w:val="nil"/>
            </w:tcBorders>
            <w:vAlign w:val="center"/>
          </w:tcPr>
          <w:p w14:paraId="6B9986BC" w14:textId="440CDE78" w:rsidR="00ED1B90" w:rsidRPr="003D2A19" w:rsidRDefault="00ED1B90" w:rsidP="00ED1B90">
            <w:pPr>
              <w:jc w:val="center"/>
              <w:rPr>
                <w:rFonts w:ascii="Arial" w:hAnsi="Arial" w:cs="Arial"/>
                <w:sz w:val="20"/>
                <w:szCs w:val="20"/>
              </w:rPr>
            </w:pPr>
            <w:r w:rsidRPr="003D2A19">
              <w:rPr>
                <w:rFonts w:ascii="Arial" w:hAnsi="Arial" w:cs="Arial"/>
                <w:sz w:val="20"/>
                <w:szCs w:val="20"/>
              </w:rPr>
              <w:t>105</w:t>
            </w:r>
            <w:r>
              <w:rPr>
                <w:rFonts w:ascii="Arial" w:hAnsi="Arial" w:cs="Arial"/>
                <w:sz w:val="20"/>
                <w:szCs w:val="20"/>
              </w:rPr>
              <w:t>.</w:t>
            </w:r>
            <w:r w:rsidRPr="003D2A19">
              <w:rPr>
                <w:rFonts w:ascii="Arial" w:hAnsi="Arial" w:cs="Arial"/>
                <w:sz w:val="20"/>
                <w:szCs w:val="20"/>
              </w:rPr>
              <w:t>90 ± 6</w:t>
            </w:r>
            <w:r>
              <w:rPr>
                <w:rFonts w:ascii="Arial" w:hAnsi="Arial" w:cs="Arial"/>
                <w:sz w:val="20"/>
                <w:szCs w:val="20"/>
              </w:rPr>
              <w:t>.</w:t>
            </w:r>
            <w:r w:rsidRPr="003D2A19">
              <w:rPr>
                <w:rFonts w:ascii="Arial" w:hAnsi="Arial" w:cs="Arial"/>
                <w:sz w:val="20"/>
                <w:szCs w:val="20"/>
              </w:rPr>
              <w:t>41</w:t>
            </w:r>
          </w:p>
        </w:tc>
        <w:tc>
          <w:tcPr>
            <w:tcW w:w="2960" w:type="dxa"/>
            <w:tcBorders>
              <w:top w:val="nil"/>
              <w:left w:val="nil"/>
              <w:bottom w:val="nil"/>
              <w:right w:val="nil"/>
            </w:tcBorders>
            <w:vAlign w:val="center"/>
          </w:tcPr>
          <w:p w14:paraId="7BD2D27B" w14:textId="170678FC" w:rsidR="00ED1B90" w:rsidRPr="003D2A19" w:rsidRDefault="00ED1B90" w:rsidP="00ED1B90">
            <w:pPr>
              <w:jc w:val="center"/>
              <w:rPr>
                <w:rFonts w:ascii="Arial" w:hAnsi="Arial" w:cs="Arial"/>
                <w:sz w:val="20"/>
                <w:szCs w:val="20"/>
              </w:rPr>
            </w:pPr>
            <w:r w:rsidRPr="003D2A19">
              <w:rPr>
                <w:rFonts w:ascii="Arial" w:hAnsi="Arial" w:cs="Arial"/>
                <w:sz w:val="20"/>
                <w:szCs w:val="20"/>
              </w:rPr>
              <w:t>122</w:t>
            </w:r>
            <w:r>
              <w:rPr>
                <w:rFonts w:ascii="Arial" w:hAnsi="Arial" w:cs="Arial"/>
                <w:sz w:val="20"/>
                <w:szCs w:val="20"/>
              </w:rPr>
              <w:t>.</w:t>
            </w:r>
            <w:r w:rsidRPr="003D2A19">
              <w:rPr>
                <w:rFonts w:ascii="Arial" w:hAnsi="Arial" w:cs="Arial"/>
                <w:sz w:val="20"/>
                <w:szCs w:val="20"/>
              </w:rPr>
              <w:t>66 ± 7</w:t>
            </w:r>
            <w:r>
              <w:rPr>
                <w:rFonts w:ascii="Arial" w:hAnsi="Arial" w:cs="Arial"/>
                <w:sz w:val="20"/>
                <w:szCs w:val="20"/>
              </w:rPr>
              <w:t>.</w:t>
            </w:r>
            <w:r w:rsidRPr="003D2A19">
              <w:rPr>
                <w:rFonts w:ascii="Arial" w:hAnsi="Arial" w:cs="Arial"/>
                <w:sz w:val="20"/>
                <w:szCs w:val="20"/>
              </w:rPr>
              <w:t>35</w:t>
            </w:r>
          </w:p>
        </w:tc>
        <w:tc>
          <w:tcPr>
            <w:tcW w:w="826" w:type="dxa"/>
            <w:tcBorders>
              <w:top w:val="nil"/>
              <w:left w:val="nil"/>
              <w:bottom w:val="nil"/>
              <w:right w:val="nil"/>
            </w:tcBorders>
            <w:vAlign w:val="center"/>
          </w:tcPr>
          <w:p w14:paraId="61E1A002" w14:textId="5E291A4C"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01</w:t>
            </w:r>
          </w:p>
        </w:tc>
      </w:tr>
      <w:tr w:rsidR="00ED1B90" w:rsidRPr="003D2A19" w14:paraId="3C82960A" w14:textId="77777777" w:rsidTr="00ED1B90">
        <w:trPr>
          <w:trHeight w:val="340"/>
          <w:jc w:val="center"/>
        </w:trPr>
        <w:tc>
          <w:tcPr>
            <w:tcW w:w="1884" w:type="dxa"/>
            <w:tcBorders>
              <w:top w:val="nil"/>
              <w:left w:val="nil"/>
              <w:bottom w:val="nil"/>
              <w:right w:val="nil"/>
            </w:tcBorders>
            <w:vAlign w:val="center"/>
          </w:tcPr>
          <w:p w14:paraId="329CDA47" w14:textId="77777777" w:rsidR="00ED1B90" w:rsidRPr="003D2A19" w:rsidRDefault="00ED1B90" w:rsidP="00ED1B90">
            <w:pPr>
              <w:rPr>
                <w:rFonts w:ascii="Arial" w:eastAsia="Times New Roman" w:hAnsi="Arial" w:cs="Arial"/>
                <w:color w:val="000000"/>
                <w:sz w:val="20"/>
                <w:szCs w:val="20"/>
                <w:lang w:eastAsia="fr-FR"/>
              </w:rPr>
            </w:pPr>
            <w:r w:rsidRPr="003D2A19">
              <w:rPr>
                <w:rFonts w:ascii="Arial" w:eastAsia="Times New Roman" w:hAnsi="Arial" w:cs="Arial"/>
                <w:color w:val="000000"/>
                <w:sz w:val="20"/>
                <w:szCs w:val="20"/>
                <w:lang w:eastAsia="fr-FR"/>
              </w:rPr>
              <w:t>Nambolvogo</w:t>
            </w:r>
          </w:p>
        </w:tc>
        <w:tc>
          <w:tcPr>
            <w:tcW w:w="1826" w:type="dxa"/>
            <w:tcBorders>
              <w:top w:val="nil"/>
              <w:left w:val="nil"/>
              <w:bottom w:val="nil"/>
              <w:right w:val="nil"/>
            </w:tcBorders>
            <w:vAlign w:val="center"/>
          </w:tcPr>
          <w:p w14:paraId="466E969B" w14:textId="39D6106A" w:rsidR="00ED1B90" w:rsidRPr="003D2A19" w:rsidRDefault="00ED1B90" w:rsidP="00ED1B90">
            <w:pPr>
              <w:jc w:val="center"/>
              <w:rPr>
                <w:rFonts w:ascii="Arial" w:hAnsi="Arial" w:cs="Arial"/>
                <w:sz w:val="20"/>
                <w:szCs w:val="20"/>
              </w:rPr>
            </w:pPr>
            <w:r w:rsidRPr="003D2A19">
              <w:rPr>
                <w:rFonts w:ascii="Arial" w:hAnsi="Arial" w:cs="Arial"/>
                <w:sz w:val="20"/>
                <w:szCs w:val="20"/>
              </w:rPr>
              <w:t>85</w:t>
            </w:r>
            <w:r>
              <w:rPr>
                <w:rFonts w:ascii="Arial" w:hAnsi="Arial" w:cs="Arial"/>
                <w:sz w:val="20"/>
                <w:szCs w:val="20"/>
              </w:rPr>
              <w:t>.</w:t>
            </w:r>
            <w:r w:rsidRPr="003D2A19">
              <w:rPr>
                <w:rFonts w:ascii="Arial" w:hAnsi="Arial" w:cs="Arial"/>
                <w:sz w:val="20"/>
                <w:szCs w:val="20"/>
              </w:rPr>
              <w:t>86 ± 7</w:t>
            </w:r>
            <w:r>
              <w:rPr>
                <w:rFonts w:ascii="Arial" w:hAnsi="Arial" w:cs="Arial"/>
                <w:sz w:val="20"/>
                <w:szCs w:val="20"/>
              </w:rPr>
              <w:t>.</w:t>
            </w:r>
            <w:r w:rsidRPr="003D2A19">
              <w:rPr>
                <w:rFonts w:ascii="Arial" w:hAnsi="Arial" w:cs="Arial"/>
                <w:sz w:val="20"/>
                <w:szCs w:val="20"/>
              </w:rPr>
              <w:t>53</w:t>
            </w:r>
          </w:p>
        </w:tc>
        <w:tc>
          <w:tcPr>
            <w:tcW w:w="2960" w:type="dxa"/>
            <w:tcBorders>
              <w:top w:val="nil"/>
              <w:left w:val="nil"/>
              <w:bottom w:val="nil"/>
              <w:right w:val="nil"/>
            </w:tcBorders>
            <w:vAlign w:val="center"/>
          </w:tcPr>
          <w:p w14:paraId="1B9496B9" w14:textId="196C59FE" w:rsidR="00ED1B90" w:rsidRPr="003D2A19" w:rsidRDefault="00ED1B90" w:rsidP="00ED1B90">
            <w:pPr>
              <w:jc w:val="center"/>
              <w:rPr>
                <w:rFonts w:ascii="Arial" w:hAnsi="Arial" w:cs="Arial"/>
                <w:sz w:val="20"/>
                <w:szCs w:val="20"/>
              </w:rPr>
            </w:pPr>
            <w:r w:rsidRPr="003D2A19">
              <w:rPr>
                <w:rFonts w:ascii="Arial" w:hAnsi="Arial" w:cs="Arial"/>
                <w:sz w:val="20"/>
                <w:szCs w:val="20"/>
              </w:rPr>
              <w:t>88</w:t>
            </w:r>
            <w:r>
              <w:rPr>
                <w:rFonts w:ascii="Arial" w:hAnsi="Arial" w:cs="Arial"/>
                <w:sz w:val="20"/>
                <w:szCs w:val="20"/>
              </w:rPr>
              <w:t>.</w:t>
            </w:r>
            <w:r w:rsidRPr="003D2A19">
              <w:rPr>
                <w:rFonts w:ascii="Arial" w:hAnsi="Arial" w:cs="Arial"/>
                <w:sz w:val="20"/>
                <w:szCs w:val="20"/>
              </w:rPr>
              <w:t>93 ± 8</w:t>
            </w:r>
            <w:r>
              <w:rPr>
                <w:rFonts w:ascii="Arial" w:hAnsi="Arial" w:cs="Arial"/>
                <w:sz w:val="20"/>
                <w:szCs w:val="20"/>
              </w:rPr>
              <w:t>.</w:t>
            </w:r>
            <w:r w:rsidRPr="003D2A19">
              <w:rPr>
                <w:rFonts w:ascii="Arial" w:hAnsi="Arial" w:cs="Arial"/>
                <w:sz w:val="20"/>
                <w:szCs w:val="20"/>
              </w:rPr>
              <w:t>67</w:t>
            </w:r>
          </w:p>
        </w:tc>
        <w:tc>
          <w:tcPr>
            <w:tcW w:w="826" w:type="dxa"/>
            <w:tcBorders>
              <w:top w:val="nil"/>
              <w:left w:val="nil"/>
              <w:bottom w:val="nil"/>
              <w:right w:val="nil"/>
            </w:tcBorders>
            <w:vAlign w:val="center"/>
          </w:tcPr>
          <w:p w14:paraId="2E66E597" w14:textId="61C33EDE"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31</w:t>
            </w:r>
          </w:p>
        </w:tc>
      </w:tr>
      <w:tr w:rsidR="00ED1B90" w:rsidRPr="003D2A19" w14:paraId="01F618D6" w14:textId="77777777" w:rsidTr="00ED1B90">
        <w:trPr>
          <w:trHeight w:val="340"/>
          <w:jc w:val="center"/>
        </w:trPr>
        <w:tc>
          <w:tcPr>
            <w:tcW w:w="1884" w:type="dxa"/>
            <w:tcBorders>
              <w:top w:val="nil"/>
              <w:left w:val="nil"/>
              <w:bottom w:val="nil"/>
              <w:right w:val="nil"/>
            </w:tcBorders>
            <w:vAlign w:val="center"/>
          </w:tcPr>
          <w:p w14:paraId="78C2E2B5" w14:textId="77777777" w:rsidR="00ED1B90" w:rsidRPr="003D2A19" w:rsidRDefault="00ED1B90" w:rsidP="00ED1B90">
            <w:pPr>
              <w:rPr>
                <w:rFonts w:ascii="Arial" w:eastAsia="Times New Roman" w:hAnsi="Arial" w:cs="Arial"/>
                <w:color w:val="000000"/>
                <w:sz w:val="20"/>
                <w:szCs w:val="20"/>
                <w:lang w:eastAsia="fr-FR"/>
              </w:rPr>
            </w:pPr>
            <w:r w:rsidRPr="003D2A19">
              <w:rPr>
                <w:rFonts w:ascii="Arial" w:eastAsia="Times New Roman" w:hAnsi="Arial" w:cs="Arial"/>
                <w:color w:val="000000"/>
                <w:sz w:val="20"/>
                <w:szCs w:val="20"/>
                <w:lang w:eastAsia="fr-FR"/>
              </w:rPr>
              <w:t>Benifesso</w:t>
            </w:r>
          </w:p>
        </w:tc>
        <w:tc>
          <w:tcPr>
            <w:tcW w:w="1826" w:type="dxa"/>
            <w:tcBorders>
              <w:top w:val="nil"/>
              <w:left w:val="nil"/>
              <w:bottom w:val="nil"/>
              <w:right w:val="nil"/>
            </w:tcBorders>
            <w:vAlign w:val="center"/>
          </w:tcPr>
          <w:p w14:paraId="67803B3A" w14:textId="7DCA910B" w:rsidR="00ED1B90" w:rsidRPr="003D2A19" w:rsidRDefault="00ED1B90" w:rsidP="00ED1B90">
            <w:pPr>
              <w:jc w:val="center"/>
              <w:rPr>
                <w:rFonts w:ascii="Arial" w:hAnsi="Arial" w:cs="Arial"/>
                <w:sz w:val="20"/>
                <w:szCs w:val="20"/>
              </w:rPr>
            </w:pPr>
            <w:r w:rsidRPr="003D2A19">
              <w:rPr>
                <w:rFonts w:ascii="Arial" w:hAnsi="Arial" w:cs="Arial"/>
                <w:sz w:val="20"/>
                <w:szCs w:val="20"/>
              </w:rPr>
              <w:t>92</w:t>
            </w:r>
            <w:r>
              <w:rPr>
                <w:rFonts w:ascii="Arial" w:hAnsi="Arial" w:cs="Arial"/>
                <w:sz w:val="20"/>
                <w:szCs w:val="20"/>
              </w:rPr>
              <w:t>.</w:t>
            </w:r>
            <w:r w:rsidRPr="003D2A19">
              <w:rPr>
                <w:rFonts w:ascii="Arial" w:hAnsi="Arial" w:cs="Arial"/>
                <w:sz w:val="20"/>
                <w:szCs w:val="20"/>
              </w:rPr>
              <w:t>63 ± 8</w:t>
            </w:r>
            <w:r>
              <w:rPr>
                <w:rFonts w:ascii="Arial" w:hAnsi="Arial" w:cs="Arial"/>
                <w:sz w:val="20"/>
                <w:szCs w:val="20"/>
              </w:rPr>
              <w:t>.</w:t>
            </w:r>
            <w:r w:rsidRPr="003D2A19">
              <w:rPr>
                <w:rFonts w:ascii="Arial" w:hAnsi="Arial" w:cs="Arial"/>
                <w:sz w:val="20"/>
                <w:szCs w:val="20"/>
              </w:rPr>
              <w:t>40</w:t>
            </w:r>
          </w:p>
        </w:tc>
        <w:tc>
          <w:tcPr>
            <w:tcW w:w="2960" w:type="dxa"/>
            <w:tcBorders>
              <w:top w:val="nil"/>
              <w:left w:val="nil"/>
              <w:bottom w:val="nil"/>
              <w:right w:val="nil"/>
            </w:tcBorders>
            <w:vAlign w:val="center"/>
          </w:tcPr>
          <w:p w14:paraId="3D6D1B7A" w14:textId="1A3AF343" w:rsidR="00ED1B90" w:rsidRPr="003D2A19" w:rsidRDefault="00ED1B90" w:rsidP="00ED1B90">
            <w:pPr>
              <w:jc w:val="center"/>
              <w:rPr>
                <w:rFonts w:ascii="Arial" w:hAnsi="Arial" w:cs="Arial"/>
                <w:sz w:val="20"/>
                <w:szCs w:val="20"/>
              </w:rPr>
            </w:pPr>
            <w:r w:rsidRPr="003D2A19">
              <w:rPr>
                <w:rFonts w:ascii="Arial" w:hAnsi="Arial" w:cs="Arial"/>
                <w:sz w:val="20"/>
                <w:szCs w:val="20"/>
              </w:rPr>
              <w:t>90</w:t>
            </w:r>
            <w:r>
              <w:rPr>
                <w:rFonts w:ascii="Arial" w:hAnsi="Arial" w:cs="Arial"/>
                <w:sz w:val="20"/>
                <w:szCs w:val="20"/>
              </w:rPr>
              <w:t>.</w:t>
            </w:r>
            <w:r w:rsidRPr="003D2A19">
              <w:rPr>
                <w:rFonts w:ascii="Arial" w:hAnsi="Arial" w:cs="Arial"/>
                <w:sz w:val="20"/>
                <w:szCs w:val="20"/>
              </w:rPr>
              <w:t>56 ± 8</w:t>
            </w:r>
            <w:r>
              <w:rPr>
                <w:rFonts w:ascii="Arial" w:hAnsi="Arial" w:cs="Arial"/>
                <w:sz w:val="20"/>
                <w:szCs w:val="20"/>
              </w:rPr>
              <w:t>.</w:t>
            </w:r>
            <w:r w:rsidRPr="003D2A19">
              <w:rPr>
                <w:rFonts w:ascii="Arial" w:hAnsi="Arial" w:cs="Arial"/>
                <w:sz w:val="20"/>
                <w:szCs w:val="20"/>
              </w:rPr>
              <w:t>59</w:t>
            </w:r>
          </w:p>
        </w:tc>
        <w:tc>
          <w:tcPr>
            <w:tcW w:w="826" w:type="dxa"/>
            <w:tcBorders>
              <w:top w:val="nil"/>
              <w:left w:val="nil"/>
              <w:bottom w:val="nil"/>
              <w:right w:val="nil"/>
            </w:tcBorders>
            <w:vAlign w:val="center"/>
          </w:tcPr>
          <w:p w14:paraId="1DC3F761" w14:textId="3FA7DB04"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51</w:t>
            </w:r>
          </w:p>
        </w:tc>
      </w:tr>
      <w:tr w:rsidR="00ED1B90" w:rsidRPr="003D2A19" w14:paraId="645F2E80" w14:textId="77777777" w:rsidTr="00ED1B90">
        <w:trPr>
          <w:trHeight w:val="340"/>
          <w:jc w:val="center"/>
        </w:trPr>
        <w:tc>
          <w:tcPr>
            <w:tcW w:w="1884" w:type="dxa"/>
            <w:tcBorders>
              <w:top w:val="nil"/>
              <w:left w:val="nil"/>
              <w:right w:val="nil"/>
            </w:tcBorders>
            <w:vAlign w:val="center"/>
          </w:tcPr>
          <w:p w14:paraId="59237FFD" w14:textId="77777777" w:rsidR="00ED1B90" w:rsidRPr="003D2A19" w:rsidRDefault="00ED1B90" w:rsidP="00ED1B90">
            <w:pPr>
              <w:rPr>
                <w:rFonts w:ascii="Arial" w:eastAsia="Times New Roman" w:hAnsi="Arial" w:cs="Arial"/>
                <w:color w:val="000000"/>
                <w:sz w:val="20"/>
                <w:szCs w:val="20"/>
                <w:lang w:eastAsia="fr-FR"/>
              </w:rPr>
            </w:pPr>
            <w:r w:rsidRPr="003D2A19">
              <w:rPr>
                <w:rFonts w:ascii="Arial" w:eastAsia="Times New Roman" w:hAnsi="Arial" w:cs="Arial"/>
                <w:color w:val="000000"/>
                <w:sz w:val="20"/>
                <w:szCs w:val="20"/>
                <w:lang w:eastAsia="fr-FR"/>
              </w:rPr>
              <w:t>Nambigué</w:t>
            </w:r>
          </w:p>
        </w:tc>
        <w:tc>
          <w:tcPr>
            <w:tcW w:w="1826" w:type="dxa"/>
            <w:tcBorders>
              <w:top w:val="nil"/>
              <w:left w:val="nil"/>
              <w:right w:val="nil"/>
            </w:tcBorders>
            <w:vAlign w:val="center"/>
          </w:tcPr>
          <w:p w14:paraId="41F1FA3C" w14:textId="3BF3D87E" w:rsidR="00ED1B90" w:rsidRPr="003D2A19" w:rsidRDefault="00ED1B90" w:rsidP="00ED1B90">
            <w:pPr>
              <w:jc w:val="center"/>
              <w:rPr>
                <w:rFonts w:ascii="Arial" w:hAnsi="Arial" w:cs="Arial"/>
                <w:sz w:val="20"/>
                <w:szCs w:val="20"/>
              </w:rPr>
            </w:pPr>
            <w:r w:rsidRPr="003D2A19">
              <w:rPr>
                <w:rFonts w:ascii="Arial" w:hAnsi="Arial" w:cs="Arial"/>
                <w:sz w:val="20"/>
                <w:szCs w:val="20"/>
              </w:rPr>
              <w:t>80</w:t>
            </w:r>
            <w:r>
              <w:rPr>
                <w:rFonts w:ascii="Arial" w:hAnsi="Arial" w:cs="Arial"/>
                <w:sz w:val="20"/>
                <w:szCs w:val="20"/>
              </w:rPr>
              <w:t>.</w:t>
            </w:r>
            <w:r w:rsidRPr="003D2A19">
              <w:rPr>
                <w:rFonts w:ascii="Arial" w:hAnsi="Arial" w:cs="Arial"/>
                <w:sz w:val="20"/>
                <w:szCs w:val="20"/>
              </w:rPr>
              <w:t>36 ± 14</w:t>
            </w:r>
            <w:r>
              <w:rPr>
                <w:rFonts w:ascii="Arial" w:hAnsi="Arial" w:cs="Arial"/>
                <w:sz w:val="20"/>
                <w:szCs w:val="20"/>
              </w:rPr>
              <w:t>.</w:t>
            </w:r>
            <w:r w:rsidRPr="003D2A19">
              <w:rPr>
                <w:rFonts w:ascii="Arial" w:hAnsi="Arial" w:cs="Arial"/>
                <w:sz w:val="20"/>
                <w:szCs w:val="20"/>
              </w:rPr>
              <w:t>92</w:t>
            </w:r>
          </w:p>
        </w:tc>
        <w:tc>
          <w:tcPr>
            <w:tcW w:w="2960" w:type="dxa"/>
            <w:tcBorders>
              <w:top w:val="nil"/>
              <w:left w:val="nil"/>
              <w:right w:val="nil"/>
            </w:tcBorders>
            <w:vAlign w:val="center"/>
          </w:tcPr>
          <w:p w14:paraId="7B199ACC" w14:textId="6E56A8D0" w:rsidR="00ED1B90" w:rsidRPr="003D2A19" w:rsidRDefault="00ED1B90" w:rsidP="00ED1B90">
            <w:pPr>
              <w:jc w:val="center"/>
              <w:rPr>
                <w:rFonts w:ascii="Arial" w:hAnsi="Arial" w:cs="Arial"/>
                <w:sz w:val="20"/>
                <w:szCs w:val="20"/>
              </w:rPr>
            </w:pPr>
            <w:r w:rsidRPr="003D2A19">
              <w:rPr>
                <w:rFonts w:ascii="Arial" w:hAnsi="Arial" w:cs="Arial"/>
                <w:sz w:val="20"/>
                <w:szCs w:val="20"/>
              </w:rPr>
              <w:t>108</w:t>
            </w:r>
            <w:r>
              <w:rPr>
                <w:rFonts w:ascii="Arial" w:hAnsi="Arial" w:cs="Arial"/>
                <w:sz w:val="20"/>
                <w:szCs w:val="20"/>
              </w:rPr>
              <w:t>.</w:t>
            </w:r>
            <w:r w:rsidRPr="003D2A19">
              <w:rPr>
                <w:rFonts w:ascii="Arial" w:hAnsi="Arial" w:cs="Arial"/>
                <w:sz w:val="20"/>
                <w:szCs w:val="20"/>
              </w:rPr>
              <w:t>33 ± 12</w:t>
            </w:r>
            <w:r>
              <w:rPr>
                <w:rFonts w:ascii="Arial" w:hAnsi="Arial" w:cs="Arial"/>
                <w:sz w:val="20"/>
                <w:szCs w:val="20"/>
              </w:rPr>
              <w:t>.</w:t>
            </w:r>
            <w:r w:rsidRPr="003D2A19">
              <w:rPr>
                <w:rFonts w:ascii="Arial" w:hAnsi="Arial" w:cs="Arial"/>
                <w:sz w:val="20"/>
                <w:szCs w:val="20"/>
              </w:rPr>
              <w:t>72</w:t>
            </w:r>
          </w:p>
        </w:tc>
        <w:tc>
          <w:tcPr>
            <w:tcW w:w="826" w:type="dxa"/>
            <w:tcBorders>
              <w:top w:val="nil"/>
              <w:left w:val="nil"/>
              <w:right w:val="nil"/>
            </w:tcBorders>
            <w:vAlign w:val="center"/>
          </w:tcPr>
          <w:p w14:paraId="20547D7F" w14:textId="7C8459B4"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01</w:t>
            </w:r>
          </w:p>
        </w:tc>
      </w:tr>
    </w:tbl>
    <w:p w14:paraId="7DE7CC8C" w14:textId="4A02F659" w:rsidR="0058157D" w:rsidRDefault="008846BB" w:rsidP="0053233F">
      <w:pPr>
        <w:jc w:val="center"/>
        <w:rPr>
          <w:rFonts w:ascii="Arial" w:hAnsi="Arial" w:cs="Arial"/>
          <w:i/>
          <w:iCs/>
          <w:sz w:val="20"/>
          <w:szCs w:val="20"/>
        </w:rPr>
      </w:pPr>
      <w:proofErr w:type="gramStart"/>
      <w:r>
        <w:rPr>
          <w:rFonts w:ascii="Arial" w:hAnsi="Arial" w:cs="Arial"/>
          <w:i/>
          <w:iCs/>
          <w:sz w:val="20"/>
          <w:szCs w:val="20"/>
        </w:rPr>
        <w:t>p</w:t>
      </w:r>
      <w:proofErr w:type="gramEnd"/>
      <w:r w:rsidR="00BC5C56">
        <w:rPr>
          <w:rFonts w:ascii="Arial" w:hAnsi="Arial" w:cs="Arial"/>
          <w:i/>
          <w:iCs/>
          <w:sz w:val="20"/>
          <w:szCs w:val="20"/>
        </w:rPr>
        <w:t> :</w:t>
      </w:r>
      <w:r w:rsidR="0058157D" w:rsidRPr="0058157D">
        <w:rPr>
          <w:rFonts w:ascii="Arial" w:hAnsi="Arial" w:cs="Arial"/>
          <w:i/>
          <w:iCs/>
          <w:sz w:val="20"/>
          <w:szCs w:val="20"/>
        </w:rPr>
        <w:t xml:space="preserve"> probability</w:t>
      </w:r>
    </w:p>
    <w:p w14:paraId="3E472F36" w14:textId="21BFD455" w:rsidR="003A020A" w:rsidRDefault="003A020A" w:rsidP="008846BB">
      <w:pPr>
        <w:spacing w:after="0" w:line="240" w:lineRule="auto"/>
        <w:jc w:val="both"/>
        <w:rPr>
          <w:rFonts w:ascii="Arial" w:hAnsi="Arial" w:cs="Arial"/>
          <w:i/>
          <w:iCs/>
          <w:sz w:val="20"/>
          <w:szCs w:val="20"/>
        </w:rPr>
      </w:pPr>
      <w:r w:rsidRPr="003A020A">
        <w:rPr>
          <w:rFonts w:ascii="Arial" w:hAnsi="Arial" w:cs="Arial"/>
          <w:i/>
          <w:iCs/>
          <w:sz w:val="20"/>
          <w:szCs w:val="20"/>
        </w:rPr>
        <w:t>3.1.3.2 Effect on vegetative and fruiting branches</w:t>
      </w:r>
    </w:p>
    <w:p w14:paraId="19ECAF9E" w14:textId="77777777" w:rsidR="008846BB" w:rsidRDefault="008846BB" w:rsidP="008846BB">
      <w:pPr>
        <w:spacing w:after="0" w:line="240" w:lineRule="auto"/>
        <w:jc w:val="both"/>
        <w:rPr>
          <w:rFonts w:ascii="Arial" w:hAnsi="Arial" w:cs="Arial"/>
          <w:i/>
          <w:iCs/>
          <w:sz w:val="20"/>
          <w:szCs w:val="20"/>
        </w:rPr>
      </w:pPr>
    </w:p>
    <w:p w14:paraId="37F03B82" w14:textId="105F3CB2" w:rsidR="00EB1849" w:rsidRDefault="00EB1849" w:rsidP="008846BB">
      <w:pPr>
        <w:spacing w:after="0" w:line="240" w:lineRule="auto"/>
        <w:jc w:val="both"/>
        <w:rPr>
          <w:rFonts w:ascii="Arial" w:hAnsi="Arial" w:cs="Arial"/>
          <w:sz w:val="20"/>
          <w:szCs w:val="20"/>
        </w:rPr>
      </w:pPr>
      <w:r w:rsidRPr="00EB1849">
        <w:rPr>
          <w:rFonts w:ascii="Arial" w:hAnsi="Arial" w:cs="Arial"/>
          <w:sz w:val="20"/>
          <w:szCs w:val="20"/>
        </w:rPr>
        <w:t xml:space="preserve">As shown in Table </w:t>
      </w:r>
      <w:r w:rsidR="00CA62DC">
        <w:rPr>
          <w:rFonts w:ascii="Arial" w:hAnsi="Arial" w:cs="Arial"/>
          <w:sz w:val="20"/>
          <w:szCs w:val="20"/>
        </w:rPr>
        <w:t>4</w:t>
      </w:r>
      <w:r w:rsidRPr="00EB1849">
        <w:rPr>
          <w:rFonts w:ascii="Arial" w:hAnsi="Arial" w:cs="Arial"/>
          <w:sz w:val="20"/>
          <w:szCs w:val="20"/>
        </w:rPr>
        <w:t>, the number of vegetative branches in cotton plants grown on test plots is significantly lower than in those grown on control plots (P &lt; 0.05). The former had an average of two (2) branches, compared to eight (8) in the latter. A contrary result was obtained when counting the fruiting branches. While an average of thirteen (13) fruiting branches per plant were counted in the test plots, the cotton plants in the control plots had an average of two (2). This variation is therefore significant (P &lt; 0.05).</w:t>
      </w:r>
    </w:p>
    <w:p w14:paraId="60658FF7" w14:textId="77777777" w:rsidR="00FA46EA" w:rsidRDefault="00FA46EA" w:rsidP="008846BB">
      <w:pPr>
        <w:spacing w:after="0" w:line="240" w:lineRule="auto"/>
        <w:jc w:val="both"/>
        <w:rPr>
          <w:rFonts w:ascii="Arial" w:hAnsi="Arial" w:cs="Arial"/>
          <w:sz w:val="20"/>
          <w:szCs w:val="20"/>
        </w:rPr>
      </w:pPr>
    </w:p>
    <w:p w14:paraId="4254F50F" w14:textId="77777777" w:rsidR="00FA46EA" w:rsidRDefault="00FA46EA" w:rsidP="008846BB">
      <w:pPr>
        <w:spacing w:after="0" w:line="240" w:lineRule="auto"/>
        <w:jc w:val="both"/>
        <w:rPr>
          <w:rFonts w:ascii="Arial" w:hAnsi="Arial" w:cs="Arial"/>
          <w:sz w:val="20"/>
          <w:szCs w:val="20"/>
        </w:rPr>
      </w:pPr>
    </w:p>
    <w:p w14:paraId="4643F607" w14:textId="77777777" w:rsidR="00FA46EA" w:rsidRDefault="00FA46EA" w:rsidP="008846BB">
      <w:pPr>
        <w:spacing w:after="0" w:line="240" w:lineRule="auto"/>
        <w:jc w:val="both"/>
        <w:rPr>
          <w:rFonts w:ascii="Arial" w:hAnsi="Arial" w:cs="Arial"/>
          <w:sz w:val="20"/>
          <w:szCs w:val="20"/>
        </w:rPr>
      </w:pPr>
    </w:p>
    <w:p w14:paraId="62968624" w14:textId="77777777" w:rsidR="00FA46EA" w:rsidRDefault="00FA46EA" w:rsidP="008846BB">
      <w:pPr>
        <w:spacing w:after="0" w:line="240" w:lineRule="auto"/>
        <w:jc w:val="both"/>
        <w:rPr>
          <w:rFonts w:ascii="Arial" w:hAnsi="Arial" w:cs="Arial"/>
          <w:sz w:val="20"/>
          <w:szCs w:val="20"/>
        </w:rPr>
      </w:pPr>
    </w:p>
    <w:p w14:paraId="2B8BC93D" w14:textId="77777777" w:rsidR="00FA46EA" w:rsidRDefault="00FA46EA" w:rsidP="008846BB">
      <w:pPr>
        <w:spacing w:after="0" w:line="240" w:lineRule="auto"/>
        <w:jc w:val="both"/>
        <w:rPr>
          <w:rFonts w:ascii="Arial" w:hAnsi="Arial" w:cs="Arial"/>
          <w:sz w:val="20"/>
          <w:szCs w:val="20"/>
        </w:rPr>
      </w:pPr>
    </w:p>
    <w:p w14:paraId="1045CFCA" w14:textId="77777777" w:rsidR="00FA46EA" w:rsidRDefault="00FA46EA" w:rsidP="008846BB">
      <w:pPr>
        <w:spacing w:after="0" w:line="240" w:lineRule="auto"/>
        <w:jc w:val="both"/>
        <w:rPr>
          <w:rFonts w:ascii="Arial" w:hAnsi="Arial" w:cs="Arial"/>
          <w:sz w:val="20"/>
          <w:szCs w:val="20"/>
        </w:rPr>
      </w:pPr>
    </w:p>
    <w:p w14:paraId="1BA40F73" w14:textId="77777777" w:rsidR="00FA46EA" w:rsidRDefault="00FA46EA" w:rsidP="008846BB">
      <w:pPr>
        <w:spacing w:after="0" w:line="240" w:lineRule="auto"/>
        <w:jc w:val="both"/>
        <w:rPr>
          <w:rFonts w:ascii="Arial" w:hAnsi="Arial" w:cs="Arial"/>
          <w:sz w:val="20"/>
          <w:szCs w:val="20"/>
        </w:rPr>
      </w:pPr>
    </w:p>
    <w:p w14:paraId="6E3E5C26" w14:textId="77777777" w:rsidR="00FA46EA" w:rsidRDefault="00FA46EA" w:rsidP="008846BB">
      <w:pPr>
        <w:spacing w:after="0" w:line="240" w:lineRule="auto"/>
        <w:jc w:val="both"/>
        <w:rPr>
          <w:rFonts w:ascii="Arial" w:hAnsi="Arial" w:cs="Arial"/>
          <w:sz w:val="20"/>
          <w:szCs w:val="20"/>
        </w:rPr>
      </w:pPr>
    </w:p>
    <w:p w14:paraId="71462594" w14:textId="77777777" w:rsidR="00FA46EA" w:rsidRDefault="00FA46EA" w:rsidP="008846BB">
      <w:pPr>
        <w:spacing w:after="0" w:line="240" w:lineRule="auto"/>
        <w:jc w:val="both"/>
        <w:rPr>
          <w:rFonts w:ascii="Arial" w:hAnsi="Arial" w:cs="Arial"/>
          <w:sz w:val="20"/>
          <w:szCs w:val="20"/>
        </w:rPr>
      </w:pPr>
    </w:p>
    <w:p w14:paraId="022597C7" w14:textId="77777777" w:rsidR="00FA46EA" w:rsidRDefault="00FA46EA" w:rsidP="008846BB">
      <w:pPr>
        <w:spacing w:after="0" w:line="240" w:lineRule="auto"/>
        <w:jc w:val="both"/>
        <w:rPr>
          <w:rFonts w:ascii="Arial" w:hAnsi="Arial" w:cs="Arial"/>
          <w:sz w:val="20"/>
          <w:szCs w:val="20"/>
        </w:rPr>
      </w:pPr>
    </w:p>
    <w:p w14:paraId="5F81F7F5" w14:textId="77777777" w:rsidR="00FA46EA" w:rsidRDefault="00FA46EA" w:rsidP="008846BB">
      <w:pPr>
        <w:spacing w:after="0" w:line="240" w:lineRule="auto"/>
        <w:jc w:val="both"/>
        <w:rPr>
          <w:rFonts w:ascii="Arial" w:hAnsi="Arial" w:cs="Arial"/>
          <w:sz w:val="20"/>
          <w:szCs w:val="20"/>
        </w:rPr>
      </w:pPr>
    </w:p>
    <w:p w14:paraId="155B3C73" w14:textId="77777777" w:rsidR="00FA46EA" w:rsidRDefault="00FA46EA" w:rsidP="008846BB">
      <w:pPr>
        <w:spacing w:after="0" w:line="240" w:lineRule="auto"/>
        <w:jc w:val="both"/>
        <w:rPr>
          <w:rFonts w:ascii="Arial" w:hAnsi="Arial" w:cs="Arial"/>
          <w:sz w:val="20"/>
          <w:szCs w:val="20"/>
        </w:rPr>
      </w:pPr>
    </w:p>
    <w:p w14:paraId="49AC464E" w14:textId="77777777" w:rsidR="00FA46EA" w:rsidRDefault="00FA46EA" w:rsidP="008846BB">
      <w:pPr>
        <w:spacing w:after="0" w:line="240" w:lineRule="auto"/>
        <w:jc w:val="both"/>
        <w:rPr>
          <w:rFonts w:ascii="Arial" w:hAnsi="Arial" w:cs="Arial"/>
          <w:sz w:val="20"/>
          <w:szCs w:val="20"/>
        </w:rPr>
      </w:pPr>
    </w:p>
    <w:p w14:paraId="57653F4C" w14:textId="77777777" w:rsidR="00FA46EA" w:rsidRDefault="00FA46EA" w:rsidP="008846BB">
      <w:pPr>
        <w:spacing w:after="0" w:line="240" w:lineRule="auto"/>
        <w:jc w:val="both"/>
        <w:rPr>
          <w:rFonts w:ascii="Arial" w:hAnsi="Arial" w:cs="Arial"/>
          <w:sz w:val="20"/>
          <w:szCs w:val="20"/>
        </w:rPr>
      </w:pPr>
    </w:p>
    <w:p w14:paraId="6CDE97B8" w14:textId="77777777" w:rsidR="00FA46EA" w:rsidRDefault="00FA46EA" w:rsidP="008846BB">
      <w:pPr>
        <w:spacing w:after="0" w:line="240" w:lineRule="auto"/>
        <w:jc w:val="both"/>
        <w:rPr>
          <w:rFonts w:ascii="Arial" w:hAnsi="Arial" w:cs="Arial"/>
          <w:sz w:val="20"/>
          <w:szCs w:val="20"/>
        </w:rPr>
      </w:pPr>
    </w:p>
    <w:p w14:paraId="778757FC" w14:textId="77777777" w:rsidR="00FA46EA" w:rsidRDefault="00FA46EA" w:rsidP="008846BB">
      <w:pPr>
        <w:spacing w:after="0" w:line="240" w:lineRule="auto"/>
        <w:jc w:val="both"/>
        <w:rPr>
          <w:rFonts w:ascii="Arial" w:hAnsi="Arial" w:cs="Arial"/>
          <w:sz w:val="20"/>
          <w:szCs w:val="20"/>
        </w:rPr>
      </w:pPr>
    </w:p>
    <w:p w14:paraId="2F8CC5A5" w14:textId="77777777" w:rsidR="00FA46EA" w:rsidRDefault="00FA46EA" w:rsidP="008846BB">
      <w:pPr>
        <w:spacing w:after="0" w:line="240" w:lineRule="auto"/>
        <w:jc w:val="both"/>
        <w:rPr>
          <w:rFonts w:ascii="Arial" w:hAnsi="Arial" w:cs="Arial"/>
          <w:sz w:val="20"/>
          <w:szCs w:val="20"/>
        </w:rPr>
      </w:pPr>
    </w:p>
    <w:p w14:paraId="4622A64A" w14:textId="77777777" w:rsidR="00FA46EA" w:rsidRDefault="00FA46EA" w:rsidP="008846BB">
      <w:pPr>
        <w:spacing w:after="0" w:line="240" w:lineRule="auto"/>
        <w:jc w:val="both"/>
        <w:rPr>
          <w:rFonts w:ascii="Arial" w:hAnsi="Arial" w:cs="Arial"/>
          <w:sz w:val="20"/>
          <w:szCs w:val="20"/>
        </w:rPr>
      </w:pPr>
    </w:p>
    <w:p w14:paraId="2AE10A72" w14:textId="77777777" w:rsidR="008846BB" w:rsidRDefault="008846BB" w:rsidP="008846BB">
      <w:pPr>
        <w:spacing w:after="0" w:line="240" w:lineRule="auto"/>
        <w:jc w:val="both"/>
        <w:rPr>
          <w:rFonts w:ascii="Arial" w:hAnsi="Arial" w:cs="Arial"/>
          <w:sz w:val="20"/>
          <w:szCs w:val="20"/>
        </w:rPr>
      </w:pPr>
    </w:p>
    <w:p w14:paraId="1A601671" w14:textId="56EFDA13" w:rsidR="00AA1C2E" w:rsidRPr="00AA1C2E" w:rsidRDefault="00AA1C2E" w:rsidP="008846BB">
      <w:pPr>
        <w:spacing w:after="0" w:line="240" w:lineRule="auto"/>
        <w:jc w:val="center"/>
        <w:rPr>
          <w:rFonts w:ascii="Arial" w:hAnsi="Arial" w:cs="Arial"/>
          <w:b/>
          <w:bCs/>
        </w:rPr>
      </w:pPr>
      <w:r w:rsidRPr="00AA1C2E">
        <w:rPr>
          <w:rFonts w:ascii="Arial" w:hAnsi="Arial" w:cs="Arial"/>
          <w:b/>
          <w:bCs/>
        </w:rPr>
        <w:lastRenderedPageBreak/>
        <w:t>Table 4. Number of vegetative and fruiting branches on cotton plants according to treatment</w:t>
      </w:r>
    </w:p>
    <w:tbl>
      <w:tblPr>
        <w:tblStyle w:val="TableGrid"/>
        <w:tblW w:w="9308" w:type="dxa"/>
        <w:jc w:val="center"/>
        <w:tblLayout w:type="fixed"/>
        <w:tblLook w:val="04A0" w:firstRow="1" w:lastRow="0" w:firstColumn="1" w:lastColumn="0" w:noHBand="0" w:noVBand="1"/>
      </w:tblPr>
      <w:tblGrid>
        <w:gridCol w:w="1985"/>
        <w:gridCol w:w="1417"/>
        <w:gridCol w:w="1417"/>
        <w:gridCol w:w="709"/>
        <w:gridCol w:w="1417"/>
        <w:gridCol w:w="1702"/>
        <w:gridCol w:w="661"/>
      </w:tblGrid>
      <w:tr w:rsidR="006F4B20" w:rsidRPr="008846BB" w14:paraId="4C070986" w14:textId="77777777" w:rsidTr="00994C36">
        <w:trPr>
          <w:trHeight w:val="340"/>
          <w:jc w:val="center"/>
        </w:trPr>
        <w:tc>
          <w:tcPr>
            <w:tcW w:w="1985" w:type="dxa"/>
            <w:tcBorders>
              <w:top w:val="nil"/>
              <w:left w:val="nil"/>
              <w:bottom w:val="single" w:sz="4" w:space="0" w:color="auto"/>
              <w:right w:val="nil"/>
            </w:tcBorders>
            <w:vAlign w:val="center"/>
          </w:tcPr>
          <w:p w14:paraId="66C865A0" w14:textId="77777777" w:rsidR="006F4B20" w:rsidRPr="008846BB" w:rsidRDefault="006F4B20" w:rsidP="00994C36">
            <w:pPr>
              <w:jc w:val="center"/>
              <w:rPr>
                <w:rFonts w:ascii="Arial" w:hAnsi="Arial" w:cs="Arial"/>
                <w:sz w:val="20"/>
                <w:szCs w:val="20"/>
              </w:rPr>
            </w:pPr>
            <w:bookmarkStart w:id="5" w:name="_Hlk208821953"/>
          </w:p>
        </w:tc>
        <w:tc>
          <w:tcPr>
            <w:tcW w:w="2834" w:type="dxa"/>
            <w:gridSpan w:val="2"/>
            <w:tcBorders>
              <w:left w:val="nil"/>
              <w:bottom w:val="single" w:sz="4" w:space="0" w:color="auto"/>
              <w:right w:val="nil"/>
            </w:tcBorders>
            <w:vAlign w:val="center"/>
          </w:tcPr>
          <w:p w14:paraId="30EF90CE" w14:textId="39FAE933" w:rsidR="006F4B20" w:rsidRPr="008846BB" w:rsidRDefault="001D09D0" w:rsidP="00994C36">
            <w:pPr>
              <w:jc w:val="center"/>
              <w:rPr>
                <w:rFonts w:ascii="Arial" w:hAnsi="Arial" w:cs="Arial"/>
                <w:sz w:val="20"/>
                <w:szCs w:val="20"/>
                <w:lang w:val="fr-CI"/>
              </w:rPr>
            </w:pPr>
            <w:r w:rsidRPr="008846BB">
              <w:rPr>
                <w:rFonts w:ascii="Arial" w:hAnsi="Arial" w:cs="Arial"/>
                <w:sz w:val="20"/>
                <w:szCs w:val="20"/>
                <w:lang w:val="fr-CI"/>
              </w:rPr>
              <w:t>Vegetative branches</w:t>
            </w:r>
          </w:p>
        </w:tc>
        <w:tc>
          <w:tcPr>
            <w:tcW w:w="709" w:type="dxa"/>
            <w:tcBorders>
              <w:top w:val="nil"/>
              <w:left w:val="nil"/>
              <w:bottom w:val="single" w:sz="4" w:space="0" w:color="auto"/>
              <w:right w:val="nil"/>
            </w:tcBorders>
            <w:vAlign w:val="center"/>
          </w:tcPr>
          <w:p w14:paraId="7192F4F7" w14:textId="77777777" w:rsidR="006F4B20" w:rsidRPr="008846BB" w:rsidRDefault="006F4B20" w:rsidP="00994C36">
            <w:pPr>
              <w:jc w:val="center"/>
              <w:rPr>
                <w:rFonts w:ascii="Arial" w:hAnsi="Arial" w:cs="Arial"/>
                <w:sz w:val="20"/>
                <w:szCs w:val="20"/>
              </w:rPr>
            </w:pPr>
          </w:p>
        </w:tc>
        <w:tc>
          <w:tcPr>
            <w:tcW w:w="3119" w:type="dxa"/>
            <w:gridSpan w:val="2"/>
            <w:tcBorders>
              <w:left w:val="nil"/>
              <w:bottom w:val="single" w:sz="4" w:space="0" w:color="auto"/>
              <w:right w:val="nil"/>
            </w:tcBorders>
            <w:vAlign w:val="center"/>
          </w:tcPr>
          <w:p w14:paraId="2DCCA889" w14:textId="43EE6B6F" w:rsidR="006F4B20" w:rsidRPr="008846BB" w:rsidRDefault="00E40AD5" w:rsidP="00994C36">
            <w:pPr>
              <w:jc w:val="center"/>
              <w:rPr>
                <w:rFonts w:ascii="Arial" w:hAnsi="Arial" w:cs="Arial"/>
                <w:sz w:val="20"/>
                <w:szCs w:val="20"/>
                <w:lang w:val="fr-CI"/>
              </w:rPr>
            </w:pPr>
            <w:r w:rsidRPr="008846BB">
              <w:rPr>
                <w:rFonts w:ascii="Arial" w:hAnsi="Arial" w:cs="Arial"/>
                <w:sz w:val="20"/>
                <w:szCs w:val="20"/>
                <w:lang w:val="fr-CI"/>
              </w:rPr>
              <w:t>Fruit-bearing branches</w:t>
            </w:r>
          </w:p>
        </w:tc>
        <w:tc>
          <w:tcPr>
            <w:tcW w:w="661" w:type="dxa"/>
            <w:tcBorders>
              <w:top w:val="nil"/>
              <w:left w:val="nil"/>
              <w:bottom w:val="single" w:sz="4" w:space="0" w:color="auto"/>
              <w:right w:val="nil"/>
            </w:tcBorders>
            <w:vAlign w:val="center"/>
          </w:tcPr>
          <w:p w14:paraId="1F6A4C8A" w14:textId="77777777" w:rsidR="006F4B20" w:rsidRPr="008846BB" w:rsidRDefault="006F4B20" w:rsidP="00994C36">
            <w:pPr>
              <w:jc w:val="center"/>
              <w:rPr>
                <w:rFonts w:ascii="Arial" w:hAnsi="Arial" w:cs="Arial"/>
                <w:sz w:val="20"/>
                <w:szCs w:val="20"/>
              </w:rPr>
            </w:pPr>
          </w:p>
        </w:tc>
      </w:tr>
      <w:tr w:rsidR="006F4B20" w:rsidRPr="00994C36" w14:paraId="1AD56BF4" w14:textId="77777777" w:rsidTr="00994C36">
        <w:trPr>
          <w:trHeight w:val="340"/>
          <w:jc w:val="center"/>
        </w:trPr>
        <w:tc>
          <w:tcPr>
            <w:tcW w:w="1985" w:type="dxa"/>
            <w:tcBorders>
              <w:top w:val="single" w:sz="4" w:space="0" w:color="auto"/>
              <w:left w:val="nil"/>
              <w:bottom w:val="single" w:sz="4" w:space="0" w:color="auto"/>
              <w:right w:val="nil"/>
            </w:tcBorders>
            <w:vAlign w:val="center"/>
          </w:tcPr>
          <w:p w14:paraId="450526C8" w14:textId="77777777" w:rsidR="006F4B20" w:rsidRPr="00994C36" w:rsidRDefault="006F4B20" w:rsidP="00994C36">
            <w:pPr>
              <w:jc w:val="center"/>
              <w:rPr>
                <w:rFonts w:ascii="Arial" w:hAnsi="Arial" w:cs="Arial"/>
                <w:b/>
                <w:sz w:val="20"/>
                <w:szCs w:val="20"/>
              </w:rPr>
            </w:pPr>
            <w:r w:rsidRPr="00994C36">
              <w:rPr>
                <w:rFonts w:ascii="Arial" w:hAnsi="Arial" w:cs="Arial"/>
                <w:b/>
                <w:sz w:val="20"/>
                <w:szCs w:val="20"/>
              </w:rPr>
              <w:t>Sections</w:t>
            </w:r>
          </w:p>
        </w:tc>
        <w:tc>
          <w:tcPr>
            <w:tcW w:w="1417" w:type="dxa"/>
            <w:tcBorders>
              <w:top w:val="single" w:sz="4" w:space="0" w:color="auto"/>
              <w:left w:val="nil"/>
              <w:bottom w:val="single" w:sz="4" w:space="0" w:color="auto"/>
              <w:right w:val="nil"/>
            </w:tcBorders>
            <w:vAlign w:val="center"/>
          </w:tcPr>
          <w:p w14:paraId="71AD9CF9" w14:textId="1ABE3A64" w:rsidR="006F4B20" w:rsidRPr="00994C36" w:rsidRDefault="00700AB6" w:rsidP="00994C36">
            <w:pPr>
              <w:jc w:val="center"/>
              <w:rPr>
                <w:rFonts w:ascii="Arial" w:hAnsi="Arial" w:cs="Arial"/>
                <w:b/>
                <w:sz w:val="20"/>
                <w:szCs w:val="20"/>
                <w:lang w:val="fr-CI"/>
              </w:rPr>
            </w:pPr>
            <w:r w:rsidRPr="00994C36">
              <w:rPr>
                <w:rFonts w:ascii="Arial" w:hAnsi="Arial" w:cs="Arial"/>
                <w:b/>
                <w:sz w:val="20"/>
                <w:szCs w:val="20"/>
                <w:lang w:val="fr-CI"/>
              </w:rPr>
              <w:t>Witness</w:t>
            </w:r>
          </w:p>
          <w:p w14:paraId="2C6BDFE3" w14:textId="77777777" w:rsidR="006F4B20" w:rsidRPr="00994C36" w:rsidRDefault="006F4B20" w:rsidP="00994C36">
            <w:pPr>
              <w:jc w:val="center"/>
              <w:rPr>
                <w:rFonts w:ascii="Arial" w:hAnsi="Arial" w:cs="Arial"/>
                <w:b/>
                <w:sz w:val="20"/>
                <w:szCs w:val="20"/>
              </w:rPr>
            </w:pPr>
            <w:r w:rsidRPr="00994C36">
              <w:rPr>
                <w:rFonts w:ascii="Arial" w:hAnsi="Arial" w:cs="Arial"/>
                <w:b/>
                <w:sz w:val="20"/>
                <w:szCs w:val="20"/>
              </w:rPr>
              <w:t>(NPK)</w:t>
            </w:r>
          </w:p>
        </w:tc>
        <w:tc>
          <w:tcPr>
            <w:tcW w:w="1417" w:type="dxa"/>
            <w:tcBorders>
              <w:top w:val="single" w:sz="4" w:space="0" w:color="auto"/>
              <w:left w:val="nil"/>
              <w:bottom w:val="single" w:sz="4" w:space="0" w:color="auto"/>
              <w:right w:val="nil"/>
            </w:tcBorders>
            <w:vAlign w:val="center"/>
          </w:tcPr>
          <w:p w14:paraId="4178E2CD" w14:textId="19BB024C" w:rsidR="006F4B20" w:rsidRPr="00994C36" w:rsidRDefault="006F4B20" w:rsidP="00994C36">
            <w:pPr>
              <w:jc w:val="center"/>
              <w:rPr>
                <w:rFonts w:ascii="Arial" w:hAnsi="Arial" w:cs="Arial"/>
                <w:b/>
                <w:sz w:val="20"/>
                <w:szCs w:val="20"/>
                <w:lang w:val="en-GB"/>
              </w:rPr>
            </w:pPr>
            <w:r w:rsidRPr="00994C36">
              <w:rPr>
                <w:rFonts w:ascii="Arial" w:hAnsi="Arial" w:cs="Arial"/>
                <w:b/>
                <w:sz w:val="20"/>
                <w:szCs w:val="20"/>
                <w:lang w:val="en-GB"/>
              </w:rPr>
              <w:t>Tests (</w:t>
            </w:r>
            <w:r w:rsidRPr="00994C36">
              <w:rPr>
                <w:rStyle w:val="fontstyle01"/>
                <w:rFonts w:ascii="Arial" w:hAnsi="Arial" w:cs="Arial"/>
                <w:b/>
                <w:sz w:val="20"/>
                <w:szCs w:val="20"/>
                <w:lang w:val="en-GB"/>
              </w:rPr>
              <w:t xml:space="preserve">NPK+dolomie+urée+KCl </w:t>
            </w:r>
            <w:r w:rsidR="00994C36">
              <w:rPr>
                <w:rStyle w:val="fontstyle01"/>
                <w:rFonts w:ascii="Arial" w:hAnsi="Arial" w:cs="Arial"/>
                <w:b/>
                <w:sz w:val="20"/>
                <w:szCs w:val="20"/>
                <w:lang w:val="en-GB"/>
              </w:rPr>
              <w:t>or</w:t>
            </w:r>
            <w:r w:rsidRPr="00994C36">
              <w:rPr>
                <w:rStyle w:val="fontstyle01"/>
                <w:rFonts w:ascii="Arial" w:hAnsi="Arial" w:cs="Arial"/>
                <w:b/>
                <w:sz w:val="20"/>
                <w:szCs w:val="20"/>
                <w:lang w:val="en-GB"/>
              </w:rPr>
              <w:t xml:space="preserve"> NPK+urée+KCl)</w:t>
            </w:r>
          </w:p>
        </w:tc>
        <w:tc>
          <w:tcPr>
            <w:tcW w:w="709" w:type="dxa"/>
            <w:tcBorders>
              <w:top w:val="single" w:sz="4" w:space="0" w:color="auto"/>
              <w:left w:val="nil"/>
              <w:bottom w:val="single" w:sz="4" w:space="0" w:color="auto"/>
              <w:right w:val="nil"/>
            </w:tcBorders>
            <w:vAlign w:val="center"/>
          </w:tcPr>
          <w:p w14:paraId="55A1BC6C" w14:textId="45DED35D" w:rsidR="006F4B20" w:rsidRPr="00994C36" w:rsidRDefault="008846BB" w:rsidP="00994C36">
            <w:pPr>
              <w:jc w:val="center"/>
              <w:rPr>
                <w:rFonts w:ascii="Arial" w:hAnsi="Arial" w:cs="Arial"/>
                <w:b/>
                <w:i/>
                <w:sz w:val="20"/>
                <w:szCs w:val="20"/>
              </w:rPr>
            </w:pPr>
            <w:proofErr w:type="gramStart"/>
            <w:r w:rsidRPr="00994C36">
              <w:rPr>
                <w:rFonts w:ascii="Arial" w:hAnsi="Arial" w:cs="Arial"/>
                <w:b/>
                <w:i/>
                <w:sz w:val="20"/>
                <w:szCs w:val="20"/>
              </w:rPr>
              <w:t>p</w:t>
            </w:r>
            <w:proofErr w:type="gramEnd"/>
          </w:p>
        </w:tc>
        <w:tc>
          <w:tcPr>
            <w:tcW w:w="1417" w:type="dxa"/>
            <w:tcBorders>
              <w:top w:val="single" w:sz="4" w:space="0" w:color="auto"/>
              <w:left w:val="nil"/>
              <w:bottom w:val="single" w:sz="4" w:space="0" w:color="auto"/>
              <w:right w:val="nil"/>
            </w:tcBorders>
            <w:vAlign w:val="center"/>
          </w:tcPr>
          <w:p w14:paraId="416C2874" w14:textId="77777777" w:rsidR="00E40AD5" w:rsidRPr="00994C36" w:rsidRDefault="00E40AD5" w:rsidP="00994C36">
            <w:pPr>
              <w:jc w:val="center"/>
              <w:rPr>
                <w:rFonts w:ascii="Arial" w:hAnsi="Arial" w:cs="Arial"/>
                <w:b/>
                <w:sz w:val="20"/>
                <w:szCs w:val="20"/>
                <w:lang w:val="fr-CI"/>
              </w:rPr>
            </w:pPr>
            <w:r w:rsidRPr="00994C36">
              <w:rPr>
                <w:rFonts w:ascii="Arial" w:hAnsi="Arial" w:cs="Arial"/>
                <w:b/>
                <w:sz w:val="20"/>
                <w:szCs w:val="20"/>
                <w:lang w:val="fr-CI"/>
              </w:rPr>
              <w:t>Witness</w:t>
            </w:r>
          </w:p>
          <w:p w14:paraId="2ACED62E" w14:textId="77777777" w:rsidR="006F4B20" w:rsidRPr="00994C36" w:rsidRDefault="006F4B20" w:rsidP="00994C36">
            <w:pPr>
              <w:jc w:val="center"/>
              <w:rPr>
                <w:rFonts w:ascii="Arial" w:hAnsi="Arial" w:cs="Arial"/>
                <w:b/>
                <w:sz w:val="20"/>
                <w:szCs w:val="20"/>
              </w:rPr>
            </w:pPr>
            <w:r w:rsidRPr="00994C36">
              <w:rPr>
                <w:rFonts w:ascii="Arial" w:hAnsi="Arial" w:cs="Arial"/>
                <w:b/>
                <w:sz w:val="20"/>
                <w:szCs w:val="20"/>
              </w:rPr>
              <w:t>(NPK)</w:t>
            </w:r>
          </w:p>
        </w:tc>
        <w:tc>
          <w:tcPr>
            <w:tcW w:w="1702" w:type="dxa"/>
            <w:tcBorders>
              <w:top w:val="single" w:sz="4" w:space="0" w:color="auto"/>
              <w:left w:val="nil"/>
              <w:bottom w:val="single" w:sz="4" w:space="0" w:color="auto"/>
              <w:right w:val="nil"/>
            </w:tcBorders>
            <w:vAlign w:val="center"/>
          </w:tcPr>
          <w:p w14:paraId="5BFB74C2" w14:textId="5A1888EA" w:rsidR="006F4B20" w:rsidRPr="00994C36" w:rsidRDefault="006F4B20" w:rsidP="00994C36">
            <w:pPr>
              <w:jc w:val="center"/>
              <w:rPr>
                <w:rFonts w:ascii="Arial" w:hAnsi="Arial" w:cs="Arial"/>
                <w:b/>
                <w:sz w:val="20"/>
                <w:szCs w:val="20"/>
                <w:lang w:val="en-GB"/>
              </w:rPr>
            </w:pPr>
            <w:r w:rsidRPr="00994C36">
              <w:rPr>
                <w:rFonts w:ascii="Arial" w:hAnsi="Arial" w:cs="Arial"/>
                <w:b/>
                <w:sz w:val="20"/>
                <w:szCs w:val="20"/>
                <w:lang w:val="en-GB"/>
              </w:rPr>
              <w:t>Tests (</w:t>
            </w:r>
            <w:r w:rsidRPr="00994C36">
              <w:rPr>
                <w:rStyle w:val="fontstyle01"/>
                <w:rFonts w:ascii="Arial" w:hAnsi="Arial" w:cs="Arial"/>
                <w:b/>
                <w:sz w:val="20"/>
                <w:szCs w:val="20"/>
                <w:lang w:val="en-GB"/>
              </w:rPr>
              <w:t xml:space="preserve">NPK+dolomie+urée+KCl </w:t>
            </w:r>
            <w:r w:rsidR="00994C36">
              <w:rPr>
                <w:rStyle w:val="fontstyle01"/>
                <w:rFonts w:ascii="Arial" w:hAnsi="Arial" w:cs="Arial"/>
                <w:b/>
                <w:sz w:val="20"/>
                <w:szCs w:val="20"/>
                <w:lang w:val="en-GB"/>
              </w:rPr>
              <w:t>or</w:t>
            </w:r>
            <w:r w:rsidRPr="00994C36">
              <w:rPr>
                <w:rStyle w:val="fontstyle01"/>
                <w:rFonts w:ascii="Arial" w:hAnsi="Arial" w:cs="Arial"/>
                <w:b/>
                <w:sz w:val="20"/>
                <w:szCs w:val="20"/>
                <w:lang w:val="en-GB"/>
              </w:rPr>
              <w:t xml:space="preserve"> NPK+urée+KCl)</w:t>
            </w:r>
          </w:p>
        </w:tc>
        <w:tc>
          <w:tcPr>
            <w:tcW w:w="661" w:type="dxa"/>
            <w:tcBorders>
              <w:top w:val="single" w:sz="4" w:space="0" w:color="auto"/>
              <w:left w:val="nil"/>
              <w:bottom w:val="single" w:sz="4" w:space="0" w:color="auto"/>
              <w:right w:val="nil"/>
            </w:tcBorders>
            <w:vAlign w:val="center"/>
          </w:tcPr>
          <w:p w14:paraId="58BB0C58" w14:textId="3AD7A01F" w:rsidR="006F4B20" w:rsidRPr="00994C36" w:rsidRDefault="008846BB" w:rsidP="00994C36">
            <w:pPr>
              <w:jc w:val="center"/>
              <w:rPr>
                <w:rFonts w:ascii="Arial" w:hAnsi="Arial" w:cs="Arial"/>
                <w:b/>
                <w:i/>
                <w:sz w:val="20"/>
                <w:szCs w:val="20"/>
              </w:rPr>
            </w:pPr>
            <w:proofErr w:type="gramStart"/>
            <w:r w:rsidRPr="00994C36">
              <w:rPr>
                <w:rFonts w:ascii="Arial" w:hAnsi="Arial" w:cs="Arial"/>
                <w:b/>
                <w:i/>
                <w:sz w:val="20"/>
                <w:szCs w:val="20"/>
              </w:rPr>
              <w:t>p</w:t>
            </w:r>
            <w:proofErr w:type="gramEnd"/>
          </w:p>
        </w:tc>
      </w:tr>
      <w:tr w:rsidR="00994C36" w:rsidRPr="008846BB" w14:paraId="1FDF0F2F" w14:textId="77777777" w:rsidTr="00994C36">
        <w:trPr>
          <w:trHeight w:val="340"/>
          <w:jc w:val="center"/>
        </w:trPr>
        <w:tc>
          <w:tcPr>
            <w:tcW w:w="1985" w:type="dxa"/>
            <w:tcBorders>
              <w:top w:val="single" w:sz="4" w:space="0" w:color="auto"/>
              <w:left w:val="nil"/>
              <w:bottom w:val="nil"/>
              <w:right w:val="nil"/>
            </w:tcBorders>
            <w:vAlign w:val="center"/>
          </w:tcPr>
          <w:p w14:paraId="089B3D45"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Torla</w:t>
            </w:r>
          </w:p>
        </w:tc>
        <w:tc>
          <w:tcPr>
            <w:tcW w:w="1417" w:type="dxa"/>
            <w:tcBorders>
              <w:top w:val="single" w:sz="4" w:space="0" w:color="auto"/>
              <w:left w:val="nil"/>
              <w:bottom w:val="nil"/>
              <w:right w:val="nil"/>
            </w:tcBorders>
            <w:vAlign w:val="center"/>
          </w:tcPr>
          <w:p w14:paraId="468A3A6F" w14:textId="37405179"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53 ± 1</w:t>
            </w:r>
            <w:r>
              <w:rPr>
                <w:rFonts w:ascii="Arial" w:hAnsi="Arial" w:cs="Arial"/>
                <w:sz w:val="20"/>
                <w:szCs w:val="20"/>
              </w:rPr>
              <w:t>.</w:t>
            </w:r>
            <w:r w:rsidRPr="008846BB">
              <w:rPr>
                <w:rFonts w:ascii="Arial" w:hAnsi="Arial" w:cs="Arial"/>
                <w:sz w:val="20"/>
                <w:szCs w:val="20"/>
              </w:rPr>
              <w:t>46</w:t>
            </w:r>
          </w:p>
        </w:tc>
        <w:tc>
          <w:tcPr>
            <w:tcW w:w="1417" w:type="dxa"/>
            <w:tcBorders>
              <w:top w:val="single" w:sz="4" w:space="0" w:color="auto"/>
              <w:left w:val="nil"/>
              <w:bottom w:val="nil"/>
              <w:right w:val="nil"/>
            </w:tcBorders>
            <w:vAlign w:val="center"/>
          </w:tcPr>
          <w:p w14:paraId="3FF0A145" w14:textId="5763552A"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55</w:t>
            </w:r>
          </w:p>
        </w:tc>
        <w:tc>
          <w:tcPr>
            <w:tcW w:w="709" w:type="dxa"/>
            <w:tcBorders>
              <w:top w:val="single" w:sz="4" w:space="0" w:color="auto"/>
              <w:left w:val="nil"/>
              <w:bottom w:val="nil"/>
              <w:right w:val="nil"/>
            </w:tcBorders>
            <w:vAlign w:val="center"/>
          </w:tcPr>
          <w:p w14:paraId="0D67B1F4" w14:textId="285866B3"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single" w:sz="4" w:space="0" w:color="auto"/>
              <w:left w:val="nil"/>
              <w:bottom w:val="nil"/>
              <w:right w:val="nil"/>
            </w:tcBorders>
            <w:vAlign w:val="center"/>
          </w:tcPr>
          <w:p w14:paraId="5E22A7F8" w14:textId="66E127CD"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63 ± 0</w:t>
            </w:r>
            <w:r>
              <w:rPr>
                <w:rFonts w:ascii="Arial" w:hAnsi="Arial" w:cs="Arial"/>
                <w:sz w:val="20"/>
                <w:szCs w:val="20"/>
              </w:rPr>
              <w:t>.</w:t>
            </w:r>
            <w:r w:rsidRPr="008846BB">
              <w:rPr>
                <w:rFonts w:ascii="Arial" w:hAnsi="Arial" w:cs="Arial"/>
                <w:sz w:val="20"/>
                <w:szCs w:val="20"/>
              </w:rPr>
              <w:t>72</w:t>
            </w:r>
          </w:p>
        </w:tc>
        <w:tc>
          <w:tcPr>
            <w:tcW w:w="1702" w:type="dxa"/>
            <w:tcBorders>
              <w:top w:val="single" w:sz="4" w:space="0" w:color="auto"/>
              <w:left w:val="nil"/>
              <w:bottom w:val="nil"/>
              <w:right w:val="nil"/>
            </w:tcBorders>
            <w:vAlign w:val="center"/>
          </w:tcPr>
          <w:p w14:paraId="7292B620" w14:textId="0E6192C0"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47 ± 2</w:t>
            </w:r>
            <w:r>
              <w:rPr>
                <w:rFonts w:ascii="Arial" w:hAnsi="Arial" w:cs="Arial"/>
                <w:sz w:val="20"/>
                <w:szCs w:val="20"/>
              </w:rPr>
              <w:t>.</w:t>
            </w:r>
            <w:r w:rsidRPr="008846BB">
              <w:rPr>
                <w:rFonts w:ascii="Arial" w:hAnsi="Arial" w:cs="Arial"/>
                <w:sz w:val="20"/>
                <w:szCs w:val="20"/>
              </w:rPr>
              <w:t>11</w:t>
            </w:r>
          </w:p>
        </w:tc>
        <w:tc>
          <w:tcPr>
            <w:tcW w:w="661" w:type="dxa"/>
            <w:tcBorders>
              <w:top w:val="single" w:sz="4" w:space="0" w:color="auto"/>
              <w:left w:val="nil"/>
              <w:bottom w:val="nil"/>
              <w:right w:val="nil"/>
            </w:tcBorders>
            <w:vAlign w:val="center"/>
          </w:tcPr>
          <w:p w14:paraId="0161CC16" w14:textId="64090827"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62DBD6B" w14:textId="77777777" w:rsidTr="00994C36">
        <w:trPr>
          <w:trHeight w:val="340"/>
          <w:jc w:val="center"/>
        </w:trPr>
        <w:tc>
          <w:tcPr>
            <w:tcW w:w="1985" w:type="dxa"/>
            <w:tcBorders>
              <w:top w:val="nil"/>
              <w:left w:val="nil"/>
              <w:bottom w:val="nil"/>
              <w:right w:val="nil"/>
            </w:tcBorders>
            <w:vAlign w:val="center"/>
          </w:tcPr>
          <w:p w14:paraId="4B56317A" w14:textId="0BA251ED"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Ouangolodougou</w:t>
            </w:r>
          </w:p>
        </w:tc>
        <w:tc>
          <w:tcPr>
            <w:tcW w:w="1417" w:type="dxa"/>
            <w:tcBorders>
              <w:top w:val="nil"/>
              <w:left w:val="nil"/>
              <w:bottom w:val="nil"/>
              <w:right w:val="nil"/>
            </w:tcBorders>
            <w:vAlign w:val="center"/>
          </w:tcPr>
          <w:p w14:paraId="44B4EB86" w14:textId="6770B74F"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67 ± 1</w:t>
            </w:r>
            <w:r>
              <w:rPr>
                <w:rFonts w:ascii="Arial" w:hAnsi="Arial" w:cs="Arial"/>
                <w:sz w:val="20"/>
                <w:szCs w:val="20"/>
              </w:rPr>
              <w:t>.</w:t>
            </w:r>
            <w:r w:rsidRPr="008846BB">
              <w:rPr>
                <w:rFonts w:ascii="Arial" w:hAnsi="Arial" w:cs="Arial"/>
                <w:sz w:val="20"/>
                <w:szCs w:val="20"/>
              </w:rPr>
              <w:t>23</w:t>
            </w:r>
          </w:p>
        </w:tc>
        <w:tc>
          <w:tcPr>
            <w:tcW w:w="1417" w:type="dxa"/>
            <w:tcBorders>
              <w:top w:val="nil"/>
              <w:left w:val="nil"/>
              <w:bottom w:val="nil"/>
              <w:right w:val="nil"/>
            </w:tcBorders>
            <w:vAlign w:val="center"/>
          </w:tcPr>
          <w:p w14:paraId="6BBC5FE0" w14:textId="15AE94FB"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00 ± 0</w:t>
            </w:r>
            <w:r>
              <w:rPr>
                <w:rFonts w:ascii="Arial" w:hAnsi="Arial" w:cs="Arial"/>
                <w:sz w:val="20"/>
                <w:szCs w:val="20"/>
              </w:rPr>
              <w:t>.</w:t>
            </w:r>
            <w:r w:rsidRPr="008846BB">
              <w:rPr>
                <w:rFonts w:ascii="Arial" w:hAnsi="Arial" w:cs="Arial"/>
                <w:sz w:val="20"/>
                <w:szCs w:val="20"/>
              </w:rPr>
              <w:t>71</w:t>
            </w:r>
          </w:p>
        </w:tc>
        <w:tc>
          <w:tcPr>
            <w:tcW w:w="709" w:type="dxa"/>
            <w:tcBorders>
              <w:top w:val="nil"/>
              <w:left w:val="nil"/>
              <w:bottom w:val="nil"/>
              <w:right w:val="nil"/>
            </w:tcBorders>
            <w:vAlign w:val="center"/>
          </w:tcPr>
          <w:p w14:paraId="34B6F94E" w14:textId="48A0B4B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6A86F296" w14:textId="5CB678A7"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80 ± 0</w:t>
            </w:r>
            <w:r>
              <w:rPr>
                <w:rFonts w:ascii="Arial" w:hAnsi="Arial" w:cs="Arial"/>
                <w:sz w:val="20"/>
                <w:szCs w:val="20"/>
              </w:rPr>
              <w:t>.</w:t>
            </w:r>
            <w:r w:rsidRPr="008846BB">
              <w:rPr>
                <w:rFonts w:ascii="Arial" w:hAnsi="Arial" w:cs="Arial"/>
                <w:sz w:val="20"/>
                <w:szCs w:val="20"/>
              </w:rPr>
              <w:t>75</w:t>
            </w:r>
          </w:p>
        </w:tc>
        <w:tc>
          <w:tcPr>
            <w:tcW w:w="1702" w:type="dxa"/>
            <w:tcBorders>
              <w:top w:val="nil"/>
              <w:left w:val="nil"/>
              <w:bottom w:val="nil"/>
              <w:right w:val="nil"/>
            </w:tcBorders>
            <w:vAlign w:val="center"/>
          </w:tcPr>
          <w:p w14:paraId="561548BF" w14:textId="2063ABE2"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23 ± 2</w:t>
            </w:r>
            <w:r>
              <w:rPr>
                <w:rFonts w:ascii="Arial" w:hAnsi="Arial" w:cs="Arial"/>
                <w:sz w:val="20"/>
                <w:szCs w:val="20"/>
              </w:rPr>
              <w:t>.</w:t>
            </w:r>
            <w:r w:rsidRPr="008846BB">
              <w:rPr>
                <w:rFonts w:ascii="Arial" w:hAnsi="Arial" w:cs="Arial"/>
                <w:sz w:val="20"/>
                <w:szCs w:val="20"/>
              </w:rPr>
              <w:t>03</w:t>
            </w:r>
          </w:p>
        </w:tc>
        <w:tc>
          <w:tcPr>
            <w:tcW w:w="661" w:type="dxa"/>
            <w:tcBorders>
              <w:top w:val="nil"/>
              <w:left w:val="nil"/>
              <w:bottom w:val="nil"/>
              <w:right w:val="nil"/>
            </w:tcBorders>
            <w:vAlign w:val="center"/>
          </w:tcPr>
          <w:p w14:paraId="0994A294" w14:textId="019D3B3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6DCB11A0" w14:textId="77777777" w:rsidTr="00994C36">
        <w:trPr>
          <w:trHeight w:val="340"/>
          <w:jc w:val="center"/>
        </w:trPr>
        <w:tc>
          <w:tcPr>
            <w:tcW w:w="1985" w:type="dxa"/>
            <w:tcBorders>
              <w:top w:val="nil"/>
              <w:left w:val="nil"/>
              <w:bottom w:val="nil"/>
              <w:right w:val="nil"/>
            </w:tcBorders>
            <w:vAlign w:val="center"/>
          </w:tcPr>
          <w:p w14:paraId="43C86772"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Nioronigué</w:t>
            </w:r>
          </w:p>
        </w:tc>
        <w:tc>
          <w:tcPr>
            <w:tcW w:w="1417" w:type="dxa"/>
            <w:tcBorders>
              <w:top w:val="nil"/>
              <w:left w:val="nil"/>
              <w:bottom w:val="nil"/>
              <w:right w:val="nil"/>
            </w:tcBorders>
            <w:vAlign w:val="center"/>
          </w:tcPr>
          <w:p w14:paraId="7A355561" w14:textId="4C67E069" w:rsidR="00994C36" w:rsidRPr="008846BB" w:rsidRDefault="00994C36" w:rsidP="00994C36">
            <w:pPr>
              <w:jc w:val="center"/>
              <w:rPr>
                <w:rFonts w:ascii="Arial" w:hAnsi="Arial" w:cs="Arial"/>
                <w:sz w:val="20"/>
                <w:szCs w:val="20"/>
              </w:rPr>
            </w:pPr>
            <w:r w:rsidRPr="008846BB">
              <w:rPr>
                <w:rFonts w:ascii="Arial" w:hAnsi="Arial" w:cs="Arial"/>
                <w:sz w:val="20"/>
                <w:szCs w:val="20"/>
              </w:rPr>
              <w:t>7</w:t>
            </w:r>
            <w:r>
              <w:rPr>
                <w:rFonts w:ascii="Arial" w:hAnsi="Arial" w:cs="Arial"/>
                <w:sz w:val="20"/>
                <w:szCs w:val="20"/>
              </w:rPr>
              <w:t>.</w:t>
            </w:r>
            <w:r w:rsidRPr="008846BB">
              <w:rPr>
                <w:rFonts w:ascii="Arial" w:hAnsi="Arial" w:cs="Arial"/>
                <w:sz w:val="20"/>
                <w:szCs w:val="20"/>
              </w:rPr>
              <w:t>80 ± 1</w:t>
            </w:r>
            <w:r>
              <w:rPr>
                <w:rFonts w:ascii="Arial" w:hAnsi="Arial" w:cs="Arial"/>
                <w:sz w:val="20"/>
                <w:szCs w:val="20"/>
              </w:rPr>
              <w:t>.</w:t>
            </w:r>
            <w:r w:rsidRPr="008846BB">
              <w:rPr>
                <w:rFonts w:ascii="Arial" w:hAnsi="Arial" w:cs="Arial"/>
                <w:sz w:val="20"/>
                <w:szCs w:val="20"/>
              </w:rPr>
              <w:t>52</w:t>
            </w:r>
          </w:p>
        </w:tc>
        <w:tc>
          <w:tcPr>
            <w:tcW w:w="1417" w:type="dxa"/>
            <w:tcBorders>
              <w:top w:val="nil"/>
              <w:left w:val="nil"/>
              <w:bottom w:val="nil"/>
              <w:right w:val="nil"/>
            </w:tcBorders>
            <w:vAlign w:val="center"/>
          </w:tcPr>
          <w:p w14:paraId="6B1969B0" w14:textId="7FBFF068"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80 ± 0</w:t>
            </w:r>
            <w:r>
              <w:rPr>
                <w:rFonts w:ascii="Arial" w:hAnsi="Arial" w:cs="Arial"/>
                <w:sz w:val="20"/>
                <w:szCs w:val="20"/>
              </w:rPr>
              <w:t>.</w:t>
            </w:r>
            <w:r w:rsidRPr="008846BB">
              <w:rPr>
                <w:rFonts w:ascii="Arial" w:hAnsi="Arial" w:cs="Arial"/>
                <w:sz w:val="20"/>
                <w:szCs w:val="20"/>
              </w:rPr>
              <w:t>56</w:t>
            </w:r>
          </w:p>
        </w:tc>
        <w:tc>
          <w:tcPr>
            <w:tcW w:w="709" w:type="dxa"/>
            <w:tcBorders>
              <w:top w:val="nil"/>
              <w:left w:val="nil"/>
              <w:bottom w:val="nil"/>
              <w:right w:val="nil"/>
            </w:tcBorders>
            <w:vAlign w:val="center"/>
          </w:tcPr>
          <w:p w14:paraId="48F88417" w14:textId="41C786A0"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00F049A4" w14:textId="5CA01C2F"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57 ± 0</w:t>
            </w:r>
            <w:r>
              <w:rPr>
                <w:rFonts w:ascii="Arial" w:hAnsi="Arial" w:cs="Arial"/>
                <w:sz w:val="20"/>
                <w:szCs w:val="20"/>
              </w:rPr>
              <w:t>.</w:t>
            </w:r>
            <w:r w:rsidRPr="008846BB">
              <w:rPr>
                <w:rFonts w:ascii="Arial" w:hAnsi="Arial" w:cs="Arial"/>
                <w:sz w:val="20"/>
                <w:szCs w:val="20"/>
              </w:rPr>
              <w:t>70</w:t>
            </w:r>
          </w:p>
        </w:tc>
        <w:tc>
          <w:tcPr>
            <w:tcW w:w="1702" w:type="dxa"/>
            <w:tcBorders>
              <w:top w:val="nil"/>
              <w:left w:val="nil"/>
              <w:bottom w:val="nil"/>
              <w:right w:val="nil"/>
            </w:tcBorders>
            <w:vAlign w:val="center"/>
          </w:tcPr>
          <w:p w14:paraId="1D45BF8B" w14:textId="39D71955" w:rsidR="00994C36" w:rsidRPr="008846BB" w:rsidRDefault="00994C36" w:rsidP="00994C36">
            <w:pPr>
              <w:jc w:val="center"/>
              <w:rPr>
                <w:rFonts w:ascii="Arial" w:hAnsi="Arial" w:cs="Arial"/>
                <w:sz w:val="20"/>
                <w:szCs w:val="20"/>
              </w:rPr>
            </w:pPr>
            <w:r w:rsidRPr="008846BB">
              <w:rPr>
                <w:rFonts w:ascii="Arial" w:hAnsi="Arial" w:cs="Arial"/>
                <w:sz w:val="20"/>
                <w:szCs w:val="20"/>
              </w:rPr>
              <w:t>10</w:t>
            </w:r>
            <w:r>
              <w:rPr>
                <w:rFonts w:ascii="Arial" w:hAnsi="Arial" w:cs="Arial"/>
                <w:sz w:val="20"/>
                <w:szCs w:val="20"/>
              </w:rPr>
              <w:t>.</w:t>
            </w:r>
            <w:r w:rsidRPr="008846BB">
              <w:rPr>
                <w:rFonts w:ascii="Arial" w:hAnsi="Arial" w:cs="Arial"/>
                <w:sz w:val="20"/>
                <w:szCs w:val="20"/>
              </w:rPr>
              <w:t>93 ± 1</w:t>
            </w:r>
            <w:r>
              <w:rPr>
                <w:rFonts w:ascii="Arial" w:hAnsi="Arial" w:cs="Arial"/>
                <w:sz w:val="20"/>
                <w:szCs w:val="20"/>
              </w:rPr>
              <w:t>.</w:t>
            </w:r>
            <w:r w:rsidRPr="008846BB">
              <w:rPr>
                <w:rFonts w:ascii="Arial" w:hAnsi="Arial" w:cs="Arial"/>
                <w:sz w:val="20"/>
                <w:szCs w:val="20"/>
              </w:rPr>
              <w:t>78</w:t>
            </w:r>
          </w:p>
        </w:tc>
        <w:tc>
          <w:tcPr>
            <w:tcW w:w="661" w:type="dxa"/>
            <w:tcBorders>
              <w:top w:val="nil"/>
              <w:left w:val="nil"/>
              <w:bottom w:val="nil"/>
              <w:right w:val="nil"/>
            </w:tcBorders>
            <w:vAlign w:val="center"/>
          </w:tcPr>
          <w:p w14:paraId="17D1FC5C" w14:textId="1DADC7E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E6570F5" w14:textId="77777777" w:rsidTr="00994C36">
        <w:trPr>
          <w:trHeight w:val="340"/>
          <w:jc w:val="center"/>
        </w:trPr>
        <w:tc>
          <w:tcPr>
            <w:tcW w:w="1985" w:type="dxa"/>
            <w:tcBorders>
              <w:top w:val="nil"/>
              <w:left w:val="nil"/>
              <w:bottom w:val="nil"/>
              <w:right w:val="nil"/>
            </w:tcBorders>
            <w:vAlign w:val="center"/>
          </w:tcPr>
          <w:p w14:paraId="2270122A"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Gnanmandô</w:t>
            </w:r>
          </w:p>
        </w:tc>
        <w:tc>
          <w:tcPr>
            <w:tcW w:w="1417" w:type="dxa"/>
            <w:tcBorders>
              <w:top w:val="nil"/>
              <w:left w:val="nil"/>
              <w:bottom w:val="nil"/>
              <w:right w:val="nil"/>
            </w:tcBorders>
            <w:vAlign w:val="center"/>
          </w:tcPr>
          <w:p w14:paraId="407587D6" w14:textId="289CAF4D"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53 ± 1</w:t>
            </w:r>
            <w:r>
              <w:rPr>
                <w:rFonts w:ascii="Arial" w:hAnsi="Arial" w:cs="Arial"/>
                <w:sz w:val="20"/>
                <w:szCs w:val="20"/>
              </w:rPr>
              <w:t>.</w:t>
            </w:r>
            <w:r w:rsidRPr="008846BB">
              <w:rPr>
                <w:rFonts w:ascii="Arial" w:hAnsi="Arial" w:cs="Arial"/>
                <w:sz w:val="20"/>
                <w:szCs w:val="20"/>
              </w:rPr>
              <w:t>64</w:t>
            </w:r>
          </w:p>
        </w:tc>
        <w:tc>
          <w:tcPr>
            <w:tcW w:w="1417" w:type="dxa"/>
            <w:tcBorders>
              <w:top w:val="nil"/>
              <w:left w:val="nil"/>
              <w:bottom w:val="nil"/>
              <w:right w:val="nil"/>
            </w:tcBorders>
            <w:vAlign w:val="center"/>
          </w:tcPr>
          <w:p w14:paraId="77E8E784" w14:textId="31882B88"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83 ± 0</w:t>
            </w:r>
            <w:r>
              <w:rPr>
                <w:rFonts w:ascii="Arial" w:hAnsi="Arial" w:cs="Arial"/>
                <w:sz w:val="20"/>
                <w:szCs w:val="20"/>
              </w:rPr>
              <w:t>.</w:t>
            </w:r>
            <w:r w:rsidRPr="008846BB">
              <w:rPr>
                <w:rFonts w:ascii="Arial" w:hAnsi="Arial" w:cs="Arial"/>
                <w:sz w:val="20"/>
                <w:szCs w:val="20"/>
              </w:rPr>
              <w:t>62</w:t>
            </w:r>
          </w:p>
        </w:tc>
        <w:tc>
          <w:tcPr>
            <w:tcW w:w="709" w:type="dxa"/>
            <w:tcBorders>
              <w:top w:val="nil"/>
              <w:left w:val="nil"/>
              <w:bottom w:val="nil"/>
              <w:right w:val="nil"/>
            </w:tcBorders>
            <w:vAlign w:val="center"/>
          </w:tcPr>
          <w:p w14:paraId="3D06BDCC" w14:textId="62D6141D"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46AC04EA" w14:textId="11C5455C"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53 ± 0</w:t>
            </w:r>
            <w:r>
              <w:rPr>
                <w:rFonts w:ascii="Arial" w:hAnsi="Arial" w:cs="Arial"/>
                <w:sz w:val="20"/>
                <w:szCs w:val="20"/>
              </w:rPr>
              <w:t>.</w:t>
            </w:r>
            <w:r w:rsidRPr="008846BB">
              <w:rPr>
                <w:rFonts w:ascii="Arial" w:hAnsi="Arial" w:cs="Arial"/>
                <w:sz w:val="20"/>
                <w:szCs w:val="20"/>
              </w:rPr>
              <w:t>48</w:t>
            </w:r>
          </w:p>
        </w:tc>
        <w:tc>
          <w:tcPr>
            <w:tcW w:w="1702" w:type="dxa"/>
            <w:tcBorders>
              <w:top w:val="nil"/>
              <w:left w:val="nil"/>
              <w:bottom w:val="nil"/>
              <w:right w:val="nil"/>
            </w:tcBorders>
            <w:vAlign w:val="center"/>
          </w:tcPr>
          <w:p w14:paraId="50455BA0" w14:textId="75388028"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20 ± 1</w:t>
            </w:r>
            <w:r>
              <w:rPr>
                <w:rFonts w:ascii="Arial" w:hAnsi="Arial" w:cs="Arial"/>
                <w:sz w:val="20"/>
                <w:szCs w:val="20"/>
              </w:rPr>
              <w:t>.</w:t>
            </w:r>
            <w:r w:rsidRPr="008846BB">
              <w:rPr>
                <w:rFonts w:ascii="Arial" w:hAnsi="Arial" w:cs="Arial"/>
                <w:sz w:val="20"/>
                <w:szCs w:val="20"/>
              </w:rPr>
              <w:t>88</w:t>
            </w:r>
          </w:p>
        </w:tc>
        <w:tc>
          <w:tcPr>
            <w:tcW w:w="661" w:type="dxa"/>
            <w:tcBorders>
              <w:top w:val="nil"/>
              <w:left w:val="nil"/>
              <w:bottom w:val="nil"/>
              <w:right w:val="nil"/>
            </w:tcBorders>
            <w:vAlign w:val="center"/>
          </w:tcPr>
          <w:p w14:paraId="0FD8E211" w14:textId="7E6CB468"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7C573993" w14:textId="77777777" w:rsidTr="00994C36">
        <w:trPr>
          <w:trHeight w:val="340"/>
          <w:jc w:val="center"/>
        </w:trPr>
        <w:tc>
          <w:tcPr>
            <w:tcW w:w="1985" w:type="dxa"/>
            <w:tcBorders>
              <w:top w:val="nil"/>
              <w:left w:val="nil"/>
              <w:bottom w:val="nil"/>
              <w:right w:val="nil"/>
            </w:tcBorders>
            <w:vAlign w:val="center"/>
          </w:tcPr>
          <w:p w14:paraId="64AB251E"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Diaratchè</w:t>
            </w:r>
          </w:p>
        </w:tc>
        <w:tc>
          <w:tcPr>
            <w:tcW w:w="1417" w:type="dxa"/>
            <w:tcBorders>
              <w:top w:val="nil"/>
              <w:left w:val="nil"/>
              <w:bottom w:val="nil"/>
              <w:right w:val="nil"/>
            </w:tcBorders>
            <w:vAlign w:val="center"/>
          </w:tcPr>
          <w:p w14:paraId="14BBDFFE" w14:textId="04ECD355"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27 ± 2</w:t>
            </w:r>
            <w:r>
              <w:rPr>
                <w:rFonts w:ascii="Arial" w:hAnsi="Arial" w:cs="Arial"/>
                <w:sz w:val="20"/>
                <w:szCs w:val="20"/>
              </w:rPr>
              <w:t>.</w:t>
            </w:r>
            <w:r w:rsidRPr="008846BB">
              <w:rPr>
                <w:rFonts w:ascii="Arial" w:hAnsi="Arial" w:cs="Arial"/>
                <w:sz w:val="20"/>
                <w:szCs w:val="20"/>
              </w:rPr>
              <w:t>25</w:t>
            </w:r>
          </w:p>
        </w:tc>
        <w:tc>
          <w:tcPr>
            <w:tcW w:w="1417" w:type="dxa"/>
            <w:tcBorders>
              <w:top w:val="nil"/>
              <w:left w:val="nil"/>
              <w:bottom w:val="nil"/>
              <w:right w:val="nil"/>
            </w:tcBorders>
            <w:vAlign w:val="center"/>
          </w:tcPr>
          <w:p w14:paraId="068CE2ED" w14:textId="5C8B7169"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83 ± 0</w:t>
            </w:r>
            <w:r>
              <w:rPr>
                <w:rFonts w:ascii="Arial" w:hAnsi="Arial" w:cs="Arial"/>
                <w:sz w:val="20"/>
                <w:szCs w:val="20"/>
              </w:rPr>
              <w:t>.</w:t>
            </w:r>
            <w:r w:rsidRPr="008846BB">
              <w:rPr>
                <w:rFonts w:ascii="Arial" w:hAnsi="Arial" w:cs="Arial"/>
                <w:sz w:val="20"/>
                <w:szCs w:val="20"/>
              </w:rPr>
              <w:t>59</w:t>
            </w:r>
          </w:p>
        </w:tc>
        <w:tc>
          <w:tcPr>
            <w:tcW w:w="709" w:type="dxa"/>
            <w:tcBorders>
              <w:top w:val="nil"/>
              <w:left w:val="nil"/>
              <w:bottom w:val="nil"/>
              <w:right w:val="nil"/>
            </w:tcBorders>
            <w:vAlign w:val="center"/>
          </w:tcPr>
          <w:p w14:paraId="65EA54CB" w14:textId="1FD1B5BE"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69C3E083" w14:textId="73A7E256"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07 ± 0</w:t>
            </w:r>
            <w:r>
              <w:rPr>
                <w:rFonts w:ascii="Arial" w:hAnsi="Arial" w:cs="Arial"/>
                <w:sz w:val="20"/>
                <w:szCs w:val="20"/>
              </w:rPr>
              <w:t>.</w:t>
            </w:r>
            <w:r w:rsidRPr="008846BB">
              <w:rPr>
                <w:rFonts w:ascii="Arial" w:hAnsi="Arial" w:cs="Arial"/>
                <w:sz w:val="20"/>
                <w:szCs w:val="20"/>
              </w:rPr>
              <w:t>80</w:t>
            </w:r>
          </w:p>
        </w:tc>
        <w:tc>
          <w:tcPr>
            <w:tcW w:w="1702" w:type="dxa"/>
            <w:tcBorders>
              <w:top w:val="nil"/>
              <w:left w:val="nil"/>
              <w:bottom w:val="nil"/>
              <w:right w:val="nil"/>
            </w:tcBorders>
            <w:vAlign w:val="center"/>
          </w:tcPr>
          <w:p w14:paraId="1A88E998" w14:textId="26ABB526"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77 ± 1</w:t>
            </w:r>
            <w:r>
              <w:rPr>
                <w:rFonts w:ascii="Arial" w:hAnsi="Arial" w:cs="Arial"/>
                <w:sz w:val="20"/>
                <w:szCs w:val="20"/>
              </w:rPr>
              <w:t>.</w:t>
            </w:r>
            <w:r w:rsidRPr="008846BB">
              <w:rPr>
                <w:rFonts w:ascii="Arial" w:hAnsi="Arial" w:cs="Arial"/>
                <w:sz w:val="20"/>
                <w:szCs w:val="20"/>
              </w:rPr>
              <w:t>35</w:t>
            </w:r>
          </w:p>
        </w:tc>
        <w:tc>
          <w:tcPr>
            <w:tcW w:w="661" w:type="dxa"/>
            <w:tcBorders>
              <w:top w:val="nil"/>
              <w:left w:val="nil"/>
              <w:bottom w:val="nil"/>
              <w:right w:val="nil"/>
            </w:tcBorders>
            <w:vAlign w:val="center"/>
          </w:tcPr>
          <w:p w14:paraId="11762431" w14:textId="5D580EB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1A87B7A" w14:textId="77777777" w:rsidTr="00994C36">
        <w:trPr>
          <w:trHeight w:val="340"/>
          <w:jc w:val="center"/>
        </w:trPr>
        <w:tc>
          <w:tcPr>
            <w:tcW w:w="1985" w:type="dxa"/>
            <w:tcBorders>
              <w:top w:val="nil"/>
              <w:left w:val="nil"/>
              <w:bottom w:val="nil"/>
              <w:right w:val="nil"/>
            </w:tcBorders>
            <w:vAlign w:val="center"/>
          </w:tcPr>
          <w:p w14:paraId="3948AB12"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Pleuwa</w:t>
            </w:r>
          </w:p>
        </w:tc>
        <w:tc>
          <w:tcPr>
            <w:tcW w:w="1417" w:type="dxa"/>
            <w:tcBorders>
              <w:top w:val="nil"/>
              <w:left w:val="nil"/>
              <w:bottom w:val="nil"/>
              <w:right w:val="nil"/>
            </w:tcBorders>
            <w:vAlign w:val="center"/>
          </w:tcPr>
          <w:p w14:paraId="33D7B652" w14:textId="423E67AC"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20 ± 1</w:t>
            </w:r>
            <w:r>
              <w:rPr>
                <w:rFonts w:ascii="Arial" w:hAnsi="Arial" w:cs="Arial"/>
                <w:sz w:val="20"/>
                <w:szCs w:val="20"/>
              </w:rPr>
              <w:t>.</w:t>
            </w:r>
            <w:r w:rsidRPr="008846BB">
              <w:rPr>
                <w:rFonts w:ascii="Arial" w:hAnsi="Arial" w:cs="Arial"/>
                <w:sz w:val="20"/>
                <w:szCs w:val="20"/>
              </w:rPr>
              <w:t>93</w:t>
            </w:r>
          </w:p>
        </w:tc>
        <w:tc>
          <w:tcPr>
            <w:tcW w:w="1417" w:type="dxa"/>
            <w:tcBorders>
              <w:top w:val="nil"/>
              <w:left w:val="nil"/>
              <w:bottom w:val="nil"/>
              <w:right w:val="nil"/>
            </w:tcBorders>
            <w:vAlign w:val="center"/>
          </w:tcPr>
          <w:p w14:paraId="757A2707" w14:textId="2016B5E8"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70 ± 0</w:t>
            </w:r>
            <w:r>
              <w:rPr>
                <w:rFonts w:ascii="Arial" w:hAnsi="Arial" w:cs="Arial"/>
                <w:sz w:val="20"/>
                <w:szCs w:val="20"/>
              </w:rPr>
              <w:t>.</w:t>
            </w:r>
            <w:r w:rsidRPr="008846BB">
              <w:rPr>
                <w:rFonts w:ascii="Arial" w:hAnsi="Arial" w:cs="Arial"/>
                <w:sz w:val="20"/>
                <w:szCs w:val="20"/>
              </w:rPr>
              <w:t>46</w:t>
            </w:r>
          </w:p>
        </w:tc>
        <w:tc>
          <w:tcPr>
            <w:tcW w:w="709" w:type="dxa"/>
            <w:tcBorders>
              <w:top w:val="nil"/>
              <w:left w:val="nil"/>
              <w:bottom w:val="nil"/>
              <w:right w:val="nil"/>
            </w:tcBorders>
            <w:vAlign w:val="center"/>
          </w:tcPr>
          <w:p w14:paraId="6A381D12" w14:textId="0A671B0B"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05C01A2D" w14:textId="023D1B4D"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17 ± 0</w:t>
            </w:r>
            <w:r>
              <w:rPr>
                <w:rFonts w:ascii="Arial" w:hAnsi="Arial" w:cs="Arial"/>
                <w:sz w:val="20"/>
                <w:szCs w:val="20"/>
              </w:rPr>
              <w:t>.</w:t>
            </w:r>
            <w:r w:rsidRPr="008846BB">
              <w:rPr>
                <w:rFonts w:ascii="Arial" w:hAnsi="Arial" w:cs="Arial"/>
                <w:sz w:val="20"/>
                <w:szCs w:val="20"/>
              </w:rPr>
              <w:t>67</w:t>
            </w:r>
          </w:p>
        </w:tc>
        <w:tc>
          <w:tcPr>
            <w:tcW w:w="1702" w:type="dxa"/>
            <w:tcBorders>
              <w:top w:val="nil"/>
              <w:left w:val="nil"/>
              <w:bottom w:val="nil"/>
              <w:right w:val="nil"/>
            </w:tcBorders>
            <w:vAlign w:val="center"/>
          </w:tcPr>
          <w:p w14:paraId="35B8F3A2" w14:textId="10A6E0A9" w:rsidR="00994C36" w:rsidRPr="008846BB" w:rsidRDefault="00994C36" w:rsidP="00994C36">
            <w:pPr>
              <w:jc w:val="center"/>
              <w:rPr>
                <w:rFonts w:ascii="Arial" w:hAnsi="Arial" w:cs="Arial"/>
                <w:sz w:val="20"/>
                <w:szCs w:val="20"/>
              </w:rPr>
            </w:pPr>
            <w:r w:rsidRPr="008846BB">
              <w:rPr>
                <w:rFonts w:ascii="Arial" w:hAnsi="Arial" w:cs="Arial"/>
                <w:sz w:val="20"/>
                <w:szCs w:val="20"/>
              </w:rPr>
              <w:t>10</w:t>
            </w:r>
            <w:r>
              <w:rPr>
                <w:rFonts w:ascii="Arial" w:hAnsi="Arial" w:cs="Arial"/>
                <w:sz w:val="20"/>
                <w:szCs w:val="20"/>
              </w:rPr>
              <w:t>.</w:t>
            </w:r>
            <w:r w:rsidRPr="008846BB">
              <w:rPr>
                <w:rFonts w:ascii="Arial" w:hAnsi="Arial" w:cs="Arial"/>
                <w:sz w:val="20"/>
                <w:szCs w:val="20"/>
              </w:rPr>
              <w:t>90 ± 1</w:t>
            </w:r>
            <w:r>
              <w:rPr>
                <w:rFonts w:ascii="Arial" w:hAnsi="Arial" w:cs="Arial"/>
                <w:sz w:val="20"/>
                <w:szCs w:val="20"/>
              </w:rPr>
              <w:t>.</w:t>
            </w:r>
            <w:r w:rsidRPr="008846BB">
              <w:rPr>
                <w:rFonts w:ascii="Arial" w:hAnsi="Arial" w:cs="Arial"/>
                <w:sz w:val="20"/>
                <w:szCs w:val="20"/>
              </w:rPr>
              <w:t>42</w:t>
            </w:r>
          </w:p>
        </w:tc>
        <w:tc>
          <w:tcPr>
            <w:tcW w:w="661" w:type="dxa"/>
            <w:tcBorders>
              <w:top w:val="nil"/>
              <w:left w:val="nil"/>
              <w:bottom w:val="nil"/>
              <w:right w:val="nil"/>
            </w:tcBorders>
            <w:vAlign w:val="center"/>
          </w:tcPr>
          <w:p w14:paraId="13676C0A" w14:textId="04EBF7CE"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8F68C9D" w14:textId="77777777" w:rsidTr="00994C36">
        <w:trPr>
          <w:trHeight w:val="340"/>
          <w:jc w:val="center"/>
        </w:trPr>
        <w:tc>
          <w:tcPr>
            <w:tcW w:w="1985" w:type="dxa"/>
            <w:tcBorders>
              <w:top w:val="nil"/>
              <w:left w:val="nil"/>
              <w:bottom w:val="nil"/>
              <w:right w:val="nil"/>
            </w:tcBorders>
            <w:vAlign w:val="center"/>
          </w:tcPr>
          <w:p w14:paraId="3795A181"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Soumailavogo</w:t>
            </w:r>
          </w:p>
        </w:tc>
        <w:tc>
          <w:tcPr>
            <w:tcW w:w="1417" w:type="dxa"/>
            <w:tcBorders>
              <w:top w:val="nil"/>
              <w:left w:val="nil"/>
              <w:bottom w:val="nil"/>
              <w:right w:val="nil"/>
            </w:tcBorders>
            <w:vAlign w:val="center"/>
          </w:tcPr>
          <w:p w14:paraId="0261B5D3" w14:textId="4EF9338F"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13 ± 1</w:t>
            </w:r>
            <w:r>
              <w:rPr>
                <w:rFonts w:ascii="Arial" w:hAnsi="Arial" w:cs="Arial"/>
                <w:sz w:val="20"/>
                <w:szCs w:val="20"/>
              </w:rPr>
              <w:t>.</w:t>
            </w:r>
            <w:r w:rsidRPr="008846BB">
              <w:rPr>
                <w:rFonts w:ascii="Arial" w:hAnsi="Arial" w:cs="Arial"/>
                <w:sz w:val="20"/>
                <w:szCs w:val="20"/>
              </w:rPr>
              <w:t>85</w:t>
            </w:r>
          </w:p>
        </w:tc>
        <w:tc>
          <w:tcPr>
            <w:tcW w:w="1417" w:type="dxa"/>
            <w:tcBorders>
              <w:top w:val="nil"/>
              <w:left w:val="nil"/>
              <w:bottom w:val="nil"/>
              <w:right w:val="nil"/>
            </w:tcBorders>
            <w:vAlign w:val="center"/>
          </w:tcPr>
          <w:p w14:paraId="79890410" w14:textId="17D1DD8A"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48</w:t>
            </w:r>
          </w:p>
        </w:tc>
        <w:tc>
          <w:tcPr>
            <w:tcW w:w="709" w:type="dxa"/>
            <w:tcBorders>
              <w:top w:val="nil"/>
              <w:left w:val="nil"/>
              <w:bottom w:val="nil"/>
              <w:right w:val="nil"/>
            </w:tcBorders>
            <w:vAlign w:val="center"/>
          </w:tcPr>
          <w:p w14:paraId="186DE4A9" w14:textId="7229ADE0"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4AE9E1C3" w14:textId="5CD21ADC"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43 ± 0</w:t>
            </w:r>
            <w:r>
              <w:rPr>
                <w:rFonts w:ascii="Arial" w:hAnsi="Arial" w:cs="Arial"/>
                <w:sz w:val="20"/>
                <w:szCs w:val="20"/>
              </w:rPr>
              <w:t>.</w:t>
            </w:r>
            <w:r w:rsidRPr="008846BB">
              <w:rPr>
                <w:rFonts w:ascii="Arial" w:hAnsi="Arial" w:cs="Arial"/>
                <w:sz w:val="20"/>
                <w:szCs w:val="20"/>
              </w:rPr>
              <w:t>78</w:t>
            </w:r>
          </w:p>
        </w:tc>
        <w:tc>
          <w:tcPr>
            <w:tcW w:w="1702" w:type="dxa"/>
            <w:tcBorders>
              <w:top w:val="nil"/>
              <w:left w:val="nil"/>
              <w:bottom w:val="nil"/>
              <w:right w:val="nil"/>
            </w:tcBorders>
            <w:vAlign w:val="center"/>
          </w:tcPr>
          <w:p w14:paraId="0986E2CA" w14:textId="2D47F2A4"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93 ± 1</w:t>
            </w:r>
            <w:r>
              <w:rPr>
                <w:rFonts w:ascii="Arial" w:hAnsi="Arial" w:cs="Arial"/>
                <w:sz w:val="20"/>
                <w:szCs w:val="20"/>
              </w:rPr>
              <w:t>.</w:t>
            </w:r>
            <w:r w:rsidRPr="008846BB">
              <w:rPr>
                <w:rFonts w:ascii="Arial" w:hAnsi="Arial" w:cs="Arial"/>
                <w:sz w:val="20"/>
                <w:szCs w:val="20"/>
              </w:rPr>
              <w:t>40</w:t>
            </w:r>
          </w:p>
        </w:tc>
        <w:tc>
          <w:tcPr>
            <w:tcW w:w="661" w:type="dxa"/>
            <w:tcBorders>
              <w:top w:val="nil"/>
              <w:left w:val="nil"/>
              <w:bottom w:val="nil"/>
              <w:right w:val="nil"/>
            </w:tcBorders>
            <w:vAlign w:val="center"/>
          </w:tcPr>
          <w:p w14:paraId="16B716E8" w14:textId="3CF0EDB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A52D196" w14:textId="77777777" w:rsidTr="00994C36">
        <w:trPr>
          <w:trHeight w:val="340"/>
          <w:jc w:val="center"/>
        </w:trPr>
        <w:tc>
          <w:tcPr>
            <w:tcW w:w="1985" w:type="dxa"/>
            <w:tcBorders>
              <w:top w:val="nil"/>
              <w:left w:val="nil"/>
              <w:bottom w:val="nil"/>
              <w:right w:val="nil"/>
            </w:tcBorders>
            <w:vAlign w:val="center"/>
          </w:tcPr>
          <w:p w14:paraId="757D1DB3"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Nambolvogo</w:t>
            </w:r>
          </w:p>
        </w:tc>
        <w:tc>
          <w:tcPr>
            <w:tcW w:w="1417" w:type="dxa"/>
            <w:tcBorders>
              <w:top w:val="nil"/>
              <w:left w:val="nil"/>
              <w:bottom w:val="nil"/>
              <w:right w:val="nil"/>
            </w:tcBorders>
            <w:vAlign w:val="center"/>
          </w:tcPr>
          <w:p w14:paraId="5BE964D8" w14:textId="0FF0F2C7"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27 ± 2</w:t>
            </w:r>
            <w:r>
              <w:rPr>
                <w:rFonts w:ascii="Arial" w:hAnsi="Arial" w:cs="Arial"/>
                <w:sz w:val="20"/>
                <w:szCs w:val="20"/>
              </w:rPr>
              <w:t>.</w:t>
            </w:r>
            <w:r w:rsidRPr="008846BB">
              <w:rPr>
                <w:rFonts w:ascii="Arial" w:hAnsi="Arial" w:cs="Arial"/>
                <w:sz w:val="20"/>
                <w:szCs w:val="20"/>
              </w:rPr>
              <w:t>20</w:t>
            </w:r>
          </w:p>
        </w:tc>
        <w:tc>
          <w:tcPr>
            <w:tcW w:w="1417" w:type="dxa"/>
            <w:tcBorders>
              <w:top w:val="nil"/>
              <w:left w:val="nil"/>
              <w:bottom w:val="nil"/>
              <w:right w:val="nil"/>
            </w:tcBorders>
            <w:vAlign w:val="center"/>
          </w:tcPr>
          <w:p w14:paraId="23CEA663" w14:textId="3D0AAE90"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93 ± 0</w:t>
            </w:r>
            <w:r>
              <w:rPr>
                <w:rFonts w:ascii="Arial" w:hAnsi="Arial" w:cs="Arial"/>
                <w:sz w:val="20"/>
                <w:szCs w:val="20"/>
              </w:rPr>
              <w:t>.</w:t>
            </w:r>
            <w:r w:rsidRPr="008846BB">
              <w:rPr>
                <w:rFonts w:ascii="Arial" w:hAnsi="Arial" w:cs="Arial"/>
                <w:sz w:val="20"/>
                <w:szCs w:val="20"/>
              </w:rPr>
              <w:t>50</w:t>
            </w:r>
          </w:p>
        </w:tc>
        <w:tc>
          <w:tcPr>
            <w:tcW w:w="709" w:type="dxa"/>
            <w:tcBorders>
              <w:top w:val="nil"/>
              <w:left w:val="nil"/>
              <w:bottom w:val="nil"/>
              <w:right w:val="nil"/>
            </w:tcBorders>
            <w:vAlign w:val="center"/>
          </w:tcPr>
          <w:p w14:paraId="49D1D75E" w14:textId="33B309FF"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123FFBDB" w14:textId="0DC1754E"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50 ± 0</w:t>
            </w:r>
            <w:r>
              <w:rPr>
                <w:rFonts w:ascii="Arial" w:hAnsi="Arial" w:cs="Arial"/>
                <w:sz w:val="20"/>
                <w:szCs w:val="20"/>
              </w:rPr>
              <w:t>.</w:t>
            </w:r>
            <w:r w:rsidRPr="008846BB">
              <w:rPr>
                <w:rFonts w:ascii="Arial" w:hAnsi="Arial" w:cs="Arial"/>
                <w:sz w:val="20"/>
                <w:szCs w:val="20"/>
              </w:rPr>
              <w:t>82</w:t>
            </w:r>
          </w:p>
        </w:tc>
        <w:tc>
          <w:tcPr>
            <w:tcW w:w="1702" w:type="dxa"/>
            <w:tcBorders>
              <w:top w:val="nil"/>
              <w:left w:val="nil"/>
              <w:bottom w:val="nil"/>
              <w:right w:val="nil"/>
            </w:tcBorders>
            <w:vAlign w:val="center"/>
          </w:tcPr>
          <w:p w14:paraId="3BADB7B5" w14:textId="7E86BFA4"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17 ± 1</w:t>
            </w:r>
            <w:r>
              <w:rPr>
                <w:rFonts w:ascii="Arial" w:hAnsi="Arial" w:cs="Arial"/>
                <w:sz w:val="20"/>
                <w:szCs w:val="20"/>
              </w:rPr>
              <w:t>.</w:t>
            </w:r>
            <w:r w:rsidRPr="008846BB">
              <w:rPr>
                <w:rFonts w:ascii="Arial" w:hAnsi="Arial" w:cs="Arial"/>
                <w:sz w:val="20"/>
                <w:szCs w:val="20"/>
              </w:rPr>
              <w:t>25</w:t>
            </w:r>
          </w:p>
        </w:tc>
        <w:tc>
          <w:tcPr>
            <w:tcW w:w="661" w:type="dxa"/>
            <w:tcBorders>
              <w:top w:val="nil"/>
              <w:left w:val="nil"/>
              <w:bottom w:val="nil"/>
              <w:right w:val="nil"/>
            </w:tcBorders>
            <w:vAlign w:val="center"/>
          </w:tcPr>
          <w:p w14:paraId="126D689C" w14:textId="619FCF50"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DF2B6D5" w14:textId="77777777" w:rsidTr="00994C36">
        <w:trPr>
          <w:trHeight w:val="340"/>
          <w:jc w:val="center"/>
        </w:trPr>
        <w:tc>
          <w:tcPr>
            <w:tcW w:w="1985" w:type="dxa"/>
            <w:tcBorders>
              <w:top w:val="nil"/>
              <w:left w:val="nil"/>
              <w:bottom w:val="nil"/>
              <w:right w:val="nil"/>
            </w:tcBorders>
            <w:vAlign w:val="center"/>
          </w:tcPr>
          <w:p w14:paraId="263F21B7"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Benifesso</w:t>
            </w:r>
          </w:p>
        </w:tc>
        <w:tc>
          <w:tcPr>
            <w:tcW w:w="1417" w:type="dxa"/>
            <w:tcBorders>
              <w:top w:val="nil"/>
              <w:left w:val="nil"/>
              <w:bottom w:val="nil"/>
              <w:right w:val="nil"/>
            </w:tcBorders>
            <w:vAlign w:val="center"/>
          </w:tcPr>
          <w:p w14:paraId="5EFD2220" w14:textId="382B7EBC" w:rsidR="00994C36" w:rsidRPr="008846BB" w:rsidRDefault="00994C36" w:rsidP="00994C36">
            <w:pPr>
              <w:jc w:val="center"/>
              <w:rPr>
                <w:rFonts w:ascii="Arial" w:hAnsi="Arial" w:cs="Arial"/>
                <w:sz w:val="20"/>
                <w:szCs w:val="20"/>
              </w:rPr>
            </w:pPr>
            <w:r w:rsidRPr="008846BB">
              <w:rPr>
                <w:rFonts w:ascii="Arial" w:hAnsi="Arial" w:cs="Arial"/>
                <w:sz w:val="20"/>
                <w:szCs w:val="20"/>
              </w:rPr>
              <w:t>7</w:t>
            </w:r>
            <w:r>
              <w:rPr>
                <w:rFonts w:ascii="Arial" w:hAnsi="Arial" w:cs="Arial"/>
                <w:sz w:val="20"/>
                <w:szCs w:val="20"/>
              </w:rPr>
              <w:t>.</w:t>
            </w:r>
            <w:r w:rsidRPr="008846BB">
              <w:rPr>
                <w:rFonts w:ascii="Arial" w:hAnsi="Arial" w:cs="Arial"/>
                <w:sz w:val="20"/>
                <w:szCs w:val="20"/>
              </w:rPr>
              <w:t>80 ± 2</w:t>
            </w:r>
            <w:r>
              <w:rPr>
                <w:rFonts w:ascii="Arial" w:hAnsi="Arial" w:cs="Arial"/>
                <w:sz w:val="20"/>
                <w:szCs w:val="20"/>
              </w:rPr>
              <w:t>.</w:t>
            </w:r>
            <w:r w:rsidRPr="008846BB">
              <w:rPr>
                <w:rFonts w:ascii="Arial" w:hAnsi="Arial" w:cs="Arial"/>
                <w:sz w:val="20"/>
                <w:szCs w:val="20"/>
              </w:rPr>
              <w:t>11</w:t>
            </w:r>
          </w:p>
        </w:tc>
        <w:tc>
          <w:tcPr>
            <w:tcW w:w="1417" w:type="dxa"/>
            <w:tcBorders>
              <w:top w:val="nil"/>
              <w:left w:val="nil"/>
              <w:bottom w:val="nil"/>
              <w:right w:val="nil"/>
            </w:tcBorders>
            <w:vAlign w:val="center"/>
          </w:tcPr>
          <w:p w14:paraId="30130BC1" w14:textId="4714D761"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70 ± 0</w:t>
            </w:r>
            <w:r>
              <w:rPr>
                <w:rFonts w:ascii="Arial" w:hAnsi="Arial" w:cs="Arial"/>
                <w:sz w:val="20"/>
                <w:szCs w:val="20"/>
              </w:rPr>
              <w:t>.</w:t>
            </w:r>
            <w:r w:rsidRPr="008846BB">
              <w:rPr>
                <w:rFonts w:ascii="Arial" w:hAnsi="Arial" w:cs="Arial"/>
                <w:sz w:val="20"/>
                <w:szCs w:val="20"/>
              </w:rPr>
              <w:t>49</w:t>
            </w:r>
          </w:p>
        </w:tc>
        <w:tc>
          <w:tcPr>
            <w:tcW w:w="709" w:type="dxa"/>
            <w:tcBorders>
              <w:top w:val="nil"/>
              <w:left w:val="nil"/>
              <w:bottom w:val="nil"/>
              <w:right w:val="nil"/>
            </w:tcBorders>
            <w:vAlign w:val="center"/>
          </w:tcPr>
          <w:p w14:paraId="65B6B4B1" w14:textId="207ECEEC"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2D3ED261" w14:textId="7399BE8F"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33 ± 0</w:t>
            </w:r>
            <w:r>
              <w:rPr>
                <w:rFonts w:ascii="Arial" w:hAnsi="Arial" w:cs="Arial"/>
                <w:sz w:val="20"/>
                <w:szCs w:val="20"/>
              </w:rPr>
              <w:t>.</w:t>
            </w:r>
            <w:r w:rsidRPr="008846BB">
              <w:rPr>
                <w:rFonts w:ascii="Arial" w:hAnsi="Arial" w:cs="Arial"/>
                <w:sz w:val="20"/>
                <w:szCs w:val="20"/>
              </w:rPr>
              <w:t>75</w:t>
            </w:r>
          </w:p>
        </w:tc>
        <w:tc>
          <w:tcPr>
            <w:tcW w:w="1702" w:type="dxa"/>
            <w:tcBorders>
              <w:top w:val="nil"/>
              <w:left w:val="nil"/>
              <w:bottom w:val="nil"/>
              <w:right w:val="nil"/>
            </w:tcBorders>
            <w:vAlign w:val="center"/>
          </w:tcPr>
          <w:p w14:paraId="5E19922D" w14:textId="198E91CC"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70 ± 0</w:t>
            </w:r>
            <w:r>
              <w:rPr>
                <w:rFonts w:ascii="Arial" w:hAnsi="Arial" w:cs="Arial"/>
                <w:sz w:val="20"/>
                <w:szCs w:val="20"/>
              </w:rPr>
              <w:t>.</w:t>
            </w:r>
            <w:r w:rsidRPr="008846BB">
              <w:rPr>
                <w:rFonts w:ascii="Arial" w:hAnsi="Arial" w:cs="Arial"/>
                <w:sz w:val="20"/>
                <w:szCs w:val="20"/>
              </w:rPr>
              <w:t>49</w:t>
            </w:r>
          </w:p>
        </w:tc>
        <w:tc>
          <w:tcPr>
            <w:tcW w:w="661" w:type="dxa"/>
            <w:tcBorders>
              <w:top w:val="nil"/>
              <w:left w:val="nil"/>
              <w:bottom w:val="nil"/>
              <w:right w:val="nil"/>
            </w:tcBorders>
            <w:vAlign w:val="center"/>
          </w:tcPr>
          <w:p w14:paraId="1609B85E" w14:textId="695ADC0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99CBC98" w14:textId="77777777" w:rsidTr="00994C36">
        <w:trPr>
          <w:trHeight w:val="340"/>
          <w:jc w:val="center"/>
        </w:trPr>
        <w:tc>
          <w:tcPr>
            <w:tcW w:w="1985" w:type="dxa"/>
            <w:tcBorders>
              <w:top w:val="nil"/>
              <w:left w:val="nil"/>
              <w:bottom w:val="single" w:sz="4" w:space="0" w:color="auto"/>
              <w:right w:val="nil"/>
            </w:tcBorders>
            <w:vAlign w:val="center"/>
          </w:tcPr>
          <w:p w14:paraId="335CC433"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Nambigué</w:t>
            </w:r>
          </w:p>
        </w:tc>
        <w:tc>
          <w:tcPr>
            <w:tcW w:w="1417" w:type="dxa"/>
            <w:tcBorders>
              <w:top w:val="nil"/>
              <w:left w:val="nil"/>
              <w:bottom w:val="single" w:sz="4" w:space="0" w:color="auto"/>
              <w:right w:val="nil"/>
            </w:tcBorders>
            <w:vAlign w:val="center"/>
          </w:tcPr>
          <w:p w14:paraId="08DFA28F" w14:textId="02F7717E"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27 ± 1</w:t>
            </w:r>
            <w:r>
              <w:rPr>
                <w:rFonts w:ascii="Arial" w:hAnsi="Arial" w:cs="Arial"/>
                <w:sz w:val="20"/>
                <w:szCs w:val="20"/>
              </w:rPr>
              <w:t>.</w:t>
            </w:r>
            <w:r w:rsidRPr="008846BB">
              <w:rPr>
                <w:rFonts w:ascii="Arial" w:hAnsi="Arial" w:cs="Arial"/>
                <w:sz w:val="20"/>
                <w:szCs w:val="20"/>
              </w:rPr>
              <w:t>91</w:t>
            </w:r>
          </w:p>
        </w:tc>
        <w:tc>
          <w:tcPr>
            <w:tcW w:w="1417" w:type="dxa"/>
            <w:tcBorders>
              <w:top w:val="nil"/>
              <w:left w:val="nil"/>
              <w:bottom w:val="single" w:sz="4" w:space="0" w:color="auto"/>
              <w:right w:val="nil"/>
            </w:tcBorders>
            <w:vAlign w:val="center"/>
          </w:tcPr>
          <w:p w14:paraId="066C0D1D" w14:textId="77E67CF9" w:rsidR="00994C36" w:rsidRPr="008846BB" w:rsidRDefault="00994C36"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55</w:t>
            </w:r>
          </w:p>
        </w:tc>
        <w:tc>
          <w:tcPr>
            <w:tcW w:w="709" w:type="dxa"/>
            <w:tcBorders>
              <w:top w:val="nil"/>
              <w:left w:val="nil"/>
              <w:bottom w:val="single" w:sz="4" w:space="0" w:color="auto"/>
              <w:right w:val="nil"/>
            </w:tcBorders>
            <w:vAlign w:val="center"/>
          </w:tcPr>
          <w:p w14:paraId="7A3FB7BF" w14:textId="43C848A0"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single" w:sz="4" w:space="0" w:color="auto"/>
              <w:right w:val="nil"/>
            </w:tcBorders>
            <w:vAlign w:val="center"/>
          </w:tcPr>
          <w:p w14:paraId="79790CA6" w14:textId="3B1F31FB"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30 ± 0</w:t>
            </w:r>
            <w:r>
              <w:rPr>
                <w:rFonts w:ascii="Arial" w:hAnsi="Arial" w:cs="Arial"/>
                <w:sz w:val="20"/>
                <w:szCs w:val="20"/>
              </w:rPr>
              <w:t>.</w:t>
            </w:r>
            <w:r w:rsidRPr="008846BB">
              <w:rPr>
                <w:rFonts w:ascii="Arial" w:hAnsi="Arial" w:cs="Arial"/>
                <w:sz w:val="20"/>
                <w:szCs w:val="20"/>
              </w:rPr>
              <w:t>77</w:t>
            </w:r>
          </w:p>
        </w:tc>
        <w:tc>
          <w:tcPr>
            <w:tcW w:w="1702" w:type="dxa"/>
            <w:tcBorders>
              <w:top w:val="nil"/>
              <w:left w:val="nil"/>
              <w:bottom w:val="single" w:sz="4" w:space="0" w:color="auto"/>
              <w:right w:val="nil"/>
            </w:tcBorders>
            <w:vAlign w:val="center"/>
          </w:tcPr>
          <w:p w14:paraId="33E73CA8" w14:textId="7D441A00"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10 ± 1</w:t>
            </w:r>
            <w:r>
              <w:rPr>
                <w:rFonts w:ascii="Arial" w:hAnsi="Arial" w:cs="Arial"/>
                <w:sz w:val="20"/>
                <w:szCs w:val="20"/>
              </w:rPr>
              <w:t>.</w:t>
            </w:r>
            <w:r w:rsidRPr="008846BB">
              <w:rPr>
                <w:rFonts w:ascii="Arial" w:hAnsi="Arial" w:cs="Arial"/>
                <w:sz w:val="20"/>
                <w:szCs w:val="20"/>
              </w:rPr>
              <w:t>33</w:t>
            </w:r>
          </w:p>
        </w:tc>
        <w:tc>
          <w:tcPr>
            <w:tcW w:w="661" w:type="dxa"/>
            <w:tcBorders>
              <w:top w:val="nil"/>
              <w:left w:val="nil"/>
              <w:bottom w:val="single" w:sz="4" w:space="0" w:color="auto"/>
              <w:right w:val="nil"/>
            </w:tcBorders>
            <w:vAlign w:val="center"/>
          </w:tcPr>
          <w:p w14:paraId="490ED8B7" w14:textId="65697BC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bl>
    <w:bookmarkEnd w:id="5"/>
    <w:p w14:paraId="50AE8076" w14:textId="4DB27A1E" w:rsidR="00E95419" w:rsidRDefault="008846BB" w:rsidP="00994C36">
      <w:pPr>
        <w:spacing w:after="0" w:line="240" w:lineRule="auto"/>
        <w:jc w:val="center"/>
        <w:rPr>
          <w:rFonts w:ascii="Arial" w:hAnsi="Arial" w:cs="Arial"/>
          <w:i/>
          <w:iCs/>
          <w:sz w:val="20"/>
          <w:szCs w:val="20"/>
        </w:rPr>
      </w:pPr>
      <w:proofErr w:type="gramStart"/>
      <w:r>
        <w:rPr>
          <w:rFonts w:ascii="Arial" w:hAnsi="Arial" w:cs="Arial"/>
          <w:i/>
          <w:iCs/>
          <w:sz w:val="20"/>
          <w:szCs w:val="20"/>
        </w:rPr>
        <w:t>p</w:t>
      </w:r>
      <w:proofErr w:type="gramEnd"/>
      <w:r w:rsidR="00BC5C56">
        <w:rPr>
          <w:rFonts w:ascii="Arial" w:hAnsi="Arial" w:cs="Arial"/>
          <w:i/>
          <w:iCs/>
          <w:sz w:val="20"/>
          <w:szCs w:val="20"/>
        </w:rPr>
        <w:t> :</w:t>
      </w:r>
      <w:r w:rsidR="00E95419" w:rsidRPr="0058157D">
        <w:rPr>
          <w:rFonts w:ascii="Arial" w:hAnsi="Arial" w:cs="Arial"/>
          <w:i/>
          <w:iCs/>
          <w:sz w:val="20"/>
          <w:szCs w:val="20"/>
        </w:rPr>
        <w:t xml:space="preserve"> probability</w:t>
      </w:r>
    </w:p>
    <w:p w14:paraId="7FE21286" w14:textId="77777777" w:rsidR="00994C36" w:rsidRDefault="00994C36" w:rsidP="00994C36">
      <w:pPr>
        <w:spacing w:after="0" w:line="240" w:lineRule="auto"/>
        <w:jc w:val="both"/>
        <w:rPr>
          <w:rFonts w:ascii="Arial" w:hAnsi="Arial" w:cs="Arial"/>
          <w:i/>
          <w:iCs/>
          <w:sz w:val="20"/>
          <w:szCs w:val="20"/>
        </w:rPr>
      </w:pPr>
    </w:p>
    <w:p w14:paraId="06DDDD80" w14:textId="77777777" w:rsidR="007C1ADF" w:rsidRDefault="007C1ADF" w:rsidP="00994C36">
      <w:pPr>
        <w:spacing w:after="0" w:line="240" w:lineRule="auto"/>
        <w:jc w:val="both"/>
        <w:rPr>
          <w:rFonts w:ascii="Arial" w:hAnsi="Arial" w:cs="Arial"/>
          <w:i/>
          <w:iCs/>
          <w:sz w:val="20"/>
          <w:szCs w:val="20"/>
        </w:rPr>
      </w:pPr>
      <w:r w:rsidRPr="007C1ADF">
        <w:rPr>
          <w:rFonts w:ascii="Arial" w:hAnsi="Arial" w:cs="Arial"/>
          <w:i/>
          <w:iCs/>
          <w:sz w:val="20"/>
          <w:szCs w:val="20"/>
        </w:rPr>
        <w:t>3.1.3.3 Effect on the number of internodes and capsules</w:t>
      </w:r>
    </w:p>
    <w:p w14:paraId="4DB8B90F" w14:textId="77777777" w:rsidR="008846BB" w:rsidRDefault="008846BB" w:rsidP="008846BB">
      <w:pPr>
        <w:spacing w:after="0" w:line="240" w:lineRule="auto"/>
        <w:jc w:val="both"/>
        <w:rPr>
          <w:rFonts w:ascii="Arial" w:hAnsi="Arial" w:cs="Arial"/>
          <w:i/>
          <w:iCs/>
          <w:sz w:val="20"/>
          <w:szCs w:val="20"/>
        </w:rPr>
      </w:pPr>
    </w:p>
    <w:p w14:paraId="0BFBD241" w14:textId="23341B42" w:rsidR="00125756" w:rsidRPr="00125756" w:rsidRDefault="00125756" w:rsidP="00125756">
      <w:pPr>
        <w:jc w:val="both"/>
        <w:rPr>
          <w:rFonts w:ascii="Arial" w:hAnsi="Arial" w:cs="Arial"/>
          <w:sz w:val="20"/>
          <w:szCs w:val="20"/>
        </w:rPr>
      </w:pPr>
      <w:r w:rsidRPr="00125756">
        <w:rPr>
          <w:rFonts w:ascii="Arial" w:hAnsi="Arial" w:cs="Arial"/>
          <w:sz w:val="20"/>
          <w:szCs w:val="20"/>
        </w:rPr>
        <w:t>Cotton plants developed approximately four (4) times more internodes in test plots (12 to 14 on average) than in control plots (3 to 4) (Table</w:t>
      </w:r>
      <w:r w:rsidR="00CA62DC">
        <w:rPr>
          <w:rFonts w:ascii="Arial" w:hAnsi="Arial" w:cs="Arial"/>
          <w:sz w:val="20"/>
          <w:szCs w:val="20"/>
        </w:rPr>
        <w:t xml:space="preserve"> 5</w:t>
      </w:r>
      <w:r w:rsidRPr="00125756">
        <w:rPr>
          <w:rFonts w:ascii="Arial" w:hAnsi="Arial" w:cs="Arial"/>
          <w:sz w:val="20"/>
          <w:szCs w:val="20"/>
        </w:rPr>
        <w:t xml:space="preserve">). This trend is identical to the result obtained when counting bolls (12 to 19 in test plots versus 3 to 4 in control plots). These differences are statistically significant (P &lt; 0.05). </w:t>
      </w:r>
    </w:p>
    <w:p w14:paraId="13A26416" w14:textId="0DEDB9AD" w:rsidR="005513B4" w:rsidRPr="005513B4" w:rsidRDefault="005513B4" w:rsidP="008846BB">
      <w:pPr>
        <w:jc w:val="center"/>
        <w:rPr>
          <w:rFonts w:ascii="Arial" w:hAnsi="Arial" w:cs="Arial"/>
          <w:b/>
          <w:bCs/>
        </w:rPr>
      </w:pPr>
      <w:r w:rsidRPr="005513B4">
        <w:rPr>
          <w:rFonts w:ascii="Arial" w:hAnsi="Arial" w:cs="Arial"/>
          <w:b/>
          <w:bCs/>
        </w:rPr>
        <w:t>Table 5. Number of internodes and capsules according to treatment</w:t>
      </w:r>
    </w:p>
    <w:tbl>
      <w:tblPr>
        <w:tblStyle w:val="TableGrid"/>
        <w:tblW w:w="9214" w:type="dxa"/>
        <w:jc w:val="center"/>
        <w:tblLayout w:type="fixed"/>
        <w:tblLook w:val="04A0" w:firstRow="1" w:lastRow="0" w:firstColumn="1" w:lastColumn="0" w:noHBand="0" w:noVBand="1"/>
      </w:tblPr>
      <w:tblGrid>
        <w:gridCol w:w="1843"/>
        <w:gridCol w:w="1418"/>
        <w:gridCol w:w="1559"/>
        <w:gridCol w:w="709"/>
        <w:gridCol w:w="1417"/>
        <w:gridCol w:w="1559"/>
        <w:gridCol w:w="709"/>
      </w:tblGrid>
      <w:tr w:rsidR="00563D63" w:rsidRPr="008846BB" w14:paraId="755B2718" w14:textId="77777777" w:rsidTr="00994C36">
        <w:trPr>
          <w:trHeight w:val="340"/>
          <w:jc w:val="center"/>
        </w:trPr>
        <w:tc>
          <w:tcPr>
            <w:tcW w:w="1843" w:type="dxa"/>
            <w:tcBorders>
              <w:top w:val="nil"/>
              <w:left w:val="nil"/>
              <w:bottom w:val="single" w:sz="4" w:space="0" w:color="auto"/>
              <w:right w:val="nil"/>
            </w:tcBorders>
          </w:tcPr>
          <w:p w14:paraId="76023E02" w14:textId="77777777" w:rsidR="00563D63" w:rsidRPr="008846BB" w:rsidRDefault="00563D63" w:rsidP="00C76244">
            <w:pPr>
              <w:rPr>
                <w:rFonts w:ascii="Arial" w:hAnsi="Arial" w:cs="Arial"/>
                <w:sz w:val="20"/>
                <w:szCs w:val="20"/>
              </w:rPr>
            </w:pPr>
          </w:p>
        </w:tc>
        <w:tc>
          <w:tcPr>
            <w:tcW w:w="2977" w:type="dxa"/>
            <w:gridSpan w:val="2"/>
            <w:tcBorders>
              <w:left w:val="nil"/>
              <w:bottom w:val="single" w:sz="4" w:space="0" w:color="auto"/>
              <w:right w:val="nil"/>
            </w:tcBorders>
          </w:tcPr>
          <w:p w14:paraId="4F11CFDB" w14:textId="730F3080" w:rsidR="00563D63" w:rsidRPr="008846BB" w:rsidRDefault="00700AB6" w:rsidP="00700AB6">
            <w:pPr>
              <w:jc w:val="center"/>
              <w:rPr>
                <w:rFonts w:ascii="Arial" w:hAnsi="Arial" w:cs="Arial"/>
                <w:sz w:val="20"/>
                <w:szCs w:val="20"/>
                <w:lang w:val="fr-CI"/>
              </w:rPr>
            </w:pPr>
            <w:r w:rsidRPr="008846BB">
              <w:rPr>
                <w:rFonts w:ascii="Arial" w:hAnsi="Arial" w:cs="Arial"/>
                <w:sz w:val="20"/>
                <w:szCs w:val="20"/>
                <w:lang w:val="fr-CI"/>
              </w:rPr>
              <w:t xml:space="preserve">Inter-nodes </w:t>
            </w:r>
          </w:p>
        </w:tc>
        <w:tc>
          <w:tcPr>
            <w:tcW w:w="709" w:type="dxa"/>
            <w:tcBorders>
              <w:top w:val="nil"/>
              <w:left w:val="nil"/>
              <w:bottom w:val="single" w:sz="4" w:space="0" w:color="auto"/>
              <w:right w:val="nil"/>
            </w:tcBorders>
          </w:tcPr>
          <w:p w14:paraId="795FEB95" w14:textId="77777777" w:rsidR="00563D63" w:rsidRPr="008846BB" w:rsidRDefault="00563D63" w:rsidP="00C76244">
            <w:pPr>
              <w:rPr>
                <w:rFonts w:ascii="Arial" w:hAnsi="Arial" w:cs="Arial"/>
                <w:sz w:val="20"/>
                <w:szCs w:val="20"/>
              </w:rPr>
            </w:pPr>
          </w:p>
        </w:tc>
        <w:tc>
          <w:tcPr>
            <w:tcW w:w="2976" w:type="dxa"/>
            <w:gridSpan w:val="2"/>
            <w:tcBorders>
              <w:left w:val="nil"/>
              <w:bottom w:val="single" w:sz="4" w:space="0" w:color="auto"/>
              <w:right w:val="nil"/>
            </w:tcBorders>
          </w:tcPr>
          <w:p w14:paraId="6FDDA9F6" w14:textId="49645576" w:rsidR="00563D63" w:rsidRPr="008846BB" w:rsidRDefault="00700AB6" w:rsidP="00700AB6">
            <w:pPr>
              <w:jc w:val="center"/>
              <w:rPr>
                <w:rFonts w:ascii="Arial" w:hAnsi="Arial" w:cs="Arial"/>
                <w:sz w:val="20"/>
                <w:szCs w:val="20"/>
                <w:lang w:val="fr-CI"/>
              </w:rPr>
            </w:pPr>
            <w:r w:rsidRPr="008846BB">
              <w:rPr>
                <w:rFonts w:ascii="Arial" w:hAnsi="Arial" w:cs="Arial"/>
                <w:sz w:val="20"/>
                <w:szCs w:val="20"/>
                <w:lang w:val="fr-CI"/>
              </w:rPr>
              <w:t>Capsules</w:t>
            </w:r>
          </w:p>
        </w:tc>
        <w:tc>
          <w:tcPr>
            <w:tcW w:w="709" w:type="dxa"/>
            <w:tcBorders>
              <w:top w:val="nil"/>
              <w:left w:val="nil"/>
              <w:bottom w:val="single" w:sz="4" w:space="0" w:color="auto"/>
              <w:right w:val="nil"/>
            </w:tcBorders>
          </w:tcPr>
          <w:p w14:paraId="25CE45DE" w14:textId="77777777" w:rsidR="00563D63" w:rsidRPr="008846BB" w:rsidRDefault="00563D63" w:rsidP="00C76244">
            <w:pPr>
              <w:rPr>
                <w:rFonts w:ascii="Arial" w:hAnsi="Arial" w:cs="Arial"/>
                <w:sz w:val="20"/>
                <w:szCs w:val="20"/>
              </w:rPr>
            </w:pPr>
          </w:p>
        </w:tc>
      </w:tr>
      <w:tr w:rsidR="00563D63" w:rsidRPr="008846BB" w14:paraId="69C8E199" w14:textId="77777777" w:rsidTr="00994C36">
        <w:trPr>
          <w:trHeight w:val="340"/>
          <w:jc w:val="center"/>
        </w:trPr>
        <w:tc>
          <w:tcPr>
            <w:tcW w:w="1843" w:type="dxa"/>
            <w:tcBorders>
              <w:top w:val="single" w:sz="4" w:space="0" w:color="auto"/>
              <w:left w:val="nil"/>
              <w:bottom w:val="single" w:sz="4" w:space="0" w:color="auto"/>
              <w:right w:val="nil"/>
            </w:tcBorders>
          </w:tcPr>
          <w:p w14:paraId="44F7AE91" w14:textId="77777777" w:rsidR="00563D63" w:rsidRPr="008846BB" w:rsidRDefault="00563D63" w:rsidP="00C76244">
            <w:pPr>
              <w:rPr>
                <w:rFonts w:ascii="Arial" w:hAnsi="Arial" w:cs="Arial"/>
                <w:b/>
                <w:sz w:val="20"/>
                <w:szCs w:val="20"/>
              </w:rPr>
            </w:pPr>
            <w:r w:rsidRPr="008846BB">
              <w:rPr>
                <w:rFonts w:ascii="Arial" w:hAnsi="Arial" w:cs="Arial"/>
                <w:b/>
                <w:sz w:val="20"/>
                <w:szCs w:val="20"/>
              </w:rPr>
              <w:t>Sections</w:t>
            </w:r>
          </w:p>
        </w:tc>
        <w:tc>
          <w:tcPr>
            <w:tcW w:w="1418" w:type="dxa"/>
            <w:tcBorders>
              <w:top w:val="single" w:sz="4" w:space="0" w:color="auto"/>
              <w:left w:val="nil"/>
              <w:bottom w:val="single" w:sz="4" w:space="0" w:color="auto"/>
              <w:right w:val="nil"/>
            </w:tcBorders>
          </w:tcPr>
          <w:p w14:paraId="3E4A5DE0" w14:textId="77777777" w:rsidR="00700AB6" w:rsidRPr="008846BB" w:rsidRDefault="00700AB6" w:rsidP="00700AB6">
            <w:pPr>
              <w:jc w:val="center"/>
              <w:rPr>
                <w:rFonts w:ascii="Arial" w:hAnsi="Arial" w:cs="Arial"/>
                <w:b/>
                <w:sz w:val="20"/>
                <w:szCs w:val="20"/>
                <w:lang w:val="fr-CI"/>
              </w:rPr>
            </w:pPr>
            <w:r w:rsidRPr="008846BB">
              <w:rPr>
                <w:rFonts w:ascii="Arial" w:hAnsi="Arial" w:cs="Arial"/>
                <w:b/>
                <w:sz w:val="20"/>
                <w:szCs w:val="20"/>
                <w:lang w:val="fr-CI"/>
              </w:rPr>
              <w:t>Witness</w:t>
            </w:r>
          </w:p>
          <w:p w14:paraId="6CB87A12" w14:textId="77777777" w:rsidR="00563D63" w:rsidRPr="008846BB" w:rsidRDefault="00563D63" w:rsidP="00C76244">
            <w:pPr>
              <w:jc w:val="center"/>
              <w:rPr>
                <w:rFonts w:ascii="Arial" w:hAnsi="Arial" w:cs="Arial"/>
                <w:b/>
                <w:sz w:val="20"/>
                <w:szCs w:val="20"/>
              </w:rPr>
            </w:pPr>
            <w:r w:rsidRPr="008846BB">
              <w:rPr>
                <w:rFonts w:ascii="Arial" w:hAnsi="Arial" w:cs="Arial"/>
                <w:b/>
                <w:sz w:val="20"/>
                <w:szCs w:val="20"/>
              </w:rPr>
              <w:t>(NPK)</w:t>
            </w:r>
          </w:p>
        </w:tc>
        <w:tc>
          <w:tcPr>
            <w:tcW w:w="1559" w:type="dxa"/>
            <w:tcBorders>
              <w:top w:val="single" w:sz="4" w:space="0" w:color="auto"/>
              <w:left w:val="nil"/>
              <w:bottom w:val="single" w:sz="4" w:space="0" w:color="auto"/>
              <w:right w:val="nil"/>
            </w:tcBorders>
          </w:tcPr>
          <w:p w14:paraId="7C2FF959" w14:textId="6A015EE6" w:rsidR="00563D63" w:rsidRPr="008846BB" w:rsidRDefault="00563D63" w:rsidP="008846BB">
            <w:pPr>
              <w:jc w:val="center"/>
              <w:rPr>
                <w:rFonts w:ascii="Arial" w:hAnsi="Arial" w:cs="Arial"/>
                <w:b/>
                <w:sz w:val="20"/>
                <w:szCs w:val="20"/>
                <w:lang w:val="en-GB"/>
              </w:rPr>
            </w:pPr>
            <w:r w:rsidRPr="008846BB">
              <w:rPr>
                <w:rFonts w:ascii="Arial" w:hAnsi="Arial" w:cs="Arial"/>
                <w:b/>
                <w:sz w:val="20"/>
                <w:szCs w:val="20"/>
                <w:lang w:val="en-GB"/>
              </w:rPr>
              <w:t>Tests (</w:t>
            </w:r>
            <w:r w:rsidRPr="008846BB">
              <w:rPr>
                <w:rStyle w:val="fontstyle01"/>
                <w:rFonts w:ascii="Arial" w:hAnsi="Arial" w:cs="Arial"/>
                <w:b/>
                <w:sz w:val="20"/>
                <w:szCs w:val="20"/>
                <w:lang w:val="en-GB"/>
              </w:rPr>
              <w:t xml:space="preserve">NPK+dolomie+urée+KCl </w:t>
            </w:r>
            <w:r w:rsidR="008846BB" w:rsidRPr="008846BB">
              <w:rPr>
                <w:rStyle w:val="fontstyle01"/>
                <w:rFonts w:ascii="Arial" w:hAnsi="Arial" w:cs="Arial"/>
                <w:b/>
                <w:sz w:val="20"/>
                <w:szCs w:val="20"/>
                <w:lang w:val="en-GB"/>
              </w:rPr>
              <w:t>or</w:t>
            </w:r>
            <w:r w:rsidRPr="008846BB">
              <w:rPr>
                <w:rStyle w:val="fontstyle01"/>
                <w:rFonts w:ascii="Arial" w:hAnsi="Arial" w:cs="Arial"/>
                <w:b/>
                <w:sz w:val="20"/>
                <w:szCs w:val="20"/>
                <w:lang w:val="en-GB"/>
              </w:rPr>
              <w:t xml:space="preserve"> NPK+urée+KCl)</w:t>
            </w:r>
          </w:p>
        </w:tc>
        <w:tc>
          <w:tcPr>
            <w:tcW w:w="709" w:type="dxa"/>
            <w:tcBorders>
              <w:top w:val="single" w:sz="4" w:space="0" w:color="auto"/>
              <w:left w:val="nil"/>
              <w:bottom w:val="single" w:sz="4" w:space="0" w:color="auto"/>
              <w:right w:val="nil"/>
            </w:tcBorders>
          </w:tcPr>
          <w:p w14:paraId="577DD26D" w14:textId="1C06BDD0" w:rsidR="00563D63" w:rsidRPr="008846BB" w:rsidRDefault="008846BB" w:rsidP="00C76244">
            <w:pPr>
              <w:jc w:val="center"/>
              <w:rPr>
                <w:rFonts w:ascii="Arial" w:hAnsi="Arial" w:cs="Arial"/>
                <w:b/>
                <w:i/>
                <w:sz w:val="20"/>
                <w:szCs w:val="20"/>
              </w:rPr>
            </w:pPr>
            <w:proofErr w:type="gramStart"/>
            <w:r w:rsidRPr="008846BB">
              <w:rPr>
                <w:rFonts w:ascii="Arial" w:hAnsi="Arial" w:cs="Arial"/>
                <w:b/>
                <w:i/>
                <w:sz w:val="20"/>
                <w:szCs w:val="20"/>
              </w:rPr>
              <w:t>p</w:t>
            </w:r>
            <w:proofErr w:type="gramEnd"/>
          </w:p>
        </w:tc>
        <w:tc>
          <w:tcPr>
            <w:tcW w:w="1417" w:type="dxa"/>
            <w:tcBorders>
              <w:top w:val="single" w:sz="4" w:space="0" w:color="auto"/>
              <w:left w:val="nil"/>
              <w:bottom w:val="single" w:sz="4" w:space="0" w:color="auto"/>
              <w:right w:val="nil"/>
            </w:tcBorders>
          </w:tcPr>
          <w:p w14:paraId="10FE8C9F" w14:textId="165F19B4" w:rsidR="00563D63" w:rsidRPr="008846BB" w:rsidRDefault="00700AB6" w:rsidP="00700AB6">
            <w:pPr>
              <w:jc w:val="center"/>
              <w:rPr>
                <w:rFonts w:ascii="Arial" w:hAnsi="Arial" w:cs="Arial"/>
                <w:b/>
                <w:sz w:val="20"/>
                <w:szCs w:val="20"/>
                <w:lang w:val="fr-CI"/>
              </w:rPr>
            </w:pPr>
            <w:r w:rsidRPr="008846BB">
              <w:rPr>
                <w:rFonts w:ascii="Arial" w:hAnsi="Arial" w:cs="Arial"/>
                <w:b/>
                <w:sz w:val="20"/>
                <w:szCs w:val="20"/>
                <w:lang w:val="fr-CI"/>
              </w:rPr>
              <w:t>Witness</w:t>
            </w:r>
            <w:r w:rsidR="00563D63" w:rsidRPr="008846BB">
              <w:rPr>
                <w:rFonts w:ascii="Arial" w:hAnsi="Arial" w:cs="Arial"/>
                <w:b/>
                <w:sz w:val="20"/>
                <w:szCs w:val="20"/>
              </w:rPr>
              <w:t xml:space="preserve"> </w:t>
            </w:r>
          </w:p>
          <w:p w14:paraId="10656E41" w14:textId="77777777" w:rsidR="00563D63" w:rsidRPr="008846BB" w:rsidRDefault="00563D63" w:rsidP="00C76244">
            <w:pPr>
              <w:jc w:val="center"/>
              <w:rPr>
                <w:rFonts w:ascii="Arial" w:hAnsi="Arial" w:cs="Arial"/>
                <w:b/>
                <w:sz w:val="20"/>
                <w:szCs w:val="20"/>
              </w:rPr>
            </w:pPr>
            <w:r w:rsidRPr="008846BB">
              <w:rPr>
                <w:rFonts w:ascii="Arial" w:hAnsi="Arial" w:cs="Arial"/>
                <w:b/>
                <w:sz w:val="20"/>
                <w:szCs w:val="20"/>
              </w:rPr>
              <w:t>(NPK)</w:t>
            </w:r>
          </w:p>
        </w:tc>
        <w:tc>
          <w:tcPr>
            <w:tcW w:w="1559" w:type="dxa"/>
            <w:tcBorders>
              <w:top w:val="single" w:sz="4" w:space="0" w:color="auto"/>
              <w:left w:val="nil"/>
              <w:bottom w:val="single" w:sz="4" w:space="0" w:color="auto"/>
              <w:right w:val="nil"/>
            </w:tcBorders>
          </w:tcPr>
          <w:p w14:paraId="1E4379D3" w14:textId="37FD6B35" w:rsidR="00563D63" w:rsidRPr="008846BB" w:rsidRDefault="00563D63" w:rsidP="008846BB">
            <w:pPr>
              <w:jc w:val="center"/>
              <w:rPr>
                <w:rFonts w:ascii="Arial" w:hAnsi="Arial" w:cs="Arial"/>
                <w:b/>
                <w:sz w:val="20"/>
                <w:szCs w:val="20"/>
                <w:lang w:val="en-GB"/>
              </w:rPr>
            </w:pPr>
            <w:r w:rsidRPr="008846BB">
              <w:rPr>
                <w:rFonts w:ascii="Arial" w:hAnsi="Arial" w:cs="Arial"/>
                <w:b/>
                <w:sz w:val="20"/>
                <w:szCs w:val="20"/>
                <w:lang w:val="en-GB"/>
              </w:rPr>
              <w:t>Tests (</w:t>
            </w:r>
            <w:r w:rsidRPr="008846BB">
              <w:rPr>
                <w:rStyle w:val="fontstyle01"/>
                <w:rFonts w:ascii="Arial" w:hAnsi="Arial" w:cs="Arial"/>
                <w:b/>
                <w:sz w:val="20"/>
                <w:szCs w:val="20"/>
                <w:lang w:val="en-GB"/>
              </w:rPr>
              <w:t xml:space="preserve">NPK+dolomie+urée+KCl </w:t>
            </w:r>
            <w:r w:rsidR="008846BB" w:rsidRPr="008846BB">
              <w:rPr>
                <w:rStyle w:val="fontstyle01"/>
                <w:rFonts w:ascii="Arial" w:hAnsi="Arial" w:cs="Arial"/>
                <w:b/>
                <w:sz w:val="20"/>
                <w:szCs w:val="20"/>
                <w:lang w:val="en-GB"/>
              </w:rPr>
              <w:t>or</w:t>
            </w:r>
            <w:r w:rsidRPr="008846BB">
              <w:rPr>
                <w:rStyle w:val="fontstyle01"/>
                <w:rFonts w:ascii="Arial" w:hAnsi="Arial" w:cs="Arial"/>
                <w:b/>
                <w:sz w:val="20"/>
                <w:szCs w:val="20"/>
                <w:lang w:val="en-GB"/>
              </w:rPr>
              <w:t xml:space="preserve"> NPK+urée+KCl)</w:t>
            </w:r>
          </w:p>
        </w:tc>
        <w:tc>
          <w:tcPr>
            <w:tcW w:w="709" w:type="dxa"/>
            <w:tcBorders>
              <w:top w:val="single" w:sz="4" w:space="0" w:color="auto"/>
              <w:left w:val="nil"/>
              <w:bottom w:val="single" w:sz="4" w:space="0" w:color="auto"/>
              <w:right w:val="nil"/>
            </w:tcBorders>
          </w:tcPr>
          <w:p w14:paraId="1DA54EB3" w14:textId="680C0B2B" w:rsidR="00563D63" w:rsidRPr="008846BB" w:rsidRDefault="008846BB" w:rsidP="00C76244">
            <w:pPr>
              <w:jc w:val="center"/>
              <w:rPr>
                <w:rFonts w:ascii="Arial" w:hAnsi="Arial" w:cs="Arial"/>
                <w:b/>
                <w:i/>
                <w:sz w:val="20"/>
                <w:szCs w:val="20"/>
              </w:rPr>
            </w:pPr>
            <w:proofErr w:type="gramStart"/>
            <w:r w:rsidRPr="008846BB">
              <w:rPr>
                <w:rFonts w:ascii="Arial" w:hAnsi="Arial" w:cs="Arial"/>
                <w:b/>
                <w:i/>
                <w:sz w:val="20"/>
                <w:szCs w:val="20"/>
              </w:rPr>
              <w:t>p</w:t>
            </w:r>
            <w:proofErr w:type="gramEnd"/>
          </w:p>
        </w:tc>
      </w:tr>
      <w:tr w:rsidR="00994C36" w:rsidRPr="008846BB" w14:paraId="12BAEBF3" w14:textId="77777777" w:rsidTr="00994C36">
        <w:trPr>
          <w:trHeight w:val="340"/>
          <w:jc w:val="center"/>
        </w:trPr>
        <w:tc>
          <w:tcPr>
            <w:tcW w:w="1843" w:type="dxa"/>
            <w:tcBorders>
              <w:top w:val="single" w:sz="4" w:space="0" w:color="auto"/>
              <w:left w:val="nil"/>
              <w:bottom w:val="nil"/>
              <w:right w:val="nil"/>
            </w:tcBorders>
            <w:vAlign w:val="center"/>
          </w:tcPr>
          <w:p w14:paraId="5A8389BD"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Torla</w:t>
            </w:r>
          </w:p>
        </w:tc>
        <w:tc>
          <w:tcPr>
            <w:tcW w:w="1418" w:type="dxa"/>
            <w:tcBorders>
              <w:top w:val="single" w:sz="4" w:space="0" w:color="auto"/>
              <w:left w:val="nil"/>
              <w:bottom w:val="nil"/>
              <w:right w:val="nil"/>
            </w:tcBorders>
            <w:vAlign w:val="center"/>
          </w:tcPr>
          <w:p w14:paraId="03480BBA" w14:textId="367A97D9"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83 ± 1</w:t>
            </w:r>
            <w:r>
              <w:rPr>
                <w:rFonts w:ascii="Arial" w:hAnsi="Arial" w:cs="Arial"/>
                <w:sz w:val="20"/>
                <w:szCs w:val="20"/>
              </w:rPr>
              <w:t>.</w:t>
            </w:r>
            <w:r w:rsidRPr="008846BB">
              <w:rPr>
                <w:rFonts w:ascii="Arial" w:hAnsi="Arial" w:cs="Arial"/>
                <w:sz w:val="20"/>
                <w:szCs w:val="20"/>
              </w:rPr>
              <w:t>14</w:t>
            </w:r>
          </w:p>
        </w:tc>
        <w:tc>
          <w:tcPr>
            <w:tcW w:w="1559" w:type="dxa"/>
            <w:tcBorders>
              <w:top w:val="single" w:sz="4" w:space="0" w:color="auto"/>
              <w:left w:val="nil"/>
              <w:bottom w:val="nil"/>
              <w:right w:val="nil"/>
            </w:tcBorders>
            <w:vAlign w:val="center"/>
          </w:tcPr>
          <w:p w14:paraId="7DF69FE8" w14:textId="28BE5CBC"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30 ± 1</w:t>
            </w:r>
            <w:r>
              <w:rPr>
                <w:rFonts w:ascii="Arial" w:hAnsi="Arial" w:cs="Arial"/>
                <w:sz w:val="20"/>
                <w:szCs w:val="20"/>
              </w:rPr>
              <w:t>.</w:t>
            </w:r>
            <w:r w:rsidRPr="008846BB">
              <w:rPr>
                <w:rFonts w:ascii="Arial" w:hAnsi="Arial" w:cs="Arial"/>
                <w:sz w:val="20"/>
                <w:szCs w:val="20"/>
              </w:rPr>
              <w:t>51</w:t>
            </w:r>
          </w:p>
        </w:tc>
        <w:tc>
          <w:tcPr>
            <w:tcW w:w="709" w:type="dxa"/>
            <w:tcBorders>
              <w:top w:val="single" w:sz="4" w:space="0" w:color="auto"/>
              <w:left w:val="nil"/>
              <w:bottom w:val="nil"/>
              <w:right w:val="nil"/>
            </w:tcBorders>
            <w:vAlign w:val="center"/>
          </w:tcPr>
          <w:p w14:paraId="7961701B" w14:textId="377C85B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single" w:sz="4" w:space="0" w:color="auto"/>
              <w:left w:val="nil"/>
              <w:bottom w:val="nil"/>
              <w:right w:val="nil"/>
            </w:tcBorders>
            <w:vAlign w:val="center"/>
          </w:tcPr>
          <w:p w14:paraId="2A16B113" w14:textId="272EDA5C"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17 ± 1</w:t>
            </w:r>
            <w:r>
              <w:rPr>
                <w:rFonts w:ascii="Arial" w:hAnsi="Arial" w:cs="Arial"/>
                <w:sz w:val="20"/>
                <w:szCs w:val="20"/>
              </w:rPr>
              <w:t>.</w:t>
            </w:r>
            <w:r w:rsidRPr="008846BB">
              <w:rPr>
                <w:rFonts w:ascii="Arial" w:hAnsi="Arial" w:cs="Arial"/>
                <w:sz w:val="20"/>
                <w:szCs w:val="20"/>
              </w:rPr>
              <w:t>20</w:t>
            </w:r>
          </w:p>
        </w:tc>
        <w:tc>
          <w:tcPr>
            <w:tcW w:w="1559" w:type="dxa"/>
            <w:tcBorders>
              <w:top w:val="single" w:sz="4" w:space="0" w:color="auto"/>
              <w:left w:val="nil"/>
              <w:bottom w:val="nil"/>
              <w:right w:val="nil"/>
            </w:tcBorders>
            <w:vAlign w:val="center"/>
          </w:tcPr>
          <w:p w14:paraId="4393E3B8" w14:textId="6527C5BF"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10 ± 2</w:t>
            </w:r>
            <w:r>
              <w:rPr>
                <w:rFonts w:ascii="Arial" w:hAnsi="Arial" w:cs="Arial"/>
                <w:sz w:val="20"/>
                <w:szCs w:val="20"/>
              </w:rPr>
              <w:t>.</w:t>
            </w:r>
            <w:r w:rsidRPr="008846BB">
              <w:rPr>
                <w:rFonts w:ascii="Arial" w:hAnsi="Arial" w:cs="Arial"/>
                <w:sz w:val="20"/>
                <w:szCs w:val="20"/>
              </w:rPr>
              <w:t>90</w:t>
            </w:r>
          </w:p>
        </w:tc>
        <w:tc>
          <w:tcPr>
            <w:tcW w:w="709" w:type="dxa"/>
            <w:tcBorders>
              <w:top w:val="single" w:sz="4" w:space="0" w:color="auto"/>
              <w:left w:val="nil"/>
              <w:bottom w:val="nil"/>
              <w:right w:val="nil"/>
            </w:tcBorders>
            <w:vAlign w:val="center"/>
          </w:tcPr>
          <w:p w14:paraId="1B93DE11" w14:textId="69870E09"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2715540" w14:textId="77777777" w:rsidTr="00994C36">
        <w:trPr>
          <w:trHeight w:val="340"/>
          <w:jc w:val="center"/>
        </w:trPr>
        <w:tc>
          <w:tcPr>
            <w:tcW w:w="1843" w:type="dxa"/>
            <w:tcBorders>
              <w:top w:val="nil"/>
              <w:left w:val="nil"/>
              <w:bottom w:val="nil"/>
              <w:right w:val="nil"/>
            </w:tcBorders>
            <w:vAlign w:val="center"/>
          </w:tcPr>
          <w:p w14:paraId="27FA7E7A"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Ouangolo</w:t>
            </w:r>
          </w:p>
        </w:tc>
        <w:tc>
          <w:tcPr>
            <w:tcW w:w="1418" w:type="dxa"/>
            <w:tcBorders>
              <w:top w:val="nil"/>
              <w:left w:val="nil"/>
              <w:bottom w:val="nil"/>
              <w:right w:val="nil"/>
            </w:tcBorders>
            <w:vAlign w:val="center"/>
          </w:tcPr>
          <w:p w14:paraId="4FD2E6CF" w14:textId="10534482"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83 ± 1</w:t>
            </w:r>
            <w:r>
              <w:rPr>
                <w:rFonts w:ascii="Arial" w:hAnsi="Arial" w:cs="Arial"/>
                <w:sz w:val="20"/>
                <w:szCs w:val="20"/>
              </w:rPr>
              <w:t>.</w:t>
            </w:r>
            <w:r w:rsidRPr="008846BB">
              <w:rPr>
                <w:rFonts w:ascii="Arial" w:hAnsi="Arial" w:cs="Arial"/>
                <w:sz w:val="20"/>
                <w:szCs w:val="20"/>
              </w:rPr>
              <w:t>22</w:t>
            </w:r>
          </w:p>
        </w:tc>
        <w:tc>
          <w:tcPr>
            <w:tcW w:w="1559" w:type="dxa"/>
            <w:tcBorders>
              <w:top w:val="nil"/>
              <w:left w:val="nil"/>
              <w:bottom w:val="nil"/>
              <w:right w:val="nil"/>
            </w:tcBorders>
            <w:vAlign w:val="center"/>
          </w:tcPr>
          <w:p w14:paraId="68ED80E4" w14:textId="422171FF"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00 ± 1</w:t>
            </w:r>
            <w:r>
              <w:rPr>
                <w:rFonts w:ascii="Arial" w:hAnsi="Arial" w:cs="Arial"/>
                <w:sz w:val="20"/>
                <w:szCs w:val="20"/>
              </w:rPr>
              <w:t>.</w:t>
            </w:r>
            <w:r w:rsidRPr="008846BB">
              <w:rPr>
                <w:rFonts w:ascii="Arial" w:hAnsi="Arial" w:cs="Arial"/>
                <w:sz w:val="20"/>
                <w:szCs w:val="20"/>
              </w:rPr>
              <w:t>76</w:t>
            </w:r>
          </w:p>
        </w:tc>
        <w:tc>
          <w:tcPr>
            <w:tcW w:w="709" w:type="dxa"/>
            <w:tcBorders>
              <w:top w:val="nil"/>
              <w:left w:val="nil"/>
              <w:bottom w:val="nil"/>
              <w:right w:val="nil"/>
            </w:tcBorders>
            <w:vAlign w:val="center"/>
          </w:tcPr>
          <w:p w14:paraId="7A76A808" w14:textId="7B2DF4D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51928C1" w14:textId="5A3AE313"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90 ± 1</w:t>
            </w:r>
            <w:r>
              <w:rPr>
                <w:rFonts w:ascii="Arial" w:hAnsi="Arial" w:cs="Arial"/>
                <w:sz w:val="20"/>
                <w:szCs w:val="20"/>
              </w:rPr>
              <w:t>.</w:t>
            </w:r>
            <w:r w:rsidRPr="008846BB">
              <w:rPr>
                <w:rFonts w:ascii="Arial" w:hAnsi="Arial" w:cs="Arial"/>
                <w:sz w:val="20"/>
                <w:szCs w:val="20"/>
              </w:rPr>
              <w:t>30</w:t>
            </w:r>
          </w:p>
        </w:tc>
        <w:tc>
          <w:tcPr>
            <w:tcW w:w="1559" w:type="dxa"/>
            <w:tcBorders>
              <w:top w:val="nil"/>
              <w:left w:val="nil"/>
              <w:bottom w:val="nil"/>
              <w:right w:val="nil"/>
            </w:tcBorders>
            <w:vAlign w:val="center"/>
          </w:tcPr>
          <w:p w14:paraId="213D32AE" w14:textId="75E22FC0" w:rsidR="00994C36" w:rsidRPr="008846BB" w:rsidRDefault="00994C36" w:rsidP="00994C36">
            <w:pPr>
              <w:jc w:val="center"/>
              <w:rPr>
                <w:rFonts w:ascii="Arial" w:hAnsi="Arial" w:cs="Arial"/>
                <w:sz w:val="20"/>
                <w:szCs w:val="20"/>
              </w:rPr>
            </w:pPr>
            <w:r w:rsidRPr="008846BB">
              <w:rPr>
                <w:rFonts w:ascii="Arial" w:hAnsi="Arial" w:cs="Arial"/>
                <w:sz w:val="20"/>
                <w:szCs w:val="20"/>
              </w:rPr>
              <w:t>17</w:t>
            </w:r>
            <w:r>
              <w:rPr>
                <w:rFonts w:ascii="Arial" w:hAnsi="Arial" w:cs="Arial"/>
                <w:sz w:val="20"/>
                <w:szCs w:val="20"/>
              </w:rPr>
              <w:t>.</w:t>
            </w:r>
            <w:r w:rsidRPr="008846BB">
              <w:rPr>
                <w:rFonts w:ascii="Arial" w:hAnsi="Arial" w:cs="Arial"/>
                <w:sz w:val="20"/>
                <w:szCs w:val="20"/>
              </w:rPr>
              <w:t>87 ± 2</w:t>
            </w:r>
            <w:r>
              <w:rPr>
                <w:rFonts w:ascii="Arial" w:hAnsi="Arial" w:cs="Arial"/>
                <w:sz w:val="20"/>
                <w:szCs w:val="20"/>
              </w:rPr>
              <w:t>.</w:t>
            </w:r>
            <w:r w:rsidRPr="008846BB">
              <w:rPr>
                <w:rFonts w:ascii="Arial" w:hAnsi="Arial" w:cs="Arial"/>
                <w:sz w:val="20"/>
                <w:szCs w:val="20"/>
              </w:rPr>
              <w:t>50</w:t>
            </w:r>
          </w:p>
        </w:tc>
        <w:tc>
          <w:tcPr>
            <w:tcW w:w="709" w:type="dxa"/>
            <w:tcBorders>
              <w:top w:val="nil"/>
              <w:left w:val="nil"/>
              <w:bottom w:val="nil"/>
              <w:right w:val="nil"/>
            </w:tcBorders>
            <w:vAlign w:val="center"/>
          </w:tcPr>
          <w:p w14:paraId="43CE0A63" w14:textId="45C3DE6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7A451AE" w14:textId="77777777" w:rsidTr="00994C36">
        <w:trPr>
          <w:trHeight w:val="340"/>
          <w:jc w:val="center"/>
        </w:trPr>
        <w:tc>
          <w:tcPr>
            <w:tcW w:w="1843" w:type="dxa"/>
            <w:tcBorders>
              <w:top w:val="nil"/>
              <w:left w:val="nil"/>
              <w:bottom w:val="nil"/>
              <w:right w:val="nil"/>
            </w:tcBorders>
            <w:vAlign w:val="center"/>
          </w:tcPr>
          <w:p w14:paraId="60E0578F"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Nioronigué</w:t>
            </w:r>
          </w:p>
        </w:tc>
        <w:tc>
          <w:tcPr>
            <w:tcW w:w="1418" w:type="dxa"/>
            <w:tcBorders>
              <w:top w:val="nil"/>
              <w:left w:val="nil"/>
              <w:bottom w:val="nil"/>
              <w:right w:val="nil"/>
            </w:tcBorders>
            <w:vAlign w:val="center"/>
          </w:tcPr>
          <w:p w14:paraId="198BE497" w14:textId="1F26BB43"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13 ± 1</w:t>
            </w:r>
            <w:r>
              <w:rPr>
                <w:rFonts w:ascii="Arial" w:hAnsi="Arial" w:cs="Arial"/>
                <w:sz w:val="20"/>
                <w:szCs w:val="20"/>
              </w:rPr>
              <w:t>.</w:t>
            </w:r>
            <w:r w:rsidRPr="008846BB">
              <w:rPr>
                <w:rFonts w:ascii="Arial" w:hAnsi="Arial" w:cs="Arial"/>
                <w:sz w:val="20"/>
                <w:szCs w:val="20"/>
              </w:rPr>
              <w:t>37</w:t>
            </w:r>
          </w:p>
        </w:tc>
        <w:tc>
          <w:tcPr>
            <w:tcW w:w="1559" w:type="dxa"/>
            <w:tcBorders>
              <w:top w:val="nil"/>
              <w:left w:val="nil"/>
              <w:bottom w:val="nil"/>
              <w:right w:val="nil"/>
            </w:tcBorders>
            <w:vAlign w:val="center"/>
          </w:tcPr>
          <w:p w14:paraId="26CD2DF4" w14:textId="65285D45"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00 ± 1</w:t>
            </w:r>
            <w:r>
              <w:rPr>
                <w:rFonts w:ascii="Arial" w:hAnsi="Arial" w:cs="Arial"/>
                <w:sz w:val="20"/>
                <w:szCs w:val="20"/>
              </w:rPr>
              <w:t>.</w:t>
            </w:r>
            <w:r w:rsidRPr="008846BB">
              <w:rPr>
                <w:rFonts w:ascii="Arial" w:hAnsi="Arial" w:cs="Arial"/>
                <w:sz w:val="20"/>
                <w:szCs w:val="20"/>
              </w:rPr>
              <w:t>04</w:t>
            </w:r>
          </w:p>
        </w:tc>
        <w:tc>
          <w:tcPr>
            <w:tcW w:w="709" w:type="dxa"/>
            <w:tcBorders>
              <w:top w:val="nil"/>
              <w:left w:val="nil"/>
              <w:bottom w:val="nil"/>
              <w:right w:val="nil"/>
            </w:tcBorders>
            <w:vAlign w:val="center"/>
          </w:tcPr>
          <w:p w14:paraId="2868ACDA" w14:textId="0066875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52BBFE69" w14:textId="7AC622CF"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33 ± 0</w:t>
            </w:r>
            <w:r>
              <w:rPr>
                <w:rFonts w:ascii="Arial" w:hAnsi="Arial" w:cs="Arial"/>
                <w:sz w:val="20"/>
                <w:szCs w:val="20"/>
              </w:rPr>
              <w:t>.</w:t>
            </w:r>
            <w:r w:rsidRPr="008846BB">
              <w:rPr>
                <w:rFonts w:ascii="Arial" w:hAnsi="Arial" w:cs="Arial"/>
                <w:sz w:val="20"/>
                <w:szCs w:val="20"/>
              </w:rPr>
              <w:t>98</w:t>
            </w:r>
          </w:p>
        </w:tc>
        <w:tc>
          <w:tcPr>
            <w:tcW w:w="1559" w:type="dxa"/>
            <w:tcBorders>
              <w:top w:val="nil"/>
              <w:left w:val="nil"/>
              <w:bottom w:val="nil"/>
              <w:right w:val="nil"/>
            </w:tcBorders>
            <w:vAlign w:val="center"/>
          </w:tcPr>
          <w:p w14:paraId="111BEC79" w14:textId="0A46E96A" w:rsidR="00994C36" w:rsidRPr="008846BB" w:rsidRDefault="00994C36" w:rsidP="00994C36">
            <w:pPr>
              <w:jc w:val="center"/>
              <w:rPr>
                <w:rFonts w:ascii="Arial" w:hAnsi="Arial" w:cs="Arial"/>
                <w:sz w:val="20"/>
                <w:szCs w:val="20"/>
              </w:rPr>
            </w:pPr>
            <w:r w:rsidRPr="008846BB">
              <w:rPr>
                <w:rFonts w:ascii="Arial" w:hAnsi="Arial" w:cs="Arial"/>
                <w:sz w:val="20"/>
                <w:szCs w:val="20"/>
              </w:rPr>
              <w:t>14</w:t>
            </w:r>
            <w:r>
              <w:rPr>
                <w:rFonts w:ascii="Arial" w:hAnsi="Arial" w:cs="Arial"/>
                <w:sz w:val="20"/>
                <w:szCs w:val="20"/>
              </w:rPr>
              <w:t>.</w:t>
            </w:r>
            <w:r w:rsidRPr="008846BB">
              <w:rPr>
                <w:rFonts w:ascii="Arial" w:hAnsi="Arial" w:cs="Arial"/>
                <w:sz w:val="20"/>
                <w:szCs w:val="20"/>
              </w:rPr>
              <w:t>27 ± 3</w:t>
            </w:r>
            <w:r>
              <w:rPr>
                <w:rFonts w:ascii="Arial" w:hAnsi="Arial" w:cs="Arial"/>
                <w:sz w:val="20"/>
                <w:szCs w:val="20"/>
              </w:rPr>
              <w:t>.</w:t>
            </w:r>
            <w:r w:rsidRPr="008846BB">
              <w:rPr>
                <w:rFonts w:ascii="Arial" w:hAnsi="Arial" w:cs="Arial"/>
                <w:sz w:val="20"/>
                <w:szCs w:val="20"/>
              </w:rPr>
              <w:t>58</w:t>
            </w:r>
          </w:p>
        </w:tc>
        <w:tc>
          <w:tcPr>
            <w:tcW w:w="709" w:type="dxa"/>
            <w:tcBorders>
              <w:top w:val="nil"/>
              <w:left w:val="nil"/>
              <w:bottom w:val="nil"/>
              <w:right w:val="nil"/>
            </w:tcBorders>
            <w:vAlign w:val="center"/>
          </w:tcPr>
          <w:p w14:paraId="774B87C4" w14:textId="7602C01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FB0E379" w14:textId="77777777" w:rsidTr="00994C36">
        <w:trPr>
          <w:trHeight w:val="340"/>
          <w:jc w:val="center"/>
        </w:trPr>
        <w:tc>
          <w:tcPr>
            <w:tcW w:w="1843" w:type="dxa"/>
            <w:tcBorders>
              <w:top w:val="nil"/>
              <w:left w:val="nil"/>
              <w:bottom w:val="nil"/>
              <w:right w:val="nil"/>
            </w:tcBorders>
            <w:vAlign w:val="center"/>
          </w:tcPr>
          <w:p w14:paraId="65DE5434"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Gnanmandô</w:t>
            </w:r>
          </w:p>
        </w:tc>
        <w:tc>
          <w:tcPr>
            <w:tcW w:w="1418" w:type="dxa"/>
            <w:tcBorders>
              <w:top w:val="nil"/>
              <w:left w:val="nil"/>
              <w:bottom w:val="nil"/>
              <w:right w:val="nil"/>
            </w:tcBorders>
            <w:vAlign w:val="center"/>
          </w:tcPr>
          <w:p w14:paraId="1D51407C" w14:textId="62A57DAC"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03 ± 1</w:t>
            </w:r>
            <w:r>
              <w:rPr>
                <w:rFonts w:ascii="Arial" w:hAnsi="Arial" w:cs="Arial"/>
                <w:sz w:val="20"/>
                <w:szCs w:val="20"/>
              </w:rPr>
              <w:t>.</w:t>
            </w:r>
            <w:r w:rsidRPr="008846BB">
              <w:rPr>
                <w:rFonts w:ascii="Arial" w:hAnsi="Arial" w:cs="Arial"/>
                <w:sz w:val="20"/>
                <w:szCs w:val="20"/>
              </w:rPr>
              <w:t>27</w:t>
            </w:r>
          </w:p>
        </w:tc>
        <w:tc>
          <w:tcPr>
            <w:tcW w:w="1559" w:type="dxa"/>
            <w:tcBorders>
              <w:top w:val="nil"/>
              <w:left w:val="nil"/>
              <w:bottom w:val="nil"/>
              <w:right w:val="nil"/>
            </w:tcBorders>
            <w:vAlign w:val="center"/>
          </w:tcPr>
          <w:p w14:paraId="5123969C" w14:textId="1B750029"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77 ± 2</w:t>
            </w:r>
            <w:r>
              <w:rPr>
                <w:rFonts w:ascii="Arial" w:hAnsi="Arial" w:cs="Arial"/>
                <w:sz w:val="20"/>
                <w:szCs w:val="20"/>
              </w:rPr>
              <w:t>.</w:t>
            </w:r>
            <w:r w:rsidRPr="008846BB">
              <w:rPr>
                <w:rFonts w:ascii="Arial" w:hAnsi="Arial" w:cs="Arial"/>
                <w:sz w:val="20"/>
                <w:szCs w:val="20"/>
              </w:rPr>
              <w:t>08</w:t>
            </w:r>
          </w:p>
        </w:tc>
        <w:tc>
          <w:tcPr>
            <w:tcW w:w="709" w:type="dxa"/>
            <w:tcBorders>
              <w:top w:val="nil"/>
              <w:left w:val="nil"/>
              <w:bottom w:val="nil"/>
              <w:right w:val="nil"/>
            </w:tcBorders>
            <w:vAlign w:val="center"/>
          </w:tcPr>
          <w:p w14:paraId="5D55B609" w14:textId="2C2005D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C356F88" w14:textId="3FE56C0C"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73 ± 1</w:t>
            </w:r>
            <w:r>
              <w:rPr>
                <w:rFonts w:ascii="Arial" w:hAnsi="Arial" w:cs="Arial"/>
                <w:sz w:val="20"/>
                <w:szCs w:val="20"/>
              </w:rPr>
              <w:t>.</w:t>
            </w:r>
            <w:r w:rsidRPr="008846BB">
              <w:rPr>
                <w:rFonts w:ascii="Arial" w:hAnsi="Arial" w:cs="Arial"/>
                <w:sz w:val="20"/>
                <w:szCs w:val="20"/>
              </w:rPr>
              <w:t>81</w:t>
            </w:r>
          </w:p>
        </w:tc>
        <w:tc>
          <w:tcPr>
            <w:tcW w:w="1559" w:type="dxa"/>
            <w:tcBorders>
              <w:top w:val="nil"/>
              <w:left w:val="nil"/>
              <w:bottom w:val="nil"/>
              <w:right w:val="nil"/>
            </w:tcBorders>
            <w:vAlign w:val="center"/>
          </w:tcPr>
          <w:p w14:paraId="69047C56" w14:textId="396A6CE9" w:rsidR="00994C36" w:rsidRPr="008846BB" w:rsidRDefault="00994C36" w:rsidP="00994C36">
            <w:pPr>
              <w:jc w:val="center"/>
              <w:rPr>
                <w:rFonts w:ascii="Arial" w:hAnsi="Arial" w:cs="Arial"/>
                <w:sz w:val="20"/>
                <w:szCs w:val="20"/>
              </w:rPr>
            </w:pPr>
            <w:r w:rsidRPr="008846BB">
              <w:rPr>
                <w:rFonts w:ascii="Arial" w:hAnsi="Arial" w:cs="Arial"/>
                <w:sz w:val="20"/>
                <w:szCs w:val="20"/>
              </w:rPr>
              <w:t>18</w:t>
            </w:r>
            <w:r>
              <w:rPr>
                <w:rFonts w:ascii="Arial" w:hAnsi="Arial" w:cs="Arial"/>
                <w:sz w:val="20"/>
                <w:szCs w:val="20"/>
              </w:rPr>
              <w:t>.</w:t>
            </w:r>
            <w:r w:rsidRPr="008846BB">
              <w:rPr>
                <w:rFonts w:ascii="Arial" w:hAnsi="Arial" w:cs="Arial"/>
                <w:sz w:val="20"/>
                <w:szCs w:val="20"/>
              </w:rPr>
              <w:t>33 ± 4</w:t>
            </w:r>
            <w:r>
              <w:rPr>
                <w:rFonts w:ascii="Arial" w:hAnsi="Arial" w:cs="Arial"/>
                <w:sz w:val="20"/>
                <w:szCs w:val="20"/>
              </w:rPr>
              <w:t>.</w:t>
            </w:r>
            <w:r w:rsidRPr="008846BB">
              <w:rPr>
                <w:rFonts w:ascii="Arial" w:hAnsi="Arial" w:cs="Arial"/>
                <w:sz w:val="20"/>
                <w:szCs w:val="20"/>
              </w:rPr>
              <w:t>09</w:t>
            </w:r>
          </w:p>
        </w:tc>
        <w:tc>
          <w:tcPr>
            <w:tcW w:w="709" w:type="dxa"/>
            <w:tcBorders>
              <w:top w:val="nil"/>
              <w:left w:val="nil"/>
              <w:bottom w:val="nil"/>
              <w:right w:val="nil"/>
            </w:tcBorders>
            <w:vAlign w:val="center"/>
          </w:tcPr>
          <w:p w14:paraId="6C22D777" w14:textId="4BEAF19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3E1EB10E" w14:textId="77777777" w:rsidTr="00994C36">
        <w:trPr>
          <w:trHeight w:val="340"/>
          <w:jc w:val="center"/>
        </w:trPr>
        <w:tc>
          <w:tcPr>
            <w:tcW w:w="1843" w:type="dxa"/>
            <w:tcBorders>
              <w:top w:val="nil"/>
              <w:left w:val="nil"/>
              <w:bottom w:val="nil"/>
              <w:right w:val="nil"/>
            </w:tcBorders>
            <w:vAlign w:val="center"/>
          </w:tcPr>
          <w:p w14:paraId="10135A86"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Diaratchè</w:t>
            </w:r>
          </w:p>
        </w:tc>
        <w:tc>
          <w:tcPr>
            <w:tcW w:w="1418" w:type="dxa"/>
            <w:tcBorders>
              <w:top w:val="nil"/>
              <w:left w:val="nil"/>
              <w:bottom w:val="nil"/>
              <w:right w:val="nil"/>
            </w:tcBorders>
            <w:vAlign w:val="center"/>
          </w:tcPr>
          <w:p w14:paraId="518477AF" w14:textId="0E1CCCFE"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53 ± 1</w:t>
            </w:r>
            <w:r>
              <w:rPr>
                <w:rFonts w:ascii="Arial" w:hAnsi="Arial" w:cs="Arial"/>
                <w:sz w:val="20"/>
                <w:szCs w:val="20"/>
              </w:rPr>
              <w:t>.</w:t>
            </w:r>
            <w:r w:rsidRPr="008846BB">
              <w:rPr>
                <w:rFonts w:ascii="Arial" w:hAnsi="Arial" w:cs="Arial"/>
                <w:sz w:val="20"/>
                <w:szCs w:val="20"/>
              </w:rPr>
              <w:t>13</w:t>
            </w:r>
          </w:p>
        </w:tc>
        <w:tc>
          <w:tcPr>
            <w:tcW w:w="1559" w:type="dxa"/>
            <w:tcBorders>
              <w:top w:val="nil"/>
              <w:left w:val="nil"/>
              <w:bottom w:val="nil"/>
              <w:right w:val="nil"/>
            </w:tcBorders>
            <w:vAlign w:val="center"/>
          </w:tcPr>
          <w:p w14:paraId="61F04678" w14:textId="12BE83AA"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97 ± 0</w:t>
            </w:r>
            <w:r>
              <w:rPr>
                <w:rFonts w:ascii="Arial" w:hAnsi="Arial" w:cs="Arial"/>
                <w:sz w:val="20"/>
                <w:szCs w:val="20"/>
              </w:rPr>
              <w:t>.</w:t>
            </w:r>
            <w:r w:rsidRPr="008846BB">
              <w:rPr>
                <w:rFonts w:ascii="Arial" w:hAnsi="Arial" w:cs="Arial"/>
                <w:sz w:val="20"/>
                <w:szCs w:val="20"/>
              </w:rPr>
              <w:t>99</w:t>
            </w:r>
          </w:p>
        </w:tc>
        <w:tc>
          <w:tcPr>
            <w:tcW w:w="709" w:type="dxa"/>
            <w:tcBorders>
              <w:top w:val="nil"/>
              <w:left w:val="nil"/>
              <w:bottom w:val="nil"/>
              <w:right w:val="nil"/>
            </w:tcBorders>
            <w:vAlign w:val="center"/>
          </w:tcPr>
          <w:p w14:paraId="59CC57E3" w14:textId="3E66D50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0F5487B2" w14:textId="66EB15B8"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77 ± 2</w:t>
            </w:r>
            <w:r>
              <w:rPr>
                <w:rFonts w:ascii="Arial" w:hAnsi="Arial" w:cs="Arial"/>
                <w:sz w:val="20"/>
                <w:szCs w:val="20"/>
              </w:rPr>
              <w:t>.</w:t>
            </w:r>
            <w:r w:rsidRPr="008846BB">
              <w:rPr>
                <w:rFonts w:ascii="Arial" w:hAnsi="Arial" w:cs="Arial"/>
                <w:sz w:val="20"/>
                <w:szCs w:val="20"/>
              </w:rPr>
              <w:t>66</w:t>
            </w:r>
          </w:p>
        </w:tc>
        <w:tc>
          <w:tcPr>
            <w:tcW w:w="1559" w:type="dxa"/>
            <w:tcBorders>
              <w:top w:val="nil"/>
              <w:left w:val="nil"/>
              <w:bottom w:val="nil"/>
              <w:right w:val="nil"/>
            </w:tcBorders>
            <w:vAlign w:val="center"/>
          </w:tcPr>
          <w:p w14:paraId="38E65E2E" w14:textId="0567F0E8"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27 ± 3</w:t>
            </w:r>
            <w:r>
              <w:rPr>
                <w:rFonts w:ascii="Arial" w:hAnsi="Arial" w:cs="Arial"/>
                <w:sz w:val="20"/>
                <w:szCs w:val="20"/>
              </w:rPr>
              <w:t>.</w:t>
            </w:r>
            <w:r w:rsidRPr="008846BB">
              <w:rPr>
                <w:rFonts w:ascii="Arial" w:hAnsi="Arial" w:cs="Arial"/>
                <w:sz w:val="20"/>
                <w:szCs w:val="20"/>
              </w:rPr>
              <w:t>08</w:t>
            </w:r>
          </w:p>
        </w:tc>
        <w:tc>
          <w:tcPr>
            <w:tcW w:w="709" w:type="dxa"/>
            <w:tcBorders>
              <w:top w:val="nil"/>
              <w:left w:val="nil"/>
              <w:bottom w:val="nil"/>
              <w:right w:val="nil"/>
            </w:tcBorders>
            <w:vAlign w:val="center"/>
          </w:tcPr>
          <w:p w14:paraId="78B7CC1F" w14:textId="13D4988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4685428A" w14:textId="77777777" w:rsidTr="00994C36">
        <w:trPr>
          <w:trHeight w:val="340"/>
          <w:jc w:val="center"/>
        </w:trPr>
        <w:tc>
          <w:tcPr>
            <w:tcW w:w="1843" w:type="dxa"/>
            <w:tcBorders>
              <w:top w:val="nil"/>
              <w:left w:val="nil"/>
              <w:bottom w:val="nil"/>
              <w:right w:val="nil"/>
            </w:tcBorders>
            <w:vAlign w:val="center"/>
          </w:tcPr>
          <w:p w14:paraId="3A7B403A"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Pleuwa</w:t>
            </w:r>
          </w:p>
        </w:tc>
        <w:tc>
          <w:tcPr>
            <w:tcW w:w="1418" w:type="dxa"/>
            <w:tcBorders>
              <w:top w:val="nil"/>
              <w:left w:val="nil"/>
              <w:bottom w:val="nil"/>
              <w:right w:val="nil"/>
            </w:tcBorders>
            <w:vAlign w:val="center"/>
          </w:tcPr>
          <w:p w14:paraId="255BB841" w14:textId="3D28C5BF"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67 ± 0</w:t>
            </w:r>
            <w:r>
              <w:rPr>
                <w:rFonts w:ascii="Arial" w:hAnsi="Arial" w:cs="Arial"/>
                <w:sz w:val="20"/>
                <w:szCs w:val="20"/>
              </w:rPr>
              <w:t>.</w:t>
            </w:r>
            <w:r w:rsidRPr="008846BB">
              <w:rPr>
                <w:rFonts w:ascii="Arial" w:hAnsi="Arial" w:cs="Arial"/>
                <w:sz w:val="20"/>
                <w:szCs w:val="20"/>
              </w:rPr>
              <w:t>98</w:t>
            </w:r>
          </w:p>
        </w:tc>
        <w:tc>
          <w:tcPr>
            <w:tcW w:w="1559" w:type="dxa"/>
            <w:tcBorders>
              <w:top w:val="nil"/>
              <w:left w:val="nil"/>
              <w:bottom w:val="nil"/>
              <w:right w:val="nil"/>
            </w:tcBorders>
            <w:vAlign w:val="center"/>
          </w:tcPr>
          <w:p w14:paraId="4AB85E85" w14:textId="3776C870"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27 ± 1</w:t>
            </w:r>
            <w:r>
              <w:rPr>
                <w:rFonts w:ascii="Arial" w:hAnsi="Arial" w:cs="Arial"/>
                <w:sz w:val="20"/>
                <w:szCs w:val="20"/>
              </w:rPr>
              <w:t>.</w:t>
            </w:r>
            <w:r w:rsidRPr="008846BB">
              <w:rPr>
                <w:rFonts w:ascii="Arial" w:hAnsi="Arial" w:cs="Arial"/>
                <w:sz w:val="20"/>
                <w:szCs w:val="20"/>
              </w:rPr>
              <w:t>32</w:t>
            </w:r>
          </w:p>
        </w:tc>
        <w:tc>
          <w:tcPr>
            <w:tcW w:w="709" w:type="dxa"/>
            <w:tcBorders>
              <w:top w:val="nil"/>
              <w:left w:val="nil"/>
              <w:bottom w:val="nil"/>
              <w:right w:val="nil"/>
            </w:tcBorders>
            <w:vAlign w:val="center"/>
          </w:tcPr>
          <w:p w14:paraId="1E0EE40B" w14:textId="4EC546C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C4F37AA" w14:textId="7AFEE285"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13 ± 0</w:t>
            </w:r>
            <w:r>
              <w:rPr>
                <w:rFonts w:ascii="Arial" w:hAnsi="Arial" w:cs="Arial"/>
                <w:sz w:val="20"/>
                <w:szCs w:val="20"/>
              </w:rPr>
              <w:t>.</w:t>
            </w:r>
            <w:r w:rsidRPr="008846BB">
              <w:rPr>
                <w:rFonts w:ascii="Arial" w:hAnsi="Arial" w:cs="Arial"/>
                <w:sz w:val="20"/>
                <w:szCs w:val="20"/>
              </w:rPr>
              <w:t>95</w:t>
            </w:r>
          </w:p>
        </w:tc>
        <w:tc>
          <w:tcPr>
            <w:tcW w:w="1559" w:type="dxa"/>
            <w:tcBorders>
              <w:top w:val="nil"/>
              <w:left w:val="nil"/>
              <w:bottom w:val="nil"/>
              <w:right w:val="nil"/>
            </w:tcBorders>
            <w:vAlign w:val="center"/>
          </w:tcPr>
          <w:p w14:paraId="46173B0A" w14:textId="34B58701"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63 ± 2</w:t>
            </w:r>
            <w:r>
              <w:rPr>
                <w:rFonts w:ascii="Arial" w:hAnsi="Arial" w:cs="Arial"/>
                <w:sz w:val="20"/>
                <w:szCs w:val="20"/>
              </w:rPr>
              <w:t>.</w:t>
            </w:r>
            <w:r w:rsidRPr="008846BB">
              <w:rPr>
                <w:rFonts w:ascii="Arial" w:hAnsi="Arial" w:cs="Arial"/>
                <w:sz w:val="20"/>
                <w:szCs w:val="20"/>
              </w:rPr>
              <w:t>55</w:t>
            </w:r>
          </w:p>
        </w:tc>
        <w:tc>
          <w:tcPr>
            <w:tcW w:w="709" w:type="dxa"/>
            <w:tcBorders>
              <w:top w:val="nil"/>
              <w:left w:val="nil"/>
              <w:bottom w:val="nil"/>
              <w:right w:val="nil"/>
            </w:tcBorders>
            <w:vAlign w:val="center"/>
          </w:tcPr>
          <w:p w14:paraId="0440D703" w14:textId="78B86CD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1AE6A2E" w14:textId="77777777" w:rsidTr="00994C36">
        <w:trPr>
          <w:trHeight w:val="340"/>
          <w:jc w:val="center"/>
        </w:trPr>
        <w:tc>
          <w:tcPr>
            <w:tcW w:w="1843" w:type="dxa"/>
            <w:tcBorders>
              <w:top w:val="nil"/>
              <w:left w:val="nil"/>
              <w:bottom w:val="nil"/>
              <w:right w:val="nil"/>
            </w:tcBorders>
            <w:vAlign w:val="center"/>
          </w:tcPr>
          <w:p w14:paraId="015687AC"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Soumailavogo</w:t>
            </w:r>
          </w:p>
        </w:tc>
        <w:tc>
          <w:tcPr>
            <w:tcW w:w="1418" w:type="dxa"/>
            <w:tcBorders>
              <w:top w:val="nil"/>
              <w:left w:val="nil"/>
              <w:bottom w:val="nil"/>
              <w:right w:val="nil"/>
            </w:tcBorders>
            <w:vAlign w:val="center"/>
          </w:tcPr>
          <w:p w14:paraId="6F9F754C" w14:textId="2963B65D"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23 ± 0</w:t>
            </w:r>
            <w:r>
              <w:rPr>
                <w:rFonts w:ascii="Arial" w:hAnsi="Arial" w:cs="Arial"/>
                <w:sz w:val="20"/>
                <w:szCs w:val="20"/>
              </w:rPr>
              <w:t>.</w:t>
            </w:r>
            <w:r w:rsidRPr="008846BB">
              <w:rPr>
                <w:rFonts w:ascii="Arial" w:hAnsi="Arial" w:cs="Arial"/>
                <w:sz w:val="20"/>
                <w:szCs w:val="20"/>
              </w:rPr>
              <w:t>96</w:t>
            </w:r>
          </w:p>
        </w:tc>
        <w:tc>
          <w:tcPr>
            <w:tcW w:w="1559" w:type="dxa"/>
            <w:tcBorders>
              <w:top w:val="nil"/>
              <w:left w:val="nil"/>
              <w:bottom w:val="nil"/>
              <w:right w:val="nil"/>
            </w:tcBorders>
            <w:vAlign w:val="center"/>
          </w:tcPr>
          <w:p w14:paraId="5363DE12" w14:textId="521BF0CA"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93 ± 1</w:t>
            </w:r>
            <w:r>
              <w:rPr>
                <w:rFonts w:ascii="Arial" w:hAnsi="Arial" w:cs="Arial"/>
                <w:sz w:val="20"/>
                <w:szCs w:val="20"/>
              </w:rPr>
              <w:t>.</w:t>
            </w:r>
            <w:r w:rsidRPr="008846BB">
              <w:rPr>
                <w:rFonts w:ascii="Arial" w:hAnsi="Arial" w:cs="Arial"/>
                <w:sz w:val="20"/>
                <w:szCs w:val="20"/>
              </w:rPr>
              <w:t>47</w:t>
            </w:r>
          </w:p>
        </w:tc>
        <w:tc>
          <w:tcPr>
            <w:tcW w:w="709" w:type="dxa"/>
            <w:tcBorders>
              <w:top w:val="nil"/>
              <w:left w:val="nil"/>
              <w:bottom w:val="nil"/>
              <w:right w:val="nil"/>
            </w:tcBorders>
            <w:vAlign w:val="center"/>
          </w:tcPr>
          <w:p w14:paraId="394B287D" w14:textId="0BD1A8D8"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135D15FC" w14:textId="1398AC24"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13 ± 0</w:t>
            </w:r>
            <w:r>
              <w:rPr>
                <w:rFonts w:ascii="Arial" w:hAnsi="Arial" w:cs="Arial"/>
                <w:sz w:val="20"/>
                <w:szCs w:val="20"/>
              </w:rPr>
              <w:t>.</w:t>
            </w:r>
            <w:r w:rsidRPr="008846BB">
              <w:rPr>
                <w:rFonts w:ascii="Arial" w:hAnsi="Arial" w:cs="Arial"/>
                <w:sz w:val="20"/>
                <w:szCs w:val="20"/>
              </w:rPr>
              <w:t>69</w:t>
            </w:r>
          </w:p>
        </w:tc>
        <w:tc>
          <w:tcPr>
            <w:tcW w:w="1559" w:type="dxa"/>
            <w:tcBorders>
              <w:top w:val="nil"/>
              <w:left w:val="nil"/>
              <w:bottom w:val="nil"/>
              <w:right w:val="nil"/>
            </w:tcBorders>
            <w:vAlign w:val="center"/>
          </w:tcPr>
          <w:p w14:paraId="75211E77" w14:textId="0FB80AE6" w:rsidR="00994C36" w:rsidRPr="008846BB" w:rsidRDefault="00994C36" w:rsidP="00994C36">
            <w:pPr>
              <w:jc w:val="center"/>
              <w:rPr>
                <w:rFonts w:ascii="Arial" w:hAnsi="Arial" w:cs="Arial"/>
                <w:sz w:val="20"/>
                <w:szCs w:val="20"/>
              </w:rPr>
            </w:pPr>
            <w:r w:rsidRPr="008846BB">
              <w:rPr>
                <w:rFonts w:ascii="Arial" w:hAnsi="Arial" w:cs="Arial"/>
                <w:sz w:val="20"/>
                <w:szCs w:val="20"/>
              </w:rPr>
              <w:t>19</w:t>
            </w:r>
            <w:r>
              <w:rPr>
                <w:rFonts w:ascii="Arial" w:hAnsi="Arial" w:cs="Arial"/>
                <w:sz w:val="20"/>
                <w:szCs w:val="20"/>
              </w:rPr>
              <w:t>.</w:t>
            </w:r>
            <w:r w:rsidRPr="008846BB">
              <w:rPr>
                <w:rFonts w:ascii="Arial" w:hAnsi="Arial" w:cs="Arial"/>
                <w:sz w:val="20"/>
                <w:szCs w:val="20"/>
              </w:rPr>
              <w:t>17 ± 2</w:t>
            </w:r>
            <w:r>
              <w:rPr>
                <w:rFonts w:ascii="Arial" w:hAnsi="Arial" w:cs="Arial"/>
                <w:sz w:val="20"/>
                <w:szCs w:val="20"/>
              </w:rPr>
              <w:t>.</w:t>
            </w:r>
            <w:r w:rsidRPr="008846BB">
              <w:rPr>
                <w:rFonts w:ascii="Arial" w:hAnsi="Arial" w:cs="Arial"/>
                <w:sz w:val="20"/>
                <w:szCs w:val="20"/>
              </w:rPr>
              <w:t>59</w:t>
            </w:r>
          </w:p>
        </w:tc>
        <w:tc>
          <w:tcPr>
            <w:tcW w:w="709" w:type="dxa"/>
            <w:tcBorders>
              <w:top w:val="nil"/>
              <w:left w:val="nil"/>
              <w:bottom w:val="nil"/>
              <w:right w:val="nil"/>
            </w:tcBorders>
            <w:vAlign w:val="center"/>
          </w:tcPr>
          <w:p w14:paraId="129AA4BC" w14:textId="26ED8F2B"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9D3BDD4" w14:textId="77777777" w:rsidTr="00994C36">
        <w:trPr>
          <w:trHeight w:val="340"/>
          <w:jc w:val="center"/>
        </w:trPr>
        <w:tc>
          <w:tcPr>
            <w:tcW w:w="1843" w:type="dxa"/>
            <w:tcBorders>
              <w:top w:val="nil"/>
              <w:left w:val="nil"/>
              <w:bottom w:val="nil"/>
              <w:right w:val="nil"/>
            </w:tcBorders>
            <w:vAlign w:val="center"/>
          </w:tcPr>
          <w:p w14:paraId="2B2C5528"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Nambolvogo</w:t>
            </w:r>
          </w:p>
        </w:tc>
        <w:tc>
          <w:tcPr>
            <w:tcW w:w="1418" w:type="dxa"/>
            <w:tcBorders>
              <w:top w:val="nil"/>
              <w:left w:val="nil"/>
              <w:bottom w:val="nil"/>
              <w:right w:val="nil"/>
            </w:tcBorders>
            <w:vAlign w:val="center"/>
          </w:tcPr>
          <w:p w14:paraId="5ECBAF54" w14:textId="700AE12D"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03 ± 1</w:t>
            </w:r>
            <w:r>
              <w:rPr>
                <w:rFonts w:ascii="Arial" w:hAnsi="Arial" w:cs="Arial"/>
                <w:sz w:val="20"/>
                <w:szCs w:val="20"/>
              </w:rPr>
              <w:t>.</w:t>
            </w:r>
            <w:r w:rsidRPr="008846BB">
              <w:rPr>
                <w:rFonts w:ascii="Arial" w:hAnsi="Arial" w:cs="Arial"/>
                <w:sz w:val="20"/>
                <w:szCs w:val="20"/>
              </w:rPr>
              <w:t>71</w:t>
            </w:r>
          </w:p>
        </w:tc>
        <w:tc>
          <w:tcPr>
            <w:tcW w:w="1559" w:type="dxa"/>
            <w:tcBorders>
              <w:top w:val="nil"/>
              <w:left w:val="nil"/>
              <w:bottom w:val="nil"/>
              <w:right w:val="nil"/>
            </w:tcBorders>
            <w:vAlign w:val="center"/>
          </w:tcPr>
          <w:p w14:paraId="47121483" w14:textId="3FD63123"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70 ± 1</w:t>
            </w:r>
            <w:r>
              <w:rPr>
                <w:rFonts w:ascii="Arial" w:hAnsi="Arial" w:cs="Arial"/>
                <w:sz w:val="20"/>
                <w:szCs w:val="20"/>
              </w:rPr>
              <w:t>.</w:t>
            </w:r>
            <w:r w:rsidRPr="008846BB">
              <w:rPr>
                <w:rFonts w:ascii="Arial" w:hAnsi="Arial" w:cs="Arial"/>
                <w:sz w:val="20"/>
                <w:szCs w:val="20"/>
              </w:rPr>
              <w:t>47</w:t>
            </w:r>
          </w:p>
        </w:tc>
        <w:tc>
          <w:tcPr>
            <w:tcW w:w="709" w:type="dxa"/>
            <w:tcBorders>
              <w:top w:val="nil"/>
              <w:left w:val="nil"/>
              <w:bottom w:val="nil"/>
              <w:right w:val="nil"/>
            </w:tcBorders>
            <w:vAlign w:val="center"/>
          </w:tcPr>
          <w:p w14:paraId="1BA9CE1E" w14:textId="726475D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5C551749" w14:textId="5A6F277C"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97 ± 0</w:t>
            </w:r>
            <w:r>
              <w:rPr>
                <w:rFonts w:ascii="Arial" w:hAnsi="Arial" w:cs="Arial"/>
                <w:sz w:val="20"/>
                <w:szCs w:val="20"/>
              </w:rPr>
              <w:t>.</w:t>
            </w:r>
            <w:r w:rsidRPr="008846BB">
              <w:rPr>
                <w:rFonts w:ascii="Arial" w:hAnsi="Arial" w:cs="Arial"/>
                <w:sz w:val="20"/>
                <w:szCs w:val="20"/>
              </w:rPr>
              <w:t>48</w:t>
            </w:r>
          </w:p>
        </w:tc>
        <w:tc>
          <w:tcPr>
            <w:tcW w:w="1559" w:type="dxa"/>
            <w:tcBorders>
              <w:top w:val="nil"/>
              <w:left w:val="nil"/>
              <w:bottom w:val="nil"/>
              <w:right w:val="nil"/>
            </w:tcBorders>
            <w:vAlign w:val="center"/>
          </w:tcPr>
          <w:p w14:paraId="476B22D0" w14:textId="4BC77693" w:rsidR="00994C36" w:rsidRPr="008846BB" w:rsidRDefault="00994C36" w:rsidP="00994C36">
            <w:pPr>
              <w:jc w:val="center"/>
              <w:rPr>
                <w:rFonts w:ascii="Arial" w:hAnsi="Arial" w:cs="Arial"/>
                <w:sz w:val="20"/>
                <w:szCs w:val="20"/>
              </w:rPr>
            </w:pPr>
            <w:r w:rsidRPr="008846BB">
              <w:rPr>
                <w:rFonts w:ascii="Arial" w:hAnsi="Arial" w:cs="Arial"/>
                <w:sz w:val="20"/>
                <w:szCs w:val="20"/>
              </w:rPr>
              <w:t>14</w:t>
            </w:r>
            <w:r>
              <w:rPr>
                <w:rFonts w:ascii="Arial" w:hAnsi="Arial" w:cs="Arial"/>
                <w:sz w:val="20"/>
                <w:szCs w:val="20"/>
              </w:rPr>
              <w:t>.</w:t>
            </w:r>
            <w:r w:rsidRPr="008846BB">
              <w:rPr>
                <w:rFonts w:ascii="Arial" w:hAnsi="Arial" w:cs="Arial"/>
                <w:sz w:val="20"/>
                <w:szCs w:val="20"/>
              </w:rPr>
              <w:t>53 ± 3</w:t>
            </w:r>
            <w:r>
              <w:rPr>
                <w:rFonts w:ascii="Arial" w:hAnsi="Arial" w:cs="Arial"/>
                <w:sz w:val="20"/>
                <w:szCs w:val="20"/>
              </w:rPr>
              <w:t>.</w:t>
            </w:r>
            <w:r w:rsidRPr="008846BB">
              <w:rPr>
                <w:rFonts w:ascii="Arial" w:hAnsi="Arial" w:cs="Arial"/>
                <w:sz w:val="20"/>
                <w:szCs w:val="20"/>
              </w:rPr>
              <w:t>97</w:t>
            </w:r>
          </w:p>
        </w:tc>
        <w:tc>
          <w:tcPr>
            <w:tcW w:w="709" w:type="dxa"/>
            <w:tcBorders>
              <w:top w:val="nil"/>
              <w:left w:val="nil"/>
              <w:bottom w:val="nil"/>
              <w:right w:val="nil"/>
            </w:tcBorders>
            <w:vAlign w:val="center"/>
          </w:tcPr>
          <w:p w14:paraId="7423507D" w14:textId="6F5D4524"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64E9CC5C" w14:textId="77777777" w:rsidTr="00994C36">
        <w:trPr>
          <w:trHeight w:val="340"/>
          <w:jc w:val="center"/>
        </w:trPr>
        <w:tc>
          <w:tcPr>
            <w:tcW w:w="1843" w:type="dxa"/>
            <w:tcBorders>
              <w:top w:val="nil"/>
              <w:left w:val="nil"/>
              <w:bottom w:val="nil"/>
              <w:right w:val="nil"/>
            </w:tcBorders>
            <w:vAlign w:val="center"/>
          </w:tcPr>
          <w:p w14:paraId="1B262F95"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Benifesso</w:t>
            </w:r>
          </w:p>
        </w:tc>
        <w:tc>
          <w:tcPr>
            <w:tcW w:w="1418" w:type="dxa"/>
            <w:tcBorders>
              <w:top w:val="nil"/>
              <w:left w:val="nil"/>
              <w:bottom w:val="nil"/>
              <w:right w:val="nil"/>
            </w:tcBorders>
            <w:vAlign w:val="center"/>
          </w:tcPr>
          <w:p w14:paraId="22FC1822" w14:textId="7288FE8E"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10 ± 1</w:t>
            </w:r>
            <w:r>
              <w:rPr>
                <w:rFonts w:ascii="Arial" w:hAnsi="Arial" w:cs="Arial"/>
                <w:sz w:val="20"/>
                <w:szCs w:val="20"/>
              </w:rPr>
              <w:t>.</w:t>
            </w:r>
            <w:r w:rsidRPr="008846BB">
              <w:rPr>
                <w:rFonts w:ascii="Arial" w:hAnsi="Arial" w:cs="Arial"/>
                <w:sz w:val="20"/>
                <w:szCs w:val="20"/>
              </w:rPr>
              <w:t>02</w:t>
            </w:r>
          </w:p>
        </w:tc>
        <w:tc>
          <w:tcPr>
            <w:tcW w:w="1559" w:type="dxa"/>
            <w:tcBorders>
              <w:top w:val="nil"/>
              <w:left w:val="nil"/>
              <w:bottom w:val="nil"/>
              <w:right w:val="nil"/>
            </w:tcBorders>
            <w:vAlign w:val="center"/>
          </w:tcPr>
          <w:p w14:paraId="3C36A240" w14:textId="2074EDC0"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13 ± 1</w:t>
            </w:r>
            <w:r>
              <w:rPr>
                <w:rFonts w:ascii="Arial" w:hAnsi="Arial" w:cs="Arial"/>
                <w:sz w:val="20"/>
                <w:szCs w:val="20"/>
              </w:rPr>
              <w:t>.</w:t>
            </w:r>
            <w:r w:rsidRPr="008846BB">
              <w:rPr>
                <w:rFonts w:ascii="Arial" w:hAnsi="Arial" w:cs="Arial"/>
                <w:sz w:val="20"/>
                <w:szCs w:val="20"/>
              </w:rPr>
              <w:t>32</w:t>
            </w:r>
          </w:p>
        </w:tc>
        <w:tc>
          <w:tcPr>
            <w:tcW w:w="709" w:type="dxa"/>
            <w:tcBorders>
              <w:top w:val="nil"/>
              <w:left w:val="nil"/>
              <w:bottom w:val="nil"/>
              <w:right w:val="nil"/>
            </w:tcBorders>
            <w:vAlign w:val="center"/>
          </w:tcPr>
          <w:p w14:paraId="16FB392F" w14:textId="44AC982E"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ECD81F0" w14:textId="1EB636FA"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69</w:t>
            </w:r>
          </w:p>
        </w:tc>
        <w:tc>
          <w:tcPr>
            <w:tcW w:w="1559" w:type="dxa"/>
            <w:tcBorders>
              <w:top w:val="nil"/>
              <w:left w:val="nil"/>
              <w:bottom w:val="nil"/>
              <w:right w:val="nil"/>
            </w:tcBorders>
            <w:vAlign w:val="center"/>
          </w:tcPr>
          <w:p w14:paraId="6CFEA110" w14:textId="5BB27AD3" w:rsidR="00994C36" w:rsidRPr="008846BB" w:rsidRDefault="00994C36" w:rsidP="00994C36">
            <w:pPr>
              <w:jc w:val="center"/>
              <w:rPr>
                <w:rFonts w:ascii="Arial" w:hAnsi="Arial" w:cs="Arial"/>
                <w:sz w:val="20"/>
                <w:szCs w:val="20"/>
              </w:rPr>
            </w:pPr>
            <w:r w:rsidRPr="008846BB">
              <w:rPr>
                <w:rFonts w:ascii="Arial" w:hAnsi="Arial" w:cs="Arial"/>
                <w:sz w:val="20"/>
                <w:szCs w:val="20"/>
              </w:rPr>
              <w:t>16</w:t>
            </w:r>
            <w:r>
              <w:rPr>
                <w:rFonts w:ascii="Arial" w:hAnsi="Arial" w:cs="Arial"/>
                <w:sz w:val="20"/>
                <w:szCs w:val="20"/>
              </w:rPr>
              <w:t>.</w:t>
            </w:r>
            <w:r w:rsidRPr="008846BB">
              <w:rPr>
                <w:rFonts w:ascii="Arial" w:hAnsi="Arial" w:cs="Arial"/>
                <w:sz w:val="20"/>
                <w:szCs w:val="20"/>
              </w:rPr>
              <w:t>10 ± 2</w:t>
            </w:r>
            <w:r>
              <w:rPr>
                <w:rFonts w:ascii="Arial" w:hAnsi="Arial" w:cs="Arial"/>
                <w:sz w:val="20"/>
                <w:szCs w:val="20"/>
              </w:rPr>
              <w:t>.</w:t>
            </w:r>
            <w:r w:rsidRPr="008846BB">
              <w:rPr>
                <w:rFonts w:ascii="Arial" w:hAnsi="Arial" w:cs="Arial"/>
                <w:sz w:val="20"/>
                <w:szCs w:val="20"/>
              </w:rPr>
              <w:t>71</w:t>
            </w:r>
          </w:p>
        </w:tc>
        <w:tc>
          <w:tcPr>
            <w:tcW w:w="709" w:type="dxa"/>
            <w:tcBorders>
              <w:top w:val="nil"/>
              <w:left w:val="nil"/>
              <w:bottom w:val="nil"/>
              <w:right w:val="nil"/>
            </w:tcBorders>
            <w:vAlign w:val="center"/>
          </w:tcPr>
          <w:p w14:paraId="7F75CA96" w14:textId="5CFD78F0"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11CB94BD" w14:textId="77777777" w:rsidTr="00994C36">
        <w:trPr>
          <w:trHeight w:val="340"/>
          <w:jc w:val="center"/>
        </w:trPr>
        <w:tc>
          <w:tcPr>
            <w:tcW w:w="1843" w:type="dxa"/>
            <w:tcBorders>
              <w:top w:val="nil"/>
              <w:left w:val="nil"/>
              <w:bottom w:val="single" w:sz="4" w:space="0" w:color="auto"/>
              <w:right w:val="nil"/>
            </w:tcBorders>
            <w:vAlign w:val="center"/>
          </w:tcPr>
          <w:p w14:paraId="7851C69A"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Nambigué</w:t>
            </w:r>
          </w:p>
        </w:tc>
        <w:tc>
          <w:tcPr>
            <w:tcW w:w="1418" w:type="dxa"/>
            <w:tcBorders>
              <w:top w:val="nil"/>
              <w:left w:val="nil"/>
              <w:bottom w:val="single" w:sz="4" w:space="0" w:color="auto"/>
              <w:right w:val="nil"/>
            </w:tcBorders>
            <w:vAlign w:val="center"/>
          </w:tcPr>
          <w:p w14:paraId="743CF256" w14:textId="66C72A96"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23 ± 1</w:t>
            </w:r>
            <w:r>
              <w:rPr>
                <w:rFonts w:ascii="Arial" w:hAnsi="Arial" w:cs="Arial"/>
                <w:sz w:val="20"/>
                <w:szCs w:val="20"/>
              </w:rPr>
              <w:t>.</w:t>
            </w:r>
            <w:r w:rsidRPr="008846BB">
              <w:rPr>
                <w:rFonts w:ascii="Arial" w:hAnsi="Arial" w:cs="Arial"/>
                <w:sz w:val="20"/>
                <w:szCs w:val="20"/>
              </w:rPr>
              <w:t>15</w:t>
            </w:r>
          </w:p>
        </w:tc>
        <w:tc>
          <w:tcPr>
            <w:tcW w:w="1559" w:type="dxa"/>
            <w:tcBorders>
              <w:top w:val="nil"/>
              <w:left w:val="nil"/>
              <w:bottom w:val="single" w:sz="4" w:space="0" w:color="auto"/>
              <w:right w:val="nil"/>
            </w:tcBorders>
            <w:vAlign w:val="center"/>
          </w:tcPr>
          <w:p w14:paraId="6129B8C3" w14:textId="486CFC2F"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57 ± 0</w:t>
            </w:r>
            <w:r>
              <w:rPr>
                <w:rFonts w:ascii="Arial" w:hAnsi="Arial" w:cs="Arial"/>
                <w:sz w:val="20"/>
                <w:szCs w:val="20"/>
              </w:rPr>
              <w:t>.</w:t>
            </w:r>
            <w:r w:rsidRPr="008846BB">
              <w:rPr>
                <w:rFonts w:ascii="Arial" w:hAnsi="Arial" w:cs="Arial"/>
                <w:sz w:val="20"/>
                <w:szCs w:val="20"/>
              </w:rPr>
              <w:t>90</w:t>
            </w:r>
          </w:p>
        </w:tc>
        <w:tc>
          <w:tcPr>
            <w:tcW w:w="709" w:type="dxa"/>
            <w:tcBorders>
              <w:top w:val="nil"/>
              <w:left w:val="nil"/>
              <w:bottom w:val="single" w:sz="4" w:space="0" w:color="auto"/>
              <w:right w:val="nil"/>
            </w:tcBorders>
            <w:vAlign w:val="center"/>
          </w:tcPr>
          <w:p w14:paraId="18A203DC" w14:textId="3ABD8241"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single" w:sz="4" w:space="0" w:color="auto"/>
              <w:right w:val="nil"/>
            </w:tcBorders>
            <w:vAlign w:val="center"/>
          </w:tcPr>
          <w:p w14:paraId="1A7ABB6F" w14:textId="5370B614"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80 ± 0</w:t>
            </w:r>
            <w:r>
              <w:rPr>
                <w:rFonts w:ascii="Arial" w:hAnsi="Arial" w:cs="Arial"/>
                <w:sz w:val="20"/>
                <w:szCs w:val="20"/>
              </w:rPr>
              <w:t>.</w:t>
            </w:r>
            <w:r w:rsidRPr="008846BB">
              <w:rPr>
                <w:rFonts w:ascii="Arial" w:hAnsi="Arial" w:cs="Arial"/>
                <w:sz w:val="20"/>
                <w:szCs w:val="20"/>
              </w:rPr>
              <w:t>65</w:t>
            </w:r>
          </w:p>
        </w:tc>
        <w:tc>
          <w:tcPr>
            <w:tcW w:w="1559" w:type="dxa"/>
            <w:tcBorders>
              <w:top w:val="nil"/>
              <w:left w:val="nil"/>
              <w:bottom w:val="single" w:sz="4" w:space="0" w:color="auto"/>
              <w:right w:val="nil"/>
            </w:tcBorders>
            <w:vAlign w:val="center"/>
          </w:tcPr>
          <w:p w14:paraId="717540C0" w14:textId="4E4FF3B2" w:rsidR="00994C36" w:rsidRPr="008846BB" w:rsidRDefault="00994C36" w:rsidP="00994C36">
            <w:pPr>
              <w:jc w:val="center"/>
              <w:rPr>
                <w:rFonts w:ascii="Arial" w:hAnsi="Arial" w:cs="Arial"/>
                <w:sz w:val="20"/>
                <w:szCs w:val="20"/>
              </w:rPr>
            </w:pPr>
            <w:r w:rsidRPr="008846BB">
              <w:rPr>
                <w:rFonts w:ascii="Arial" w:hAnsi="Arial" w:cs="Arial"/>
                <w:sz w:val="20"/>
                <w:szCs w:val="20"/>
              </w:rPr>
              <w:t>16</w:t>
            </w:r>
            <w:r>
              <w:rPr>
                <w:rFonts w:ascii="Arial" w:hAnsi="Arial" w:cs="Arial"/>
                <w:sz w:val="20"/>
                <w:szCs w:val="20"/>
              </w:rPr>
              <w:t>.</w:t>
            </w:r>
            <w:r w:rsidRPr="008846BB">
              <w:rPr>
                <w:rFonts w:ascii="Arial" w:hAnsi="Arial" w:cs="Arial"/>
                <w:sz w:val="20"/>
                <w:szCs w:val="20"/>
              </w:rPr>
              <w:t>33 ± 3</w:t>
            </w:r>
            <w:r>
              <w:rPr>
                <w:rFonts w:ascii="Arial" w:hAnsi="Arial" w:cs="Arial"/>
                <w:sz w:val="20"/>
                <w:szCs w:val="20"/>
              </w:rPr>
              <w:t>.</w:t>
            </w:r>
            <w:r w:rsidRPr="008846BB">
              <w:rPr>
                <w:rFonts w:ascii="Arial" w:hAnsi="Arial" w:cs="Arial"/>
                <w:sz w:val="20"/>
                <w:szCs w:val="20"/>
              </w:rPr>
              <w:t>48</w:t>
            </w:r>
          </w:p>
        </w:tc>
        <w:tc>
          <w:tcPr>
            <w:tcW w:w="709" w:type="dxa"/>
            <w:tcBorders>
              <w:top w:val="nil"/>
              <w:left w:val="nil"/>
              <w:bottom w:val="single" w:sz="4" w:space="0" w:color="auto"/>
              <w:right w:val="nil"/>
            </w:tcBorders>
            <w:vAlign w:val="center"/>
          </w:tcPr>
          <w:p w14:paraId="3A420521" w14:textId="26A0BEA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bl>
    <w:p w14:paraId="2437BCFE" w14:textId="37DA7FD4" w:rsidR="00361F74" w:rsidRDefault="008846BB" w:rsidP="0053233F">
      <w:pPr>
        <w:jc w:val="center"/>
        <w:rPr>
          <w:rFonts w:ascii="Arial" w:hAnsi="Arial" w:cs="Arial"/>
          <w:i/>
          <w:iCs/>
          <w:sz w:val="20"/>
          <w:szCs w:val="20"/>
        </w:rPr>
      </w:pPr>
      <w:proofErr w:type="gramStart"/>
      <w:r w:rsidRPr="008846BB">
        <w:rPr>
          <w:rFonts w:ascii="Arial" w:hAnsi="Arial" w:cs="Arial"/>
          <w:i/>
          <w:sz w:val="20"/>
          <w:szCs w:val="20"/>
        </w:rPr>
        <w:t>p</w:t>
      </w:r>
      <w:proofErr w:type="gramEnd"/>
      <w:r w:rsidR="00361F74">
        <w:rPr>
          <w:rFonts w:ascii="Arial" w:hAnsi="Arial" w:cs="Arial"/>
          <w:i/>
          <w:iCs/>
          <w:sz w:val="20"/>
          <w:szCs w:val="20"/>
        </w:rPr>
        <w:t> :</w:t>
      </w:r>
      <w:r w:rsidR="00361F74" w:rsidRPr="0058157D">
        <w:rPr>
          <w:rFonts w:ascii="Arial" w:hAnsi="Arial" w:cs="Arial"/>
          <w:i/>
          <w:iCs/>
          <w:sz w:val="20"/>
          <w:szCs w:val="20"/>
        </w:rPr>
        <w:t xml:space="preserve"> probability</w:t>
      </w:r>
    </w:p>
    <w:p w14:paraId="7EDB468E" w14:textId="77777777" w:rsidR="002A6438" w:rsidRDefault="002A6438" w:rsidP="002A6438">
      <w:pPr>
        <w:jc w:val="both"/>
        <w:rPr>
          <w:rFonts w:ascii="Arial" w:hAnsi="Arial" w:cs="Arial"/>
          <w:i/>
          <w:iCs/>
          <w:sz w:val="20"/>
          <w:szCs w:val="20"/>
        </w:rPr>
      </w:pPr>
    </w:p>
    <w:p w14:paraId="4A49832F" w14:textId="3D2EB111" w:rsidR="002A6438" w:rsidRDefault="002A6438" w:rsidP="008846BB">
      <w:pPr>
        <w:spacing w:after="0" w:line="240" w:lineRule="auto"/>
        <w:jc w:val="both"/>
        <w:rPr>
          <w:rFonts w:ascii="Arial" w:hAnsi="Arial" w:cs="Arial"/>
          <w:i/>
          <w:iCs/>
          <w:sz w:val="20"/>
          <w:szCs w:val="20"/>
        </w:rPr>
      </w:pPr>
      <w:r w:rsidRPr="002A6438">
        <w:rPr>
          <w:rFonts w:ascii="Arial" w:hAnsi="Arial" w:cs="Arial"/>
          <w:i/>
          <w:iCs/>
          <w:sz w:val="20"/>
          <w:szCs w:val="20"/>
        </w:rPr>
        <w:lastRenderedPageBreak/>
        <w:t>3.1.3.4 Effect on cotton yield</w:t>
      </w:r>
    </w:p>
    <w:p w14:paraId="69C36EAD" w14:textId="77777777" w:rsidR="008846BB" w:rsidRDefault="008846BB" w:rsidP="008846BB">
      <w:pPr>
        <w:spacing w:after="0" w:line="240" w:lineRule="auto"/>
        <w:jc w:val="both"/>
        <w:rPr>
          <w:rFonts w:ascii="Arial" w:hAnsi="Arial" w:cs="Arial"/>
          <w:i/>
          <w:iCs/>
          <w:sz w:val="20"/>
          <w:szCs w:val="20"/>
        </w:rPr>
      </w:pPr>
    </w:p>
    <w:p w14:paraId="0CCEE4D0" w14:textId="0A676DDF" w:rsidR="00486852" w:rsidRDefault="00486852" w:rsidP="008846BB">
      <w:pPr>
        <w:spacing w:after="0" w:line="240" w:lineRule="auto"/>
        <w:jc w:val="both"/>
        <w:rPr>
          <w:rFonts w:ascii="Arial" w:hAnsi="Arial" w:cs="Arial"/>
          <w:sz w:val="20"/>
          <w:szCs w:val="20"/>
        </w:rPr>
      </w:pPr>
      <w:r w:rsidRPr="00486852">
        <w:rPr>
          <w:rFonts w:ascii="Arial" w:hAnsi="Arial" w:cs="Arial"/>
          <w:sz w:val="20"/>
          <w:szCs w:val="20"/>
        </w:rPr>
        <w:t>The cotton yields calculated for each case (controls and tests) are shown in Table</w:t>
      </w:r>
      <w:r w:rsidR="007D0936">
        <w:rPr>
          <w:rFonts w:ascii="Arial" w:hAnsi="Arial" w:cs="Arial"/>
          <w:sz w:val="20"/>
          <w:szCs w:val="20"/>
        </w:rPr>
        <w:t xml:space="preserve"> 6</w:t>
      </w:r>
      <w:r w:rsidRPr="00486852">
        <w:rPr>
          <w:rFonts w:ascii="Arial" w:hAnsi="Arial" w:cs="Arial"/>
          <w:sz w:val="20"/>
          <w:szCs w:val="20"/>
        </w:rPr>
        <w:t>. It can be seen that the test plots produced 8 to 12 times more than the control plots. In fact, yields ranged from 1957.40 ± 733.92 to 3440.87 ± 4123.90 kg/ha in test plots, while in control plots, these results ranged from 172.53 ± 52.32 to 289.27 ± 228.06 kg/ha. This variation is, a priori, significant.</w:t>
      </w:r>
    </w:p>
    <w:p w14:paraId="325464B3" w14:textId="77777777" w:rsidR="008846BB" w:rsidRPr="00486852" w:rsidRDefault="008846BB" w:rsidP="008846BB">
      <w:pPr>
        <w:spacing w:after="0" w:line="240" w:lineRule="auto"/>
        <w:jc w:val="both"/>
        <w:rPr>
          <w:rFonts w:ascii="Arial" w:hAnsi="Arial" w:cs="Arial"/>
          <w:sz w:val="20"/>
          <w:szCs w:val="20"/>
        </w:rPr>
      </w:pPr>
    </w:p>
    <w:p w14:paraId="0C6B783E" w14:textId="28C3BE1F" w:rsidR="00440FED" w:rsidRPr="00440FED" w:rsidRDefault="00440FED" w:rsidP="008846BB">
      <w:pPr>
        <w:jc w:val="center"/>
        <w:rPr>
          <w:rFonts w:ascii="Arial" w:hAnsi="Arial" w:cs="Arial"/>
          <w:b/>
          <w:bCs/>
        </w:rPr>
      </w:pPr>
      <w:r w:rsidRPr="00440FED">
        <w:rPr>
          <w:rFonts w:ascii="Arial" w:hAnsi="Arial" w:cs="Arial"/>
          <w:b/>
          <w:bCs/>
        </w:rPr>
        <w:t>Table 6. Cotton yields according to treatments</w:t>
      </w:r>
    </w:p>
    <w:tbl>
      <w:tblPr>
        <w:tblStyle w:val="TableGrid"/>
        <w:tblW w:w="0" w:type="auto"/>
        <w:jc w:val="center"/>
        <w:tblLayout w:type="fixed"/>
        <w:tblLook w:val="04A0" w:firstRow="1" w:lastRow="0" w:firstColumn="1" w:lastColumn="0" w:noHBand="0" w:noVBand="1"/>
      </w:tblPr>
      <w:tblGrid>
        <w:gridCol w:w="1985"/>
        <w:gridCol w:w="1843"/>
        <w:gridCol w:w="2343"/>
        <w:gridCol w:w="350"/>
        <w:gridCol w:w="975"/>
        <w:gridCol w:w="584"/>
      </w:tblGrid>
      <w:tr w:rsidR="00287CED" w:rsidRPr="008846BB" w14:paraId="23815D02" w14:textId="77777777" w:rsidTr="008846BB">
        <w:trPr>
          <w:gridAfter w:val="1"/>
          <w:wAfter w:w="584" w:type="dxa"/>
          <w:trHeight w:val="340"/>
          <w:jc w:val="center"/>
        </w:trPr>
        <w:tc>
          <w:tcPr>
            <w:tcW w:w="1985" w:type="dxa"/>
            <w:tcBorders>
              <w:top w:val="nil"/>
              <w:left w:val="nil"/>
              <w:bottom w:val="single" w:sz="4" w:space="0" w:color="auto"/>
              <w:right w:val="nil"/>
            </w:tcBorders>
            <w:vAlign w:val="center"/>
          </w:tcPr>
          <w:p w14:paraId="118C931C" w14:textId="77777777" w:rsidR="00287CED" w:rsidRPr="008846BB" w:rsidRDefault="00287CED" w:rsidP="008846BB">
            <w:pPr>
              <w:jc w:val="center"/>
              <w:rPr>
                <w:rFonts w:ascii="Arial" w:hAnsi="Arial" w:cs="Arial"/>
                <w:sz w:val="20"/>
                <w:szCs w:val="20"/>
              </w:rPr>
            </w:pPr>
          </w:p>
        </w:tc>
        <w:tc>
          <w:tcPr>
            <w:tcW w:w="4186" w:type="dxa"/>
            <w:gridSpan w:val="2"/>
            <w:tcBorders>
              <w:left w:val="nil"/>
              <w:bottom w:val="single" w:sz="4" w:space="0" w:color="auto"/>
              <w:right w:val="nil"/>
            </w:tcBorders>
            <w:vAlign w:val="center"/>
          </w:tcPr>
          <w:p w14:paraId="58F448AD" w14:textId="569DA3C0" w:rsidR="00287CED" w:rsidRPr="008846BB" w:rsidRDefault="00E84785" w:rsidP="008846BB">
            <w:pPr>
              <w:jc w:val="center"/>
              <w:rPr>
                <w:rFonts w:ascii="Arial" w:hAnsi="Arial" w:cs="Arial"/>
                <w:sz w:val="20"/>
                <w:szCs w:val="20"/>
                <w:lang w:val="fr-CI"/>
              </w:rPr>
            </w:pPr>
            <w:r w:rsidRPr="008846BB">
              <w:rPr>
                <w:rFonts w:ascii="Arial" w:hAnsi="Arial" w:cs="Arial"/>
                <w:sz w:val="20"/>
                <w:szCs w:val="20"/>
                <w:lang w:val="fr-CI"/>
              </w:rPr>
              <w:t>Yields</w:t>
            </w:r>
            <w:r w:rsidR="00287CED" w:rsidRPr="008846BB">
              <w:rPr>
                <w:rFonts w:ascii="Arial" w:hAnsi="Arial" w:cs="Arial"/>
                <w:sz w:val="20"/>
                <w:szCs w:val="20"/>
              </w:rPr>
              <w:t xml:space="preserve"> (kg/ha)</w:t>
            </w:r>
          </w:p>
        </w:tc>
        <w:tc>
          <w:tcPr>
            <w:tcW w:w="1325" w:type="dxa"/>
            <w:gridSpan w:val="2"/>
            <w:tcBorders>
              <w:top w:val="nil"/>
              <w:left w:val="nil"/>
              <w:bottom w:val="single" w:sz="4" w:space="0" w:color="auto"/>
              <w:right w:val="nil"/>
            </w:tcBorders>
            <w:vAlign w:val="center"/>
          </w:tcPr>
          <w:p w14:paraId="2E94F4D5" w14:textId="77777777" w:rsidR="00287CED" w:rsidRPr="008846BB" w:rsidRDefault="00287CED" w:rsidP="008846BB">
            <w:pPr>
              <w:jc w:val="center"/>
              <w:rPr>
                <w:rFonts w:ascii="Arial" w:hAnsi="Arial" w:cs="Arial"/>
                <w:sz w:val="20"/>
                <w:szCs w:val="20"/>
              </w:rPr>
            </w:pPr>
          </w:p>
        </w:tc>
      </w:tr>
      <w:tr w:rsidR="00287CED" w:rsidRPr="008846BB" w14:paraId="34D5759D" w14:textId="77777777" w:rsidTr="008846BB">
        <w:trPr>
          <w:trHeight w:val="340"/>
          <w:jc w:val="center"/>
        </w:trPr>
        <w:tc>
          <w:tcPr>
            <w:tcW w:w="1985" w:type="dxa"/>
            <w:tcBorders>
              <w:left w:val="nil"/>
              <w:bottom w:val="single" w:sz="4" w:space="0" w:color="auto"/>
              <w:right w:val="nil"/>
            </w:tcBorders>
            <w:vAlign w:val="center"/>
          </w:tcPr>
          <w:p w14:paraId="34D9D019" w14:textId="77777777" w:rsidR="00287CED" w:rsidRPr="008846BB" w:rsidRDefault="00287CED" w:rsidP="008846BB">
            <w:pPr>
              <w:jc w:val="center"/>
              <w:rPr>
                <w:rFonts w:ascii="Arial" w:hAnsi="Arial" w:cs="Arial"/>
                <w:b/>
                <w:sz w:val="20"/>
                <w:szCs w:val="20"/>
              </w:rPr>
            </w:pPr>
            <w:r w:rsidRPr="008846BB">
              <w:rPr>
                <w:rFonts w:ascii="Arial" w:hAnsi="Arial" w:cs="Arial"/>
                <w:b/>
                <w:sz w:val="20"/>
                <w:szCs w:val="20"/>
              </w:rPr>
              <w:t>Sections</w:t>
            </w:r>
          </w:p>
        </w:tc>
        <w:tc>
          <w:tcPr>
            <w:tcW w:w="1843" w:type="dxa"/>
            <w:tcBorders>
              <w:left w:val="nil"/>
              <w:bottom w:val="single" w:sz="4" w:space="0" w:color="auto"/>
              <w:right w:val="nil"/>
            </w:tcBorders>
            <w:vAlign w:val="center"/>
          </w:tcPr>
          <w:p w14:paraId="7357FB6C" w14:textId="77777777" w:rsidR="00287CED" w:rsidRPr="008846BB" w:rsidRDefault="00287CED" w:rsidP="008846BB">
            <w:pPr>
              <w:jc w:val="center"/>
              <w:rPr>
                <w:rFonts w:ascii="Arial" w:hAnsi="Arial" w:cs="Arial"/>
                <w:b/>
                <w:sz w:val="20"/>
                <w:szCs w:val="20"/>
                <w:lang w:val="fr-CI"/>
              </w:rPr>
            </w:pPr>
            <w:r w:rsidRPr="008846BB">
              <w:rPr>
                <w:rFonts w:ascii="Arial" w:hAnsi="Arial" w:cs="Arial"/>
                <w:b/>
                <w:sz w:val="20"/>
                <w:szCs w:val="20"/>
                <w:lang w:val="fr-CI"/>
              </w:rPr>
              <w:t>Witness</w:t>
            </w:r>
          </w:p>
          <w:p w14:paraId="6178F8A4" w14:textId="77777777" w:rsidR="00287CED" w:rsidRPr="008846BB" w:rsidRDefault="00287CED" w:rsidP="008846BB">
            <w:pPr>
              <w:jc w:val="center"/>
              <w:rPr>
                <w:rFonts w:ascii="Arial" w:hAnsi="Arial" w:cs="Arial"/>
                <w:b/>
                <w:sz w:val="20"/>
                <w:szCs w:val="20"/>
              </w:rPr>
            </w:pPr>
            <w:r w:rsidRPr="008846BB">
              <w:rPr>
                <w:rFonts w:ascii="Arial" w:hAnsi="Arial" w:cs="Arial"/>
                <w:b/>
                <w:sz w:val="20"/>
                <w:szCs w:val="20"/>
              </w:rPr>
              <w:t>(NPK)</w:t>
            </w:r>
          </w:p>
        </w:tc>
        <w:tc>
          <w:tcPr>
            <w:tcW w:w="2693" w:type="dxa"/>
            <w:gridSpan w:val="2"/>
            <w:tcBorders>
              <w:left w:val="nil"/>
              <w:bottom w:val="single" w:sz="4" w:space="0" w:color="auto"/>
              <w:right w:val="nil"/>
            </w:tcBorders>
            <w:vAlign w:val="center"/>
          </w:tcPr>
          <w:p w14:paraId="78E79C44" w14:textId="5ABA95C4" w:rsidR="00287CED" w:rsidRPr="008846BB" w:rsidRDefault="00287CED" w:rsidP="008846BB">
            <w:pPr>
              <w:jc w:val="center"/>
              <w:rPr>
                <w:rFonts w:ascii="Arial" w:hAnsi="Arial" w:cs="Arial"/>
                <w:b/>
                <w:color w:val="000000"/>
                <w:sz w:val="20"/>
                <w:szCs w:val="20"/>
                <w:lang w:val="en-GB"/>
              </w:rPr>
            </w:pPr>
            <w:r w:rsidRPr="008846BB">
              <w:rPr>
                <w:rFonts w:ascii="Arial" w:hAnsi="Arial" w:cs="Arial"/>
                <w:b/>
                <w:sz w:val="20"/>
                <w:szCs w:val="20"/>
                <w:lang w:val="en-GB"/>
              </w:rPr>
              <w:t>Tests (</w:t>
            </w:r>
            <w:r w:rsidRPr="008846BB">
              <w:rPr>
                <w:rStyle w:val="fontstyle01"/>
                <w:rFonts w:ascii="Arial" w:hAnsi="Arial" w:cs="Arial"/>
                <w:b/>
                <w:sz w:val="20"/>
                <w:szCs w:val="20"/>
                <w:lang w:val="en-GB"/>
              </w:rPr>
              <w:t xml:space="preserve">NPK+dolomie+urée+KCl </w:t>
            </w:r>
            <w:r w:rsidR="008846BB" w:rsidRPr="008846BB">
              <w:rPr>
                <w:rStyle w:val="fontstyle01"/>
                <w:rFonts w:ascii="Arial" w:hAnsi="Arial" w:cs="Arial"/>
                <w:b/>
                <w:sz w:val="20"/>
                <w:szCs w:val="20"/>
                <w:lang w:val="en-GB"/>
              </w:rPr>
              <w:t>or</w:t>
            </w:r>
            <w:r w:rsidRPr="008846BB">
              <w:rPr>
                <w:rStyle w:val="fontstyle01"/>
                <w:rFonts w:ascii="Arial" w:hAnsi="Arial" w:cs="Arial"/>
                <w:b/>
                <w:sz w:val="20"/>
                <w:szCs w:val="20"/>
                <w:lang w:val="en-GB"/>
              </w:rPr>
              <w:t xml:space="preserve"> NPK+urée+KCl)</w:t>
            </w:r>
          </w:p>
        </w:tc>
        <w:tc>
          <w:tcPr>
            <w:tcW w:w="1559" w:type="dxa"/>
            <w:gridSpan w:val="2"/>
            <w:tcBorders>
              <w:left w:val="nil"/>
              <w:bottom w:val="single" w:sz="4" w:space="0" w:color="auto"/>
              <w:right w:val="nil"/>
            </w:tcBorders>
            <w:vAlign w:val="center"/>
          </w:tcPr>
          <w:p w14:paraId="6862E419" w14:textId="65C864C0" w:rsidR="00287CED" w:rsidRPr="008846BB" w:rsidRDefault="008846BB" w:rsidP="008846BB">
            <w:pPr>
              <w:jc w:val="center"/>
              <w:rPr>
                <w:rFonts w:ascii="Arial" w:hAnsi="Arial" w:cs="Arial"/>
                <w:b/>
                <w:sz w:val="20"/>
                <w:szCs w:val="20"/>
              </w:rPr>
            </w:pPr>
            <w:proofErr w:type="gramStart"/>
            <w:r w:rsidRPr="008846BB">
              <w:rPr>
                <w:rFonts w:ascii="Arial" w:hAnsi="Arial" w:cs="Arial"/>
                <w:b/>
                <w:i/>
                <w:sz w:val="20"/>
                <w:szCs w:val="20"/>
              </w:rPr>
              <w:t>p</w:t>
            </w:r>
            <w:proofErr w:type="gramEnd"/>
          </w:p>
        </w:tc>
      </w:tr>
      <w:tr w:rsidR="00994C36" w:rsidRPr="008846BB" w14:paraId="33F3D687" w14:textId="77777777" w:rsidTr="008846BB">
        <w:trPr>
          <w:trHeight w:val="340"/>
          <w:jc w:val="center"/>
        </w:trPr>
        <w:tc>
          <w:tcPr>
            <w:tcW w:w="1985" w:type="dxa"/>
            <w:tcBorders>
              <w:top w:val="nil"/>
              <w:left w:val="nil"/>
              <w:bottom w:val="nil"/>
              <w:right w:val="nil"/>
            </w:tcBorders>
            <w:vAlign w:val="center"/>
          </w:tcPr>
          <w:p w14:paraId="7C0DDC67"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Torla</w:t>
            </w:r>
          </w:p>
        </w:tc>
        <w:tc>
          <w:tcPr>
            <w:tcW w:w="1843" w:type="dxa"/>
            <w:tcBorders>
              <w:top w:val="nil"/>
              <w:left w:val="nil"/>
              <w:bottom w:val="nil"/>
              <w:right w:val="nil"/>
            </w:tcBorders>
            <w:vAlign w:val="center"/>
          </w:tcPr>
          <w:p w14:paraId="3ACD497D" w14:textId="28BC58AF" w:rsidR="00994C36" w:rsidRPr="008846BB" w:rsidRDefault="00994C36" w:rsidP="00994C36">
            <w:pPr>
              <w:jc w:val="center"/>
              <w:rPr>
                <w:rFonts w:ascii="Arial" w:hAnsi="Arial" w:cs="Arial"/>
                <w:sz w:val="20"/>
                <w:szCs w:val="20"/>
              </w:rPr>
            </w:pPr>
            <w:r w:rsidRPr="008846BB">
              <w:rPr>
                <w:rFonts w:ascii="Arial" w:hAnsi="Arial" w:cs="Arial"/>
                <w:sz w:val="20"/>
                <w:szCs w:val="20"/>
              </w:rPr>
              <w:t>218</w:t>
            </w:r>
            <w:r>
              <w:rPr>
                <w:rFonts w:ascii="Arial" w:hAnsi="Arial" w:cs="Arial"/>
                <w:sz w:val="20"/>
                <w:szCs w:val="20"/>
              </w:rPr>
              <w:t>.</w:t>
            </w:r>
            <w:r w:rsidRPr="008846BB">
              <w:rPr>
                <w:rFonts w:ascii="Arial" w:hAnsi="Arial" w:cs="Arial"/>
                <w:sz w:val="20"/>
                <w:szCs w:val="20"/>
              </w:rPr>
              <w:t>86 ± 81</w:t>
            </w:r>
            <w:r>
              <w:rPr>
                <w:rFonts w:ascii="Arial" w:hAnsi="Arial" w:cs="Arial"/>
                <w:sz w:val="20"/>
                <w:szCs w:val="20"/>
              </w:rPr>
              <w:t>.</w:t>
            </w:r>
            <w:r w:rsidRPr="008846BB">
              <w:rPr>
                <w:rFonts w:ascii="Arial" w:hAnsi="Arial" w:cs="Arial"/>
                <w:sz w:val="20"/>
                <w:szCs w:val="20"/>
              </w:rPr>
              <w:t>88</w:t>
            </w:r>
          </w:p>
        </w:tc>
        <w:tc>
          <w:tcPr>
            <w:tcW w:w="2693" w:type="dxa"/>
            <w:gridSpan w:val="2"/>
            <w:tcBorders>
              <w:top w:val="nil"/>
              <w:left w:val="nil"/>
              <w:bottom w:val="nil"/>
              <w:right w:val="nil"/>
            </w:tcBorders>
            <w:vAlign w:val="center"/>
          </w:tcPr>
          <w:p w14:paraId="708913CD" w14:textId="7489CF3B" w:rsidR="00994C36" w:rsidRPr="008846BB" w:rsidRDefault="00994C36" w:rsidP="00994C36">
            <w:pPr>
              <w:jc w:val="center"/>
              <w:rPr>
                <w:rFonts w:ascii="Arial" w:hAnsi="Arial" w:cs="Arial"/>
                <w:sz w:val="20"/>
                <w:szCs w:val="20"/>
              </w:rPr>
            </w:pPr>
            <w:r w:rsidRPr="008846BB">
              <w:rPr>
                <w:rFonts w:ascii="Arial" w:hAnsi="Arial" w:cs="Arial"/>
                <w:sz w:val="20"/>
                <w:szCs w:val="20"/>
              </w:rPr>
              <w:t>2051</w:t>
            </w:r>
            <w:r>
              <w:rPr>
                <w:rFonts w:ascii="Arial" w:hAnsi="Arial" w:cs="Arial"/>
                <w:sz w:val="20"/>
                <w:szCs w:val="20"/>
              </w:rPr>
              <w:t>.</w:t>
            </w:r>
            <w:r w:rsidRPr="008846BB">
              <w:rPr>
                <w:rFonts w:ascii="Arial" w:hAnsi="Arial" w:cs="Arial"/>
                <w:sz w:val="20"/>
                <w:szCs w:val="20"/>
              </w:rPr>
              <w:t>65 ± 830</w:t>
            </w:r>
            <w:r>
              <w:rPr>
                <w:rFonts w:ascii="Arial" w:hAnsi="Arial" w:cs="Arial"/>
                <w:sz w:val="20"/>
                <w:szCs w:val="20"/>
              </w:rPr>
              <w:t>.</w:t>
            </w:r>
            <w:r w:rsidRPr="008846BB">
              <w:rPr>
                <w:rFonts w:ascii="Arial" w:hAnsi="Arial" w:cs="Arial"/>
                <w:sz w:val="20"/>
                <w:szCs w:val="20"/>
              </w:rPr>
              <w:t>25</w:t>
            </w:r>
          </w:p>
        </w:tc>
        <w:tc>
          <w:tcPr>
            <w:tcW w:w="1559" w:type="dxa"/>
            <w:gridSpan w:val="2"/>
            <w:tcBorders>
              <w:top w:val="nil"/>
              <w:left w:val="nil"/>
              <w:bottom w:val="nil"/>
              <w:right w:val="nil"/>
            </w:tcBorders>
            <w:vAlign w:val="center"/>
          </w:tcPr>
          <w:p w14:paraId="55C9A60B" w14:textId="5FB438FF"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D04FD46" w14:textId="77777777" w:rsidTr="008846BB">
        <w:trPr>
          <w:trHeight w:val="340"/>
          <w:jc w:val="center"/>
        </w:trPr>
        <w:tc>
          <w:tcPr>
            <w:tcW w:w="1985" w:type="dxa"/>
            <w:tcBorders>
              <w:top w:val="nil"/>
              <w:left w:val="nil"/>
              <w:bottom w:val="nil"/>
              <w:right w:val="nil"/>
            </w:tcBorders>
            <w:vAlign w:val="center"/>
          </w:tcPr>
          <w:p w14:paraId="2C79CD6A"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Ouangolodougou</w:t>
            </w:r>
          </w:p>
        </w:tc>
        <w:tc>
          <w:tcPr>
            <w:tcW w:w="1843" w:type="dxa"/>
            <w:tcBorders>
              <w:top w:val="nil"/>
              <w:left w:val="nil"/>
              <w:bottom w:val="nil"/>
              <w:right w:val="nil"/>
            </w:tcBorders>
            <w:vAlign w:val="center"/>
          </w:tcPr>
          <w:p w14:paraId="57CA2337" w14:textId="0D64E528" w:rsidR="00994C36" w:rsidRPr="008846BB" w:rsidRDefault="00994C36" w:rsidP="00994C36">
            <w:pPr>
              <w:jc w:val="center"/>
              <w:rPr>
                <w:rFonts w:ascii="Arial" w:hAnsi="Arial" w:cs="Arial"/>
                <w:sz w:val="20"/>
                <w:szCs w:val="20"/>
              </w:rPr>
            </w:pPr>
            <w:r w:rsidRPr="008846BB">
              <w:rPr>
                <w:rFonts w:ascii="Arial" w:hAnsi="Arial" w:cs="Arial"/>
                <w:sz w:val="20"/>
                <w:szCs w:val="20"/>
              </w:rPr>
              <w:t>229</w:t>
            </w:r>
            <w:r>
              <w:rPr>
                <w:rFonts w:ascii="Arial" w:hAnsi="Arial" w:cs="Arial"/>
                <w:sz w:val="20"/>
                <w:szCs w:val="20"/>
              </w:rPr>
              <w:t>.</w:t>
            </w:r>
            <w:r w:rsidRPr="008846BB">
              <w:rPr>
                <w:rFonts w:ascii="Arial" w:hAnsi="Arial" w:cs="Arial"/>
                <w:sz w:val="20"/>
                <w:szCs w:val="20"/>
              </w:rPr>
              <w:t>60 ± 113</w:t>
            </w:r>
            <w:r>
              <w:rPr>
                <w:rFonts w:ascii="Arial" w:hAnsi="Arial" w:cs="Arial"/>
                <w:sz w:val="20"/>
                <w:szCs w:val="20"/>
              </w:rPr>
              <w:t>.</w:t>
            </w:r>
            <w:r w:rsidRPr="008846BB">
              <w:rPr>
                <w:rFonts w:ascii="Arial" w:hAnsi="Arial" w:cs="Arial"/>
                <w:sz w:val="20"/>
                <w:szCs w:val="20"/>
              </w:rPr>
              <w:t>29</w:t>
            </w:r>
          </w:p>
        </w:tc>
        <w:tc>
          <w:tcPr>
            <w:tcW w:w="2693" w:type="dxa"/>
            <w:gridSpan w:val="2"/>
            <w:tcBorders>
              <w:top w:val="nil"/>
              <w:left w:val="nil"/>
              <w:bottom w:val="nil"/>
              <w:right w:val="nil"/>
            </w:tcBorders>
            <w:vAlign w:val="center"/>
          </w:tcPr>
          <w:p w14:paraId="00B5C84E" w14:textId="13BD7334" w:rsidR="00994C36" w:rsidRPr="008846BB" w:rsidRDefault="00994C36" w:rsidP="00994C36">
            <w:pPr>
              <w:jc w:val="center"/>
              <w:rPr>
                <w:rFonts w:ascii="Arial" w:hAnsi="Arial" w:cs="Arial"/>
                <w:sz w:val="20"/>
                <w:szCs w:val="20"/>
              </w:rPr>
            </w:pPr>
            <w:r w:rsidRPr="008846BB">
              <w:rPr>
                <w:rFonts w:ascii="Arial" w:hAnsi="Arial" w:cs="Arial"/>
                <w:sz w:val="20"/>
                <w:szCs w:val="20"/>
              </w:rPr>
              <w:t>2181</w:t>
            </w:r>
            <w:r>
              <w:rPr>
                <w:rFonts w:ascii="Arial" w:hAnsi="Arial" w:cs="Arial"/>
                <w:sz w:val="20"/>
                <w:szCs w:val="20"/>
              </w:rPr>
              <w:t>.</w:t>
            </w:r>
            <w:r w:rsidRPr="008846BB">
              <w:rPr>
                <w:rFonts w:ascii="Arial" w:hAnsi="Arial" w:cs="Arial"/>
                <w:sz w:val="20"/>
                <w:szCs w:val="20"/>
              </w:rPr>
              <w:t>69 ± 936</w:t>
            </w:r>
            <w:r>
              <w:rPr>
                <w:rFonts w:ascii="Arial" w:hAnsi="Arial" w:cs="Arial"/>
                <w:sz w:val="20"/>
                <w:szCs w:val="20"/>
              </w:rPr>
              <w:t>.</w:t>
            </w:r>
            <w:r w:rsidRPr="008846BB">
              <w:rPr>
                <w:rFonts w:ascii="Arial" w:hAnsi="Arial" w:cs="Arial"/>
                <w:sz w:val="20"/>
                <w:szCs w:val="20"/>
              </w:rPr>
              <w:t>03</w:t>
            </w:r>
          </w:p>
        </w:tc>
        <w:tc>
          <w:tcPr>
            <w:tcW w:w="1559" w:type="dxa"/>
            <w:gridSpan w:val="2"/>
            <w:tcBorders>
              <w:top w:val="nil"/>
              <w:left w:val="nil"/>
              <w:bottom w:val="nil"/>
              <w:right w:val="nil"/>
            </w:tcBorders>
            <w:vAlign w:val="center"/>
          </w:tcPr>
          <w:p w14:paraId="58D20B36" w14:textId="27D86DF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279E5C8" w14:textId="77777777" w:rsidTr="008846BB">
        <w:trPr>
          <w:trHeight w:val="340"/>
          <w:jc w:val="center"/>
        </w:trPr>
        <w:tc>
          <w:tcPr>
            <w:tcW w:w="1985" w:type="dxa"/>
            <w:tcBorders>
              <w:top w:val="nil"/>
              <w:left w:val="nil"/>
              <w:bottom w:val="nil"/>
              <w:right w:val="nil"/>
            </w:tcBorders>
            <w:vAlign w:val="center"/>
          </w:tcPr>
          <w:p w14:paraId="13751F87"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Nioronigué</w:t>
            </w:r>
          </w:p>
        </w:tc>
        <w:tc>
          <w:tcPr>
            <w:tcW w:w="1843" w:type="dxa"/>
            <w:tcBorders>
              <w:top w:val="nil"/>
              <w:left w:val="nil"/>
              <w:bottom w:val="nil"/>
              <w:right w:val="nil"/>
            </w:tcBorders>
            <w:vAlign w:val="center"/>
          </w:tcPr>
          <w:p w14:paraId="0F474142" w14:textId="3BC15778" w:rsidR="00994C36" w:rsidRPr="008846BB" w:rsidRDefault="00994C36" w:rsidP="00994C36">
            <w:pPr>
              <w:jc w:val="center"/>
              <w:rPr>
                <w:rFonts w:ascii="Arial" w:hAnsi="Arial" w:cs="Arial"/>
                <w:sz w:val="20"/>
                <w:szCs w:val="20"/>
              </w:rPr>
            </w:pPr>
            <w:r w:rsidRPr="008846BB">
              <w:rPr>
                <w:rFonts w:ascii="Arial" w:hAnsi="Arial" w:cs="Arial"/>
                <w:sz w:val="20"/>
                <w:szCs w:val="20"/>
              </w:rPr>
              <w:t>253</w:t>
            </w:r>
            <w:r>
              <w:rPr>
                <w:rFonts w:ascii="Arial" w:hAnsi="Arial" w:cs="Arial"/>
                <w:sz w:val="20"/>
                <w:szCs w:val="20"/>
              </w:rPr>
              <w:t>.</w:t>
            </w:r>
            <w:r w:rsidRPr="008846BB">
              <w:rPr>
                <w:rFonts w:ascii="Arial" w:hAnsi="Arial" w:cs="Arial"/>
                <w:sz w:val="20"/>
                <w:szCs w:val="20"/>
              </w:rPr>
              <w:t>47 ± 217</w:t>
            </w:r>
            <w:r>
              <w:rPr>
                <w:rFonts w:ascii="Arial" w:hAnsi="Arial" w:cs="Arial"/>
                <w:sz w:val="20"/>
                <w:szCs w:val="20"/>
              </w:rPr>
              <w:t>.</w:t>
            </w:r>
            <w:r w:rsidRPr="008846BB">
              <w:rPr>
                <w:rFonts w:ascii="Arial" w:hAnsi="Arial" w:cs="Arial"/>
                <w:sz w:val="20"/>
                <w:szCs w:val="20"/>
              </w:rPr>
              <w:t>13</w:t>
            </w:r>
          </w:p>
        </w:tc>
        <w:tc>
          <w:tcPr>
            <w:tcW w:w="2693" w:type="dxa"/>
            <w:gridSpan w:val="2"/>
            <w:tcBorders>
              <w:top w:val="nil"/>
              <w:left w:val="nil"/>
              <w:bottom w:val="nil"/>
              <w:right w:val="nil"/>
            </w:tcBorders>
            <w:vAlign w:val="center"/>
          </w:tcPr>
          <w:p w14:paraId="3B9F31D5" w14:textId="1984292C" w:rsidR="00994C36" w:rsidRPr="008846BB" w:rsidRDefault="00994C36" w:rsidP="00994C36">
            <w:pPr>
              <w:jc w:val="center"/>
              <w:rPr>
                <w:rFonts w:ascii="Arial" w:hAnsi="Arial" w:cs="Arial"/>
                <w:sz w:val="20"/>
                <w:szCs w:val="20"/>
              </w:rPr>
            </w:pPr>
            <w:r w:rsidRPr="008846BB">
              <w:rPr>
                <w:rFonts w:ascii="Arial" w:hAnsi="Arial" w:cs="Arial"/>
                <w:sz w:val="20"/>
                <w:szCs w:val="20"/>
              </w:rPr>
              <w:t>2439</w:t>
            </w:r>
            <w:r>
              <w:rPr>
                <w:rFonts w:ascii="Arial" w:hAnsi="Arial" w:cs="Arial"/>
                <w:sz w:val="20"/>
                <w:szCs w:val="20"/>
              </w:rPr>
              <w:t>.</w:t>
            </w:r>
            <w:r w:rsidRPr="008846BB">
              <w:rPr>
                <w:rFonts w:ascii="Arial" w:hAnsi="Arial" w:cs="Arial"/>
                <w:sz w:val="20"/>
                <w:szCs w:val="20"/>
              </w:rPr>
              <w:t>60 ± 1006</w:t>
            </w:r>
            <w:r>
              <w:rPr>
                <w:rFonts w:ascii="Arial" w:hAnsi="Arial" w:cs="Arial"/>
                <w:sz w:val="20"/>
                <w:szCs w:val="20"/>
              </w:rPr>
              <w:t>.</w:t>
            </w:r>
            <w:r w:rsidRPr="008846BB">
              <w:rPr>
                <w:rFonts w:ascii="Arial" w:hAnsi="Arial" w:cs="Arial"/>
                <w:sz w:val="20"/>
                <w:szCs w:val="20"/>
              </w:rPr>
              <w:t>64</w:t>
            </w:r>
          </w:p>
        </w:tc>
        <w:tc>
          <w:tcPr>
            <w:tcW w:w="1559" w:type="dxa"/>
            <w:gridSpan w:val="2"/>
            <w:tcBorders>
              <w:top w:val="nil"/>
              <w:left w:val="nil"/>
              <w:bottom w:val="nil"/>
              <w:right w:val="nil"/>
            </w:tcBorders>
            <w:vAlign w:val="center"/>
          </w:tcPr>
          <w:p w14:paraId="65477C56" w14:textId="01EFB4A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87B9F0C" w14:textId="77777777" w:rsidTr="008846BB">
        <w:trPr>
          <w:trHeight w:val="340"/>
          <w:jc w:val="center"/>
        </w:trPr>
        <w:tc>
          <w:tcPr>
            <w:tcW w:w="1985" w:type="dxa"/>
            <w:tcBorders>
              <w:top w:val="nil"/>
              <w:left w:val="nil"/>
              <w:bottom w:val="nil"/>
              <w:right w:val="nil"/>
            </w:tcBorders>
            <w:vAlign w:val="center"/>
          </w:tcPr>
          <w:p w14:paraId="1970EAC6"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Gnanmandô</w:t>
            </w:r>
          </w:p>
        </w:tc>
        <w:tc>
          <w:tcPr>
            <w:tcW w:w="1843" w:type="dxa"/>
            <w:tcBorders>
              <w:top w:val="nil"/>
              <w:left w:val="nil"/>
              <w:bottom w:val="nil"/>
              <w:right w:val="nil"/>
            </w:tcBorders>
            <w:vAlign w:val="center"/>
          </w:tcPr>
          <w:p w14:paraId="1BEB5B7E" w14:textId="6C21F7D0" w:rsidR="00994C36" w:rsidRPr="008846BB" w:rsidRDefault="00994C36" w:rsidP="00994C36">
            <w:pPr>
              <w:jc w:val="center"/>
              <w:rPr>
                <w:rFonts w:ascii="Arial" w:hAnsi="Arial" w:cs="Arial"/>
                <w:sz w:val="20"/>
                <w:szCs w:val="20"/>
              </w:rPr>
            </w:pPr>
            <w:r w:rsidRPr="008846BB">
              <w:rPr>
                <w:rFonts w:ascii="Arial" w:hAnsi="Arial" w:cs="Arial"/>
                <w:sz w:val="20"/>
                <w:szCs w:val="20"/>
              </w:rPr>
              <w:t>289</w:t>
            </w:r>
            <w:r>
              <w:rPr>
                <w:rFonts w:ascii="Arial" w:hAnsi="Arial" w:cs="Arial"/>
                <w:sz w:val="20"/>
                <w:szCs w:val="20"/>
              </w:rPr>
              <w:t>.</w:t>
            </w:r>
            <w:r w:rsidRPr="008846BB">
              <w:rPr>
                <w:rFonts w:ascii="Arial" w:hAnsi="Arial" w:cs="Arial"/>
                <w:sz w:val="20"/>
                <w:szCs w:val="20"/>
              </w:rPr>
              <w:t>27 ± 228</w:t>
            </w:r>
            <w:r>
              <w:rPr>
                <w:rFonts w:ascii="Arial" w:hAnsi="Arial" w:cs="Arial"/>
                <w:sz w:val="20"/>
                <w:szCs w:val="20"/>
              </w:rPr>
              <w:t>.</w:t>
            </w:r>
            <w:r w:rsidRPr="008846BB">
              <w:rPr>
                <w:rFonts w:ascii="Arial" w:hAnsi="Arial" w:cs="Arial"/>
                <w:sz w:val="20"/>
                <w:szCs w:val="20"/>
              </w:rPr>
              <w:t>06</w:t>
            </w:r>
          </w:p>
        </w:tc>
        <w:tc>
          <w:tcPr>
            <w:tcW w:w="2693" w:type="dxa"/>
            <w:gridSpan w:val="2"/>
            <w:tcBorders>
              <w:top w:val="nil"/>
              <w:left w:val="nil"/>
              <w:bottom w:val="nil"/>
              <w:right w:val="nil"/>
            </w:tcBorders>
            <w:vAlign w:val="center"/>
          </w:tcPr>
          <w:p w14:paraId="2F21A5AD" w14:textId="4A02B15E" w:rsidR="00994C36" w:rsidRPr="008846BB" w:rsidRDefault="00994C36" w:rsidP="00994C36">
            <w:pPr>
              <w:jc w:val="center"/>
              <w:rPr>
                <w:rFonts w:ascii="Arial" w:hAnsi="Arial" w:cs="Arial"/>
                <w:sz w:val="20"/>
                <w:szCs w:val="20"/>
              </w:rPr>
            </w:pPr>
            <w:r w:rsidRPr="008846BB">
              <w:rPr>
                <w:rFonts w:ascii="Arial" w:hAnsi="Arial" w:cs="Arial"/>
                <w:sz w:val="20"/>
                <w:szCs w:val="20"/>
              </w:rPr>
              <w:t>2404</w:t>
            </w:r>
            <w:r>
              <w:rPr>
                <w:rFonts w:ascii="Arial" w:hAnsi="Arial" w:cs="Arial"/>
                <w:sz w:val="20"/>
                <w:szCs w:val="20"/>
              </w:rPr>
              <w:t>.</w:t>
            </w:r>
            <w:r w:rsidRPr="008846BB">
              <w:rPr>
                <w:rFonts w:ascii="Arial" w:hAnsi="Arial" w:cs="Arial"/>
                <w:sz w:val="20"/>
                <w:szCs w:val="20"/>
              </w:rPr>
              <w:t>87 ± 1944</w:t>
            </w:r>
            <w:r>
              <w:rPr>
                <w:rFonts w:ascii="Arial" w:hAnsi="Arial" w:cs="Arial"/>
                <w:sz w:val="20"/>
                <w:szCs w:val="20"/>
              </w:rPr>
              <w:t>.</w:t>
            </w:r>
            <w:r w:rsidRPr="008846BB">
              <w:rPr>
                <w:rFonts w:ascii="Arial" w:hAnsi="Arial" w:cs="Arial"/>
                <w:sz w:val="20"/>
                <w:szCs w:val="20"/>
              </w:rPr>
              <w:t>67</w:t>
            </w:r>
          </w:p>
        </w:tc>
        <w:tc>
          <w:tcPr>
            <w:tcW w:w="1559" w:type="dxa"/>
            <w:gridSpan w:val="2"/>
            <w:tcBorders>
              <w:top w:val="nil"/>
              <w:left w:val="nil"/>
              <w:bottom w:val="nil"/>
              <w:right w:val="nil"/>
            </w:tcBorders>
            <w:vAlign w:val="center"/>
          </w:tcPr>
          <w:p w14:paraId="38DD9A77" w14:textId="1D44F04E"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B8C3C33" w14:textId="77777777" w:rsidTr="008846BB">
        <w:trPr>
          <w:trHeight w:val="340"/>
          <w:jc w:val="center"/>
        </w:trPr>
        <w:tc>
          <w:tcPr>
            <w:tcW w:w="1985" w:type="dxa"/>
            <w:tcBorders>
              <w:top w:val="nil"/>
              <w:left w:val="nil"/>
              <w:bottom w:val="nil"/>
              <w:right w:val="nil"/>
            </w:tcBorders>
            <w:vAlign w:val="center"/>
          </w:tcPr>
          <w:p w14:paraId="299164B4"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Diaratchè</w:t>
            </w:r>
          </w:p>
        </w:tc>
        <w:tc>
          <w:tcPr>
            <w:tcW w:w="1843" w:type="dxa"/>
            <w:tcBorders>
              <w:top w:val="nil"/>
              <w:left w:val="nil"/>
              <w:bottom w:val="nil"/>
              <w:right w:val="nil"/>
            </w:tcBorders>
            <w:vAlign w:val="center"/>
          </w:tcPr>
          <w:p w14:paraId="49D122F5" w14:textId="05CA790B" w:rsidR="00994C36" w:rsidRPr="008846BB" w:rsidRDefault="00994C36" w:rsidP="00994C36">
            <w:pPr>
              <w:jc w:val="center"/>
              <w:rPr>
                <w:rFonts w:ascii="Arial" w:hAnsi="Arial" w:cs="Arial"/>
                <w:sz w:val="20"/>
                <w:szCs w:val="20"/>
              </w:rPr>
            </w:pPr>
            <w:r w:rsidRPr="008846BB">
              <w:rPr>
                <w:rFonts w:ascii="Arial" w:hAnsi="Arial" w:cs="Arial"/>
                <w:sz w:val="20"/>
                <w:szCs w:val="20"/>
              </w:rPr>
              <w:t>265</w:t>
            </w:r>
            <w:r>
              <w:rPr>
                <w:rFonts w:ascii="Arial" w:hAnsi="Arial" w:cs="Arial"/>
                <w:sz w:val="20"/>
                <w:szCs w:val="20"/>
              </w:rPr>
              <w:t>.</w:t>
            </w:r>
            <w:r w:rsidRPr="008846BB">
              <w:rPr>
                <w:rFonts w:ascii="Arial" w:hAnsi="Arial" w:cs="Arial"/>
                <w:sz w:val="20"/>
                <w:szCs w:val="20"/>
              </w:rPr>
              <w:t>87 ± 208</w:t>
            </w:r>
            <w:r>
              <w:rPr>
                <w:rFonts w:ascii="Arial" w:hAnsi="Arial" w:cs="Arial"/>
                <w:sz w:val="20"/>
                <w:szCs w:val="20"/>
              </w:rPr>
              <w:t>.</w:t>
            </w:r>
            <w:r w:rsidRPr="008846BB">
              <w:rPr>
                <w:rFonts w:ascii="Arial" w:hAnsi="Arial" w:cs="Arial"/>
                <w:sz w:val="20"/>
                <w:szCs w:val="20"/>
              </w:rPr>
              <w:t>52</w:t>
            </w:r>
          </w:p>
        </w:tc>
        <w:tc>
          <w:tcPr>
            <w:tcW w:w="2693" w:type="dxa"/>
            <w:gridSpan w:val="2"/>
            <w:tcBorders>
              <w:top w:val="nil"/>
              <w:left w:val="nil"/>
              <w:bottom w:val="nil"/>
              <w:right w:val="nil"/>
            </w:tcBorders>
            <w:vAlign w:val="center"/>
          </w:tcPr>
          <w:p w14:paraId="7736FB79" w14:textId="5F7A4263" w:rsidR="00994C36" w:rsidRPr="008846BB" w:rsidRDefault="00994C36" w:rsidP="00994C36">
            <w:pPr>
              <w:jc w:val="center"/>
              <w:rPr>
                <w:rFonts w:ascii="Arial" w:hAnsi="Arial" w:cs="Arial"/>
                <w:sz w:val="20"/>
                <w:szCs w:val="20"/>
              </w:rPr>
            </w:pPr>
            <w:r w:rsidRPr="008846BB">
              <w:rPr>
                <w:rFonts w:ascii="Arial" w:hAnsi="Arial" w:cs="Arial"/>
                <w:sz w:val="20"/>
                <w:szCs w:val="20"/>
              </w:rPr>
              <w:t>2233</w:t>
            </w:r>
            <w:r>
              <w:rPr>
                <w:rFonts w:ascii="Arial" w:hAnsi="Arial" w:cs="Arial"/>
                <w:sz w:val="20"/>
                <w:szCs w:val="20"/>
              </w:rPr>
              <w:t>.</w:t>
            </w:r>
            <w:r w:rsidRPr="008846BB">
              <w:rPr>
                <w:rFonts w:ascii="Arial" w:hAnsi="Arial" w:cs="Arial"/>
                <w:sz w:val="20"/>
                <w:szCs w:val="20"/>
              </w:rPr>
              <w:t>13 ± 1077</w:t>
            </w:r>
            <w:r>
              <w:rPr>
                <w:rFonts w:ascii="Arial" w:hAnsi="Arial" w:cs="Arial"/>
                <w:sz w:val="20"/>
                <w:szCs w:val="20"/>
              </w:rPr>
              <w:t>.</w:t>
            </w:r>
            <w:r w:rsidRPr="008846BB">
              <w:rPr>
                <w:rFonts w:ascii="Arial" w:hAnsi="Arial" w:cs="Arial"/>
                <w:sz w:val="20"/>
                <w:szCs w:val="20"/>
              </w:rPr>
              <w:t>31</w:t>
            </w:r>
          </w:p>
        </w:tc>
        <w:tc>
          <w:tcPr>
            <w:tcW w:w="1559" w:type="dxa"/>
            <w:gridSpan w:val="2"/>
            <w:tcBorders>
              <w:top w:val="nil"/>
              <w:left w:val="nil"/>
              <w:bottom w:val="nil"/>
              <w:right w:val="nil"/>
            </w:tcBorders>
            <w:vAlign w:val="center"/>
          </w:tcPr>
          <w:p w14:paraId="135A556F" w14:textId="07C3D75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F820E0E" w14:textId="77777777" w:rsidTr="008846BB">
        <w:trPr>
          <w:trHeight w:val="340"/>
          <w:jc w:val="center"/>
        </w:trPr>
        <w:tc>
          <w:tcPr>
            <w:tcW w:w="1985" w:type="dxa"/>
            <w:tcBorders>
              <w:top w:val="nil"/>
              <w:left w:val="nil"/>
              <w:bottom w:val="nil"/>
              <w:right w:val="nil"/>
            </w:tcBorders>
            <w:vAlign w:val="center"/>
          </w:tcPr>
          <w:p w14:paraId="1DEE1ED6"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Pleuhouo</w:t>
            </w:r>
          </w:p>
        </w:tc>
        <w:tc>
          <w:tcPr>
            <w:tcW w:w="1843" w:type="dxa"/>
            <w:tcBorders>
              <w:top w:val="nil"/>
              <w:left w:val="nil"/>
              <w:bottom w:val="nil"/>
              <w:right w:val="nil"/>
            </w:tcBorders>
            <w:vAlign w:val="center"/>
          </w:tcPr>
          <w:p w14:paraId="5321B4F5" w14:textId="430C19C9" w:rsidR="00994C36" w:rsidRPr="008846BB" w:rsidRDefault="00994C36" w:rsidP="00994C36">
            <w:pPr>
              <w:jc w:val="center"/>
              <w:rPr>
                <w:rFonts w:ascii="Arial" w:hAnsi="Arial" w:cs="Arial"/>
                <w:sz w:val="20"/>
                <w:szCs w:val="20"/>
              </w:rPr>
            </w:pPr>
            <w:r w:rsidRPr="008846BB">
              <w:rPr>
                <w:rFonts w:ascii="Arial" w:hAnsi="Arial" w:cs="Arial"/>
                <w:sz w:val="20"/>
                <w:szCs w:val="20"/>
              </w:rPr>
              <w:t>270</w:t>
            </w:r>
            <w:r>
              <w:rPr>
                <w:rFonts w:ascii="Arial" w:hAnsi="Arial" w:cs="Arial"/>
                <w:sz w:val="20"/>
                <w:szCs w:val="20"/>
              </w:rPr>
              <w:t>.</w:t>
            </w:r>
            <w:r w:rsidRPr="008846BB">
              <w:rPr>
                <w:rFonts w:ascii="Arial" w:hAnsi="Arial" w:cs="Arial"/>
                <w:sz w:val="20"/>
                <w:szCs w:val="20"/>
              </w:rPr>
              <w:t>33 ± 193</w:t>
            </w:r>
            <w:r>
              <w:rPr>
                <w:rFonts w:ascii="Arial" w:hAnsi="Arial" w:cs="Arial"/>
                <w:sz w:val="20"/>
                <w:szCs w:val="20"/>
              </w:rPr>
              <w:t>.</w:t>
            </w:r>
            <w:r w:rsidRPr="008846BB">
              <w:rPr>
                <w:rFonts w:ascii="Arial" w:hAnsi="Arial" w:cs="Arial"/>
                <w:sz w:val="20"/>
                <w:szCs w:val="20"/>
              </w:rPr>
              <w:t>71</w:t>
            </w:r>
          </w:p>
        </w:tc>
        <w:tc>
          <w:tcPr>
            <w:tcW w:w="2693" w:type="dxa"/>
            <w:gridSpan w:val="2"/>
            <w:tcBorders>
              <w:top w:val="nil"/>
              <w:left w:val="nil"/>
              <w:bottom w:val="nil"/>
              <w:right w:val="nil"/>
            </w:tcBorders>
            <w:vAlign w:val="center"/>
          </w:tcPr>
          <w:p w14:paraId="4F280434" w14:textId="141B87C5" w:rsidR="00994C36" w:rsidRPr="008846BB" w:rsidRDefault="00994C36" w:rsidP="00994C36">
            <w:pPr>
              <w:jc w:val="center"/>
              <w:rPr>
                <w:rFonts w:ascii="Arial" w:hAnsi="Arial" w:cs="Arial"/>
                <w:sz w:val="20"/>
                <w:szCs w:val="20"/>
              </w:rPr>
            </w:pPr>
            <w:r w:rsidRPr="008846BB">
              <w:rPr>
                <w:rFonts w:ascii="Arial" w:hAnsi="Arial" w:cs="Arial"/>
                <w:sz w:val="20"/>
                <w:szCs w:val="20"/>
              </w:rPr>
              <w:t>2228</w:t>
            </w:r>
            <w:r>
              <w:rPr>
                <w:rFonts w:ascii="Arial" w:hAnsi="Arial" w:cs="Arial"/>
                <w:sz w:val="20"/>
                <w:szCs w:val="20"/>
              </w:rPr>
              <w:t>.</w:t>
            </w:r>
            <w:r w:rsidRPr="008846BB">
              <w:rPr>
                <w:rFonts w:ascii="Arial" w:hAnsi="Arial" w:cs="Arial"/>
                <w:sz w:val="20"/>
                <w:szCs w:val="20"/>
              </w:rPr>
              <w:t>93 ± 860</w:t>
            </w:r>
            <w:r>
              <w:rPr>
                <w:rFonts w:ascii="Arial" w:hAnsi="Arial" w:cs="Arial"/>
                <w:sz w:val="20"/>
                <w:szCs w:val="20"/>
              </w:rPr>
              <w:t>.</w:t>
            </w:r>
            <w:r w:rsidRPr="008846BB">
              <w:rPr>
                <w:rFonts w:ascii="Arial" w:hAnsi="Arial" w:cs="Arial"/>
                <w:sz w:val="20"/>
                <w:szCs w:val="20"/>
              </w:rPr>
              <w:t>49</w:t>
            </w:r>
          </w:p>
        </w:tc>
        <w:tc>
          <w:tcPr>
            <w:tcW w:w="1559" w:type="dxa"/>
            <w:gridSpan w:val="2"/>
            <w:tcBorders>
              <w:top w:val="nil"/>
              <w:left w:val="nil"/>
              <w:bottom w:val="nil"/>
              <w:right w:val="nil"/>
            </w:tcBorders>
            <w:vAlign w:val="center"/>
          </w:tcPr>
          <w:p w14:paraId="4D3619A1" w14:textId="14C6D8C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4C53645C" w14:textId="77777777" w:rsidTr="008846BB">
        <w:trPr>
          <w:trHeight w:val="340"/>
          <w:jc w:val="center"/>
        </w:trPr>
        <w:tc>
          <w:tcPr>
            <w:tcW w:w="1985" w:type="dxa"/>
            <w:tcBorders>
              <w:top w:val="nil"/>
              <w:left w:val="nil"/>
              <w:bottom w:val="nil"/>
              <w:right w:val="nil"/>
            </w:tcBorders>
            <w:vAlign w:val="center"/>
          </w:tcPr>
          <w:p w14:paraId="2B61FD63"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Soumailavogo</w:t>
            </w:r>
          </w:p>
        </w:tc>
        <w:tc>
          <w:tcPr>
            <w:tcW w:w="1843" w:type="dxa"/>
            <w:tcBorders>
              <w:top w:val="nil"/>
              <w:left w:val="nil"/>
              <w:bottom w:val="nil"/>
              <w:right w:val="nil"/>
            </w:tcBorders>
            <w:vAlign w:val="center"/>
          </w:tcPr>
          <w:p w14:paraId="694291AF" w14:textId="21F1E56C" w:rsidR="00994C36" w:rsidRPr="008846BB" w:rsidRDefault="00994C36" w:rsidP="00994C36">
            <w:pPr>
              <w:jc w:val="center"/>
              <w:rPr>
                <w:rFonts w:ascii="Arial" w:hAnsi="Arial" w:cs="Arial"/>
                <w:sz w:val="20"/>
                <w:szCs w:val="20"/>
              </w:rPr>
            </w:pPr>
            <w:r w:rsidRPr="008846BB">
              <w:rPr>
                <w:rFonts w:ascii="Arial" w:hAnsi="Arial" w:cs="Arial"/>
                <w:sz w:val="20"/>
                <w:szCs w:val="20"/>
              </w:rPr>
              <w:t>181</w:t>
            </w:r>
            <w:r>
              <w:rPr>
                <w:rFonts w:ascii="Arial" w:hAnsi="Arial" w:cs="Arial"/>
                <w:sz w:val="20"/>
                <w:szCs w:val="20"/>
              </w:rPr>
              <w:t>.</w:t>
            </w:r>
            <w:r w:rsidRPr="008846BB">
              <w:rPr>
                <w:rFonts w:ascii="Arial" w:hAnsi="Arial" w:cs="Arial"/>
                <w:sz w:val="20"/>
                <w:szCs w:val="20"/>
              </w:rPr>
              <w:t>27 ± 104</w:t>
            </w:r>
            <w:r>
              <w:rPr>
                <w:rFonts w:ascii="Arial" w:hAnsi="Arial" w:cs="Arial"/>
                <w:sz w:val="20"/>
                <w:szCs w:val="20"/>
              </w:rPr>
              <w:t>.</w:t>
            </w:r>
            <w:r w:rsidRPr="008846BB">
              <w:rPr>
                <w:rFonts w:ascii="Arial" w:hAnsi="Arial" w:cs="Arial"/>
                <w:sz w:val="20"/>
                <w:szCs w:val="20"/>
              </w:rPr>
              <w:t>35</w:t>
            </w:r>
          </w:p>
        </w:tc>
        <w:tc>
          <w:tcPr>
            <w:tcW w:w="2693" w:type="dxa"/>
            <w:gridSpan w:val="2"/>
            <w:tcBorders>
              <w:top w:val="nil"/>
              <w:left w:val="nil"/>
              <w:bottom w:val="nil"/>
              <w:right w:val="nil"/>
            </w:tcBorders>
            <w:vAlign w:val="center"/>
          </w:tcPr>
          <w:p w14:paraId="39DBD4CB" w14:textId="57832F87" w:rsidR="00994C36" w:rsidRPr="008846BB" w:rsidRDefault="00994C36" w:rsidP="00994C36">
            <w:pPr>
              <w:jc w:val="center"/>
              <w:rPr>
                <w:rFonts w:ascii="Arial" w:hAnsi="Arial" w:cs="Arial"/>
                <w:sz w:val="20"/>
                <w:szCs w:val="20"/>
              </w:rPr>
            </w:pPr>
            <w:r w:rsidRPr="008846BB">
              <w:rPr>
                <w:rFonts w:ascii="Arial" w:hAnsi="Arial" w:cs="Arial"/>
                <w:sz w:val="20"/>
                <w:szCs w:val="20"/>
              </w:rPr>
              <w:t>2009</w:t>
            </w:r>
            <w:r>
              <w:rPr>
                <w:rFonts w:ascii="Arial" w:hAnsi="Arial" w:cs="Arial"/>
                <w:sz w:val="20"/>
                <w:szCs w:val="20"/>
              </w:rPr>
              <w:t>.</w:t>
            </w:r>
            <w:r w:rsidRPr="008846BB">
              <w:rPr>
                <w:rFonts w:ascii="Arial" w:hAnsi="Arial" w:cs="Arial"/>
                <w:sz w:val="20"/>
                <w:szCs w:val="20"/>
              </w:rPr>
              <w:t>93 ± 1123</w:t>
            </w:r>
            <w:r>
              <w:rPr>
                <w:rFonts w:ascii="Arial" w:hAnsi="Arial" w:cs="Arial"/>
                <w:sz w:val="20"/>
                <w:szCs w:val="20"/>
              </w:rPr>
              <w:t>.</w:t>
            </w:r>
            <w:r w:rsidRPr="008846BB">
              <w:rPr>
                <w:rFonts w:ascii="Arial" w:hAnsi="Arial" w:cs="Arial"/>
                <w:sz w:val="20"/>
                <w:szCs w:val="20"/>
              </w:rPr>
              <w:t>37</w:t>
            </w:r>
          </w:p>
        </w:tc>
        <w:tc>
          <w:tcPr>
            <w:tcW w:w="1559" w:type="dxa"/>
            <w:gridSpan w:val="2"/>
            <w:tcBorders>
              <w:top w:val="nil"/>
              <w:left w:val="nil"/>
              <w:bottom w:val="nil"/>
              <w:right w:val="nil"/>
            </w:tcBorders>
            <w:vAlign w:val="center"/>
          </w:tcPr>
          <w:p w14:paraId="417F5101" w14:textId="01A9C61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8FF6742" w14:textId="77777777" w:rsidTr="008846BB">
        <w:trPr>
          <w:trHeight w:val="340"/>
          <w:jc w:val="center"/>
        </w:trPr>
        <w:tc>
          <w:tcPr>
            <w:tcW w:w="1985" w:type="dxa"/>
            <w:tcBorders>
              <w:top w:val="nil"/>
              <w:left w:val="nil"/>
              <w:bottom w:val="nil"/>
              <w:right w:val="nil"/>
            </w:tcBorders>
            <w:vAlign w:val="center"/>
          </w:tcPr>
          <w:p w14:paraId="363E04D3"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Nambolvogo</w:t>
            </w:r>
          </w:p>
        </w:tc>
        <w:tc>
          <w:tcPr>
            <w:tcW w:w="1843" w:type="dxa"/>
            <w:tcBorders>
              <w:top w:val="nil"/>
              <w:left w:val="nil"/>
              <w:bottom w:val="nil"/>
              <w:right w:val="nil"/>
            </w:tcBorders>
            <w:vAlign w:val="center"/>
          </w:tcPr>
          <w:p w14:paraId="044BDF9C" w14:textId="2E1DB376" w:rsidR="00994C36" w:rsidRPr="008846BB" w:rsidRDefault="00994C36" w:rsidP="00994C36">
            <w:pPr>
              <w:jc w:val="center"/>
              <w:rPr>
                <w:rFonts w:ascii="Arial" w:hAnsi="Arial" w:cs="Arial"/>
                <w:sz w:val="20"/>
                <w:szCs w:val="20"/>
              </w:rPr>
            </w:pPr>
            <w:r w:rsidRPr="008846BB">
              <w:rPr>
                <w:rFonts w:ascii="Arial" w:hAnsi="Arial" w:cs="Arial"/>
                <w:sz w:val="20"/>
                <w:szCs w:val="20"/>
              </w:rPr>
              <w:t>263</w:t>
            </w:r>
            <w:r>
              <w:rPr>
                <w:rFonts w:ascii="Arial" w:hAnsi="Arial" w:cs="Arial"/>
                <w:sz w:val="20"/>
                <w:szCs w:val="20"/>
              </w:rPr>
              <w:t>.</w:t>
            </w:r>
            <w:r w:rsidRPr="008846BB">
              <w:rPr>
                <w:rFonts w:ascii="Arial" w:hAnsi="Arial" w:cs="Arial"/>
                <w:sz w:val="20"/>
                <w:szCs w:val="20"/>
              </w:rPr>
              <w:t>33 ± 150</w:t>
            </w:r>
            <w:r>
              <w:rPr>
                <w:rFonts w:ascii="Arial" w:hAnsi="Arial" w:cs="Arial"/>
                <w:sz w:val="20"/>
                <w:szCs w:val="20"/>
              </w:rPr>
              <w:t>.</w:t>
            </w:r>
            <w:r w:rsidRPr="008846BB">
              <w:rPr>
                <w:rFonts w:ascii="Arial" w:hAnsi="Arial" w:cs="Arial"/>
                <w:sz w:val="20"/>
                <w:szCs w:val="20"/>
              </w:rPr>
              <w:t>59</w:t>
            </w:r>
          </w:p>
        </w:tc>
        <w:tc>
          <w:tcPr>
            <w:tcW w:w="2693" w:type="dxa"/>
            <w:gridSpan w:val="2"/>
            <w:tcBorders>
              <w:top w:val="nil"/>
              <w:left w:val="nil"/>
              <w:bottom w:val="nil"/>
              <w:right w:val="nil"/>
            </w:tcBorders>
            <w:vAlign w:val="center"/>
          </w:tcPr>
          <w:p w14:paraId="6DCE05B0" w14:textId="288F767A" w:rsidR="00994C36" w:rsidRPr="008846BB" w:rsidRDefault="00994C36" w:rsidP="00994C36">
            <w:pPr>
              <w:jc w:val="center"/>
              <w:rPr>
                <w:rFonts w:ascii="Arial" w:hAnsi="Arial" w:cs="Arial"/>
                <w:sz w:val="20"/>
                <w:szCs w:val="20"/>
              </w:rPr>
            </w:pPr>
            <w:r w:rsidRPr="008846BB">
              <w:rPr>
                <w:rFonts w:ascii="Arial" w:hAnsi="Arial" w:cs="Arial"/>
                <w:sz w:val="20"/>
                <w:szCs w:val="20"/>
              </w:rPr>
              <w:t>2260</w:t>
            </w:r>
            <w:r>
              <w:rPr>
                <w:rFonts w:ascii="Arial" w:hAnsi="Arial" w:cs="Arial"/>
                <w:sz w:val="20"/>
                <w:szCs w:val="20"/>
              </w:rPr>
              <w:t>.</w:t>
            </w:r>
            <w:r w:rsidRPr="008846BB">
              <w:rPr>
                <w:rFonts w:ascii="Arial" w:hAnsi="Arial" w:cs="Arial"/>
                <w:sz w:val="20"/>
                <w:szCs w:val="20"/>
              </w:rPr>
              <w:t>93 ± 1179</w:t>
            </w:r>
            <w:r>
              <w:rPr>
                <w:rFonts w:ascii="Arial" w:hAnsi="Arial" w:cs="Arial"/>
                <w:sz w:val="20"/>
                <w:szCs w:val="20"/>
              </w:rPr>
              <w:t>.</w:t>
            </w:r>
            <w:r w:rsidRPr="008846BB">
              <w:rPr>
                <w:rFonts w:ascii="Arial" w:hAnsi="Arial" w:cs="Arial"/>
                <w:sz w:val="20"/>
                <w:szCs w:val="20"/>
              </w:rPr>
              <w:t>57</w:t>
            </w:r>
          </w:p>
        </w:tc>
        <w:tc>
          <w:tcPr>
            <w:tcW w:w="1559" w:type="dxa"/>
            <w:gridSpan w:val="2"/>
            <w:tcBorders>
              <w:top w:val="nil"/>
              <w:left w:val="nil"/>
              <w:bottom w:val="nil"/>
              <w:right w:val="nil"/>
            </w:tcBorders>
            <w:vAlign w:val="center"/>
          </w:tcPr>
          <w:p w14:paraId="13BD1C9D" w14:textId="5EA933A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151EAD59" w14:textId="77777777" w:rsidTr="008846BB">
        <w:trPr>
          <w:trHeight w:val="340"/>
          <w:jc w:val="center"/>
        </w:trPr>
        <w:tc>
          <w:tcPr>
            <w:tcW w:w="1985" w:type="dxa"/>
            <w:tcBorders>
              <w:top w:val="nil"/>
              <w:left w:val="nil"/>
              <w:bottom w:val="nil"/>
              <w:right w:val="nil"/>
            </w:tcBorders>
            <w:vAlign w:val="center"/>
          </w:tcPr>
          <w:p w14:paraId="59293FF8"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Benifesso</w:t>
            </w:r>
          </w:p>
        </w:tc>
        <w:tc>
          <w:tcPr>
            <w:tcW w:w="1843" w:type="dxa"/>
            <w:tcBorders>
              <w:top w:val="nil"/>
              <w:left w:val="nil"/>
              <w:bottom w:val="nil"/>
              <w:right w:val="nil"/>
            </w:tcBorders>
            <w:vAlign w:val="center"/>
          </w:tcPr>
          <w:p w14:paraId="1E87E3A3" w14:textId="73CAC6C7" w:rsidR="00994C36" w:rsidRPr="008846BB" w:rsidRDefault="00994C36" w:rsidP="00994C36">
            <w:pPr>
              <w:jc w:val="center"/>
              <w:rPr>
                <w:rFonts w:ascii="Arial" w:hAnsi="Arial" w:cs="Arial"/>
                <w:sz w:val="20"/>
                <w:szCs w:val="20"/>
              </w:rPr>
            </w:pPr>
            <w:r w:rsidRPr="008846BB">
              <w:rPr>
                <w:rFonts w:ascii="Arial" w:hAnsi="Arial" w:cs="Arial"/>
                <w:sz w:val="20"/>
                <w:szCs w:val="20"/>
              </w:rPr>
              <w:t>247</w:t>
            </w:r>
            <w:r>
              <w:rPr>
                <w:rFonts w:ascii="Arial" w:hAnsi="Arial" w:cs="Arial"/>
                <w:sz w:val="20"/>
                <w:szCs w:val="20"/>
              </w:rPr>
              <w:t>.</w:t>
            </w:r>
            <w:r w:rsidRPr="008846BB">
              <w:rPr>
                <w:rFonts w:ascii="Arial" w:hAnsi="Arial" w:cs="Arial"/>
                <w:sz w:val="20"/>
                <w:szCs w:val="20"/>
              </w:rPr>
              <w:t>93 ± 147</w:t>
            </w:r>
            <w:r>
              <w:rPr>
                <w:rFonts w:ascii="Arial" w:hAnsi="Arial" w:cs="Arial"/>
                <w:sz w:val="20"/>
                <w:szCs w:val="20"/>
              </w:rPr>
              <w:t>.</w:t>
            </w:r>
            <w:r w:rsidRPr="008846BB">
              <w:rPr>
                <w:rFonts w:ascii="Arial" w:hAnsi="Arial" w:cs="Arial"/>
                <w:sz w:val="20"/>
                <w:szCs w:val="20"/>
              </w:rPr>
              <w:t>37</w:t>
            </w:r>
          </w:p>
        </w:tc>
        <w:tc>
          <w:tcPr>
            <w:tcW w:w="2693" w:type="dxa"/>
            <w:gridSpan w:val="2"/>
            <w:tcBorders>
              <w:top w:val="nil"/>
              <w:left w:val="nil"/>
              <w:bottom w:val="nil"/>
              <w:right w:val="nil"/>
            </w:tcBorders>
            <w:vAlign w:val="center"/>
          </w:tcPr>
          <w:p w14:paraId="5E34B62F" w14:textId="2924692A" w:rsidR="00994C36" w:rsidRPr="008846BB" w:rsidRDefault="00994C36" w:rsidP="00994C36">
            <w:pPr>
              <w:jc w:val="center"/>
              <w:rPr>
                <w:rFonts w:ascii="Arial" w:hAnsi="Arial" w:cs="Arial"/>
                <w:sz w:val="20"/>
                <w:szCs w:val="20"/>
              </w:rPr>
            </w:pPr>
            <w:r w:rsidRPr="008846BB">
              <w:rPr>
                <w:rFonts w:ascii="Arial" w:hAnsi="Arial" w:cs="Arial"/>
                <w:sz w:val="20"/>
                <w:szCs w:val="20"/>
              </w:rPr>
              <w:t>2162</w:t>
            </w:r>
            <w:r>
              <w:rPr>
                <w:rFonts w:ascii="Arial" w:hAnsi="Arial" w:cs="Arial"/>
                <w:sz w:val="20"/>
                <w:szCs w:val="20"/>
              </w:rPr>
              <w:t>.</w:t>
            </w:r>
            <w:r w:rsidRPr="008846BB">
              <w:rPr>
                <w:rFonts w:ascii="Arial" w:hAnsi="Arial" w:cs="Arial"/>
                <w:sz w:val="20"/>
                <w:szCs w:val="20"/>
              </w:rPr>
              <w:t>93 ± 1440</w:t>
            </w:r>
            <w:r>
              <w:rPr>
                <w:rFonts w:ascii="Arial" w:hAnsi="Arial" w:cs="Arial"/>
                <w:sz w:val="20"/>
                <w:szCs w:val="20"/>
              </w:rPr>
              <w:t>.</w:t>
            </w:r>
            <w:r w:rsidRPr="008846BB">
              <w:rPr>
                <w:rFonts w:ascii="Arial" w:hAnsi="Arial" w:cs="Arial"/>
                <w:sz w:val="20"/>
                <w:szCs w:val="20"/>
              </w:rPr>
              <w:t>68</w:t>
            </w:r>
          </w:p>
        </w:tc>
        <w:tc>
          <w:tcPr>
            <w:tcW w:w="1559" w:type="dxa"/>
            <w:gridSpan w:val="2"/>
            <w:tcBorders>
              <w:top w:val="nil"/>
              <w:left w:val="nil"/>
              <w:bottom w:val="nil"/>
              <w:right w:val="nil"/>
            </w:tcBorders>
            <w:vAlign w:val="center"/>
          </w:tcPr>
          <w:p w14:paraId="273E1E57" w14:textId="4C17AFD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67C29A1" w14:textId="77777777" w:rsidTr="008846BB">
        <w:trPr>
          <w:trHeight w:val="340"/>
          <w:jc w:val="center"/>
        </w:trPr>
        <w:tc>
          <w:tcPr>
            <w:tcW w:w="1985" w:type="dxa"/>
            <w:tcBorders>
              <w:top w:val="nil"/>
              <w:left w:val="nil"/>
              <w:right w:val="nil"/>
            </w:tcBorders>
            <w:vAlign w:val="center"/>
          </w:tcPr>
          <w:p w14:paraId="54ECFC95"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Nambigué</w:t>
            </w:r>
          </w:p>
        </w:tc>
        <w:tc>
          <w:tcPr>
            <w:tcW w:w="1843" w:type="dxa"/>
            <w:tcBorders>
              <w:top w:val="nil"/>
              <w:left w:val="nil"/>
              <w:right w:val="nil"/>
            </w:tcBorders>
            <w:vAlign w:val="center"/>
          </w:tcPr>
          <w:p w14:paraId="22A2C463" w14:textId="090C9857" w:rsidR="00994C36" w:rsidRPr="008846BB" w:rsidRDefault="00994C36" w:rsidP="00994C36">
            <w:pPr>
              <w:jc w:val="center"/>
              <w:rPr>
                <w:rFonts w:ascii="Arial" w:hAnsi="Arial" w:cs="Arial"/>
                <w:sz w:val="20"/>
                <w:szCs w:val="20"/>
              </w:rPr>
            </w:pPr>
            <w:r w:rsidRPr="008846BB">
              <w:rPr>
                <w:rFonts w:ascii="Arial" w:hAnsi="Arial" w:cs="Arial"/>
                <w:sz w:val="20"/>
                <w:szCs w:val="20"/>
              </w:rPr>
              <w:t>172</w:t>
            </w:r>
            <w:r>
              <w:rPr>
                <w:rFonts w:ascii="Arial" w:hAnsi="Arial" w:cs="Arial"/>
                <w:sz w:val="20"/>
                <w:szCs w:val="20"/>
              </w:rPr>
              <w:t>.</w:t>
            </w:r>
            <w:r w:rsidRPr="008846BB">
              <w:rPr>
                <w:rFonts w:ascii="Arial" w:hAnsi="Arial" w:cs="Arial"/>
                <w:sz w:val="20"/>
                <w:szCs w:val="20"/>
              </w:rPr>
              <w:t>53 ± 52</w:t>
            </w:r>
            <w:r>
              <w:rPr>
                <w:rFonts w:ascii="Arial" w:hAnsi="Arial" w:cs="Arial"/>
                <w:sz w:val="20"/>
                <w:szCs w:val="20"/>
              </w:rPr>
              <w:t>.</w:t>
            </w:r>
            <w:r w:rsidRPr="008846BB">
              <w:rPr>
                <w:rFonts w:ascii="Arial" w:hAnsi="Arial" w:cs="Arial"/>
                <w:sz w:val="20"/>
                <w:szCs w:val="20"/>
              </w:rPr>
              <w:t>32</w:t>
            </w:r>
          </w:p>
        </w:tc>
        <w:tc>
          <w:tcPr>
            <w:tcW w:w="2693" w:type="dxa"/>
            <w:gridSpan w:val="2"/>
            <w:tcBorders>
              <w:top w:val="nil"/>
              <w:left w:val="nil"/>
              <w:right w:val="nil"/>
            </w:tcBorders>
            <w:vAlign w:val="center"/>
          </w:tcPr>
          <w:p w14:paraId="5954BECA" w14:textId="159B6C68" w:rsidR="00994C36" w:rsidRPr="008846BB" w:rsidRDefault="00994C36" w:rsidP="00994C36">
            <w:pPr>
              <w:jc w:val="center"/>
              <w:rPr>
                <w:rFonts w:ascii="Arial" w:hAnsi="Arial" w:cs="Arial"/>
                <w:sz w:val="20"/>
                <w:szCs w:val="20"/>
              </w:rPr>
            </w:pPr>
            <w:r w:rsidRPr="008846BB">
              <w:rPr>
                <w:rFonts w:ascii="Arial" w:hAnsi="Arial" w:cs="Arial"/>
                <w:sz w:val="20"/>
                <w:szCs w:val="20"/>
              </w:rPr>
              <w:t>2149</w:t>
            </w:r>
            <w:r>
              <w:rPr>
                <w:rFonts w:ascii="Arial" w:hAnsi="Arial" w:cs="Arial"/>
                <w:sz w:val="20"/>
                <w:szCs w:val="20"/>
              </w:rPr>
              <w:t>.</w:t>
            </w:r>
            <w:r w:rsidRPr="008846BB">
              <w:rPr>
                <w:rFonts w:ascii="Arial" w:hAnsi="Arial" w:cs="Arial"/>
                <w:sz w:val="20"/>
                <w:szCs w:val="20"/>
              </w:rPr>
              <w:t>60 ± 1002</w:t>
            </w:r>
            <w:r>
              <w:rPr>
                <w:rFonts w:ascii="Arial" w:hAnsi="Arial" w:cs="Arial"/>
                <w:sz w:val="20"/>
                <w:szCs w:val="20"/>
              </w:rPr>
              <w:t>.</w:t>
            </w:r>
            <w:r w:rsidRPr="008846BB">
              <w:rPr>
                <w:rFonts w:ascii="Arial" w:hAnsi="Arial" w:cs="Arial"/>
                <w:sz w:val="20"/>
                <w:szCs w:val="20"/>
              </w:rPr>
              <w:t>66</w:t>
            </w:r>
          </w:p>
        </w:tc>
        <w:tc>
          <w:tcPr>
            <w:tcW w:w="1559" w:type="dxa"/>
            <w:gridSpan w:val="2"/>
            <w:tcBorders>
              <w:top w:val="nil"/>
              <w:left w:val="nil"/>
              <w:right w:val="nil"/>
            </w:tcBorders>
            <w:vAlign w:val="center"/>
          </w:tcPr>
          <w:p w14:paraId="23282766" w14:textId="71923FA9"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bl>
    <w:p w14:paraId="283A220B" w14:textId="243C7D86" w:rsidR="00E84785" w:rsidRDefault="008846BB" w:rsidP="0053233F">
      <w:pPr>
        <w:jc w:val="center"/>
        <w:rPr>
          <w:rFonts w:ascii="Arial" w:hAnsi="Arial" w:cs="Arial"/>
          <w:i/>
          <w:iCs/>
          <w:sz w:val="20"/>
          <w:szCs w:val="20"/>
        </w:rPr>
      </w:pPr>
      <w:proofErr w:type="gramStart"/>
      <w:r w:rsidRPr="008846BB">
        <w:rPr>
          <w:rFonts w:ascii="Arial" w:hAnsi="Arial" w:cs="Arial"/>
          <w:i/>
          <w:sz w:val="20"/>
          <w:szCs w:val="20"/>
        </w:rPr>
        <w:t>p</w:t>
      </w:r>
      <w:proofErr w:type="gramEnd"/>
      <w:r w:rsidR="00E84785">
        <w:rPr>
          <w:rFonts w:ascii="Arial" w:hAnsi="Arial" w:cs="Arial"/>
          <w:i/>
          <w:iCs/>
          <w:sz w:val="20"/>
          <w:szCs w:val="20"/>
        </w:rPr>
        <w:t> :</w:t>
      </w:r>
      <w:r w:rsidR="00E84785" w:rsidRPr="0058157D">
        <w:rPr>
          <w:rFonts w:ascii="Arial" w:hAnsi="Arial" w:cs="Arial"/>
          <w:i/>
          <w:iCs/>
          <w:sz w:val="20"/>
          <w:szCs w:val="20"/>
        </w:rPr>
        <w:t xml:space="preserve"> probability</w:t>
      </w:r>
    </w:p>
    <w:p w14:paraId="52604930" w14:textId="77777777" w:rsidR="008846BB" w:rsidRDefault="008846BB" w:rsidP="004C10FA">
      <w:pPr>
        <w:jc w:val="both"/>
        <w:rPr>
          <w:rFonts w:ascii="Arial" w:hAnsi="Arial" w:cs="Arial"/>
          <w:i/>
          <w:iCs/>
          <w:sz w:val="20"/>
          <w:szCs w:val="20"/>
        </w:rPr>
      </w:pPr>
    </w:p>
    <w:p w14:paraId="38BAA382" w14:textId="77777777" w:rsidR="004C10FA" w:rsidRDefault="004C10FA" w:rsidP="008846BB">
      <w:pPr>
        <w:spacing w:after="0" w:line="240" w:lineRule="auto"/>
        <w:jc w:val="both"/>
        <w:rPr>
          <w:rFonts w:ascii="Arial" w:hAnsi="Arial" w:cs="Arial"/>
          <w:i/>
          <w:iCs/>
          <w:sz w:val="20"/>
          <w:szCs w:val="20"/>
        </w:rPr>
      </w:pPr>
      <w:r w:rsidRPr="004C10FA">
        <w:rPr>
          <w:rFonts w:ascii="Arial" w:hAnsi="Arial" w:cs="Arial"/>
          <w:i/>
          <w:iCs/>
          <w:sz w:val="20"/>
          <w:szCs w:val="20"/>
        </w:rPr>
        <w:t>3.1.3.5 Specific effects of test treatments on yield</w:t>
      </w:r>
    </w:p>
    <w:p w14:paraId="286F8A00" w14:textId="77777777" w:rsidR="008846BB" w:rsidRPr="004C10FA" w:rsidRDefault="008846BB" w:rsidP="008846BB">
      <w:pPr>
        <w:spacing w:after="0" w:line="240" w:lineRule="auto"/>
        <w:jc w:val="both"/>
        <w:rPr>
          <w:rFonts w:ascii="Arial" w:hAnsi="Arial" w:cs="Arial"/>
          <w:i/>
          <w:iCs/>
          <w:sz w:val="20"/>
          <w:szCs w:val="20"/>
        </w:rPr>
      </w:pPr>
    </w:p>
    <w:p w14:paraId="431A186C" w14:textId="619E5657" w:rsidR="003C702F" w:rsidRDefault="003C702F" w:rsidP="008846BB">
      <w:pPr>
        <w:spacing w:after="0" w:line="240" w:lineRule="auto"/>
        <w:jc w:val="both"/>
        <w:rPr>
          <w:rFonts w:ascii="Arial" w:hAnsi="Arial" w:cs="Arial"/>
          <w:sz w:val="20"/>
          <w:szCs w:val="20"/>
        </w:rPr>
      </w:pPr>
      <w:r w:rsidRPr="003C702F">
        <w:rPr>
          <w:rFonts w:ascii="Arial" w:hAnsi="Arial" w:cs="Arial"/>
          <w:sz w:val="20"/>
          <w:szCs w:val="20"/>
        </w:rPr>
        <w:t>The results of the PCA carried out to compare the effects of the two fertilisation approaches applied are presented in Fig</w:t>
      </w:r>
      <w:r w:rsidR="007D0936">
        <w:rPr>
          <w:rFonts w:ascii="Arial" w:hAnsi="Arial" w:cs="Arial"/>
          <w:sz w:val="20"/>
          <w:szCs w:val="20"/>
        </w:rPr>
        <w:t>.</w:t>
      </w:r>
      <w:r w:rsidRPr="003C702F">
        <w:rPr>
          <w:rFonts w:ascii="Arial" w:hAnsi="Arial" w:cs="Arial"/>
          <w:sz w:val="20"/>
          <w:szCs w:val="20"/>
        </w:rPr>
        <w:t xml:space="preserve"> 4. The figure shows the relationships between certain soil properties (pH, OM, Pass, Nt, C/N, CEC, SBE, V, N-NH</w:t>
      </w:r>
      <w:r w:rsidRPr="003C702F">
        <w:rPr>
          <w:rFonts w:ascii="Cambria Math" w:hAnsi="Cambria Math" w:cs="Cambria Math"/>
          <w:sz w:val="20"/>
          <w:szCs w:val="20"/>
        </w:rPr>
        <w:t>₄⁺</w:t>
      </w:r>
      <w:r w:rsidRPr="003C702F">
        <w:rPr>
          <w:rFonts w:ascii="Arial" w:hAnsi="Arial" w:cs="Arial"/>
          <w:sz w:val="20"/>
          <w:szCs w:val="20"/>
        </w:rPr>
        <w:t xml:space="preserve"> and NO</w:t>
      </w:r>
      <w:r w:rsidRPr="003C702F">
        <w:rPr>
          <w:rFonts w:ascii="Cambria Math" w:hAnsi="Cambria Math" w:cs="Cambria Math"/>
          <w:sz w:val="20"/>
          <w:szCs w:val="20"/>
        </w:rPr>
        <w:t>₃⁻</w:t>
      </w:r>
      <w:r w:rsidRPr="003C702F">
        <w:rPr>
          <w:rFonts w:ascii="Arial" w:hAnsi="Arial" w:cs="Arial"/>
          <w:sz w:val="20"/>
          <w:szCs w:val="20"/>
        </w:rPr>
        <w:t>), as well as the relationships between these soil properties and cotton yield. Similarly, the figure shows the degree of correlation between the fertilisation approaches (T1 and T2) and cotton yield. It is this latter relationship that is analysed at this level of presentation of the results, as specified in the methods. It appears that neither treatment is better correlated with yield than the other.</w:t>
      </w:r>
    </w:p>
    <w:p w14:paraId="3248A98F" w14:textId="77777777" w:rsidR="008846BB" w:rsidRPr="003C702F" w:rsidRDefault="008846BB" w:rsidP="008846BB">
      <w:pPr>
        <w:spacing w:after="0" w:line="240" w:lineRule="auto"/>
        <w:jc w:val="both"/>
        <w:rPr>
          <w:rFonts w:ascii="Arial" w:hAnsi="Arial" w:cs="Arial"/>
          <w:sz w:val="20"/>
          <w:szCs w:val="20"/>
        </w:rPr>
      </w:pPr>
    </w:p>
    <w:p w14:paraId="53D04040" w14:textId="2E1C0EFE" w:rsidR="00486852" w:rsidRDefault="00083A29" w:rsidP="00083A29">
      <w:pPr>
        <w:jc w:val="center"/>
        <w:rPr>
          <w:rFonts w:ascii="Arial" w:hAnsi="Arial" w:cs="Arial"/>
          <w:sz w:val="20"/>
          <w:szCs w:val="20"/>
        </w:rPr>
      </w:pPr>
      <w:r>
        <w:rPr>
          <w:noProof/>
          <w:lang w:val="fr-FR" w:eastAsia="fr-FR"/>
        </w:rPr>
        <w:lastRenderedPageBreak/>
        <w:drawing>
          <wp:inline distT="0" distB="0" distL="0" distR="0" wp14:anchorId="0577F268" wp14:editId="659B21DF">
            <wp:extent cx="5296059" cy="3354741"/>
            <wp:effectExtent l="0" t="0" r="0" b="0"/>
            <wp:docPr id="88829160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6542" cy="3374050"/>
                    </a:xfrm>
                    <a:prstGeom prst="rect">
                      <a:avLst/>
                    </a:prstGeom>
                    <a:noFill/>
                    <a:ln>
                      <a:noFill/>
                    </a:ln>
                  </pic:spPr>
                </pic:pic>
              </a:graphicData>
            </a:graphic>
          </wp:inline>
        </w:drawing>
      </w:r>
    </w:p>
    <w:p w14:paraId="08089194" w14:textId="77777777" w:rsidR="008846BB" w:rsidRDefault="008846BB" w:rsidP="008846BB">
      <w:pPr>
        <w:spacing w:after="0" w:line="240" w:lineRule="auto"/>
        <w:jc w:val="center"/>
        <w:rPr>
          <w:rFonts w:ascii="Times New Roman" w:hAnsi="Times New Roman" w:cs="Times New Roman"/>
          <w:i/>
          <w:iCs/>
          <w:sz w:val="20"/>
          <w:szCs w:val="20"/>
          <w:lang w:val="fr-FR"/>
        </w:rPr>
      </w:pPr>
      <w:r w:rsidRPr="00E53590">
        <w:rPr>
          <w:rFonts w:ascii="Times New Roman" w:hAnsi="Times New Roman" w:cs="Times New Roman"/>
          <w:i/>
          <w:iCs/>
          <w:sz w:val="20"/>
          <w:szCs w:val="20"/>
          <w:lang w:val="fr-FR"/>
        </w:rPr>
        <w:t>Pleuh : Pleuhouo, Gnan : Gnanmandô, Soum : Soumailavogo, Beni : Benifesso, Diara : Diaratchè, Nioro : Nioronigué, Nambo : Nambolvogo, Nambi : Nambigué, Ouan : Ouangolodougou</w:t>
      </w:r>
    </w:p>
    <w:p w14:paraId="5820CF21" w14:textId="77777777" w:rsidR="008846BB" w:rsidRDefault="008846BB" w:rsidP="008846BB">
      <w:pPr>
        <w:spacing w:after="0" w:line="240" w:lineRule="auto"/>
        <w:jc w:val="center"/>
        <w:rPr>
          <w:rFonts w:ascii="Times New Roman" w:hAnsi="Times New Roman" w:cs="Times New Roman"/>
          <w:i/>
          <w:iCs/>
          <w:sz w:val="20"/>
          <w:szCs w:val="20"/>
          <w:lang w:val="fr-FR"/>
        </w:rPr>
      </w:pPr>
    </w:p>
    <w:p w14:paraId="262BCA69" w14:textId="4DBCA222" w:rsidR="00160AA0" w:rsidRPr="00160AA0" w:rsidRDefault="00D769AB" w:rsidP="008846BB">
      <w:pPr>
        <w:spacing w:after="0" w:line="240" w:lineRule="auto"/>
        <w:jc w:val="center"/>
        <w:rPr>
          <w:rFonts w:ascii="Arial" w:hAnsi="Arial" w:cs="Arial"/>
          <w:b/>
          <w:bCs/>
        </w:rPr>
      </w:pPr>
      <w:r>
        <w:rPr>
          <w:rFonts w:ascii="Arial" w:hAnsi="Arial" w:cs="Arial"/>
          <w:b/>
          <w:bCs/>
        </w:rPr>
        <w:t>Fig.</w:t>
      </w:r>
      <w:r w:rsidRPr="008247A6">
        <w:rPr>
          <w:rFonts w:ascii="Arial" w:hAnsi="Arial" w:cs="Arial"/>
          <w:b/>
          <w:bCs/>
        </w:rPr>
        <w:t xml:space="preserve"> </w:t>
      </w:r>
      <w:r>
        <w:rPr>
          <w:rFonts w:ascii="Arial" w:hAnsi="Arial" w:cs="Arial"/>
          <w:b/>
          <w:bCs/>
        </w:rPr>
        <w:t xml:space="preserve">4. </w:t>
      </w:r>
      <w:r w:rsidR="00160AA0" w:rsidRPr="00160AA0">
        <w:rPr>
          <w:rFonts w:ascii="Arial" w:hAnsi="Arial" w:cs="Arial"/>
          <w:b/>
          <w:bCs/>
        </w:rPr>
        <w:t>Relationship between test treatments and cotton yield</w:t>
      </w:r>
    </w:p>
    <w:p w14:paraId="1CAB902A" w14:textId="77777777" w:rsidR="008846BB" w:rsidRDefault="008846BB" w:rsidP="008846BB">
      <w:pPr>
        <w:spacing w:after="0" w:line="240" w:lineRule="auto"/>
        <w:jc w:val="both"/>
        <w:rPr>
          <w:rFonts w:ascii="Arial" w:hAnsi="Arial" w:cs="Arial"/>
          <w:b/>
          <w:bCs/>
        </w:rPr>
      </w:pPr>
    </w:p>
    <w:p w14:paraId="6B3226AF" w14:textId="63B59365" w:rsidR="007C1ADF" w:rsidRDefault="00B97D76" w:rsidP="008846BB">
      <w:pPr>
        <w:spacing w:after="0" w:line="240" w:lineRule="auto"/>
        <w:jc w:val="both"/>
        <w:rPr>
          <w:rFonts w:ascii="Arial" w:hAnsi="Arial" w:cs="Arial"/>
          <w:b/>
          <w:bCs/>
        </w:rPr>
      </w:pPr>
      <w:r>
        <w:rPr>
          <w:rFonts w:ascii="Arial" w:hAnsi="Arial" w:cs="Arial"/>
          <w:b/>
          <w:bCs/>
        </w:rPr>
        <w:t>3.2</w:t>
      </w:r>
      <w:r w:rsidR="004258D1" w:rsidRPr="004258D1">
        <w:rPr>
          <w:rFonts w:ascii="Arial" w:hAnsi="Arial" w:cs="Arial"/>
          <w:b/>
          <w:bCs/>
        </w:rPr>
        <w:t>. DISCUSSION</w:t>
      </w:r>
    </w:p>
    <w:p w14:paraId="7904E057" w14:textId="77777777" w:rsidR="008846BB" w:rsidRPr="004258D1" w:rsidRDefault="008846BB" w:rsidP="008846BB">
      <w:pPr>
        <w:spacing w:after="0" w:line="240" w:lineRule="auto"/>
        <w:jc w:val="both"/>
        <w:rPr>
          <w:rFonts w:ascii="Arial" w:hAnsi="Arial" w:cs="Arial"/>
          <w:b/>
          <w:bCs/>
        </w:rPr>
      </w:pPr>
    </w:p>
    <w:p w14:paraId="157A5872" w14:textId="2E226837" w:rsidR="00293EE7" w:rsidRDefault="0037138D" w:rsidP="00293EE7">
      <w:pPr>
        <w:spacing w:after="0" w:line="240" w:lineRule="auto"/>
        <w:jc w:val="both"/>
        <w:rPr>
          <w:rFonts w:ascii="Arial" w:hAnsi="Arial" w:cs="Arial"/>
          <w:sz w:val="20"/>
          <w:szCs w:val="20"/>
        </w:rPr>
      </w:pPr>
      <w:r w:rsidRPr="0037138D">
        <w:rPr>
          <w:rFonts w:ascii="Arial" w:hAnsi="Arial" w:cs="Arial"/>
          <w:sz w:val="20"/>
          <w:szCs w:val="20"/>
        </w:rPr>
        <w:t xml:space="preserve">The soils of the ten (10) sectors selected for agronomic trials all show deficiencies in N, P and K. However, several soils have specific deficiencies. The soils of Nambigué, Torla, Bénifesso, Gnamandô and Pleuhouo are deficient in calcium (Ca) when compared to magnesium (Mg) levels. The soils of Ouangolodougou, Bénifesso and Nambigué are deficient in potassium (K) compared to their Mg levels. Furthermore, all of the soils in these ten sections are deficient in potassium (K) in terms of cation exchange capacity (CEC), which identifies potassium as the most limiting element in this study. </w:t>
      </w:r>
      <w:r w:rsidR="00CA7B23" w:rsidRPr="00CA7B23">
        <w:rPr>
          <w:rFonts w:ascii="Arial" w:hAnsi="Arial" w:cs="Arial"/>
          <w:sz w:val="20"/>
          <w:szCs w:val="20"/>
        </w:rPr>
        <w:t xml:space="preserve">K deficiency, which is common in cotton soils in tropical areas (Koulibaly et al., 2009), is due to its high leaching, particularly in sandy soils. This deficiency, whether expressed in relation to Mg or CEC, reflects low retention of this essential cation. According to Bel (2021), the </w:t>
      </w:r>
      <w:proofErr w:type="gramStart"/>
      <w:r w:rsidR="00CA7B23" w:rsidRPr="00CA7B23">
        <w:rPr>
          <w:rFonts w:ascii="Arial" w:hAnsi="Arial" w:cs="Arial"/>
          <w:sz w:val="20"/>
          <w:szCs w:val="20"/>
        </w:rPr>
        <w:t>Ca</w:t>
      </w:r>
      <w:proofErr w:type="gramEnd"/>
      <w:r w:rsidR="00CA7B23" w:rsidRPr="00CA7B23">
        <w:rPr>
          <w:rFonts w:ascii="Arial" w:hAnsi="Arial" w:cs="Arial"/>
          <w:sz w:val="20"/>
          <w:szCs w:val="20"/>
        </w:rPr>
        <w:t>, Mg and K reservoirs in soils determine their bioavailability to plants. Unlike Ca and Mg, K is less retained in humus because it does not enter directly into the plant structure. It is therefore released more quickly into the soil solution, increasing its risk of leaching. In addition, part of the K is stored in microbial biomass (Van der Heijden et al., 2014</w:t>
      </w:r>
      <w:r w:rsidR="008067BB">
        <w:rPr>
          <w:rFonts w:ascii="Arial" w:hAnsi="Arial" w:cs="Arial"/>
          <w:sz w:val="20"/>
          <w:szCs w:val="20"/>
        </w:rPr>
        <w:t xml:space="preserve"> </w:t>
      </w:r>
      <w:r w:rsidR="00CA7B23" w:rsidRPr="00CA7B23">
        <w:rPr>
          <w:rFonts w:ascii="Arial" w:hAnsi="Arial" w:cs="Arial"/>
          <w:sz w:val="20"/>
          <w:szCs w:val="20"/>
        </w:rPr>
        <w:t>; Yaghoubi et al., 2019). However, in the soils studied, microbial activity appears to be reduced, as evidenced by the high C/N ratios (14.20 ± 0.78 to 15.36 ± 0.31), exceeding the optimal range (9 to 12). Finally, although K is abundant in the Earth's crust (7th or 8th most abundant element according to Wedepohl, 1995), it is mostly trapped in the crystalline structure of minerals (90 to 98</w:t>
      </w:r>
      <w:r w:rsidR="008067BB">
        <w:rPr>
          <w:rFonts w:ascii="Arial" w:hAnsi="Arial" w:cs="Arial"/>
          <w:sz w:val="20"/>
          <w:szCs w:val="20"/>
        </w:rPr>
        <w:t xml:space="preserve"> </w:t>
      </w:r>
      <w:r w:rsidR="00CA7B23" w:rsidRPr="00CA7B23">
        <w:rPr>
          <w:rFonts w:ascii="Arial" w:hAnsi="Arial" w:cs="Arial"/>
          <w:sz w:val="20"/>
          <w:szCs w:val="20"/>
        </w:rPr>
        <w:t>%), making it unavailable to plants. This widespread K deficiency is typical of tropical soils (Sparks &amp; Huang, 1985).</w:t>
      </w:r>
      <w:r w:rsidR="008846BB">
        <w:rPr>
          <w:rFonts w:ascii="Arial" w:hAnsi="Arial" w:cs="Arial"/>
          <w:sz w:val="20"/>
          <w:szCs w:val="20"/>
        </w:rPr>
        <w:t xml:space="preserve"> </w:t>
      </w:r>
      <w:r w:rsidR="0084376D" w:rsidRPr="0084376D">
        <w:rPr>
          <w:rFonts w:ascii="Arial" w:hAnsi="Arial" w:cs="Arial"/>
          <w:sz w:val="20"/>
          <w:szCs w:val="20"/>
        </w:rPr>
        <w:t>Calcium (Ca) is one of the most abundant cations in the Earth's crust. Magnesium is also present in significant quantities, but in smaller proportions. However, the relative abundance of these two elements is influenced by many factors and can vary considerably depending on soil types and local conditions (Mihoub, 2017</w:t>
      </w:r>
      <w:r w:rsidR="008067BB">
        <w:rPr>
          <w:rFonts w:ascii="Arial" w:hAnsi="Arial" w:cs="Arial"/>
          <w:sz w:val="20"/>
          <w:szCs w:val="20"/>
        </w:rPr>
        <w:t xml:space="preserve"> </w:t>
      </w:r>
      <w:r w:rsidR="0084376D" w:rsidRPr="0084376D">
        <w:rPr>
          <w:rFonts w:ascii="Arial" w:hAnsi="Arial" w:cs="Arial"/>
          <w:sz w:val="20"/>
          <w:szCs w:val="20"/>
        </w:rPr>
        <w:t xml:space="preserve">; Oursin, 2021). As this study was conducted in the same local environment (same environmental conditions) where the soils are all ferralitic, the Ca deficits observed in the soils of several sections (Nambigué, Torla, Bénifesso, Gnamandô and Pleuhouo) compared to Mg levels could be explained by a greater preference for Ca by cotton plants or by the cultivation practices adopted by the users of these soils (deep or shallow ploughing) (Bassala et al., </w:t>
      </w:r>
      <w:proofErr w:type="gramStart"/>
      <w:r w:rsidR="0084376D" w:rsidRPr="0084376D">
        <w:rPr>
          <w:rFonts w:ascii="Arial" w:hAnsi="Arial" w:cs="Arial"/>
          <w:sz w:val="20"/>
          <w:szCs w:val="20"/>
        </w:rPr>
        <w:t>2008;</w:t>
      </w:r>
      <w:proofErr w:type="gramEnd"/>
      <w:r w:rsidR="0084376D" w:rsidRPr="0084376D">
        <w:rPr>
          <w:rFonts w:ascii="Arial" w:hAnsi="Arial" w:cs="Arial"/>
          <w:sz w:val="20"/>
          <w:szCs w:val="20"/>
        </w:rPr>
        <w:t xml:space="preserve"> Gérardeaux, 2009</w:t>
      </w:r>
      <w:r w:rsidR="008067BB">
        <w:rPr>
          <w:rFonts w:ascii="Arial" w:hAnsi="Arial" w:cs="Arial"/>
          <w:sz w:val="20"/>
          <w:szCs w:val="20"/>
        </w:rPr>
        <w:t xml:space="preserve"> </w:t>
      </w:r>
      <w:r w:rsidR="0084376D" w:rsidRPr="0084376D">
        <w:rPr>
          <w:rFonts w:ascii="Arial" w:hAnsi="Arial" w:cs="Arial"/>
          <w:sz w:val="20"/>
          <w:szCs w:val="20"/>
        </w:rPr>
        <w:t>; Hinimbio, 2019).</w:t>
      </w:r>
      <w:r w:rsidR="008846BB">
        <w:rPr>
          <w:rFonts w:ascii="Arial" w:hAnsi="Arial" w:cs="Arial"/>
          <w:sz w:val="20"/>
          <w:szCs w:val="20"/>
        </w:rPr>
        <w:t xml:space="preserve"> </w:t>
      </w:r>
      <w:r w:rsidR="005C5517" w:rsidRPr="005C5517">
        <w:rPr>
          <w:rFonts w:ascii="Arial" w:hAnsi="Arial" w:cs="Arial"/>
          <w:sz w:val="20"/>
          <w:szCs w:val="20"/>
        </w:rPr>
        <w:t>Nitrogen (N), an important element for supporting vegetative growth and ensuring high yields, must be readily available, but not in excess, from flowering to capsule formation (Ribeiro et al., 2008). In the absence of fertilisation, plants obtain it through the mineralisation of humus or crop residues, a microbial process that converts organic nitrogen into ammonium (NH</w:t>
      </w:r>
      <w:r w:rsidR="005C5517" w:rsidRPr="005C5517">
        <w:rPr>
          <w:rFonts w:ascii="Cambria Math" w:hAnsi="Cambria Math" w:cs="Cambria Math"/>
          <w:sz w:val="20"/>
          <w:szCs w:val="20"/>
        </w:rPr>
        <w:t>₄⁺</w:t>
      </w:r>
      <w:r w:rsidR="005C5517" w:rsidRPr="005C5517">
        <w:rPr>
          <w:rFonts w:ascii="Arial" w:hAnsi="Arial" w:cs="Arial"/>
          <w:sz w:val="20"/>
          <w:szCs w:val="20"/>
        </w:rPr>
        <w:t>) and then into nitrates (NO</w:t>
      </w:r>
      <w:r w:rsidR="005C5517" w:rsidRPr="005C5517">
        <w:rPr>
          <w:rFonts w:ascii="Cambria Math" w:hAnsi="Cambria Math" w:cs="Cambria Math"/>
          <w:sz w:val="20"/>
          <w:szCs w:val="20"/>
        </w:rPr>
        <w:t>₃⁻</w:t>
      </w:r>
      <w:r w:rsidR="005C5517" w:rsidRPr="005C5517">
        <w:rPr>
          <w:rFonts w:ascii="Arial" w:hAnsi="Arial" w:cs="Arial"/>
          <w:sz w:val="20"/>
          <w:szCs w:val="20"/>
        </w:rPr>
        <w:t xml:space="preserve">). </w:t>
      </w:r>
      <w:r w:rsidR="005C5517" w:rsidRPr="005C5517">
        <w:rPr>
          <w:rFonts w:ascii="Arial" w:hAnsi="Arial" w:cs="Arial"/>
          <w:sz w:val="20"/>
          <w:szCs w:val="20"/>
        </w:rPr>
        <w:lastRenderedPageBreak/>
        <w:t>The availability of nitrogen in the soil in the context of this study depends heavily on the level of organic matter or organic carbon in the soil. According to Emmanuel et al. (2018), the observed N deficiency is a common characteristic of soils in Ivorian cotton-growing areas. This is likely the result of slow mineralisation of organic matter, as already mentioned in the discussion of low K levels. This slow mineralisation, reflected in the high C/N ratio of the soils (C/N &gt;12), is accompanied by low release of mineral nitrogen. This can be attributed to many factors, including the presence in the soil of poorly degradable organic fractions that originate from cotton residues not consumed by livestock and transhumant animals (Bérubé-Girouard et al., 2024). These residues are rich in lignin, a complex polymer that is resistant to microbial degradation (Maron et al., 2009</w:t>
      </w:r>
      <w:r w:rsidR="008067BB">
        <w:rPr>
          <w:rFonts w:ascii="Arial" w:hAnsi="Arial" w:cs="Arial"/>
          <w:sz w:val="20"/>
          <w:szCs w:val="20"/>
        </w:rPr>
        <w:t xml:space="preserve"> </w:t>
      </w:r>
      <w:r w:rsidR="005C5517" w:rsidRPr="005C5517">
        <w:rPr>
          <w:rFonts w:ascii="Arial" w:hAnsi="Arial" w:cs="Arial"/>
          <w:sz w:val="20"/>
          <w:szCs w:val="20"/>
        </w:rPr>
        <w:t>; Toundou, 2016). This chemical complexity requires more time for soil microorganisms to break down these materials and release nitrogen.</w:t>
      </w:r>
      <w:r w:rsidR="008846BB">
        <w:rPr>
          <w:rFonts w:ascii="Arial" w:hAnsi="Arial" w:cs="Arial"/>
          <w:sz w:val="20"/>
          <w:szCs w:val="20"/>
        </w:rPr>
        <w:t xml:space="preserve"> </w:t>
      </w:r>
      <w:r w:rsidR="00293EE7" w:rsidRPr="00293EE7">
        <w:rPr>
          <w:rFonts w:ascii="Arial" w:hAnsi="Arial" w:cs="Arial"/>
          <w:sz w:val="20"/>
          <w:szCs w:val="20"/>
        </w:rPr>
        <w:t>The assimilable phosphorus (Pass) content of the soils studied (2.13 to 13.37 mg/kg) is below the critical threshold of 15 mg/kg defined by Landon (1991). This deficiency is thought to result from specific physicochemical characteristics such as sandy texture, which limits the soil's overall capacity to retain nutrients (Toundou, 2016</w:t>
      </w:r>
      <w:r w:rsidR="008067BB">
        <w:rPr>
          <w:rFonts w:ascii="Arial" w:hAnsi="Arial" w:cs="Arial"/>
          <w:sz w:val="20"/>
          <w:szCs w:val="20"/>
        </w:rPr>
        <w:t xml:space="preserve"> </w:t>
      </w:r>
      <w:r w:rsidR="00293EE7" w:rsidRPr="00293EE7">
        <w:rPr>
          <w:rFonts w:ascii="Arial" w:hAnsi="Arial" w:cs="Arial"/>
          <w:sz w:val="20"/>
          <w:szCs w:val="20"/>
        </w:rPr>
        <w:t>; Tahraoui, 2024). In addition, a high concentration of iron (FeO) and aluminium (Al</w:t>
      </w:r>
      <w:r w:rsidR="00293EE7" w:rsidRPr="00293EE7">
        <w:rPr>
          <w:rFonts w:ascii="Cambria Math" w:hAnsi="Cambria Math" w:cs="Cambria Math"/>
          <w:sz w:val="20"/>
          <w:szCs w:val="20"/>
        </w:rPr>
        <w:t>₂</w:t>
      </w:r>
      <w:r w:rsidR="00293EE7" w:rsidRPr="00293EE7">
        <w:rPr>
          <w:rFonts w:ascii="Arial" w:hAnsi="Arial" w:cs="Arial"/>
          <w:sz w:val="20"/>
          <w:szCs w:val="20"/>
        </w:rPr>
        <w:t>O</w:t>
      </w:r>
      <w:r w:rsidR="00293EE7" w:rsidRPr="00293EE7">
        <w:rPr>
          <w:rFonts w:ascii="Cambria Math" w:hAnsi="Cambria Math" w:cs="Cambria Math"/>
          <w:sz w:val="20"/>
          <w:szCs w:val="20"/>
        </w:rPr>
        <w:t>₃</w:t>
      </w:r>
      <w:r w:rsidR="00293EE7" w:rsidRPr="00293EE7">
        <w:rPr>
          <w:rFonts w:ascii="Arial" w:hAnsi="Arial" w:cs="Arial"/>
          <w:sz w:val="20"/>
          <w:szCs w:val="20"/>
        </w:rPr>
        <w:t>) oxides in the soil, a characteristic specific to ferralitic soils, induces strong and often irreversible chemical fixation of phosphorus. The fixed phosphorus forms insoluble complexes with these oxides, making it unavailable to several crops, including cotton (Azzi, 2016</w:t>
      </w:r>
      <w:r w:rsidR="008067BB">
        <w:rPr>
          <w:rFonts w:ascii="Arial" w:hAnsi="Arial" w:cs="Arial"/>
          <w:sz w:val="20"/>
          <w:szCs w:val="20"/>
        </w:rPr>
        <w:t xml:space="preserve"> </w:t>
      </w:r>
      <w:r w:rsidR="00293EE7" w:rsidRPr="00293EE7">
        <w:rPr>
          <w:rFonts w:ascii="Arial" w:hAnsi="Arial" w:cs="Arial"/>
          <w:sz w:val="20"/>
          <w:szCs w:val="20"/>
        </w:rPr>
        <w:t>; Pirlot, 2019). Furthermore, agricultural overexploitation, the use of inappropriate farming practices and the gradual degradation of soil fertility contribute to accentuating phosphorus deficiency (Assemien, 2018</w:t>
      </w:r>
      <w:r w:rsidR="008067BB">
        <w:rPr>
          <w:rFonts w:ascii="Arial" w:hAnsi="Arial" w:cs="Arial"/>
          <w:sz w:val="20"/>
          <w:szCs w:val="20"/>
        </w:rPr>
        <w:t xml:space="preserve"> </w:t>
      </w:r>
      <w:r w:rsidR="00293EE7" w:rsidRPr="00293EE7">
        <w:rPr>
          <w:rFonts w:ascii="Arial" w:hAnsi="Arial" w:cs="Arial"/>
          <w:sz w:val="20"/>
          <w:szCs w:val="20"/>
        </w:rPr>
        <w:t xml:space="preserve">; Ferd, 2022). In short, the P deficiency observed in the soils studied is particularly worrying given that cotton is a phosphorus-demanding plant, requiring optimal growth, abundant flowering and good fibre quality (Sanogo, 2017). It is also involved in energy transfer processes (ATP, ADP), in the formation of nucleic acids (DNA, RNA) and in stimulating root development (Fageria et al., 2010). It was therefore important that the applied sustainable fertilisation took this element into account. </w:t>
      </w:r>
    </w:p>
    <w:p w14:paraId="59064DEC" w14:textId="0F813812" w:rsidR="00BE6047" w:rsidRPr="00BE6047" w:rsidRDefault="00AA5C7A" w:rsidP="008846BB">
      <w:pPr>
        <w:spacing w:after="0" w:line="240" w:lineRule="auto"/>
        <w:jc w:val="both"/>
        <w:rPr>
          <w:rFonts w:ascii="Arial" w:hAnsi="Arial" w:cs="Arial"/>
          <w:sz w:val="20"/>
          <w:szCs w:val="20"/>
        </w:rPr>
      </w:pPr>
      <w:r w:rsidRPr="00AA5C7A">
        <w:rPr>
          <w:rFonts w:ascii="Arial" w:hAnsi="Arial" w:cs="Arial"/>
          <w:sz w:val="20"/>
          <w:szCs w:val="20"/>
        </w:rPr>
        <w:t xml:space="preserve">Two groups of mineral fertilisers were </w:t>
      </w:r>
      <w:proofErr w:type="gramStart"/>
      <w:r w:rsidRPr="00AA5C7A">
        <w:rPr>
          <w:rFonts w:ascii="Arial" w:hAnsi="Arial" w:cs="Arial"/>
          <w:sz w:val="20"/>
          <w:szCs w:val="20"/>
        </w:rPr>
        <w:t>applied:</w:t>
      </w:r>
      <w:proofErr w:type="gramEnd"/>
      <w:r w:rsidRPr="00AA5C7A">
        <w:rPr>
          <w:rFonts w:ascii="Arial" w:hAnsi="Arial" w:cs="Arial"/>
          <w:sz w:val="20"/>
          <w:szCs w:val="20"/>
        </w:rPr>
        <w:t xml:space="preserve"> NPK (15-15-15), dolomite (CaMg</w:t>
      </w:r>
      <w:r w:rsidR="00E35155">
        <w:rPr>
          <w:rFonts w:ascii="Arial" w:hAnsi="Arial" w:cs="Arial"/>
          <w:sz w:val="20"/>
          <w:szCs w:val="20"/>
        </w:rPr>
        <w:t xml:space="preserve"> </w:t>
      </w:r>
      <w:r w:rsidRPr="00AA5C7A">
        <w:rPr>
          <w:rFonts w:ascii="Arial" w:hAnsi="Arial" w:cs="Arial"/>
          <w:sz w:val="20"/>
          <w:szCs w:val="20"/>
        </w:rPr>
        <w:t>(CO</w:t>
      </w:r>
      <w:r w:rsidR="00BC2A2D" w:rsidRPr="00AA5C7A">
        <w:rPr>
          <w:rFonts w:ascii="Cambria Math" w:hAnsi="Cambria Math" w:cs="Cambria Math"/>
          <w:sz w:val="20"/>
          <w:szCs w:val="20"/>
        </w:rPr>
        <w:t>₃</w:t>
      </w:r>
      <w:r w:rsidR="00BC2A2D" w:rsidRPr="00AA5C7A">
        <w:rPr>
          <w:rFonts w:ascii="Arial" w:hAnsi="Arial" w:cs="Arial"/>
          <w:sz w:val="20"/>
          <w:szCs w:val="20"/>
        </w:rPr>
        <w:t>)</w:t>
      </w:r>
      <w:r w:rsidR="00BC2A2D" w:rsidRPr="00AA5C7A">
        <w:rPr>
          <w:rFonts w:ascii="Cambria Math" w:hAnsi="Cambria Math" w:cs="Cambria Math"/>
          <w:sz w:val="20"/>
          <w:szCs w:val="20"/>
        </w:rPr>
        <w:t xml:space="preserve"> ₂</w:t>
      </w:r>
      <w:r w:rsidRPr="00AA5C7A">
        <w:rPr>
          <w:rFonts w:ascii="Arial" w:hAnsi="Arial" w:cs="Arial"/>
          <w:sz w:val="20"/>
          <w:szCs w:val="20"/>
        </w:rPr>
        <w:t>) at 30</w:t>
      </w:r>
      <w:r w:rsidR="00BC2A2D">
        <w:rPr>
          <w:rFonts w:ascii="Arial" w:hAnsi="Arial" w:cs="Arial"/>
          <w:sz w:val="20"/>
          <w:szCs w:val="20"/>
        </w:rPr>
        <w:t xml:space="preserve"> </w:t>
      </w:r>
      <w:r w:rsidRPr="00AA5C7A">
        <w:rPr>
          <w:rFonts w:ascii="Arial" w:hAnsi="Arial" w:cs="Arial"/>
          <w:sz w:val="20"/>
          <w:szCs w:val="20"/>
        </w:rPr>
        <w:t>% CaO, urea (46</w:t>
      </w:r>
      <w:r w:rsidR="00BC2A2D">
        <w:rPr>
          <w:rFonts w:ascii="Arial" w:hAnsi="Arial" w:cs="Arial"/>
          <w:sz w:val="20"/>
          <w:szCs w:val="20"/>
        </w:rPr>
        <w:t xml:space="preserve"> </w:t>
      </w:r>
      <w:r w:rsidRPr="00AA5C7A">
        <w:rPr>
          <w:rFonts w:ascii="Arial" w:hAnsi="Arial" w:cs="Arial"/>
          <w:sz w:val="20"/>
          <w:szCs w:val="20"/>
        </w:rPr>
        <w:t>% N) and KCl (60</w:t>
      </w:r>
      <w:r w:rsidR="00BC2A2D">
        <w:rPr>
          <w:rFonts w:ascii="Arial" w:hAnsi="Arial" w:cs="Arial"/>
          <w:sz w:val="20"/>
          <w:szCs w:val="20"/>
        </w:rPr>
        <w:t xml:space="preserve"> </w:t>
      </w:r>
      <w:r w:rsidRPr="00AA5C7A">
        <w:rPr>
          <w:rFonts w:ascii="Arial" w:hAnsi="Arial" w:cs="Arial"/>
          <w:sz w:val="20"/>
          <w:szCs w:val="20"/>
        </w:rPr>
        <w:t>% K</w:t>
      </w:r>
      <w:r w:rsidRPr="00AA5C7A">
        <w:rPr>
          <w:rFonts w:ascii="Cambria Math" w:hAnsi="Cambria Math" w:cs="Cambria Math"/>
          <w:sz w:val="20"/>
          <w:szCs w:val="20"/>
        </w:rPr>
        <w:t>₂</w:t>
      </w:r>
      <w:r w:rsidRPr="00AA5C7A">
        <w:rPr>
          <w:rFonts w:ascii="Arial" w:hAnsi="Arial" w:cs="Arial"/>
          <w:sz w:val="20"/>
          <w:szCs w:val="20"/>
        </w:rPr>
        <w:t>O) on the one hand, and NPK (15-15-15), urea (46</w:t>
      </w:r>
      <w:r w:rsidR="00BC2A2D">
        <w:rPr>
          <w:rFonts w:ascii="Arial" w:hAnsi="Arial" w:cs="Arial"/>
          <w:sz w:val="20"/>
          <w:szCs w:val="20"/>
        </w:rPr>
        <w:t xml:space="preserve"> </w:t>
      </w:r>
      <w:r w:rsidRPr="00AA5C7A">
        <w:rPr>
          <w:rFonts w:ascii="Arial" w:hAnsi="Arial" w:cs="Arial"/>
          <w:sz w:val="20"/>
          <w:szCs w:val="20"/>
        </w:rPr>
        <w:t>% N) and KCl (60</w:t>
      </w:r>
      <w:r w:rsidR="00BC2A2D">
        <w:rPr>
          <w:rFonts w:ascii="Arial" w:hAnsi="Arial" w:cs="Arial"/>
          <w:sz w:val="20"/>
          <w:szCs w:val="20"/>
        </w:rPr>
        <w:t xml:space="preserve"> </w:t>
      </w:r>
      <w:r w:rsidRPr="00AA5C7A">
        <w:rPr>
          <w:rFonts w:ascii="Arial" w:hAnsi="Arial" w:cs="Arial"/>
          <w:sz w:val="20"/>
          <w:szCs w:val="20"/>
        </w:rPr>
        <w:t>% K</w:t>
      </w:r>
      <w:r w:rsidRPr="00AA5C7A">
        <w:rPr>
          <w:rFonts w:ascii="Cambria Math" w:hAnsi="Cambria Math" w:cs="Cambria Math"/>
          <w:sz w:val="20"/>
          <w:szCs w:val="20"/>
        </w:rPr>
        <w:t>₂</w:t>
      </w:r>
      <w:r w:rsidRPr="00AA5C7A">
        <w:rPr>
          <w:rFonts w:ascii="Arial" w:hAnsi="Arial" w:cs="Arial"/>
          <w:sz w:val="20"/>
          <w:szCs w:val="20"/>
        </w:rPr>
        <w:t>O). The first group was applied to soils deficient in N, P, K</w:t>
      </w:r>
      <w:r w:rsidRPr="00BC2A2D">
        <w:rPr>
          <w:rFonts w:ascii="Arial" w:hAnsi="Arial" w:cs="Arial"/>
          <w:sz w:val="20"/>
          <w:szCs w:val="20"/>
          <w:vertAlign w:val="superscript"/>
        </w:rPr>
        <w:t>+</w:t>
      </w:r>
      <w:r w:rsidRPr="00AA5C7A">
        <w:rPr>
          <w:rFonts w:ascii="Arial" w:hAnsi="Arial" w:cs="Arial"/>
          <w:sz w:val="20"/>
          <w:szCs w:val="20"/>
        </w:rPr>
        <w:t xml:space="preserve"> and Ca</w:t>
      </w:r>
      <w:r w:rsidRPr="00BC2A2D">
        <w:rPr>
          <w:rFonts w:ascii="Arial" w:hAnsi="Arial" w:cs="Arial"/>
          <w:sz w:val="20"/>
          <w:szCs w:val="20"/>
          <w:vertAlign w:val="superscript"/>
        </w:rPr>
        <w:t>2+</w:t>
      </w:r>
      <w:r w:rsidRPr="00AA5C7A">
        <w:rPr>
          <w:rFonts w:ascii="Arial" w:hAnsi="Arial" w:cs="Arial"/>
          <w:sz w:val="20"/>
          <w:szCs w:val="20"/>
        </w:rPr>
        <w:t>, and the second group to soils deficient in N, P and K</w:t>
      </w:r>
      <w:r w:rsidRPr="00BC2A2D">
        <w:rPr>
          <w:rFonts w:ascii="Arial" w:hAnsi="Arial" w:cs="Arial"/>
          <w:sz w:val="20"/>
          <w:szCs w:val="20"/>
          <w:vertAlign w:val="superscript"/>
        </w:rPr>
        <w:t>+</w:t>
      </w:r>
      <w:r w:rsidRPr="00AA5C7A">
        <w:rPr>
          <w:rFonts w:ascii="Arial" w:hAnsi="Arial" w:cs="Arial"/>
          <w:sz w:val="20"/>
          <w:szCs w:val="20"/>
        </w:rPr>
        <w:t xml:space="preserve">. </w:t>
      </w:r>
      <w:r w:rsidR="008F1F77" w:rsidRPr="008F1F77">
        <w:rPr>
          <w:rFonts w:ascii="Arial" w:hAnsi="Arial" w:cs="Arial"/>
          <w:sz w:val="20"/>
          <w:szCs w:val="20"/>
        </w:rPr>
        <w:t>The sources of K</w:t>
      </w:r>
      <w:r w:rsidR="008F1F77" w:rsidRPr="00BC2A2D">
        <w:rPr>
          <w:rFonts w:ascii="Arial" w:hAnsi="Arial" w:cs="Arial"/>
          <w:sz w:val="20"/>
          <w:szCs w:val="20"/>
          <w:vertAlign w:val="superscript"/>
        </w:rPr>
        <w:t>+</w:t>
      </w:r>
      <w:r w:rsidR="008F1F77" w:rsidRPr="008F1F77">
        <w:rPr>
          <w:rFonts w:ascii="Arial" w:hAnsi="Arial" w:cs="Arial"/>
          <w:sz w:val="20"/>
          <w:szCs w:val="20"/>
        </w:rPr>
        <w:t xml:space="preserve"> are diversified (NPK, KCl) because this element is the most deficient in the soils studied. The sources of N are also diversified (NPK and urea) for a number of very important </w:t>
      </w:r>
      <w:proofErr w:type="gramStart"/>
      <w:r w:rsidR="008F1F77" w:rsidRPr="008F1F77">
        <w:rPr>
          <w:rFonts w:ascii="Arial" w:hAnsi="Arial" w:cs="Arial"/>
          <w:sz w:val="20"/>
          <w:szCs w:val="20"/>
        </w:rPr>
        <w:t>reasons:</w:t>
      </w:r>
      <w:proofErr w:type="gramEnd"/>
      <w:r w:rsidR="008F1F77" w:rsidRPr="008F1F77">
        <w:rPr>
          <w:rFonts w:ascii="Arial" w:hAnsi="Arial" w:cs="Arial"/>
          <w:sz w:val="20"/>
          <w:szCs w:val="20"/>
        </w:rPr>
        <w:t xml:space="preserve"> it is an essential element for vegetative growth. It also controls chlorophyll assimilation, making it the main factor in increasing agricultural production in quantitative terms (Mosier et al., 2004). The approach adopted is effectively similar to sustainable fertilisation, as it provides cotton plants with just the mineral elements they lack, in the right proportions (Bayala et al., 2007). </w:t>
      </w:r>
      <w:r w:rsidR="00BE6047" w:rsidRPr="00BE6047">
        <w:rPr>
          <w:rFonts w:ascii="Arial" w:hAnsi="Arial" w:cs="Arial"/>
          <w:sz w:val="20"/>
          <w:szCs w:val="20"/>
        </w:rPr>
        <w:t>The study showed a significant difference in yields, with plots where fertilisation was carefully managed producing 8 to 12 times more than the control plots. This result was achieved gradually through improvements in plant development, mainly in terms of size, number of fruiting branches and internodes, and number of cotton bolls per plant. This is why Bellaloui et al. (2021) confirmed that a plant architecture that maximises the development of fruiting branches is essential for high yields. The fertilisation strategy clearly succeeded in influencing the plant's physiology by increasing the number of internodes and, consequently, the number of potential fruiting sites. However, as the cotton yields obtained did not allow for any significant differentiation between the two types of fertilisation strategies applied, this demonstrates the relevance of the fertilisation strategy used.</w:t>
      </w:r>
    </w:p>
    <w:p w14:paraId="1409BF7E" w14:textId="77777777" w:rsidR="008F1F77" w:rsidRDefault="008F1F77" w:rsidP="008F1F77">
      <w:pPr>
        <w:spacing w:after="0" w:line="240" w:lineRule="auto"/>
        <w:jc w:val="both"/>
        <w:rPr>
          <w:rFonts w:ascii="Arial" w:hAnsi="Arial" w:cs="Arial"/>
          <w:sz w:val="20"/>
          <w:szCs w:val="20"/>
        </w:rPr>
      </w:pPr>
    </w:p>
    <w:p w14:paraId="6E92BA37" w14:textId="77777777" w:rsidR="00B97D76" w:rsidRDefault="00B97D76" w:rsidP="008846B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98997D6" w14:textId="77777777" w:rsidR="00B97D76" w:rsidRPr="008F1F77" w:rsidRDefault="00B97D76" w:rsidP="008F1F77">
      <w:pPr>
        <w:spacing w:after="0" w:line="240" w:lineRule="auto"/>
        <w:jc w:val="both"/>
        <w:rPr>
          <w:rFonts w:ascii="Arial" w:hAnsi="Arial" w:cs="Arial"/>
          <w:sz w:val="20"/>
          <w:szCs w:val="20"/>
        </w:rPr>
      </w:pPr>
    </w:p>
    <w:p w14:paraId="258DB939" w14:textId="5C623D16" w:rsidR="00246FA7" w:rsidRDefault="00D71FC3" w:rsidP="00246FA7">
      <w:pPr>
        <w:spacing w:after="0" w:line="240" w:lineRule="auto"/>
        <w:jc w:val="both"/>
        <w:rPr>
          <w:rFonts w:ascii="Arial" w:hAnsi="Arial" w:cs="Arial"/>
          <w:sz w:val="20"/>
          <w:szCs w:val="20"/>
        </w:rPr>
      </w:pPr>
      <w:r w:rsidRPr="00D71FC3">
        <w:rPr>
          <w:rFonts w:ascii="Arial" w:hAnsi="Arial" w:cs="Arial"/>
          <w:sz w:val="20"/>
          <w:szCs w:val="20"/>
        </w:rPr>
        <w:t>The study conducted in the cotton-growing area of the Ouangolodougou department highlighted specific chemical characteristics of the soil under cotton plants in this region, marked by a generalised potassium deficiency, as well as occasional calcium and magnesium deficiencies. These deficiencies are major limiting factors for the growth and productivity of cotton plants. This finding highlights the limitations of traditional fertilisation schemes, which are often based on general recommendations without taking local specificities into account.</w:t>
      </w:r>
      <w:r w:rsidR="008846BB">
        <w:rPr>
          <w:rFonts w:ascii="Arial" w:hAnsi="Arial" w:cs="Arial"/>
          <w:sz w:val="20"/>
          <w:szCs w:val="20"/>
        </w:rPr>
        <w:t xml:space="preserve"> </w:t>
      </w:r>
      <w:r w:rsidR="00F93964" w:rsidRPr="00F93964">
        <w:rPr>
          <w:rFonts w:ascii="Arial" w:hAnsi="Arial" w:cs="Arial"/>
          <w:sz w:val="20"/>
          <w:szCs w:val="20"/>
        </w:rPr>
        <w:t>The implementation of the N-NH</w:t>
      </w:r>
      <w:r w:rsidR="00F93964" w:rsidRPr="00F93964">
        <w:rPr>
          <w:rFonts w:ascii="Cambria Math" w:hAnsi="Cambria Math" w:cs="Cambria Math"/>
          <w:sz w:val="20"/>
          <w:szCs w:val="20"/>
        </w:rPr>
        <w:t>₄⁺</w:t>
      </w:r>
      <w:r w:rsidR="00F93964" w:rsidRPr="00F93964">
        <w:rPr>
          <w:rFonts w:ascii="Arial" w:hAnsi="Arial" w:cs="Arial"/>
          <w:sz w:val="20"/>
          <w:szCs w:val="20"/>
        </w:rPr>
        <w:t xml:space="preserve"> technique, combined with precise adjustment of mineral inputs, significantly improved cotton growth and yield parameters. Compared to standard practices, this approach not only optimised fertiliser use, but also contributed to improved plant resilience to soil constraints. It was concluded that the first hypothesis formulated for the study was not verified, while the second was. These hypotheses stated, in order, </w:t>
      </w:r>
      <w:proofErr w:type="gramStart"/>
      <w:r w:rsidR="00F93964" w:rsidRPr="00F93964">
        <w:rPr>
          <w:rFonts w:ascii="Arial" w:hAnsi="Arial" w:cs="Arial"/>
          <w:sz w:val="20"/>
          <w:szCs w:val="20"/>
        </w:rPr>
        <w:t>that:</w:t>
      </w:r>
      <w:proofErr w:type="gramEnd"/>
      <w:r w:rsidR="00F93964" w:rsidRPr="00F93964">
        <w:rPr>
          <w:rFonts w:ascii="Arial" w:hAnsi="Arial" w:cs="Arial"/>
          <w:sz w:val="20"/>
          <w:szCs w:val="20"/>
        </w:rPr>
        <w:t xml:space="preserve"> 1) the doses of mineral fertilisers usually applied to cotton soils are always suitable for optimal cotton production</w:t>
      </w:r>
      <w:r w:rsidR="00676790">
        <w:rPr>
          <w:rFonts w:ascii="Arial" w:hAnsi="Arial" w:cs="Arial"/>
          <w:sz w:val="20"/>
          <w:szCs w:val="20"/>
        </w:rPr>
        <w:t xml:space="preserve"> </w:t>
      </w:r>
      <w:r w:rsidR="00F93964" w:rsidRPr="00F93964">
        <w:rPr>
          <w:rFonts w:ascii="Arial" w:hAnsi="Arial" w:cs="Arial"/>
          <w:sz w:val="20"/>
          <w:szCs w:val="20"/>
        </w:rPr>
        <w:t>; 2) rational fertilisation can significantly increase cotton yield.</w:t>
      </w:r>
      <w:r w:rsidR="008846BB">
        <w:rPr>
          <w:rFonts w:ascii="Arial" w:hAnsi="Arial" w:cs="Arial"/>
          <w:sz w:val="20"/>
          <w:szCs w:val="20"/>
        </w:rPr>
        <w:t xml:space="preserve"> </w:t>
      </w:r>
      <w:r w:rsidR="00246FA7" w:rsidRPr="00246FA7">
        <w:rPr>
          <w:rFonts w:ascii="Arial" w:hAnsi="Arial" w:cs="Arial"/>
          <w:sz w:val="20"/>
          <w:szCs w:val="20"/>
        </w:rPr>
        <w:t>Economically speaking, the increase in yields observed in the experimental plots paves the way for improved producer incomes and, by extension, greater competitiveness for the sector.</w:t>
      </w:r>
      <w:r w:rsidR="008846BB">
        <w:rPr>
          <w:rFonts w:ascii="Arial" w:hAnsi="Arial" w:cs="Arial"/>
          <w:sz w:val="20"/>
          <w:szCs w:val="20"/>
        </w:rPr>
        <w:t xml:space="preserve"> </w:t>
      </w:r>
      <w:r w:rsidR="00246FA7" w:rsidRPr="00246FA7">
        <w:rPr>
          <w:rFonts w:ascii="Arial" w:hAnsi="Arial" w:cs="Arial"/>
          <w:sz w:val="20"/>
          <w:szCs w:val="20"/>
        </w:rPr>
        <w:t xml:space="preserve">It is therefore clear that the integration of detailed soil fertility diagnostics, coupled with specific fertiliser formulations, is a key lever for reconciling agricultural productivity, natural </w:t>
      </w:r>
      <w:r w:rsidR="00246FA7" w:rsidRPr="00246FA7">
        <w:rPr>
          <w:rFonts w:ascii="Arial" w:hAnsi="Arial" w:cs="Arial"/>
          <w:sz w:val="20"/>
          <w:szCs w:val="20"/>
        </w:rPr>
        <w:lastRenderedPageBreak/>
        <w:t>resource conservation and socio-economic sustainability. This model of rational input management is fully in line with the objectives of sustainable agriculture, limiting nutrient losses and reducing the risks of environmental degradation.</w:t>
      </w:r>
      <w:r w:rsidR="008846BB">
        <w:rPr>
          <w:rFonts w:ascii="Arial" w:hAnsi="Arial" w:cs="Arial"/>
          <w:sz w:val="20"/>
          <w:szCs w:val="20"/>
        </w:rPr>
        <w:t xml:space="preserve"> </w:t>
      </w:r>
      <w:r w:rsidR="00246FA7" w:rsidRPr="00246FA7">
        <w:rPr>
          <w:rFonts w:ascii="Arial" w:hAnsi="Arial" w:cs="Arial"/>
          <w:sz w:val="20"/>
          <w:szCs w:val="20"/>
        </w:rPr>
        <w:t xml:space="preserve">Ultimately, this study confirms that rational fertilisation, when based on accurate diagnosis and locally adapted inputs, is a promising way to meet the current challenges of cotton production in Côte d'Ivoire. By combining agronomic performance, economic viability and environmental sustainability, it offers concrete prospects for strengthening the resilience of the sector and contributing to food security and sustainable development objectives. </w:t>
      </w:r>
    </w:p>
    <w:p w14:paraId="6AE04F68" w14:textId="77777777" w:rsidR="0007332C" w:rsidRDefault="0007332C" w:rsidP="00246FA7">
      <w:pPr>
        <w:spacing w:after="0" w:line="240" w:lineRule="auto"/>
        <w:jc w:val="both"/>
        <w:rPr>
          <w:rFonts w:ascii="Arial" w:hAnsi="Arial" w:cs="Arial"/>
          <w:sz w:val="20"/>
          <w:szCs w:val="20"/>
        </w:rPr>
      </w:pPr>
    </w:p>
    <w:p w14:paraId="25609D1C" w14:textId="77777777" w:rsidR="0007332C" w:rsidRDefault="0007332C" w:rsidP="00246FA7">
      <w:pPr>
        <w:spacing w:after="0" w:line="240" w:lineRule="auto"/>
        <w:jc w:val="both"/>
        <w:rPr>
          <w:rFonts w:ascii="Arial" w:hAnsi="Arial" w:cs="Arial"/>
          <w:sz w:val="20"/>
          <w:szCs w:val="20"/>
        </w:rPr>
      </w:pPr>
    </w:p>
    <w:p w14:paraId="44F4A85C" w14:textId="77777777" w:rsidR="0007332C" w:rsidRPr="0007332C" w:rsidRDefault="0007332C" w:rsidP="0007332C">
      <w:pPr>
        <w:spacing w:after="0" w:line="240" w:lineRule="auto"/>
        <w:jc w:val="both"/>
        <w:rPr>
          <w:rFonts w:ascii="Arial" w:hAnsi="Arial" w:cs="Arial"/>
          <w:sz w:val="20"/>
          <w:szCs w:val="20"/>
        </w:rPr>
      </w:pPr>
      <w:r w:rsidRPr="0007332C">
        <w:rPr>
          <w:rFonts w:ascii="Arial" w:hAnsi="Arial" w:cs="Arial"/>
          <w:sz w:val="20"/>
          <w:szCs w:val="20"/>
        </w:rPr>
        <w:t xml:space="preserve">COMPETING INTERESTS </w:t>
      </w:r>
      <w:proofErr w:type="gramStart"/>
      <w:r w:rsidRPr="0007332C">
        <w:rPr>
          <w:rFonts w:ascii="Arial" w:hAnsi="Arial" w:cs="Arial"/>
          <w:sz w:val="20"/>
          <w:szCs w:val="20"/>
        </w:rPr>
        <w:t>DISCLAIMER:</w:t>
      </w:r>
      <w:proofErr w:type="gramEnd"/>
    </w:p>
    <w:p w14:paraId="4577E088" w14:textId="78EBB00E" w:rsidR="0007332C" w:rsidRDefault="0007332C" w:rsidP="0007332C">
      <w:pPr>
        <w:spacing w:after="0" w:line="240" w:lineRule="auto"/>
        <w:jc w:val="both"/>
        <w:rPr>
          <w:rFonts w:ascii="Arial" w:hAnsi="Arial" w:cs="Arial"/>
          <w:sz w:val="20"/>
          <w:szCs w:val="20"/>
        </w:rPr>
      </w:pPr>
      <w:r w:rsidRPr="0007332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1B422B0" w14:textId="77777777" w:rsidR="0007332C" w:rsidRPr="00246FA7" w:rsidRDefault="0007332C" w:rsidP="00246FA7">
      <w:pPr>
        <w:spacing w:after="0" w:line="240" w:lineRule="auto"/>
        <w:jc w:val="both"/>
        <w:rPr>
          <w:rFonts w:ascii="Arial" w:hAnsi="Arial" w:cs="Arial"/>
          <w:sz w:val="20"/>
          <w:szCs w:val="20"/>
        </w:rPr>
      </w:pPr>
    </w:p>
    <w:p w14:paraId="49078C49" w14:textId="77777777" w:rsidR="00246FA7" w:rsidRPr="00246FA7" w:rsidRDefault="00246FA7" w:rsidP="00246FA7">
      <w:pPr>
        <w:spacing w:after="0" w:line="240" w:lineRule="auto"/>
        <w:jc w:val="both"/>
        <w:rPr>
          <w:rFonts w:ascii="Arial" w:hAnsi="Arial" w:cs="Arial"/>
          <w:sz w:val="20"/>
          <w:szCs w:val="20"/>
        </w:rPr>
      </w:pPr>
    </w:p>
    <w:p w14:paraId="18ABD786" w14:textId="77777777" w:rsidR="008D3773" w:rsidRDefault="008D3773" w:rsidP="008846BB">
      <w:pPr>
        <w:pStyle w:val="ReferHead"/>
        <w:spacing w:after="0"/>
        <w:jc w:val="both"/>
        <w:rPr>
          <w:rFonts w:ascii="Arial" w:hAnsi="Arial" w:cs="Arial"/>
        </w:rPr>
      </w:pPr>
      <w:r w:rsidRPr="00FB3A86">
        <w:rPr>
          <w:rFonts w:ascii="Arial" w:hAnsi="Arial" w:cs="Arial"/>
        </w:rPr>
        <w:t>References</w:t>
      </w:r>
    </w:p>
    <w:p w14:paraId="018211D5" w14:textId="77777777" w:rsidR="008846BB" w:rsidRDefault="008846BB" w:rsidP="008846BB">
      <w:pPr>
        <w:pStyle w:val="ReferHead"/>
        <w:spacing w:after="0"/>
        <w:jc w:val="both"/>
        <w:rPr>
          <w:rFonts w:ascii="Arial" w:hAnsi="Arial" w:cs="Arial"/>
        </w:rPr>
      </w:pPr>
    </w:p>
    <w:p w14:paraId="2DC2990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Adingra Y. K. (2002). The Political and Economic Challenges of Liberalizing the Ivorian Cotton Industry. DEA Thesis, Université Paris 1 Panthéon Sorbonne, 92P</w:t>
      </w:r>
    </w:p>
    <w:p w14:paraId="1D760660"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Ama-Abina T. J., Beugre G. F., N’Gbesso M. F. D. P., Brou N’G. D., Yoro G. R. (2012). Effects of a Herbicide and Inoculation on Yield Factors of Soybeans Grown on a Gravelly Plateau Soil. International Journal of Biological and Chemical Sciences, 6(5</w:t>
      </w:r>
      <w:proofErr w:type="gramStart"/>
      <w:r w:rsidRPr="00073C99">
        <w:rPr>
          <w:rFonts w:ascii="Arial" w:hAnsi="Arial" w:cs="Arial"/>
          <w:sz w:val="20"/>
          <w:szCs w:val="20"/>
        </w:rPr>
        <w:t>):</w:t>
      </w:r>
      <w:proofErr w:type="gramEnd"/>
      <w:r w:rsidRPr="00073C99">
        <w:rPr>
          <w:rFonts w:ascii="Arial" w:hAnsi="Arial" w:cs="Arial"/>
          <w:sz w:val="20"/>
          <w:szCs w:val="20"/>
        </w:rPr>
        <w:t xml:space="preserve"> 1970-1978.</w:t>
      </w:r>
    </w:p>
    <w:p w14:paraId="53DF605F"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Anonymous (2015). Agricultural Policies Around the </w:t>
      </w:r>
      <w:proofErr w:type="gramStart"/>
      <w:r w:rsidRPr="00073C99">
        <w:rPr>
          <w:rFonts w:ascii="Arial" w:hAnsi="Arial" w:cs="Arial"/>
          <w:sz w:val="20"/>
          <w:szCs w:val="20"/>
        </w:rPr>
        <w:t>World:</w:t>
      </w:r>
      <w:proofErr w:type="gramEnd"/>
      <w:r w:rsidRPr="00073C99">
        <w:rPr>
          <w:rFonts w:ascii="Arial" w:hAnsi="Arial" w:cs="Arial"/>
          <w:sz w:val="20"/>
          <w:szCs w:val="20"/>
        </w:rPr>
        <w:t xml:space="preserve"> Some Examples. Ministry of Agriculture, Agri-Food and Forestry, France, 10 p. http://agriculture.gouv.fr/politiques-agricoles-fiches-pays/ 12/4/2025</w:t>
      </w:r>
    </w:p>
    <w:p w14:paraId="3B811200"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Assemien E. F. L. (2018). Impact of conventional and innovative agricultural practices on soil fertility and the microbial actors involved in the humid savannah zone of Côte d'Ivoire. Doctoral thesis, University of </w:t>
      </w:r>
      <w:proofErr w:type="gramStart"/>
      <w:r w:rsidRPr="00073C99">
        <w:rPr>
          <w:rFonts w:ascii="Arial" w:hAnsi="Arial" w:cs="Arial"/>
          <w:sz w:val="20"/>
          <w:szCs w:val="20"/>
        </w:rPr>
        <w:t>Lyon;</w:t>
      </w:r>
      <w:proofErr w:type="gramEnd"/>
      <w:r w:rsidRPr="00073C99">
        <w:rPr>
          <w:rFonts w:ascii="Arial" w:hAnsi="Arial" w:cs="Arial"/>
          <w:sz w:val="20"/>
          <w:szCs w:val="20"/>
        </w:rPr>
        <w:t xml:space="preserve"> Nangui Abrogoua University (Abidjan), 248 p.</w:t>
      </w:r>
    </w:p>
    <w:p w14:paraId="619C5CA5"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Azzi V. (2016). Trace metal inputs from chemical phosphate fertilizers in Lebanese </w:t>
      </w:r>
      <w:proofErr w:type="gramStart"/>
      <w:r w:rsidRPr="00073C99">
        <w:rPr>
          <w:rFonts w:ascii="Arial" w:hAnsi="Arial" w:cs="Arial"/>
          <w:sz w:val="20"/>
          <w:szCs w:val="20"/>
        </w:rPr>
        <w:t>soils:</w:t>
      </w:r>
      <w:proofErr w:type="gramEnd"/>
      <w:r w:rsidRPr="00073C99">
        <w:rPr>
          <w:rFonts w:ascii="Arial" w:hAnsi="Arial" w:cs="Arial"/>
          <w:sz w:val="20"/>
          <w:szCs w:val="20"/>
        </w:rPr>
        <w:t xml:space="preserve"> Investigation into their fate and transfer. Doctoral thesis, Paul Sabatier-Toulouse III </w:t>
      </w:r>
      <w:proofErr w:type="gramStart"/>
      <w:r w:rsidRPr="00073C99">
        <w:rPr>
          <w:rFonts w:ascii="Arial" w:hAnsi="Arial" w:cs="Arial"/>
          <w:sz w:val="20"/>
          <w:szCs w:val="20"/>
        </w:rPr>
        <w:t>University;</w:t>
      </w:r>
      <w:proofErr w:type="gramEnd"/>
      <w:r w:rsidRPr="00073C99">
        <w:rPr>
          <w:rFonts w:ascii="Arial" w:hAnsi="Arial" w:cs="Arial"/>
          <w:sz w:val="20"/>
          <w:szCs w:val="20"/>
        </w:rPr>
        <w:t xml:space="preserve"> Lebanese University, 265 p.</w:t>
      </w:r>
    </w:p>
    <w:p w14:paraId="469B0D31"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Bado B. V. (2002). Role of legumes on the fertility of tropical ferralitic soils in the Guinean and Sudanian zones of Burkina Faso. Doctoral thesis, University of Laval, Quebec, p.166.</w:t>
      </w:r>
    </w:p>
    <w:p w14:paraId="4555F62E"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Bassala J. P. O., M’Biandoun M., Ekorong J. A. &amp; Asfom P. (2008). Evolution of soil fertility in a cotton-cereal system in North </w:t>
      </w:r>
      <w:proofErr w:type="gramStart"/>
      <w:r w:rsidRPr="00073C99">
        <w:rPr>
          <w:rFonts w:ascii="Arial" w:hAnsi="Arial" w:cs="Arial"/>
          <w:sz w:val="20"/>
          <w:szCs w:val="20"/>
        </w:rPr>
        <w:t>Cameroon:</w:t>
      </w:r>
      <w:proofErr w:type="gramEnd"/>
      <w:r w:rsidRPr="00073C99">
        <w:rPr>
          <w:rFonts w:ascii="Arial" w:hAnsi="Arial" w:cs="Arial"/>
          <w:sz w:val="20"/>
          <w:szCs w:val="20"/>
        </w:rPr>
        <w:t xml:space="preserve"> diagnosis and perspectives. Sommaire/inhoud/sumario, 26(4</w:t>
      </w:r>
      <w:proofErr w:type="gramStart"/>
      <w:r w:rsidRPr="00073C99">
        <w:rPr>
          <w:rFonts w:ascii="Arial" w:hAnsi="Arial" w:cs="Arial"/>
          <w:sz w:val="20"/>
          <w:szCs w:val="20"/>
        </w:rPr>
        <w:t>):</w:t>
      </w:r>
      <w:proofErr w:type="gramEnd"/>
      <w:r w:rsidRPr="00073C99">
        <w:rPr>
          <w:rFonts w:ascii="Arial" w:hAnsi="Arial" w:cs="Arial"/>
          <w:sz w:val="20"/>
          <w:szCs w:val="20"/>
        </w:rPr>
        <w:t xml:space="preserve"> 240-245.</w:t>
      </w:r>
    </w:p>
    <w:p w14:paraId="0DD21356"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Bayala J., Ky-Dembele C., Tigabu M., Ouédraogo S. J. &amp; Odén P. C. (2007). The relative importance of different regeneration mechanisms in a selectively cut savanna-woodland in Burkina Faso, West Africa. Forest Ecology and Management, 243(1</w:t>
      </w:r>
      <w:proofErr w:type="gramStart"/>
      <w:r w:rsidRPr="00073C99">
        <w:rPr>
          <w:rFonts w:ascii="Arial" w:hAnsi="Arial" w:cs="Arial"/>
          <w:sz w:val="20"/>
          <w:szCs w:val="20"/>
        </w:rPr>
        <w:t>):</w:t>
      </w:r>
      <w:proofErr w:type="gramEnd"/>
      <w:r w:rsidRPr="00073C99">
        <w:rPr>
          <w:rFonts w:ascii="Arial" w:hAnsi="Arial" w:cs="Arial"/>
          <w:sz w:val="20"/>
          <w:szCs w:val="20"/>
        </w:rPr>
        <w:t xml:space="preserve"> 28-38.</w:t>
      </w:r>
    </w:p>
    <w:p w14:paraId="4F3C8ECD"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Bel J. (2021). Bioavailability of calcium, magnesium, and potassium in forest soils – Quantification, tracing, and characterization of bioavailable sources by stable isotope dilution (44Ca, 26Mg, and 41K). Doctoral thesis, University of Lorraine (France), 272 pp.</w:t>
      </w:r>
    </w:p>
    <w:p w14:paraId="613F3007"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Bellaloui N., Smith J. R., Gillen A. M., &amp; Mengistu A. (2021). Pod and branch number, and yield component relationships in </w:t>
      </w:r>
      <w:proofErr w:type="gramStart"/>
      <w:r w:rsidRPr="00073C99">
        <w:rPr>
          <w:rFonts w:ascii="Arial" w:hAnsi="Arial" w:cs="Arial"/>
          <w:sz w:val="20"/>
          <w:szCs w:val="20"/>
        </w:rPr>
        <w:t>soybean:</w:t>
      </w:r>
      <w:proofErr w:type="gramEnd"/>
      <w:r w:rsidRPr="00073C99">
        <w:rPr>
          <w:rFonts w:ascii="Arial" w:hAnsi="Arial" w:cs="Arial"/>
          <w:sz w:val="20"/>
          <w:szCs w:val="20"/>
        </w:rPr>
        <w:t xml:space="preserve"> Implications for nutrient management. Journal of Plant Nutrition, 44(2</w:t>
      </w:r>
      <w:proofErr w:type="gramStart"/>
      <w:r w:rsidRPr="00073C99">
        <w:rPr>
          <w:rFonts w:ascii="Arial" w:hAnsi="Arial" w:cs="Arial"/>
          <w:sz w:val="20"/>
          <w:szCs w:val="20"/>
        </w:rPr>
        <w:t>):</w:t>
      </w:r>
      <w:proofErr w:type="gramEnd"/>
      <w:r w:rsidRPr="00073C99">
        <w:rPr>
          <w:rFonts w:ascii="Arial" w:hAnsi="Arial" w:cs="Arial"/>
          <w:sz w:val="20"/>
          <w:szCs w:val="20"/>
        </w:rPr>
        <w:t xml:space="preserve"> 221–236.</w:t>
      </w:r>
    </w:p>
    <w:p w14:paraId="5022696A"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Berti F., Hofs J. L., Zagbaï H. S., &amp; Lebailly P. (2006). Cotton in the world, the role of African cotton, and </w:t>
      </w:r>
      <w:proofErr w:type="gramStart"/>
      <w:r w:rsidRPr="00073C99">
        <w:rPr>
          <w:rFonts w:ascii="Arial" w:hAnsi="Arial" w:cs="Arial"/>
          <w:sz w:val="20"/>
          <w:szCs w:val="20"/>
        </w:rPr>
        <w:t>key issues</w:t>
      </w:r>
      <w:proofErr w:type="gramEnd"/>
      <w:r w:rsidRPr="00073C99">
        <w:rPr>
          <w:rFonts w:ascii="Arial" w:hAnsi="Arial" w:cs="Arial"/>
          <w:sz w:val="20"/>
          <w:szCs w:val="20"/>
        </w:rPr>
        <w:t>. Biotechnology Agronomy Society and Environment, 10(4</w:t>
      </w:r>
      <w:proofErr w:type="gramStart"/>
      <w:r w:rsidRPr="00073C99">
        <w:rPr>
          <w:rFonts w:ascii="Arial" w:hAnsi="Arial" w:cs="Arial"/>
          <w:sz w:val="20"/>
          <w:szCs w:val="20"/>
        </w:rPr>
        <w:t>):</w:t>
      </w:r>
      <w:proofErr w:type="gramEnd"/>
      <w:r w:rsidRPr="00073C99">
        <w:rPr>
          <w:rFonts w:ascii="Arial" w:hAnsi="Arial" w:cs="Arial"/>
          <w:sz w:val="20"/>
          <w:szCs w:val="20"/>
        </w:rPr>
        <w:t xml:space="preserve"> 271–280.</w:t>
      </w:r>
    </w:p>
    <w:p w14:paraId="5332DE6C"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Bérubé-Girouard V., Bonneville G., Olivier A. &amp; Richard C. (2024). Assessment and analysis of agroforestry interventions and experiments with regard to their potential to contribute to adaptation to climate change in </w:t>
      </w:r>
      <w:proofErr w:type="gramStart"/>
      <w:r w:rsidRPr="00073C99">
        <w:rPr>
          <w:rFonts w:ascii="Arial" w:hAnsi="Arial" w:cs="Arial"/>
          <w:sz w:val="20"/>
          <w:szCs w:val="20"/>
        </w:rPr>
        <w:t>Senegal:</w:t>
      </w:r>
      <w:proofErr w:type="gramEnd"/>
      <w:r w:rsidRPr="00073C99">
        <w:rPr>
          <w:rFonts w:ascii="Arial" w:hAnsi="Arial" w:cs="Arial"/>
          <w:sz w:val="20"/>
          <w:szCs w:val="20"/>
        </w:rPr>
        <w:t xml:space="preserve"> Report produced as part of the Food Security: Adapted Agriculture (SAGA) project. Food &amp; Agriculture Org, 75 p.</w:t>
      </w:r>
    </w:p>
    <w:p w14:paraId="618BCA0C"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Coulibaly L., Kouassi K. H., Emile S. G. E., Savane I. (2016). Analysis of the savannah transformation process in northern Côte d'Ivoire using remote </w:t>
      </w:r>
      <w:proofErr w:type="gramStart"/>
      <w:r w:rsidRPr="00073C99">
        <w:rPr>
          <w:rFonts w:ascii="Arial" w:hAnsi="Arial" w:cs="Arial"/>
          <w:sz w:val="20"/>
          <w:szCs w:val="20"/>
        </w:rPr>
        <w:t>sensing:</w:t>
      </w:r>
      <w:proofErr w:type="gramEnd"/>
      <w:r w:rsidRPr="00073C99">
        <w:rPr>
          <w:rFonts w:ascii="Arial" w:hAnsi="Arial" w:cs="Arial"/>
          <w:sz w:val="20"/>
          <w:szCs w:val="20"/>
        </w:rPr>
        <w:t xml:space="preserve"> The case of the Ferkessédougou department. International Journal of Innovation and Applied Studies, 17(1</w:t>
      </w:r>
      <w:proofErr w:type="gramStart"/>
      <w:r w:rsidRPr="00073C99">
        <w:rPr>
          <w:rFonts w:ascii="Arial" w:hAnsi="Arial" w:cs="Arial"/>
          <w:sz w:val="20"/>
          <w:szCs w:val="20"/>
        </w:rPr>
        <w:t>):</w:t>
      </w:r>
      <w:proofErr w:type="gramEnd"/>
      <w:r w:rsidRPr="00073C99">
        <w:rPr>
          <w:rFonts w:ascii="Arial" w:hAnsi="Arial" w:cs="Arial"/>
          <w:sz w:val="20"/>
          <w:szCs w:val="20"/>
        </w:rPr>
        <w:t xml:space="preserve"> 136-143.</w:t>
      </w:r>
    </w:p>
    <w:p w14:paraId="4AD30F04"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Edmond A. A. (2015). The impact of cotton cultivation on socioeconomic </w:t>
      </w:r>
      <w:proofErr w:type="gramStart"/>
      <w:r w:rsidRPr="00073C99">
        <w:rPr>
          <w:rFonts w:ascii="Arial" w:hAnsi="Arial" w:cs="Arial"/>
          <w:sz w:val="20"/>
          <w:szCs w:val="20"/>
        </w:rPr>
        <w:t>development:</w:t>
      </w:r>
      <w:proofErr w:type="gramEnd"/>
      <w:r w:rsidRPr="00073C99">
        <w:rPr>
          <w:rFonts w:ascii="Arial" w:hAnsi="Arial" w:cs="Arial"/>
          <w:sz w:val="20"/>
          <w:szCs w:val="20"/>
        </w:rPr>
        <w:t xml:space="preserve"> A case study of the Korhogo region, northern Côte d'Ivoire. European Scientific Journal, 11(31</w:t>
      </w:r>
      <w:proofErr w:type="gramStart"/>
      <w:r w:rsidRPr="00073C99">
        <w:rPr>
          <w:rFonts w:ascii="Arial" w:hAnsi="Arial" w:cs="Arial"/>
          <w:sz w:val="20"/>
          <w:szCs w:val="20"/>
        </w:rPr>
        <w:t>):</w:t>
      </w:r>
      <w:proofErr w:type="gramEnd"/>
      <w:r w:rsidRPr="00073C99">
        <w:rPr>
          <w:rFonts w:ascii="Arial" w:hAnsi="Arial" w:cs="Arial"/>
          <w:sz w:val="20"/>
          <w:szCs w:val="20"/>
        </w:rPr>
        <w:t xml:space="preserve"> 253-271.</w:t>
      </w:r>
    </w:p>
    <w:p w14:paraId="1DF3F26F"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Emmanuel N. K., Emmanuel K. K., Kouakou B. J., Gustave F. M., Kouamé B., Dominique B. N. (2018). Diagnosis of Soil Fertility Under Cotton Cultivation in the Main Production Basins of Côte d'Ivoire. European Scientific Journal, 14(33</w:t>
      </w:r>
      <w:proofErr w:type="gramStart"/>
      <w:r w:rsidRPr="00073C99">
        <w:rPr>
          <w:rFonts w:ascii="Arial" w:hAnsi="Arial" w:cs="Arial"/>
          <w:sz w:val="20"/>
          <w:szCs w:val="20"/>
        </w:rPr>
        <w:t>):</w:t>
      </w:r>
      <w:proofErr w:type="gramEnd"/>
      <w:r w:rsidRPr="00073C99">
        <w:rPr>
          <w:rFonts w:ascii="Arial" w:hAnsi="Arial" w:cs="Arial"/>
          <w:sz w:val="20"/>
          <w:szCs w:val="20"/>
        </w:rPr>
        <w:t xml:space="preserve"> 1857-7881.</w:t>
      </w:r>
    </w:p>
    <w:p w14:paraId="32A847F8"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Fageria N. K., De Morais O. P. &amp; Dos Santos A. B. (2010). Nitrogen Use Efficiency in Upland Rice Genotypes. Journal of Plant Nutrition, 33(11</w:t>
      </w:r>
      <w:proofErr w:type="gramStart"/>
      <w:r w:rsidRPr="00073C99">
        <w:rPr>
          <w:rFonts w:ascii="Arial" w:hAnsi="Arial" w:cs="Arial"/>
          <w:sz w:val="20"/>
          <w:szCs w:val="20"/>
        </w:rPr>
        <w:t>):</w:t>
      </w:r>
      <w:proofErr w:type="gramEnd"/>
      <w:r w:rsidRPr="00073C99">
        <w:rPr>
          <w:rFonts w:ascii="Arial" w:hAnsi="Arial" w:cs="Arial"/>
          <w:sz w:val="20"/>
          <w:szCs w:val="20"/>
        </w:rPr>
        <w:t xml:space="preserve"> 1696-1711.</w:t>
      </w:r>
    </w:p>
    <w:p w14:paraId="7CDDBF0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lastRenderedPageBreak/>
        <w:t>Ferd K. (2022). Contribution to the Study of the Relationship Between Excessive Use of Agricultural Fertilizers and the Phenomenon of Eutrophication. Master's degree in Natural and Life Sciences, University of Larbi Tébessi -Tébessa, (Algeria), 81 pp.</w:t>
      </w:r>
    </w:p>
    <w:p w14:paraId="17FD5307" w14:textId="77777777" w:rsid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Gérardeaux E. (2009). Adjustment of cotton (Gossypium hirsutum L.) phenology, growth, and biomass production in the face of potassium deficiency. Doctoral thesis, University of Bordeaux I, 122 pp.</w:t>
      </w:r>
    </w:p>
    <w:p w14:paraId="42074482" w14:textId="77777777" w:rsidR="00073C99" w:rsidRDefault="00073C99" w:rsidP="00073C99">
      <w:pPr>
        <w:spacing w:after="0" w:line="240" w:lineRule="auto"/>
        <w:ind w:left="567" w:hanging="567"/>
        <w:jc w:val="both"/>
        <w:rPr>
          <w:rFonts w:ascii="Arial" w:hAnsi="Arial" w:cs="Arial"/>
          <w:sz w:val="20"/>
          <w:szCs w:val="20"/>
        </w:rPr>
      </w:pPr>
    </w:p>
    <w:p w14:paraId="0A6E22A0"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Hinimbio T. P. (2019). Rehabilitation of soil fertility through the use of bioresources (Crotalaria juncea L. and Brachiaria ruziziensis G. &amp; E.) in the cotton-growing area of ​​the Far North, Cameroon. Doctoral thesis, Doctoral Training Unit in Engineering Sciences, University of Maroua (Cameroon), 239 p.</w:t>
      </w:r>
    </w:p>
    <w:p w14:paraId="3E32F8D7"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Jones M. (2021). Potassium dynamics in </w:t>
      </w:r>
      <w:proofErr w:type="gramStart"/>
      <w:r w:rsidRPr="00073C99">
        <w:rPr>
          <w:rFonts w:ascii="Arial" w:hAnsi="Arial" w:cs="Arial"/>
          <w:sz w:val="20"/>
          <w:szCs w:val="20"/>
        </w:rPr>
        <w:t>soils:</w:t>
      </w:r>
      <w:proofErr w:type="gramEnd"/>
      <w:r w:rsidRPr="00073C99">
        <w:rPr>
          <w:rFonts w:ascii="Arial" w:hAnsi="Arial" w:cs="Arial"/>
          <w:sz w:val="20"/>
          <w:szCs w:val="20"/>
        </w:rPr>
        <w:t xml:space="preserve"> A review. Plant and Soil, 456(1</w:t>
      </w:r>
      <w:proofErr w:type="gramStart"/>
      <w:r w:rsidRPr="00073C99">
        <w:rPr>
          <w:rFonts w:ascii="Arial" w:hAnsi="Arial" w:cs="Arial"/>
          <w:sz w:val="20"/>
          <w:szCs w:val="20"/>
        </w:rPr>
        <w:t>):</w:t>
      </w:r>
      <w:proofErr w:type="gramEnd"/>
      <w:r w:rsidRPr="00073C99">
        <w:rPr>
          <w:rFonts w:ascii="Arial" w:hAnsi="Arial" w:cs="Arial"/>
          <w:sz w:val="20"/>
          <w:szCs w:val="20"/>
        </w:rPr>
        <w:t xml:space="preserve"> 89-102.</w:t>
      </w:r>
    </w:p>
    <w:p w14:paraId="44812A18"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Koffi S.Y. (2013). Liberalization of the cotton sector in Côte d'Ivoire fifteen years </w:t>
      </w:r>
      <w:proofErr w:type="gramStart"/>
      <w:r w:rsidRPr="00073C99">
        <w:rPr>
          <w:rFonts w:ascii="Arial" w:hAnsi="Arial" w:cs="Arial"/>
          <w:sz w:val="20"/>
          <w:szCs w:val="20"/>
        </w:rPr>
        <w:t>later:</w:t>
      </w:r>
      <w:proofErr w:type="gramEnd"/>
      <w:r w:rsidRPr="00073C99">
        <w:rPr>
          <w:rFonts w:ascii="Arial" w:hAnsi="Arial" w:cs="Arial"/>
          <w:sz w:val="20"/>
          <w:szCs w:val="20"/>
        </w:rPr>
        <w:t xml:space="preserve"> spatial and organizational footprint. Cinq Continents, 3(7</w:t>
      </w:r>
      <w:proofErr w:type="gramStart"/>
      <w:r w:rsidRPr="00073C99">
        <w:rPr>
          <w:rFonts w:ascii="Arial" w:hAnsi="Arial" w:cs="Arial"/>
          <w:sz w:val="20"/>
          <w:szCs w:val="20"/>
        </w:rPr>
        <w:t>):</w:t>
      </w:r>
      <w:proofErr w:type="gramEnd"/>
      <w:r w:rsidRPr="00073C99">
        <w:rPr>
          <w:rFonts w:ascii="Arial" w:hAnsi="Arial" w:cs="Arial"/>
          <w:sz w:val="20"/>
          <w:szCs w:val="20"/>
        </w:rPr>
        <w:t xml:space="preserve"> 5-17.</w:t>
      </w:r>
    </w:p>
    <w:p w14:paraId="2A38BA54"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Konate Z., Messoum F. G., Sekou A., Yao K. A., Camara M., Keli Z. J. (2013). Effects of soybean (Glycine max) and cowpea (Vigna unguiculata) crops on soil bulk density and water content and on the productivity of upland rainfed rice on hyperdystric </w:t>
      </w:r>
      <w:proofErr w:type="gramStart"/>
      <w:r w:rsidRPr="00073C99">
        <w:rPr>
          <w:rFonts w:ascii="Arial" w:hAnsi="Arial" w:cs="Arial"/>
          <w:sz w:val="20"/>
          <w:szCs w:val="20"/>
        </w:rPr>
        <w:t>ferralsol:</w:t>
      </w:r>
      <w:proofErr w:type="gramEnd"/>
      <w:r w:rsidRPr="00073C99">
        <w:rPr>
          <w:rFonts w:ascii="Arial" w:hAnsi="Arial" w:cs="Arial"/>
          <w:sz w:val="20"/>
          <w:szCs w:val="20"/>
        </w:rPr>
        <w:t xml:space="preserve"> the case of Gagnoa, in the west-central part of Côte d'Ivoire. International Journal of Biological and Chemical Sciences., 7(1</w:t>
      </w:r>
      <w:proofErr w:type="gramStart"/>
      <w:r w:rsidRPr="00073C99">
        <w:rPr>
          <w:rFonts w:ascii="Arial" w:hAnsi="Arial" w:cs="Arial"/>
          <w:sz w:val="20"/>
          <w:szCs w:val="20"/>
        </w:rPr>
        <w:t>):</w:t>
      </w:r>
      <w:proofErr w:type="gramEnd"/>
      <w:r w:rsidRPr="00073C99">
        <w:rPr>
          <w:rFonts w:ascii="Arial" w:hAnsi="Arial" w:cs="Arial"/>
          <w:sz w:val="20"/>
          <w:szCs w:val="20"/>
        </w:rPr>
        <w:t xml:space="preserve"> 47-59.</w:t>
      </w:r>
    </w:p>
    <w:p w14:paraId="5D50F9A9"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Koulibaly B., Traoré O., Dakuo D., &amp; Zombré P. N. (2009). Effects of local amendments on yields, nutrient indices and crop balances in a cotton-maize rotation system in western Burkina Faso. Biotechnology Agronomy. Society and Environment, 13(1</w:t>
      </w:r>
      <w:proofErr w:type="gramStart"/>
      <w:r w:rsidRPr="00073C99">
        <w:rPr>
          <w:rFonts w:ascii="Arial" w:hAnsi="Arial" w:cs="Arial"/>
          <w:sz w:val="20"/>
          <w:szCs w:val="20"/>
        </w:rPr>
        <w:t>):</w:t>
      </w:r>
      <w:proofErr w:type="gramEnd"/>
      <w:r w:rsidRPr="00073C99">
        <w:rPr>
          <w:rFonts w:ascii="Arial" w:hAnsi="Arial" w:cs="Arial"/>
          <w:sz w:val="20"/>
          <w:szCs w:val="20"/>
        </w:rPr>
        <w:t xml:space="preserve"> 103-111.</w:t>
      </w:r>
    </w:p>
    <w:p w14:paraId="0686BDBC"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Koutouan F. P., N’guessan B. C., Wandan E. N., Djéhi B., Ta Bi (2017). Effect of Phospho-Potassium Fertilization on Grain Yield and Seed Quality of Cajanus Cajan L. Millsp. </w:t>
      </w:r>
      <w:proofErr w:type="gramStart"/>
      <w:r w:rsidRPr="00073C99">
        <w:rPr>
          <w:rFonts w:ascii="Arial" w:hAnsi="Arial" w:cs="Arial"/>
          <w:sz w:val="20"/>
          <w:szCs w:val="20"/>
        </w:rPr>
        <w:t>on</w:t>
      </w:r>
      <w:proofErr w:type="gramEnd"/>
      <w:r w:rsidRPr="00073C99">
        <w:rPr>
          <w:rFonts w:ascii="Arial" w:hAnsi="Arial" w:cs="Arial"/>
          <w:sz w:val="20"/>
          <w:szCs w:val="20"/>
        </w:rPr>
        <w:t xml:space="preserve"> a Ferrasol in Yamoussoukro, Central Region of Côte d'Ivoire. European Scientific Journal, 13(21</w:t>
      </w:r>
      <w:proofErr w:type="gramStart"/>
      <w:r w:rsidRPr="00073C99">
        <w:rPr>
          <w:rFonts w:ascii="Arial" w:hAnsi="Arial" w:cs="Arial"/>
          <w:sz w:val="20"/>
          <w:szCs w:val="20"/>
        </w:rPr>
        <w:t>):</w:t>
      </w:r>
      <w:proofErr w:type="gramEnd"/>
      <w:r w:rsidRPr="00073C99">
        <w:rPr>
          <w:rFonts w:ascii="Arial" w:hAnsi="Arial" w:cs="Arial"/>
          <w:sz w:val="20"/>
          <w:szCs w:val="20"/>
        </w:rPr>
        <w:t xml:space="preserve"> 7-20.</w:t>
      </w:r>
    </w:p>
    <w:p w14:paraId="7A299A01"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Kumar R., Singh P. &amp; Gupta D. (2023). Effects of Calcium-Magnesium Ratios on Soil Properties and Plant Growth. Agricultural Sciences, 10(4</w:t>
      </w:r>
      <w:proofErr w:type="gramStart"/>
      <w:r w:rsidRPr="00073C99">
        <w:rPr>
          <w:rFonts w:ascii="Arial" w:hAnsi="Arial" w:cs="Arial"/>
          <w:sz w:val="20"/>
          <w:szCs w:val="20"/>
        </w:rPr>
        <w:t>):</w:t>
      </w:r>
      <w:proofErr w:type="gramEnd"/>
      <w:r w:rsidRPr="00073C99">
        <w:rPr>
          <w:rFonts w:ascii="Arial" w:hAnsi="Arial" w:cs="Arial"/>
          <w:sz w:val="20"/>
          <w:szCs w:val="20"/>
        </w:rPr>
        <w:t xml:space="preserve"> 245-256.</w:t>
      </w:r>
    </w:p>
    <w:p w14:paraId="290607DC"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Landon J. R. (1991). Booker Tropical Soil Manual, A Handbook for Soil Survey and Agricultural Land Evaluation in the Tropics and Subtropics, Paperback, Longman, Booker Tate Limited, Oxon, United Kingdom, 474 pp.</w:t>
      </w:r>
    </w:p>
    <w:p w14:paraId="6768412F"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Maron M. S., Maron B. J., Harrigan C., Buros J., Gibson C. M., Olivotto I. &amp; Appelbaum E. (2009). Hypertrophic cardiomyopathy phenotype revisited after 50 years with cardiovascular magnetic resonance. Journal of the American College of Cardiology, 54(3</w:t>
      </w:r>
      <w:proofErr w:type="gramStart"/>
      <w:r w:rsidRPr="00073C99">
        <w:rPr>
          <w:rFonts w:ascii="Arial" w:hAnsi="Arial" w:cs="Arial"/>
          <w:sz w:val="20"/>
          <w:szCs w:val="20"/>
        </w:rPr>
        <w:t>):</w:t>
      </w:r>
      <w:proofErr w:type="gramEnd"/>
      <w:r w:rsidRPr="00073C99">
        <w:rPr>
          <w:rFonts w:ascii="Arial" w:hAnsi="Arial" w:cs="Arial"/>
          <w:sz w:val="20"/>
          <w:szCs w:val="20"/>
        </w:rPr>
        <w:t xml:space="preserve"> 220-228.</w:t>
      </w:r>
    </w:p>
    <w:p w14:paraId="2599A61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Mihoub A. (2017). Study of phosphorus dynamics in Saharan calcareous soils cultivated with </w:t>
      </w:r>
      <w:proofErr w:type="gramStart"/>
      <w:r w:rsidRPr="00073C99">
        <w:rPr>
          <w:rFonts w:ascii="Arial" w:hAnsi="Arial" w:cs="Arial"/>
          <w:sz w:val="20"/>
          <w:szCs w:val="20"/>
        </w:rPr>
        <w:t>wheat:</w:t>
      </w:r>
      <w:proofErr w:type="gramEnd"/>
      <w:r w:rsidRPr="00073C99">
        <w:rPr>
          <w:rFonts w:ascii="Arial" w:hAnsi="Arial" w:cs="Arial"/>
          <w:sz w:val="20"/>
          <w:szCs w:val="20"/>
        </w:rPr>
        <w:t xml:space="preserve"> the case of Oued Righ. Doctoral thesis, Faculty of Natural and Life Sciences, Department of Agricultural Sciences, Kasdi Merbah University, Ouargla, Algeria, 185 p.</w:t>
      </w:r>
    </w:p>
    <w:p w14:paraId="12862138"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Mosier A. R., Syers J. K., Freney J. R. (2004). Nitrogen </w:t>
      </w:r>
      <w:proofErr w:type="gramStart"/>
      <w:r w:rsidRPr="00073C99">
        <w:rPr>
          <w:rFonts w:ascii="Arial" w:hAnsi="Arial" w:cs="Arial"/>
          <w:sz w:val="20"/>
          <w:szCs w:val="20"/>
        </w:rPr>
        <w:t>fertilizer:</w:t>
      </w:r>
      <w:proofErr w:type="gramEnd"/>
      <w:r w:rsidRPr="00073C99">
        <w:rPr>
          <w:rFonts w:ascii="Arial" w:hAnsi="Arial" w:cs="Arial"/>
          <w:sz w:val="20"/>
          <w:szCs w:val="20"/>
        </w:rPr>
        <w:t xml:space="preserve"> an essential component of increased food, feed, and fiber production. </w:t>
      </w:r>
      <w:proofErr w:type="gramStart"/>
      <w:r w:rsidRPr="00073C99">
        <w:rPr>
          <w:rFonts w:ascii="Arial" w:hAnsi="Arial" w:cs="Arial"/>
          <w:sz w:val="20"/>
          <w:szCs w:val="20"/>
        </w:rPr>
        <w:t>In:</w:t>
      </w:r>
      <w:proofErr w:type="gramEnd"/>
      <w:r w:rsidRPr="00073C99">
        <w:rPr>
          <w:rFonts w:ascii="Arial" w:hAnsi="Arial" w:cs="Arial"/>
          <w:sz w:val="20"/>
          <w:szCs w:val="20"/>
        </w:rPr>
        <w:t xml:space="preserve"> Mosier A. R., Syers J. K., Freney (Eds.), Agriculture and the nitrogen cycle: Assessing the impacts of fertilizer use on food production and the environment. IStand Press, Scope 65, pp. 3-15.</w:t>
      </w:r>
    </w:p>
    <w:p w14:paraId="3EB518C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Oursin M. (2021). Development of an experimental approach to better understand the evolution of soil fertility in mid-mountain areas. Doctoral thesis, Doctoral School of Earth and Environmental Sciences (ED 413), University of Strasbourg, 400 pp.</w:t>
      </w:r>
    </w:p>
    <w:p w14:paraId="4484E71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Pansu M. &amp; Gautheyrou J. (2003). Mineralogical, organic, and mineral soil analysis. Springer Publishing, Paris (France), 1012 pp.</w:t>
      </w:r>
    </w:p>
    <w:p w14:paraId="39A2DBF6"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Paul-Kévin O. N. &amp; Olivier K. K. (2021). Maize cultivation versus the cotton-cashew pair in northern Ivory </w:t>
      </w:r>
      <w:proofErr w:type="gramStart"/>
      <w:r w:rsidRPr="00073C99">
        <w:rPr>
          <w:rFonts w:ascii="Arial" w:hAnsi="Arial" w:cs="Arial"/>
          <w:sz w:val="20"/>
          <w:szCs w:val="20"/>
        </w:rPr>
        <w:t>Coast:</w:t>
      </w:r>
      <w:proofErr w:type="gramEnd"/>
      <w:r w:rsidRPr="00073C99">
        <w:rPr>
          <w:rFonts w:ascii="Arial" w:hAnsi="Arial" w:cs="Arial"/>
          <w:sz w:val="20"/>
          <w:szCs w:val="20"/>
        </w:rPr>
        <w:t xml:space="preserve"> Cohabitation dominated by cash crops in the Napié sub-prefecture. International Journal of Social Sciences and Humanities Invention, (10</w:t>
      </w:r>
      <w:proofErr w:type="gramStart"/>
      <w:r w:rsidRPr="00073C99">
        <w:rPr>
          <w:rFonts w:ascii="Arial" w:hAnsi="Arial" w:cs="Arial"/>
          <w:sz w:val="20"/>
          <w:szCs w:val="20"/>
        </w:rPr>
        <w:t>):</w:t>
      </w:r>
      <w:proofErr w:type="gramEnd"/>
      <w:r w:rsidRPr="00073C99">
        <w:rPr>
          <w:rFonts w:ascii="Arial" w:hAnsi="Arial" w:cs="Arial"/>
          <w:sz w:val="20"/>
          <w:szCs w:val="20"/>
        </w:rPr>
        <w:t xml:space="preserve"> 6693-6704.</w:t>
      </w:r>
    </w:p>
    <w:p w14:paraId="37DD4E73"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Pirlot C. (2019). Effect of iron oxide dissolution induced by siderophores on phosphorus solubilization in soils. Master of Bioengineering in Environmental Sciences and Technologies, Liège University Gembloux, 98 p.</w:t>
      </w:r>
    </w:p>
    <w:p w14:paraId="401762B3"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Ribeiro M. A., Da-Silva Q. J. O., Aitken W. M., Machado R. C. R. &amp; Baligar V. C. (2008). Nitrogen Use Efficiency in Cacao Genotypes. Journal of Plant Nutrition, </w:t>
      </w:r>
      <w:proofErr w:type="gramStart"/>
      <w:r w:rsidRPr="00073C99">
        <w:rPr>
          <w:rFonts w:ascii="Arial" w:hAnsi="Arial" w:cs="Arial"/>
          <w:sz w:val="20"/>
          <w:szCs w:val="20"/>
        </w:rPr>
        <w:t>31:</w:t>
      </w:r>
      <w:proofErr w:type="gramEnd"/>
      <w:r w:rsidRPr="00073C99">
        <w:rPr>
          <w:rFonts w:ascii="Arial" w:hAnsi="Arial" w:cs="Arial"/>
          <w:sz w:val="20"/>
          <w:szCs w:val="20"/>
        </w:rPr>
        <w:t xml:space="preserve"> 239-249.</w:t>
      </w:r>
    </w:p>
    <w:p w14:paraId="5C324D75"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Sanogo S. (2017). Social and Economic Dimensions of Sesame (Sesamum indicum L.) Cultivation in the Kossi Region, Northwest Burkina Faso. Doctoral Thesis, Ouagadougou University, Prof. Joseph Ki-Zerbo, 293 p.</w:t>
      </w:r>
    </w:p>
    <w:p w14:paraId="5DBB9FC7" w14:textId="77777777" w:rsid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Scarf H. (1988). One Hundred Years of the Kjeldahl Method for Nitrogen Determination. Archiv fur Acker und Pflanzenbau und Bodenkunde, </w:t>
      </w:r>
      <w:proofErr w:type="gramStart"/>
      <w:r w:rsidRPr="00073C99">
        <w:rPr>
          <w:rFonts w:ascii="Arial" w:hAnsi="Arial" w:cs="Arial"/>
          <w:sz w:val="20"/>
          <w:szCs w:val="20"/>
        </w:rPr>
        <w:t>32:</w:t>
      </w:r>
      <w:proofErr w:type="gramEnd"/>
      <w:r w:rsidRPr="00073C99">
        <w:rPr>
          <w:rFonts w:ascii="Arial" w:hAnsi="Arial" w:cs="Arial"/>
          <w:sz w:val="20"/>
          <w:szCs w:val="20"/>
        </w:rPr>
        <w:t xml:space="preserve"> 321-32.</w:t>
      </w:r>
    </w:p>
    <w:p w14:paraId="0FFD984C" w14:textId="77777777" w:rsidR="00073C99" w:rsidRDefault="00073C99" w:rsidP="00073C99">
      <w:pPr>
        <w:spacing w:after="0" w:line="240" w:lineRule="auto"/>
        <w:ind w:left="567" w:hanging="567"/>
        <w:jc w:val="both"/>
        <w:rPr>
          <w:rFonts w:ascii="Arial" w:hAnsi="Arial" w:cs="Arial"/>
          <w:sz w:val="20"/>
          <w:szCs w:val="20"/>
        </w:rPr>
      </w:pPr>
    </w:p>
    <w:p w14:paraId="385207DB" w14:textId="77777777" w:rsidR="00073C99" w:rsidRDefault="00073C99" w:rsidP="00073C99">
      <w:pPr>
        <w:spacing w:after="0" w:line="240" w:lineRule="auto"/>
        <w:ind w:left="567" w:hanging="567"/>
        <w:jc w:val="both"/>
        <w:rPr>
          <w:rFonts w:ascii="Arial" w:hAnsi="Arial" w:cs="Arial"/>
          <w:sz w:val="20"/>
          <w:szCs w:val="20"/>
        </w:rPr>
      </w:pPr>
    </w:p>
    <w:p w14:paraId="6F47C7A5"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lastRenderedPageBreak/>
        <w:t>Smith A., Johnson B. &amp; Lee C. (2022). Soil Nutrient Ratios and Their Impact on Crop Yield. Journal of Soil Science, 78(2</w:t>
      </w:r>
      <w:proofErr w:type="gramStart"/>
      <w:r w:rsidRPr="00073C99">
        <w:rPr>
          <w:rFonts w:ascii="Arial" w:eastAsia="Times New Roman" w:hAnsi="Arial" w:cs="Arial"/>
          <w:color w:val="000000"/>
          <w:sz w:val="20"/>
          <w:szCs w:val="20"/>
          <w:lang w:eastAsia="fr-FR"/>
        </w:rPr>
        <w:t>):</w:t>
      </w:r>
      <w:proofErr w:type="gramEnd"/>
      <w:r w:rsidRPr="00073C99">
        <w:rPr>
          <w:rFonts w:ascii="Arial" w:eastAsia="Times New Roman" w:hAnsi="Arial" w:cs="Arial"/>
          <w:color w:val="000000"/>
          <w:sz w:val="20"/>
          <w:szCs w:val="20"/>
          <w:lang w:eastAsia="fr-FR"/>
        </w:rPr>
        <w:t xml:space="preserve"> 123-134.</w:t>
      </w:r>
    </w:p>
    <w:p w14:paraId="2FC2F3FD"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Sumanou B. (2023). Impact of the Adoption of Agroecological Practices on the Economic Profitability of Cotton Farms in Benin. Doctoral Dissertation, University of Parakou, Benin, 157 pp.</w:t>
      </w:r>
    </w:p>
    <w:p w14:paraId="6516EBE0"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Sparks D. L. &amp; Huang P. M. (1985). Physical Chemistry of Soil Potassium. </w:t>
      </w:r>
      <w:proofErr w:type="gramStart"/>
      <w:r w:rsidRPr="00073C99">
        <w:rPr>
          <w:rFonts w:ascii="Arial" w:eastAsia="Times New Roman" w:hAnsi="Arial" w:cs="Arial"/>
          <w:color w:val="000000"/>
          <w:sz w:val="20"/>
          <w:szCs w:val="20"/>
          <w:lang w:eastAsia="fr-FR"/>
        </w:rPr>
        <w:t>In:</w:t>
      </w:r>
      <w:proofErr w:type="gramEnd"/>
      <w:r w:rsidRPr="00073C99">
        <w:rPr>
          <w:rFonts w:ascii="Arial" w:eastAsia="Times New Roman" w:hAnsi="Arial" w:cs="Arial"/>
          <w:color w:val="000000"/>
          <w:sz w:val="20"/>
          <w:szCs w:val="20"/>
          <w:lang w:eastAsia="fr-FR"/>
        </w:rPr>
        <w:t xml:space="preserve"> Munson RD (ed) Potassium in Agriculture. ASA, CSSA, SSSA, Madison, USA, pp. 201-276.</w:t>
      </w:r>
    </w:p>
    <w:p w14:paraId="3B63EEB4"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Stessens J. (2002). Technical and Economic Analysis of Agricultural Production Systems in Northern Côte d'Ivoire. Doctoral Thesis, Faculty of Applied Biological Sciences, Catholic University of Leuven, 302 p.</w:t>
      </w:r>
    </w:p>
    <w:p w14:paraId="03C952AD"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Tahraoui S. (2024). Contribution to the optimization of phospho-nitrogen fertilization in saline and calcareous soils. Doctoral Thesis, Faculty of Sciences and Natural and Life Sciences, Department of Agricultural Sciences, Mohamed Khider-Biskra University, (Algeria), 110 p.</w:t>
      </w:r>
    </w:p>
    <w:p w14:paraId="5D755DCF"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Tié B. T. (1995). Contribution to the study of nitrogen supply in soils under humid tropical climates (Côte d'Ivoire</w:t>
      </w:r>
      <w:proofErr w:type="gramStart"/>
      <w:r w:rsidRPr="00073C99">
        <w:rPr>
          <w:rFonts w:ascii="Arial" w:eastAsia="Times New Roman" w:hAnsi="Arial" w:cs="Arial"/>
          <w:color w:val="000000"/>
          <w:sz w:val="20"/>
          <w:szCs w:val="20"/>
          <w:lang w:eastAsia="fr-FR"/>
        </w:rPr>
        <w:t>):</w:t>
      </w:r>
      <w:proofErr w:type="gramEnd"/>
      <w:r w:rsidRPr="00073C99">
        <w:rPr>
          <w:rFonts w:ascii="Arial" w:eastAsia="Times New Roman" w:hAnsi="Arial" w:cs="Arial"/>
          <w:color w:val="000000"/>
          <w:sz w:val="20"/>
          <w:szCs w:val="20"/>
          <w:lang w:eastAsia="fr-FR"/>
        </w:rPr>
        <w:t xml:space="preserve"> application to maintaining the fertility of cropland. Doctoral Thesis, University of Côte d'Ivoire, Abidjan, 182 p.</w:t>
      </w:r>
    </w:p>
    <w:p w14:paraId="7A9CB96B"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Tié B.T. (2019). Training material on the N-NH4+ technique. 8 p.</w:t>
      </w:r>
    </w:p>
    <w:p w14:paraId="69823B4D"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Toundou O. (2016). Evaluation of the chemical and agronomic characteristics of five waste composts and study of their effects on soil chemical properties, physiology, and yield of maize (Zea mays L. var. Ikenne) and tomato (Lycop ersicum esculentum L. var. Tropimech) under two water regimes in Togo. Doctoral thesis, University of </w:t>
      </w:r>
      <w:proofErr w:type="gramStart"/>
      <w:r w:rsidRPr="00073C99">
        <w:rPr>
          <w:rFonts w:ascii="Arial" w:eastAsia="Times New Roman" w:hAnsi="Arial" w:cs="Arial"/>
          <w:color w:val="000000"/>
          <w:sz w:val="20"/>
          <w:szCs w:val="20"/>
          <w:lang w:eastAsia="fr-FR"/>
        </w:rPr>
        <w:t>Limoges;</w:t>
      </w:r>
      <w:proofErr w:type="gramEnd"/>
      <w:r w:rsidRPr="00073C99">
        <w:rPr>
          <w:rFonts w:ascii="Arial" w:eastAsia="Times New Roman" w:hAnsi="Arial" w:cs="Arial"/>
          <w:color w:val="000000"/>
          <w:sz w:val="20"/>
          <w:szCs w:val="20"/>
          <w:lang w:eastAsia="fr-FR"/>
        </w:rPr>
        <w:t xml:space="preserve"> Faculty of Sciences, University of Lomé (Togo), 213 p.</w:t>
      </w:r>
    </w:p>
    <w:p w14:paraId="4429D582"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Van D. H. G., Legout A. &amp; Pollier B. (2014). The dynamics of calcium and magnesium inputs by throughfall in a forest ecosystem based on poor soil are very slow and </w:t>
      </w:r>
      <w:proofErr w:type="gramStart"/>
      <w:r w:rsidRPr="00073C99">
        <w:rPr>
          <w:rFonts w:ascii="Arial" w:eastAsia="Times New Roman" w:hAnsi="Arial" w:cs="Arial"/>
          <w:color w:val="000000"/>
          <w:sz w:val="20"/>
          <w:szCs w:val="20"/>
          <w:lang w:eastAsia="fr-FR"/>
        </w:rPr>
        <w:t>conservative:</w:t>
      </w:r>
      <w:proofErr w:type="gramEnd"/>
      <w:r w:rsidRPr="00073C99">
        <w:rPr>
          <w:rFonts w:ascii="Arial" w:eastAsia="Times New Roman" w:hAnsi="Arial" w:cs="Arial"/>
          <w:color w:val="000000"/>
          <w:sz w:val="20"/>
          <w:szCs w:val="20"/>
          <w:lang w:eastAsia="fr-FR"/>
        </w:rPr>
        <w:t xml:space="preserve"> Evidence from an isotopic tracing experiment (26Mg and 44Ca). Biogeochemistry, </w:t>
      </w:r>
      <w:proofErr w:type="gramStart"/>
      <w:r w:rsidRPr="00073C99">
        <w:rPr>
          <w:rFonts w:ascii="Arial" w:eastAsia="Times New Roman" w:hAnsi="Arial" w:cs="Arial"/>
          <w:color w:val="000000"/>
          <w:sz w:val="20"/>
          <w:szCs w:val="20"/>
          <w:lang w:eastAsia="fr-FR"/>
        </w:rPr>
        <w:t>118:</w:t>
      </w:r>
      <w:proofErr w:type="gramEnd"/>
      <w:r w:rsidRPr="00073C99">
        <w:rPr>
          <w:rFonts w:ascii="Arial" w:eastAsia="Times New Roman" w:hAnsi="Arial" w:cs="Arial"/>
          <w:color w:val="000000"/>
          <w:sz w:val="20"/>
          <w:szCs w:val="20"/>
          <w:lang w:eastAsia="fr-FR"/>
        </w:rPr>
        <w:t xml:space="preserve"> 413-442.</w:t>
      </w:r>
    </w:p>
    <w:p w14:paraId="13F0C295"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Wedepohl K. (1995). The composition of the continental crust. Geochimica et Cosmochimica Acta, </w:t>
      </w:r>
      <w:proofErr w:type="gramStart"/>
      <w:r w:rsidRPr="00073C99">
        <w:rPr>
          <w:rFonts w:ascii="Arial" w:eastAsia="Times New Roman" w:hAnsi="Arial" w:cs="Arial"/>
          <w:color w:val="000000"/>
          <w:sz w:val="20"/>
          <w:szCs w:val="20"/>
          <w:lang w:eastAsia="fr-FR"/>
        </w:rPr>
        <w:t>59:</w:t>
      </w:r>
      <w:proofErr w:type="gramEnd"/>
      <w:r w:rsidRPr="00073C99">
        <w:rPr>
          <w:rFonts w:ascii="Arial" w:eastAsia="Times New Roman" w:hAnsi="Arial" w:cs="Arial"/>
          <w:color w:val="000000"/>
          <w:sz w:val="20"/>
          <w:szCs w:val="20"/>
          <w:lang w:eastAsia="fr-FR"/>
        </w:rPr>
        <w:t xml:space="preserve"> 1217-1232.</w:t>
      </w:r>
    </w:p>
    <w:p w14:paraId="6B70120A" w14:textId="16658641" w:rsidR="00282144" w:rsidRPr="00982E82" w:rsidRDefault="00073C99" w:rsidP="00073C99">
      <w:pPr>
        <w:rPr>
          <w:rFonts w:ascii="Arial" w:hAnsi="Arial" w:cs="Arial"/>
        </w:rPr>
      </w:pPr>
      <w:r w:rsidRPr="00073C99">
        <w:rPr>
          <w:rFonts w:ascii="Arial" w:eastAsia="Times New Roman" w:hAnsi="Arial" w:cs="Arial"/>
          <w:color w:val="000000"/>
          <w:sz w:val="20"/>
          <w:szCs w:val="20"/>
          <w:lang w:eastAsia="fr-FR"/>
        </w:rPr>
        <w:t xml:space="preserve">Yaghoubi K. M., Pirdashti H., Rahimian H. (2019). The role of potassium solubilizing bacteria (KSB) inoculations on grain yield, dry matter remobilization and translocation in rice (Oryza sativa L.). Journal Plant Nutrition, </w:t>
      </w:r>
      <w:proofErr w:type="gramStart"/>
      <w:r w:rsidRPr="00073C99">
        <w:rPr>
          <w:rFonts w:ascii="Arial" w:eastAsia="Times New Roman" w:hAnsi="Arial" w:cs="Arial"/>
          <w:color w:val="000000"/>
          <w:sz w:val="20"/>
          <w:szCs w:val="20"/>
          <w:lang w:eastAsia="fr-FR"/>
        </w:rPr>
        <w:t>42:</w:t>
      </w:r>
      <w:proofErr w:type="gramEnd"/>
      <w:r w:rsidRPr="00073C99">
        <w:rPr>
          <w:rFonts w:ascii="Arial" w:eastAsia="Times New Roman" w:hAnsi="Arial" w:cs="Arial"/>
          <w:color w:val="000000"/>
          <w:sz w:val="20"/>
          <w:szCs w:val="20"/>
          <w:lang w:eastAsia="fr-FR"/>
        </w:rPr>
        <w:t xml:space="preserve"> 1165-1179.</w:t>
      </w:r>
    </w:p>
    <w:sectPr w:rsidR="00282144" w:rsidRPr="00982E82" w:rsidSect="002821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806EA" w14:textId="77777777" w:rsidR="003A7B6D" w:rsidRDefault="003A7B6D" w:rsidP="00BD2193">
      <w:pPr>
        <w:spacing w:after="0" w:line="240" w:lineRule="auto"/>
      </w:pPr>
      <w:r>
        <w:separator/>
      </w:r>
    </w:p>
  </w:endnote>
  <w:endnote w:type="continuationSeparator" w:id="0">
    <w:p w14:paraId="66DB0B57" w14:textId="77777777" w:rsidR="003A7B6D" w:rsidRDefault="003A7B6D" w:rsidP="00BD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4047" w14:textId="77777777" w:rsidR="00BD2193" w:rsidRDefault="00BD2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6B99" w14:textId="77777777" w:rsidR="00BD2193" w:rsidRDefault="00BD2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C82C" w14:textId="77777777" w:rsidR="00BD2193" w:rsidRDefault="00BD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3499E" w14:textId="77777777" w:rsidR="003A7B6D" w:rsidRDefault="003A7B6D" w:rsidP="00BD2193">
      <w:pPr>
        <w:spacing w:after="0" w:line="240" w:lineRule="auto"/>
      </w:pPr>
      <w:r>
        <w:separator/>
      </w:r>
    </w:p>
  </w:footnote>
  <w:footnote w:type="continuationSeparator" w:id="0">
    <w:p w14:paraId="778E6262" w14:textId="77777777" w:rsidR="003A7B6D" w:rsidRDefault="003A7B6D" w:rsidP="00BD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F7CA" w14:textId="271370F9" w:rsidR="00BD2193" w:rsidRDefault="00BD2193">
    <w:pPr>
      <w:pStyle w:val="Header"/>
    </w:pPr>
    <w:r>
      <w:rPr>
        <w:noProof/>
      </w:rPr>
      <w:pict w14:anchorId="10BC6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826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D3DF" w14:textId="66E7874F" w:rsidR="00BD2193" w:rsidRDefault="00BD2193">
    <w:pPr>
      <w:pStyle w:val="Header"/>
    </w:pPr>
    <w:r>
      <w:rPr>
        <w:noProof/>
      </w:rPr>
      <w:pict w14:anchorId="331C7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826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0430" w14:textId="6BB5463E" w:rsidR="00BD2193" w:rsidRDefault="00BD2193">
    <w:pPr>
      <w:pStyle w:val="Header"/>
    </w:pPr>
    <w:r>
      <w:rPr>
        <w:noProof/>
      </w:rPr>
      <w:pict w14:anchorId="11EDD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826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F3B90"/>
    <w:multiLevelType w:val="hybridMultilevel"/>
    <w:tmpl w:val="ACBE6606"/>
    <w:lvl w:ilvl="0" w:tplc="5DA28250">
      <w:start w:val="50"/>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5B4C36BC"/>
    <w:multiLevelType w:val="hybridMultilevel"/>
    <w:tmpl w:val="0262DAB8"/>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 w15:restartNumberingAfterBreak="0">
    <w:nsid w:val="6ADD645C"/>
    <w:multiLevelType w:val="hybridMultilevel"/>
    <w:tmpl w:val="D9C29882"/>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1A"/>
    <w:rsid w:val="000056FF"/>
    <w:rsid w:val="00011BFA"/>
    <w:rsid w:val="00027683"/>
    <w:rsid w:val="000317A1"/>
    <w:rsid w:val="00057C6E"/>
    <w:rsid w:val="00063A33"/>
    <w:rsid w:val="0007332C"/>
    <w:rsid w:val="00073C99"/>
    <w:rsid w:val="00076E3F"/>
    <w:rsid w:val="00080DE9"/>
    <w:rsid w:val="00083A29"/>
    <w:rsid w:val="000A2E47"/>
    <w:rsid w:val="000D1619"/>
    <w:rsid w:val="000D46FD"/>
    <w:rsid w:val="000D545C"/>
    <w:rsid w:val="000F1624"/>
    <w:rsid w:val="000F225A"/>
    <w:rsid w:val="000F5972"/>
    <w:rsid w:val="00114B1E"/>
    <w:rsid w:val="00125756"/>
    <w:rsid w:val="00153CB9"/>
    <w:rsid w:val="001575F9"/>
    <w:rsid w:val="00160AA0"/>
    <w:rsid w:val="00182A86"/>
    <w:rsid w:val="001A3ADA"/>
    <w:rsid w:val="001B4CAA"/>
    <w:rsid w:val="001D09D0"/>
    <w:rsid w:val="00230378"/>
    <w:rsid w:val="00232BE1"/>
    <w:rsid w:val="00246FA7"/>
    <w:rsid w:val="0025365E"/>
    <w:rsid w:val="00271D1E"/>
    <w:rsid w:val="00282144"/>
    <w:rsid w:val="00287CED"/>
    <w:rsid w:val="00292D5B"/>
    <w:rsid w:val="00293EE7"/>
    <w:rsid w:val="002A6438"/>
    <w:rsid w:val="002C22F3"/>
    <w:rsid w:val="002F22B6"/>
    <w:rsid w:val="0030197C"/>
    <w:rsid w:val="00314797"/>
    <w:rsid w:val="0033429F"/>
    <w:rsid w:val="003376D9"/>
    <w:rsid w:val="0034355D"/>
    <w:rsid w:val="003447D3"/>
    <w:rsid w:val="00354754"/>
    <w:rsid w:val="0036191F"/>
    <w:rsid w:val="00361F74"/>
    <w:rsid w:val="00364499"/>
    <w:rsid w:val="0037138D"/>
    <w:rsid w:val="003942E9"/>
    <w:rsid w:val="003A020A"/>
    <w:rsid w:val="003A39A0"/>
    <w:rsid w:val="003A7B6D"/>
    <w:rsid w:val="003B0F07"/>
    <w:rsid w:val="003C3060"/>
    <w:rsid w:val="003C702F"/>
    <w:rsid w:val="003D2A19"/>
    <w:rsid w:val="003D35A8"/>
    <w:rsid w:val="003F355F"/>
    <w:rsid w:val="003F4607"/>
    <w:rsid w:val="00402EB8"/>
    <w:rsid w:val="004064D8"/>
    <w:rsid w:val="00414553"/>
    <w:rsid w:val="004147EE"/>
    <w:rsid w:val="004258D1"/>
    <w:rsid w:val="00440FED"/>
    <w:rsid w:val="0044237D"/>
    <w:rsid w:val="00476FAE"/>
    <w:rsid w:val="00486852"/>
    <w:rsid w:val="00490F7C"/>
    <w:rsid w:val="004C10FA"/>
    <w:rsid w:val="004F4672"/>
    <w:rsid w:val="00510155"/>
    <w:rsid w:val="0052131B"/>
    <w:rsid w:val="0053233F"/>
    <w:rsid w:val="00550D7B"/>
    <w:rsid w:val="005513B4"/>
    <w:rsid w:val="00563D63"/>
    <w:rsid w:val="00564D35"/>
    <w:rsid w:val="005800DB"/>
    <w:rsid w:val="0058157D"/>
    <w:rsid w:val="005B7D74"/>
    <w:rsid w:val="005C5517"/>
    <w:rsid w:val="005D64C2"/>
    <w:rsid w:val="005E54B6"/>
    <w:rsid w:val="005F11EA"/>
    <w:rsid w:val="006112D0"/>
    <w:rsid w:val="00616E42"/>
    <w:rsid w:val="0066109D"/>
    <w:rsid w:val="00676790"/>
    <w:rsid w:val="006774E4"/>
    <w:rsid w:val="00680AD8"/>
    <w:rsid w:val="00682A1B"/>
    <w:rsid w:val="00687EA3"/>
    <w:rsid w:val="006B6C51"/>
    <w:rsid w:val="006C046E"/>
    <w:rsid w:val="006F1B7A"/>
    <w:rsid w:val="006F4B20"/>
    <w:rsid w:val="00700AB6"/>
    <w:rsid w:val="0071200C"/>
    <w:rsid w:val="007146AB"/>
    <w:rsid w:val="00732F5A"/>
    <w:rsid w:val="00737348"/>
    <w:rsid w:val="007374C2"/>
    <w:rsid w:val="00796296"/>
    <w:rsid w:val="007979D2"/>
    <w:rsid w:val="007A3B44"/>
    <w:rsid w:val="007C1ADF"/>
    <w:rsid w:val="007C362B"/>
    <w:rsid w:val="007D0936"/>
    <w:rsid w:val="007D564B"/>
    <w:rsid w:val="007E0298"/>
    <w:rsid w:val="008067BB"/>
    <w:rsid w:val="00817F4E"/>
    <w:rsid w:val="00823F10"/>
    <w:rsid w:val="00827215"/>
    <w:rsid w:val="0084376D"/>
    <w:rsid w:val="00846D47"/>
    <w:rsid w:val="0085068F"/>
    <w:rsid w:val="008535A4"/>
    <w:rsid w:val="00882153"/>
    <w:rsid w:val="008846BB"/>
    <w:rsid w:val="008B244C"/>
    <w:rsid w:val="008C13F1"/>
    <w:rsid w:val="008D3773"/>
    <w:rsid w:val="008F1F77"/>
    <w:rsid w:val="00944EF2"/>
    <w:rsid w:val="00957BC2"/>
    <w:rsid w:val="00982E82"/>
    <w:rsid w:val="00994C36"/>
    <w:rsid w:val="00995E06"/>
    <w:rsid w:val="009A7946"/>
    <w:rsid w:val="009C0B3C"/>
    <w:rsid w:val="009C2D05"/>
    <w:rsid w:val="009C707E"/>
    <w:rsid w:val="00A01A1A"/>
    <w:rsid w:val="00A22F56"/>
    <w:rsid w:val="00A329D0"/>
    <w:rsid w:val="00A56F54"/>
    <w:rsid w:val="00A74D3F"/>
    <w:rsid w:val="00A75AAB"/>
    <w:rsid w:val="00A914B7"/>
    <w:rsid w:val="00AA1C2E"/>
    <w:rsid w:val="00AA5C7A"/>
    <w:rsid w:val="00AB0549"/>
    <w:rsid w:val="00AB65B0"/>
    <w:rsid w:val="00AD0752"/>
    <w:rsid w:val="00AD5786"/>
    <w:rsid w:val="00AF41EB"/>
    <w:rsid w:val="00AF4D89"/>
    <w:rsid w:val="00B242AC"/>
    <w:rsid w:val="00B278E7"/>
    <w:rsid w:val="00B30BD6"/>
    <w:rsid w:val="00B47DF8"/>
    <w:rsid w:val="00B753CE"/>
    <w:rsid w:val="00B97D76"/>
    <w:rsid w:val="00BC2459"/>
    <w:rsid w:val="00BC2A2D"/>
    <w:rsid w:val="00BC5C56"/>
    <w:rsid w:val="00BD18DB"/>
    <w:rsid w:val="00BD2193"/>
    <w:rsid w:val="00BD39CD"/>
    <w:rsid w:val="00BE0264"/>
    <w:rsid w:val="00BE1841"/>
    <w:rsid w:val="00BE6047"/>
    <w:rsid w:val="00BF6AB7"/>
    <w:rsid w:val="00C0274E"/>
    <w:rsid w:val="00C02C64"/>
    <w:rsid w:val="00C07A6E"/>
    <w:rsid w:val="00C2699C"/>
    <w:rsid w:val="00C43898"/>
    <w:rsid w:val="00C67427"/>
    <w:rsid w:val="00C76244"/>
    <w:rsid w:val="00C90B48"/>
    <w:rsid w:val="00CA62DC"/>
    <w:rsid w:val="00CA6494"/>
    <w:rsid w:val="00CA66FB"/>
    <w:rsid w:val="00CA7B23"/>
    <w:rsid w:val="00CD1ED8"/>
    <w:rsid w:val="00D04F5F"/>
    <w:rsid w:val="00D1167B"/>
    <w:rsid w:val="00D279C0"/>
    <w:rsid w:val="00D477C8"/>
    <w:rsid w:val="00D517F0"/>
    <w:rsid w:val="00D5350A"/>
    <w:rsid w:val="00D655FF"/>
    <w:rsid w:val="00D71FC3"/>
    <w:rsid w:val="00D769AB"/>
    <w:rsid w:val="00D94A19"/>
    <w:rsid w:val="00DA5249"/>
    <w:rsid w:val="00DB6441"/>
    <w:rsid w:val="00DE1E89"/>
    <w:rsid w:val="00DE5972"/>
    <w:rsid w:val="00DE6C9D"/>
    <w:rsid w:val="00E204C9"/>
    <w:rsid w:val="00E332FB"/>
    <w:rsid w:val="00E35155"/>
    <w:rsid w:val="00E40AD5"/>
    <w:rsid w:val="00E53590"/>
    <w:rsid w:val="00E542B9"/>
    <w:rsid w:val="00E67C2C"/>
    <w:rsid w:val="00E84785"/>
    <w:rsid w:val="00E95419"/>
    <w:rsid w:val="00EB1849"/>
    <w:rsid w:val="00EC41C2"/>
    <w:rsid w:val="00EC5089"/>
    <w:rsid w:val="00ED1322"/>
    <w:rsid w:val="00ED1B90"/>
    <w:rsid w:val="00F06056"/>
    <w:rsid w:val="00F266AB"/>
    <w:rsid w:val="00F425F4"/>
    <w:rsid w:val="00F5318D"/>
    <w:rsid w:val="00F6180F"/>
    <w:rsid w:val="00F67AED"/>
    <w:rsid w:val="00F71044"/>
    <w:rsid w:val="00F83236"/>
    <w:rsid w:val="00F9125B"/>
    <w:rsid w:val="00F93964"/>
    <w:rsid w:val="00FA46EA"/>
    <w:rsid w:val="00FC6B4A"/>
    <w:rsid w:val="00FC7BB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8B1FE"/>
  <w15:chartTrackingRefBased/>
  <w15:docId w15:val="{7D982353-3403-45EC-A0C6-26733862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A1A"/>
    <w:rPr>
      <w:rFonts w:eastAsiaTheme="majorEastAsia" w:cstheme="majorBidi"/>
      <w:color w:val="272727" w:themeColor="text1" w:themeTint="D8"/>
    </w:rPr>
  </w:style>
  <w:style w:type="paragraph" w:styleId="Title">
    <w:name w:val="Title"/>
    <w:basedOn w:val="Normal"/>
    <w:next w:val="Normal"/>
    <w:link w:val="TitleChar"/>
    <w:uiPriority w:val="10"/>
    <w:qFormat/>
    <w:rsid w:val="00A0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A1A"/>
    <w:pPr>
      <w:spacing w:before="160"/>
      <w:jc w:val="center"/>
    </w:pPr>
    <w:rPr>
      <w:i/>
      <w:iCs/>
      <w:color w:val="404040" w:themeColor="text1" w:themeTint="BF"/>
    </w:rPr>
  </w:style>
  <w:style w:type="character" w:customStyle="1" w:styleId="QuoteChar">
    <w:name w:val="Quote Char"/>
    <w:basedOn w:val="DefaultParagraphFont"/>
    <w:link w:val="Quote"/>
    <w:uiPriority w:val="29"/>
    <w:rsid w:val="00A01A1A"/>
    <w:rPr>
      <w:i/>
      <w:iCs/>
      <w:color w:val="404040" w:themeColor="text1" w:themeTint="BF"/>
    </w:rPr>
  </w:style>
  <w:style w:type="paragraph" w:styleId="ListParagraph">
    <w:name w:val="List Paragraph"/>
    <w:basedOn w:val="Normal"/>
    <w:uiPriority w:val="34"/>
    <w:qFormat/>
    <w:rsid w:val="00A01A1A"/>
    <w:pPr>
      <w:ind w:left="720"/>
      <w:contextualSpacing/>
    </w:pPr>
  </w:style>
  <w:style w:type="character" w:styleId="IntenseEmphasis">
    <w:name w:val="Intense Emphasis"/>
    <w:basedOn w:val="DefaultParagraphFont"/>
    <w:uiPriority w:val="21"/>
    <w:qFormat/>
    <w:rsid w:val="00A01A1A"/>
    <w:rPr>
      <w:i/>
      <w:iCs/>
      <w:color w:val="2F5496" w:themeColor="accent1" w:themeShade="BF"/>
    </w:rPr>
  </w:style>
  <w:style w:type="paragraph" w:styleId="IntenseQuote">
    <w:name w:val="Intense Quote"/>
    <w:basedOn w:val="Normal"/>
    <w:next w:val="Normal"/>
    <w:link w:val="IntenseQuoteChar"/>
    <w:uiPriority w:val="30"/>
    <w:qFormat/>
    <w:rsid w:val="00A01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A1A"/>
    <w:rPr>
      <w:i/>
      <w:iCs/>
      <w:color w:val="2F5496" w:themeColor="accent1" w:themeShade="BF"/>
    </w:rPr>
  </w:style>
  <w:style w:type="character" w:styleId="IntenseReference">
    <w:name w:val="Intense Reference"/>
    <w:basedOn w:val="DefaultParagraphFont"/>
    <w:uiPriority w:val="32"/>
    <w:qFormat/>
    <w:rsid w:val="00A01A1A"/>
    <w:rPr>
      <w:b/>
      <w:bCs/>
      <w:smallCaps/>
      <w:color w:val="2F5496" w:themeColor="accent1" w:themeShade="BF"/>
      <w:spacing w:val="5"/>
    </w:rPr>
  </w:style>
  <w:style w:type="character" w:styleId="Hyperlink">
    <w:name w:val="Hyperlink"/>
    <w:basedOn w:val="DefaultParagraphFont"/>
    <w:uiPriority w:val="99"/>
    <w:unhideWhenUsed/>
    <w:rsid w:val="00680AD8"/>
    <w:rPr>
      <w:color w:val="0563C1" w:themeColor="hyperlink"/>
      <w:u w:val="single"/>
    </w:rPr>
  </w:style>
  <w:style w:type="character" w:customStyle="1" w:styleId="Mentionnonrsolue1">
    <w:name w:val="Mention non résolue1"/>
    <w:basedOn w:val="DefaultParagraphFont"/>
    <w:uiPriority w:val="99"/>
    <w:semiHidden/>
    <w:unhideWhenUsed/>
    <w:rsid w:val="00680AD8"/>
    <w:rPr>
      <w:color w:val="605E5C"/>
      <w:shd w:val="clear" w:color="auto" w:fill="E1DFDD"/>
    </w:rPr>
  </w:style>
  <w:style w:type="paragraph" w:styleId="NormalWeb">
    <w:name w:val="Normal (Web)"/>
    <w:basedOn w:val="Normal"/>
    <w:uiPriority w:val="99"/>
    <w:semiHidden/>
    <w:unhideWhenUsed/>
    <w:rsid w:val="000D545C"/>
    <w:rPr>
      <w:rFonts w:ascii="Times New Roman" w:hAnsi="Times New Roman" w:cs="Times New Roman"/>
      <w:sz w:val="24"/>
      <w:szCs w:val="24"/>
    </w:rPr>
  </w:style>
  <w:style w:type="character" w:customStyle="1" w:styleId="fontstyle01">
    <w:name w:val="fontstyle01"/>
    <w:basedOn w:val="DefaultParagraphFont"/>
    <w:rsid w:val="007A3B44"/>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7A3B44"/>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B97D76"/>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D3773"/>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fontstyle21">
    <w:name w:val="fontstyle21"/>
    <w:basedOn w:val="DefaultParagraphFont"/>
    <w:rsid w:val="0085068F"/>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85068F"/>
    <w:rPr>
      <w:rFonts w:ascii="Times New Roman" w:hAnsi="Times New Roman" w:cs="Times New Roman" w:hint="default"/>
      <w:b/>
      <w:bCs/>
      <w:i w:val="0"/>
      <w:iCs w:val="0"/>
      <w:color w:val="000000"/>
      <w:sz w:val="24"/>
      <w:szCs w:val="24"/>
    </w:rPr>
  </w:style>
  <w:style w:type="character" w:styleId="UnresolvedMention">
    <w:name w:val="Unresolved Mention"/>
    <w:basedOn w:val="DefaultParagraphFont"/>
    <w:uiPriority w:val="99"/>
    <w:semiHidden/>
    <w:unhideWhenUsed/>
    <w:rsid w:val="00D655FF"/>
    <w:rPr>
      <w:color w:val="605E5C"/>
      <w:shd w:val="clear" w:color="auto" w:fill="E1DFDD"/>
    </w:rPr>
  </w:style>
  <w:style w:type="paragraph" w:styleId="Header">
    <w:name w:val="header"/>
    <w:basedOn w:val="Normal"/>
    <w:link w:val="HeaderChar"/>
    <w:uiPriority w:val="99"/>
    <w:unhideWhenUsed/>
    <w:rsid w:val="00BD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193"/>
  </w:style>
  <w:style w:type="paragraph" w:styleId="Footer">
    <w:name w:val="footer"/>
    <w:basedOn w:val="Normal"/>
    <w:link w:val="FooterChar"/>
    <w:uiPriority w:val="99"/>
    <w:unhideWhenUsed/>
    <w:rsid w:val="00BD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7564</Words>
  <Characters>43118</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Djinkin Samuel Kouassi</dc:creator>
  <cp:keywords/>
  <dc:description/>
  <cp:lastModifiedBy>SDI 1084</cp:lastModifiedBy>
  <cp:revision>12</cp:revision>
  <dcterms:created xsi:type="dcterms:W3CDTF">2025-09-24T18:02:00Z</dcterms:created>
  <dcterms:modified xsi:type="dcterms:W3CDTF">2025-09-25T10:13:00Z</dcterms:modified>
</cp:coreProperties>
</file>