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44FF8" w14:textId="726759D3" w:rsidR="00754C9A" w:rsidRPr="00297BA9" w:rsidRDefault="00297BA9" w:rsidP="00297BA9">
      <w:pPr>
        <w:pStyle w:val="Title"/>
        <w:spacing w:after="0"/>
        <w:jc w:val="left"/>
        <w:rPr>
          <w:rFonts w:ascii="Arial" w:hAnsi="Arial" w:cs="Arial"/>
          <w:u w:val="single"/>
          <w:lang w:val="en-GB"/>
        </w:rPr>
      </w:pPr>
      <w:r w:rsidRPr="00297BA9">
        <w:rPr>
          <w:rFonts w:ascii="Arial" w:hAnsi="Arial" w:cs="Arial"/>
          <w:u w:val="single"/>
          <w:lang w:val="en-GB"/>
        </w:rPr>
        <w:t>Original Research Article</w:t>
      </w:r>
    </w:p>
    <w:p w14:paraId="180EC91D" w14:textId="77777777" w:rsidR="00297BA9" w:rsidRDefault="00297BA9" w:rsidP="00DF515A">
      <w:pPr>
        <w:pStyle w:val="Author"/>
        <w:spacing w:line="240" w:lineRule="auto"/>
        <w:rPr>
          <w:rFonts w:ascii="Arial" w:hAnsi="Arial" w:cs="Arial"/>
          <w:bCs/>
          <w:iCs/>
          <w:kern w:val="28"/>
          <w:sz w:val="36"/>
          <w:lang w:val="en-GB"/>
        </w:rPr>
      </w:pPr>
      <w:bookmarkStart w:id="0" w:name="_Hlk208854110"/>
    </w:p>
    <w:p w14:paraId="75B63D2E" w14:textId="52B8D6A1" w:rsidR="00DF515A" w:rsidRPr="00372602" w:rsidRDefault="00DF515A" w:rsidP="00DF515A">
      <w:pPr>
        <w:pStyle w:val="Author"/>
        <w:spacing w:line="240" w:lineRule="auto"/>
        <w:rPr>
          <w:rFonts w:ascii="Arial" w:hAnsi="Arial" w:cs="Arial"/>
          <w:bCs/>
          <w:iCs/>
          <w:kern w:val="28"/>
          <w:sz w:val="36"/>
          <w:lang w:val="en-GB"/>
        </w:rPr>
      </w:pPr>
      <w:r w:rsidRPr="00372602">
        <w:rPr>
          <w:rFonts w:ascii="Arial" w:hAnsi="Arial" w:cs="Arial"/>
          <w:bCs/>
          <w:iCs/>
          <w:kern w:val="28"/>
          <w:sz w:val="36"/>
          <w:lang w:val="en-GB"/>
        </w:rPr>
        <w:t xml:space="preserve">Contribution to the domestication of </w:t>
      </w:r>
      <w:proofErr w:type="spellStart"/>
      <w:r w:rsidRPr="00372602">
        <w:rPr>
          <w:rFonts w:ascii="Arial" w:hAnsi="Arial" w:cs="Arial"/>
          <w:bCs/>
          <w:i/>
          <w:iCs/>
          <w:kern w:val="28"/>
          <w:sz w:val="36"/>
          <w:lang w:val="en-GB"/>
        </w:rPr>
        <w:t>Beilschmiedia</w:t>
      </w:r>
      <w:proofErr w:type="spellEnd"/>
      <w:r w:rsidRPr="00372602">
        <w:rPr>
          <w:rFonts w:ascii="Arial" w:hAnsi="Arial" w:cs="Arial"/>
          <w:bCs/>
          <w:i/>
          <w:iCs/>
          <w:kern w:val="28"/>
          <w:sz w:val="36"/>
          <w:lang w:val="en-GB"/>
        </w:rPr>
        <w:t xml:space="preserve"> </w:t>
      </w:r>
      <w:proofErr w:type="spellStart"/>
      <w:r w:rsidRPr="00372602">
        <w:rPr>
          <w:rFonts w:ascii="Arial" w:hAnsi="Arial" w:cs="Arial"/>
          <w:bCs/>
          <w:i/>
          <w:iCs/>
          <w:kern w:val="28"/>
          <w:sz w:val="36"/>
          <w:lang w:val="en-GB"/>
        </w:rPr>
        <w:t>mannii</w:t>
      </w:r>
      <w:proofErr w:type="spellEnd"/>
      <w:r w:rsidRPr="00372602">
        <w:rPr>
          <w:rFonts w:ascii="Arial" w:hAnsi="Arial" w:cs="Arial"/>
          <w:bCs/>
          <w:iCs/>
          <w:kern w:val="28"/>
          <w:sz w:val="36"/>
          <w:lang w:val="en-GB"/>
        </w:rPr>
        <w:t xml:space="preserve"> in Côte d'Ivoire: Effect of cutting size and indole-3-butyric acid (IBA) on rooting and growth</w:t>
      </w:r>
    </w:p>
    <w:bookmarkEnd w:id="0"/>
    <w:p w14:paraId="432B70A9" w14:textId="77777777" w:rsidR="00A258C3" w:rsidRPr="00372602" w:rsidRDefault="00A258C3" w:rsidP="00441B6F">
      <w:pPr>
        <w:pStyle w:val="Author"/>
        <w:spacing w:line="240" w:lineRule="auto"/>
        <w:jc w:val="both"/>
        <w:rPr>
          <w:rFonts w:ascii="Arial" w:hAnsi="Arial" w:cs="Arial"/>
          <w:sz w:val="36"/>
          <w:lang w:val="en-GB"/>
        </w:rPr>
      </w:pPr>
    </w:p>
    <w:p w14:paraId="4E53D0D3" w14:textId="77777777" w:rsidR="00790ADA" w:rsidRPr="00372602" w:rsidRDefault="00790ADA" w:rsidP="00441B6F">
      <w:pPr>
        <w:pStyle w:val="Affiliation"/>
        <w:spacing w:after="0" w:line="240" w:lineRule="auto"/>
        <w:jc w:val="both"/>
        <w:rPr>
          <w:rFonts w:ascii="Arial" w:hAnsi="Arial" w:cs="Arial"/>
          <w:lang w:val="en-GB"/>
        </w:rPr>
      </w:pPr>
    </w:p>
    <w:p w14:paraId="007F1B61" w14:textId="77777777" w:rsidR="002C57D2" w:rsidRPr="00372602" w:rsidRDefault="002C57D2" w:rsidP="00441B6F">
      <w:pPr>
        <w:pStyle w:val="Affiliation"/>
        <w:spacing w:after="0" w:line="240" w:lineRule="auto"/>
        <w:jc w:val="both"/>
        <w:rPr>
          <w:rFonts w:ascii="Arial" w:hAnsi="Arial" w:cs="Arial"/>
          <w:lang w:val="en-GB"/>
        </w:rPr>
      </w:pPr>
    </w:p>
    <w:p w14:paraId="2749FADB" w14:textId="72204222" w:rsidR="00B01FCD" w:rsidRPr="00372602" w:rsidRDefault="00F31CD9" w:rsidP="00441B6F">
      <w:pPr>
        <w:pStyle w:val="Copyright"/>
        <w:spacing w:after="0" w:line="240" w:lineRule="auto"/>
        <w:jc w:val="both"/>
        <w:rPr>
          <w:rFonts w:ascii="Arial" w:hAnsi="Arial" w:cs="Arial"/>
          <w:lang w:val="en-GB"/>
        </w:rPr>
        <w:sectPr w:rsidR="00B01FCD" w:rsidRPr="00372602" w:rsidSect="0061151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72602">
        <w:rPr>
          <w:rFonts w:ascii="Arial" w:hAnsi="Arial" w:cs="Arial"/>
          <w:noProof/>
          <w:lang w:val="en-GB"/>
        </w:rPr>
        <mc:AlternateContent>
          <mc:Choice Requires="wps">
            <w:drawing>
              <wp:inline distT="0" distB="0" distL="0" distR="0" wp14:anchorId="13E98E33" wp14:editId="777C2EE7">
                <wp:extent cx="5303520" cy="635"/>
                <wp:effectExtent l="13335" t="11430" r="17145" b="17145"/>
                <wp:docPr id="1586910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06E3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72602">
        <w:rPr>
          <w:rFonts w:ascii="Arial" w:hAnsi="Arial" w:cs="Arial"/>
          <w:lang w:val="en-GB"/>
        </w:rPr>
        <w:t>.</w:t>
      </w:r>
    </w:p>
    <w:p w14:paraId="5C297A40" w14:textId="71801188" w:rsidR="00B01FCD" w:rsidRPr="00372602" w:rsidRDefault="00B01FCD" w:rsidP="00441B6F">
      <w:pPr>
        <w:pStyle w:val="AbstHead"/>
        <w:spacing w:after="0"/>
        <w:jc w:val="both"/>
        <w:rPr>
          <w:rFonts w:ascii="Arial" w:hAnsi="Arial" w:cs="Arial"/>
          <w:lang w:val="en-GB"/>
        </w:rPr>
      </w:pPr>
      <w:r w:rsidRPr="00372602">
        <w:rPr>
          <w:rFonts w:ascii="Arial" w:hAnsi="Arial" w:cs="Arial"/>
          <w:lang w:val="en-GB"/>
        </w:rPr>
        <w:t>ABSTRACT</w:t>
      </w:r>
      <w:r w:rsidR="0066510A" w:rsidRPr="00372602">
        <w:rPr>
          <w:rFonts w:ascii="Arial" w:hAnsi="Arial" w:cs="Arial"/>
          <w:lang w:val="en-GB"/>
        </w:rPr>
        <w:t xml:space="preserve"> </w:t>
      </w:r>
    </w:p>
    <w:p w14:paraId="3E43D4A9" w14:textId="77777777" w:rsidR="00790ADA" w:rsidRPr="00372602" w:rsidRDefault="00790ADA" w:rsidP="00441B6F">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72602" w14:paraId="13F8DFAD" w14:textId="77777777" w:rsidTr="001E44FE">
        <w:tc>
          <w:tcPr>
            <w:tcW w:w="9576" w:type="dxa"/>
            <w:shd w:val="clear" w:color="auto" w:fill="F2F2F2"/>
          </w:tcPr>
          <w:p w14:paraId="749BB197" w14:textId="59F4BFD0" w:rsidR="00505F06" w:rsidRPr="00372602" w:rsidRDefault="00A52371" w:rsidP="00A52371">
            <w:pPr>
              <w:pStyle w:val="Body"/>
              <w:rPr>
                <w:rFonts w:ascii="Arial" w:eastAsia="Calibri" w:hAnsi="Arial" w:cs="Arial"/>
                <w:szCs w:val="22"/>
                <w:lang w:val="en-GB"/>
              </w:rPr>
            </w:pPr>
            <w:proofErr w:type="spellStart"/>
            <w:r w:rsidRPr="00372602">
              <w:rPr>
                <w:rFonts w:ascii="Arial" w:eastAsia="Calibri" w:hAnsi="Arial" w:cs="Arial"/>
                <w:i/>
                <w:iCs/>
                <w:szCs w:val="22"/>
                <w:lang w:val="en-GB"/>
              </w:rPr>
              <w:t>Beilschmiedia</w:t>
            </w:r>
            <w:proofErr w:type="spellEnd"/>
            <w:r w:rsidRPr="00372602">
              <w:rPr>
                <w:rFonts w:ascii="Arial" w:eastAsia="Calibri" w:hAnsi="Arial" w:cs="Arial"/>
                <w:i/>
                <w:iCs/>
                <w:szCs w:val="22"/>
                <w:lang w:val="en-GB"/>
              </w:rPr>
              <w:t xml:space="preserve"> </w:t>
            </w:r>
            <w:proofErr w:type="spellStart"/>
            <w:r w:rsidRPr="00372602">
              <w:rPr>
                <w:rFonts w:ascii="Arial" w:eastAsia="Calibri" w:hAnsi="Arial" w:cs="Arial"/>
                <w:i/>
                <w:iCs/>
                <w:szCs w:val="22"/>
                <w:lang w:val="en-GB"/>
              </w:rPr>
              <w:t>mannii</w:t>
            </w:r>
            <w:proofErr w:type="spellEnd"/>
            <w:r w:rsidRPr="00372602">
              <w:rPr>
                <w:rFonts w:ascii="Arial" w:eastAsia="Calibri" w:hAnsi="Arial" w:cs="Arial"/>
                <w:i/>
                <w:iCs/>
                <w:szCs w:val="22"/>
                <w:lang w:val="en-GB"/>
              </w:rPr>
              <w:t>,</w:t>
            </w:r>
            <w:r w:rsidRPr="00372602">
              <w:rPr>
                <w:rFonts w:ascii="Arial" w:eastAsia="Calibri" w:hAnsi="Arial" w:cs="Arial"/>
                <w:szCs w:val="22"/>
                <w:lang w:val="en-GB"/>
              </w:rPr>
              <w:t xml:space="preserve"> or spicy cedar, is a tree species of significant food and medicinal value that naturally grows in the tropical forests of Côte d'Ivoire. Unfortunately, severe deforestation and climate change pose a serious threat to the survival of this species, raising concerns about its conservation status. </w:t>
            </w:r>
            <w:r w:rsidRPr="00372602">
              <w:rPr>
                <w:rFonts w:ascii="Arial" w:eastAsia="Calibri" w:hAnsi="Arial" w:cs="Arial"/>
                <w:bCs/>
                <w:szCs w:val="22"/>
                <w:lang w:val="en-GB"/>
              </w:rPr>
              <w:t xml:space="preserve">This study aims to develop methods for propagating </w:t>
            </w:r>
            <w:proofErr w:type="spellStart"/>
            <w:r w:rsidRPr="00372602">
              <w:rPr>
                <w:rFonts w:ascii="Arial" w:eastAsia="Calibri" w:hAnsi="Arial" w:cs="Arial"/>
                <w:bCs/>
                <w:i/>
                <w:iCs/>
                <w:szCs w:val="22"/>
                <w:lang w:val="en-GB"/>
              </w:rPr>
              <w:t>Beilschmiedia</w:t>
            </w:r>
            <w:proofErr w:type="spellEnd"/>
            <w:r w:rsidRPr="00372602">
              <w:rPr>
                <w:rFonts w:ascii="Arial" w:eastAsia="Calibri" w:hAnsi="Arial" w:cs="Arial"/>
                <w:bCs/>
                <w:i/>
                <w:iCs/>
                <w:szCs w:val="22"/>
                <w:lang w:val="en-GB"/>
              </w:rPr>
              <w:t xml:space="preserve"> </w:t>
            </w:r>
            <w:proofErr w:type="spellStart"/>
            <w:r w:rsidRPr="00372602">
              <w:rPr>
                <w:rFonts w:ascii="Arial" w:eastAsia="Calibri" w:hAnsi="Arial" w:cs="Arial"/>
                <w:bCs/>
                <w:i/>
                <w:iCs/>
                <w:szCs w:val="22"/>
                <w:lang w:val="en-GB"/>
              </w:rPr>
              <w:t>mannii</w:t>
            </w:r>
            <w:proofErr w:type="spellEnd"/>
            <w:r w:rsidRPr="00372602">
              <w:rPr>
                <w:rFonts w:ascii="Arial" w:eastAsia="Calibri" w:hAnsi="Arial" w:cs="Arial"/>
                <w:bCs/>
                <w:szCs w:val="22"/>
                <w:lang w:val="en-GB"/>
              </w:rPr>
              <w:t xml:space="preserve"> plants through the cutting technique. </w:t>
            </w:r>
            <w:r w:rsidRPr="00372602">
              <w:rPr>
                <w:rFonts w:ascii="Arial" w:eastAsia="Calibri" w:hAnsi="Arial" w:cs="Arial"/>
                <w:szCs w:val="22"/>
                <w:lang w:val="en-GB"/>
              </w:rPr>
              <w:t xml:space="preserve">For this, three categories of cutting diameter (small, medium, and large) were taken from plagiotropic twigs. The bases of these cuttings were soaked for 1 hour in a solution of </w:t>
            </w:r>
            <w:r w:rsidRPr="00372602">
              <w:rPr>
                <w:rFonts w:ascii="Arial" w:eastAsia="Calibri" w:hAnsi="Arial" w:cs="Arial"/>
                <w:bCs/>
                <w:szCs w:val="22"/>
                <w:lang w:val="en-GB"/>
              </w:rPr>
              <w:t>Indole-3-Butyric Acid (</w:t>
            </w:r>
            <w:r w:rsidRPr="00372602">
              <w:rPr>
                <w:rFonts w:ascii="Arial" w:eastAsia="Calibri" w:hAnsi="Arial" w:cs="Arial"/>
                <w:szCs w:val="22"/>
                <w:lang w:val="en-GB"/>
              </w:rPr>
              <w:t>IBA) at concentrations of 0, 2.5, and 5 mg/</w:t>
            </w:r>
            <w:r w:rsidR="00975C80">
              <w:rPr>
                <w:rFonts w:ascii="Arial" w:eastAsia="Calibri" w:hAnsi="Arial" w:cs="Arial"/>
                <w:szCs w:val="22"/>
                <w:lang w:val="en-GB"/>
              </w:rPr>
              <w:t>L</w:t>
            </w:r>
            <w:r w:rsidRPr="00372602">
              <w:rPr>
                <w:rFonts w:ascii="Arial" w:eastAsia="Calibri" w:hAnsi="Arial" w:cs="Arial"/>
                <w:szCs w:val="22"/>
                <w:lang w:val="en-GB"/>
              </w:rPr>
              <w:t xml:space="preserve">. Subsequently, the treated cuttings were planted in a </w:t>
            </w:r>
            <w:proofErr w:type="spellStart"/>
            <w:r w:rsidRPr="00372602">
              <w:rPr>
                <w:rFonts w:ascii="Arial" w:eastAsia="Calibri" w:hAnsi="Arial" w:cs="Arial"/>
                <w:szCs w:val="22"/>
                <w:lang w:val="en-GB"/>
              </w:rPr>
              <w:t>polypropagator</w:t>
            </w:r>
            <w:proofErr w:type="spellEnd"/>
            <w:r w:rsidRPr="00372602">
              <w:rPr>
                <w:rFonts w:ascii="Arial" w:eastAsia="Calibri" w:hAnsi="Arial" w:cs="Arial"/>
                <w:szCs w:val="22"/>
                <w:lang w:val="en-GB"/>
              </w:rPr>
              <w:t xml:space="preserve"> filled with a substrate of forest topsoil mixed with construction sand. Once rooted, the cuttings were transplanted into black polyethene bags. The results showed that small- and medium-diameter cuttings exhibited good rooting ability, unlike those with a large-diameter. The 5 mg/L IBA concentration produced the highest rooting success with 36% for small and 53% for medium cuttings, and resulted in the greatest number and length of roots per cutting. The 100% survival rate after acclimatisation demonstrates </w:t>
            </w:r>
            <w:proofErr w:type="spellStart"/>
            <w:r w:rsidRPr="00372602">
              <w:rPr>
                <w:rFonts w:ascii="Arial" w:eastAsia="Calibri" w:hAnsi="Arial" w:cs="Arial"/>
                <w:i/>
                <w:szCs w:val="22"/>
                <w:lang w:val="en-GB"/>
              </w:rPr>
              <w:t>Beilschmiedia</w:t>
            </w:r>
            <w:proofErr w:type="spellEnd"/>
            <w:r w:rsidRPr="00372602">
              <w:rPr>
                <w:rFonts w:ascii="Arial" w:eastAsia="Calibri" w:hAnsi="Arial" w:cs="Arial"/>
                <w:i/>
                <w:szCs w:val="22"/>
                <w:lang w:val="en-GB"/>
              </w:rPr>
              <w:t xml:space="preserve"> </w:t>
            </w:r>
            <w:proofErr w:type="spellStart"/>
            <w:r w:rsidRPr="00372602">
              <w:rPr>
                <w:rFonts w:ascii="Arial" w:eastAsia="Calibri" w:hAnsi="Arial" w:cs="Arial"/>
                <w:i/>
                <w:szCs w:val="22"/>
                <w:lang w:val="en-GB"/>
              </w:rPr>
              <w:t>mannii’s</w:t>
            </w:r>
            <w:proofErr w:type="spellEnd"/>
            <w:r w:rsidRPr="00372602">
              <w:rPr>
                <w:rFonts w:ascii="Arial" w:eastAsia="Calibri" w:hAnsi="Arial" w:cs="Arial"/>
                <w:i/>
                <w:szCs w:val="22"/>
                <w:lang w:val="en-GB"/>
              </w:rPr>
              <w:t xml:space="preserve"> </w:t>
            </w:r>
            <w:r w:rsidRPr="00372602">
              <w:rPr>
                <w:rFonts w:ascii="Arial" w:eastAsia="Calibri" w:hAnsi="Arial" w:cs="Arial"/>
                <w:szCs w:val="22"/>
                <w:lang w:val="en-GB"/>
              </w:rPr>
              <w:t xml:space="preserve">strong capacity for propagation through cuttings. The best vegetative growth was observed in plants grown from medium- and small-diameter cuttings treated with 5 mg/L and 2.5 mg/L of IBA, respectively. These findings suggest that these combinations could be an effective method for producing healthy seedlings and promote the conservation and sustainable use of </w:t>
            </w:r>
            <w:proofErr w:type="spellStart"/>
            <w:r w:rsidRPr="00372602">
              <w:rPr>
                <w:rFonts w:ascii="Arial" w:eastAsia="Calibri" w:hAnsi="Arial" w:cs="Arial"/>
                <w:i/>
                <w:iCs/>
                <w:szCs w:val="22"/>
                <w:lang w:val="en-GB"/>
              </w:rPr>
              <w:t>Beilschmiedia</w:t>
            </w:r>
            <w:proofErr w:type="spellEnd"/>
            <w:r w:rsidRPr="00372602">
              <w:rPr>
                <w:rFonts w:ascii="Arial" w:eastAsia="Calibri" w:hAnsi="Arial" w:cs="Arial"/>
                <w:i/>
                <w:iCs/>
                <w:szCs w:val="22"/>
                <w:lang w:val="en-GB"/>
              </w:rPr>
              <w:t xml:space="preserve"> </w:t>
            </w:r>
            <w:proofErr w:type="spellStart"/>
            <w:r w:rsidRPr="00372602">
              <w:rPr>
                <w:rFonts w:ascii="Arial" w:eastAsia="Calibri" w:hAnsi="Arial" w:cs="Arial"/>
                <w:i/>
                <w:iCs/>
                <w:szCs w:val="22"/>
                <w:lang w:val="en-GB"/>
              </w:rPr>
              <w:t>mannii</w:t>
            </w:r>
            <w:proofErr w:type="spellEnd"/>
            <w:r w:rsidRPr="00372602">
              <w:rPr>
                <w:rFonts w:ascii="Arial" w:eastAsia="Calibri" w:hAnsi="Arial" w:cs="Arial"/>
                <w:szCs w:val="22"/>
                <w:lang w:val="en-GB"/>
              </w:rPr>
              <w:t>.</w:t>
            </w:r>
          </w:p>
        </w:tc>
      </w:tr>
    </w:tbl>
    <w:p w14:paraId="4DA9A007" w14:textId="77777777" w:rsidR="00636EB2" w:rsidRPr="00372602" w:rsidRDefault="00636EB2" w:rsidP="00441B6F">
      <w:pPr>
        <w:pStyle w:val="Body"/>
        <w:spacing w:after="0"/>
        <w:rPr>
          <w:rFonts w:ascii="Arial" w:hAnsi="Arial" w:cs="Arial"/>
          <w:i/>
          <w:lang w:val="en-GB"/>
        </w:rPr>
      </w:pPr>
    </w:p>
    <w:p w14:paraId="7F6CFE83" w14:textId="4C0D3585" w:rsidR="00A24E7E" w:rsidRPr="00372602" w:rsidRDefault="00A24E7E" w:rsidP="00441B6F">
      <w:pPr>
        <w:pStyle w:val="Body"/>
        <w:spacing w:after="0"/>
        <w:rPr>
          <w:rFonts w:ascii="Arial" w:hAnsi="Arial" w:cs="Arial"/>
          <w:i/>
          <w:lang w:val="en-GB"/>
        </w:rPr>
      </w:pPr>
      <w:r w:rsidRPr="00372602">
        <w:rPr>
          <w:rFonts w:ascii="Arial" w:hAnsi="Arial" w:cs="Arial"/>
          <w:i/>
          <w:lang w:val="en-GB"/>
        </w:rPr>
        <w:t xml:space="preserve">Keywords: </w:t>
      </w:r>
      <w:proofErr w:type="spellStart"/>
      <w:r w:rsidR="00E62CF1" w:rsidRPr="00372602">
        <w:rPr>
          <w:rFonts w:ascii="Arial" w:hAnsi="Arial" w:cs="Arial"/>
          <w:i/>
          <w:iCs/>
          <w:lang w:val="en-GB"/>
        </w:rPr>
        <w:t>Beilschmiedia</w:t>
      </w:r>
      <w:proofErr w:type="spellEnd"/>
      <w:r w:rsidR="00E62CF1" w:rsidRPr="00372602">
        <w:rPr>
          <w:rFonts w:ascii="Arial" w:hAnsi="Arial" w:cs="Arial"/>
          <w:i/>
          <w:iCs/>
          <w:lang w:val="en-GB"/>
        </w:rPr>
        <w:t xml:space="preserve"> </w:t>
      </w:r>
      <w:proofErr w:type="spellStart"/>
      <w:r w:rsidR="00E62CF1" w:rsidRPr="00372602">
        <w:rPr>
          <w:rFonts w:ascii="Arial" w:hAnsi="Arial" w:cs="Arial"/>
          <w:i/>
          <w:iCs/>
          <w:lang w:val="en-GB"/>
        </w:rPr>
        <w:t>mannii</w:t>
      </w:r>
      <w:proofErr w:type="spellEnd"/>
      <w:r w:rsidR="00E62CF1" w:rsidRPr="00372602">
        <w:rPr>
          <w:rFonts w:ascii="Arial" w:hAnsi="Arial" w:cs="Arial"/>
          <w:i/>
          <w:iCs/>
          <w:lang w:val="en-GB"/>
        </w:rPr>
        <w:t>, Cutting, Indole-3-Butyric Acid (IBA), Domestication, Côte d'Ivoire</w:t>
      </w:r>
      <w:r w:rsidR="00E62CF1" w:rsidRPr="00372602">
        <w:rPr>
          <w:rFonts w:ascii="Arial" w:hAnsi="Arial" w:cs="Arial"/>
          <w:i/>
          <w:lang w:val="en-GB"/>
        </w:rPr>
        <w:t xml:space="preserve"> </w:t>
      </w:r>
    </w:p>
    <w:p w14:paraId="136CDCDB" w14:textId="77777777" w:rsidR="00790ADA" w:rsidRPr="00372602" w:rsidRDefault="00790ADA" w:rsidP="00441B6F">
      <w:pPr>
        <w:pStyle w:val="Body"/>
        <w:spacing w:after="0"/>
        <w:rPr>
          <w:rFonts w:ascii="Arial" w:hAnsi="Arial" w:cs="Arial"/>
          <w:i/>
          <w:lang w:val="en-GB"/>
        </w:rPr>
      </w:pPr>
    </w:p>
    <w:p w14:paraId="568A13CA" w14:textId="3D62EE2B" w:rsidR="007F7B32" w:rsidRPr="00372602" w:rsidRDefault="00902823" w:rsidP="00441B6F">
      <w:pPr>
        <w:pStyle w:val="AbstHead"/>
        <w:spacing w:after="0"/>
        <w:jc w:val="both"/>
        <w:rPr>
          <w:rFonts w:ascii="Arial" w:hAnsi="Arial" w:cs="Arial"/>
          <w:lang w:val="en-GB"/>
        </w:rPr>
      </w:pPr>
      <w:r w:rsidRPr="00372602">
        <w:rPr>
          <w:rFonts w:ascii="Arial" w:hAnsi="Arial" w:cs="Arial"/>
          <w:lang w:val="en-GB"/>
        </w:rPr>
        <w:t xml:space="preserve">1. </w:t>
      </w:r>
      <w:r w:rsidR="00B01FCD" w:rsidRPr="00372602">
        <w:rPr>
          <w:rFonts w:ascii="Arial" w:hAnsi="Arial" w:cs="Arial"/>
          <w:lang w:val="en-GB"/>
        </w:rPr>
        <w:t>INTRODUCTION</w:t>
      </w:r>
      <w:r w:rsidR="007F7B32" w:rsidRPr="00372602">
        <w:rPr>
          <w:rFonts w:ascii="Arial" w:hAnsi="Arial" w:cs="Arial"/>
          <w:lang w:val="en-GB"/>
        </w:rPr>
        <w:t xml:space="preserve"> </w:t>
      </w:r>
    </w:p>
    <w:p w14:paraId="0A260075" w14:textId="77777777" w:rsidR="00790ADA" w:rsidRPr="00372602" w:rsidRDefault="00790ADA" w:rsidP="00441B6F">
      <w:pPr>
        <w:pStyle w:val="AbstHead"/>
        <w:spacing w:after="0"/>
        <w:jc w:val="both"/>
        <w:rPr>
          <w:rFonts w:ascii="Arial" w:hAnsi="Arial" w:cs="Arial"/>
          <w:lang w:val="en-GB"/>
        </w:rPr>
      </w:pPr>
    </w:p>
    <w:p w14:paraId="1B6CCF35" w14:textId="77777777" w:rsidR="00E62CF1" w:rsidRPr="00811668" w:rsidRDefault="00E62CF1" w:rsidP="008871D0">
      <w:pPr>
        <w:pStyle w:val="Body"/>
        <w:spacing w:after="0"/>
        <w:rPr>
          <w:rFonts w:ascii="Arial" w:hAnsi="Arial" w:cs="Arial"/>
          <w:bCs/>
          <w:lang w:val="en-GB"/>
        </w:rPr>
      </w:pPr>
      <w:proofErr w:type="spellStart"/>
      <w:r w:rsidRPr="00372602">
        <w:rPr>
          <w:rFonts w:ascii="Arial" w:hAnsi="Arial" w:cs="Arial"/>
          <w:bCs/>
          <w:i/>
          <w:iCs/>
          <w:lang w:val="en-GB"/>
        </w:rPr>
        <w:t>Beilschmiedia</w:t>
      </w:r>
      <w:proofErr w:type="spellEnd"/>
      <w:r w:rsidRPr="00372602">
        <w:rPr>
          <w:rFonts w:ascii="Arial" w:hAnsi="Arial" w:cs="Arial"/>
          <w:bCs/>
          <w:i/>
          <w:iCs/>
          <w:lang w:val="en-GB"/>
        </w:rPr>
        <w:t xml:space="preserve"> </w:t>
      </w:r>
      <w:proofErr w:type="spellStart"/>
      <w:r w:rsidRPr="00372602">
        <w:rPr>
          <w:rFonts w:ascii="Arial" w:hAnsi="Arial" w:cs="Arial"/>
          <w:bCs/>
          <w:i/>
          <w:iCs/>
          <w:lang w:val="en-GB"/>
        </w:rPr>
        <w:t>mannii</w:t>
      </w:r>
      <w:proofErr w:type="spellEnd"/>
      <w:r w:rsidRPr="00372602">
        <w:rPr>
          <w:rFonts w:ascii="Arial" w:hAnsi="Arial" w:cs="Arial"/>
          <w:bCs/>
          <w:i/>
          <w:iCs/>
          <w:lang w:val="en-GB"/>
        </w:rPr>
        <w:t xml:space="preserve"> </w:t>
      </w:r>
      <w:r w:rsidRPr="00811668">
        <w:rPr>
          <w:rFonts w:ascii="Arial" w:hAnsi="Arial" w:cs="Arial"/>
          <w:bCs/>
          <w:lang w:val="en-GB"/>
        </w:rPr>
        <w:t>(</w:t>
      </w:r>
      <w:proofErr w:type="spellStart"/>
      <w:r w:rsidRPr="00811668">
        <w:rPr>
          <w:rFonts w:ascii="Arial" w:hAnsi="Arial" w:cs="Arial"/>
          <w:bCs/>
          <w:lang w:val="en-GB"/>
        </w:rPr>
        <w:t>Meisn</w:t>
      </w:r>
      <w:proofErr w:type="spellEnd"/>
      <w:r w:rsidRPr="00811668">
        <w:rPr>
          <w:rFonts w:ascii="Arial" w:hAnsi="Arial" w:cs="Arial"/>
          <w:bCs/>
          <w:lang w:val="en-GB"/>
        </w:rPr>
        <w:t xml:space="preserve">.) </w:t>
      </w:r>
      <w:proofErr w:type="spellStart"/>
      <w:r w:rsidRPr="00811668">
        <w:rPr>
          <w:rFonts w:ascii="Arial" w:hAnsi="Arial" w:cs="Arial"/>
          <w:bCs/>
          <w:lang w:val="en-GB"/>
        </w:rPr>
        <w:t>Robyns</w:t>
      </w:r>
      <w:proofErr w:type="spellEnd"/>
      <w:r w:rsidRPr="00811668">
        <w:rPr>
          <w:rFonts w:ascii="Arial" w:hAnsi="Arial" w:cs="Arial"/>
          <w:bCs/>
          <w:lang w:val="en-GB"/>
        </w:rPr>
        <w:t xml:space="preserve"> and </w:t>
      </w:r>
      <w:proofErr w:type="spellStart"/>
      <w:r w:rsidRPr="00811668">
        <w:rPr>
          <w:rFonts w:ascii="Arial" w:hAnsi="Arial" w:cs="Arial"/>
          <w:bCs/>
          <w:lang w:val="en-GB"/>
        </w:rPr>
        <w:t>Wilczek</w:t>
      </w:r>
      <w:proofErr w:type="spellEnd"/>
      <w:r w:rsidRPr="00811668">
        <w:rPr>
          <w:rFonts w:ascii="Arial" w:hAnsi="Arial" w:cs="Arial"/>
          <w:bCs/>
          <w:lang w:val="en-GB"/>
        </w:rPr>
        <w:t xml:space="preserve">, commonly known as "spicy cedar," is a species of tree belonging to the </w:t>
      </w:r>
      <w:proofErr w:type="spellStart"/>
      <w:r w:rsidRPr="00811668">
        <w:rPr>
          <w:rFonts w:ascii="Arial" w:hAnsi="Arial" w:cs="Arial"/>
          <w:bCs/>
          <w:lang w:val="en-GB"/>
        </w:rPr>
        <w:t>Lauraceae</w:t>
      </w:r>
      <w:proofErr w:type="spellEnd"/>
      <w:r w:rsidRPr="00811668">
        <w:rPr>
          <w:rFonts w:ascii="Arial" w:hAnsi="Arial" w:cs="Arial"/>
          <w:bCs/>
          <w:lang w:val="en-GB"/>
        </w:rPr>
        <w:t xml:space="preserve"> family, endemic to the rainforests of West and Central Africa. In Côte d'Ivoire, this species thrives mainly in secondary forests and riparian vegetation, while domesticated stands are integrated into agroforestry systems (N’zi et al., 2023). It is a plant recognised for its food, medicinal, and artisanal uses, thus contributing to food security, health, and income for rural populations (</w:t>
      </w:r>
      <w:proofErr w:type="spellStart"/>
      <w:r w:rsidRPr="00811668">
        <w:rPr>
          <w:rFonts w:ascii="Arial" w:hAnsi="Arial" w:cs="Arial"/>
          <w:bCs/>
          <w:lang w:val="en-GB"/>
        </w:rPr>
        <w:t>Olajuyigbe</w:t>
      </w:r>
      <w:proofErr w:type="spellEnd"/>
      <w:r w:rsidRPr="00811668">
        <w:rPr>
          <w:rFonts w:ascii="Arial" w:hAnsi="Arial" w:cs="Arial"/>
          <w:bCs/>
          <w:lang w:val="en-GB"/>
        </w:rPr>
        <w:t xml:space="preserve"> and </w:t>
      </w:r>
      <w:proofErr w:type="spellStart"/>
      <w:r w:rsidRPr="00811668">
        <w:rPr>
          <w:rFonts w:ascii="Arial" w:hAnsi="Arial" w:cs="Arial"/>
          <w:bCs/>
          <w:lang w:val="en-GB"/>
        </w:rPr>
        <w:t>Adaja</w:t>
      </w:r>
      <w:proofErr w:type="spellEnd"/>
      <w:r w:rsidRPr="00811668">
        <w:rPr>
          <w:rFonts w:ascii="Arial" w:hAnsi="Arial" w:cs="Arial"/>
          <w:bCs/>
          <w:lang w:val="en-GB"/>
        </w:rPr>
        <w:t>, 2020). Its seeds and fruits, which are highly valued in the local diet, are rich in proteins, carbohydrates, minerals, and unsaturated fatty acids (</w:t>
      </w:r>
      <w:proofErr w:type="spellStart"/>
      <w:r w:rsidRPr="00811668">
        <w:rPr>
          <w:rFonts w:ascii="Arial" w:hAnsi="Arial" w:cs="Arial"/>
          <w:bCs/>
          <w:lang w:val="en-GB"/>
        </w:rPr>
        <w:t>Sahoré</w:t>
      </w:r>
      <w:proofErr w:type="spellEnd"/>
      <w:r w:rsidRPr="00811668">
        <w:rPr>
          <w:rFonts w:ascii="Arial" w:hAnsi="Arial" w:cs="Arial"/>
          <w:bCs/>
          <w:lang w:val="en-GB"/>
        </w:rPr>
        <w:t xml:space="preserve"> et al., 2012; </w:t>
      </w:r>
      <w:proofErr w:type="spellStart"/>
      <w:r w:rsidRPr="00811668">
        <w:rPr>
          <w:rFonts w:ascii="Arial" w:hAnsi="Arial" w:cs="Arial"/>
          <w:bCs/>
          <w:lang w:val="en-GB"/>
        </w:rPr>
        <w:t>Kouamé</w:t>
      </w:r>
      <w:proofErr w:type="spellEnd"/>
      <w:r w:rsidRPr="00811668">
        <w:rPr>
          <w:rFonts w:ascii="Arial" w:hAnsi="Arial" w:cs="Arial"/>
          <w:bCs/>
          <w:lang w:val="en-GB"/>
        </w:rPr>
        <w:t xml:space="preserve"> et al., 2017). The seeds are used to prepare a mucilaginous sauce that forms part of the cultural and culinary identity </w:t>
      </w:r>
      <w:r w:rsidRPr="00811668">
        <w:rPr>
          <w:rFonts w:ascii="Arial" w:hAnsi="Arial" w:cs="Arial"/>
          <w:bCs/>
          <w:lang w:val="en-GB"/>
        </w:rPr>
        <w:lastRenderedPageBreak/>
        <w:t>of several peoples in western Côte d'Ivoire (Yapo et al., 2018; Yao et al., 2023). Additionally, the high levels of phytochemicals in various parts of the plant, such as the leaves and bark, are used in traditional medicine to treat conditions like headaches and abdominal pain in humans (Yao et al., 2023). Moreover, these organs are also consumed by animals to bolster their immune systems (Ahoua et al., 2015).</w:t>
      </w:r>
      <w:r w:rsidRPr="00372602">
        <w:rPr>
          <w:rFonts w:ascii="Arial" w:hAnsi="Arial" w:cs="Arial"/>
          <w:bCs/>
          <w:lang w:val="en-GB"/>
        </w:rPr>
        <w:t xml:space="preserve"> The wood of </w:t>
      </w:r>
      <w:proofErr w:type="spellStart"/>
      <w:r w:rsidRPr="00372602">
        <w:rPr>
          <w:rFonts w:ascii="Arial" w:hAnsi="Arial" w:cs="Arial"/>
          <w:bCs/>
          <w:i/>
          <w:iCs/>
          <w:lang w:val="en-GB"/>
        </w:rPr>
        <w:t>Beilschmiedia</w:t>
      </w:r>
      <w:proofErr w:type="spellEnd"/>
      <w:r w:rsidRPr="00372602">
        <w:rPr>
          <w:rFonts w:ascii="Arial" w:hAnsi="Arial" w:cs="Arial"/>
          <w:bCs/>
          <w:i/>
          <w:iCs/>
          <w:lang w:val="en-GB"/>
        </w:rPr>
        <w:t xml:space="preserve"> </w:t>
      </w:r>
      <w:proofErr w:type="spellStart"/>
      <w:r w:rsidRPr="00372602">
        <w:rPr>
          <w:rFonts w:ascii="Arial" w:hAnsi="Arial" w:cs="Arial"/>
          <w:bCs/>
          <w:i/>
          <w:iCs/>
          <w:lang w:val="en-GB"/>
        </w:rPr>
        <w:t>mannii</w:t>
      </w:r>
      <w:proofErr w:type="spellEnd"/>
      <w:r w:rsidRPr="00372602">
        <w:rPr>
          <w:rFonts w:ascii="Arial" w:hAnsi="Arial" w:cs="Arial"/>
          <w:bCs/>
          <w:i/>
          <w:iCs/>
          <w:lang w:val="en-GB"/>
        </w:rPr>
        <w:t xml:space="preserve"> </w:t>
      </w:r>
      <w:r w:rsidRPr="00372602">
        <w:rPr>
          <w:rFonts w:ascii="Arial" w:hAnsi="Arial" w:cs="Arial"/>
          <w:bCs/>
          <w:lang w:val="en-GB"/>
        </w:rPr>
        <w:t xml:space="preserve">is also used by local populations for construction and furniture </w:t>
      </w:r>
      <w:r w:rsidRPr="00811668">
        <w:rPr>
          <w:rFonts w:ascii="Arial" w:hAnsi="Arial" w:cs="Arial"/>
          <w:bCs/>
          <w:lang w:val="en-GB"/>
        </w:rPr>
        <w:t xml:space="preserve">making (Mark et al., 2014; Soro et al., 2021). Given its strong socio-economic potential, there has been a significant decline in natural populations </w:t>
      </w:r>
      <w:r w:rsidRPr="00372602">
        <w:rPr>
          <w:rFonts w:ascii="Arial" w:hAnsi="Arial" w:cs="Arial"/>
          <w:bCs/>
          <w:lang w:val="en-GB"/>
        </w:rPr>
        <w:t xml:space="preserve">of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i/>
          <w:iCs/>
          <w:lang w:val="en-GB"/>
        </w:rPr>
        <w:t>,</w:t>
      </w:r>
      <w:r w:rsidRPr="00372602">
        <w:rPr>
          <w:rFonts w:ascii="Arial" w:hAnsi="Arial" w:cs="Arial"/>
          <w:bCs/>
          <w:lang w:val="en-GB"/>
        </w:rPr>
        <w:t xml:space="preserve"> </w:t>
      </w:r>
      <w:r w:rsidRPr="00811668">
        <w:rPr>
          <w:rFonts w:ascii="Arial" w:hAnsi="Arial" w:cs="Arial"/>
          <w:bCs/>
          <w:lang w:val="en-GB"/>
        </w:rPr>
        <w:t>particularly in Benin (</w:t>
      </w:r>
      <w:proofErr w:type="spellStart"/>
      <w:r w:rsidRPr="00811668">
        <w:rPr>
          <w:rFonts w:ascii="Arial" w:hAnsi="Arial" w:cs="Arial"/>
          <w:bCs/>
          <w:lang w:val="en-GB"/>
        </w:rPr>
        <w:t>Yevidé</w:t>
      </w:r>
      <w:proofErr w:type="spellEnd"/>
      <w:r w:rsidRPr="00811668">
        <w:rPr>
          <w:rFonts w:ascii="Arial" w:hAnsi="Arial" w:cs="Arial"/>
          <w:bCs/>
          <w:lang w:val="en-GB"/>
        </w:rPr>
        <w:t xml:space="preserve"> et al., 2022) and Côte d'Ivoire (Yao et al., 2023). Although not listed on the International Union for Conservation of Nature (IUCN) Red List of Threatened Species, developing sustainable management strategies for the species' conservation in Côte d'Ivoire is crucial. Additionally</w:t>
      </w:r>
      <w:r w:rsidRPr="00372602">
        <w:rPr>
          <w:rFonts w:ascii="Arial" w:hAnsi="Arial" w:cs="Arial"/>
          <w:bCs/>
          <w:lang w:val="en-GB"/>
        </w:rPr>
        <w:t xml:space="preserve">,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lang w:val="en-GB"/>
        </w:rPr>
        <w:t xml:space="preserve"> features among </w:t>
      </w:r>
      <w:r w:rsidRPr="00811668">
        <w:rPr>
          <w:rFonts w:ascii="Arial" w:hAnsi="Arial" w:cs="Arial"/>
          <w:bCs/>
          <w:lang w:val="en-GB"/>
        </w:rPr>
        <w:t>priority species targeted for domestication programmes across Africa (Jusu and Cuni-Sanchez, 2017). However, the regeneration of a species is the foundation of any domestication effort</w:t>
      </w:r>
      <w:r w:rsidRPr="00372602">
        <w:rPr>
          <w:rFonts w:ascii="Arial" w:hAnsi="Arial" w:cs="Arial"/>
          <w:bCs/>
          <w:lang w:val="en-GB"/>
        </w:rPr>
        <w:t xml:space="preserve">.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lang w:val="en-GB"/>
        </w:rPr>
        <w:t xml:space="preserve"> </w:t>
      </w:r>
      <w:r w:rsidRPr="00811668">
        <w:rPr>
          <w:rFonts w:ascii="Arial" w:hAnsi="Arial" w:cs="Arial"/>
          <w:bCs/>
          <w:lang w:val="en-GB"/>
        </w:rPr>
        <w:t xml:space="preserve">reproduces naturally by seed, and a study conducted around the </w:t>
      </w:r>
      <w:proofErr w:type="spellStart"/>
      <w:r w:rsidRPr="00811668">
        <w:rPr>
          <w:rFonts w:ascii="Arial" w:hAnsi="Arial" w:cs="Arial"/>
          <w:bCs/>
          <w:lang w:val="en-GB"/>
        </w:rPr>
        <w:t>Taï</w:t>
      </w:r>
      <w:proofErr w:type="spellEnd"/>
      <w:r w:rsidRPr="00811668">
        <w:rPr>
          <w:rFonts w:ascii="Arial" w:hAnsi="Arial" w:cs="Arial"/>
          <w:bCs/>
          <w:lang w:val="en-GB"/>
        </w:rPr>
        <w:t xml:space="preserve"> National Park in Côte d'Ivoire found that its fruiting period occurs between October and December, with an average germination rate of 76.63% (Soro et al., 2021). </w:t>
      </w:r>
    </w:p>
    <w:p w14:paraId="0CCEC31B" w14:textId="32B50E9F" w:rsidR="00B01FCD" w:rsidRPr="00372602" w:rsidRDefault="00E62CF1" w:rsidP="00441B6F">
      <w:pPr>
        <w:pStyle w:val="Body"/>
        <w:spacing w:after="0"/>
        <w:rPr>
          <w:rFonts w:ascii="Arial" w:hAnsi="Arial" w:cs="Arial"/>
          <w:lang w:val="en-GB"/>
        </w:rPr>
      </w:pPr>
      <w:r w:rsidRPr="00811668">
        <w:rPr>
          <w:rFonts w:ascii="Arial" w:hAnsi="Arial" w:cs="Arial"/>
          <w:bCs/>
          <w:lang w:val="en-GB"/>
        </w:rPr>
        <w:t>However, the natural regeneration of the species is hampered by the consumption of its seeds by various animals, including primates such as chimpanzees (Ahoua et al., 2015). Furthermore, deforestation and overexploitation of this resource by humans are ongoing. This situation decreases the number of seeds available for the species' regeneration and domestication. Several authors have already reported the use of vegetative propagation as an alternative method for regenerating woody species (Leakey et al., 2012; Djibo et al., 2020). To ensure sustainable management of</w:t>
      </w:r>
      <w:r w:rsidRPr="00372602">
        <w:rPr>
          <w:rFonts w:ascii="Arial" w:hAnsi="Arial" w:cs="Arial"/>
          <w:bCs/>
          <w:lang w:val="en-GB"/>
        </w:rPr>
        <w:t xml:space="preserve">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lang w:val="en-GB"/>
        </w:rPr>
        <w:t xml:space="preserve">, </w:t>
      </w:r>
      <w:r w:rsidRPr="00811668">
        <w:rPr>
          <w:rFonts w:ascii="Arial" w:hAnsi="Arial" w:cs="Arial"/>
          <w:bCs/>
          <w:lang w:val="en-GB"/>
        </w:rPr>
        <w:t>it is vital to establish effective vegetative propagation techniques that enable rapid and uniform multiplication of individuals. However, vegetative propagation of this species remains underexplored and warrants in-depth research. Cuttings are a widely used vegetative propagation method for woody plants, particularly in tropical agroforestry systems (Leakey, 1999). This technique has the advantage of accurately preserving the genetic traits of the parent plants, thus conserving genetic diversity. The success of cuttings in several species, such as</w:t>
      </w:r>
      <w:r w:rsidRPr="00372602">
        <w:rPr>
          <w:rFonts w:ascii="Arial" w:hAnsi="Arial" w:cs="Arial"/>
          <w:bCs/>
          <w:lang w:val="en-GB"/>
        </w:rPr>
        <w:t xml:space="preserve"> </w:t>
      </w:r>
      <w:r w:rsidRPr="00811668">
        <w:rPr>
          <w:rFonts w:ascii="Arial" w:hAnsi="Arial" w:cs="Arial"/>
          <w:bCs/>
          <w:i/>
          <w:iCs/>
          <w:lang w:val="en-GB"/>
        </w:rPr>
        <w:t>Garcinia kola</w:t>
      </w:r>
      <w:r w:rsidRPr="00372602">
        <w:rPr>
          <w:rFonts w:ascii="Arial" w:hAnsi="Arial" w:cs="Arial"/>
          <w:bCs/>
          <w:lang w:val="en-GB"/>
        </w:rPr>
        <w:t xml:space="preserve"> (Kouakou </w:t>
      </w:r>
      <w:r w:rsidRPr="00372602">
        <w:rPr>
          <w:rFonts w:ascii="Arial" w:hAnsi="Arial" w:cs="Arial"/>
          <w:bCs/>
          <w:i/>
          <w:iCs/>
          <w:lang w:val="en-GB"/>
        </w:rPr>
        <w:t>et al</w:t>
      </w:r>
      <w:r w:rsidRPr="00372602">
        <w:rPr>
          <w:rFonts w:ascii="Arial" w:hAnsi="Arial" w:cs="Arial"/>
          <w:bCs/>
          <w:lang w:val="en-GB"/>
        </w:rPr>
        <w:t xml:space="preserve">., 2016) and </w:t>
      </w:r>
      <w:proofErr w:type="spellStart"/>
      <w:r w:rsidRPr="00372602">
        <w:rPr>
          <w:rFonts w:ascii="Arial" w:hAnsi="Arial" w:cs="Arial"/>
          <w:bCs/>
          <w:i/>
          <w:iCs/>
          <w:lang w:val="en-GB"/>
        </w:rPr>
        <w:t>Agania</w:t>
      </w:r>
      <w:proofErr w:type="spellEnd"/>
      <w:r w:rsidRPr="00372602">
        <w:rPr>
          <w:rFonts w:ascii="Arial" w:hAnsi="Arial" w:cs="Arial"/>
          <w:bCs/>
          <w:i/>
          <w:iCs/>
          <w:lang w:val="en-GB"/>
        </w:rPr>
        <w:t xml:space="preserve"> spinosa</w:t>
      </w:r>
      <w:r w:rsidRPr="00372602">
        <w:rPr>
          <w:rFonts w:ascii="Arial" w:hAnsi="Arial" w:cs="Arial"/>
          <w:bCs/>
          <w:lang w:val="en-GB"/>
        </w:rPr>
        <w:t xml:space="preserve"> </w:t>
      </w:r>
      <w:r w:rsidRPr="00755A3A">
        <w:rPr>
          <w:rFonts w:ascii="Arial" w:hAnsi="Arial" w:cs="Arial"/>
          <w:bCs/>
          <w:lang w:val="en-GB"/>
        </w:rPr>
        <w:t>(</w:t>
      </w:r>
      <w:proofErr w:type="spellStart"/>
      <w:r w:rsidRPr="00755A3A">
        <w:rPr>
          <w:rFonts w:ascii="Arial" w:hAnsi="Arial" w:cs="Arial"/>
          <w:bCs/>
          <w:lang w:val="en-GB"/>
        </w:rPr>
        <w:t>Metougui</w:t>
      </w:r>
      <w:proofErr w:type="spellEnd"/>
      <w:r w:rsidRPr="00755A3A">
        <w:rPr>
          <w:rFonts w:ascii="Arial" w:hAnsi="Arial" w:cs="Arial"/>
          <w:bCs/>
          <w:lang w:val="en-GB"/>
        </w:rPr>
        <w:t xml:space="preserve"> et al., 2017), depends on various factors, including the type of cuttings used (Dao et al., 2020) and the hormonal treatments applied to promote rooting (Muthoka et al., 2001). The aim of this study is to evaluate the effect of different cutting types and concentrations of Indole-3-Butyric Acid (IBA) on the rooting of </w:t>
      </w:r>
      <w:proofErr w:type="spellStart"/>
      <w:r w:rsidRPr="00372602">
        <w:rPr>
          <w:rFonts w:ascii="Arial" w:hAnsi="Arial" w:cs="Arial"/>
          <w:bCs/>
          <w:i/>
          <w:iCs/>
          <w:lang w:val="en-GB"/>
        </w:rPr>
        <w:t>Beilschmiedia</w:t>
      </w:r>
      <w:proofErr w:type="spellEnd"/>
      <w:r w:rsidRPr="00372602">
        <w:rPr>
          <w:rFonts w:ascii="Arial" w:hAnsi="Arial" w:cs="Arial"/>
          <w:bCs/>
          <w:i/>
          <w:iCs/>
          <w:lang w:val="en-GB"/>
        </w:rPr>
        <w:t xml:space="preserve"> </w:t>
      </w:r>
      <w:proofErr w:type="spellStart"/>
      <w:r w:rsidRPr="00372602">
        <w:rPr>
          <w:rFonts w:ascii="Arial" w:hAnsi="Arial" w:cs="Arial"/>
          <w:bCs/>
          <w:i/>
          <w:iCs/>
          <w:lang w:val="en-GB"/>
        </w:rPr>
        <w:t>mannii</w:t>
      </w:r>
      <w:proofErr w:type="spellEnd"/>
      <w:r w:rsidRPr="00372602">
        <w:rPr>
          <w:rFonts w:ascii="Arial" w:hAnsi="Arial" w:cs="Arial"/>
          <w:lang w:val="en-GB"/>
        </w:rPr>
        <w:t xml:space="preserve"> </w:t>
      </w:r>
    </w:p>
    <w:p w14:paraId="731F8AE4" w14:textId="77777777" w:rsidR="00790ADA" w:rsidRPr="00372602" w:rsidRDefault="00790ADA" w:rsidP="00441B6F">
      <w:pPr>
        <w:pStyle w:val="Body"/>
        <w:spacing w:after="0"/>
        <w:rPr>
          <w:rFonts w:ascii="Arial" w:hAnsi="Arial" w:cs="Arial"/>
          <w:lang w:val="en-GB"/>
        </w:rPr>
      </w:pPr>
    </w:p>
    <w:p w14:paraId="1C2053DA" w14:textId="5D31DE0B" w:rsidR="007F7B32" w:rsidRPr="00372602" w:rsidRDefault="00902823" w:rsidP="00441B6F">
      <w:pPr>
        <w:pStyle w:val="AbstHead"/>
        <w:spacing w:after="0"/>
        <w:jc w:val="both"/>
        <w:rPr>
          <w:rFonts w:ascii="Arial" w:hAnsi="Arial" w:cs="Arial"/>
          <w:lang w:val="en-GB"/>
        </w:rPr>
      </w:pPr>
      <w:r w:rsidRPr="00372602">
        <w:rPr>
          <w:rFonts w:ascii="Arial" w:hAnsi="Arial" w:cs="Arial"/>
          <w:lang w:val="en-GB"/>
        </w:rPr>
        <w:t xml:space="preserve">2. </w:t>
      </w:r>
      <w:r w:rsidR="00E62CF1" w:rsidRPr="00372602">
        <w:rPr>
          <w:rFonts w:ascii="Arial" w:hAnsi="Arial" w:cs="Arial"/>
          <w:lang w:val="en-GB"/>
        </w:rPr>
        <w:t>METHODOLOGY</w:t>
      </w:r>
      <w:r w:rsidR="006B57D0" w:rsidRPr="00372602">
        <w:rPr>
          <w:rFonts w:ascii="Arial" w:hAnsi="Arial" w:cs="Arial"/>
          <w:lang w:val="en-GB"/>
        </w:rPr>
        <w:t xml:space="preserve"> </w:t>
      </w:r>
    </w:p>
    <w:p w14:paraId="1F3D91F6" w14:textId="77777777" w:rsidR="00790ADA" w:rsidRPr="00372602" w:rsidRDefault="00790ADA" w:rsidP="00441B6F">
      <w:pPr>
        <w:pStyle w:val="AbstHead"/>
        <w:spacing w:after="0"/>
        <w:jc w:val="both"/>
        <w:rPr>
          <w:rFonts w:ascii="Arial" w:hAnsi="Arial" w:cs="Arial"/>
          <w:lang w:val="en-GB"/>
        </w:rPr>
      </w:pPr>
    </w:p>
    <w:p w14:paraId="5E26F18C" w14:textId="0B011B97" w:rsidR="00E62CF1" w:rsidRPr="00372602" w:rsidRDefault="00E62CF1" w:rsidP="00E62CF1">
      <w:pPr>
        <w:pStyle w:val="Body"/>
        <w:spacing w:after="0"/>
        <w:rPr>
          <w:rFonts w:ascii="Arial" w:hAnsi="Arial" w:cs="Arial"/>
          <w:lang w:val="en-GB"/>
        </w:rPr>
      </w:pPr>
      <w:r w:rsidRPr="00372602">
        <w:rPr>
          <w:rFonts w:ascii="Arial" w:hAnsi="Arial" w:cs="Arial"/>
          <w:b/>
          <w:caps/>
          <w:sz w:val="22"/>
          <w:lang w:val="en-GB"/>
        </w:rPr>
        <w:t xml:space="preserve">2.1 </w:t>
      </w:r>
      <w:r w:rsidRPr="00372602">
        <w:rPr>
          <w:rFonts w:ascii="Arial" w:hAnsi="Arial" w:cs="Arial"/>
          <w:b/>
          <w:sz w:val="22"/>
          <w:lang w:val="en-GB"/>
        </w:rPr>
        <w:t xml:space="preserve">Study site </w:t>
      </w:r>
    </w:p>
    <w:p w14:paraId="036B0FE0" w14:textId="77777777" w:rsidR="00E62CF1" w:rsidRPr="00372602" w:rsidRDefault="00E62CF1" w:rsidP="00E62CF1">
      <w:pPr>
        <w:pStyle w:val="Body"/>
        <w:spacing w:after="0"/>
        <w:rPr>
          <w:rFonts w:ascii="Arial" w:hAnsi="Arial" w:cs="Arial"/>
          <w:lang w:val="en-GB"/>
        </w:rPr>
      </w:pPr>
    </w:p>
    <w:p w14:paraId="1117EF60" w14:textId="1AD26DF6" w:rsidR="00790ADA" w:rsidRPr="00372602" w:rsidRDefault="00E62CF1" w:rsidP="008871D0">
      <w:pPr>
        <w:pStyle w:val="Body"/>
        <w:spacing w:after="0"/>
        <w:rPr>
          <w:rFonts w:ascii="Arial" w:hAnsi="Arial" w:cs="Arial"/>
          <w:b/>
          <w:bCs/>
          <w:lang w:val="en-GB"/>
        </w:rPr>
      </w:pPr>
      <w:r w:rsidRPr="00372602">
        <w:rPr>
          <w:rFonts w:ascii="Arial" w:hAnsi="Arial" w:cs="Arial"/>
          <w:lang w:val="en-GB"/>
        </w:rPr>
        <w:t xml:space="preserve">The experiment was carried out from October 2023 to May 2024 on the experimental plot at NANGUI ABROGOUA University, located in the south of Côte d'Ivoire, within the district of Abidjan. The site is situated between 5° 23' 23" north latitude and 4° 00' 49" west longitude. The climate of the study area is classified as humid tropical, featuring four seasons—two rainy and two dry (Ouattara </w:t>
      </w:r>
      <w:r w:rsidRPr="00372602">
        <w:rPr>
          <w:rFonts w:ascii="Arial" w:hAnsi="Arial" w:cs="Arial"/>
          <w:i/>
          <w:iCs/>
          <w:lang w:val="en-GB"/>
        </w:rPr>
        <w:t>et al</w:t>
      </w:r>
      <w:r w:rsidRPr="00372602">
        <w:rPr>
          <w:rFonts w:ascii="Arial" w:hAnsi="Arial" w:cs="Arial"/>
          <w:lang w:val="en-GB"/>
        </w:rPr>
        <w:t xml:space="preserve">., 2023). Average rainfall during the rainy season ranges from 100 to 700 mm, while in the dry season it varies between 25 and 50 mm. The average monthly temperature is between 27 and 30 °C, with relative humidity averaging between 70 and 84% (Kouakou </w:t>
      </w:r>
      <w:r w:rsidRPr="00372602">
        <w:rPr>
          <w:rFonts w:ascii="Arial" w:hAnsi="Arial" w:cs="Arial"/>
          <w:i/>
          <w:iCs/>
          <w:lang w:val="en-GB"/>
        </w:rPr>
        <w:t>et al</w:t>
      </w:r>
      <w:r w:rsidRPr="00372602">
        <w:rPr>
          <w:rFonts w:ascii="Arial" w:hAnsi="Arial" w:cs="Arial"/>
          <w:lang w:val="en-GB"/>
        </w:rPr>
        <w:t>., 2016).</w:t>
      </w:r>
      <w:r w:rsidRPr="00372602">
        <w:rPr>
          <w:rFonts w:ascii="Arial" w:hAnsi="Arial" w:cs="Arial"/>
          <w:b/>
          <w:bCs/>
          <w:lang w:val="en-GB"/>
        </w:rPr>
        <w:t xml:space="preserve"> </w:t>
      </w:r>
    </w:p>
    <w:p w14:paraId="072D6B28" w14:textId="77777777" w:rsidR="008871D0" w:rsidRPr="00372602" w:rsidRDefault="008871D0" w:rsidP="008871D0">
      <w:pPr>
        <w:pStyle w:val="Body"/>
        <w:spacing w:after="0"/>
        <w:rPr>
          <w:rFonts w:ascii="Arial" w:hAnsi="Arial" w:cs="Arial"/>
          <w:b/>
          <w:bCs/>
          <w:lang w:val="en-GB"/>
        </w:rPr>
      </w:pPr>
    </w:p>
    <w:p w14:paraId="2961C0BD" w14:textId="7EAC784F" w:rsidR="00E62CF1" w:rsidRPr="00372602" w:rsidRDefault="00E62CF1" w:rsidP="00E62CF1">
      <w:pPr>
        <w:pStyle w:val="Body"/>
        <w:spacing w:after="0"/>
        <w:rPr>
          <w:rFonts w:ascii="Arial" w:hAnsi="Arial" w:cs="Arial"/>
          <w:lang w:val="en-GB"/>
        </w:rPr>
      </w:pPr>
      <w:r w:rsidRPr="00372602">
        <w:rPr>
          <w:rFonts w:ascii="Arial" w:hAnsi="Arial" w:cs="Arial"/>
          <w:b/>
          <w:caps/>
          <w:sz w:val="22"/>
          <w:lang w:val="en-GB"/>
        </w:rPr>
        <w:t xml:space="preserve">2.2 </w:t>
      </w:r>
      <w:r w:rsidRPr="00372602">
        <w:rPr>
          <w:rFonts w:ascii="Arial" w:hAnsi="Arial" w:cs="Arial"/>
          <w:b/>
          <w:bCs/>
          <w:sz w:val="22"/>
          <w:lang w:val="en-GB"/>
        </w:rPr>
        <w:t>Plant material</w:t>
      </w:r>
      <w:r w:rsidRPr="00372602">
        <w:rPr>
          <w:rFonts w:ascii="Arial" w:hAnsi="Arial" w:cs="Arial"/>
          <w:b/>
          <w:sz w:val="22"/>
          <w:lang w:val="en-GB"/>
        </w:rPr>
        <w:t xml:space="preserve"> </w:t>
      </w:r>
    </w:p>
    <w:p w14:paraId="64D42C70" w14:textId="77777777" w:rsidR="00A03B96" w:rsidRPr="00372602" w:rsidRDefault="00A03B96" w:rsidP="00441B6F">
      <w:pPr>
        <w:pStyle w:val="Body"/>
        <w:spacing w:after="0"/>
        <w:rPr>
          <w:rFonts w:ascii="Arial" w:hAnsi="Arial" w:cs="Arial"/>
          <w:lang w:val="en-GB"/>
        </w:rPr>
      </w:pPr>
    </w:p>
    <w:p w14:paraId="64838E75" w14:textId="77777777" w:rsidR="00E62CF1" w:rsidRPr="00372602" w:rsidRDefault="00E62CF1" w:rsidP="008871D0">
      <w:pPr>
        <w:pStyle w:val="Body"/>
        <w:spacing w:after="0"/>
        <w:rPr>
          <w:rFonts w:ascii="Arial" w:hAnsi="Arial" w:cs="Arial"/>
          <w:lang w:val="en-GB"/>
        </w:rPr>
      </w:pPr>
      <w:r w:rsidRPr="00372602">
        <w:rPr>
          <w:rFonts w:ascii="Arial" w:hAnsi="Arial" w:cs="Arial"/>
          <w:lang w:val="en-GB"/>
        </w:rPr>
        <w:t xml:space="preserve">The plant material used in this study consisted of cuttings from the plagiotropic twigs of 5-year-old young trees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xml:space="preserve"> growing in the Banco Forest relic within the NANGUI ABROGOUA University. </w:t>
      </w:r>
    </w:p>
    <w:p w14:paraId="2980F788" w14:textId="77777777" w:rsidR="00A03B96" w:rsidRPr="00372602" w:rsidRDefault="00A03B96" w:rsidP="00441B6F">
      <w:pPr>
        <w:pStyle w:val="Body"/>
        <w:spacing w:after="0"/>
        <w:rPr>
          <w:rFonts w:ascii="Arial" w:hAnsi="Arial" w:cs="Arial"/>
          <w:lang w:val="en-GB"/>
        </w:rPr>
      </w:pPr>
    </w:p>
    <w:p w14:paraId="023464CF" w14:textId="1A957787" w:rsidR="008871D0" w:rsidRPr="00372602" w:rsidRDefault="008871D0" w:rsidP="008871D0">
      <w:pPr>
        <w:pStyle w:val="Body"/>
        <w:spacing w:after="0"/>
        <w:rPr>
          <w:rFonts w:ascii="Arial" w:hAnsi="Arial" w:cs="Arial"/>
          <w:lang w:val="en-GB"/>
        </w:rPr>
      </w:pPr>
      <w:r w:rsidRPr="00372602">
        <w:rPr>
          <w:rFonts w:ascii="Arial" w:hAnsi="Arial" w:cs="Arial"/>
          <w:b/>
          <w:caps/>
          <w:sz w:val="22"/>
          <w:lang w:val="en-GB"/>
        </w:rPr>
        <w:lastRenderedPageBreak/>
        <w:t xml:space="preserve">2.3 </w:t>
      </w:r>
      <w:r w:rsidRPr="00372602">
        <w:rPr>
          <w:rFonts w:ascii="Arial" w:hAnsi="Arial" w:cs="Arial"/>
          <w:b/>
          <w:bCs/>
          <w:sz w:val="22"/>
          <w:lang w:val="en-GB"/>
        </w:rPr>
        <w:t xml:space="preserve">Methods </w:t>
      </w:r>
      <w:r w:rsidRPr="00372602">
        <w:rPr>
          <w:rFonts w:ascii="Arial" w:hAnsi="Arial" w:cs="Arial"/>
          <w:b/>
          <w:sz w:val="22"/>
          <w:lang w:val="en-GB"/>
        </w:rPr>
        <w:t xml:space="preserve"> </w:t>
      </w:r>
    </w:p>
    <w:p w14:paraId="1C1FC418" w14:textId="77777777" w:rsidR="008871D0" w:rsidRPr="00372602" w:rsidRDefault="008871D0" w:rsidP="00441B6F">
      <w:pPr>
        <w:pStyle w:val="Body"/>
        <w:spacing w:after="0"/>
        <w:rPr>
          <w:rFonts w:ascii="Arial" w:hAnsi="Arial" w:cs="Arial"/>
          <w:lang w:val="en-GB"/>
        </w:rPr>
      </w:pPr>
    </w:p>
    <w:p w14:paraId="41ECE198" w14:textId="27FA836A" w:rsidR="008871D0" w:rsidRPr="00372602" w:rsidRDefault="008871D0" w:rsidP="008871D0">
      <w:pPr>
        <w:pStyle w:val="Body"/>
        <w:spacing w:after="0"/>
        <w:rPr>
          <w:rFonts w:ascii="Arial" w:hAnsi="Arial" w:cs="Arial"/>
          <w:lang w:val="en-GB"/>
        </w:rPr>
      </w:pPr>
      <w:r w:rsidRPr="00372602">
        <w:rPr>
          <w:rFonts w:ascii="Arial" w:hAnsi="Arial" w:cs="Arial"/>
          <w:b/>
          <w:u w:val="single"/>
          <w:lang w:val="en-GB"/>
        </w:rPr>
        <w:t xml:space="preserve">2.3.1 </w:t>
      </w:r>
      <w:bookmarkStart w:id="2" w:name="_Hlk208856068"/>
      <w:r w:rsidRPr="00372602">
        <w:rPr>
          <w:rFonts w:ascii="Arial" w:hAnsi="Arial" w:cs="Arial"/>
          <w:b/>
          <w:bCs/>
          <w:u w:val="single"/>
          <w:lang w:val="en-GB"/>
        </w:rPr>
        <w:t>Collection of twigs</w:t>
      </w:r>
      <w:bookmarkEnd w:id="2"/>
      <w:r w:rsidRPr="00372602">
        <w:rPr>
          <w:rFonts w:ascii="Arial" w:hAnsi="Arial" w:cs="Arial"/>
          <w:b/>
          <w:bCs/>
          <w:u w:val="single"/>
          <w:lang w:val="en-GB"/>
        </w:rPr>
        <w:t xml:space="preserve"> </w:t>
      </w:r>
    </w:p>
    <w:p w14:paraId="53A4E1F0" w14:textId="77777777" w:rsidR="00A03B96" w:rsidRPr="00372602" w:rsidRDefault="00A03B96" w:rsidP="00441B6F">
      <w:pPr>
        <w:pStyle w:val="Body"/>
        <w:spacing w:after="0"/>
        <w:rPr>
          <w:rFonts w:ascii="Arial" w:hAnsi="Arial" w:cs="Arial"/>
          <w:lang w:val="en-GB"/>
        </w:rPr>
      </w:pPr>
    </w:p>
    <w:p w14:paraId="1128F101" w14:textId="77777777" w:rsidR="008871D0" w:rsidRPr="00372602" w:rsidRDefault="008871D0" w:rsidP="008871D0">
      <w:pPr>
        <w:pStyle w:val="Body"/>
        <w:spacing w:after="0"/>
        <w:rPr>
          <w:rFonts w:ascii="Arial" w:hAnsi="Arial" w:cs="Arial"/>
          <w:lang w:val="en-GB"/>
        </w:rPr>
      </w:pPr>
      <w:r w:rsidRPr="00372602">
        <w:rPr>
          <w:rFonts w:ascii="Arial" w:hAnsi="Arial" w:cs="Arial"/>
          <w:lang w:val="en-GB"/>
        </w:rPr>
        <w:t xml:space="preserve">The twigs used for making the cuttings were gathered during periods of high relative humidity and low temperatures of the day (early morning, between 06h and 07h), using sterilised pruning shears with 70% ethanol, from the side branches of young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trees. The collected twigs were immediately placed in a basin containing water to prevent desiccation.  </w:t>
      </w:r>
    </w:p>
    <w:p w14:paraId="2AECA218" w14:textId="77777777" w:rsidR="008871D0" w:rsidRPr="00372602" w:rsidRDefault="008871D0" w:rsidP="00441B6F">
      <w:pPr>
        <w:pStyle w:val="Body"/>
        <w:spacing w:after="0"/>
        <w:rPr>
          <w:rFonts w:ascii="Arial" w:hAnsi="Arial" w:cs="Arial"/>
          <w:lang w:val="en-GB"/>
        </w:rPr>
      </w:pPr>
    </w:p>
    <w:p w14:paraId="5647FD24" w14:textId="77777777"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2.3.2 </w:t>
      </w:r>
      <w:bookmarkStart w:id="3" w:name="_Hlk208856163"/>
      <w:r w:rsidRPr="00372602">
        <w:rPr>
          <w:rFonts w:ascii="Arial" w:hAnsi="Arial" w:cs="Arial"/>
          <w:b/>
          <w:bCs/>
          <w:u w:val="single"/>
          <w:lang w:val="en-GB"/>
        </w:rPr>
        <w:t xml:space="preserve">Making cuttings </w:t>
      </w:r>
      <w:bookmarkEnd w:id="3"/>
    </w:p>
    <w:p w14:paraId="7A5B1615" w14:textId="77777777" w:rsidR="008871D0" w:rsidRPr="00372602" w:rsidRDefault="008871D0" w:rsidP="00441B6F">
      <w:pPr>
        <w:pStyle w:val="Body"/>
        <w:spacing w:after="0"/>
        <w:rPr>
          <w:rFonts w:ascii="Arial" w:hAnsi="Arial" w:cs="Arial"/>
          <w:lang w:val="en-GB"/>
        </w:rPr>
      </w:pPr>
    </w:p>
    <w:p w14:paraId="7A341FEE" w14:textId="0BF6B681" w:rsidR="008871D0" w:rsidRPr="00372602" w:rsidRDefault="008871D0" w:rsidP="008871D0">
      <w:pPr>
        <w:pStyle w:val="Body"/>
        <w:spacing w:after="0"/>
        <w:rPr>
          <w:rFonts w:ascii="Arial" w:hAnsi="Arial" w:cs="Arial"/>
          <w:lang w:val="en-GB"/>
        </w:rPr>
      </w:pPr>
      <w:r w:rsidRPr="00372602">
        <w:rPr>
          <w:rFonts w:ascii="Arial" w:hAnsi="Arial" w:cs="Arial"/>
          <w:lang w:val="en-GB"/>
        </w:rPr>
        <w:t xml:space="preserve">The collected twigs were cut into fragments measuring 12 to 15 cm long. The resulting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fragments were sorted into three groups based on diameter (Fig</w:t>
      </w:r>
      <w:r w:rsidR="00F7375F" w:rsidRPr="00372602">
        <w:rPr>
          <w:rFonts w:ascii="Arial" w:hAnsi="Arial" w:cs="Arial"/>
          <w:lang w:val="en-GB"/>
        </w:rPr>
        <w:t xml:space="preserve">. </w:t>
      </w:r>
      <w:r w:rsidRPr="00372602">
        <w:rPr>
          <w:rFonts w:ascii="Arial" w:hAnsi="Arial" w:cs="Arial"/>
          <w:lang w:val="en-GB"/>
        </w:rPr>
        <w:t xml:space="preserve">1). The first group included large-diameter cuttings (10 to 15 mm), which were lignified or had grown out from the basal part of the branches. The second group consisted of small-diameter (2 to 5 mm) cuttings from the apical part of the twigs. Lastly, the third group comprised medium-diameter (5 to 10 mm) cuttings from the middle part of the branches. The leaf blades of all cuttings were halved with sterilised scissors using 70% alcohol. The bases of the cuttings were cut at an angle with a sharp, sterilised knife. Afterwards, the cuttings were soaked in water to prevent them from drying out.  </w:t>
      </w:r>
    </w:p>
    <w:p w14:paraId="0AEEBE3C" w14:textId="77777777" w:rsidR="0097063E" w:rsidRPr="00372602" w:rsidRDefault="0097063E" w:rsidP="008871D0">
      <w:pPr>
        <w:pStyle w:val="Body"/>
        <w:spacing w:after="0"/>
        <w:rPr>
          <w:rFonts w:ascii="Arial" w:hAnsi="Arial" w:cs="Arial"/>
          <w:lang w:val="en-GB"/>
        </w:rPr>
      </w:pPr>
    </w:p>
    <w:p w14:paraId="513B348A" w14:textId="75A640DA" w:rsidR="0097063E" w:rsidRPr="00372602" w:rsidRDefault="0097063E" w:rsidP="0097063E">
      <w:pPr>
        <w:pStyle w:val="Body"/>
        <w:spacing w:after="0"/>
        <w:jc w:val="center"/>
        <w:rPr>
          <w:rFonts w:ascii="Arial" w:hAnsi="Arial" w:cs="Arial"/>
          <w:lang w:val="en-GB"/>
        </w:rPr>
      </w:pPr>
      <w:r w:rsidRPr="00372602">
        <w:rPr>
          <w:noProof/>
          <w:sz w:val="22"/>
          <w:lang w:val="en-GB"/>
        </w:rPr>
        <w:drawing>
          <wp:inline distT="0" distB="0" distL="0" distR="0" wp14:anchorId="0612E808" wp14:editId="02CE1B2F">
            <wp:extent cx="4724237" cy="2488557"/>
            <wp:effectExtent l="0" t="0" r="635" b="7620"/>
            <wp:docPr id="6787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823" name=""/>
                    <pic:cNvPicPr/>
                  </pic:nvPicPr>
                  <pic:blipFill>
                    <a:blip r:embed="rId14">
                      <a:extLst>
                        <a:ext uri="{28A0092B-C50C-407E-A947-70E740481C1C}">
                          <a14:useLocalDpi xmlns:a14="http://schemas.microsoft.com/office/drawing/2010/main" val="0"/>
                        </a:ext>
                      </a:extLst>
                    </a:blip>
                    <a:stretch>
                      <a:fillRect/>
                    </a:stretch>
                  </pic:blipFill>
                  <pic:spPr>
                    <a:xfrm>
                      <a:off x="0" y="0"/>
                      <a:ext cx="4739496" cy="2496595"/>
                    </a:xfrm>
                    <a:prstGeom prst="rect">
                      <a:avLst/>
                    </a:prstGeom>
                  </pic:spPr>
                </pic:pic>
              </a:graphicData>
            </a:graphic>
          </wp:inline>
        </w:drawing>
      </w:r>
    </w:p>
    <w:p w14:paraId="62E1FD46" w14:textId="77777777" w:rsidR="0097063E" w:rsidRPr="00372602" w:rsidRDefault="0097063E" w:rsidP="008871D0">
      <w:pPr>
        <w:pStyle w:val="Body"/>
        <w:spacing w:after="0"/>
        <w:rPr>
          <w:rFonts w:ascii="Arial" w:hAnsi="Arial" w:cs="Arial"/>
          <w:lang w:val="en-GB"/>
        </w:rPr>
      </w:pPr>
    </w:p>
    <w:p w14:paraId="724DD75B" w14:textId="687E395E" w:rsidR="0097063E" w:rsidRPr="00372602" w:rsidRDefault="0097063E" w:rsidP="0097063E">
      <w:pPr>
        <w:pStyle w:val="Body"/>
        <w:spacing w:after="0"/>
        <w:jc w:val="center"/>
        <w:rPr>
          <w:rFonts w:ascii="Arial" w:hAnsi="Arial" w:cs="Arial"/>
          <w:b/>
          <w:bCs/>
          <w:lang w:val="en-GB"/>
        </w:rPr>
      </w:pPr>
      <w:bookmarkStart w:id="4" w:name="_Hlk208856506"/>
      <w:r w:rsidRPr="00372602">
        <w:rPr>
          <w:rFonts w:ascii="Arial" w:hAnsi="Arial" w:cs="Arial"/>
          <w:b/>
          <w:bCs/>
          <w:lang w:val="en-GB"/>
        </w:rPr>
        <w:t>Fig</w:t>
      </w:r>
      <w:r w:rsidR="00F7375F" w:rsidRPr="00372602">
        <w:rPr>
          <w:rFonts w:ascii="Arial" w:hAnsi="Arial" w:cs="Arial"/>
          <w:b/>
          <w:bCs/>
          <w:lang w:val="en-GB"/>
        </w:rPr>
        <w:t>.</w:t>
      </w:r>
      <w:r w:rsidRPr="00372602">
        <w:rPr>
          <w:rFonts w:ascii="Arial" w:hAnsi="Arial" w:cs="Arial"/>
          <w:b/>
          <w:bCs/>
          <w:lang w:val="en-GB"/>
        </w:rPr>
        <w:t xml:space="preserve"> 1. Diameter classes of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lang w:val="en-GB"/>
        </w:rPr>
        <w:t xml:space="preserve"> cuttings studied</w:t>
      </w:r>
    </w:p>
    <w:p w14:paraId="2F4BBE56" w14:textId="342BD890" w:rsidR="0097063E" w:rsidRDefault="0097063E" w:rsidP="00372602">
      <w:pPr>
        <w:pStyle w:val="Body"/>
        <w:spacing w:after="0"/>
        <w:jc w:val="center"/>
        <w:rPr>
          <w:rFonts w:ascii="Arial" w:hAnsi="Arial" w:cs="Arial"/>
          <w:i/>
          <w:iCs/>
          <w:sz w:val="18"/>
          <w:szCs w:val="18"/>
          <w:lang w:val="en-GB"/>
        </w:rPr>
      </w:pPr>
      <w:r w:rsidRPr="00372602">
        <w:rPr>
          <w:rFonts w:ascii="Arial" w:hAnsi="Arial" w:cs="Arial"/>
          <w:b/>
          <w:bCs/>
          <w:i/>
          <w:iCs/>
          <w:sz w:val="18"/>
          <w:szCs w:val="18"/>
          <w:lang w:val="en-GB"/>
        </w:rPr>
        <w:t>A</w:t>
      </w:r>
      <w:r w:rsidRPr="00372602">
        <w:rPr>
          <w:rFonts w:ascii="Arial" w:hAnsi="Arial" w:cs="Arial"/>
          <w:i/>
          <w:iCs/>
          <w:sz w:val="18"/>
          <w:szCs w:val="18"/>
          <w:lang w:val="en-GB"/>
        </w:rPr>
        <w:t xml:space="preserve">: large-diameter cuttings; </w:t>
      </w:r>
      <w:r w:rsidRPr="00372602">
        <w:rPr>
          <w:rFonts w:ascii="Arial" w:hAnsi="Arial" w:cs="Arial"/>
          <w:b/>
          <w:bCs/>
          <w:i/>
          <w:iCs/>
          <w:sz w:val="18"/>
          <w:szCs w:val="18"/>
          <w:lang w:val="en-GB"/>
        </w:rPr>
        <w:t>B</w:t>
      </w:r>
      <w:r w:rsidRPr="00372602">
        <w:rPr>
          <w:rFonts w:ascii="Arial" w:hAnsi="Arial" w:cs="Arial"/>
          <w:i/>
          <w:iCs/>
          <w:sz w:val="18"/>
          <w:szCs w:val="18"/>
          <w:lang w:val="en-GB"/>
        </w:rPr>
        <w:t>: medium-diameter cuttings</w:t>
      </w:r>
      <w:r w:rsidR="00846FB1">
        <w:rPr>
          <w:rFonts w:ascii="Arial" w:hAnsi="Arial" w:cs="Arial"/>
          <w:i/>
          <w:iCs/>
          <w:sz w:val="18"/>
          <w:szCs w:val="18"/>
          <w:lang w:val="en-GB"/>
        </w:rPr>
        <w:t xml:space="preserve">; </w:t>
      </w:r>
      <w:r w:rsidRPr="00372602">
        <w:rPr>
          <w:rFonts w:ascii="Arial" w:hAnsi="Arial" w:cs="Arial"/>
          <w:b/>
          <w:bCs/>
          <w:i/>
          <w:iCs/>
          <w:sz w:val="18"/>
          <w:szCs w:val="18"/>
          <w:lang w:val="en-GB"/>
        </w:rPr>
        <w:t>C</w:t>
      </w:r>
      <w:r w:rsidRPr="00372602">
        <w:rPr>
          <w:rFonts w:ascii="Arial" w:hAnsi="Arial" w:cs="Arial"/>
          <w:i/>
          <w:iCs/>
          <w:sz w:val="18"/>
          <w:szCs w:val="18"/>
          <w:lang w:val="en-GB"/>
        </w:rPr>
        <w:t>: small-diameter cuttings</w:t>
      </w:r>
      <w:r w:rsidR="00C84689">
        <w:rPr>
          <w:rFonts w:ascii="Arial" w:hAnsi="Arial" w:cs="Arial"/>
          <w:i/>
          <w:iCs/>
          <w:sz w:val="18"/>
          <w:szCs w:val="18"/>
          <w:lang w:val="en-GB"/>
        </w:rPr>
        <w:t xml:space="preserve"> </w:t>
      </w:r>
    </w:p>
    <w:p w14:paraId="17CB8F8D" w14:textId="77777777" w:rsidR="00C84689" w:rsidRPr="00372602" w:rsidRDefault="00C84689" w:rsidP="00372602">
      <w:pPr>
        <w:pStyle w:val="Body"/>
        <w:spacing w:after="0"/>
        <w:jc w:val="center"/>
        <w:rPr>
          <w:rFonts w:ascii="Arial" w:hAnsi="Arial" w:cs="Arial"/>
          <w:i/>
          <w:iCs/>
          <w:sz w:val="18"/>
          <w:szCs w:val="18"/>
          <w:lang w:val="en-GB"/>
        </w:rPr>
      </w:pPr>
    </w:p>
    <w:bookmarkEnd w:id="4"/>
    <w:p w14:paraId="5D31B1F4" w14:textId="23DEF513"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2.3.3 </w:t>
      </w:r>
      <w:bookmarkStart w:id="5" w:name="_Hlk208856267"/>
      <w:r w:rsidRPr="00372602">
        <w:rPr>
          <w:rFonts w:ascii="Arial" w:hAnsi="Arial" w:cs="Arial"/>
          <w:b/>
          <w:bCs/>
          <w:u w:val="single"/>
          <w:lang w:val="en-GB"/>
        </w:rPr>
        <w:t>Auxin application on cuttings</w:t>
      </w:r>
      <w:bookmarkEnd w:id="5"/>
      <w:r w:rsidRPr="00372602">
        <w:rPr>
          <w:rFonts w:ascii="Arial" w:hAnsi="Arial" w:cs="Arial"/>
          <w:b/>
          <w:bCs/>
          <w:u w:val="single"/>
          <w:lang w:val="en-GB"/>
        </w:rPr>
        <w:t xml:space="preserve"> </w:t>
      </w:r>
    </w:p>
    <w:p w14:paraId="1DEE1ADA" w14:textId="77777777" w:rsidR="008871D0" w:rsidRPr="00372602" w:rsidRDefault="008871D0" w:rsidP="00441B6F">
      <w:pPr>
        <w:pStyle w:val="Body"/>
        <w:spacing w:after="0"/>
        <w:rPr>
          <w:rFonts w:ascii="Arial" w:hAnsi="Arial" w:cs="Arial"/>
          <w:lang w:val="en-GB"/>
        </w:rPr>
      </w:pPr>
    </w:p>
    <w:p w14:paraId="448431BA" w14:textId="77777777" w:rsidR="008871D0" w:rsidRPr="00372602" w:rsidRDefault="008871D0" w:rsidP="008871D0">
      <w:pPr>
        <w:pStyle w:val="Body"/>
        <w:spacing w:after="0"/>
        <w:rPr>
          <w:rFonts w:ascii="Arial" w:hAnsi="Arial" w:cs="Arial"/>
          <w:lang w:val="en-GB"/>
        </w:rPr>
      </w:pPr>
      <w:r w:rsidRPr="00372602">
        <w:rPr>
          <w:rFonts w:ascii="Arial" w:hAnsi="Arial" w:cs="Arial"/>
          <w:lang w:val="en-GB"/>
        </w:rPr>
        <w:t xml:space="preserve">The base of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cuttings of the three diameter classes was soaked for 1 hour in an auxin solution </w:t>
      </w:r>
      <w:r w:rsidRPr="00372602">
        <w:rPr>
          <w:rFonts w:ascii="Arial" w:hAnsi="Arial" w:cs="Arial"/>
          <w:bCs/>
          <w:lang w:val="en-GB"/>
        </w:rPr>
        <w:t xml:space="preserve">of Indole-3-Butyric Acid (IBA). For each cutting </w:t>
      </w:r>
      <w:bookmarkStart w:id="6" w:name="_Hlk195118152"/>
      <w:bookmarkEnd w:id="6"/>
      <w:r w:rsidRPr="00372602">
        <w:rPr>
          <w:rFonts w:ascii="Arial" w:hAnsi="Arial" w:cs="Arial"/>
          <w:lang w:val="en-GB"/>
        </w:rPr>
        <w:t xml:space="preserve">diameter class, three concentrations of IBA were tested: 0 mg/L, 2.5 mg/L and 5 mg/L. Untreated cuttings (0 mg/L IBA) serve as the control. </w:t>
      </w:r>
    </w:p>
    <w:p w14:paraId="49C3FD08" w14:textId="77777777" w:rsidR="008871D0" w:rsidRPr="00372602" w:rsidRDefault="008871D0" w:rsidP="008871D0">
      <w:pPr>
        <w:pStyle w:val="Body"/>
        <w:spacing w:after="0"/>
        <w:rPr>
          <w:rFonts w:ascii="Arial" w:hAnsi="Arial" w:cs="Arial"/>
          <w:lang w:val="en-GB"/>
        </w:rPr>
      </w:pPr>
    </w:p>
    <w:p w14:paraId="3BFC289E" w14:textId="1A0FA634"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2.3.4 </w:t>
      </w:r>
      <w:r w:rsidRPr="00372602">
        <w:rPr>
          <w:rFonts w:ascii="Arial" w:hAnsi="Arial" w:cs="Arial"/>
          <w:b/>
          <w:bCs/>
          <w:u w:val="single"/>
          <w:lang w:val="en-GB"/>
        </w:rPr>
        <w:t xml:space="preserve">Preparation of the rooting medium for cuttings </w:t>
      </w:r>
    </w:p>
    <w:p w14:paraId="37560E22" w14:textId="77777777" w:rsidR="008871D0" w:rsidRPr="00372602" w:rsidRDefault="008871D0" w:rsidP="008871D0">
      <w:pPr>
        <w:pStyle w:val="Body"/>
        <w:spacing w:after="0"/>
        <w:rPr>
          <w:rFonts w:ascii="Arial" w:hAnsi="Arial" w:cs="Arial"/>
          <w:lang w:val="en-GB"/>
        </w:rPr>
      </w:pPr>
    </w:p>
    <w:p w14:paraId="559741D4" w14:textId="77777777" w:rsidR="0097063E" w:rsidRPr="00372602" w:rsidRDefault="0097063E" w:rsidP="0097063E">
      <w:pPr>
        <w:pStyle w:val="Body"/>
        <w:spacing w:after="0"/>
        <w:rPr>
          <w:rFonts w:ascii="Arial" w:hAnsi="Arial" w:cs="Arial"/>
          <w:lang w:val="en-GB"/>
        </w:rPr>
      </w:pPr>
      <w:r w:rsidRPr="00372602">
        <w:rPr>
          <w:rFonts w:ascii="Arial" w:hAnsi="Arial" w:cs="Arial"/>
          <w:lang w:val="en-GB"/>
        </w:rPr>
        <w:t xml:space="preserve">A </w:t>
      </w:r>
      <w:proofErr w:type="spellStart"/>
      <w:r w:rsidRPr="00372602">
        <w:rPr>
          <w:rFonts w:ascii="Arial" w:hAnsi="Arial" w:cs="Arial"/>
          <w:lang w:val="en-GB"/>
        </w:rPr>
        <w:t>polypropagator</w:t>
      </w:r>
      <w:proofErr w:type="spellEnd"/>
      <w:r w:rsidRPr="00372602">
        <w:rPr>
          <w:rFonts w:ascii="Arial" w:hAnsi="Arial" w:cs="Arial"/>
          <w:lang w:val="en-GB"/>
        </w:rPr>
        <w:t xml:space="preserve"> adapted from Leakey (1990) was used as a transplanting medium for the cuttings. The one used was made of bamboo, measuring 3.5 m in length, 1.5 m in width and </w:t>
      </w:r>
      <w:r w:rsidRPr="00372602">
        <w:rPr>
          <w:rFonts w:ascii="Arial" w:hAnsi="Arial" w:cs="Arial"/>
          <w:lang w:val="en-GB"/>
        </w:rPr>
        <w:lastRenderedPageBreak/>
        <w:t xml:space="preserve">1.7 m in height. The volume of the </w:t>
      </w:r>
      <w:proofErr w:type="spellStart"/>
      <w:r w:rsidRPr="00372602">
        <w:rPr>
          <w:rFonts w:ascii="Arial" w:hAnsi="Arial" w:cs="Arial"/>
          <w:lang w:val="en-GB"/>
        </w:rPr>
        <w:t>polypropagator</w:t>
      </w:r>
      <w:proofErr w:type="spellEnd"/>
      <w:r w:rsidRPr="00372602">
        <w:rPr>
          <w:rFonts w:ascii="Arial" w:hAnsi="Arial" w:cs="Arial"/>
          <w:lang w:val="en-GB"/>
        </w:rPr>
        <w:t xml:space="preserve"> was filled with a mixture of topsoil and building sand in a 1:1 (V/V) ratio. The arable land was taken from fallow land, whose vegetation was composed mainly of </w:t>
      </w:r>
      <w:proofErr w:type="spellStart"/>
      <w:r w:rsidRPr="00372602">
        <w:rPr>
          <w:rFonts w:ascii="Arial" w:hAnsi="Arial" w:cs="Arial"/>
          <w:i/>
          <w:iCs/>
          <w:lang w:val="en-GB"/>
        </w:rPr>
        <w:t>Chromolaena</w:t>
      </w:r>
      <w:proofErr w:type="spellEnd"/>
      <w:r w:rsidRPr="00372602">
        <w:rPr>
          <w:rFonts w:ascii="Arial" w:hAnsi="Arial" w:cs="Arial"/>
          <w:i/>
          <w:iCs/>
          <w:lang w:val="en-GB"/>
        </w:rPr>
        <w:t xml:space="preserve"> </w:t>
      </w:r>
      <w:proofErr w:type="spellStart"/>
      <w:r w:rsidRPr="00372602">
        <w:rPr>
          <w:rFonts w:ascii="Arial" w:hAnsi="Arial" w:cs="Arial"/>
          <w:i/>
          <w:iCs/>
          <w:lang w:val="en-GB"/>
        </w:rPr>
        <w:t>odorata</w:t>
      </w:r>
      <w:proofErr w:type="spellEnd"/>
      <w:r w:rsidRPr="00372602">
        <w:rPr>
          <w:rFonts w:ascii="Arial" w:hAnsi="Arial" w:cs="Arial"/>
          <w:lang w:val="en-GB"/>
        </w:rPr>
        <w:t xml:space="preserve"> (L.) and</w:t>
      </w:r>
      <w:r w:rsidRPr="00372602">
        <w:rPr>
          <w:rFonts w:ascii="Arial" w:hAnsi="Arial" w:cs="Arial"/>
          <w:i/>
          <w:iCs/>
          <w:lang w:val="en-GB"/>
        </w:rPr>
        <w:t xml:space="preserve"> Panicum maximum</w:t>
      </w:r>
      <w:r w:rsidRPr="00372602">
        <w:rPr>
          <w:rFonts w:ascii="Arial" w:hAnsi="Arial" w:cs="Arial"/>
          <w:lang w:val="en-GB"/>
        </w:rPr>
        <w:t xml:space="preserve"> (Jacq.), due to the role these plants play in maintaining soil fertility. This mixed substrate, with a pH of 5.5, was treated with a fungicide (Mancozeb 880 g/kg) at a rate of 15 g in a 15-litre (product + water) according to the method of Kouakou </w:t>
      </w:r>
      <w:r w:rsidRPr="00372602">
        <w:rPr>
          <w:rFonts w:ascii="Arial" w:hAnsi="Arial" w:cs="Arial"/>
          <w:i/>
          <w:iCs/>
          <w:lang w:val="en-GB"/>
        </w:rPr>
        <w:t>et al</w:t>
      </w:r>
      <w:r w:rsidRPr="00372602">
        <w:rPr>
          <w:rFonts w:ascii="Arial" w:hAnsi="Arial" w:cs="Arial"/>
          <w:lang w:val="en-GB"/>
        </w:rPr>
        <w:t xml:space="preserve">. (2016). Subsequently, the </w:t>
      </w:r>
      <w:proofErr w:type="spellStart"/>
      <w:r w:rsidRPr="00372602">
        <w:rPr>
          <w:rFonts w:ascii="Arial" w:hAnsi="Arial" w:cs="Arial"/>
          <w:lang w:val="en-GB"/>
        </w:rPr>
        <w:t>polypropagator</w:t>
      </w:r>
      <w:proofErr w:type="spellEnd"/>
      <w:r w:rsidRPr="00372602">
        <w:rPr>
          <w:rFonts w:ascii="Arial" w:hAnsi="Arial" w:cs="Arial"/>
          <w:lang w:val="en-GB"/>
        </w:rPr>
        <w:t xml:space="preserve"> was subdivided into 27 plots of identical areas corresponding to the repetitions of the treatments in the study. </w:t>
      </w:r>
    </w:p>
    <w:p w14:paraId="2BA2CE68" w14:textId="77777777" w:rsidR="008871D0" w:rsidRPr="00372602" w:rsidRDefault="008871D0" w:rsidP="008871D0">
      <w:pPr>
        <w:pStyle w:val="Body"/>
        <w:spacing w:after="0"/>
        <w:rPr>
          <w:rFonts w:ascii="Arial" w:hAnsi="Arial" w:cs="Arial"/>
          <w:lang w:val="en-GB"/>
        </w:rPr>
      </w:pPr>
    </w:p>
    <w:p w14:paraId="2780FA63" w14:textId="6D36828C" w:rsidR="0097063E" w:rsidRPr="00372602" w:rsidRDefault="0097063E" w:rsidP="0097063E">
      <w:pPr>
        <w:pStyle w:val="Body"/>
        <w:spacing w:after="0"/>
        <w:rPr>
          <w:rFonts w:ascii="Arial" w:hAnsi="Arial" w:cs="Arial"/>
          <w:b/>
          <w:bCs/>
          <w:u w:val="single"/>
          <w:lang w:val="en-GB"/>
        </w:rPr>
      </w:pPr>
      <w:r w:rsidRPr="00372602">
        <w:rPr>
          <w:rFonts w:ascii="Arial" w:hAnsi="Arial" w:cs="Arial"/>
          <w:b/>
          <w:u w:val="single"/>
          <w:lang w:val="en-GB"/>
        </w:rPr>
        <w:t xml:space="preserve">2.3.5 </w:t>
      </w:r>
      <w:r w:rsidRPr="00372602">
        <w:rPr>
          <w:rFonts w:ascii="Arial" w:hAnsi="Arial" w:cs="Arial"/>
          <w:b/>
          <w:bCs/>
          <w:u w:val="single"/>
          <w:lang w:val="en-GB"/>
        </w:rPr>
        <w:t xml:space="preserve">Transplanting cuttings and experimental design </w:t>
      </w:r>
    </w:p>
    <w:p w14:paraId="79C02EF8" w14:textId="77777777" w:rsidR="008871D0" w:rsidRPr="00372602" w:rsidRDefault="008871D0" w:rsidP="008871D0">
      <w:pPr>
        <w:pStyle w:val="Body"/>
        <w:spacing w:after="0"/>
        <w:rPr>
          <w:rFonts w:ascii="Arial" w:hAnsi="Arial" w:cs="Arial"/>
          <w:lang w:val="en-GB"/>
        </w:rPr>
      </w:pPr>
    </w:p>
    <w:p w14:paraId="01C50A0B" w14:textId="6EBC886E" w:rsidR="0097063E" w:rsidRPr="00372602" w:rsidRDefault="0097063E" w:rsidP="0097063E">
      <w:pPr>
        <w:pStyle w:val="Body"/>
        <w:spacing w:after="0"/>
        <w:rPr>
          <w:rFonts w:ascii="Arial" w:hAnsi="Arial" w:cs="Arial"/>
          <w:lang w:val="en-GB"/>
        </w:rPr>
      </w:pPr>
      <w:r w:rsidRPr="00372602">
        <w:rPr>
          <w:rFonts w:ascii="Arial" w:hAnsi="Arial" w:cs="Arial"/>
          <w:lang w:val="en-GB"/>
        </w:rPr>
        <w:t>In each plot, 5 cm-spaced pits 3 cm deep were created. Then, the cuttings were transplanted into the pits (Fig</w:t>
      </w:r>
      <w:r w:rsidR="00F7375F" w:rsidRPr="00372602">
        <w:rPr>
          <w:rFonts w:ascii="Arial" w:hAnsi="Arial" w:cs="Arial"/>
          <w:lang w:val="en-GB"/>
        </w:rPr>
        <w:t>.</w:t>
      </w:r>
      <w:r w:rsidRPr="00372602">
        <w:rPr>
          <w:rFonts w:ascii="Arial" w:hAnsi="Arial" w:cs="Arial"/>
          <w:lang w:val="en-GB"/>
        </w:rPr>
        <w:t xml:space="preserve"> 2) using a stick of similar diameter to the cuttings, immediately after the application of auxin. After transplanting, the cuttings were watered with a sprayer, and then the top and edges of the </w:t>
      </w:r>
      <w:proofErr w:type="spellStart"/>
      <w:r w:rsidRPr="00372602">
        <w:rPr>
          <w:rFonts w:ascii="Arial" w:hAnsi="Arial" w:cs="Arial"/>
          <w:lang w:val="en-GB"/>
        </w:rPr>
        <w:t>polypropagator</w:t>
      </w:r>
      <w:proofErr w:type="spellEnd"/>
      <w:r w:rsidRPr="00372602">
        <w:rPr>
          <w:rFonts w:ascii="Arial" w:hAnsi="Arial" w:cs="Arial"/>
          <w:lang w:val="en-GB"/>
        </w:rPr>
        <w:t xml:space="preserve"> were covered with a transparent plastic film. </w:t>
      </w:r>
    </w:p>
    <w:p w14:paraId="7F1F000A" w14:textId="77777777" w:rsidR="0097063E" w:rsidRPr="00372602" w:rsidRDefault="0097063E" w:rsidP="00D90059">
      <w:pPr>
        <w:pStyle w:val="Body"/>
        <w:spacing w:after="0"/>
        <w:rPr>
          <w:rFonts w:ascii="Arial" w:hAnsi="Arial" w:cs="Arial"/>
          <w:lang w:val="en-GB"/>
        </w:rPr>
      </w:pPr>
      <w:r w:rsidRPr="00372602">
        <w:rPr>
          <w:rFonts w:ascii="Arial" w:hAnsi="Arial" w:cs="Arial"/>
          <w:lang w:val="en-GB"/>
        </w:rPr>
        <w:t xml:space="preserve">The experimental design used was a randomised complete block with 3 replicates of each treatment. Two factors were studied. The first was the type of cuttings, which had three modalities: large-diameter, medium-diameter, and small-diameter. The second factor was the concentration of IBA, with three modalities, including 0 mg/L, 2.5 mg/L, and 5 mg/L. The combination of the two factors modalities resulted in 9 treatments (Table 1), with three replications, representing a total of 27 treatments arranged on the 27 plots of the </w:t>
      </w:r>
      <w:proofErr w:type="spellStart"/>
      <w:r w:rsidRPr="00372602">
        <w:rPr>
          <w:rFonts w:ascii="Arial" w:hAnsi="Arial" w:cs="Arial"/>
          <w:lang w:val="en-GB"/>
        </w:rPr>
        <w:t>polypropagator</w:t>
      </w:r>
      <w:proofErr w:type="spellEnd"/>
      <w:r w:rsidRPr="00372602">
        <w:rPr>
          <w:rFonts w:ascii="Arial" w:hAnsi="Arial" w:cs="Arial"/>
          <w:lang w:val="en-GB"/>
        </w:rPr>
        <w:t xml:space="preserve">. For each plot, 15 cuttings were used, representing 405 cuttings (3 types of cuttings × 3 concentrations of IBA × 15 cuttings × 3 replicates) for the study. </w:t>
      </w:r>
    </w:p>
    <w:p w14:paraId="6C613C34" w14:textId="77777777" w:rsidR="008871D0" w:rsidRPr="00372602" w:rsidRDefault="008871D0" w:rsidP="00441B6F">
      <w:pPr>
        <w:pStyle w:val="Body"/>
        <w:spacing w:after="0"/>
        <w:rPr>
          <w:rFonts w:ascii="Arial" w:hAnsi="Arial" w:cs="Arial"/>
          <w:lang w:val="en-GB"/>
        </w:rPr>
      </w:pPr>
    </w:p>
    <w:p w14:paraId="0ABFA50C" w14:textId="6805CDE1" w:rsidR="00D90059" w:rsidRPr="00372602" w:rsidRDefault="00D90059" w:rsidP="00D90059">
      <w:pPr>
        <w:pStyle w:val="Body"/>
        <w:spacing w:after="0"/>
        <w:jc w:val="center"/>
        <w:rPr>
          <w:rFonts w:ascii="Arial" w:hAnsi="Arial" w:cs="Arial"/>
          <w:lang w:val="en-GB"/>
        </w:rPr>
      </w:pPr>
      <w:r w:rsidRPr="00372602">
        <w:rPr>
          <w:noProof/>
          <w:lang w:val="en-GB"/>
        </w:rPr>
        <w:drawing>
          <wp:inline distT="0" distB="0" distL="0" distR="0" wp14:anchorId="41B81990" wp14:editId="774ACF35">
            <wp:extent cx="3948948" cy="2450118"/>
            <wp:effectExtent l="0" t="0" r="0" b="0"/>
            <wp:docPr id="1029876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76650" name=""/>
                    <pic:cNvPicPr/>
                  </pic:nvPicPr>
                  <pic:blipFill>
                    <a:blip r:embed="rId15">
                      <a:extLst>
                        <a:ext uri="{28A0092B-C50C-407E-A947-70E740481C1C}">
                          <a14:useLocalDpi xmlns:a14="http://schemas.microsoft.com/office/drawing/2010/main" val="0"/>
                        </a:ext>
                      </a:extLst>
                    </a:blip>
                    <a:stretch>
                      <a:fillRect/>
                    </a:stretch>
                  </pic:blipFill>
                  <pic:spPr>
                    <a:xfrm>
                      <a:off x="0" y="0"/>
                      <a:ext cx="3961263" cy="2457759"/>
                    </a:xfrm>
                    <a:prstGeom prst="rect">
                      <a:avLst/>
                    </a:prstGeom>
                  </pic:spPr>
                </pic:pic>
              </a:graphicData>
            </a:graphic>
          </wp:inline>
        </w:drawing>
      </w:r>
    </w:p>
    <w:p w14:paraId="61C32E0B" w14:textId="77777777" w:rsidR="00D90059" w:rsidRPr="00372602" w:rsidRDefault="00D90059" w:rsidP="00441B6F">
      <w:pPr>
        <w:pStyle w:val="Body"/>
        <w:spacing w:after="0"/>
        <w:rPr>
          <w:rFonts w:ascii="Arial" w:hAnsi="Arial" w:cs="Arial"/>
          <w:lang w:val="en-GB"/>
        </w:rPr>
      </w:pPr>
    </w:p>
    <w:p w14:paraId="3C69F77C" w14:textId="30D49022" w:rsidR="00D90059" w:rsidRPr="00372602" w:rsidRDefault="00D90059" w:rsidP="00D90059">
      <w:pPr>
        <w:pStyle w:val="Body"/>
        <w:spacing w:after="0"/>
        <w:jc w:val="center"/>
        <w:rPr>
          <w:rFonts w:ascii="Arial" w:hAnsi="Arial" w:cs="Arial"/>
          <w:b/>
          <w:bCs/>
          <w:lang w:val="en-GB"/>
        </w:rPr>
      </w:pPr>
      <w:r w:rsidRPr="00372602">
        <w:rPr>
          <w:rFonts w:ascii="Arial" w:hAnsi="Arial" w:cs="Arial"/>
          <w:b/>
          <w:bCs/>
          <w:lang w:val="en-GB"/>
        </w:rPr>
        <w:t>Fig</w:t>
      </w:r>
      <w:r w:rsidR="00F7375F" w:rsidRPr="00372602">
        <w:rPr>
          <w:rFonts w:ascii="Arial" w:hAnsi="Arial" w:cs="Arial"/>
          <w:b/>
          <w:bCs/>
          <w:lang w:val="en-GB"/>
        </w:rPr>
        <w:t>.</w:t>
      </w:r>
      <w:r w:rsidRPr="00372602">
        <w:rPr>
          <w:rFonts w:ascii="Arial" w:hAnsi="Arial" w:cs="Arial"/>
          <w:b/>
          <w:bCs/>
          <w:lang w:val="en-GB"/>
        </w:rPr>
        <w:t xml:space="preserve"> 2. Cuttings transplanted into the demarcated plots of the </w:t>
      </w:r>
      <w:proofErr w:type="spellStart"/>
      <w:r w:rsidRPr="00372602">
        <w:rPr>
          <w:rFonts w:ascii="Arial" w:hAnsi="Arial" w:cs="Arial"/>
          <w:b/>
          <w:bCs/>
          <w:lang w:val="en-GB"/>
        </w:rPr>
        <w:t>polypropagator</w:t>
      </w:r>
      <w:proofErr w:type="spellEnd"/>
    </w:p>
    <w:p w14:paraId="070625F4" w14:textId="77777777" w:rsidR="00D90059" w:rsidRPr="00372602" w:rsidRDefault="00D90059" w:rsidP="00D90059">
      <w:pPr>
        <w:pStyle w:val="Body"/>
        <w:spacing w:after="0"/>
        <w:jc w:val="center"/>
        <w:rPr>
          <w:rFonts w:ascii="Arial" w:hAnsi="Arial" w:cs="Arial"/>
          <w:b/>
          <w:bCs/>
          <w:lang w:val="en-GB"/>
        </w:rPr>
      </w:pPr>
      <w:r w:rsidRPr="00372602">
        <w:rPr>
          <w:rFonts w:ascii="Arial" w:hAnsi="Arial" w:cs="Arial"/>
          <w:b/>
          <w:bCs/>
          <w:lang w:val="en-GB"/>
        </w:rPr>
        <w:t>Table 1. Characteristics of the treatments studied</w:t>
      </w:r>
    </w:p>
    <w:p w14:paraId="03A64B05" w14:textId="77777777" w:rsidR="00D90059" w:rsidRPr="00372602" w:rsidRDefault="00D90059" w:rsidP="00441B6F">
      <w:pPr>
        <w:pStyle w:val="Body"/>
        <w:spacing w:after="0"/>
        <w:rPr>
          <w:rFonts w:ascii="Arial" w:hAnsi="Arial" w:cs="Arial"/>
          <w:lang w:val="en-GB"/>
        </w:rPr>
      </w:pPr>
    </w:p>
    <w:tbl>
      <w:tblPr>
        <w:tblStyle w:val="TableGrid"/>
        <w:tblW w:w="821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395"/>
        <w:gridCol w:w="3114"/>
      </w:tblGrid>
      <w:tr w:rsidR="00D90059" w:rsidRPr="00372602" w14:paraId="2DD15137" w14:textId="77777777" w:rsidTr="0011729B">
        <w:trPr>
          <w:trHeight w:val="204"/>
          <w:jc w:val="center"/>
        </w:trPr>
        <w:tc>
          <w:tcPr>
            <w:tcW w:w="1703" w:type="dxa"/>
            <w:vMerge w:val="restart"/>
            <w:tcBorders>
              <w:top w:val="single" w:sz="4" w:space="0" w:color="auto"/>
            </w:tcBorders>
            <w:noWrap/>
            <w:vAlign w:val="center"/>
          </w:tcPr>
          <w:p w14:paraId="067A847E" w14:textId="77777777" w:rsidR="00D90059" w:rsidRPr="00D90059" w:rsidRDefault="00D90059" w:rsidP="00372602">
            <w:pPr>
              <w:pStyle w:val="Body"/>
              <w:spacing w:after="0"/>
              <w:rPr>
                <w:rFonts w:ascii="Arial" w:hAnsi="Arial" w:cs="Arial"/>
                <w:b/>
                <w:sz w:val="20"/>
                <w:lang w:val="en-GB"/>
              </w:rPr>
            </w:pPr>
            <w:r w:rsidRPr="00D90059">
              <w:rPr>
                <w:rFonts w:ascii="Arial" w:hAnsi="Arial" w:cs="Arial"/>
                <w:b/>
                <w:sz w:val="20"/>
                <w:lang w:val="en-GB"/>
              </w:rPr>
              <w:t>Treatments</w:t>
            </w:r>
          </w:p>
        </w:tc>
        <w:tc>
          <w:tcPr>
            <w:tcW w:w="6509" w:type="dxa"/>
            <w:gridSpan w:val="2"/>
            <w:tcBorders>
              <w:top w:val="single" w:sz="4" w:space="0" w:color="auto"/>
              <w:bottom w:val="single" w:sz="4" w:space="0" w:color="auto"/>
            </w:tcBorders>
            <w:noWrap/>
            <w:vAlign w:val="center"/>
          </w:tcPr>
          <w:p w14:paraId="253999E3" w14:textId="77777777" w:rsidR="00D90059" w:rsidRPr="00D90059" w:rsidRDefault="00D90059" w:rsidP="00372602">
            <w:pPr>
              <w:pStyle w:val="Body"/>
              <w:spacing w:after="0"/>
              <w:jc w:val="center"/>
              <w:rPr>
                <w:rFonts w:ascii="Arial" w:hAnsi="Arial" w:cs="Arial"/>
                <w:b/>
                <w:sz w:val="20"/>
                <w:lang w:val="en-GB"/>
              </w:rPr>
            </w:pPr>
            <w:r w:rsidRPr="00D90059">
              <w:rPr>
                <w:rFonts w:ascii="Arial" w:hAnsi="Arial" w:cs="Arial"/>
                <w:b/>
                <w:sz w:val="20"/>
                <w:lang w:val="en-GB"/>
              </w:rPr>
              <w:t>Characteristics</w:t>
            </w:r>
          </w:p>
        </w:tc>
      </w:tr>
      <w:tr w:rsidR="00D90059" w:rsidRPr="00372602" w14:paraId="1836F1A9" w14:textId="77777777" w:rsidTr="0011729B">
        <w:trPr>
          <w:trHeight w:val="204"/>
          <w:jc w:val="center"/>
        </w:trPr>
        <w:tc>
          <w:tcPr>
            <w:tcW w:w="1703" w:type="dxa"/>
            <w:vMerge/>
            <w:tcBorders>
              <w:bottom w:val="single" w:sz="4" w:space="0" w:color="auto"/>
            </w:tcBorders>
            <w:noWrap/>
            <w:vAlign w:val="center"/>
          </w:tcPr>
          <w:p w14:paraId="522563DA" w14:textId="77777777" w:rsidR="00D90059" w:rsidRPr="00D90059" w:rsidRDefault="00D90059" w:rsidP="00372602">
            <w:pPr>
              <w:pStyle w:val="Body"/>
              <w:spacing w:after="0"/>
              <w:rPr>
                <w:rFonts w:ascii="Arial" w:hAnsi="Arial" w:cs="Arial"/>
                <w:b/>
                <w:sz w:val="20"/>
                <w:lang w:val="en-GB"/>
              </w:rPr>
            </w:pPr>
          </w:p>
        </w:tc>
        <w:tc>
          <w:tcPr>
            <w:tcW w:w="3395" w:type="dxa"/>
            <w:tcBorders>
              <w:top w:val="single" w:sz="4" w:space="0" w:color="auto"/>
              <w:bottom w:val="single" w:sz="4" w:space="0" w:color="auto"/>
            </w:tcBorders>
            <w:noWrap/>
            <w:vAlign w:val="center"/>
          </w:tcPr>
          <w:p w14:paraId="7F7476DC" w14:textId="77777777" w:rsidR="00D90059" w:rsidRPr="00D90059" w:rsidRDefault="00D90059" w:rsidP="00372602">
            <w:pPr>
              <w:pStyle w:val="Body"/>
              <w:spacing w:after="0"/>
              <w:rPr>
                <w:rFonts w:ascii="Arial" w:hAnsi="Arial" w:cs="Arial"/>
                <w:b/>
                <w:sz w:val="20"/>
                <w:lang w:val="en-GB"/>
              </w:rPr>
            </w:pPr>
            <w:r w:rsidRPr="00D90059">
              <w:rPr>
                <w:rFonts w:ascii="Arial" w:hAnsi="Arial" w:cs="Arial"/>
                <w:b/>
                <w:sz w:val="20"/>
                <w:lang w:val="en-GB"/>
              </w:rPr>
              <w:t>Concentration of IBA</w:t>
            </w:r>
          </w:p>
          <w:p w14:paraId="3200DFDE" w14:textId="77777777" w:rsidR="00D90059" w:rsidRPr="00D90059" w:rsidRDefault="00D90059" w:rsidP="00372602">
            <w:pPr>
              <w:pStyle w:val="Body"/>
              <w:spacing w:after="0"/>
              <w:rPr>
                <w:rFonts w:ascii="Arial" w:hAnsi="Arial" w:cs="Arial"/>
                <w:b/>
                <w:sz w:val="20"/>
                <w:lang w:val="en-GB"/>
              </w:rPr>
            </w:pPr>
            <w:r w:rsidRPr="00D90059">
              <w:rPr>
                <w:rFonts w:ascii="Arial" w:hAnsi="Arial" w:cs="Arial"/>
                <w:b/>
                <w:sz w:val="20"/>
                <w:lang w:val="en-GB"/>
              </w:rPr>
              <w:t>applied (mg/L)</w:t>
            </w:r>
          </w:p>
        </w:tc>
        <w:tc>
          <w:tcPr>
            <w:tcW w:w="3114" w:type="dxa"/>
            <w:tcBorders>
              <w:top w:val="single" w:sz="4" w:space="0" w:color="auto"/>
              <w:bottom w:val="single" w:sz="4" w:space="0" w:color="auto"/>
            </w:tcBorders>
            <w:noWrap/>
            <w:vAlign w:val="center"/>
          </w:tcPr>
          <w:p w14:paraId="66990A8F" w14:textId="77777777" w:rsidR="00D90059" w:rsidRPr="00D90059" w:rsidRDefault="00D90059" w:rsidP="00372602">
            <w:pPr>
              <w:pStyle w:val="Body"/>
              <w:spacing w:after="0"/>
              <w:jc w:val="left"/>
              <w:rPr>
                <w:rFonts w:ascii="Arial" w:hAnsi="Arial" w:cs="Arial"/>
                <w:b/>
                <w:sz w:val="20"/>
                <w:lang w:val="en-GB"/>
              </w:rPr>
            </w:pPr>
            <w:r w:rsidRPr="00D90059">
              <w:rPr>
                <w:rFonts w:ascii="Arial" w:hAnsi="Arial" w:cs="Arial"/>
                <w:b/>
                <w:sz w:val="20"/>
                <w:lang w:val="en-GB"/>
              </w:rPr>
              <w:t>Class and diameter (mm) of cuttings used</w:t>
            </w:r>
          </w:p>
        </w:tc>
      </w:tr>
      <w:tr w:rsidR="00D90059" w:rsidRPr="00372602" w14:paraId="4371C86E" w14:textId="77777777" w:rsidTr="0011729B">
        <w:trPr>
          <w:trHeight w:val="222"/>
          <w:jc w:val="center"/>
        </w:trPr>
        <w:tc>
          <w:tcPr>
            <w:tcW w:w="1703" w:type="dxa"/>
            <w:tcBorders>
              <w:top w:val="single" w:sz="4" w:space="0" w:color="auto"/>
            </w:tcBorders>
            <w:noWrap/>
            <w:vAlign w:val="center"/>
          </w:tcPr>
          <w:p w14:paraId="0EE18E7B"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T1</w:t>
            </w:r>
          </w:p>
        </w:tc>
        <w:tc>
          <w:tcPr>
            <w:tcW w:w="3395" w:type="dxa"/>
            <w:tcBorders>
              <w:top w:val="single" w:sz="4" w:space="0" w:color="auto"/>
            </w:tcBorders>
            <w:noWrap/>
            <w:vAlign w:val="center"/>
          </w:tcPr>
          <w:p w14:paraId="7E23ACF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tcBorders>
              <w:top w:val="single" w:sz="4" w:space="0" w:color="auto"/>
            </w:tcBorders>
            <w:noWrap/>
            <w:vAlign w:val="center"/>
          </w:tcPr>
          <w:p w14:paraId="39B081D6"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3FCE348D" w14:textId="77777777" w:rsidTr="0011729B">
        <w:trPr>
          <w:trHeight w:val="222"/>
          <w:jc w:val="center"/>
        </w:trPr>
        <w:tc>
          <w:tcPr>
            <w:tcW w:w="1703" w:type="dxa"/>
            <w:noWrap/>
            <w:vAlign w:val="center"/>
          </w:tcPr>
          <w:p w14:paraId="7F230E0E"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T2</w:t>
            </w:r>
          </w:p>
        </w:tc>
        <w:tc>
          <w:tcPr>
            <w:tcW w:w="3395" w:type="dxa"/>
            <w:noWrap/>
            <w:vAlign w:val="center"/>
          </w:tcPr>
          <w:p w14:paraId="7EDF3714"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noWrap/>
            <w:vAlign w:val="center"/>
          </w:tcPr>
          <w:p w14:paraId="5450EE2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3EF1F0D0" w14:textId="77777777" w:rsidTr="0011729B">
        <w:trPr>
          <w:trHeight w:val="222"/>
          <w:jc w:val="center"/>
        </w:trPr>
        <w:tc>
          <w:tcPr>
            <w:tcW w:w="1703" w:type="dxa"/>
            <w:tcBorders>
              <w:bottom w:val="single" w:sz="4" w:space="0" w:color="auto"/>
            </w:tcBorders>
            <w:noWrap/>
            <w:vAlign w:val="center"/>
          </w:tcPr>
          <w:p w14:paraId="64C2D6E4"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T3</w:t>
            </w:r>
          </w:p>
        </w:tc>
        <w:tc>
          <w:tcPr>
            <w:tcW w:w="3395" w:type="dxa"/>
            <w:tcBorders>
              <w:bottom w:val="single" w:sz="4" w:space="0" w:color="auto"/>
            </w:tcBorders>
            <w:noWrap/>
            <w:vAlign w:val="center"/>
          </w:tcPr>
          <w:p w14:paraId="21BAE895"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tcBorders>
              <w:bottom w:val="single" w:sz="4" w:space="0" w:color="auto"/>
            </w:tcBorders>
            <w:noWrap/>
            <w:vAlign w:val="center"/>
          </w:tcPr>
          <w:p w14:paraId="1A796A5B"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r w:rsidR="00D90059" w:rsidRPr="00372602" w14:paraId="6315C919" w14:textId="77777777" w:rsidTr="0011729B">
        <w:trPr>
          <w:trHeight w:val="222"/>
          <w:jc w:val="center"/>
        </w:trPr>
        <w:tc>
          <w:tcPr>
            <w:tcW w:w="1703" w:type="dxa"/>
            <w:tcBorders>
              <w:top w:val="single" w:sz="4" w:space="0" w:color="auto"/>
              <w:bottom w:val="nil"/>
            </w:tcBorders>
            <w:noWrap/>
            <w:vAlign w:val="center"/>
          </w:tcPr>
          <w:p w14:paraId="62B0278A"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T4</w:t>
            </w:r>
          </w:p>
        </w:tc>
        <w:tc>
          <w:tcPr>
            <w:tcW w:w="3395" w:type="dxa"/>
            <w:tcBorders>
              <w:top w:val="single" w:sz="4" w:space="0" w:color="auto"/>
              <w:bottom w:val="nil"/>
            </w:tcBorders>
            <w:noWrap/>
            <w:vAlign w:val="center"/>
          </w:tcPr>
          <w:p w14:paraId="1AE9BA05"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single" w:sz="4" w:space="0" w:color="auto"/>
              <w:bottom w:val="nil"/>
            </w:tcBorders>
            <w:noWrap/>
            <w:vAlign w:val="center"/>
          </w:tcPr>
          <w:p w14:paraId="1391FFF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470B6115" w14:textId="77777777" w:rsidTr="0011729B">
        <w:trPr>
          <w:trHeight w:val="222"/>
          <w:jc w:val="center"/>
        </w:trPr>
        <w:tc>
          <w:tcPr>
            <w:tcW w:w="1703" w:type="dxa"/>
            <w:tcBorders>
              <w:top w:val="nil"/>
              <w:bottom w:val="nil"/>
            </w:tcBorders>
            <w:noWrap/>
            <w:vAlign w:val="center"/>
          </w:tcPr>
          <w:p w14:paraId="55D0B586"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T5</w:t>
            </w:r>
          </w:p>
        </w:tc>
        <w:tc>
          <w:tcPr>
            <w:tcW w:w="3395" w:type="dxa"/>
            <w:tcBorders>
              <w:top w:val="nil"/>
              <w:bottom w:val="nil"/>
            </w:tcBorders>
            <w:noWrap/>
            <w:vAlign w:val="center"/>
          </w:tcPr>
          <w:p w14:paraId="42D0AFAB"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nil"/>
              <w:bottom w:val="nil"/>
            </w:tcBorders>
            <w:noWrap/>
            <w:vAlign w:val="center"/>
          </w:tcPr>
          <w:p w14:paraId="5AF012B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6312BC8A" w14:textId="77777777" w:rsidTr="0011729B">
        <w:trPr>
          <w:trHeight w:val="222"/>
          <w:jc w:val="center"/>
        </w:trPr>
        <w:tc>
          <w:tcPr>
            <w:tcW w:w="1703" w:type="dxa"/>
            <w:tcBorders>
              <w:top w:val="nil"/>
              <w:bottom w:val="single" w:sz="4" w:space="0" w:color="auto"/>
            </w:tcBorders>
            <w:noWrap/>
            <w:vAlign w:val="center"/>
          </w:tcPr>
          <w:p w14:paraId="1A98319B"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lastRenderedPageBreak/>
              <w:t>T6</w:t>
            </w:r>
          </w:p>
        </w:tc>
        <w:tc>
          <w:tcPr>
            <w:tcW w:w="3395" w:type="dxa"/>
            <w:tcBorders>
              <w:top w:val="nil"/>
              <w:bottom w:val="single" w:sz="4" w:space="0" w:color="auto"/>
            </w:tcBorders>
            <w:noWrap/>
            <w:vAlign w:val="center"/>
          </w:tcPr>
          <w:p w14:paraId="5BB3CC04"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nil"/>
              <w:bottom w:val="single" w:sz="4" w:space="0" w:color="auto"/>
            </w:tcBorders>
            <w:noWrap/>
            <w:vAlign w:val="center"/>
          </w:tcPr>
          <w:p w14:paraId="1BA6A4F3"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r w:rsidR="00D90059" w:rsidRPr="00372602" w14:paraId="73353966" w14:textId="77777777" w:rsidTr="0011729B">
        <w:trPr>
          <w:trHeight w:val="222"/>
          <w:jc w:val="center"/>
        </w:trPr>
        <w:tc>
          <w:tcPr>
            <w:tcW w:w="1703" w:type="dxa"/>
            <w:tcBorders>
              <w:top w:val="single" w:sz="4" w:space="0" w:color="auto"/>
              <w:bottom w:val="nil"/>
            </w:tcBorders>
            <w:noWrap/>
            <w:vAlign w:val="center"/>
          </w:tcPr>
          <w:p w14:paraId="60D7F829"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T7</w:t>
            </w:r>
          </w:p>
        </w:tc>
        <w:tc>
          <w:tcPr>
            <w:tcW w:w="3395" w:type="dxa"/>
            <w:tcBorders>
              <w:top w:val="single" w:sz="4" w:space="0" w:color="auto"/>
              <w:bottom w:val="nil"/>
            </w:tcBorders>
            <w:noWrap/>
            <w:vAlign w:val="center"/>
          </w:tcPr>
          <w:p w14:paraId="58582AA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single" w:sz="4" w:space="0" w:color="auto"/>
              <w:bottom w:val="nil"/>
            </w:tcBorders>
            <w:noWrap/>
            <w:vAlign w:val="center"/>
          </w:tcPr>
          <w:p w14:paraId="49699991"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3EAE7D79" w14:textId="77777777" w:rsidTr="0011729B">
        <w:trPr>
          <w:trHeight w:val="222"/>
          <w:jc w:val="center"/>
        </w:trPr>
        <w:tc>
          <w:tcPr>
            <w:tcW w:w="1703" w:type="dxa"/>
            <w:tcBorders>
              <w:top w:val="nil"/>
              <w:bottom w:val="nil"/>
            </w:tcBorders>
            <w:noWrap/>
            <w:vAlign w:val="center"/>
          </w:tcPr>
          <w:p w14:paraId="5BE7E335"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T8</w:t>
            </w:r>
          </w:p>
        </w:tc>
        <w:tc>
          <w:tcPr>
            <w:tcW w:w="3395" w:type="dxa"/>
            <w:tcBorders>
              <w:top w:val="nil"/>
              <w:bottom w:val="nil"/>
            </w:tcBorders>
            <w:noWrap/>
            <w:vAlign w:val="center"/>
          </w:tcPr>
          <w:p w14:paraId="6A044A7C"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nil"/>
              <w:bottom w:val="nil"/>
            </w:tcBorders>
            <w:noWrap/>
            <w:vAlign w:val="center"/>
          </w:tcPr>
          <w:p w14:paraId="41AA55E8"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4B7D0DE3" w14:textId="77777777" w:rsidTr="0011729B">
        <w:trPr>
          <w:trHeight w:val="222"/>
          <w:jc w:val="center"/>
        </w:trPr>
        <w:tc>
          <w:tcPr>
            <w:tcW w:w="1703" w:type="dxa"/>
            <w:tcBorders>
              <w:top w:val="nil"/>
              <w:bottom w:val="single" w:sz="4" w:space="0" w:color="auto"/>
            </w:tcBorders>
            <w:noWrap/>
            <w:vAlign w:val="center"/>
          </w:tcPr>
          <w:p w14:paraId="47105CC7"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T9</w:t>
            </w:r>
          </w:p>
        </w:tc>
        <w:tc>
          <w:tcPr>
            <w:tcW w:w="3395" w:type="dxa"/>
            <w:tcBorders>
              <w:top w:val="nil"/>
              <w:bottom w:val="single" w:sz="4" w:space="0" w:color="auto"/>
            </w:tcBorders>
            <w:noWrap/>
            <w:vAlign w:val="center"/>
          </w:tcPr>
          <w:p w14:paraId="59C4259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nil"/>
              <w:bottom w:val="single" w:sz="4" w:space="0" w:color="auto"/>
            </w:tcBorders>
            <w:noWrap/>
            <w:vAlign w:val="center"/>
          </w:tcPr>
          <w:p w14:paraId="54E40AB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bl>
    <w:p w14:paraId="24F9CC27" w14:textId="77777777" w:rsidR="00D90059" w:rsidRPr="00372602" w:rsidRDefault="00D90059" w:rsidP="00441B6F">
      <w:pPr>
        <w:pStyle w:val="Body"/>
        <w:spacing w:after="0"/>
        <w:rPr>
          <w:rFonts w:ascii="Arial" w:hAnsi="Arial" w:cs="Arial"/>
          <w:lang w:val="en-GB"/>
        </w:rPr>
      </w:pPr>
    </w:p>
    <w:p w14:paraId="26D2207D" w14:textId="3549EBC1" w:rsidR="00D90059" w:rsidRPr="00372602" w:rsidRDefault="00D90059" w:rsidP="00D90059">
      <w:pPr>
        <w:pStyle w:val="Body"/>
        <w:spacing w:after="0"/>
        <w:rPr>
          <w:rFonts w:ascii="Arial" w:hAnsi="Arial" w:cs="Arial"/>
          <w:b/>
          <w:bCs/>
          <w:u w:val="single"/>
          <w:lang w:val="en-GB"/>
        </w:rPr>
      </w:pPr>
      <w:r w:rsidRPr="00372602">
        <w:rPr>
          <w:rFonts w:ascii="Arial" w:hAnsi="Arial" w:cs="Arial"/>
          <w:b/>
          <w:u w:val="single"/>
          <w:lang w:val="en-GB"/>
        </w:rPr>
        <w:t xml:space="preserve">2.3.6 </w:t>
      </w:r>
      <w:r w:rsidR="0011729B" w:rsidRPr="00372602">
        <w:rPr>
          <w:rFonts w:ascii="Arial" w:hAnsi="Arial" w:cs="Arial"/>
          <w:b/>
          <w:bCs/>
          <w:u w:val="single"/>
          <w:lang w:val="en-GB"/>
        </w:rPr>
        <w:t xml:space="preserve">Monitoring and acclimatisation </w:t>
      </w:r>
    </w:p>
    <w:p w14:paraId="0BD7DD1B" w14:textId="77777777" w:rsidR="00D90059" w:rsidRPr="00372602" w:rsidRDefault="00D90059" w:rsidP="00441B6F">
      <w:pPr>
        <w:pStyle w:val="Body"/>
        <w:spacing w:after="0"/>
        <w:rPr>
          <w:rFonts w:ascii="Arial" w:hAnsi="Arial" w:cs="Arial"/>
          <w:lang w:val="en-GB"/>
        </w:rPr>
      </w:pPr>
    </w:p>
    <w:p w14:paraId="4299E757" w14:textId="77777777" w:rsidR="0011729B" w:rsidRPr="00372602" w:rsidRDefault="0011729B" w:rsidP="0011729B">
      <w:pPr>
        <w:pStyle w:val="Body"/>
        <w:spacing w:after="0"/>
        <w:rPr>
          <w:rFonts w:ascii="Arial" w:hAnsi="Arial" w:cs="Arial"/>
          <w:lang w:val="en-GB"/>
        </w:rPr>
      </w:pPr>
      <w:r w:rsidRPr="00372602">
        <w:rPr>
          <w:rFonts w:ascii="Arial" w:hAnsi="Arial" w:cs="Arial"/>
          <w:lang w:val="en-GB"/>
        </w:rPr>
        <w:t xml:space="preserve">In the </w:t>
      </w:r>
      <w:proofErr w:type="spellStart"/>
      <w:r w:rsidRPr="00372602">
        <w:rPr>
          <w:rFonts w:ascii="Arial" w:hAnsi="Arial" w:cs="Arial"/>
          <w:lang w:val="en-GB"/>
        </w:rPr>
        <w:t>polypropagator</w:t>
      </w:r>
      <w:proofErr w:type="spellEnd"/>
      <w:r w:rsidRPr="00372602">
        <w:rPr>
          <w:rFonts w:ascii="Arial" w:hAnsi="Arial" w:cs="Arial"/>
          <w:lang w:val="en-GB"/>
        </w:rPr>
        <w:t xml:space="preserve">, the cuttings were regularly moistened every 2 days, if necessary, using a 3-litre capacity pressure hand sprayer (Sprayer). The temperature and average relative humidity inside the </w:t>
      </w:r>
      <w:proofErr w:type="spellStart"/>
      <w:r w:rsidRPr="00372602">
        <w:rPr>
          <w:rFonts w:ascii="Arial" w:hAnsi="Arial" w:cs="Arial"/>
          <w:lang w:val="en-GB"/>
        </w:rPr>
        <w:t>polypropagator</w:t>
      </w:r>
      <w:proofErr w:type="spellEnd"/>
      <w:r w:rsidRPr="00372602">
        <w:rPr>
          <w:rFonts w:ascii="Arial" w:hAnsi="Arial" w:cs="Arial"/>
          <w:lang w:val="en-GB"/>
        </w:rPr>
        <w:t xml:space="preserve"> were 28 ± 2 °C and 94%, respectively. The weeds were regularly pulled out by hand to avoid any competition between weeds and young shoots. After 150 days of experimentation, the live cuttings were carefully removed from the substrate to observe their rooting. The rooted cuttings were transplanted into black polyethylene bags (15 cm x 12 cm), which were perforated and filled with the same type of substrate used in the </w:t>
      </w:r>
      <w:proofErr w:type="spellStart"/>
      <w:r w:rsidRPr="00372602">
        <w:rPr>
          <w:rFonts w:ascii="Arial" w:hAnsi="Arial" w:cs="Arial"/>
          <w:lang w:val="en-GB"/>
        </w:rPr>
        <w:t>polypropagator</w:t>
      </w:r>
      <w:proofErr w:type="spellEnd"/>
      <w:r w:rsidRPr="00372602">
        <w:rPr>
          <w:rFonts w:ascii="Arial" w:hAnsi="Arial" w:cs="Arial"/>
          <w:lang w:val="en-GB"/>
        </w:rPr>
        <w:t xml:space="preserve">. Then, the seeded bags were placed in the shade for acclimatisation, which lasted 45 days. During acclimatisation, the substrate was regularly moistened as done in the </w:t>
      </w:r>
      <w:proofErr w:type="spellStart"/>
      <w:r w:rsidRPr="00372602">
        <w:rPr>
          <w:rFonts w:ascii="Arial" w:hAnsi="Arial" w:cs="Arial"/>
          <w:lang w:val="en-GB"/>
        </w:rPr>
        <w:t>polypropagator</w:t>
      </w:r>
      <w:proofErr w:type="spellEnd"/>
      <w:r w:rsidRPr="00372602">
        <w:rPr>
          <w:rFonts w:ascii="Arial" w:hAnsi="Arial" w:cs="Arial"/>
          <w:lang w:val="en-GB"/>
        </w:rPr>
        <w:t xml:space="preserve">. </w:t>
      </w:r>
    </w:p>
    <w:p w14:paraId="6402F440" w14:textId="77777777" w:rsidR="0011729B" w:rsidRPr="00372602" w:rsidRDefault="0011729B" w:rsidP="00441B6F">
      <w:pPr>
        <w:pStyle w:val="Body"/>
        <w:spacing w:after="0"/>
        <w:rPr>
          <w:rFonts w:ascii="Arial" w:hAnsi="Arial" w:cs="Arial"/>
          <w:lang w:val="en-GB"/>
        </w:rPr>
      </w:pPr>
    </w:p>
    <w:p w14:paraId="39CA1125" w14:textId="4015EDBB" w:rsidR="00611127" w:rsidRPr="00372602" w:rsidRDefault="00611127" w:rsidP="00611127">
      <w:pPr>
        <w:pStyle w:val="Body"/>
        <w:spacing w:after="0"/>
        <w:rPr>
          <w:rFonts w:ascii="Arial" w:hAnsi="Arial" w:cs="Arial"/>
          <w:b/>
          <w:bCs/>
          <w:u w:val="single"/>
          <w:lang w:val="en-GB"/>
        </w:rPr>
      </w:pPr>
      <w:r w:rsidRPr="00372602">
        <w:rPr>
          <w:rFonts w:ascii="Arial" w:hAnsi="Arial" w:cs="Arial"/>
          <w:b/>
          <w:u w:val="single"/>
          <w:lang w:val="en-GB"/>
        </w:rPr>
        <w:t xml:space="preserve">2.3.7 </w:t>
      </w:r>
      <w:r w:rsidRPr="00372602">
        <w:rPr>
          <w:rFonts w:ascii="Arial" w:hAnsi="Arial" w:cs="Arial"/>
          <w:b/>
          <w:bCs/>
          <w:u w:val="single"/>
          <w:lang w:val="en-GB"/>
        </w:rPr>
        <w:t xml:space="preserve">Data collection </w:t>
      </w:r>
    </w:p>
    <w:p w14:paraId="093CACD5" w14:textId="77777777" w:rsidR="0011729B" w:rsidRPr="00372602" w:rsidRDefault="0011729B" w:rsidP="00441B6F">
      <w:pPr>
        <w:pStyle w:val="Body"/>
        <w:spacing w:after="0"/>
        <w:rPr>
          <w:rFonts w:ascii="Arial" w:hAnsi="Arial" w:cs="Arial"/>
          <w:lang w:val="en-GB"/>
        </w:rPr>
      </w:pPr>
    </w:p>
    <w:p w14:paraId="07B9035D" w14:textId="77777777" w:rsidR="00611127" w:rsidRPr="00372602" w:rsidRDefault="00611127" w:rsidP="00611127">
      <w:pPr>
        <w:pStyle w:val="Body"/>
        <w:spacing w:after="0"/>
        <w:rPr>
          <w:rFonts w:ascii="Arial" w:hAnsi="Arial" w:cs="Arial"/>
          <w:lang w:val="en-GB"/>
        </w:rPr>
      </w:pPr>
      <w:r w:rsidRPr="00372602">
        <w:rPr>
          <w:rFonts w:ascii="Arial" w:hAnsi="Arial" w:cs="Arial"/>
          <w:lang w:val="en-GB"/>
        </w:rPr>
        <w:t xml:space="preserve">The data collected at the end of the cuttings' stay in the </w:t>
      </w:r>
      <w:proofErr w:type="spellStart"/>
      <w:r w:rsidRPr="00372602">
        <w:rPr>
          <w:rFonts w:ascii="Arial" w:hAnsi="Arial" w:cs="Arial"/>
          <w:lang w:val="en-GB"/>
        </w:rPr>
        <w:t>polypropagator</w:t>
      </w:r>
      <w:proofErr w:type="spellEnd"/>
      <w:r w:rsidRPr="00372602">
        <w:rPr>
          <w:rFonts w:ascii="Arial" w:hAnsi="Arial" w:cs="Arial"/>
          <w:lang w:val="en-GB"/>
        </w:rPr>
        <w:t xml:space="preserve"> (150 days after planting) included the rooting rate, calculated as the ratio of rooted cuttings to the total transplanted cuttings, expressed as a percentage. For rooted cuttings, the number of roots was counted, and their length was measured with a graduated ruler. The budding rate, which is the ratio of cuttings with buds to total transplanted cuttings, expressed as a percentage, was also recorded. The survival rate was calculated as the ratio of surviving cuttings to the total transplanted cuttings, expressed as a percentage. For acclimatisation, parameters such as survival rate, plant height, number of leaves emitted, and leaf length were evaluated. The survival rate was determined by dividing the number of surviving plants post-acclimatisation by the total number of acclimated plants, then multiplying by 100. The number of leaves emitted per plant was counted both before and after cuttings. Leaf length was measured from the insertion point of the petiole on the cutting to the apex, using a graduated ruler, before and after acclimatisation. Plant height was measured from the collar to the apex of the aerial axis, before and after acclimatisation, with a graduated ruler. </w:t>
      </w:r>
    </w:p>
    <w:p w14:paraId="5F3B4909" w14:textId="77777777" w:rsidR="0011729B" w:rsidRPr="00372602" w:rsidRDefault="0011729B" w:rsidP="00441B6F">
      <w:pPr>
        <w:pStyle w:val="Body"/>
        <w:spacing w:after="0"/>
        <w:rPr>
          <w:rFonts w:ascii="Arial" w:hAnsi="Arial" w:cs="Arial"/>
          <w:lang w:val="en-GB"/>
        </w:rPr>
      </w:pPr>
    </w:p>
    <w:p w14:paraId="040FBD1A" w14:textId="24B63D52" w:rsidR="00611127" w:rsidRPr="00372602" w:rsidRDefault="00611127" w:rsidP="00611127">
      <w:pPr>
        <w:pStyle w:val="Body"/>
        <w:spacing w:after="0"/>
        <w:rPr>
          <w:rFonts w:ascii="Arial" w:hAnsi="Arial" w:cs="Arial"/>
          <w:b/>
          <w:bCs/>
          <w:u w:val="single"/>
          <w:lang w:val="en-GB"/>
        </w:rPr>
      </w:pPr>
      <w:r w:rsidRPr="00372602">
        <w:rPr>
          <w:rFonts w:ascii="Arial" w:hAnsi="Arial" w:cs="Arial"/>
          <w:b/>
          <w:u w:val="single"/>
          <w:lang w:val="en-GB"/>
        </w:rPr>
        <w:t xml:space="preserve">2.3.8 </w:t>
      </w:r>
      <w:r w:rsidRPr="00372602">
        <w:rPr>
          <w:rFonts w:ascii="Arial" w:hAnsi="Arial" w:cs="Arial"/>
          <w:b/>
          <w:bCs/>
          <w:u w:val="single"/>
          <w:lang w:val="en-GB"/>
        </w:rPr>
        <w:t>Statistical analysis</w:t>
      </w:r>
    </w:p>
    <w:p w14:paraId="497E2B49" w14:textId="77777777" w:rsidR="00611127" w:rsidRPr="00372602" w:rsidRDefault="00611127" w:rsidP="00441B6F">
      <w:pPr>
        <w:pStyle w:val="Body"/>
        <w:spacing w:after="0"/>
        <w:rPr>
          <w:rFonts w:ascii="Arial" w:hAnsi="Arial" w:cs="Arial"/>
          <w:lang w:val="en-GB"/>
        </w:rPr>
      </w:pPr>
    </w:p>
    <w:p w14:paraId="1795FF37" w14:textId="77777777" w:rsidR="00611127" w:rsidRPr="00372602" w:rsidRDefault="00611127" w:rsidP="00611127">
      <w:pPr>
        <w:pStyle w:val="Body"/>
        <w:spacing w:after="0"/>
        <w:rPr>
          <w:rFonts w:ascii="Arial" w:hAnsi="Arial" w:cs="Arial"/>
          <w:bCs/>
          <w:iCs/>
          <w:lang w:val="en-GB"/>
        </w:rPr>
      </w:pPr>
      <w:r w:rsidRPr="00372602">
        <w:rPr>
          <w:rFonts w:ascii="Arial" w:hAnsi="Arial" w:cs="Arial"/>
          <w:lang w:val="en-GB"/>
        </w:rPr>
        <w:t xml:space="preserve">The collected data were analysed using one-factor (ANOVA 1) and factorial (ANOVA 2) analyses of variance to assess the influence of cutting diameter, IBA concentration, and their interaction on the parameters related to cutting and acclimatisation. When significant differences were observed, the means were compared using </w:t>
      </w:r>
      <w:bookmarkStart w:id="7" w:name="_Hlk205118453"/>
      <w:r w:rsidRPr="00372602">
        <w:rPr>
          <w:rFonts w:ascii="Arial" w:hAnsi="Arial" w:cs="Arial"/>
          <w:lang w:val="en-GB"/>
        </w:rPr>
        <w:t>the Newman-Keuls test</w:t>
      </w:r>
      <w:bookmarkEnd w:id="7"/>
      <w:r w:rsidRPr="00372602">
        <w:rPr>
          <w:rFonts w:ascii="Arial" w:hAnsi="Arial" w:cs="Arial"/>
          <w:lang w:val="en-GB"/>
        </w:rPr>
        <w:t xml:space="preserve"> at the 5% significance level. All analyses were carried out using Statistica 7.1 software. </w:t>
      </w:r>
    </w:p>
    <w:p w14:paraId="3BEB0CA6" w14:textId="77777777" w:rsidR="00790ADA" w:rsidRPr="00372602" w:rsidRDefault="00790ADA" w:rsidP="00441B6F">
      <w:pPr>
        <w:pStyle w:val="Body"/>
        <w:spacing w:after="0"/>
        <w:rPr>
          <w:rFonts w:ascii="Arial" w:hAnsi="Arial" w:cs="Arial"/>
          <w:lang w:val="en-GB"/>
        </w:rPr>
      </w:pPr>
    </w:p>
    <w:p w14:paraId="4351050F" w14:textId="77777777" w:rsidR="00902823" w:rsidRPr="00372602" w:rsidRDefault="00000F8F" w:rsidP="00441B6F">
      <w:pPr>
        <w:pStyle w:val="Head1"/>
        <w:spacing w:after="0"/>
        <w:jc w:val="both"/>
        <w:rPr>
          <w:rFonts w:ascii="Arial" w:hAnsi="Arial" w:cs="Arial"/>
          <w:lang w:val="en-GB"/>
        </w:rPr>
      </w:pPr>
      <w:r w:rsidRPr="00372602">
        <w:rPr>
          <w:rFonts w:ascii="Arial" w:hAnsi="Arial" w:cs="Arial"/>
          <w:lang w:val="en-GB"/>
        </w:rPr>
        <w:t>3</w:t>
      </w:r>
      <w:r w:rsidR="00902823" w:rsidRPr="00372602">
        <w:rPr>
          <w:rFonts w:ascii="Arial" w:hAnsi="Arial" w:cs="Arial"/>
          <w:lang w:val="en-GB"/>
        </w:rPr>
        <w:t xml:space="preserve">. </w:t>
      </w:r>
      <w:r w:rsidRPr="00372602">
        <w:rPr>
          <w:rFonts w:ascii="Arial" w:hAnsi="Arial" w:cs="Arial"/>
          <w:lang w:val="en-GB"/>
        </w:rPr>
        <w:t>results and discussion</w:t>
      </w:r>
    </w:p>
    <w:p w14:paraId="163BF89A" w14:textId="77777777" w:rsidR="00790ADA" w:rsidRPr="00372602" w:rsidRDefault="00790ADA" w:rsidP="00441B6F">
      <w:pPr>
        <w:pStyle w:val="Head1"/>
        <w:spacing w:after="0"/>
        <w:jc w:val="both"/>
        <w:rPr>
          <w:rFonts w:ascii="Arial" w:hAnsi="Arial" w:cs="Arial"/>
          <w:lang w:val="en-GB"/>
        </w:rPr>
      </w:pPr>
    </w:p>
    <w:p w14:paraId="17B98C89" w14:textId="74ADE96A" w:rsidR="00F7375F" w:rsidRPr="00372602" w:rsidRDefault="00F7375F" w:rsidP="00F7375F">
      <w:pPr>
        <w:pStyle w:val="Body"/>
        <w:spacing w:after="0"/>
        <w:rPr>
          <w:rFonts w:ascii="Arial" w:hAnsi="Arial" w:cs="Arial"/>
          <w:lang w:val="en-GB"/>
        </w:rPr>
      </w:pPr>
      <w:r w:rsidRPr="00372602">
        <w:rPr>
          <w:rFonts w:ascii="Arial" w:hAnsi="Arial" w:cs="Arial"/>
          <w:b/>
          <w:caps/>
          <w:sz w:val="22"/>
          <w:lang w:val="en-GB"/>
        </w:rPr>
        <w:t xml:space="preserve">3.1 </w:t>
      </w:r>
      <w:r w:rsidRPr="00372602">
        <w:rPr>
          <w:rFonts w:ascii="Arial" w:hAnsi="Arial" w:cs="Arial"/>
          <w:b/>
          <w:bCs/>
          <w:sz w:val="22"/>
          <w:lang w:val="en-GB"/>
        </w:rPr>
        <w:t xml:space="preserve">Results </w:t>
      </w:r>
    </w:p>
    <w:p w14:paraId="48DD5196" w14:textId="77777777" w:rsidR="00F7375F" w:rsidRPr="00372602" w:rsidRDefault="00F7375F" w:rsidP="00441B6F">
      <w:pPr>
        <w:pStyle w:val="Head1"/>
        <w:spacing w:after="0"/>
        <w:jc w:val="both"/>
        <w:rPr>
          <w:rFonts w:ascii="Arial" w:hAnsi="Arial" w:cs="Arial"/>
          <w:lang w:val="en-GB"/>
        </w:rPr>
      </w:pPr>
    </w:p>
    <w:p w14:paraId="12B81CE6" w14:textId="5CC11DC7" w:rsidR="008F56D5" w:rsidRPr="00372602" w:rsidRDefault="008F56D5" w:rsidP="008F56D5">
      <w:pPr>
        <w:pStyle w:val="Body"/>
        <w:spacing w:after="0"/>
        <w:rPr>
          <w:rFonts w:ascii="Arial" w:hAnsi="Arial" w:cs="Arial"/>
          <w:lang w:val="en-GB"/>
        </w:rPr>
      </w:pPr>
      <w:r w:rsidRPr="00372602">
        <w:rPr>
          <w:rFonts w:ascii="Arial" w:hAnsi="Arial" w:cs="Arial"/>
          <w:b/>
          <w:u w:val="single"/>
          <w:lang w:val="en-GB"/>
        </w:rPr>
        <w:t xml:space="preserve">3.1.1 </w:t>
      </w:r>
      <w:r w:rsidRPr="00372602">
        <w:rPr>
          <w:rFonts w:ascii="Arial" w:hAnsi="Arial" w:cs="Arial"/>
          <w:b/>
          <w:bCs/>
          <w:u w:val="single"/>
          <w:lang w:val="en-GB"/>
        </w:rPr>
        <w:t xml:space="preserve">Effect of cutting diameter on rooting, budding, and survival of </w:t>
      </w:r>
      <w:bookmarkStart w:id="8" w:name="_Hlk195536305"/>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Pr="00372602">
        <w:rPr>
          <w:rFonts w:ascii="Arial" w:hAnsi="Arial" w:cs="Arial"/>
          <w:b/>
          <w:bCs/>
          <w:i/>
          <w:iCs/>
          <w:u w:val="single"/>
          <w:lang w:val="en-GB"/>
        </w:rPr>
        <w:t xml:space="preserve"> </w:t>
      </w:r>
      <w:r w:rsidRPr="00372602">
        <w:rPr>
          <w:rFonts w:ascii="Arial" w:hAnsi="Arial" w:cs="Arial"/>
          <w:b/>
          <w:bCs/>
          <w:u w:val="single"/>
          <w:lang w:val="en-GB"/>
        </w:rPr>
        <w:t>cuttings</w:t>
      </w:r>
      <w:bookmarkEnd w:id="8"/>
      <w:r w:rsidRPr="00372602">
        <w:rPr>
          <w:rFonts w:ascii="Arial" w:hAnsi="Arial" w:cs="Arial"/>
          <w:b/>
          <w:bCs/>
          <w:u w:val="single"/>
          <w:lang w:val="en-GB"/>
        </w:rPr>
        <w:t xml:space="preserve"> </w:t>
      </w:r>
    </w:p>
    <w:p w14:paraId="23BAB1E2" w14:textId="77777777" w:rsidR="008F56D5" w:rsidRPr="00372602" w:rsidRDefault="008F56D5" w:rsidP="00441B6F">
      <w:pPr>
        <w:pStyle w:val="Body"/>
        <w:spacing w:after="0"/>
        <w:rPr>
          <w:rFonts w:ascii="Arial" w:hAnsi="Arial" w:cs="Arial"/>
          <w:lang w:val="en-GB"/>
        </w:rPr>
      </w:pPr>
    </w:p>
    <w:p w14:paraId="479B173D" w14:textId="435E0A83" w:rsidR="008F56D5" w:rsidRPr="00372602" w:rsidRDefault="008F56D5" w:rsidP="008F56D5">
      <w:pPr>
        <w:pStyle w:val="Body"/>
        <w:spacing w:after="0"/>
        <w:rPr>
          <w:rFonts w:ascii="Arial" w:hAnsi="Arial" w:cs="Arial"/>
          <w:lang w:val="en-GB"/>
        </w:rPr>
      </w:pPr>
      <w:r w:rsidRPr="00372602">
        <w:rPr>
          <w:rFonts w:ascii="Arial" w:hAnsi="Arial" w:cs="Arial"/>
          <w:lang w:val="en-GB"/>
        </w:rPr>
        <w:t xml:space="preserve">The diameter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i/>
          <w:iCs/>
          <w:lang w:val="en-GB"/>
        </w:rPr>
        <w:t xml:space="preserve"> </w:t>
      </w:r>
      <w:r w:rsidRPr="00372602">
        <w:rPr>
          <w:rFonts w:ascii="Arial" w:hAnsi="Arial" w:cs="Arial"/>
          <w:lang w:val="en-GB"/>
        </w:rPr>
        <w:t>cuttings significantly influenced their rooting and survival rate (</w:t>
      </w:r>
      <w:r w:rsidRPr="00372602">
        <w:rPr>
          <w:rFonts w:ascii="Arial" w:hAnsi="Arial" w:cs="Arial"/>
          <w:i/>
          <w:iCs/>
          <w:lang w:val="en-GB"/>
        </w:rPr>
        <w:t xml:space="preserve">P </w:t>
      </w:r>
      <w:r w:rsidR="00FA7BA5" w:rsidRPr="00372602">
        <w:rPr>
          <w:rFonts w:ascii="Arial" w:hAnsi="Arial" w:cs="Arial"/>
          <w:i/>
          <w:iCs/>
          <w:lang w:val="en-GB"/>
        </w:rPr>
        <w:t>= .</w:t>
      </w:r>
      <w:r w:rsidR="00FA7BA5" w:rsidRPr="008F56D5">
        <w:rPr>
          <w:rFonts w:ascii="Arial" w:hAnsi="Arial" w:cs="Arial"/>
          <w:bCs/>
          <w:i/>
          <w:iCs/>
          <w:lang w:val="en-GB"/>
        </w:rPr>
        <w:t>017</w:t>
      </w:r>
      <w:r w:rsidRPr="00372602">
        <w:rPr>
          <w:rFonts w:ascii="Arial" w:hAnsi="Arial" w:cs="Arial"/>
          <w:i/>
          <w:iCs/>
          <w:lang w:val="en-GB"/>
        </w:rPr>
        <w:t xml:space="preserve"> </w:t>
      </w:r>
      <w:r w:rsidR="00FA7BA5" w:rsidRPr="00372602">
        <w:rPr>
          <w:rFonts w:ascii="Arial" w:hAnsi="Arial" w:cs="Arial"/>
          <w:lang w:val="en-GB"/>
        </w:rPr>
        <w:t xml:space="preserve">and </w:t>
      </w:r>
      <w:r w:rsidR="00FA7BA5" w:rsidRPr="00372602">
        <w:rPr>
          <w:rFonts w:ascii="Arial" w:hAnsi="Arial" w:cs="Arial"/>
          <w:i/>
          <w:iCs/>
          <w:lang w:val="en-GB"/>
        </w:rPr>
        <w:t xml:space="preserve">P = </w:t>
      </w:r>
      <w:r w:rsidRPr="00372602">
        <w:rPr>
          <w:rFonts w:ascii="Arial" w:hAnsi="Arial" w:cs="Arial"/>
          <w:i/>
          <w:iCs/>
          <w:lang w:val="en-GB"/>
        </w:rPr>
        <w:t>.0</w:t>
      </w:r>
      <w:r w:rsidR="00FA7BA5" w:rsidRPr="00372602">
        <w:rPr>
          <w:rFonts w:ascii="Arial" w:hAnsi="Arial" w:cs="Arial"/>
          <w:i/>
          <w:iCs/>
          <w:lang w:val="en-GB"/>
        </w:rPr>
        <w:t>00</w:t>
      </w:r>
      <w:r w:rsidRPr="00372602">
        <w:rPr>
          <w:rFonts w:ascii="Arial" w:hAnsi="Arial" w:cs="Arial"/>
          <w:lang w:val="en-GB"/>
        </w:rPr>
        <w:t xml:space="preserve">). On the other hand, the budding rates were statistically identical regardless of the diameter of the cuttings, with values ranging from 68.67 to 72.22% </w:t>
      </w:r>
      <w:r w:rsidRPr="00372602">
        <w:rPr>
          <w:rFonts w:ascii="Arial" w:hAnsi="Arial" w:cs="Arial"/>
          <w:lang w:val="en-GB"/>
        </w:rPr>
        <w:lastRenderedPageBreak/>
        <w:t xml:space="preserve">(Table 2). Overall, medium-diameter cuttings had the highest rooting and survival rates, at 33.00% and 96.67%, respectively. The survival rate (78.89%) for small-diameter cuttings and the rooting rate (0.00%) for large-diameter cuttings were the lowest. The large-diameter cuttings also had the highest survival rate (98.89%). </w:t>
      </w:r>
    </w:p>
    <w:p w14:paraId="0C972418" w14:textId="77777777" w:rsidR="00790ADA" w:rsidRPr="00372602" w:rsidRDefault="00790ADA" w:rsidP="00441B6F">
      <w:pPr>
        <w:pStyle w:val="Body"/>
        <w:spacing w:after="0"/>
        <w:rPr>
          <w:rFonts w:ascii="Arial" w:hAnsi="Arial" w:cs="Arial"/>
          <w:lang w:val="en-GB"/>
        </w:rPr>
      </w:pPr>
    </w:p>
    <w:p w14:paraId="2FA6D018" w14:textId="27A605F5" w:rsidR="008F56D5" w:rsidRPr="00372602" w:rsidRDefault="008F56D5" w:rsidP="00C83140">
      <w:pPr>
        <w:pStyle w:val="Body"/>
        <w:spacing w:after="0"/>
        <w:jc w:val="center"/>
        <w:rPr>
          <w:rFonts w:ascii="Arial" w:hAnsi="Arial" w:cs="Arial"/>
          <w:b/>
          <w:iCs/>
          <w:lang w:val="en-GB"/>
        </w:rPr>
      </w:pPr>
      <w:bookmarkStart w:id="9" w:name="_Hlk195126331"/>
      <w:r w:rsidRPr="008F56D5">
        <w:rPr>
          <w:rFonts w:ascii="Arial" w:hAnsi="Arial" w:cs="Arial"/>
          <w:b/>
          <w:iCs/>
          <w:lang w:val="en-GB"/>
        </w:rPr>
        <w:t xml:space="preserve">Table 2. Budding, rooting, and survival rates of </w:t>
      </w:r>
      <w:proofErr w:type="spellStart"/>
      <w:r w:rsidRPr="008F56D5">
        <w:rPr>
          <w:rFonts w:ascii="Arial" w:hAnsi="Arial" w:cs="Arial"/>
          <w:b/>
          <w:i/>
          <w:iCs/>
          <w:lang w:val="en-GB"/>
        </w:rPr>
        <w:t>Beilschmiedia</w:t>
      </w:r>
      <w:proofErr w:type="spellEnd"/>
      <w:r w:rsidRPr="008F56D5">
        <w:rPr>
          <w:rFonts w:ascii="Arial" w:hAnsi="Arial" w:cs="Arial"/>
          <w:b/>
          <w:i/>
          <w:iCs/>
          <w:lang w:val="en-GB"/>
        </w:rPr>
        <w:t xml:space="preserve"> </w:t>
      </w:r>
      <w:proofErr w:type="spellStart"/>
      <w:r w:rsidRPr="008F56D5">
        <w:rPr>
          <w:rFonts w:ascii="Arial" w:hAnsi="Arial" w:cs="Arial"/>
          <w:b/>
          <w:i/>
          <w:iCs/>
          <w:lang w:val="en-GB"/>
        </w:rPr>
        <w:t>mannii</w:t>
      </w:r>
      <w:proofErr w:type="spellEnd"/>
      <w:r w:rsidRPr="008F56D5">
        <w:rPr>
          <w:rFonts w:ascii="Arial" w:hAnsi="Arial" w:cs="Arial"/>
          <w:b/>
          <w:iCs/>
          <w:lang w:val="en-GB"/>
        </w:rPr>
        <w:t xml:space="preserve"> cuttings according to the cutting diameter</w:t>
      </w:r>
    </w:p>
    <w:p w14:paraId="394EF3AC" w14:textId="77777777" w:rsidR="008F56D5" w:rsidRPr="008F56D5" w:rsidRDefault="008F56D5" w:rsidP="008F56D5">
      <w:pPr>
        <w:pStyle w:val="Body"/>
        <w:spacing w:after="0"/>
        <w:rPr>
          <w:rFonts w:ascii="Arial" w:hAnsi="Arial" w:cs="Arial"/>
          <w:iCs/>
          <w:lang w:val="en-GB"/>
        </w:rPr>
      </w:pPr>
    </w:p>
    <w:tbl>
      <w:tblPr>
        <w:tblStyle w:val="TableGrid"/>
        <w:tblW w:w="826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1651"/>
        <w:gridCol w:w="1688"/>
        <w:gridCol w:w="1783"/>
      </w:tblGrid>
      <w:tr w:rsidR="008F56D5" w:rsidRPr="00372602" w14:paraId="6F0110D2" w14:textId="77777777" w:rsidTr="0020193D">
        <w:trPr>
          <w:trHeight w:val="229"/>
          <w:jc w:val="center"/>
        </w:trPr>
        <w:tc>
          <w:tcPr>
            <w:tcW w:w="3147" w:type="dxa"/>
            <w:tcBorders>
              <w:top w:val="single" w:sz="4" w:space="0" w:color="auto"/>
              <w:bottom w:val="single" w:sz="4" w:space="0" w:color="auto"/>
            </w:tcBorders>
            <w:noWrap/>
            <w:vAlign w:val="center"/>
          </w:tcPr>
          <w:bookmarkEnd w:id="9"/>
          <w:p w14:paraId="1FB3FA9A" w14:textId="628416A3" w:rsidR="008F56D5" w:rsidRPr="008F56D5" w:rsidRDefault="008F56D5" w:rsidP="00372602">
            <w:pPr>
              <w:pStyle w:val="Body"/>
              <w:spacing w:after="0"/>
              <w:rPr>
                <w:rFonts w:ascii="Arial" w:hAnsi="Arial" w:cs="Arial"/>
                <w:b/>
                <w:sz w:val="20"/>
                <w:lang w:val="en-GB"/>
              </w:rPr>
            </w:pPr>
            <w:r w:rsidRPr="008F56D5">
              <w:rPr>
                <w:rFonts w:ascii="Arial" w:hAnsi="Arial" w:cs="Arial"/>
                <w:b/>
                <w:sz w:val="20"/>
                <w:lang w:val="en-GB"/>
              </w:rPr>
              <w:t>Diameter of cuttings</w:t>
            </w:r>
          </w:p>
        </w:tc>
        <w:tc>
          <w:tcPr>
            <w:tcW w:w="1651" w:type="dxa"/>
            <w:tcBorders>
              <w:top w:val="single" w:sz="4" w:space="0" w:color="auto"/>
              <w:bottom w:val="single" w:sz="4" w:space="0" w:color="auto"/>
            </w:tcBorders>
            <w:noWrap/>
            <w:vAlign w:val="center"/>
          </w:tcPr>
          <w:p w14:paraId="56A1A808" w14:textId="77777777" w:rsidR="008F56D5" w:rsidRPr="008F56D5" w:rsidRDefault="008F56D5" w:rsidP="00372602">
            <w:pPr>
              <w:pStyle w:val="Body"/>
              <w:spacing w:after="0"/>
              <w:jc w:val="left"/>
              <w:rPr>
                <w:rFonts w:ascii="Arial" w:hAnsi="Arial" w:cs="Arial"/>
                <w:b/>
                <w:sz w:val="20"/>
                <w:lang w:val="en-GB"/>
              </w:rPr>
            </w:pPr>
            <w:r w:rsidRPr="008F56D5">
              <w:rPr>
                <w:rFonts w:ascii="Arial" w:hAnsi="Arial" w:cs="Arial"/>
                <w:b/>
                <w:sz w:val="20"/>
                <w:lang w:val="en-GB"/>
              </w:rPr>
              <w:t>Budding rate (%)</w:t>
            </w:r>
          </w:p>
        </w:tc>
        <w:tc>
          <w:tcPr>
            <w:tcW w:w="1688" w:type="dxa"/>
            <w:tcBorders>
              <w:top w:val="single" w:sz="4" w:space="0" w:color="auto"/>
              <w:bottom w:val="single" w:sz="4" w:space="0" w:color="auto"/>
            </w:tcBorders>
            <w:vAlign w:val="center"/>
          </w:tcPr>
          <w:p w14:paraId="12B81CB1" w14:textId="77777777" w:rsidR="008F56D5" w:rsidRPr="008F56D5" w:rsidRDefault="008F56D5" w:rsidP="00372602">
            <w:pPr>
              <w:pStyle w:val="Body"/>
              <w:spacing w:after="0"/>
              <w:jc w:val="left"/>
              <w:rPr>
                <w:rFonts w:ascii="Arial" w:hAnsi="Arial" w:cs="Arial"/>
                <w:b/>
                <w:sz w:val="20"/>
                <w:lang w:val="en-GB"/>
              </w:rPr>
            </w:pPr>
            <w:r w:rsidRPr="008F56D5">
              <w:rPr>
                <w:rFonts w:ascii="Arial" w:hAnsi="Arial" w:cs="Arial"/>
                <w:b/>
                <w:sz w:val="20"/>
                <w:lang w:val="en-GB"/>
              </w:rPr>
              <w:t>Rooting rate (%)</w:t>
            </w:r>
            <w:bookmarkStart w:id="10" w:name="_Hlk195163508"/>
            <w:bookmarkEnd w:id="10"/>
          </w:p>
        </w:tc>
        <w:tc>
          <w:tcPr>
            <w:tcW w:w="1783" w:type="dxa"/>
            <w:tcBorders>
              <w:top w:val="single" w:sz="4" w:space="0" w:color="auto"/>
              <w:bottom w:val="single" w:sz="4" w:space="0" w:color="auto"/>
            </w:tcBorders>
            <w:vAlign w:val="center"/>
          </w:tcPr>
          <w:p w14:paraId="4E56B240" w14:textId="2396D0CF" w:rsidR="008F56D5" w:rsidRPr="008F56D5" w:rsidRDefault="008F56D5" w:rsidP="00372602">
            <w:pPr>
              <w:pStyle w:val="Body"/>
              <w:spacing w:after="0"/>
              <w:jc w:val="left"/>
              <w:rPr>
                <w:rFonts w:ascii="Arial" w:hAnsi="Arial" w:cs="Arial"/>
                <w:b/>
                <w:sz w:val="20"/>
                <w:lang w:val="en-GB"/>
              </w:rPr>
            </w:pPr>
            <w:r w:rsidRPr="008F56D5">
              <w:rPr>
                <w:rFonts w:ascii="Arial" w:hAnsi="Arial" w:cs="Arial"/>
                <w:b/>
                <w:sz w:val="20"/>
                <w:lang w:val="en-GB"/>
              </w:rPr>
              <w:t>Rate of survival (%)</w:t>
            </w:r>
          </w:p>
        </w:tc>
      </w:tr>
      <w:tr w:rsidR="008F56D5" w:rsidRPr="00372602" w14:paraId="767B6F51" w14:textId="77777777" w:rsidTr="0020193D">
        <w:trPr>
          <w:trHeight w:val="250"/>
          <w:jc w:val="center"/>
        </w:trPr>
        <w:tc>
          <w:tcPr>
            <w:tcW w:w="3147" w:type="dxa"/>
            <w:tcBorders>
              <w:top w:val="single" w:sz="4" w:space="0" w:color="auto"/>
            </w:tcBorders>
            <w:noWrap/>
            <w:vAlign w:val="center"/>
            <w:hideMark/>
          </w:tcPr>
          <w:p w14:paraId="16EF44BF"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Large-diameter (10 to 15 mm)</w:t>
            </w:r>
          </w:p>
        </w:tc>
        <w:tc>
          <w:tcPr>
            <w:tcW w:w="1651" w:type="dxa"/>
            <w:tcBorders>
              <w:top w:val="single" w:sz="4" w:space="0" w:color="auto"/>
            </w:tcBorders>
            <w:noWrap/>
            <w:vAlign w:val="center"/>
            <w:hideMark/>
          </w:tcPr>
          <w:p w14:paraId="742D21FC"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68.67 </w:t>
            </w:r>
            <w:bookmarkStart w:id="11" w:name="_Hlk208866703"/>
            <w:r w:rsidRPr="008F56D5">
              <w:rPr>
                <w:rFonts w:ascii="Arial" w:hAnsi="Arial" w:cs="Arial"/>
                <w:bCs/>
                <w:sz w:val="20"/>
                <w:lang w:val="en-GB"/>
              </w:rPr>
              <w:t xml:space="preserve">± </w:t>
            </w:r>
            <w:bookmarkEnd w:id="11"/>
            <w:r w:rsidRPr="008F56D5">
              <w:rPr>
                <w:rFonts w:ascii="Arial" w:hAnsi="Arial" w:cs="Arial"/>
                <w:bCs/>
                <w:sz w:val="20"/>
                <w:lang w:val="en-GB"/>
              </w:rPr>
              <w:t xml:space="preserve">7.82 </w:t>
            </w:r>
            <w:r w:rsidRPr="008F56D5">
              <w:rPr>
                <w:rFonts w:ascii="Arial" w:hAnsi="Arial" w:cs="Arial"/>
                <w:bCs/>
                <w:sz w:val="20"/>
                <w:vertAlign w:val="superscript"/>
                <w:lang w:val="en-GB"/>
              </w:rPr>
              <w:t xml:space="preserve">a </w:t>
            </w:r>
          </w:p>
        </w:tc>
        <w:tc>
          <w:tcPr>
            <w:tcW w:w="1688" w:type="dxa"/>
            <w:tcBorders>
              <w:top w:val="single" w:sz="4" w:space="0" w:color="auto"/>
            </w:tcBorders>
            <w:vAlign w:val="center"/>
          </w:tcPr>
          <w:p w14:paraId="027DAF25"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0.00 ± 0.00 </w:t>
            </w:r>
            <w:r w:rsidRPr="008F56D5">
              <w:rPr>
                <w:rFonts w:ascii="Arial" w:hAnsi="Arial" w:cs="Arial"/>
                <w:bCs/>
                <w:sz w:val="20"/>
                <w:vertAlign w:val="superscript"/>
                <w:lang w:val="en-GB"/>
              </w:rPr>
              <w:t>c</w:t>
            </w:r>
          </w:p>
        </w:tc>
        <w:tc>
          <w:tcPr>
            <w:tcW w:w="1783" w:type="dxa"/>
            <w:tcBorders>
              <w:top w:val="single" w:sz="4" w:space="0" w:color="auto"/>
            </w:tcBorders>
            <w:vAlign w:val="center"/>
          </w:tcPr>
          <w:p w14:paraId="2AB4D5D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98.89 ± 1.11 </w:t>
            </w:r>
            <w:r w:rsidRPr="008F56D5">
              <w:rPr>
                <w:rFonts w:ascii="Arial" w:hAnsi="Arial" w:cs="Arial"/>
                <w:bCs/>
                <w:sz w:val="20"/>
                <w:vertAlign w:val="superscript"/>
                <w:lang w:val="en-GB"/>
              </w:rPr>
              <w:t>a</w:t>
            </w:r>
          </w:p>
        </w:tc>
      </w:tr>
      <w:tr w:rsidR="008F56D5" w:rsidRPr="00372602" w14:paraId="76813065" w14:textId="77777777" w:rsidTr="0020193D">
        <w:trPr>
          <w:trHeight w:val="250"/>
          <w:jc w:val="center"/>
        </w:trPr>
        <w:tc>
          <w:tcPr>
            <w:tcW w:w="3147" w:type="dxa"/>
            <w:noWrap/>
            <w:vAlign w:val="center"/>
            <w:hideMark/>
          </w:tcPr>
          <w:p w14:paraId="786A76B3"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Medium-diameter (5 to 10 mm)</w:t>
            </w:r>
          </w:p>
        </w:tc>
        <w:tc>
          <w:tcPr>
            <w:tcW w:w="1651" w:type="dxa"/>
            <w:noWrap/>
            <w:vAlign w:val="center"/>
            <w:hideMark/>
          </w:tcPr>
          <w:p w14:paraId="2758B008"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70.00 ± 4.71 </w:t>
            </w:r>
            <w:r w:rsidRPr="008F56D5">
              <w:rPr>
                <w:rFonts w:ascii="Arial" w:hAnsi="Arial" w:cs="Arial"/>
                <w:bCs/>
                <w:sz w:val="20"/>
                <w:vertAlign w:val="superscript"/>
                <w:lang w:val="en-GB"/>
              </w:rPr>
              <w:t>a</w:t>
            </w:r>
          </w:p>
        </w:tc>
        <w:tc>
          <w:tcPr>
            <w:tcW w:w="1688" w:type="dxa"/>
            <w:vAlign w:val="center"/>
          </w:tcPr>
          <w:p w14:paraId="1065F84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33.0 ± 5.00 </w:t>
            </w:r>
            <w:r w:rsidRPr="008F56D5">
              <w:rPr>
                <w:rFonts w:ascii="Arial" w:hAnsi="Arial" w:cs="Arial"/>
                <w:bCs/>
                <w:sz w:val="20"/>
                <w:vertAlign w:val="superscript"/>
                <w:lang w:val="en-GB"/>
              </w:rPr>
              <w:t>a</w:t>
            </w:r>
          </w:p>
        </w:tc>
        <w:tc>
          <w:tcPr>
            <w:tcW w:w="1783" w:type="dxa"/>
            <w:vAlign w:val="center"/>
          </w:tcPr>
          <w:p w14:paraId="32F184D2"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96.67 ± 2.35 </w:t>
            </w:r>
            <w:r w:rsidRPr="008F56D5">
              <w:rPr>
                <w:rFonts w:ascii="Arial" w:hAnsi="Arial" w:cs="Arial"/>
                <w:bCs/>
                <w:sz w:val="20"/>
                <w:vertAlign w:val="superscript"/>
                <w:lang w:val="en-GB"/>
              </w:rPr>
              <w:t>a</w:t>
            </w:r>
          </w:p>
        </w:tc>
      </w:tr>
      <w:tr w:rsidR="008F56D5" w:rsidRPr="00372602" w14:paraId="0A2052B1" w14:textId="77777777" w:rsidTr="0020193D">
        <w:trPr>
          <w:trHeight w:val="250"/>
          <w:jc w:val="center"/>
        </w:trPr>
        <w:tc>
          <w:tcPr>
            <w:tcW w:w="3147" w:type="dxa"/>
            <w:tcBorders>
              <w:bottom w:val="single" w:sz="4" w:space="0" w:color="auto"/>
            </w:tcBorders>
            <w:noWrap/>
            <w:vAlign w:val="center"/>
            <w:hideMark/>
          </w:tcPr>
          <w:p w14:paraId="552A972A"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Small-diameter (0 to 5 mm)</w:t>
            </w:r>
          </w:p>
        </w:tc>
        <w:tc>
          <w:tcPr>
            <w:tcW w:w="1651" w:type="dxa"/>
            <w:tcBorders>
              <w:bottom w:val="single" w:sz="4" w:space="0" w:color="auto"/>
            </w:tcBorders>
            <w:noWrap/>
            <w:vAlign w:val="center"/>
            <w:hideMark/>
          </w:tcPr>
          <w:p w14:paraId="5DF6057D"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72.22 ± 4.34 </w:t>
            </w:r>
            <w:r w:rsidRPr="008F56D5">
              <w:rPr>
                <w:rFonts w:ascii="Arial" w:hAnsi="Arial" w:cs="Arial"/>
                <w:bCs/>
                <w:sz w:val="20"/>
                <w:vertAlign w:val="superscript"/>
                <w:lang w:val="en-GB"/>
              </w:rPr>
              <w:t xml:space="preserve">a </w:t>
            </w:r>
          </w:p>
        </w:tc>
        <w:tc>
          <w:tcPr>
            <w:tcW w:w="1688" w:type="dxa"/>
            <w:tcBorders>
              <w:bottom w:val="single" w:sz="4" w:space="0" w:color="auto"/>
            </w:tcBorders>
            <w:vAlign w:val="center"/>
          </w:tcPr>
          <w:p w14:paraId="423D877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26.66 ± 3.33 </w:t>
            </w:r>
            <w:r w:rsidRPr="008F56D5">
              <w:rPr>
                <w:rFonts w:ascii="Arial" w:hAnsi="Arial" w:cs="Arial"/>
                <w:bCs/>
                <w:sz w:val="20"/>
                <w:vertAlign w:val="superscript"/>
                <w:lang w:val="en-GB"/>
              </w:rPr>
              <w:t>b</w:t>
            </w:r>
          </w:p>
        </w:tc>
        <w:tc>
          <w:tcPr>
            <w:tcW w:w="1783" w:type="dxa"/>
            <w:tcBorders>
              <w:bottom w:val="single" w:sz="4" w:space="0" w:color="auto"/>
            </w:tcBorders>
            <w:vAlign w:val="center"/>
          </w:tcPr>
          <w:p w14:paraId="4D81DDA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78.89 ± 4.54 </w:t>
            </w:r>
            <w:r w:rsidRPr="008F56D5">
              <w:rPr>
                <w:rFonts w:ascii="Arial" w:hAnsi="Arial" w:cs="Arial"/>
                <w:bCs/>
                <w:sz w:val="20"/>
                <w:vertAlign w:val="superscript"/>
                <w:lang w:val="en-GB"/>
              </w:rPr>
              <w:t>b</w:t>
            </w:r>
          </w:p>
        </w:tc>
      </w:tr>
      <w:tr w:rsidR="008F56D5" w:rsidRPr="00372602" w14:paraId="7FA78D96" w14:textId="77777777" w:rsidTr="0020193D">
        <w:trPr>
          <w:trHeight w:val="250"/>
          <w:jc w:val="center"/>
        </w:trPr>
        <w:tc>
          <w:tcPr>
            <w:tcW w:w="3147" w:type="dxa"/>
            <w:tcBorders>
              <w:top w:val="single" w:sz="4" w:space="0" w:color="auto"/>
              <w:bottom w:val="nil"/>
            </w:tcBorders>
            <w:noWrap/>
            <w:vAlign w:val="center"/>
          </w:tcPr>
          <w:p w14:paraId="151104AE" w14:textId="77777777" w:rsidR="008F56D5" w:rsidRPr="008F56D5" w:rsidRDefault="008F56D5" w:rsidP="00372602">
            <w:pPr>
              <w:pStyle w:val="Body"/>
              <w:spacing w:after="0"/>
              <w:rPr>
                <w:rFonts w:ascii="Arial" w:hAnsi="Arial" w:cs="Arial"/>
                <w:bCs/>
                <w:i/>
                <w:iCs/>
                <w:sz w:val="20"/>
                <w:lang w:val="en-GB"/>
              </w:rPr>
            </w:pPr>
            <w:r w:rsidRPr="008F56D5">
              <w:rPr>
                <w:rFonts w:ascii="Arial" w:hAnsi="Arial" w:cs="Arial"/>
                <w:bCs/>
                <w:i/>
                <w:iCs/>
                <w:sz w:val="20"/>
                <w:lang w:val="en-GB"/>
              </w:rPr>
              <w:t>F</w:t>
            </w:r>
          </w:p>
        </w:tc>
        <w:tc>
          <w:tcPr>
            <w:tcW w:w="1651" w:type="dxa"/>
            <w:tcBorders>
              <w:top w:val="single" w:sz="4" w:space="0" w:color="auto"/>
              <w:bottom w:val="nil"/>
            </w:tcBorders>
            <w:noWrap/>
            <w:vAlign w:val="center"/>
          </w:tcPr>
          <w:p w14:paraId="48ED396A"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1.791</w:t>
            </w:r>
          </w:p>
        </w:tc>
        <w:tc>
          <w:tcPr>
            <w:tcW w:w="1688" w:type="dxa"/>
            <w:tcBorders>
              <w:top w:val="single" w:sz="4" w:space="0" w:color="auto"/>
              <w:bottom w:val="nil"/>
            </w:tcBorders>
            <w:vAlign w:val="center"/>
          </w:tcPr>
          <w:p w14:paraId="4FC065CF"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3.045</w:t>
            </w:r>
          </w:p>
        </w:tc>
        <w:tc>
          <w:tcPr>
            <w:tcW w:w="1783" w:type="dxa"/>
            <w:tcBorders>
              <w:top w:val="single" w:sz="4" w:space="0" w:color="auto"/>
              <w:bottom w:val="nil"/>
            </w:tcBorders>
            <w:vAlign w:val="center"/>
          </w:tcPr>
          <w:p w14:paraId="230E88EC"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24.333</w:t>
            </w:r>
          </w:p>
        </w:tc>
      </w:tr>
      <w:tr w:rsidR="008F56D5" w:rsidRPr="00372602" w14:paraId="145E8AF5" w14:textId="77777777" w:rsidTr="0020193D">
        <w:trPr>
          <w:trHeight w:val="169"/>
          <w:jc w:val="center"/>
        </w:trPr>
        <w:tc>
          <w:tcPr>
            <w:tcW w:w="3147" w:type="dxa"/>
            <w:tcBorders>
              <w:top w:val="nil"/>
              <w:bottom w:val="single" w:sz="4" w:space="0" w:color="auto"/>
            </w:tcBorders>
            <w:noWrap/>
            <w:vAlign w:val="center"/>
            <w:hideMark/>
          </w:tcPr>
          <w:p w14:paraId="59EFBB1C" w14:textId="77777777" w:rsidR="008F56D5" w:rsidRPr="008F56D5" w:rsidRDefault="008F56D5" w:rsidP="00372602">
            <w:pPr>
              <w:pStyle w:val="Body"/>
              <w:spacing w:after="0"/>
              <w:rPr>
                <w:rFonts w:ascii="Arial" w:hAnsi="Arial" w:cs="Arial"/>
                <w:bCs/>
                <w:i/>
                <w:sz w:val="20"/>
                <w:lang w:val="en-GB"/>
              </w:rPr>
            </w:pPr>
            <w:r w:rsidRPr="008F56D5">
              <w:rPr>
                <w:rFonts w:ascii="Arial" w:hAnsi="Arial" w:cs="Arial"/>
                <w:bCs/>
                <w:i/>
                <w:sz w:val="20"/>
                <w:lang w:val="en-GB"/>
              </w:rPr>
              <w:t>P</w:t>
            </w:r>
          </w:p>
        </w:tc>
        <w:tc>
          <w:tcPr>
            <w:tcW w:w="1651" w:type="dxa"/>
            <w:tcBorders>
              <w:top w:val="nil"/>
              <w:bottom w:val="single" w:sz="4" w:space="0" w:color="auto"/>
            </w:tcBorders>
            <w:noWrap/>
            <w:vAlign w:val="center"/>
            <w:hideMark/>
          </w:tcPr>
          <w:p w14:paraId="5CEA18AE" w14:textId="41DE895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.195</w:t>
            </w:r>
          </w:p>
        </w:tc>
        <w:tc>
          <w:tcPr>
            <w:tcW w:w="1688" w:type="dxa"/>
            <w:tcBorders>
              <w:top w:val="nil"/>
              <w:bottom w:val="single" w:sz="4" w:space="0" w:color="auto"/>
            </w:tcBorders>
            <w:vAlign w:val="center"/>
          </w:tcPr>
          <w:p w14:paraId="1BC1C08D" w14:textId="06EA7A02"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.017</w:t>
            </w:r>
          </w:p>
        </w:tc>
        <w:tc>
          <w:tcPr>
            <w:tcW w:w="1783" w:type="dxa"/>
            <w:tcBorders>
              <w:top w:val="nil"/>
              <w:bottom w:val="single" w:sz="4" w:space="0" w:color="auto"/>
            </w:tcBorders>
            <w:vAlign w:val="center"/>
          </w:tcPr>
          <w:p w14:paraId="7304A5EE" w14:textId="6FB9A6E0"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.000</w:t>
            </w:r>
          </w:p>
        </w:tc>
      </w:tr>
    </w:tbl>
    <w:p w14:paraId="0A059746" w14:textId="2D7E1C57" w:rsidR="008F56D5" w:rsidRPr="00372602" w:rsidRDefault="008F56D5" w:rsidP="008F56D5">
      <w:pPr>
        <w:pStyle w:val="Body"/>
        <w:spacing w:after="0"/>
        <w:rPr>
          <w:rFonts w:ascii="Arial" w:hAnsi="Arial" w:cs="Arial"/>
          <w:lang w:val="en-GB"/>
        </w:rPr>
      </w:pPr>
      <w:r w:rsidRPr="00372602">
        <w:rPr>
          <w:rFonts w:ascii="Arial" w:hAnsi="Arial" w:cs="Arial"/>
          <w:i/>
          <w:iCs/>
          <w:sz w:val="18"/>
          <w:szCs w:val="18"/>
          <w:lang w:val="en-GB"/>
        </w:rPr>
        <w:t>In the same column, means</w:t>
      </w:r>
      <w:r w:rsidR="0020193D">
        <w:rPr>
          <w:rFonts w:ascii="Arial" w:hAnsi="Arial" w:cs="Arial"/>
          <w:i/>
          <w:iCs/>
          <w:sz w:val="18"/>
          <w:szCs w:val="18"/>
          <w:lang w:val="en-GB"/>
        </w:rPr>
        <w:t xml:space="preserve">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standard deviations followed by the same letter are statistically identical to the threshold of P = .05 according to the Newman-Keuls test</w:t>
      </w:r>
      <w:r w:rsidRPr="00372602">
        <w:rPr>
          <w:rFonts w:ascii="Arial" w:hAnsi="Arial" w:cs="Arial"/>
          <w:lang w:val="en-GB"/>
        </w:rPr>
        <w:t>.</w:t>
      </w:r>
    </w:p>
    <w:p w14:paraId="1A3893EA" w14:textId="77777777" w:rsidR="008F56D5" w:rsidRPr="00372602" w:rsidRDefault="008F56D5" w:rsidP="00441B6F">
      <w:pPr>
        <w:pStyle w:val="Body"/>
        <w:spacing w:after="0"/>
        <w:rPr>
          <w:rFonts w:ascii="Arial" w:hAnsi="Arial" w:cs="Arial"/>
          <w:lang w:val="en-GB"/>
        </w:rPr>
      </w:pPr>
    </w:p>
    <w:p w14:paraId="5F4E790D" w14:textId="3F28DF5E" w:rsidR="00C83140" w:rsidRPr="00372602" w:rsidRDefault="00C83140" w:rsidP="00C83140">
      <w:pPr>
        <w:pStyle w:val="Body"/>
        <w:spacing w:after="0"/>
        <w:rPr>
          <w:rFonts w:ascii="Arial" w:hAnsi="Arial" w:cs="Arial"/>
          <w:lang w:val="en-GB"/>
        </w:rPr>
      </w:pPr>
      <w:r w:rsidRPr="00372602">
        <w:rPr>
          <w:rFonts w:ascii="Arial" w:hAnsi="Arial" w:cs="Arial"/>
          <w:b/>
          <w:u w:val="single"/>
          <w:lang w:val="en-GB"/>
        </w:rPr>
        <w:t xml:space="preserve">3.1.2 </w:t>
      </w:r>
      <w:r w:rsidRPr="00372602">
        <w:rPr>
          <w:rFonts w:ascii="Arial" w:hAnsi="Arial" w:cs="Arial"/>
          <w:b/>
          <w:bCs/>
          <w:u w:val="single"/>
          <w:lang w:val="en-GB"/>
        </w:rPr>
        <w:t xml:space="preserve">Effect of the diameter of cuttings on the root growth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Pr="00372602">
        <w:rPr>
          <w:rFonts w:ascii="Arial" w:hAnsi="Arial" w:cs="Arial"/>
          <w:b/>
          <w:bCs/>
          <w:i/>
          <w:iCs/>
          <w:u w:val="single"/>
          <w:lang w:val="en-GB"/>
        </w:rPr>
        <w:t xml:space="preserve"> </w:t>
      </w:r>
      <w:r w:rsidRPr="00372602">
        <w:rPr>
          <w:rFonts w:ascii="Arial" w:hAnsi="Arial" w:cs="Arial"/>
          <w:b/>
          <w:bCs/>
          <w:u w:val="single"/>
          <w:lang w:val="en-GB"/>
        </w:rPr>
        <w:t>cuttings</w:t>
      </w:r>
    </w:p>
    <w:p w14:paraId="0893F7B9" w14:textId="77777777" w:rsidR="00C83140" w:rsidRPr="00372602" w:rsidRDefault="00C83140" w:rsidP="00441B6F">
      <w:pPr>
        <w:pStyle w:val="Body"/>
        <w:spacing w:after="0"/>
        <w:rPr>
          <w:rFonts w:ascii="Arial" w:hAnsi="Arial" w:cs="Arial"/>
          <w:lang w:val="en-GB"/>
        </w:rPr>
      </w:pPr>
    </w:p>
    <w:p w14:paraId="6CFFE7BC" w14:textId="3EB92EAA" w:rsidR="00C83140" w:rsidRPr="00372602" w:rsidRDefault="00C83140" w:rsidP="00C83140">
      <w:pPr>
        <w:pStyle w:val="Body"/>
        <w:spacing w:after="0"/>
        <w:rPr>
          <w:rFonts w:ascii="Arial" w:hAnsi="Arial" w:cs="Arial"/>
          <w:b/>
          <w:bCs/>
          <w:lang w:val="en-GB"/>
        </w:rPr>
      </w:pPr>
      <w:r w:rsidRPr="00372602">
        <w:rPr>
          <w:rFonts w:ascii="Arial" w:hAnsi="Arial" w:cs="Arial"/>
          <w:lang w:val="en-GB"/>
        </w:rPr>
        <w:t xml:space="preserve">The numbers and lengths of roots per cutting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i/>
          <w:iCs/>
          <w:lang w:val="en-GB"/>
        </w:rPr>
        <w:t xml:space="preserve"> </w:t>
      </w:r>
      <w:r w:rsidRPr="00372602">
        <w:rPr>
          <w:rFonts w:ascii="Arial" w:hAnsi="Arial" w:cs="Arial"/>
          <w:lang w:val="en-GB"/>
        </w:rPr>
        <w:t>varied significantly according to the cutting's diameter (</w:t>
      </w:r>
      <w:r w:rsidRPr="00372602">
        <w:rPr>
          <w:rFonts w:ascii="Arial" w:hAnsi="Arial" w:cs="Arial"/>
          <w:i/>
          <w:iCs/>
          <w:lang w:val="en-GB"/>
        </w:rPr>
        <w:t>P</w:t>
      </w:r>
      <w:r w:rsidR="00453299" w:rsidRPr="00372602">
        <w:rPr>
          <w:rFonts w:ascii="Arial" w:hAnsi="Arial" w:cs="Arial"/>
          <w:i/>
          <w:iCs/>
          <w:lang w:val="en-GB"/>
        </w:rPr>
        <w:t xml:space="preserve"> =</w:t>
      </w:r>
      <w:r w:rsidRPr="00372602">
        <w:rPr>
          <w:rFonts w:ascii="Arial" w:hAnsi="Arial" w:cs="Arial"/>
          <w:i/>
          <w:iCs/>
          <w:lang w:val="en-GB"/>
        </w:rPr>
        <w:t xml:space="preserve"> .0</w:t>
      </w:r>
      <w:r w:rsidR="00453299" w:rsidRPr="00372602">
        <w:rPr>
          <w:rFonts w:ascii="Arial" w:hAnsi="Arial" w:cs="Arial"/>
          <w:i/>
          <w:iCs/>
          <w:lang w:val="en-GB"/>
        </w:rPr>
        <w:t>27</w:t>
      </w:r>
      <w:r w:rsidRPr="00372602">
        <w:rPr>
          <w:rFonts w:ascii="Arial" w:hAnsi="Arial" w:cs="Arial"/>
          <w:lang w:val="en-GB"/>
        </w:rPr>
        <w:t>). Regardless of the parameter considered, medium-diameter and small-diameter cuttings had, on the whole, the highest values (1.02 and 1.70 roots per cutting; 1.82 and 1.87 cm per root). The values recorded for the large-diameter cuttings were zero, and the lowest (Table 3).</w:t>
      </w:r>
      <w:r w:rsidRPr="00372602">
        <w:rPr>
          <w:rFonts w:ascii="Arial" w:hAnsi="Arial" w:cs="Arial"/>
          <w:b/>
          <w:bCs/>
          <w:lang w:val="en-GB"/>
        </w:rPr>
        <w:t xml:space="preserve"> </w:t>
      </w:r>
    </w:p>
    <w:p w14:paraId="38BBCA13" w14:textId="77777777" w:rsidR="00C83140" w:rsidRPr="00372602" w:rsidRDefault="00C83140" w:rsidP="00441B6F">
      <w:pPr>
        <w:pStyle w:val="Body"/>
        <w:spacing w:after="0"/>
        <w:rPr>
          <w:rFonts w:ascii="Arial" w:hAnsi="Arial" w:cs="Arial"/>
          <w:lang w:val="en-GB"/>
        </w:rPr>
      </w:pPr>
    </w:p>
    <w:p w14:paraId="640E2372" w14:textId="0F6CC040" w:rsidR="00F513F0" w:rsidRPr="00372602" w:rsidRDefault="00F513F0" w:rsidP="00596ED3">
      <w:pPr>
        <w:pStyle w:val="Body"/>
        <w:spacing w:after="0"/>
        <w:jc w:val="center"/>
        <w:rPr>
          <w:rFonts w:ascii="Arial" w:hAnsi="Arial" w:cs="Arial"/>
          <w:b/>
          <w:bCs/>
          <w:iCs/>
          <w:lang w:val="en-GB"/>
        </w:rPr>
      </w:pPr>
      <w:bookmarkStart w:id="12" w:name="_Hlk208859022"/>
      <w:r w:rsidRPr="00372602">
        <w:rPr>
          <w:rFonts w:ascii="Arial" w:hAnsi="Arial" w:cs="Arial"/>
          <w:b/>
          <w:bCs/>
          <w:lang w:val="en-GB"/>
        </w:rPr>
        <w:t>Table 3. Number and length of</w:t>
      </w:r>
      <w:r w:rsidRPr="00372602">
        <w:rPr>
          <w:rFonts w:ascii="Arial" w:hAnsi="Arial" w:cs="Arial"/>
          <w:b/>
          <w:bCs/>
          <w:iCs/>
          <w:lang w:val="en-GB"/>
        </w:rPr>
        <w:t xml:space="preserve">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roots</w:t>
      </w:r>
      <w:r w:rsidRPr="00372602">
        <w:rPr>
          <w:rFonts w:ascii="Arial" w:hAnsi="Arial" w:cs="Arial"/>
          <w:b/>
          <w:bCs/>
          <w:i/>
          <w:iCs/>
          <w:lang w:val="en-GB"/>
        </w:rPr>
        <w:t xml:space="preserve"> </w:t>
      </w:r>
      <w:r w:rsidRPr="00372602">
        <w:rPr>
          <w:rFonts w:ascii="Arial" w:hAnsi="Arial" w:cs="Arial"/>
          <w:b/>
          <w:bCs/>
          <w:iCs/>
          <w:lang w:val="en-GB"/>
        </w:rPr>
        <w:t>according to the diameter of the cuttings</w:t>
      </w:r>
    </w:p>
    <w:p w14:paraId="7506342A" w14:textId="77777777" w:rsidR="00F513F0" w:rsidRPr="00372602" w:rsidRDefault="00F513F0" w:rsidP="00F513F0">
      <w:pPr>
        <w:pStyle w:val="Body"/>
        <w:spacing w:after="0"/>
        <w:rPr>
          <w:rFonts w:ascii="Arial" w:hAnsi="Arial" w:cs="Arial"/>
          <w:iCs/>
          <w:lang w:val="en-GB"/>
        </w:rPr>
      </w:pPr>
    </w:p>
    <w:tbl>
      <w:tblPr>
        <w:tblStyle w:val="TableGrid"/>
        <w:tblW w:w="8134"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2283"/>
        <w:gridCol w:w="2568"/>
      </w:tblGrid>
      <w:tr w:rsidR="00F513F0" w:rsidRPr="00372602" w14:paraId="7791CE39" w14:textId="77777777" w:rsidTr="00372602">
        <w:trPr>
          <w:trHeight w:val="216"/>
        </w:trPr>
        <w:tc>
          <w:tcPr>
            <w:tcW w:w="3283" w:type="dxa"/>
            <w:tcBorders>
              <w:top w:val="single" w:sz="4" w:space="0" w:color="auto"/>
              <w:bottom w:val="single" w:sz="4" w:space="0" w:color="auto"/>
            </w:tcBorders>
            <w:noWrap/>
            <w:vAlign w:val="center"/>
          </w:tcPr>
          <w:p w14:paraId="0D72AA74" w14:textId="77777777" w:rsidR="00F513F0" w:rsidRPr="00F513F0" w:rsidRDefault="00F513F0" w:rsidP="00372602">
            <w:pPr>
              <w:pStyle w:val="Body"/>
              <w:spacing w:after="0"/>
              <w:rPr>
                <w:rFonts w:ascii="Arial" w:hAnsi="Arial" w:cs="Arial"/>
                <w:b/>
                <w:sz w:val="20"/>
                <w:lang w:val="en-GB"/>
              </w:rPr>
            </w:pPr>
            <w:r w:rsidRPr="00F513F0">
              <w:rPr>
                <w:rFonts w:ascii="Arial" w:hAnsi="Arial" w:cs="Arial"/>
                <w:b/>
                <w:sz w:val="20"/>
                <w:lang w:val="en-GB"/>
              </w:rPr>
              <w:t>Diameter of cuttings</w:t>
            </w:r>
          </w:p>
        </w:tc>
        <w:tc>
          <w:tcPr>
            <w:tcW w:w="2283" w:type="dxa"/>
            <w:tcBorders>
              <w:top w:val="single" w:sz="4" w:space="0" w:color="auto"/>
              <w:bottom w:val="single" w:sz="4" w:space="0" w:color="auto"/>
            </w:tcBorders>
            <w:vAlign w:val="center"/>
          </w:tcPr>
          <w:p w14:paraId="0301D60C" w14:textId="77777777" w:rsidR="00F513F0" w:rsidRPr="00F513F0" w:rsidRDefault="00F513F0" w:rsidP="00372602">
            <w:pPr>
              <w:pStyle w:val="Body"/>
              <w:spacing w:after="0"/>
              <w:jc w:val="left"/>
              <w:rPr>
                <w:rFonts w:ascii="Arial" w:hAnsi="Arial" w:cs="Arial"/>
                <w:b/>
                <w:sz w:val="20"/>
                <w:lang w:val="en-GB"/>
              </w:rPr>
            </w:pPr>
            <w:r w:rsidRPr="00F513F0">
              <w:rPr>
                <w:rFonts w:ascii="Arial" w:hAnsi="Arial" w:cs="Arial"/>
                <w:b/>
                <w:sz w:val="20"/>
                <w:lang w:val="en-GB"/>
              </w:rPr>
              <w:t>Number of roots per cutting</w:t>
            </w:r>
          </w:p>
        </w:tc>
        <w:tc>
          <w:tcPr>
            <w:tcW w:w="2568" w:type="dxa"/>
            <w:tcBorders>
              <w:top w:val="single" w:sz="4" w:space="0" w:color="auto"/>
              <w:bottom w:val="single" w:sz="4" w:space="0" w:color="auto"/>
            </w:tcBorders>
            <w:vAlign w:val="center"/>
          </w:tcPr>
          <w:p w14:paraId="787D3CC8" w14:textId="77777777" w:rsidR="00F513F0" w:rsidRPr="00F513F0" w:rsidRDefault="00F513F0" w:rsidP="00372602">
            <w:pPr>
              <w:pStyle w:val="Body"/>
              <w:spacing w:after="0"/>
              <w:rPr>
                <w:rFonts w:ascii="Arial" w:hAnsi="Arial" w:cs="Arial"/>
                <w:b/>
                <w:sz w:val="20"/>
                <w:lang w:val="en-GB"/>
              </w:rPr>
            </w:pPr>
            <w:r w:rsidRPr="00F513F0">
              <w:rPr>
                <w:rFonts w:ascii="Arial" w:hAnsi="Arial" w:cs="Arial"/>
                <w:b/>
                <w:sz w:val="20"/>
                <w:lang w:val="en-GB"/>
              </w:rPr>
              <w:t>Root length per cutting (cm)</w:t>
            </w:r>
          </w:p>
        </w:tc>
      </w:tr>
      <w:tr w:rsidR="00F513F0" w:rsidRPr="00372602" w14:paraId="30AA9BC7" w14:textId="77777777" w:rsidTr="00372602">
        <w:trPr>
          <w:trHeight w:val="234"/>
        </w:trPr>
        <w:tc>
          <w:tcPr>
            <w:tcW w:w="3283" w:type="dxa"/>
            <w:tcBorders>
              <w:top w:val="single" w:sz="4" w:space="0" w:color="auto"/>
            </w:tcBorders>
            <w:noWrap/>
            <w:vAlign w:val="center"/>
            <w:hideMark/>
          </w:tcPr>
          <w:p w14:paraId="2FA16482"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Large-diameter (10 to 15 mm)</w:t>
            </w:r>
          </w:p>
        </w:tc>
        <w:tc>
          <w:tcPr>
            <w:tcW w:w="2283" w:type="dxa"/>
            <w:tcBorders>
              <w:top w:val="single" w:sz="4" w:space="0" w:color="auto"/>
            </w:tcBorders>
            <w:vAlign w:val="center"/>
          </w:tcPr>
          <w:p w14:paraId="5D99962F"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0.00 ± 0.00 </w:t>
            </w:r>
            <w:r w:rsidRPr="00F513F0">
              <w:rPr>
                <w:rFonts w:ascii="Arial" w:hAnsi="Arial" w:cs="Arial"/>
                <w:sz w:val="20"/>
                <w:vertAlign w:val="superscript"/>
                <w:lang w:val="en-GB"/>
              </w:rPr>
              <w:t>c</w:t>
            </w:r>
          </w:p>
        </w:tc>
        <w:tc>
          <w:tcPr>
            <w:tcW w:w="2568" w:type="dxa"/>
            <w:tcBorders>
              <w:top w:val="single" w:sz="4" w:space="0" w:color="auto"/>
            </w:tcBorders>
            <w:vAlign w:val="center"/>
          </w:tcPr>
          <w:p w14:paraId="68236370"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0.00 ± 0.00 </w:t>
            </w:r>
            <w:r w:rsidRPr="00F513F0">
              <w:rPr>
                <w:rFonts w:ascii="Arial" w:hAnsi="Arial" w:cs="Arial"/>
                <w:sz w:val="20"/>
                <w:vertAlign w:val="superscript"/>
                <w:lang w:val="en-GB"/>
              </w:rPr>
              <w:t>b</w:t>
            </w:r>
          </w:p>
        </w:tc>
      </w:tr>
      <w:tr w:rsidR="00F513F0" w:rsidRPr="00372602" w14:paraId="629A33FB" w14:textId="77777777" w:rsidTr="00372602">
        <w:trPr>
          <w:trHeight w:val="234"/>
        </w:trPr>
        <w:tc>
          <w:tcPr>
            <w:tcW w:w="3283" w:type="dxa"/>
            <w:noWrap/>
            <w:vAlign w:val="center"/>
            <w:hideMark/>
          </w:tcPr>
          <w:p w14:paraId="1C26DDD6"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Medium-diameter (5 to 10 mm)</w:t>
            </w:r>
          </w:p>
        </w:tc>
        <w:tc>
          <w:tcPr>
            <w:tcW w:w="2283" w:type="dxa"/>
            <w:vAlign w:val="center"/>
          </w:tcPr>
          <w:p w14:paraId="1A192B98"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1.70 ± 0.59 </w:t>
            </w:r>
            <w:r w:rsidRPr="00F513F0">
              <w:rPr>
                <w:rFonts w:ascii="Arial" w:hAnsi="Arial" w:cs="Arial"/>
                <w:sz w:val="20"/>
                <w:vertAlign w:val="superscript"/>
                <w:lang w:val="en-GB"/>
              </w:rPr>
              <w:t>a</w:t>
            </w:r>
          </w:p>
        </w:tc>
        <w:tc>
          <w:tcPr>
            <w:tcW w:w="2568" w:type="dxa"/>
            <w:vAlign w:val="center"/>
          </w:tcPr>
          <w:p w14:paraId="52AA1952"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1.82 ± 1.38 </w:t>
            </w:r>
            <w:r w:rsidRPr="00F513F0">
              <w:rPr>
                <w:rFonts w:ascii="Arial" w:hAnsi="Arial" w:cs="Arial"/>
                <w:sz w:val="20"/>
                <w:vertAlign w:val="superscript"/>
                <w:lang w:val="en-GB"/>
              </w:rPr>
              <w:t>a</w:t>
            </w:r>
          </w:p>
        </w:tc>
      </w:tr>
      <w:tr w:rsidR="00F513F0" w:rsidRPr="00372602" w14:paraId="0EB12844" w14:textId="77777777" w:rsidTr="00372602">
        <w:trPr>
          <w:trHeight w:val="234"/>
        </w:trPr>
        <w:tc>
          <w:tcPr>
            <w:tcW w:w="3283" w:type="dxa"/>
            <w:tcBorders>
              <w:bottom w:val="single" w:sz="4" w:space="0" w:color="auto"/>
            </w:tcBorders>
            <w:noWrap/>
            <w:vAlign w:val="center"/>
            <w:hideMark/>
          </w:tcPr>
          <w:p w14:paraId="50C9122D"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Small-diameter (0 to 5 mm)</w:t>
            </w:r>
          </w:p>
        </w:tc>
        <w:tc>
          <w:tcPr>
            <w:tcW w:w="2283" w:type="dxa"/>
            <w:tcBorders>
              <w:bottom w:val="single" w:sz="4" w:space="0" w:color="auto"/>
            </w:tcBorders>
            <w:vAlign w:val="center"/>
          </w:tcPr>
          <w:p w14:paraId="4CCB3B10"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1.02 ± 0.49 </w:t>
            </w:r>
            <w:r w:rsidRPr="00F513F0">
              <w:rPr>
                <w:rFonts w:ascii="Arial" w:hAnsi="Arial" w:cs="Arial"/>
                <w:sz w:val="20"/>
                <w:vertAlign w:val="superscript"/>
                <w:lang w:val="en-GB"/>
              </w:rPr>
              <w:t>b</w:t>
            </w:r>
          </w:p>
        </w:tc>
        <w:tc>
          <w:tcPr>
            <w:tcW w:w="2568" w:type="dxa"/>
            <w:tcBorders>
              <w:bottom w:val="single" w:sz="4" w:space="0" w:color="auto"/>
            </w:tcBorders>
            <w:vAlign w:val="center"/>
          </w:tcPr>
          <w:p w14:paraId="2BA5B22D"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1.87 ± 0.77 </w:t>
            </w:r>
            <w:r w:rsidRPr="00F513F0">
              <w:rPr>
                <w:rFonts w:ascii="Arial" w:hAnsi="Arial" w:cs="Arial"/>
                <w:sz w:val="20"/>
                <w:vertAlign w:val="superscript"/>
                <w:lang w:val="en-GB"/>
              </w:rPr>
              <w:t>a</w:t>
            </w:r>
          </w:p>
        </w:tc>
      </w:tr>
      <w:tr w:rsidR="00F513F0" w:rsidRPr="00372602" w14:paraId="59499236" w14:textId="77777777" w:rsidTr="00372602">
        <w:trPr>
          <w:trHeight w:val="234"/>
        </w:trPr>
        <w:tc>
          <w:tcPr>
            <w:tcW w:w="3283" w:type="dxa"/>
            <w:tcBorders>
              <w:top w:val="single" w:sz="4" w:space="0" w:color="auto"/>
              <w:bottom w:val="nil"/>
            </w:tcBorders>
            <w:noWrap/>
            <w:vAlign w:val="center"/>
          </w:tcPr>
          <w:p w14:paraId="3D6269DB" w14:textId="77777777" w:rsidR="00F513F0" w:rsidRPr="00F513F0" w:rsidRDefault="00F513F0" w:rsidP="00372602">
            <w:pPr>
              <w:pStyle w:val="Body"/>
              <w:spacing w:after="0"/>
              <w:rPr>
                <w:rFonts w:ascii="Arial" w:hAnsi="Arial" w:cs="Arial"/>
                <w:i/>
                <w:iCs/>
                <w:sz w:val="20"/>
                <w:lang w:val="en-GB"/>
              </w:rPr>
            </w:pPr>
            <w:r w:rsidRPr="00F513F0">
              <w:rPr>
                <w:rFonts w:ascii="Arial" w:hAnsi="Arial" w:cs="Arial"/>
                <w:i/>
                <w:iCs/>
                <w:sz w:val="20"/>
                <w:lang w:val="en-GB"/>
              </w:rPr>
              <w:t>F</w:t>
            </w:r>
          </w:p>
        </w:tc>
        <w:tc>
          <w:tcPr>
            <w:tcW w:w="2283" w:type="dxa"/>
            <w:tcBorders>
              <w:top w:val="single" w:sz="4" w:space="0" w:color="auto"/>
              <w:bottom w:val="nil"/>
            </w:tcBorders>
            <w:vAlign w:val="center"/>
          </w:tcPr>
          <w:p w14:paraId="0383D665"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3.133</w:t>
            </w:r>
          </w:p>
        </w:tc>
        <w:tc>
          <w:tcPr>
            <w:tcW w:w="2568" w:type="dxa"/>
            <w:tcBorders>
              <w:top w:val="single" w:sz="4" w:space="0" w:color="auto"/>
              <w:bottom w:val="nil"/>
            </w:tcBorders>
            <w:vAlign w:val="center"/>
          </w:tcPr>
          <w:p w14:paraId="73C4A061"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1.368</w:t>
            </w:r>
          </w:p>
        </w:tc>
      </w:tr>
      <w:tr w:rsidR="00F513F0" w:rsidRPr="00372602" w14:paraId="23CB9EC5" w14:textId="77777777" w:rsidTr="00372602">
        <w:trPr>
          <w:trHeight w:val="234"/>
        </w:trPr>
        <w:tc>
          <w:tcPr>
            <w:tcW w:w="3283" w:type="dxa"/>
            <w:tcBorders>
              <w:top w:val="nil"/>
              <w:bottom w:val="single" w:sz="4" w:space="0" w:color="auto"/>
            </w:tcBorders>
            <w:noWrap/>
            <w:vAlign w:val="center"/>
            <w:hideMark/>
          </w:tcPr>
          <w:p w14:paraId="767B0DE3" w14:textId="77777777" w:rsidR="00F513F0" w:rsidRPr="00F513F0" w:rsidRDefault="00F513F0" w:rsidP="00372602">
            <w:pPr>
              <w:pStyle w:val="Body"/>
              <w:spacing w:after="0"/>
              <w:rPr>
                <w:rFonts w:ascii="Arial" w:hAnsi="Arial" w:cs="Arial"/>
                <w:i/>
                <w:sz w:val="20"/>
                <w:lang w:val="en-GB"/>
              </w:rPr>
            </w:pPr>
            <w:r w:rsidRPr="00F513F0">
              <w:rPr>
                <w:rFonts w:ascii="Arial" w:hAnsi="Arial" w:cs="Arial"/>
                <w:i/>
                <w:sz w:val="20"/>
                <w:lang w:val="en-GB"/>
              </w:rPr>
              <w:t>P</w:t>
            </w:r>
          </w:p>
        </w:tc>
        <w:tc>
          <w:tcPr>
            <w:tcW w:w="2283" w:type="dxa"/>
            <w:tcBorders>
              <w:top w:val="nil"/>
              <w:bottom w:val="single" w:sz="4" w:space="0" w:color="auto"/>
            </w:tcBorders>
            <w:vAlign w:val="center"/>
          </w:tcPr>
          <w:p w14:paraId="69D0A95C" w14:textId="13A4EB9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.047</w:t>
            </w:r>
          </w:p>
        </w:tc>
        <w:tc>
          <w:tcPr>
            <w:tcW w:w="2568" w:type="dxa"/>
            <w:tcBorders>
              <w:top w:val="nil"/>
              <w:bottom w:val="single" w:sz="4" w:space="0" w:color="auto"/>
            </w:tcBorders>
            <w:vAlign w:val="center"/>
          </w:tcPr>
          <w:p w14:paraId="04FE1DD8" w14:textId="372663C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w:t>
            </w:r>
            <w:r w:rsidR="00453299" w:rsidRPr="00372602">
              <w:rPr>
                <w:rFonts w:ascii="Arial" w:hAnsi="Arial" w:cs="Arial"/>
                <w:sz w:val="20"/>
                <w:lang w:val="en-GB"/>
              </w:rPr>
              <w:t>0</w:t>
            </w:r>
            <w:r w:rsidRPr="00F513F0">
              <w:rPr>
                <w:rFonts w:ascii="Arial" w:hAnsi="Arial" w:cs="Arial"/>
                <w:sz w:val="20"/>
                <w:lang w:val="en-GB"/>
              </w:rPr>
              <w:t>27</w:t>
            </w:r>
          </w:p>
        </w:tc>
      </w:tr>
    </w:tbl>
    <w:p w14:paraId="5596A0FD" w14:textId="666C4FD8" w:rsidR="00F513F0" w:rsidRPr="00372602" w:rsidRDefault="00F513F0" w:rsidP="00F513F0">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standard deviations followed by the same letter are statistically identical to the threshold of P = .05 according to the Newman-Keuls test.</w:t>
      </w:r>
    </w:p>
    <w:bookmarkEnd w:id="12"/>
    <w:p w14:paraId="7CE619D9" w14:textId="77777777" w:rsidR="00C83140" w:rsidRPr="00372602" w:rsidRDefault="00C83140" w:rsidP="00441B6F">
      <w:pPr>
        <w:pStyle w:val="Body"/>
        <w:spacing w:after="0"/>
        <w:rPr>
          <w:rFonts w:ascii="Arial" w:hAnsi="Arial" w:cs="Arial"/>
          <w:lang w:val="en-GB"/>
        </w:rPr>
      </w:pPr>
    </w:p>
    <w:p w14:paraId="40DF9022" w14:textId="0B92646A" w:rsidR="00596ED3" w:rsidRPr="00372602" w:rsidRDefault="00596ED3" w:rsidP="00596ED3">
      <w:pPr>
        <w:pStyle w:val="Body"/>
        <w:spacing w:after="0"/>
        <w:rPr>
          <w:rFonts w:ascii="Arial" w:hAnsi="Arial" w:cs="Arial"/>
          <w:lang w:val="en-GB"/>
        </w:rPr>
      </w:pPr>
      <w:r w:rsidRPr="00372602">
        <w:rPr>
          <w:rFonts w:ascii="Arial" w:hAnsi="Arial" w:cs="Arial"/>
          <w:b/>
          <w:u w:val="single"/>
          <w:lang w:val="en-GB"/>
        </w:rPr>
        <w:t xml:space="preserve">3.1.3 </w:t>
      </w:r>
      <w:r w:rsidRPr="00372602">
        <w:rPr>
          <w:rFonts w:ascii="Arial" w:hAnsi="Arial" w:cs="Arial"/>
          <w:b/>
          <w:bCs/>
          <w:u w:val="single"/>
          <w:lang w:val="en-GB"/>
        </w:rPr>
        <w:t xml:space="preserve">Effect of the concentration of IBA on the rooting and root growth of </w:t>
      </w:r>
      <w:proofErr w:type="spellStart"/>
      <w:r w:rsidRPr="00372602">
        <w:rPr>
          <w:rFonts w:ascii="Arial" w:hAnsi="Arial" w:cs="Arial"/>
          <w:b/>
          <w:bCs/>
          <w:i/>
          <w:u w:val="single"/>
          <w:lang w:val="en-GB"/>
        </w:rPr>
        <w:t>Beilschmiedia</w:t>
      </w:r>
      <w:proofErr w:type="spellEnd"/>
      <w:r w:rsidRPr="00372602">
        <w:rPr>
          <w:rFonts w:ascii="Arial" w:hAnsi="Arial" w:cs="Arial"/>
          <w:b/>
          <w:bCs/>
          <w:i/>
          <w:u w:val="single"/>
          <w:lang w:val="en-GB"/>
        </w:rPr>
        <w:t xml:space="preserve"> </w:t>
      </w:r>
      <w:proofErr w:type="spellStart"/>
      <w:r w:rsidRPr="00372602">
        <w:rPr>
          <w:rFonts w:ascii="Arial" w:hAnsi="Arial" w:cs="Arial"/>
          <w:b/>
          <w:bCs/>
          <w:i/>
          <w:u w:val="single"/>
          <w:lang w:val="en-GB"/>
        </w:rPr>
        <w:t>mannii</w:t>
      </w:r>
      <w:proofErr w:type="spellEnd"/>
      <w:r w:rsidRPr="00372602">
        <w:rPr>
          <w:rFonts w:ascii="Arial" w:hAnsi="Arial" w:cs="Arial"/>
          <w:b/>
          <w:bCs/>
          <w:i/>
          <w:u w:val="single"/>
          <w:lang w:val="en-GB"/>
        </w:rPr>
        <w:t xml:space="preserve"> </w:t>
      </w:r>
      <w:r w:rsidRPr="00372602">
        <w:rPr>
          <w:rFonts w:ascii="Arial" w:hAnsi="Arial" w:cs="Arial"/>
          <w:b/>
          <w:bCs/>
          <w:iCs/>
          <w:u w:val="single"/>
          <w:lang w:val="en-GB"/>
        </w:rPr>
        <w:t>cuttings</w:t>
      </w:r>
    </w:p>
    <w:p w14:paraId="27BD63E9" w14:textId="77777777" w:rsidR="00C83140" w:rsidRPr="00372602" w:rsidRDefault="00C83140" w:rsidP="00441B6F">
      <w:pPr>
        <w:pStyle w:val="Body"/>
        <w:spacing w:after="0"/>
        <w:rPr>
          <w:rFonts w:ascii="Arial" w:hAnsi="Arial" w:cs="Arial"/>
          <w:lang w:val="en-GB"/>
        </w:rPr>
      </w:pPr>
    </w:p>
    <w:p w14:paraId="059A72D2" w14:textId="6ACFD781" w:rsidR="00596ED3" w:rsidRPr="00372602" w:rsidRDefault="00596ED3" w:rsidP="00596ED3">
      <w:pPr>
        <w:pStyle w:val="Body"/>
        <w:spacing w:after="0"/>
        <w:rPr>
          <w:rFonts w:ascii="Arial" w:hAnsi="Arial" w:cs="Arial"/>
          <w:lang w:val="en-GB"/>
        </w:rPr>
      </w:pPr>
      <w:r w:rsidRPr="00372602">
        <w:rPr>
          <w:rFonts w:ascii="Arial" w:hAnsi="Arial" w:cs="Arial"/>
          <w:lang w:val="en-GB"/>
        </w:rPr>
        <w:t>Significant effects (</w:t>
      </w:r>
      <w:r w:rsidRPr="00372602">
        <w:rPr>
          <w:rFonts w:ascii="Arial" w:hAnsi="Arial" w:cs="Arial"/>
          <w:i/>
          <w:iCs/>
          <w:lang w:val="en-GB"/>
        </w:rPr>
        <w:t xml:space="preserve">P </w:t>
      </w:r>
      <w:r w:rsidR="00B6174F" w:rsidRPr="00372602">
        <w:rPr>
          <w:rFonts w:ascii="Arial" w:hAnsi="Arial" w:cs="Arial"/>
          <w:i/>
          <w:iCs/>
          <w:lang w:val="en-GB"/>
        </w:rPr>
        <w:t xml:space="preserve">= .043 </w:t>
      </w:r>
      <w:r w:rsidR="00B6174F" w:rsidRPr="00372602">
        <w:rPr>
          <w:rFonts w:ascii="Arial" w:hAnsi="Arial" w:cs="Arial"/>
          <w:lang w:val="en-GB"/>
        </w:rPr>
        <w:t xml:space="preserve">and </w:t>
      </w:r>
      <w:r w:rsidR="00B6174F" w:rsidRPr="00372602">
        <w:rPr>
          <w:rFonts w:ascii="Arial" w:hAnsi="Arial" w:cs="Arial"/>
          <w:i/>
          <w:iCs/>
          <w:lang w:val="en-GB"/>
        </w:rPr>
        <w:t>P = .005</w:t>
      </w:r>
      <w:r w:rsidRPr="00372602">
        <w:rPr>
          <w:rFonts w:ascii="Arial" w:hAnsi="Arial" w:cs="Arial"/>
          <w:lang w:val="en-GB"/>
        </w:rPr>
        <w:t xml:space="preserve">) of IBA concentration were observed on the rooting rate and the number of roots per cutting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whereas the length of roots per cutting (</w:t>
      </w:r>
      <w:r w:rsidRPr="00372602">
        <w:rPr>
          <w:rFonts w:ascii="Arial" w:hAnsi="Arial" w:cs="Arial"/>
          <w:i/>
          <w:iCs/>
          <w:lang w:val="en-GB"/>
        </w:rPr>
        <w:t xml:space="preserve">P </w:t>
      </w:r>
      <w:r w:rsidR="00B6174F" w:rsidRPr="00372602">
        <w:rPr>
          <w:rFonts w:ascii="Arial" w:hAnsi="Arial" w:cs="Arial"/>
          <w:i/>
          <w:iCs/>
          <w:lang w:val="en-GB"/>
        </w:rPr>
        <w:t>=</w:t>
      </w:r>
      <w:r w:rsidRPr="00372602">
        <w:rPr>
          <w:rFonts w:ascii="Arial" w:hAnsi="Arial" w:cs="Arial"/>
          <w:i/>
          <w:iCs/>
          <w:lang w:val="en-GB"/>
        </w:rPr>
        <w:t xml:space="preserve"> .0</w:t>
      </w:r>
      <w:r w:rsidR="00B6174F" w:rsidRPr="00372602">
        <w:rPr>
          <w:rFonts w:ascii="Arial" w:hAnsi="Arial" w:cs="Arial"/>
          <w:i/>
          <w:iCs/>
          <w:lang w:val="en-GB"/>
        </w:rPr>
        <w:t>5</w:t>
      </w:r>
      <w:r w:rsidRPr="00372602">
        <w:rPr>
          <w:rFonts w:ascii="Arial" w:hAnsi="Arial" w:cs="Arial"/>
          <w:i/>
          <w:iCs/>
          <w:lang w:val="en-GB"/>
        </w:rPr>
        <w:t>5</w:t>
      </w:r>
      <w:r w:rsidRPr="00372602">
        <w:rPr>
          <w:rFonts w:ascii="Arial" w:hAnsi="Arial" w:cs="Arial"/>
          <w:lang w:val="en-GB"/>
        </w:rPr>
        <w:t>) was unaffected. Root length ranged from 1.07 cm at 0 mg/L to 1.4 cm at 5 mg/L IBA. The highest rooting rate was recorded in cuttings treated with 5 mg/L of IBA (47.44%), while the lowest (14.07%) was in untreated cuttings (0 mg/L of IBA). Regarding the number of roots per cutting, concentrations of 2.5 mg/L of IBA (1.41 roots per cutting) and 5 mg/L of IBA (1.65 roots per cutting) yielded the highest values, approximately double those of the 0 mg/L concentration. At this concentration, the lowest number of roots per cutting (0.82 roots per cutting) was observed (Table 4).</w:t>
      </w:r>
      <w:r w:rsidRPr="00372602">
        <w:rPr>
          <w:rFonts w:ascii="Arial" w:hAnsi="Arial" w:cs="Arial"/>
          <w:b/>
          <w:bCs/>
          <w:lang w:val="en-GB"/>
        </w:rPr>
        <w:t xml:space="preserve"> </w:t>
      </w:r>
    </w:p>
    <w:p w14:paraId="73B923B5" w14:textId="77777777" w:rsidR="00C83140" w:rsidRPr="00372602" w:rsidRDefault="00C83140" w:rsidP="00441B6F">
      <w:pPr>
        <w:pStyle w:val="Body"/>
        <w:spacing w:after="0"/>
        <w:rPr>
          <w:rFonts w:ascii="Arial" w:hAnsi="Arial" w:cs="Arial"/>
          <w:lang w:val="en-GB"/>
        </w:rPr>
      </w:pPr>
    </w:p>
    <w:p w14:paraId="6AF4B783" w14:textId="38A36EB0" w:rsidR="00596ED3" w:rsidRPr="00372602" w:rsidRDefault="00596ED3" w:rsidP="00E214F0">
      <w:pPr>
        <w:pStyle w:val="Body"/>
        <w:spacing w:after="0"/>
        <w:jc w:val="center"/>
        <w:rPr>
          <w:rFonts w:ascii="Arial" w:hAnsi="Arial" w:cs="Arial"/>
          <w:b/>
          <w:bCs/>
          <w:lang w:val="en-GB"/>
        </w:rPr>
      </w:pPr>
      <w:r w:rsidRPr="00372602">
        <w:rPr>
          <w:rFonts w:ascii="Arial" w:hAnsi="Arial" w:cs="Arial"/>
          <w:b/>
          <w:bCs/>
          <w:lang w:val="en-GB"/>
        </w:rPr>
        <w:lastRenderedPageBreak/>
        <w:t xml:space="preserve">Table 4. Rooting rate, number, and length of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roots as a function of IBA concentration</w:t>
      </w:r>
    </w:p>
    <w:p w14:paraId="7AAF4D94" w14:textId="77777777" w:rsidR="00596ED3" w:rsidRPr="00372602" w:rsidRDefault="00596ED3" w:rsidP="00596ED3">
      <w:pPr>
        <w:pStyle w:val="Body"/>
        <w:spacing w:after="0"/>
        <w:rPr>
          <w:rFonts w:ascii="Arial" w:hAnsi="Arial" w:cs="Arial"/>
          <w:lang w:val="en-GB"/>
        </w:rPr>
      </w:pPr>
    </w:p>
    <w:tbl>
      <w:tblPr>
        <w:tblStyle w:val="TableGrid"/>
        <w:tblW w:w="8141"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0"/>
        <w:gridCol w:w="1714"/>
        <w:gridCol w:w="2142"/>
        <w:gridCol w:w="2285"/>
      </w:tblGrid>
      <w:tr w:rsidR="00596ED3" w:rsidRPr="00372602" w14:paraId="42F31276" w14:textId="77777777" w:rsidTr="00372602">
        <w:trPr>
          <w:trHeight w:val="294"/>
        </w:trPr>
        <w:tc>
          <w:tcPr>
            <w:tcW w:w="2000" w:type="dxa"/>
            <w:tcBorders>
              <w:top w:val="single" w:sz="4" w:space="0" w:color="auto"/>
              <w:bottom w:val="single" w:sz="4" w:space="0" w:color="auto"/>
            </w:tcBorders>
            <w:noWrap/>
            <w:vAlign w:val="center"/>
          </w:tcPr>
          <w:p w14:paraId="49311753" w14:textId="77777777" w:rsidR="00596ED3" w:rsidRPr="00596ED3" w:rsidRDefault="00596ED3" w:rsidP="00372602">
            <w:pPr>
              <w:pStyle w:val="Body"/>
              <w:spacing w:after="0"/>
              <w:jc w:val="left"/>
              <w:rPr>
                <w:rFonts w:ascii="Arial" w:hAnsi="Arial" w:cs="Arial"/>
                <w:b/>
                <w:sz w:val="20"/>
                <w:lang w:val="en-GB"/>
              </w:rPr>
            </w:pPr>
            <w:r w:rsidRPr="00596ED3">
              <w:rPr>
                <w:rFonts w:ascii="Arial" w:hAnsi="Arial" w:cs="Arial"/>
                <w:b/>
                <w:sz w:val="20"/>
                <w:lang w:val="en-GB"/>
              </w:rPr>
              <w:t>IBA concentration (mg/L)</w:t>
            </w:r>
          </w:p>
        </w:tc>
        <w:tc>
          <w:tcPr>
            <w:tcW w:w="1714" w:type="dxa"/>
            <w:tcBorders>
              <w:top w:val="single" w:sz="4" w:space="0" w:color="auto"/>
              <w:bottom w:val="single" w:sz="4" w:space="0" w:color="auto"/>
            </w:tcBorders>
            <w:noWrap/>
            <w:vAlign w:val="center"/>
          </w:tcPr>
          <w:p w14:paraId="7B589E65" w14:textId="77777777" w:rsidR="00596ED3" w:rsidRPr="00596ED3" w:rsidRDefault="00596ED3" w:rsidP="00372602">
            <w:pPr>
              <w:pStyle w:val="Body"/>
              <w:spacing w:after="0"/>
              <w:jc w:val="left"/>
              <w:rPr>
                <w:rFonts w:ascii="Arial" w:hAnsi="Arial" w:cs="Arial"/>
                <w:b/>
                <w:sz w:val="20"/>
                <w:lang w:val="en-GB"/>
              </w:rPr>
            </w:pPr>
            <w:r w:rsidRPr="00596ED3">
              <w:rPr>
                <w:rFonts w:ascii="Arial" w:hAnsi="Arial" w:cs="Arial"/>
                <w:b/>
                <w:sz w:val="20"/>
                <w:lang w:val="en-GB"/>
              </w:rPr>
              <w:t>Rate Rooting (%)</w:t>
            </w:r>
          </w:p>
        </w:tc>
        <w:tc>
          <w:tcPr>
            <w:tcW w:w="2142" w:type="dxa"/>
            <w:tcBorders>
              <w:top w:val="single" w:sz="4" w:space="0" w:color="auto"/>
              <w:bottom w:val="single" w:sz="4" w:space="0" w:color="auto"/>
            </w:tcBorders>
            <w:vAlign w:val="center"/>
          </w:tcPr>
          <w:p w14:paraId="11C18154" w14:textId="51F4A718" w:rsidR="00596ED3" w:rsidRPr="00596ED3" w:rsidRDefault="0020193D" w:rsidP="00372602">
            <w:pPr>
              <w:pStyle w:val="Body"/>
              <w:spacing w:after="0"/>
              <w:jc w:val="left"/>
              <w:rPr>
                <w:rFonts w:ascii="Arial" w:hAnsi="Arial" w:cs="Arial"/>
                <w:b/>
                <w:sz w:val="20"/>
                <w:lang w:val="en-GB"/>
              </w:rPr>
            </w:pPr>
            <w:r>
              <w:rPr>
                <w:rFonts w:ascii="Arial" w:hAnsi="Arial" w:cs="Arial"/>
                <w:b/>
                <w:sz w:val="20"/>
                <w:lang w:val="en-GB"/>
              </w:rPr>
              <w:t>N</w:t>
            </w:r>
            <w:r w:rsidR="00596ED3" w:rsidRPr="00596ED3">
              <w:rPr>
                <w:rFonts w:ascii="Arial" w:hAnsi="Arial" w:cs="Arial"/>
                <w:b/>
                <w:sz w:val="20"/>
                <w:lang w:val="en-GB"/>
              </w:rPr>
              <w:t xml:space="preserve">umber of roots per cutting </w:t>
            </w:r>
          </w:p>
        </w:tc>
        <w:tc>
          <w:tcPr>
            <w:tcW w:w="2285" w:type="dxa"/>
            <w:tcBorders>
              <w:top w:val="single" w:sz="4" w:space="0" w:color="auto"/>
              <w:bottom w:val="single" w:sz="4" w:space="0" w:color="auto"/>
            </w:tcBorders>
            <w:vAlign w:val="center"/>
          </w:tcPr>
          <w:p w14:paraId="478B3813" w14:textId="597575AF" w:rsidR="00596ED3" w:rsidRPr="00596ED3" w:rsidRDefault="0020193D" w:rsidP="00372602">
            <w:pPr>
              <w:pStyle w:val="Body"/>
              <w:spacing w:after="0"/>
              <w:jc w:val="left"/>
              <w:rPr>
                <w:rFonts w:ascii="Arial" w:hAnsi="Arial" w:cs="Arial"/>
                <w:b/>
                <w:sz w:val="20"/>
                <w:lang w:val="en-GB"/>
              </w:rPr>
            </w:pPr>
            <w:r>
              <w:rPr>
                <w:rFonts w:ascii="Arial" w:hAnsi="Arial" w:cs="Arial"/>
                <w:b/>
                <w:sz w:val="20"/>
                <w:lang w:val="en-GB"/>
              </w:rPr>
              <w:t>R</w:t>
            </w:r>
            <w:r w:rsidR="00596ED3" w:rsidRPr="00596ED3">
              <w:rPr>
                <w:rFonts w:ascii="Arial" w:hAnsi="Arial" w:cs="Arial"/>
                <w:b/>
                <w:sz w:val="20"/>
                <w:lang w:val="en-GB"/>
              </w:rPr>
              <w:t>oot length per cutting (cm)</w:t>
            </w:r>
          </w:p>
        </w:tc>
      </w:tr>
      <w:tr w:rsidR="00596ED3" w:rsidRPr="0020193D" w14:paraId="03FBD291" w14:textId="77777777" w:rsidTr="00372602">
        <w:trPr>
          <w:trHeight w:val="255"/>
        </w:trPr>
        <w:tc>
          <w:tcPr>
            <w:tcW w:w="2000" w:type="dxa"/>
            <w:tcBorders>
              <w:top w:val="single" w:sz="4" w:space="0" w:color="auto"/>
            </w:tcBorders>
            <w:noWrap/>
            <w:vAlign w:val="center"/>
            <w:hideMark/>
          </w:tcPr>
          <w:p w14:paraId="0217FF61"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w:t>
            </w:r>
          </w:p>
        </w:tc>
        <w:tc>
          <w:tcPr>
            <w:tcW w:w="1714" w:type="dxa"/>
            <w:tcBorders>
              <w:top w:val="single" w:sz="4" w:space="0" w:color="auto"/>
            </w:tcBorders>
            <w:noWrap/>
            <w:vAlign w:val="center"/>
            <w:hideMark/>
          </w:tcPr>
          <w:p w14:paraId="6DACDCCA"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14.07 ± 1.86 </w:t>
            </w:r>
            <w:r w:rsidRPr="00596ED3">
              <w:rPr>
                <w:rFonts w:ascii="Arial" w:hAnsi="Arial" w:cs="Arial"/>
                <w:bCs/>
                <w:sz w:val="20"/>
                <w:vertAlign w:val="superscript"/>
                <w:lang w:val="en-GB"/>
              </w:rPr>
              <w:t>c</w:t>
            </w:r>
          </w:p>
        </w:tc>
        <w:tc>
          <w:tcPr>
            <w:tcW w:w="2142" w:type="dxa"/>
            <w:tcBorders>
              <w:top w:val="single" w:sz="4" w:space="0" w:color="auto"/>
            </w:tcBorders>
            <w:vAlign w:val="center"/>
          </w:tcPr>
          <w:p w14:paraId="1B9F263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0.82 ± 0.22 </w:t>
            </w:r>
            <w:r w:rsidRPr="00596ED3">
              <w:rPr>
                <w:rFonts w:ascii="Arial" w:hAnsi="Arial" w:cs="Arial"/>
                <w:bCs/>
                <w:sz w:val="20"/>
                <w:vertAlign w:val="superscript"/>
                <w:lang w:val="en-GB"/>
              </w:rPr>
              <w:t>b</w:t>
            </w:r>
          </w:p>
        </w:tc>
        <w:tc>
          <w:tcPr>
            <w:tcW w:w="2285" w:type="dxa"/>
            <w:tcBorders>
              <w:top w:val="single" w:sz="4" w:space="0" w:color="auto"/>
            </w:tcBorders>
            <w:vAlign w:val="center"/>
          </w:tcPr>
          <w:p w14:paraId="438943D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1.07 ± 0.52 </w:t>
            </w:r>
            <w:r w:rsidRPr="00596ED3">
              <w:rPr>
                <w:rFonts w:ascii="Arial" w:hAnsi="Arial" w:cs="Arial"/>
                <w:bCs/>
                <w:sz w:val="20"/>
                <w:vertAlign w:val="superscript"/>
                <w:lang w:val="en-GB"/>
              </w:rPr>
              <w:t>a</w:t>
            </w:r>
          </w:p>
        </w:tc>
      </w:tr>
      <w:tr w:rsidR="00596ED3" w:rsidRPr="0020193D" w14:paraId="746D1F98" w14:textId="77777777" w:rsidTr="00372602">
        <w:trPr>
          <w:trHeight w:val="255"/>
        </w:trPr>
        <w:tc>
          <w:tcPr>
            <w:tcW w:w="2000" w:type="dxa"/>
            <w:noWrap/>
            <w:vAlign w:val="center"/>
            <w:hideMark/>
          </w:tcPr>
          <w:p w14:paraId="6EC9C124"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2.5</w:t>
            </w:r>
          </w:p>
        </w:tc>
        <w:tc>
          <w:tcPr>
            <w:tcW w:w="1714" w:type="dxa"/>
            <w:noWrap/>
            <w:vAlign w:val="center"/>
            <w:hideMark/>
          </w:tcPr>
          <w:p w14:paraId="4D037252"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36.11 ± 1.11 </w:t>
            </w:r>
            <w:r w:rsidRPr="00596ED3">
              <w:rPr>
                <w:rFonts w:ascii="Arial" w:hAnsi="Arial" w:cs="Arial"/>
                <w:bCs/>
                <w:sz w:val="20"/>
                <w:vertAlign w:val="superscript"/>
                <w:lang w:val="en-GB"/>
              </w:rPr>
              <w:t>b</w:t>
            </w:r>
          </w:p>
        </w:tc>
        <w:tc>
          <w:tcPr>
            <w:tcW w:w="2142" w:type="dxa"/>
            <w:vAlign w:val="center"/>
          </w:tcPr>
          <w:p w14:paraId="18459187"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1.41 ± 0.11 </w:t>
            </w:r>
            <w:r w:rsidRPr="00596ED3">
              <w:rPr>
                <w:rFonts w:ascii="Arial" w:hAnsi="Arial" w:cs="Arial"/>
                <w:bCs/>
                <w:sz w:val="20"/>
                <w:vertAlign w:val="superscript"/>
                <w:lang w:val="en-GB"/>
              </w:rPr>
              <w:t>a</w:t>
            </w:r>
          </w:p>
        </w:tc>
        <w:tc>
          <w:tcPr>
            <w:tcW w:w="2285" w:type="dxa"/>
            <w:vAlign w:val="center"/>
          </w:tcPr>
          <w:p w14:paraId="3FECA46F"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1.21 ± 0.26 </w:t>
            </w:r>
            <w:r w:rsidRPr="00596ED3">
              <w:rPr>
                <w:rFonts w:ascii="Arial" w:hAnsi="Arial" w:cs="Arial"/>
                <w:bCs/>
                <w:sz w:val="20"/>
                <w:vertAlign w:val="superscript"/>
                <w:lang w:val="en-GB"/>
              </w:rPr>
              <w:t>a</w:t>
            </w:r>
          </w:p>
        </w:tc>
      </w:tr>
      <w:tr w:rsidR="00596ED3" w:rsidRPr="0020193D" w14:paraId="27089A9E" w14:textId="77777777" w:rsidTr="00372602">
        <w:trPr>
          <w:trHeight w:val="255"/>
        </w:trPr>
        <w:tc>
          <w:tcPr>
            <w:tcW w:w="2000" w:type="dxa"/>
            <w:tcBorders>
              <w:bottom w:val="single" w:sz="4" w:space="0" w:color="auto"/>
            </w:tcBorders>
            <w:noWrap/>
            <w:vAlign w:val="center"/>
            <w:hideMark/>
          </w:tcPr>
          <w:p w14:paraId="1962124B"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5</w:t>
            </w:r>
          </w:p>
        </w:tc>
        <w:tc>
          <w:tcPr>
            <w:tcW w:w="1714" w:type="dxa"/>
            <w:tcBorders>
              <w:bottom w:val="single" w:sz="4" w:space="0" w:color="auto"/>
            </w:tcBorders>
            <w:noWrap/>
            <w:vAlign w:val="center"/>
            <w:hideMark/>
          </w:tcPr>
          <w:p w14:paraId="6264755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47.44 ± 4.44 </w:t>
            </w:r>
            <w:r w:rsidRPr="00596ED3">
              <w:rPr>
                <w:rFonts w:ascii="Arial" w:hAnsi="Arial" w:cs="Arial"/>
                <w:bCs/>
                <w:sz w:val="20"/>
                <w:vertAlign w:val="superscript"/>
                <w:lang w:val="en-GB"/>
              </w:rPr>
              <w:t>a</w:t>
            </w:r>
          </w:p>
        </w:tc>
        <w:tc>
          <w:tcPr>
            <w:tcW w:w="2142" w:type="dxa"/>
            <w:tcBorders>
              <w:bottom w:val="single" w:sz="4" w:space="0" w:color="auto"/>
            </w:tcBorders>
            <w:vAlign w:val="center"/>
          </w:tcPr>
          <w:p w14:paraId="42F5E631"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1.65 ± 0.06 </w:t>
            </w:r>
            <w:r w:rsidRPr="00596ED3">
              <w:rPr>
                <w:rFonts w:ascii="Arial" w:hAnsi="Arial" w:cs="Arial"/>
                <w:bCs/>
                <w:sz w:val="20"/>
                <w:vertAlign w:val="superscript"/>
                <w:lang w:val="en-GB"/>
              </w:rPr>
              <w:t>a</w:t>
            </w:r>
          </w:p>
        </w:tc>
        <w:tc>
          <w:tcPr>
            <w:tcW w:w="2285" w:type="dxa"/>
            <w:tcBorders>
              <w:bottom w:val="single" w:sz="4" w:space="0" w:color="auto"/>
            </w:tcBorders>
            <w:vAlign w:val="center"/>
          </w:tcPr>
          <w:p w14:paraId="6E8CB4FF"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1.40 ± 0.40 </w:t>
            </w:r>
            <w:r w:rsidRPr="00596ED3">
              <w:rPr>
                <w:rFonts w:ascii="Arial" w:hAnsi="Arial" w:cs="Arial"/>
                <w:bCs/>
                <w:sz w:val="20"/>
                <w:vertAlign w:val="superscript"/>
                <w:lang w:val="en-GB"/>
              </w:rPr>
              <w:t>a</w:t>
            </w:r>
          </w:p>
        </w:tc>
      </w:tr>
      <w:tr w:rsidR="00596ED3" w:rsidRPr="0020193D" w14:paraId="4DF86954" w14:textId="77777777" w:rsidTr="00372602">
        <w:trPr>
          <w:trHeight w:val="255"/>
        </w:trPr>
        <w:tc>
          <w:tcPr>
            <w:tcW w:w="2000" w:type="dxa"/>
            <w:tcBorders>
              <w:top w:val="single" w:sz="4" w:space="0" w:color="auto"/>
              <w:bottom w:val="nil"/>
            </w:tcBorders>
            <w:noWrap/>
            <w:vAlign w:val="center"/>
          </w:tcPr>
          <w:p w14:paraId="10205C2B"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F</w:t>
            </w:r>
          </w:p>
        </w:tc>
        <w:tc>
          <w:tcPr>
            <w:tcW w:w="1714" w:type="dxa"/>
            <w:tcBorders>
              <w:top w:val="single" w:sz="4" w:space="0" w:color="auto"/>
              <w:bottom w:val="nil"/>
            </w:tcBorders>
            <w:noWrap/>
            <w:vAlign w:val="center"/>
          </w:tcPr>
          <w:p w14:paraId="447C9D0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0.863</w:t>
            </w:r>
          </w:p>
        </w:tc>
        <w:tc>
          <w:tcPr>
            <w:tcW w:w="2142" w:type="dxa"/>
            <w:tcBorders>
              <w:top w:val="single" w:sz="4" w:space="0" w:color="auto"/>
              <w:bottom w:val="nil"/>
            </w:tcBorders>
            <w:vAlign w:val="center"/>
          </w:tcPr>
          <w:p w14:paraId="7BA04930"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6.905</w:t>
            </w:r>
          </w:p>
        </w:tc>
        <w:tc>
          <w:tcPr>
            <w:tcW w:w="2285" w:type="dxa"/>
            <w:tcBorders>
              <w:top w:val="single" w:sz="4" w:space="0" w:color="auto"/>
              <w:bottom w:val="nil"/>
            </w:tcBorders>
            <w:vAlign w:val="center"/>
          </w:tcPr>
          <w:p w14:paraId="4F24B31E"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3.415</w:t>
            </w:r>
          </w:p>
        </w:tc>
      </w:tr>
      <w:tr w:rsidR="00596ED3" w:rsidRPr="00372602" w14:paraId="3532D701" w14:textId="77777777" w:rsidTr="00372602">
        <w:trPr>
          <w:trHeight w:val="255"/>
        </w:trPr>
        <w:tc>
          <w:tcPr>
            <w:tcW w:w="2000" w:type="dxa"/>
            <w:tcBorders>
              <w:top w:val="nil"/>
              <w:bottom w:val="single" w:sz="4" w:space="0" w:color="auto"/>
            </w:tcBorders>
            <w:noWrap/>
            <w:vAlign w:val="center"/>
          </w:tcPr>
          <w:p w14:paraId="4DED96C7" w14:textId="77777777"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P</w:t>
            </w:r>
          </w:p>
        </w:tc>
        <w:tc>
          <w:tcPr>
            <w:tcW w:w="1714" w:type="dxa"/>
            <w:tcBorders>
              <w:top w:val="nil"/>
              <w:bottom w:val="single" w:sz="4" w:space="0" w:color="auto"/>
            </w:tcBorders>
            <w:noWrap/>
            <w:vAlign w:val="center"/>
          </w:tcPr>
          <w:p w14:paraId="2EBE3346" w14:textId="2E460F6C"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.043</w:t>
            </w:r>
          </w:p>
        </w:tc>
        <w:tc>
          <w:tcPr>
            <w:tcW w:w="2142" w:type="dxa"/>
            <w:tcBorders>
              <w:top w:val="nil"/>
              <w:bottom w:val="single" w:sz="4" w:space="0" w:color="auto"/>
            </w:tcBorders>
            <w:vAlign w:val="center"/>
          </w:tcPr>
          <w:p w14:paraId="51C1DC3F" w14:textId="50CA8032"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.005</w:t>
            </w:r>
          </w:p>
        </w:tc>
        <w:tc>
          <w:tcPr>
            <w:tcW w:w="2285" w:type="dxa"/>
            <w:tcBorders>
              <w:top w:val="nil"/>
              <w:bottom w:val="single" w:sz="4" w:space="0" w:color="auto"/>
            </w:tcBorders>
            <w:vAlign w:val="center"/>
          </w:tcPr>
          <w:p w14:paraId="152B323C" w14:textId="03A4CF77"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.055</w:t>
            </w:r>
          </w:p>
        </w:tc>
      </w:tr>
    </w:tbl>
    <w:p w14:paraId="7A6F0578" w14:textId="60ABF364" w:rsidR="00596ED3" w:rsidRPr="00372602" w:rsidRDefault="00596ED3" w:rsidP="00596ED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7C3F1C11" w14:textId="77777777" w:rsidR="00C83140" w:rsidRPr="00372602" w:rsidRDefault="00C83140" w:rsidP="00441B6F">
      <w:pPr>
        <w:pStyle w:val="Body"/>
        <w:spacing w:after="0"/>
        <w:rPr>
          <w:rFonts w:ascii="Arial" w:hAnsi="Arial" w:cs="Arial"/>
          <w:lang w:val="en-GB"/>
        </w:rPr>
      </w:pPr>
    </w:p>
    <w:p w14:paraId="5E3D5C39" w14:textId="77777777" w:rsidR="00C83140" w:rsidRPr="00372602" w:rsidRDefault="00C83140" w:rsidP="00441B6F">
      <w:pPr>
        <w:pStyle w:val="Body"/>
        <w:spacing w:after="0"/>
        <w:rPr>
          <w:rFonts w:ascii="Arial" w:hAnsi="Arial" w:cs="Arial"/>
          <w:lang w:val="en-GB"/>
        </w:rPr>
      </w:pPr>
    </w:p>
    <w:p w14:paraId="5919A695" w14:textId="66E1CB70" w:rsidR="009D2C8F" w:rsidRPr="00372602" w:rsidRDefault="009D2C8F" w:rsidP="009D2C8F">
      <w:pPr>
        <w:pStyle w:val="Body"/>
        <w:spacing w:after="0"/>
        <w:rPr>
          <w:rFonts w:ascii="Arial" w:hAnsi="Arial" w:cs="Arial"/>
          <w:lang w:val="en-GB"/>
        </w:rPr>
      </w:pPr>
      <w:r w:rsidRPr="00372602">
        <w:rPr>
          <w:rFonts w:ascii="Arial" w:hAnsi="Arial" w:cs="Arial"/>
          <w:b/>
          <w:u w:val="single"/>
          <w:lang w:val="en-GB"/>
        </w:rPr>
        <w:t xml:space="preserve">3.1.4 </w:t>
      </w:r>
      <w:r w:rsidRPr="00372602">
        <w:rPr>
          <w:rFonts w:ascii="Arial" w:hAnsi="Arial" w:cs="Arial"/>
          <w:b/>
          <w:bCs/>
          <w:u w:val="single"/>
          <w:lang w:val="en-GB"/>
        </w:rPr>
        <w:t xml:space="preserve">Combined effect of cutting diameter and IBA concentration on rooting, budding, and survival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Pr="00372602">
        <w:rPr>
          <w:rFonts w:ascii="Arial" w:hAnsi="Arial" w:cs="Arial"/>
          <w:b/>
          <w:bCs/>
          <w:i/>
          <w:iCs/>
          <w:u w:val="single"/>
          <w:lang w:val="en-GB"/>
        </w:rPr>
        <w:t xml:space="preserve"> </w:t>
      </w:r>
      <w:r w:rsidRPr="00372602">
        <w:rPr>
          <w:rFonts w:ascii="Arial" w:hAnsi="Arial" w:cs="Arial"/>
          <w:b/>
          <w:bCs/>
          <w:u w:val="single"/>
          <w:lang w:val="en-GB"/>
        </w:rPr>
        <w:t>cuttings</w:t>
      </w:r>
    </w:p>
    <w:p w14:paraId="652F17DF" w14:textId="77777777" w:rsidR="009D2C8F" w:rsidRPr="00372602" w:rsidRDefault="009D2C8F" w:rsidP="00441B6F">
      <w:pPr>
        <w:pStyle w:val="Body"/>
        <w:spacing w:after="0"/>
        <w:rPr>
          <w:rFonts w:ascii="Arial" w:hAnsi="Arial" w:cs="Arial"/>
          <w:lang w:val="en-GB"/>
        </w:rPr>
      </w:pPr>
    </w:p>
    <w:p w14:paraId="4F11608A" w14:textId="4700C129" w:rsidR="009D2C8F" w:rsidRPr="00372602" w:rsidRDefault="009D2C8F" w:rsidP="009D2C8F">
      <w:pPr>
        <w:pStyle w:val="Body"/>
        <w:spacing w:after="0"/>
        <w:rPr>
          <w:rFonts w:ascii="Arial" w:hAnsi="Arial" w:cs="Arial"/>
          <w:lang w:val="en-GB"/>
        </w:rPr>
      </w:pPr>
      <w:r w:rsidRPr="00372602">
        <w:rPr>
          <w:rFonts w:ascii="Arial" w:hAnsi="Arial" w:cs="Arial"/>
          <w:lang w:val="en-GB"/>
        </w:rPr>
        <w:t xml:space="preserve">Table 5 presents the results of the combined effect of IBA concentration and the diameter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xml:space="preserve"> cuttings on budding, rooting, and survival rates. The last two parameters recorded significantly different values depending on the treatment (</w:t>
      </w:r>
      <w:r w:rsidR="00603007" w:rsidRPr="00372602">
        <w:rPr>
          <w:rFonts w:ascii="Arial" w:hAnsi="Arial" w:cs="Arial"/>
          <w:i/>
          <w:iCs/>
          <w:lang w:val="en-GB"/>
        </w:rPr>
        <w:t>P = .000</w:t>
      </w:r>
      <w:r w:rsidR="00603007" w:rsidRPr="00372602">
        <w:rPr>
          <w:rFonts w:ascii="Arial" w:hAnsi="Arial" w:cs="Arial"/>
          <w:lang w:val="en-GB"/>
        </w:rPr>
        <w:t xml:space="preserve"> and </w:t>
      </w:r>
      <w:r w:rsidR="00603007" w:rsidRPr="00372602">
        <w:rPr>
          <w:rFonts w:ascii="Arial" w:hAnsi="Arial" w:cs="Arial"/>
          <w:i/>
          <w:iCs/>
          <w:lang w:val="en-GB"/>
        </w:rPr>
        <w:t>P =</w:t>
      </w:r>
      <w:r w:rsidR="00A141F4" w:rsidRPr="00372602">
        <w:rPr>
          <w:rFonts w:ascii="Arial" w:hAnsi="Arial" w:cs="Arial"/>
          <w:i/>
          <w:iCs/>
          <w:lang w:val="en-GB"/>
        </w:rPr>
        <w:t xml:space="preserve"> </w:t>
      </w:r>
      <w:r w:rsidR="00603007" w:rsidRPr="00372602">
        <w:rPr>
          <w:rFonts w:ascii="Arial" w:hAnsi="Arial" w:cs="Arial"/>
          <w:i/>
          <w:iCs/>
          <w:lang w:val="en-GB"/>
        </w:rPr>
        <w:t>.032</w:t>
      </w:r>
      <w:r w:rsidRPr="00372602">
        <w:rPr>
          <w:rFonts w:ascii="Arial" w:hAnsi="Arial" w:cs="Arial"/>
          <w:lang w:val="en-GB"/>
        </w:rPr>
        <w:t>), in contrast to the budding rate</w:t>
      </w:r>
      <w:r w:rsidR="00603007" w:rsidRPr="00372602">
        <w:rPr>
          <w:rFonts w:ascii="Arial" w:hAnsi="Arial" w:cs="Arial"/>
          <w:lang w:val="en-GB"/>
        </w:rPr>
        <w:t xml:space="preserve"> (</w:t>
      </w:r>
      <w:r w:rsidR="00603007" w:rsidRPr="00372602">
        <w:rPr>
          <w:rFonts w:ascii="Arial" w:hAnsi="Arial" w:cs="Arial"/>
          <w:i/>
          <w:iCs/>
          <w:lang w:val="en-GB"/>
        </w:rPr>
        <w:t xml:space="preserve">P = </w:t>
      </w:r>
      <w:r w:rsidR="00603007" w:rsidRPr="009D2C8F">
        <w:rPr>
          <w:rFonts w:ascii="Arial" w:hAnsi="Arial" w:cs="Arial"/>
          <w:i/>
          <w:iCs/>
          <w:lang w:val="en-GB"/>
        </w:rPr>
        <w:t>.8</w:t>
      </w:r>
      <w:r w:rsidR="00603007" w:rsidRPr="00372602">
        <w:rPr>
          <w:rFonts w:ascii="Arial" w:hAnsi="Arial" w:cs="Arial"/>
          <w:i/>
          <w:iCs/>
          <w:lang w:val="en-GB"/>
        </w:rPr>
        <w:t>5</w:t>
      </w:r>
      <w:r w:rsidR="00603007" w:rsidRPr="00372602">
        <w:rPr>
          <w:rFonts w:ascii="Arial" w:hAnsi="Arial" w:cs="Arial"/>
          <w:lang w:val="en-GB"/>
        </w:rPr>
        <w:t>)</w:t>
      </w:r>
      <w:r w:rsidRPr="00372602">
        <w:rPr>
          <w:rFonts w:ascii="Arial" w:hAnsi="Arial" w:cs="Arial"/>
          <w:lang w:val="en-GB"/>
        </w:rPr>
        <w:t xml:space="preserve">. The best rooting rate (53.33%) was induced by the T8 treatment (5 mg/L IBA × medium-diameter cuttings), followed by the T7 (5 mg/L IBA × small-diameter cuttings) and T5 (2.5 mg/L IBA + medium-diameter cuttings) treatments, with 36.6% and 28.42%, respectively. On the other hand, the lowest rooting rates (0.00%) were observed for all treatments involving large-diameter cuttings, namely T3 (0 mg/L IBA × large-diameter cuttings), T6 (2.5 mg/L IBA × large-diameter cuttings), and T9 (5 mg/L IBA × large-diameter cuttings). Also, the </w:t>
      </w:r>
      <w:r w:rsidRPr="00372602">
        <w:rPr>
          <w:rFonts w:ascii="Arial" w:hAnsi="Arial" w:cs="Arial"/>
          <w:iCs/>
          <w:lang w:val="en-GB"/>
        </w:rPr>
        <w:t xml:space="preserve">rooting of small and medium-diameter cuttings improves with the increase in the concentration of IBA. </w:t>
      </w:r>
      <w:r w:rsidRPr="00372602">
        <w:rPr>
          <w:rFonts w:ascii="Arial" w:hAnsi="Arial" w:cs="Arial"/>
          <w:lang w:val="en-GB"/>
        </w:rPr>
        <w:t xml:space="preserve">About the survival rate, except for T1 (0 mg/L IBA × small-diameter cuttings) and T4 (2.5 mg/L IBA × small-diameter cuttings) treatments, which induced the lowest values (70.00 and 73.33%), all treatments performed better for this parameter (90 to 100%). As for the budding rate, it fluctuated between 50% (T3) and 80% (T8). </w:t>
      </w:r>
    </w:p>
    <w:p w14:paraId="3EED8F68" w14:textId="77777777" w:rsidR="009D2C8F" w:rsidRPr="00372602" w:rsidRDefault="009D2C8F" w:rsidP="009D2C8F">
      <w:pPr>
        <w:pStyle w:val="Body"/>
        <w:spacing w:after="0"/>
        <w:rPr>
          <w:rFonts w:ascii="Arial" w:hAnsi="Arial" w:cs="Arial"/>
          <w:lang w:val="en-GB"/>
        </w:rPr>
      </w:pPr>
    </w:p>
    <w:p w14:paraId="68B17AC7" w14:textId="02F32D75" w:rsidR="009D2C8F" w:rsidRPr="00372602" w:rsidRDefault="009D2C8F" w:rsidP="009D2C8F">
      <w:pPr>
        <w:pStyle w:val="Body"/>
        <w:spacing w:after="0"/>
        <w:jc w:val="center"/>
        <w:rPr>
          <w:rFonts w:ascii="Arial" w:hAnsi="Arial" w:cs="Arial"/>
          <w:b/>
          <w:iCs/>
          <w:lang w:val="en-GB"/>
        </w:rPr>
      </w:pPr>
      <w:r w:rsidRPr="009D2C8F">
        <w:rPr>
          <w:rFonts w:ascii="Arial" w:hAnsi="Arial" w:cs="Arial"/>
          <w:b/>
          <w:iCs/>
          <w:lang w:val="en-GB"/>
        </w:rPr>
        <w:t xml:space="preserve">Table 5: Budding, rooting, and survival rates of </w:t>
      </w:r>
      <w:proofErr w:type="spellStart"/>
      <w:r w:rsidRPr="009D2C8F">
        <w:rPr>
          <w:rFonts w:ascii="Arial" w:hAnsi="Arial" w:cs="Arial"/>
          <w:b/>
          <w:i/>
          <w:lang w:val="en-GB"/>
        </w:rPr>
        <w:t>Beilschmiedia</w:t>
      </w:r>
      <w:proofErr w:type="spellEnd"/>
      <w:r w:rsidRPr="009D2C8F">
        <w:rPr>
          <w:rFonts w:ascii="Arial" w:hAnsi="Arial" w:cs="Arial"/>
          <w:b/>
          <w:i/>
          <w:lang w:val="en-GB"/>
        </w:rPr>
        <w:t xml:space="preserve"> </w:t>
      </w:r>
      <w:proofErr w:type="spellStart"/>
      <w:r w:rsidRPr="009D2C8F">
        <w:rPr>
          <w:rFonts w:ascii="Arial" w:hAnsi="Arial" w:cs="Arial"/>
          <w:b/>
          <w:i/>
          <w:iCs/>
          <w:lang w:val="en-GB"/>
        </w:rPr>
        <w:t>mannii</w:t>
      </w:r>
      <w:proofErr w:type="spellEnd"/>
      <w:r w:rsidRPr="009D2C8F">
        <w:rPr>
          <w:rFonts w:ascii="Arial" w:hAnsi="Arial" w:cs="Arial"/>
          <w:b/>
          <w:i/>
          <w:iCs/>
          <w:lang w:val="en-GB"/>
        </w:rPr>
        <w:t xml:space="preserve"> </w:t>
      </w:r>
      <w:r w:rsidRPr="009D2C8F">
        <w:rPr>
          <w:rFonts w:ascii="Arial" w:hAnsi="Arial" w:cs="Arial"/>
          <w:b/>
          <w:iCs/>
          <w:lang w:val="en-GB"/>
        </w:rPr>
        <w:t>cuttings under the combined effect of IBA concentration and cuttings diameter</w:t>
      </w:r>
    </w:p>
    <w:p w14:paraId="4902320A" w14:textId="77777777" w:rsidR="009D2C8F" w:rsidRPr="009D2C8F" w:rsidRDefault="009D2C8F" w:rsidP="009D2C8F">
      <w:pPr>
        <w:pStyle w:val="Body"/>
        <w:spacing w:after="0"/>
        <w:rPr>
          <w:rFonts w:ascii="Arial" w:hAnsi="Arial" w:cs="Arial"/>
          <w:iCs/>
          <w:lang w:val="en-GB"/>
        </w:rPr>
      </w:pPr>
    </w:p>
    <w:tbl>
      <w:tblPr>
        <w:tblStyle w:val="TableGrid"/>
        <w:tblpPr w:leftFromText="141" w:rightFromText="141" w:vertAnchor="text" w:tblpY="1"/>
        <w:tblOverlap w:val="never"/>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1895"/>
        <w:gridCol w:w="2274"/>
        <w:gridCol w:w="1885"/>
        <w:gridCol w:w="8"/>
      </w:tblGrid>
      <w:tr w:rsidR="00C84689" w:rsidRPr="00372602" w14:paraId="7275AC0A" w14:textId="77777777" w:rsidTr="0020193D">
        <w:trPr>
          <w:gridAfter w:val="1"/>
          <w:wAfter w:w="5" w:type="pct"/>
          <w:trHeight w:val="83"/>
        </w:trPr>
        <w:tc>
          <w:tcPr>
            <w:tcW w:w="1251" w:type="pct"/>
            <w:tcBorders>
              <w:top w:val="single" w:sz="4" w:space="0" w:color="auto"/>
              <w:bottom w:val="single" w:sz="4" w:space="0" w:color="auto"/>
            </w:tcBorders>
            <w:vAlign w:val="center"/>
          </w:tcPr>
          <w:p w14:paraId="7BC00CAA"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Treatments</w:t>
            </w:r>
          </w:p>
        </w:tc>
        <w:tc>
          <w:tcPr>
            <w:tcW w:w="1172" w:type="pct"/>
            <w:tcBorders>
              <w:top w:val="single" w:sz="4" w:space="0" w:color="auto"/>
              <w:bottom w:val="single" w:sz="4" w:space="0" w:color="auto"/>
            </w:tcBorders>
            <w:vAlign w:val="center"/>
          </w:tcPr>
          <w:p w14:paraId="11B2D6F0"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Budding rate (%)</w:t>
            </w:r>
          </w:p>
        </w:tc>
        <w:tc>
          <w:tcPr>
            <w:tcW w:w="1406" w:type="pct"/>
            <w:tcBorders>
              <w:top w:val="single" w:sz="4" w:space="0" w:color="auto"/>
              <w:bottom w:val="single" w:sz="4" w:space="0" w:color="auto"/>
            </w:tcBorders>
            <w:vAlign w:val="center"/>
          </w:tcPr>
          <w:p w14:paraId="14EC6E5C"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Rooting rate (%)</w:t>
            </w:r>
          </w:p>
        </w:tc>
        <w:tc>
          <w:tcPr>
            <w:tcW w:w="1166" w:type="pct"/>
            <w:tcBorders>
              <w:top w:val="single" w:sz="4" w:space="0" w:color="auto"/>
              <w:bottom w:val="single" w:sz="4" w:space="0" w:color="auto"/>
            </w:tcBorders>
            <w:vAlign w:val="center"/>
          </w:tcPr>
          <w:p w14:paraId="4D52899A"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Survival rate (%)</w:t>
            </w:r>
          </w:p>
        </w:tc>
      </w:tr>
      <w:tr w:rsidR="00C84689" w:rsidRPr="00372602" w14:paraId="5D488F81" w14:textId="77777777" w:rsidTr="0020193D">
        <w:trPr>
          <w:gridAfter w:val="1"/>
          <w:wAfter w:w="5" w:type="pct"/>
          <w:trHeight w:val="269"/>
        </w:trPr>
        <w:tc>
          <w:tcPr>
            <w:tcW w:w="1251" w:type="pct"/>
            <w:tcBorders>
              <w:top w:val="single" w:sz="4" w:space="0" w:color="auto"/>
            </w:tcBorders>
            <w:vAlign w:val="center"/>
          </w:tcPr>
          <w:p w14:paraId="2755E655"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T1 </w:t>
            </w:r>
          </w:p>
        </w:tc>
        <w:tc>
          <w:tcPr>
            <w:tcW w:w="1172" w:type="pct"/>
            <w:tcBorders>
              <w:top w:val="single" w:sz="4" w:space="0" w:color="auto"/>
            </w:tcBorders>
            <w:vAlign w:val="center"/>
          </w:tcPr>
          <w:p w14:paraId="2572178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73.33 ± 6.67 </w:t>
            </w:r>
            <w:r w:rsidRPr="009D2C8F">
              <w:rPr>
                <w:rFonts w:ascii="Arial" w:hAnsi="Arial" w:cs="Arial"/>
                <w:sz w:val="20"/>
                <w:vertAlign w:val="superscript"/>
                <w:lang w:val="en-GB"/>
              </w:rPr>
              <w:t>a</w:t>
            </w:r>
          </w:p>
        </w:tc>
        <w:tc>
          <w:tcPr>
            <w:tcW w:w="1406" w:type="pct"/>
            <w:tcBorders>
              <w:top w:val="single" w:sz="4" w:space="0" w:color="auto"/>
            </w:tcBorders>
            <w:vAlign w:val="center"/>
          </w:tcPr>
          <w:p w14:paraId="24FD8F47"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13.23 ± 0.44 </w:t>
            </w:r>
            <w:r w:rsidRPr="009D2C8F">
              <w:rPr>
                <w:rFonts w:ascii="Arial" w:hAnsi="Arial" w:cs="Arial"/>
                <w:sz w:val="20"/>
                <w:vertAlign w:val="superscript"/>
                <w:lang w:val="en-GB"/>
              </w:rPr>
              <w:t>d</w:t>
            </w:r>
          </w:p>
        </w:tc>
        <w:tc>
          <w:tcPr>
            <w:tcW w:w="1166" w:type="pct"/>
            <w:tcBorders>
              <w:top w:val="single" w:sz="4" w:space="0" w:color="auto"/>
            </w:tcBorders>
            <w:vAlign w:val="center"/>
          </w:tcPr>
          <w:p w14:paraId="2E6E6C96"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70.00 ± 5.77 </w:t>
            </w:r>
            <w:r w:rsidRPr="009D2C8F">
              <w:rPr>
                <w:rFonts w:ascii="Arial" w:hAnsi="Arial" w:cs="Arial"/>
                <w:sz w:val="20"/>
                <w:vertAlign w:val="superscript"/>
                <w:lang w:val="en-GB"/>
              </w:rPr>
              <w:t>b</w:t>
            </w:r>
          </w:p>
        </w:tc>
      </w:tr>
      <w:tr w:rsidR="00C84689" w:rsidRPr="00372602" w14:paraId="15E91FBA" w14:textId="77777777" w:rsidTr="0020193D">
        <w:trPr>
          <w:gridAfter w:val="1"/>
          <w:wAfter w:w="5" w:type="pct"/>
          <w:trHeight w:val="262"/>
        </w:trPr>
        <w:tc>
          <w:tcPr>
            <w:tcW w:w="1251" w:type="pct"/>
            <w:vAlign w:val="center"/>
          </w:tcPr>
          <w:p w14:paraId="43B63FF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T2 </w:t>
            </w:r>
          </w:p>
        </w:tc>
        <w:tc>
          <w:tcPr>
            <w:tcW w:w="1172" w:type="pct"/>
            <w:vAlign w:val="center"/>
          </w:tcPr>
          <w:p w14:paraId="41C113D1"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70.00 ± 10.00 </w:t>
            </w:r>
            <w:r w:rsidRPr="009D2C8F">
              <w:rPr>
                <w:rFonts w:ascii="Arial" w:hAnsi="Arial" w:cs="Arial"/>
                <w:sz w:val="20"/>
                <w:vertAlign w:val="superscript"/>
                <w:lang w:val="en-GB"/>
              </w:rPr>
              <w:t>a</w:t>
            </w:r>
          </w:p>
        </w:tc>
        <w:tc>
          <w:tcPr>
            <w:tcW w:w="1406" w:type="pct"/>
            <w:vAlign w:val="center"/>
          </w:tcPr>
          <w:p w14:paraId="2722030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23.33 ± 3.33 </w:t>
            </w:r>
            <w:r w:rsidRPr="009D2C8F">
              <w:rPr>
                <w:rFonts w:ascii="Arial" w:hAnsi="Arial" w:cs="Arial"/>
                <w:sz w:val="20"/>
                <w:vertAlign w:val="superscript"/>
                <w:lang w:val="en-GB"/>
              </w:rPr>
              <w:t>c</w:t>
            </w:r>
          </w:p>
        </w:tc>
        <w:tc>
          <w:tcPr>
            <w:tcW w:w="1166" w:type="pct"/>
            <w:vAlign w:val="center"/>
          </w:tcPr>
          <w:p w14:paraId="5EDB1608"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90.00 ± 5.77 </w:t>
            </w:r>
            <w:r w:rsidRPr="009D2C8F">
              <w:rPr>
                <w:rFonts w:ascii="Arial" w:hAnsi="Arial" w:cs="Arial"/>
                <w:sz w:val="20"/>
                <w:vertAlign w:val="superscript"/>
                <w:lang w:val="en-GB"/>
              </w:rPr>
              <w:t>a</w:t>
            </w:r>
          </w:p>
        </w:tc>
      </w:tr>
      <w:tr w:rsidR="00C84689" w:rsidRPr="00372602" w14:paraId="46AA59A2" w14:textId="77777777" w:rsidTr="0020193D">
        <w:trPr>
          <w:gridAfter w:val="1"/>
          <w:wAfter w:w="5" w:type="pct"/>
          <w:trHeight w:val="262"/>
        </w:trPr>
        <w:tc>
          <w:tcPr>
            <w:tcW w:w="1251" w:type="pct"/>
            <w:vAlign w:val="center"/>
          </w:tcPr>
          <w:p w14:paraId="2B72EED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T3 </w:t>
            </w:r>
          </w:p>
        </w:tc>
        <w:tc>
          <w:tcPr>
            <w:tcW w:w="1172" w:type="pct"/>
            <w:vAlign w:val="center"/>
          </w:tcPr>
          <w:p w14:paraId="7341D13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50.00 ± 5.77 </w:t>
            </w:r>
            <w:r w:rsidRPr="009D2C8F">
              <w:rPr>
                <w:rFonts w:ascii="Arial" w:hAnsi="Arial" w:cs="Arial"/>
                <w:sz w:val="20"/>
                <w:vertAlign w:val="superscript"/>
                <w:lang w:val="en-GB"/>
              </w:rPr>
              <w:t xml:space="preserve">a </w:t>
            </w:r>
          </w:p>
        </w:tc>
        <w:tc>
          <w:tcPr>
            <w:tcW w:w="1406" w:type="pct"/>
            <w:vAlign w:val="center"/>
          </w:tcPr>
          <w:p w14:paraId="3F04621B"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26347CF4"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58FD59E5" w14:textId="77777777" w:rsidTr="0020193D">
        <w:trPr>
          <w:gridAfter w:val="1"/>
          <w:wAfter w:w="5" w:type="pct"/>
          <w:trHeight w:val="269"/>
        </w:trPr>
        <w:tc>
          <w:tcPr>
            <w:tcW w:w="1251" w:type="pct"/>
            <w:vAlign w:val="center"/>
          </w:tcPr>
          <w:p w14:paraId="103D7026"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T4 </w:t>
            </w:r>
          </w:p>
        </w:tc>
        <w:tc>
          <w:tcPr>
            <w:tcW w:w="1172" w:type="pct"/>
            <w:vAlign w:val="center"/>
          </w:tcPr>
          <w:p w14:paraId="2004228C"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66.67 ± 12.02 </w:t>
            </w:r>
            <w:r w:rsidRPr="009D2C8F">
              <w:rPr>
                <w:rFonts w:ascii="Arial" w:hAnsi="Arial" w:cs="Arial"/>
                <w:sz w:val="20"/>
                <w:vertAlign w:val="superscript"/>
                <w:lang w:val="en-GB"/>
              </w:rPr>
              <w:t>a</w:t>
            </w:r>
          </w:p>
        </w:tc>
        <w:tc>
          <w:tcPr>
            <w:tcW w:w="1406" w:type="pct"/>
            <w:vAlign w:val="center"/>
          </w:tcPr>
          <w:p w14:paraId="59AE05F0"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19.30 ± 13.3 </w:t>
            </w:r>
            <w:r w:rsidRPr="009D2C8F">
              <w:rPr>
                <w:rFonts w:ascii="Arial" w:hAnsi="Arial" w:cs="Arial"/>
                <w:sz w:val="20"/>
                <w:vertAlign w:val="superscript"/>
                <w:lang w:val="en-GB"/>
              </w:rPr>
              <w:t>c</w:t>
            </w:r>
          </w:p>
        </w:tc>
        <w:tc>
          <w:tcPr>
            <w:tcW w:w="1166" w:type="pct"/>
            <w:vAlign w:val="center"/>
          </w:tcPr>
          <w:p w14:paraId="0426A10E"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73.33 ± 3.33 </w:t>
            </w:r>
            <w:r w:rsidRPr="009D2C8F">
              <w:rPr>
                <w:rFonts w:ascii="Arial" w:hAnsi="Arial" w:cs="Arial"/>
                <w:sz w:val="20"/>
                <w:vertAlign w:val="superscript"/>
                <w:lang w:val="en-GB"/>
              </w:rPr>
              <w:t>b</w:t>
            </w:r>
          </w:p>
        </w:tc>
      </w:tr>
      <w:tr w:rsidR="00C84689" w:rsidRPr="00372602" w14:paraId="78D3C8EB" w14:textId="77777777" w:rsidTr="0020193D">
        <w:trPr>
          <w:gridAfter w:val="1"/>
          <w:wAfter w:w="5" w:type="pct"/>
          <w:trHeight w:val="262"/>
        </w:trPr>
        <w:tc>
          <w:tcPr>
            <w:tcW w:w="1251" w:type="pct"/>
            <w:vAlign w:val="center"/>
          </w:tcPr>
          <w:p w14:paraId="0A6E8ECB"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T5 </w:t>
            </w:r>
          </w:p>
        </w:tc>
        <w:tc>
          <w:tcPr>
            <w:tcW w:w="1172" w:type="pct"/>
            <w:vAlign w:val="center"/>
          </w:tcPr>
          <w:p w14:paraId="4E68CB1A"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5.77 </w:t>
            </w:r>
            <w:r w:rsidRPr="009D2C8F">
              <w:rPr>
                <w:rFonts w:ascii="Arial" w:hAnsi="Arial" w:cs="Arial"/>
                <w:sz w:val="20"/>
                <w:vertAlign w:val="superscript"/>
                <w:lang w:val="en-GB"/>
              </w:rPr>
              <w:t>a</w:t>
            </w:r>
          </w:p>
        </w:tc>
        <w:tc>
          <w:tcPr>
            <w:tcW w:w="1406" w:type="pct"/>
            <w:vAlign w:val="center"/>
          </w:tcPr>
          <w:p w14:paraId="2544779E"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28.42 ± 0.28 </w:t>
            </w:r>
            <w:proofErr w:type="spellStart"/>
            <w:r w:rsidRPr="009D2C8F">
              <w:rPr>
                <w:rFonts w:ascii="Arial" w:hAnsi="Arial" w:cs="Arial"/>
                <w:sz w:val="20"/>
                <w:vertAlign w:val="superscript"/>
                <w:lang w:val="en-GB"/>
              </w:rPr>
              <w:t>bc</w:t>
            </w:r>
            <w:proofErr w:type="spellEnd"/>
          </w:p>
        </w:tc>
        <w:tc>
          <w:tcPr>
            <w:tcW w:w="1166" w:type="pct"/>
            <w:vAlign w:val="center"/>
          </w:tcPr>
          <w:p w14:paraId="4EADB3B3"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3A26AC55" w14:textId="77777777" w:rsidTr="0020193D">
        <w:trPr>
          <w:gridAfter w:val="1"/>
          <w:wAfter w:w="5" w:type="pct"/>
          <w:trHeight w:val="269"/>
        </w:trPr>
        <w:tc>
          <w:tcPr>
            <w:tcW w:w="1251" w:type="pct"/>
            <w:vAlign w:val="center"/>
          </w:tcPr>
          <w:p w14:paraId="6FCFD8FA"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T6 </w:t>
            </w:r>
          </w:p>
        </w:tc>
        <w:tc>
          <w:tcPr>
            <w:tcW w:w="1172" w:type="pct"/>
            <w:vAlign w:val="center"/>
          </w:tcPr>
          <w:p w14:paraId="13C3E78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20.82 </w:t>
            </w:r>
            <w:r w:rsidRPr="009D2C8F">
              <w:rPr>
                <w:rFonts w:ascii="Arial" w:hAnsi="Arial" w:cs="Arial"/>
                <w:sz w:val="20"/>
                <w:vertAlign w:val="superscript"/>
                <w:lang w:val="en-GB"/>
              </w:rPr>
              <w:t>a</w:t>
            </w:r>
          </w:p>
        </w:tc>
        <w:tc>
          <w:tcPr>
            <w:tcW w:w="1406" w:type="pct"/>
            <w:vAlign w:val="center"/>
          </w:tcPr>
          <w:p w14:paraId="5D9617DC"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621E2963"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96.67 ± 3.33 </w:t>
            </w:r>
            <w:r w:rsidRPr="009D2C8F">
              <w:rPr>
                <w:rFonts w:ascii="Arial" w:hAnsi="Arial" w:cs="Arial"/>
                <w:sz w:val="20"/>
                <w:vertAlign w:val="superscript"/>
                <w:lang w:val="en-GB"/>
              </w:rPr>
              <w:t>a</w:t>
            </w:r>
          </w:p>
        </w:tc>
      </w:tr>
      <w:tr w:rsidR="00C84689" w:rsidRPr="00372602" w14:paraId="36137A61" w14:textId="77777777" w:rsidTr="0020193D">
        <w:trPr>
          <w:gridAfter w:val="1"/>
          <w:wAfter w:w="5" w:type="pct"/>
          <w:trHeight w:val="262"/>
        </w:trPr>
        <w:tc>
          <w:tcPr>
            <w:tcW w:w="1251" w:type="pct"/>
            <w:vAlign w:val="center"/>
          </w:tcPr>
          <w:p w14:paraId="78AE0BE5"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T7 </w:t>
            </w:r>
          </w:p>
        </w:tc>
        <w:tc>
          <w:tcPr>
            <w:tcW w:w="1172" w:type="pct"/>
            <w:vAlign w:val="center"/>
          </w:tcPr>
          <w:p w14:paraId="480B5A4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76.67 ± 3.33 </w:t>
            </w:r>
            <w:r w:rsidRPr="009D2C8F">
              <w:rPr>
                <w:rFonts w:ascii="Arial" w:hAnsi="Arial" w:cs="Arial"/>
                <w:sz w:val="20"/>
                <w:vertAlign w:val="superscript"/>
                <w:lang w:val="en-GB"/>
              </w:rPr>
              <w:t>a</w:t>
            </w:r>
          </w:p>
        </w:tc>
        <w:tc>
          <w:tcPr>
            <w:tcW w:w="1406" w:type="pct"/>
            <w:vAlign w:val="center"/>
          </w:tcPr>
          <w:p w14:paraId="7693735D"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36.60 ± 6.66 </w:t>
            </w:r>
            <w:r w:rsidRPr="009D2C8F">
              <w:rPr>
                <w:rFonts w:ascii="Arial" w:hAnsi="Arial" w:cs="Arial"/>
                <w:sz w:val="20"/>
                <w:vertAlign w:val="superscript"/>
                <w:lang w:val="en-GB"/>
              </w:rPr>
              <w:t>b</w:t>
            </w:r>
          </w:p>
        </w:tc>
        <w:tc>
          <w:tcPr>
            <w:tcW w:w="1166" w:type="pct"/>
            <w:vAlign w:val="center"/>
          </w:tcPr>
          <w:p w14:paraId="11BDB69E"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93.33 ± 6.66 </w:t>
            </w:r>
            <w:r w:rsidRPr="009D2C8F">
              <w:rPr>
                <w:rFonts w:ascii="Arial" w:hAnsi="Arial" w:cs="Arial"/>
                <w:sz w:val="20"/>
                <w:vertAlign w:val="superscript"/>
                <w:lang w:val="en-GB"/>
              </w:rPr>
              <w:t>a</w:t>
            </w:r>
          </w:p>
        </w:tc>
      </w:tr>
      <w:tr w:rsidR="00C84689" w:rsidRPr="00372602" w14:paraId="62DD3C11" w14:textId="77777777" w:rsidTr="0020193D">
        <w:trPr>
          <w:gridAfter w:val="1"/>
          <w:wAfter w:w="5" w:type="pct"/>
          <w:trHeight w:val="262"/>
        </w:trPr>
        <w:tc>
          <w:tcPr>
            <w:tcW w:w="1251" w:type="pct"/>
            <w:vAlign w:val="center"/>
          </w:tcPr>
          <w:p w14:paraId="244AB0CF"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T8 </w:t>
            </w:r>
          </w:p>
        </w:tc>
        <w:tc>
          <w:tcPr>
            <w:tcW w:w="1172" w:type="pct"/>
            <w:vAlign w:val="center"/>
          </w:tcPr>
          <w:p w14:paraId="606DB94F"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80.00 ± 5.77 </w:t>
            </w:r>
            <w:r w:rsidRPr="009D2C8F">
              <w:rPr>
                <w:rFonts w:ascii="Arial" w:hAnsi="Arial" w:cs="Arial"/>
                <w:sz w:val="20"/>
                <w:vertAlign w:val="superscript"/>
                <w:lang w:val="en-GB"/>
              </w:rPr>
              <w:t>a</w:t>
            </w:r>
          </w:p>
        </w:tc>
        <w:tc>
          <w:tcPr>
            <w:tcW w:w="1406" w:type="pct"/>
            <w:vAlign w:val="center"/>
          </w:tcPr>
          <w:p w14:paraId="6C6AE9CF"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53.33 ± 3.33 </w:t>
            </w:r>
            <w:r w:rsidRPr="009D2C8F">
              <w:rPr>
                <w:rFonts w:ascii="Arial" w:hAnsi="Arial" w:cs="Arial"/>
                <w:sz w:val="20"/>
                <w:vertAlign w:val="superscript"/>
                <w:lang w:val="en-GB"/>
              </w:rPr>
              <w:t>a</w:t>
            </w:r>
          </w:p>
        </w:tc>
        <w:tc>
          <w:tcPr>
            <w:tcW w:w="1166" w:type="pct"/>
            <w:vAlign w:val="center"/>
          </w:tcPr>
          <w:p w14:paraId="5C98896F"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196E5B54" w14:textId="77777777" w:rsidTr="0020193D">
        <w:trPr>
          <w:gridAfter w:val="1"/>
          <w:wAfter w:w="5" w:type="pct"/>
          <w:trHeight w:val="269"/>
        </w:trPr>
        <w:tc>
          <w:tcPr>
            <w:tcW w:w="1251" w:type="pct"/>
            <w:vAlign w:val="center"/>
          </w:tcPr>
          <w:p w14:paraId="5C5642B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T9 </w:t>
            </w:r>
          </w:p>
        </w:tc>
        <w:tc>
          <w:tcPr>
            <w:tcW w:w="1172" w:type="pct"/>
            <w:vAlign w:val="center"/>
          </w:tcPr>
          <w:p w14:paraId="744A984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15.28 </w:t>
            </w:r>
            <w:r w:rsidRPr="009D2C8F">
              <w:rPr>
                <w:rFonts w:ascii="Arial" w:hAnsi="Arial" w:cs="Arial"/>
                <w:sz w:val="20"/>
                <w:vertAlign w:val="superscript"/>
                <w:lang w:val="en-GB"/>
              </w:rPr>
              <w:t>a</w:t>
            </w:r>
          </w:p>
        </w:tc>
        <w:tc>
          <w:tcPr>
            <w:tcW w:w="1406" w:type="pct"/>
            <w:vAlign w:val="center"/>
          </w:tcPr>
          <w:p w14:paraId="6CC103A1"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43B532E5"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03F0818E" w14:textId="77777777" w:rsidTr="0020193D">
        <w:trPr>
          <w:trHeight w:val="269"/>
        </w:trPr>
        <w:tc>
          <w:tcPr>
            <w:tcW w:w="1251" w:type="pct"/>
            <w:tcBorders>
              <w:top w:val="single" w:sz="4" w:space="0" w:color="auto"/>
            </w:tcBorders>
            <w:vAlign w:val="center"/>
          </w:tcPr>
          <w:p w14:paraId="39B25AB7"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F</w:t>
            </w:r>
          </w:p>
        </w:tc>
        <w:tc>
          <w:tcPr>
            <w:tcW w:w="1172" w:type="pct"/>
            <w:tcBorders>
              <w:top w:val="single" w:sz="4" w:space="0" w:color="auto"/>
            </w:tcBorders>
            <w:vAlign w:val="center"/>
          </w:tcPr>
          <w:p w14:paraId="0A4EF6F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0.322</w:t>
            </w:r>
          </w:p>
        </w:tc>
        <w:tc>
          <w:tcPr>
            <w:tcW w:w="1406" w:type="pct"/>
            <w:tcBorders>
              <w:top w:val="single" w:sz="4" w:space="0" w:color="auto"/>
            </w:tcBorders>
            <w:vAlign w:val="center"/>
          </w:tcPr>
          <w:p w14:paraId="126575CB"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1.06</w:t>
            </w:r>
          </w:p>
        </w:tc>
        <w:tc>
          <w:tcPr>
            <w:tcW w:w="1171" w:type="pct"/>
            <w:gridSpan w:val="2"/>
            <w:tcBorders>
              <w:top w:val="single" w:sz="4" w:space="0" w:color="auto"/>
            </w:tcBorders>
            <w:vAlign w:val="center"/>
          </w:tcPr>
          <w:p w14:paraId="59649D3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3.333</w:t>
            </w:r>
          </w:p>
        </w:tc>
      </w:tr>
      <w:tr w:rsidR="00C84689" w:rsidRPr="00372602" w14:paraId="1733F7A3" w14:textId="77777777" w:rsidTr="0020193D">
        <w:trPr>
          <w:trHeight w:val="269"/>
        </w:trPr>
        <w:tc>
          <w:tcPr>
            <w:tcW w:w="1251" w:type="pct"/>
            <w:tcBorders>
              <w:bottom w:val="single" w:sz="4" w:space="0" w:color="auto"/>
            </w:tcBorders>
            <w:vAlign w:val="center"/>
          </w:tcPr>
          <w:p w14:paraId="3CA6E300"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P</w:t>
            </w:r>
          </w:p>
        </w:tc>
        <w:tc>
          <w:tcPr>
            <w:tcW w:w="1172" w:type="pct"/>
            <w:tcBorders>
              <w:bottom w:val="single" w:sz="4" w:space="0" w:color="auto"/>
            </w:tcBorders>
            <w:vAlign w:val="center"/>
          </w:tcPr>
          <w:p w14:paraId="695F5C9A" w14:textId="609938E5"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.858</w:t>
            </w:r>
          </w:p>
        </w:tc>
        <w:tc>
          <w:tcPr>
            <w:tcW w:w="1406" w:type="pct"/>
            <w:tcBorders>
              <w:bottom w:val="single" w:sz="4" w:space="0" w:color="auto"/>
            </w:tcBorders>
            <w:vAlign w:val="center"/>
          </w:tcPr>
          <w:p w14:paraId="0A70657A" w14:textId="3DF1F0A4"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.000</w:t>
            </w:r>
          </w:p>
        </w:tc>
        <w:tc>
          <w:tcPr>
            <w:tcW w:w="1171" w:type="pct"/>
            <w:gridSpan w:val="2"/>
            <w:tcBorders>
              <w:bottom w:val="single" w:sz="4" w:space="0" w:color="auto"/>
            </w:tcBorders>
            <w:vAlign w:val="center"/>
          </w:tcPr>
          <w:p w14:paraId="14F1B185" w14:textId="58EBCDD1"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.032</w:t>
            </w:r>
          </w:p>
        </w:tc>
      </w:tr>
    </w:tbl>
    <w:p w14:paraId="7EBA3716" w14:textId="79AA485E" w:rsidR="00804C1B" w:rsidRPr="00372602" w:rsidRDefault="009D2C8F" w:rsidP="009D2C8F">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3FAFE428" w14:textId="247A3118" w:rsidR="009D2C8F" w:rsidRPr="00372602" w:rsidRDefault="009D2C8F" w:rsidP="009D2C8F">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T3 = 0 mg/L IBA × large-diameter cuttings; T4= 2.5 mg/L IBA × small-diameter cuttings; T5 = 2.5 mg/L IBA × medium-</w:t>
      </w:r>
      <w:r w:rsidRPr="00372602">
        <w:rPr>
          <w:rFonts w:ascii="Arial" w:hAnsi="Arial" w:cs="Arial"/>
          <w:i/>
          <w:iCs/>
          <w:sz w:val="18"/>
          <w:szCs w:val="18"/>
          <w:lang w:val="en-GB"/>
        </w:rPr>
        <w:lastRenderedPageBreak/>
        <w:t xml:space="preserve">diameter cuttings; T6 = 2.5 mg/L IBA × large-diameter cuttings; T7 = 5 mg/L IBA × small-diameter cuttings; T8 = 5 mg/L IBA × medium-diameter cuttings and T9 = 5 mg/L IBA × large-diameter cuttings. </w:t>
      </w:r>
      <w:bookmarkStart w:id="13" w:name="_Hlk195365498"/>
      <w:bookmarkStart w:id="14" w:name="_Hlk195380143"/>
      <w:bookmarkStart w:id="15" w:name="_Hlk195364146"/>
      <w:bookmarkStart w:id="16" w:name="_Hlk195378409"/>
      <w:bookmarkStart w:id="17" w:name="_Hlk195364066"/>
      <w:bookmarkStart w:id="18" w:name="_Hlk195379488"/>
      <w:bookmarkStart w:id="19" w:name="_Hlk195378387"/>
      <w:bookmarkStart w:id="20" w:name="_Hlk195378351"/>
      <w:bookmarkEnd w:id="13"/>
      <w:bookmarkEnd w:id="14"/>
      <w:bookmarkEnd w:id="15"/>
      <w:bookmarkEnd w:id="16"/>
      <w:bookmarkEnd w:id="17"/>
      <w:bookmarkEnd w:id="18"/>
      <w:bookmarkEnd w:id="19"/>
      <w:bookmarkEnd w:id="20"/>
    </w:p>
    <w:p w14:paraId="73007E93" w14:textId="77777777" w:rsidR="009D2C8F" w:rsidRPr="00372602" w:rsidRDefault="009D2C8F" w:rsidP="009D2C8F">
      <w:pPr>
        <w:pStyle w:val="Body"/>
        <w:spacing w:after="0"/>
        <w:rPr>
          <w:rFonts w:ascii="Arial" w:hAnsi="Arial" w:cs="Arial"/>
          <w:lang w:val="en-GB"/>
        </w:rPr>
      </w:pPr>
    </w:p>
    <w:p w14:paraId="3DE2632A" w14:textId="60BE1857" w:rsidR="00273675" w:rsidRPr="00372602" w:rsidRDefault="00273675" w:rsidP="00273675">
      <w:pPr>
        <w:pStyle w:val="Body"/>
        <w:spacing w:after="0"/>
        <w:rPr>
          <w:rFonts w:ascii="Arial" w:hAnsi="Arial" w:cs="Arial"/>
          <w:lang w:val="en-GB"/>
        </w:rPr>
      </w:pPr>
      <w:r w:rsidRPr="00372602">
        <w:rPr>
          <w:rFonts w:ascii="Arial" w:hAnsi="Arial" w:cs="Arial"/>
          <w:b/>
          <w:u w:val="single"/>
          <w:lang w:val="en-GB"/>
        </w:rPr>
        <w:t xml:space="preserve">3.1.5 </w:t>
      </w:r>
      <w:r w:rsidRPr="00372602">
        <w:rPr>
          <w:rFonts w:ascii="Arial" w:hAnsi="Arial" w:cs="Arial"/>
          <w:b/>
          <w:bCs/>
          <w:u w:val="single"/>
          <w:lang w:val="en-GB"/>
        </w:rPr>
        <w:t xml:space="preserve">Combined effect of cutting diameter and IBA concentration on root growth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Pr="00372602">
        <w:rPr>
          <w:rFonts w:ascii="Arial" w:hAnsi="Arial" w:cs="Arial"/>
          <w:b/>
          <w:bCs/>
          <w:i/>
          <w:iCs/>
          <w:u w:val="single"/>
          <w:lang w:val="en-GB"/>
        </w:rPr>
        <w:t xml:space="preserve"> </w:t>
      </w:r>
      <w:r w:rsidRPr="00372602">
        <w:rPr>
          <w:rFonts w:ascii="Arial" w:hAnsi="Arial" w:cs="Arial"/>
          <w:b/>
          <w:bCs/>
          <w:u w:val="single"/>
          <w:lang w:val="en-GB"/>
        </w:rPr>
        <w:t>cuttings</w:t>
      </w:r>
    </w:p>
    <w:p w14:paraId="26774300" w14:textId="6F06709B" w:rsidR="00273675" w:rsidRPr="00372602" w:rsidRDefault="00273675" w:rsidP="00273675">
      <w:pPr>
        <w:pStyle w:val="Body"/>
        <w:spacing w:after="0"/>
        <w:rPr>
          <w:rFonts w:ascii="Arial" w:hAnsi="Arial" w:cs="Arial"/>
          <w:iCs/>
          <w:lang w:val="en-GB"/>
        </w:rPr>
      </w:pPr>
      <w:r w:rsidRPr="00372602">
        <w:rPr>
          <w:rFonts w:ascii="Arial" w:hAnsi="Arial" w:cs="Arial"/>
          <w:iCs/>
          <w:lang w:val="en-GB"/>
        </w:rPr>
        <w:t xml:space="preserve">The mean number of roots/cuttings and the mean length of roots per cutting of </w:t>
      </w:r>
      <w:proofErr w:type="spellStart"/>
      <w:r w:rsidRPr="00372602">
        <w:rPr>
          <w:rFonts w:ascii="Arial" w:hAnsi="Arial" w:cs="Arial"/>
          <w:i/>
          <w:lang w:val="en-GB"/>
        </w:rPr>
        <w:t>Beilschmiedia</w:t>
      </w:r>
      <w:proofErr w:type="spellEnd"/>
      <w:r w:rsidRPr="00372602">
        <w:rPr>
          <w:rFonts w:ascii="Arial" w:hAnsi="Arial" w:cs="Arial"/>
          <w:i/>
          <w:lang w:val="en-GB"/>
        </w:rPr>
        <w:t xml:space="preserve"> </w:t>
      </w:r>
      <w:proofErr w:type="spellStart"/>
      <w:r w:rsidRPr="00372602">
        <w:rPr>
          <w:rFonts w:ascii="Arial" w:hAnsi="Arial" w:cs="Arial"/>
          <w:i/>
          <w:lang w:val="en-GB"/>
        </w:rPr>
        <w:t>mannii</w:t>
      </w:r>
      <w:proofErr w:type="spellEnd"/>
      <w:r w:rsidRPr="00372602">
        <w:rPr>
          <w:rFonts w:ascii="Arial" w:hAnsi="Arial" w:cs="Arial"/>
          <w:i/>
          <w:lang w:val="en-GB"/>
        </w:rPr>
        <w:t xml:space="preserve"> </w:t>
      </w:r>
      <w:r w:rsidRPr="00372602">
        <w:rPr>
          <w:rFonts w:ascii="Arial" w:hAnsi="Arial" w:cs="Arial"/>
          <w:iCs/>
          <w:lang w:val="en-GB"/>
        </w:rPr>
        <w:t>varied significantly depending on the treatment combining the cutting diameter and IBA concentration (</w:t>
      </w:r>
      <w:r w:rsidRPr="00372602">
        <w:rPr>
          <w:rFonts w:ascii="Arial" w:hAnsi="Arial" w:cs="Arial"/>
          <w:i/>
          <w:lang w:val="en-GB"/>
        </w:rPr>
        <w:t>P</w:t>
      </w:r>
      <w:r w:rsidR="003C6B06" w:rsidRPr="00372602">
        <w:rPr>
          <w:rFonts w:ascii="Arial" w:hAnsi="Arial" w:cs="Arial"/>
          <w:i/>
          <w:lang w:val="en-GB"/>
        </w:rPr>
        <w:t xml:space="preserve"> = </w:t>
      </w:r>
      <w:r w:rsidRPr="00372602">
        <w:rPr>
          <w:rFonts w:ascii="Arial" w:hAnsi="Arial" w:cs="Arial"/>
          <w:i/>
          <w:lang w:val="en-GB"/>
        </w:rPr>
        <w:t>.0</w:t>
      </w:r>
      <w:r w:rsidR="003C6B06" w:rsidRPr="00372602">
        <w:rPr>
          <w:rFonts w:ascii="Arial" w:hAnsi="Arial" w:cs="Arial"/>
          <w:i/>
          <w:lang w:val="en-GB"/>
        </w:rPr>
        <w:t>00</w:t>
      </w:r>
      <w:r w:rsidRPr="00372602">
        <w:rPr>
          <w:rFonts w:ascii="Arial" w:hAnsi="Arial" w:cs="Arial"/>
          <w:iCs/>
          <w:lang w:val="en-GB"/>
        </w:rPr>
        <w:t>). The highest number of roots (</w:t>
      </w:r>
      <w:r w:rsidRPr="00372602">
        <w:rPr>
          <w:rFonts w:ascii="Arial" w:hAnsi="Arial" w:cs="Arial"/>
          <w:lang w:val="en-GB"/>
        </w:rPr>
        <w:t xml:space="preserve">2.73 </w:t>
      </w:r>
      <w:r w:rsidRPr="00372602">
        <w:rPr>
          <w:rFonts w:ascii="Arial" w:hAnsi="Arial" w:cs="Arial"/>
          <w:iCs/>
          <w:lang w:val="en-GB"/>
        </w:rPr>
        <w:t xml:space="preserve">roots per cutting) was recorded with the T8 treatment (5 mg/L IBA × medium-diameter cuttings). The same trend was observed for root length, where T8 and, to a lesser extent, T7 (5 mg/L IBA × small-diameter cuttings) recorded the highest values, with 4.06 and 3.42 cm per root, respectively. The number and length of roots of small and medium-diameter cuttings improve with increasing IBA concentration. On the other hand, for these two parameters, all treatments involving large-diameter cuttings, i.e. T3 (0 mg/L IBA × large-diameter cuttings), T6 (2.5 mg/L IBA × large-diameter cuttings) and T9 (5 mg/L IBA × large-diameter cuttings) showed the lowest performance, with zero values, regardless of the parameter (Table 6). Fig. 3 shows the rooting and budding of cuttings under the effect of a few treatments. </w:t>
      </w:r>
    </w:p>
    <w:p w14:paraId="6076B88C" w14:textId="77777777" w:rsidR="009D2C8F" w:rsidRPr="00372602" w:rsidRDefault="009D2C8F" w:rsidP="009D2C8F">
      <w:pPr>
        <w:pStyle w:val="Body"/>
        <w:spacing w:after="0"/>
        <w:rPr>
          <w:rFonts w:ascii="Arial" w:hAnsi="Arial" w:cs="Arial"/>
          <w:lang w:val="en-GB"/>
        </w:rPr>
      </w:pPr>
    </w:p>
    <w:p w14:paraId="48A8784A" w14:textId="33E11A57" w:rsidR="00273675" w:rsidRPr="00372602" w:rsidRDefault="00273675" w:rsidP="00273675">
      <w:pPr>
        <w:pStyle w:val="Body"/>
        <w:spacing w:after="0"/>
        <w:jc w:val="center"/>
        <w:rPr>
          <w:rFonts w:ascii="Arial" w:hAnsi="Arial" w:cs="Arial"/>
          <w:b/>
          <w:bCs/>
          <w:i/>
          <w:lang w:val="en-GB"/>
        </w:rPr>
      </w:pPr>
      <w:r w:rsidRPr="00372602">
        <w:rPr>
          <w:rFonts w:ascii="Arial" w:hAnsi="Arial" w:cs="Arial"/>
          <w:b/>
          <w:bCs/>
          <w:iCs/>
          <w:lang w:val="en-GB"/>
        </w:rPr>
        <w:t xml:space="preserve">Table 6. Mean values of rooting parameters as a function of the combined effect of IBA concentration and diameter of </w:t>
      </w:r>
      <w:proofErr w:type="spellStart"/>
      <w:r w:rsidRPr="00372602">
        <w:rPr>
          <w:rFonts w:ascii="Arial" w:hAnsi="Arial" w:cs="Arial"/>
          <w:b/>
          <w:bCs/>
          <w:i/>
          <w:lang w:val="en-GB"/>
        </w:rPr>
        <w:t>Beilschmiedia</w:t>
      </w:r>
      <w:proofErr w:type="spellEnd"/>
      <w:r w:rsidRPr="00372602">
        <w:rPr>
          <w:rFonts w:ascii="Arial" w:hAnsi="Arial" w:cs="Arial"/>
          <w:b/>
          <w:bCs/>
          <w:i/>
          <w:lang w:val="en-GB"/>
        </w:rPr>
        <w:t xml:space="preserve"> </w:t>
      </w:r>
      <w:proofErr w:type="spellStart"/>
      <w:r w:rsidRPr="00372602">
        <w:rPr>
          <w:rFonts w:ascii="Arial" w:hAnsi="Arial" w:cs="Arial"/>
          <w:b/>
          <w:bCs/>
          <w:i/>
          <w:lang w:val="en-GB"/>
        </w:rPr>
        <w:t>mannii</w:t>
      </w:r>
      <w:proofErr w:type="spellEnd"/>
      <w:r w:rsidRPr="00372602">
        <w:rPr>
          <w:rFonts w:ascii="Arial" w:hAnsi="Arial" w:cs="Arial"/>
          <w:b/>
          <w:bCs/>
          <w:i/>
          <w:lang w:val="en-GB"/>
        </w:rPr>
        <w:t xml:space="preserve"> </w:t>
      </w:r>
      <w:r w:rsidRPr="00372602">
        <w:rPr>
          <w:rFonts w:ascii="Arial" w:hAnsi="Arial" w:cs="Arial"/>
          <w:b/>
          <w:bCs/>
          <w:iCs/>
          <w:lang w:val="en-GB"/>
        </w:rPr>
        <w:t>cuttings</w:t>
      </w:r>
    </w:p>
    <w:p w14:paraId="775F2CFE" w14:textId="77777777" w:rsidR="00273675" w:rsidRPr="00372602" w:rsidRDefault="00273675" w:rsidP="00273675">
      <w:pPr>
        <w:pStyle w:val="Body"/>
        <w:spacing w:after="0"/>
        <w:rPr>
          <w:rFonts w:ascii="Arial" w:hAnsi="Arial" w:cs="Arial"/>
          <w:b/>
          <w:bCs/>
          <w:i/>
          <w:lang w:val="en-GB"/>
        </w:rPr>
      </w:pPr>
    </w:p>
    <w:tbl>
      <w:tblPr>
        <w:tblStyle w:val="TableGrid"/>
        <w:tblpPr w:leftFromText="141" w:rightFromText="141" w:vertAnchor="text" w:tblpY="1"/>
        <w:tblOverlap w:val="never"/>
        <w:tblW w:w="50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3135"/>
        <w:gridCol w:w="3356"/>
      </w:tblGrid>
      <w:tr w:rsidR="0020193D" w:rsidRPr="00372602" w14:paraId="0C52BA21" w14:textId="77777777" w:rsidTr="0020193D">
        <w:trPr>
          <w:trHeight w:val="162"/>
        </w:trPr>
        <w:tc>
          <w:tcPr>
            <w:tcW w:w="1074" w:type="pct"/>
            <w:tcBorders>
              <w:top w:val="single" w:sz="4" w:space="0" w:color="auto"/>
              <w:bottom w:val="single" w:sz="4" w:space="0" w:color="auto"/>
            </w:tcBorders>
            <w:vAlign w:val="center"/>
          </w:tcPr>
          <w:p w14:paraId="021B9BE8"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Treatments</w:t>
            </w:r>
          </w:p>
        </w:tc>
        <w:tc>
          <w:tcPr>
            <w:tcW w:w="1896" w:type="pct"/>
            <w:tcBorders>
              <w:top w:val="single" w:sz="4" w:space="0" w:color="auto"/>
              <w:bottom w:val="single" w:sz="4" w:space="0" w:color="auto"/>
            </w:tcBorders>
            <w:vAlign w:val="center"/>
          </w:tcPr>
          <w:p w14:paraId="7838D1C5"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Number of roots per cutting</w:t>
            </w:r>
          </w:p>
        </w:tc>
        <w:tc>
          <w:tcPr>
            <w:tcW w:w="2030" w:type="pct"/>
            <w:tcBorders>
              <w:top w:val="single" w:sz="4" w:space="0" w:color="auto"/>
              <w:bottom w:val="single" w:sz="4" w:space="0" w:color="auto"/>
            </w:tcBorders>
            <w:vAlign w:val="center"/>
          </w:tcPr>
          <w:p w14:paraId="36D45F24"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Root length per cutting (cm)</w:t>
            </w:r>
          </w:p>
        </w:tc>
      </w:tr>
      <w:tr w:rsidR="0020193D" w:rsidRPr="00372602" w14:paraId="0572AE2E" w14:textId="77777777" w:rsidTr="0020193D">
        <w:trPr>
          <w:trHeight w:val="262"/>
        </w:trPr>
        <w:tc>
          <w:tcPr>
            <w:tcW w:w="1074" w:type="pct"/>
            <w:tcBorders>
              <w:top w:val="single" w:sz="4" w:space="0" w:color="auto"/>
            </w:tcBorders>
            <w:vAlign w:val="center"/>
          </w:tcPr>
          <w:p w14:paraId="5CBB337E"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T1</w:t>
            </w:r>
          </w:p>
        </w:tc>
        <w:tc>
          <w:tcPr>
            <w:tcW w:w="1896" w:type="pct"/>
            <w:tcBorders>
              <w:top w:val="single" w:sz="4" w:space="0" w:color="auto"/>
            </w:tcBorders>
            <w:vAlign w:val="center"/>
          </w:tcPr>
          <w:p w14:paraId="14B348C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0.88 ± 0.13 </w:t>
            </w:r>
            <w:r w:rsidRPr="00273675">
              <w:rPr>
                <w:rFonts w:ascii="Arial" w:hAnsi="Arial" w:cs="Arial"/>
                <w:sz w:val="20"/>
                <w:vertAlign w:val="superscript"/>
                <w:lang w:val="en-GB"/>
              </w:rPr>
              <w:t>c</w:t>
            </w:r>
          </w:p>
        </w:tc>
        <w:tc>
          <w:tcPr>
            <w:tcW w:w="2030" w:type="pct"/>
            <w:tcBorders>
              <w:top w:val="single" w:sz="4" w:space="0" w:color="auto"/>
            </w:tcBorders>
            <w:vAlign w:val="center"/>
          </w:tcPr>
          <w:p w14:paraId="3CFB081A"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1.09 ± 0.00 </w:t>
            </w:r>
            <w:r w:rsidRPr="00273675">
              <w:rPr>
                <w:rFonts w:ascii="Arial" w:hAnsi="Arial" w:cs="Arial"/>
                <w:sz w:val="20"/>
                <w:vertAlign w:val="superscript"/>
                <w:lang w:val="en-GB"/>
              </w:rPr>
              <w:t>c</w:t>
            </w:r>
          </w:p>
        </w:tc>
      </w:tr>
      <w:tr w:rsidR="0020193D" w:rsidRPr="00372602" w14:paraId="7BAAA63D" w14:textId="77777777" w:rsidTr="0020193D">
        <w:trPr>
          <w:trHeight w:val="255"/>
        </w:trPr>
        <w:tc>
          <w:tcPr>
            <w:tcW w:w="1074" w:type="pct"/>
            <w:vAlign w:val="center"/>
          </w:tcPr>
          <w:p w14:paraId="1B90E14C"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T2</w:t>
            </w:r>
          </w:p>
        </w:tc>
        <w:tc>
          <w:tcPr>
            <w:tcW w:w="1896" w:type="pct"/>
            <w:vAlign w:val="center"/>
          </w:tcPr>
          <w:p w14:paraId="201FD82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0.93 ± 0.33 </w:t>
            </w:r>
            <w:r w:rsidRPr="00273675">
              <w:rPr>
                <w:rFonts w:ascii="Arial" w:hAnsi="Arial" w:cs="Arial"/>
                <w:sz w:val="20"/>
                <w:vertAlign w:val="superscript"/>
                <w:lang w:val="en-GB"/>
              </w:rPr>
              <w:t>c</w:t>
            </w:r>
          </w:p>
        </w:tc>
        <w:tc>
          <w:tcPr>
            <w:tcW w:w="2030" w:type="pct"/>
            <w:vAlign w:val="center"/>
          </w:tcPr>
          <w:p w14:paraId="00B35AAF"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2.10 ± 2.10 </w:t>
            </w:r>
            <w:r w:rsidRPr="00273675">
              <w:rPr>
                <w:rFonts w:ascii="Arial" w:hAnsi="Arial" w:cs="Arial"/>
                <w:sz w:val="20"/>
                <w:vertAlign w:val="superscript"/>
                <w:lang w:val="en-GB"/>
              </w:rPr>
              <w:t>b</w:t>
            </w:r>
          </w:p>
        </w:tc>
      </w:tr>
      <w:tr w:rsidR="0020193D" w:rsidRPr="00372602" w14:paraId="2F6AD9E6" w14:textId="77777777" w:rsidTr="0020193D">
        <w:trPr>
          <w:trHeight w:val="255"/>
        </w:trPr>
        <w:tc>
          <w:tcPr>
            <w:tcW w:w="1074" w:type="pct"/>
            <w:vAlign w:val="center"/>
          </w:tcPr>
          <w:p w14:paraId="5CB87AF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T3</w:t>
            </w:r>
          </w:p>
        </w:tc>
        <w:tc>
          <w:tcPr>
            <w:tcW w:w="1896" w:type="pct"/>
            <w:vAlign w:val="center"/>
          </w:tcPr>
          <w:p w14:paraId="2C52C820"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c>
          <w:tcPr>
            <w:tcW w:w="2030" w:type="pct"/>
            <w:vAlign w:val="center"/>
          </w:tcPr>
          <w:p w14:paraId="7ED43E66"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r>
      <w:tr w:rsidR="0020193D" w:rsidRPr="00372602" w14:paraId="39AED82F" w14:textId="77777777" w:rsidTr="0020193D">
        <w:trPr>
          <w:trHeight w:val="262"/>
        </w:trPr>
        <w:tc>
          <w:tcPr>
            <w:tcW w:w="1074" w:type="pct"/>
            <w:vAlign w:val="center"/>
          </w:tcPr>
          <w:p w14:paraId="3136165C"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T4</w:t>
            </w:r>
          </w:p>
        </w:tc>
        <w:tc>
          <w:tcPr>
            <w:tcW w:w="1896" w:type="pct"/>
            <w:vAlign w:val="center"/>
          </w:tcPr>
          <w:p w14:paraId="03049E0B"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1.71 ± 0.19 </w:t>
            </w:r>
            <w:r w:rsidRPr="00273675">
              <w:rPr>
                <w:rFonts w:ascii="Arial" w:hAnsi="Arial" w:cs="Arial"/>
                <w:sz w:val="20"/>
                <w:vertAlign w:val="superscript"/>
                <w:lang w:val="en-GB"/>
              </w:rPr>
              <w:t>b</w:t>
            </w:r>
          </w:p>
        </w:tc>
        <w:tc>
          <w:tcPr>
            <w:tcW w:w="2030" w:type="pct"/>
            <w:vAlign w:val="center"/>
          </w:tcPr>
          <w:p w14:paraId="632FBE9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1.21 ± 1.2 </w:t>
            </w:r>
            <w:r w:rsidRPr="00273675">
              <w:rPr>
                <w:rFonts w:ascii="Arial" w:hAnsi="Arial" w:cs="Arial"/>
                <w:sz w:val="20"/>
                <w:vertAlign w:val="superscript"/>
                <w:lang w:val="en-GB"/>
              </w:rPr>
              <w:t>c</w:t>
            </w:r>
          </w:p>
        </w:tc>
      </w:tr>
      <w:tr w:rsidR="0020193D" w:rsidRPr="00372602" w14:paraId="2E241F8C" w14:textId="77777777" w:rsidTr="0020193D">
        <w:trPr>
          <w:trHeight w:val="255"/>
        </w:trPr>
        <w:tc>
          <w:tcPr>
            <w:tcW w:w="1074" w:type="pct"/>
            <w:vAlign w:val="center"/>
          </w:tcPr>
          <w:p w14:paraId="03A85832"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T5</w:t>
            </w:r>
          </w:p>
        </w:tc>
        <w:tc>
          <w:tcPr>
            <w:tcW w:w="1896" w:type="pct"/>
            <w:vAlign w:val="center"/>
          </w:tcPr>
          <w:p w14:paraId="6C4C36D3"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1.84 ± 0.28 </w:t>
            </w:r>
            <w:r w:rsidRPr="00273675">
              <w:rPr>
                <w:rFonts w:ascii="Arial" w:hAnsi="Arial" w:cs="Arial"/>
                <w:sz w:val="20"/>
                <w:vertAlign w:val="superscript"/>
                <w:lang w:val="en-GB"/>
              </w:rPr>
              <w:t>b</w:t>
            </w:r>
          </w:p>
        </w:tc>
        <w:tc>
          <w:tcPr>
            <w:tcW w:w="2030" w:type="pct"/>
            <w:vAlign w:val="center"/>
          </w:tcPr>
          <w:p w14:paraId="42E0337D"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2.34 ± 0.51 </w:t>
            </w:r>
            <w:r w:rsidRPr="00273675">
              <w:rPr>
                <w:rFonts w:ascii="Arial" w:hAnsi="Arial" w:cs="Arial"/>
                <w:sz w:val="20"/>
                <w:vertAlign w:val="superscript"/>
                <w:lang w:val="en-GB"/>
              </w:rPr>
              <w:t>b</w:t>
            </w:r>
          </w:p>
        </w:tc>
      </w:tr>
      <w:tr w:rsidR="0020193D" w:rsidRPr="00372602" w14:paraId="1ED22330" w14:textId="77777777" w:rsidTr="0020193D">
        <w:trPr>
          <w:trHeight w:val="262"/>
        </w:trPr>
        <w:tc>
          <w:tcPr>
            <w:tcW w:w="1074" w:type="pct"/>
            <w:vAlign w:val="center"/>
          </w:tcPr>
          <w:p w14:paraId="3ADB0F3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T6</w:t>
            </w:r>
          </w:p>
        </w:tc>
        <w:tc>
          <w:tcPr>
            <w:tcW w:w="1896" w:type="pct"/>
            <w:vAlign w:val="center"/>
          </w:tcPr>
          <w:p w14:paraId="00E42E5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0.00 ± 0.00 </w:t>
            </w:r>
            <w:r w:rsidRPr="00273675">
              <w:rPr>
                <w:rFonts w:ascii="Arial" w:hAnsi="Arial" w:cs="Arial"/>
                <w:sz w:val="20"/>
                <w:vertAlign w:val="superscript"/>
                <w:lang w:val="en-GB"/>
              </w:rPr>
              <w:t>c</w:t>
            </w:r>
          </w:p>
        </w:tc>
        <w:tc>
          <w:tcPr>
            <w:tcW w:w="2030" w:type="pct"/>
            <w:vAlign w:val="center"/>
          </w:tcPr>
          <w:p w14:paraId="4CD191C5"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 xml:space="preserve">d </w:t>
            </w:r>
          </w:p>
        </w:tc>
      </w:tr>
      <w:tr w:rsidR="0020193D" w:rsidRPr="00372602" w14:paraId="256FB68C" w14:textId="77777777" w:rsidTr="0020193D">
        <w:trPr>
          <w:trHeight w:val="255"/>
        </w:trPr>
        <w:tc>
          <w:tcPr>
            <w:tcW w:w="1074" w:type="pct"/>
            <w:vAlign w:val="center"/>
          </w:tcPr>
          <w:p w14:paraId="7E9CA79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T7</w:t>
            </w:r>
          </w:p>
        </w:tc>
        <w:tc>
          <w:tcPr>
            <w:tcW w:w="1896" w:type="pct"/>
            <w:vAlign w:val="center"/>
          </w:tcPr>
          <w:p w14:paraId="5AD69D8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1.88 ± 0.58 </w:t>
            </w:r>
            <w:r w:rsidRPr="00273675">
              <w:rPr>
                <w:rFonts w:ascii="Arial" w:hAnsi="Arial" w:cs="Arial"/>
                <w:sz w:val="20"/>
                <w:vertAlign w:val="superscript"/>
                <w:lang w:val="en-GB"/>
              </w:rPr>
              <w:t>b</w:t>
            </w:r>
          </w:p>
        </w:tc>
        <w:tc>
          <w:tcPr>
            <w:tcW w:w="2030" w:type="pct"/>
            <w:vAlign w:val="center"/>
          </w:tcPr>
          <w:p w14:paraId="766540B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3.42 ± 0.71 </w:t>
            </w:r>
            <w:r w:rsidRPr="00273675">
              <w:rPr>
                <w:rFonts w:ascii="Arial" w:hAnsi="Arial" w:cs="Arial"/>
                <w:sz w:val="20"/>
                <w:vertAlign w:val="superscript"/>
                <w:lang w:val="en-GB"/>
              </w:rPr>
              <w:t>ab</w:t>
            </w:r>
          </w:p>
        </w:tc>
      </w:tr>
      <w:tr w:rsidR="0020193D" w:rsidRPr="00372602" w14:paraId="54D8B3D3" w14:textId="77777777" w:rsidTr="0020193D">
        <w:trPr>
          <w:trHeight w:val="255"/>
        </w:trPr>
        <w:tc>
          <w:tcPr>
            <w:tcW w:w="1074" w:type="pct"/>
            <w:vAlign w:val="center"/>
          </w:tcPr>
          <w:p w14:paraId="49BAD03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T8</w:t>
            </w:r>
          </w:p>
        </w:tc>
        <w:tc>
          <w:tcPr>
            <w:tcW w:w="1896" w:type="pct"/>
            <w:vAlign w:val="center"/>
          </w:tcPr>
          <w:p w14:paraId="1ED34A3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2.73 ± 1.33 </w:t>
            </w:r>
            <w:r w:rsidRPr="00273675">
              <w:rPr>
                <w:rFonts w:ascii="Arial" w:hAnsi="Arial" w:cs="Arial"/>
                <w:sz w:val="20"/>
                <w:vertAlign w:val="superscript"/>
                <w:lang w:val="en-GB"/>
              </w:rPr>
              <w:t>a</w:t>
            </w:r>
          </w:p>
        </w:tc>
        <w:tc>
          <w:tcPr>
            <w:tcW w:w="2030" w:type="pct"/>
            <w:vAlign w:val="center"/>
          </w:tcPr>
          <w:p w14:paraId="2AD1FCB7"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4.06 ± 0.26 </w:t>
            </w:r>
            <w:r w:rsidRPr="00273675">
              <w:rPr>
                <w:rFonts w:ascii="Arial" w:hAnsi="Arial" w:cs="Arial"/>
                <w:sz w:val="20"/>
                <w:vertAlign w:val="superscript"/>
                <w:lang w:val="en-GB"/>
              </w:rPr>
              <w:t>a</w:t>
            </w:r>
          </w:p>
        </w:tc>
      </w:tr>
      <w:tr w:rsidR="0020193D" w:rsidRPr="00372602" w14:paraId="3B809A76" w14:textId="77777777" w:rsidTr="0020193D">
        <w:trPr>
          <w:trHeight w:val="262"/>
        </w:trPr>
        <w:tc>
          <w:tcPr>
            <w:tcW w:w="1074" w:type="pct"/>
            <w:tcBorders>
              <w:bottom w:val="single" w:sz="4" w:space="0" w:color="auto"/>
            </w:tcBorders>
            <w:vAlign w:val="center"/>
          </w:tcPr>
          <w:p w14:paraId="18777A1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T9</w:t>
            </w:r>
          </w:p>
        </w:tc>
        <w:tc>
          <w:tcPr>
            <w:tcW w:w="1896" w:type="pct"/>
            <w:tcBorders>
              <w:bottom w:val="single" w:sz="4" w:space="0" w:color="auto"/>
            </w:tcBorders>
            <w:vAlign w:val="center"/>
          </w:tcPr>
          <w:p w14:paraId="3A93DFC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c>
          <w:tcPr>
            <w:tcW w:w="2030" w:type="pct"/>
            <w:tcBorders>
              <w:bottom w:val="single" w:sz="4" w:space="0" w:color="auto"/>
            </w:tcBorders>
            <w:vAlign w:val="center"/>
          </w:tcPr>
          <w:p w14:paraId="55FBE4AD"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r>
      <w:tr w:rsidR="0020193D" w:rsidRPr="00372602" w14:paraId="0CACE248" w14:textId="77777777" w:rsidTr="0020193D">
        <w:trPr>
          <w:trHeight w:val="262"/>
        </w:trPr>
        <w:tc>
          <w:tcPr>
            <w:tcW w:w="1074" w:type="pct"/>
            <w:tcBorders>
              <w:top w:val="single" w:sz="4" w:space="0" w:color="auto"/>
            </w:tcBorders>
            <w:vAlign w:val="center"/>
          </w:tcPr>
          <w:p w14:paraId="4FB283FF"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i/>
                <w:iCs/>
                <w:sz w:val="20"/>
                <w:lang w:val="en-GB"/>
              </w:rPr>
              <w:t>F</w:t>
            </w:r>
          </w:p>
        </w:tc>
        <w:tc>
          <w:tcPr>
            <w:tcW w:w="1896" w:type="pct"/>
            <w:tcBorders>
              <w:top w:val="single" w:sz="4" w:space="0" w:color="auto"/>
            </w:tcBorders>
            <w:vAlign w:val="center"/>
          </w:tcPr>
          <w:p w14:paraId="0E7EB365"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2.66</w:t>
            </w:r>
          </w:p>
        </w:tc>
        <w:tc>
          <w:tcPr>
            <w:tcW w:w="2030" w:type="pct"/>
            <w:tcBorders>
              <w:top w:val="single" w:sz="4" w:space="0" w:color="auto"/>
            </w:tcBorders>
            <w:vAlign w:val="center"/>
          </w:tcPr>
          <w:p w14:paraId="2DB4D06E"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0.900</w:t>
            </w:r>
          </w:p>
        </w:tc>
      </w:tr>
      <w:tr w:rsidR="0020193D" w:rsidRPr="00372602" w14:paraId="2A89DBB8" w14:textId="77777777" w:rsidTr="0020193D">
        <w:trPr>
          <w:trHeight w:val="262"/>
        </w:trPr>
        <w:tc>
          <w:tcPr>
            <w:tcW w:w="1074" w:type="pct"/>
            <w:tcBorders>
              <w:bottom w:val="single" w:sz="4" w:space="0" w:color="auto"/>
            </w:tcBorders>
            <w:vAlign w:val="center"/>
          </w:tcPr>
          <w:p w14:paraId="5F71A13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i/>
                <w:iCs/>
                <w:sz w:val="20"/>
                <w:lang w:val="en-GB"/>
              </w:rPr>
              <w:t>P</w:t>
            </w:r>
          </w:p>
        </w:tc>
        <w:tc>
          <w:tcPr>
            <w:tcW w:w="1896" w:type="pct"/>
            <w:tcBorders>
              <w:bottom w:val="single" w:sz="4" w:space="0" w:color="auto"/>
            </w:tcBorders>
            <w:vAlign w:val="center"/>
          </w:tcPr>
          <w:p w14:paraId="2542E2F9" w14:textId="76A64BF0"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w:t>
            </w:r>
          </w:p>
        </w:tc>
        <w:tc>
          <w:tcPr>
            <w:tcW w:w="2030" w:type="pct"/>
            <w:tcBorders>
              <w:bottom w:val="single" w:sz="4" w:space="0" w:color="auto"/>
            </w:tcBorders>
            <w:vAlign w:val="center"/>
          </w:tcPr>
          <w:p w14:paraId="120A2714" w14:textId="64BC2CF3"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w:t>
            </w:r>
          </w:p>
        </w:tc>
      </w:tr>
    </w:tbl>
    <w:p w14:paraId="7D9E68F7" w14:textId="233B0013" w:rsidR="003C6B06" w:rsidRPr="00372602" w:rsidRDefault="00273675" w:rsidP="009D2C8F">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728DB939" w14:textId="5B26E14F" w:rsidR="009D2C8F" w:rsidRPr="00372602" w:rsidRDefault="00273675" w:rsidP="009D2C8F">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T3 = 0 mg/L IBA × large-diameter cuttings; T4= 2.5 mg/L IBA × small-diameter cuttings; T5 = 2.5 mg/L IBA × medium-diameter cuttings; T6 = 2.5 mg/L IBA × large-diameter cuttings; T7 = 5 mg/L IBA × small-diameter cuttings; T8 = 5 mg/L IBA × medium-diameter cuttings and T9 = 5 mg/L IBA × large-diameter cuttings.</w:t>
      </w:r>
    </w:p>
    <w:p w14:paraId="50FDE435" w14:textId="77777777" w:rsidR="004E29A8" w:rsidRPr="00372602" w:rsidRDefault="004E29A8" w:rsidP="00441B6F">
      <w:pPr>
        <w:pStyle w:val="Body"/>
        <w:spacing w:after="0"/>
        <w:rPr>
          <w:rFonts w:ascii="Arial" w:hAnsi="Arial" w:cs="Arial"/>
          <w:lang w:val="en-GB"/>
        </w:rPr>
      </w:pPr>
    </w:p>
    <w:p w14:paraId="026A90D0" w14:textId="7F63A73E" w:rsidR="004E29A8" w:rsidRPr="00372602" w:rsidRDefault="004E29A8" w:rsidP="004E29A8">
      <w:pPr>
        <w:pStyle w:val="Body"/>
        <w:spacing w:after="0"/>
        <w:jc w:val="center"/>
        <w:rPr>
          <w:rFonts w:ascii="Arial" w:hAnsi="Arial" w:cs="Arial"/>
          <w:lang w:val="en-GB"/>
        </w:rPr>
      </w:pPr>
      <w:r w:rsidRPr="00372602">
        <w:rPr>
          <w:noProof/>
          <w:sz w:val="18"/>
          <w:szCs w:val="18"/>
          <w:lang w:val="en-GB"/>
        </w:rPr>
        <w:lastRenderedPageBreak/>
        <w:drawing>
          <wp:inline distT="0" distB="0" distL="0" distR="0" wp14:anchorId="2D13FF51" wp14:editId="26B8B0B8">
            <wp:extent cx="4938020" cy="2658431"/>
            <wp:effectExtent l="0" t="0" r="0" b="0"/>
            <wp:docPr id="1660250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50667" name=""/>
                    <pic:cNvPicPr/>
                  </pic:nvPicPr>
                  <pic:blipFill>
                    <a:blip r:embed="rId16">
                      <a:extLst>
                        <a:ext uri="{28A0092B-C50C-407E-A947-70E740481C1C}">
                          <a14:useLocalDpi xmlns:a14="http://schemas.microsoft.com/office/drawing/2010/main" val="0"/>
                        </a:ext>
                      </a:extLst>
                    </a:blip>
                    <a:stretch>
                      <a:fillRect/>
                    </a:stretch>
                  </pic:blipFill>
                  <pic:spPr>
                    <a:xfrm>
                      <a:off x="0" y="0"/>
                      <a:ext cx="4938020" cy="2658431"/>
                    </a:xfrm>
                    <a:prstGeom prst="rect">
                      <a:avLst/>
                    </a:prstGeom>
                  </pic:spPr>
                </pic:pic>
              </a:graphicData>
            </a:graphic>
          </wp:inline>
        </w:drawing>
      </w:r>
    </w:p>
    <w:p w14:paraId="35F2C408" w14:textId="77777777" w:rsidR="004E29A8" w:rsidRPr="00372602" w:rsidRDefault="004E29A8" w:rsidP="00441B6F">
      <w:pPr>
        <w:pStyle w:val="Body"/>
        <w:spacing w:after="0"/>
        <w:rPr>
          <w:rFonts w:ascii="Arial" w:hAnsi="Arial" w:cs="Arial"/>
          <w:lang w:val="en-GB"/>
        </w:rPr>
      </w:pPr>
    </w:p>
    <w:p w14:paraId="16B417F7" w14:textId="25BD9FFA" w:rsidR="004E29A8" w:rsidRPr="00372602" w:rsidRDefault="004E29A8" w:rsidP="004E29A8">
      <w:pPr>
        <w:pStyle w:val="Body"/>
        <w:spacing w:after="0"/>
        <w:jc w:val="center"/>
        <w:rPr>
          <w:rFonts w:ascii="Arial" w:hAnsi="Arial" w:cs="Arial"/>
          <w:b/>
          <w:iCs/>
          <w:lang w:val="en-GB"/>
        </w:rPr>
      </w:pPr>
      <w:r w:rsidRPr="00372602">
        <w:rPr>
          <w:rFonts w:ascii="Arial" w:hAnsi="Arial" w:cs="Arial"/>
          <w:b/>
          <w:lang w:val="en-GB"/>
        </w:rPr>
        <w:t xml:space="preserve">Fig. 3. </w:t>
      </w:r>
      <w:r w:rsidRPr="00372602">
        <w:rPr>
          <w:rFonts w:ascii="Arial" w:hAnsi="Arial" w:cs="Arial"/>
          <w:b/>
          <w:iCs/>
          <w:lang w:val="en-GB"/>
        </w:rPr>
        <w:t xml:space="preserve">Overview of budding and rooting of </w:t>
      </w:r>
      <w:proofErr w:type="spellStart"/>
      <w:r w:rsidRPr="00372602">
        <w:rPr>
          <w:rFonts w:ascii="Arial" w:hAnsi="Arial" w:cs="Arial"/>
          <w:b/>
          <w:i/>
          <w:lang w:val="en-GB"/>
        </w:rPr>
        <w:t>Beilschmiedia</w:t>
      </w:r>
      <w:proofErr w:type="spellEnd"/>
      <w:r w:rsidRPr="00372602">
        <w:rPr>
          <w:rFonts w:ascii="Arial" w:hAnsi="Arial" w:cs="Arial"/>
          <w:b/>
          <w:i/>
          <w:lang w:val="en-GB"/>
        </w:rPr>
        <w:t xml:space="preserve"> </w:t>
      </w:r>
      <w:proofErr w:type="spellStart"/>
      <w:r w:rsidRPr="00372602">
        <w:rPr>
          <w:rFonts w:ascii="Arial" w:hAnsi="Arial" w:cs="Arial"/>
          <w:b/>
          <w:i/>
          <w:lang w:val="en-GB"/>
        </w:rPr>
        <w:t>mannii</w:t>
      </w:r>
      <w:proofErr w:type="spellEnd"/>
      <w:r w:rsidRPr="00372602">
        <w:rPr>
          <w:rFonts w:ascii="Arial" w:hAnsi="Arial" w:cs="Arial"/>
          <w:b/>
          <w:i/>
          <w:lang w:val="en-GB"/>
        </w:rPr>
        <w:t xml:space="preserve"> </w:t>
      </w:r>
      <w:r w:rsidRPr="00372602">
        <w:rPr>
          <w:rFonts w:ascii="Arial" w:hAnsi="Arial" w:cs="Arial"/>
          <w:b/>
          <w:iCs/>
          <w:lang w:val="en-GB"/>
        </w:rPr>
        <w:t>cuttings</w:t>
      </w:r>
    </w:p>
    <w:p w14:paraId="160822B1" w14:textId="446A432A" w:rsidR="004E29A8" w:rsidRPr="00372602" w:rsidRDefault="004E29A8" w:rsidP="004E29A8">
      <w:pPr>
        <w:pStyle w:val="Body"/>
        <w:spacing w:after="0"/>
        <w:rPr>
          <w:rFonts w:ascii="Arial" w:hAnsi="Arial" w:cs="Arial"/>
          <w:i/>
          <w:sz w:val="18"/>
          <w:szCs w:val="18"/>
          <w:lang w:val="en-GB"/>
        </w:rPr>
      </w:pPr>
      <w:r w:rsidRPr="00846FB1">
        <w:rPr>
          <w:rFonts w:ascii="Arial" w:hAnsi="Arial" w:cs="Arial"/>
          <w:b/>
          <w:bCs/>
          <w:i/>
          <w:sz w:val="18"/>
          <w:szCs w:val="18"/>
          <w:lang w:val="en-GB"/>
        </w:rPr>
        <w:t>A</w:t>
      </w:r>
      <w:r w:rsidRPr="00372602">
        <w:rPr>
          <w:rFonts w:ascii="Arial" w:hAnsi="Arial" w:cs="Arial"/>
          <w:i/>
          <w:sz w:val="18"/>
          <w:szCs w:val="18"/>
          <w:lang w:val="en-GB"/>
        </w:rPr>
        <w:t xml:space="preserve">: budded and rooted cutting from T7; </w:t>
      </w:r>
      <w:r w:rsidRPr="00846FB1">
        <w:rPr>
          <w:rFonts w:ascii="Arial" w:hAnsi="Arial" w:cs="Arial"/>
          <w:b/>
          <w:bCs/>
          <w:i/>
          <w:sz w:val="18"/>
          <w:szCs w:val="18"/>
          <w:lang w:val="en-GB"/>
        </w:rPr>
        <w:t>B</w:t>
      </w:r>
      <w:r w:rsidRPr="00372602">
        <w:rPr>
          <w:rFonts w:ascii="Arial" w:hAnsi="Arial" w:cs="Arial"/>
          <w:i/>
          <w:sz w:val="18"/>
          <w:szCs w:val="18"/>
          <w:lang w:val="en-GB"/>
        </w:rPr>
        <w:t xml:space="preserve">: budded and rooted cutting from </w:t>
      </w:r>
      <w:r w:rsidRPr="00846FB1">
        <w:rPr>
          <w:rFonts w:ascii="Arial" w:hAnsi="Arial" w:cs="Arial"/>
          <w:b/>
          <w:bCs/>
          <w:i/>
          <w:sz w:val="18"/>
          <w:szCs w:val="18"/>
          <w:lang w:val="en-GB"/>
        </w:rPr>
        <w:t>T8</w:t>
      </w:r>
      <w:r w:rsidRPr="00372602">
        <w:rPr>
          <w:rFonts w:ascii="Arial" w:hAnsi="Arial" w:cs="Arial"/>
          <w:i/>
          <w:sz w:val="18"/>
          <w:szCs w:val="18"/>
          <w:lang w:val="en-GB"/>
        </w:rPr>
        <w:t xml:space="preserve">; C: budded and rooted cutting from T9 </w:t>
      </w:r>
    </w:p>
    <w:p w14:paraId="726C6080" w14:textId="77777777" w:rsidR="004E29A8" w:rsidRPr="00372602" w:rsidRDefault="004E29A8" w:rsidP="00441B6F">
      <w:pPr>
        <w:pStyle w:val="Body"/>
        <w:spacing w:after="0"/>
        <w:rPr>
          <w:rFonts w:ascii="Arial" w:hAnsi="Arial" w:cs="Arial"/>
          <w:lang w:val="en-GB"/>
        </w:rPr>
      </w:pPr>
    </w:p>
    <w:p w14:paraId="34658A27" w14:textId="14F72639" w:rsidR="004E29A8" w:rsidRPr="00372602" w:rsidRDefault="004E29A8" w:rsidP="004E29A8">
      <w:pPr>
        <w:pStyle w:val="Body"/>
        <w:spacing w:after="0"/>
        <w:rPr>
          <w:rFonts w:ascii="Arial" w:hAnsi="Arial" w:cs="Arial"/>
          <w:lang w:val="en-GB"/>
        </w:rPr>
      </w:pPr>
      <w:r w:rsidRPr="00372602">
        <w:rPr>
          <w:rFonts w:ascii="Arial" w:hAnsi="Arial" w:cs="Arial"/>
          <w:b/>
          <w:u w:val="single"/>
          <w:lang w:val="en-GB"/>
        </w:rPr>
        <w:t xml:space="preserve">3.1.6 </w:t>
      </w:r>
      <w:r w:rsidRPr="00372602">
        <w:rPr>
          <w:rFonts w:ascii="Arial" w:hAnsi="Arial" w:cs="Arial"/>
          <w:b/>
          <w:bCs/>
          <w:u w:val="single"/>
          <w:lang w:val="en-GB"/>
        </w:rPr>
        <w:t>Plant survival rate after acclimatisation</w:t>
      </w:r>
    </w:p>
    <w:p w14:paraId="5F5E3C23" w14:textId="77777777" w:rsidR="00273675" w:rsidRPr="00372602" w:rsidRDefault="00273675" w:rsidP="00441B6F">
      <w:pPr>
        <w:pStyle w:val="Body"/>
        <w:spacing w:after="0"/>
        <w:rPr>
          <w:rFonts w:ascii="Arial" w:hAnsi="Arial" w:cs="Arial"/>
          <w:lang w:val="en-GB"/>
        </w:rPr>
      </w:pPr>
    </w:p>
    <w:p w14:paraId="74A4DB81" w14:textId="4D012353" w:rsidR="004E29A8" w:rsidRPr="00372602" w:rsidRDefault="004E29A8" w:rsidP="006A453D">
      <w:pPr>
        <w:pStyle w:val="Body"/>
        <w:spacing w:after="0"/>
        <w:rPr>
          <w:rFonts w:ascii="Arial" w:hAnsi="Arial" w:cs="Arial"/>
          <w:lang w:val="en-GB"/>
        </w:rPr>
      </w:pPr>
      <w:r w:rsidRPr="00372602">
        <w:rPr>
          <w:rFonts w:ascii="Arial" w:hAnsi="Arial" w:cs="Arial"/>
          <w:lang w:val="en-GB"/>
        </w:rPr>
        <w:t>The rooted cuttings, transplanted into black polyethylene bags, showed an optimal survival rate of 100%, regardless of the treatment, after 45 days of acclimatisation. No mortality was recorded after this period (Fig. 4). Fig</w:t>
      </w:r>
      <w:r w:rsidR="006F0F10" w:rsidRPr="00372602">
        <w:rPr>
          <w:rFonts w:ascii="Arial" w:hAnsi="Arial" w:cs="Arial"/>
          <w:lang w:val="en-GB"/>
        </w:rPr>
        <w:t>.</w:t>
      </w:r>
      <w:r w:rsidRPr="00372602">
        <w:rPr>
          <w:rFonts w:ascii="Arial" w:hAnsi="Arial" w:cs="Arial"/>
          <w:lang w:val="en-GB"/>
        </w:rPr>
        <w:t xml:space="preserve"> 5 shows plants obtained after acclimatisation.  </w:t>
      </w:r>
    </w:p>
    <w:p w14:paraId="4BB1C1DD" w14:textId="77777777" w:rsidR="00273675" w:rsidRPr="00372602" w:rsidRDefault="00273675" w:rsidP="00441B6F">
      <w:pPr>
        <w:pStyle w:val="Body"/>
        <w:spacing w:after="0"/>
        <w:rPr>
          <w:rFonts w:ascii="Arial" w:hAnsi="Arial" w:cs="Arial"/>
          <w:lang w:val="en-GB"/>
        </w:rPr>
      </w:pPr>
    </w:p>
    <w:p w14:paraId="1D50614F" w14:textId="1E7ABB94" w:rsidR="006A453D" w:rsidRPr="00372602" w:rsidRDefault="006A453D" w:rsidP="006A453D">
      <w:pPr>
        <w:pStyle w:val="Body"/>
        <w:spacing w:after="0"/>
        <w:jc w:val="center"/>
        <w:rPr>
          <w:rFonts w:ascii="Arial" w:hAnsi="Arial" w:cs="Arial"/>
          <w:lang w:val="en-GB"/>
        </w:rPr>
      </w:pPr>
      <w:r w:rsidRPr="00372602">
        <w:rPr>
          <w:rFonts w:ascii="Arial" w:hAnsi="Arial" w:cs="Arial"/>
          <w:noProof/>
          <w:lang w:val="en-GB"/>
        </w:rPr>
        <w:drawing>
          <wp:inline distT="0" distB="0" distL="0" distR="0" wp14:anchorId="657AD363" wp14:editId="5A238615">
            <wp:extent cx="4670399" cy="2228850"/>
            <wp:effectExtent l="0" t="0" r="0" b="0"/>
            <wp:docPr id="3743582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58290" name=""/>
                    <pic:cNvPicPr/>
                  </pic:nvPicPr>
                  <pic:blipFill>
                    <a:blip r:embed="rId17"/>
                    <a:stretch>
                      <a:fillRect/>
                    </a:stretch>
                  </pic:blipFill>
                  <pic:spPr>
                    <a:xfrm>
                      <a:off x="0" y="0"/>
                      <a:ext cx="4683338" cy="2235025"/>
                    </a:xfrm>
                    <a:prstGeom prst="rect">
                      <a:avLst/>
                    </a:prstGeom>
                  </pic:spPr>
                </pic:pic>
              </a:graphicData>
            </a:graphic>
          </wp:inline>
        </w:drawing>
      </w:r>
    </w:p>
    <w:p w14:paraId="4542463D" w14:textId="77777777" w:rsidR="006A453D" w:rsidRPr="00372602" w:rsidRDefault="006A453D" w:rsidP="00441B6F">
      <w:pPr>
        <w:pStyle w:val="Body"/>
        <w:spacing w:after="0"/>
        <w:rPr>
          <w:rFonts w:ascii="Arial" w:hAnsi="Arial" w:cs="Arial"/>
          <w:lang w:val="en-GB"/>
        </w:rPr>
      </w:pPr>
    </w:p>
    <w:p w14:paraId="1A083750" w14:textId="2AF5BF4F" w:rsidR="006A453D" w:rsidRPr="00372602" w:rsidRDefault="006A453D" w:rsidP="006A453D">
      <w:pPr>
        <w:pStyle w:val="Body"/>
        <w:spacing w:after="0"/>
        <w:jc w:val="center"/>
        <w:rPr>
          <w:rFonts w:ascii="Arial" w:hAnsi="Arial" w:cs="Arial"/>
          <w:b/>
          <w:iCs/>
          <w:lang w:val="en-GB"/>
        </w:rPr>
      </w:pPr>
      <w:r w:rsidRPr="006A453D">
        <w:rPr>
          <w:rFonts w:ascii="Arial" w:hAnsi="Arial" w:cs="Arial"/>
          <w:b/>
          <w:iCs/>
          <w:lang w:val="en-GB"/>
        </w:rPr>
        <w:t>Fig</w:t>
      </w:r>
      <w:r w:rsidRPr="00372602">
        <w:rPr>
          <w:rFonts w:ascii="Arial" w:hAnsi="Arial" w:cs="Arial"/>
          <w:b/>
          <w:iCs/>
          <w:lang w:val="en-GB"/>
        </w:rPr>
        <w:t>.</w:t>
      </w:r>
      <w:r w:rsidRPr="006A453D">
        <w:rPr>
          <w:rFonts w:ascii="Arial" w:hAnsi="Arial" w:cs="Arial"/>
          <w:b/>
          <w:iCs/>
          <w:lang w:val="en-GB"/>
        </w:rPr>
        <w:t xml:space="preserve"> 4. Survival rate of </w:t>
      </w:r>
      <w:proofErr w:type="spellStart"/>
      <w:r w:rsidRPr="006A453D">
        <w:rPr>
          <w:rFonts w:ascii="Arial" w:hAnsi="Arial" w:cs="Arial"/>
          <w:b/>
          <w:i/>
          <w:iCs/>
          <w:lang w:val="en-GB"/>
        </w:rPr>
        <w:t>Beilschmiedia</w:t>
      </w:r>
      <w:proofErr w:type="spellEnd"/>
      <w:r w:rsidRPr="006A453D">
        <w:rPr>
          <w:rFonts w:ascii="Arial" w:hAnsi="Arial" w:cs="Arial"/>
          <w:b/>
          <w:i/>
          <w:iCs/>
          <w:lang w:val="en-GB"/>
        </w:rPr>
        <w:t xml:space="preserve"> </w:t>
      </w:r>
      <w:proofErr w:type="spellStart"/>
      <w:r w:rsidRPr="006A453D">
        <w:rPr>
          <w:rFonts w:ascii="Arial" w:hAnsi="Arial" w:cs="Arial"/>
          <w:b/>
          <w:i/>
          <w:iCs/>
          <w:lang w:val="en-GB"/>
        </w:rPr>
        <w:t>mannii</w:t>
      </w:r>
      <w:proofErr w:type="spellEnd"/>
      <w:r w:rsidRPr="006A453D">
        <w:rPr>
          <w:rFonts w:ascii="Arial" w:hAnsi="Arial" w:cs="Arial"/>
          <w:b/>
          <w:iCs/>
          <w:lang w:val="en-GB"/>
        </w:rPr>
        <w:t xml:space="preserve"> cuttings after 45 days of acclimatisation</w:t>
      </w:r>
    </w:p>
    <w:p w14:paraId="54D9DF50" w14:textId="6543A9BD" w:rsidR="00804C1B" w:rsidRPr="00372602" w:rsidRDefault="006A453D" w:rsidP="006A453D">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the mean bars </w:t>
      </w:r>
      <w:r w:rsidR="0020193D" w:rsidRPr="008F56D5">
        <w:rPr>
          <w:rFonts w:ascii="Arial" w:hAnsi="Arial" w:cs="Arial"/>
          <w:bCs/>
          <w:lang w:val="en-GB"/>
        </w:rPr>
        <w:t xml:space="preserve">± </w:t>
      </w:r>
      <w:r w:rsidR="0020193D"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83EC58A" w14:textId="225292E3" w:rsidR="006A453D" w:rsidRPr="00372602" w:rsidRDefault="006A453D" w:rsidP="006A453D">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T4 = 2.5 mg/L IBA × small-diameter cuttings; T5 = 2.5 mg/L IBA × medium-diameter cuttings; T7 = 5 mg/L IBA × small-diameter cuttings; T8 = 5 mg/L IBA × medium-diameter cuttings.</w:t>
      </w:r>
    </w:p>
    <w:p w14:paraId="6692C386" w14:textId="77777777" w:rsidR="006A453D" w:rsidRPr="00372602" w:rsidRDefault="006A453D" w:rsidP="00441B6F">
      <w:pPr>
        <w:pStyle w:val="Body"/>
        <w:spacing w:after="0"/>
        <w:rPr>
          <w:rFonts w:ascii="Arial" w:hAnsi="Arial" w:cs="Arial"/>
          <w:lang w:val="en-GB"/>
        </w:rPr>
      </w:pPr>
    </w:p>
    <w:p w14:paraId="1118A16A" w14:textId="0345CF83" w:rsidR="006A453D" w:rsidRPr="00372602" w:rsidRDefault="006A453D" w:rsidP="006A453D">
      <w:pPr>
        <w:pStyle w:val="Body"/>
        <w:spacing w:after="0"/>
        <w:jc w:val="center"/>
        <w:rPr>
          <w:rFonts w:ascii="Arial" w:hAnsi="Arial" w:cs="Arial"/>
          <w:lang w:val="en-GB"/>
        </w:rPr>
      </w:pPr>
      <w:r w:rsidRPr="00372602">
        <w:rPr>
          <w:noProof/>
          <w:lang w:val="en-GB"/>
        </w:rPr>
        <w:lastRenderedPageBreak/>
        <w:drawing>
          <wp:inline distT="0" distB="0" distL="0" distR="0" wp14:anchorId="283698C7" wp14:editId="4C9A6360">
            <wp:extent cx="2610091" cy="2606675"/>
            <wp:effectExtent l="0" t="0" r="0" b="0"/>
            <wp:docPr id="399017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17952" name=""/>
                    <pic:cNvPicPr/>
                  </pic:nvPicPr>
                  <pic:blipFill>
                    <a:blip r:embed="rId18">
                      <a:extLst>
                        <a:ext uri="{28A0092B-C50C-407E-A947-70E740481C1C}">
                          <a14:useLocalDpi xmlns:a14="http://schemas.microsoft.com/office/drawing/2010/main" val="0"/>
                        </a:ext>
                      </a:extLst>
                    </a:blip>
                    <a:stretch>
                      <a:fillRect/>
                    </a:stretch>
                  </pic:blipFill>
                  <pic:spPr>
                    <a:xfrm>
                      <a:off x="0" y="0"/>
                      <a:ext cx="2610091" cy="2606675"/>
                    </a:xfrm>
                    <a:prstGeom prst="rect">
                      <a:avLst/>
                    </a:prstGeom>
                  </pic:spPr>
                </pic:pic>
              </a:graphicData>
            </a:graphic>
          </wp:inline>
        </w:drawing>
      </w:r>
    </w:p>
    <w:p w14:paraId="46874534" w14:textId="77777777" w:rsidR="006A453D" w:rsidRPr="00372602" w:rsidRDefault="006A453D" w:rsidP="006A453D">
      <w:pPr>
        <w:pStyle w:val="Body"/>
        <w:spacing w:after="0"/>
        <w:rPr>
          <w:rFonts w:ascii="Arial" w:hAnsi="Arial" w:cs="Arial"/>
          <w:lang w:val="en-GB"/>
        </w:rPr>
      </w:pPr>
    </w:p>
    <w:p w14:paraId="585D3A98" w14:textId="737C52B6" w:rsidR="006A453D" w:rsidRPr="00372602" w:rsidRDefault="006A453D" w:rsidP="006A453D">
      <w:pPr>
        <w:pStyle w:val="Body"/>
        <w:spacing w:after="0"/>
        <w:jc w:val="center"/>
        <w:rPr>
          <w:rFonts w:ascii="Arial" w:hAnsi="Arial" w:cs="Arial"/>
          <w:b/>
          <w:lang w:val="en-GB"/>
        </w:rPr>
      </w:pPr>
      <w:r w:rsidRPr="00372602">
        <w:rPr>
          <w:rFonts w:ascii="Arial" w:hAnsi="Arial" w:cs="Arial"/>
          <w:b/>
          <w:lang w:val="en-GB"/>
        </w:rPr>
        <w:t xml:space="preserve">Fig. 5. Plants of </w:t>
      </w:r>
      <w:proofErr w:type="spellStart"/>
      <w:r w:rsidRPr="00372602">
        <w:rPr>
          <w:rFonts w:ascii="Arial" w:hAnsi="Arial" w:cs="Arial"/>
          <w:b/>
          <w:i/>
          <w:iCs/>
          <w:lang w:val="en-GB"/>
        </w:rPr>
        <w:t>Beilschmiedia</w:t>
      </w:r>
      <w:proofErr w:type="spellEnd"/>
      <w:r w:rsidRPr="00372602">
        <w:rPr>
          <w:rFonts w:ascii="Arial" w:hAnsi="Arial" w:cs="Arial"/>
          <w:b/>
          <w:i/>
          <w:iCs/>
          <w:lang w:val="en-GB"/>
        </w:rPr>
        <w:t xml:space="preserve"> </w:t>
      </w:r>
      <w:proofErr w:type="spellStart"/>
      <w:r w:rsidRPr="00372602">
        <w:rPr>
          <w:rFonts w:ascii="Arial" w:hAnsi="Arial" w:cs="Arial"/>
          <w:b/>
          <w:i/>
          <w:iCs/>
          <w:lang w:val="en-GB"/>
        </w:rPr>
        <w:t>mannii</w:t>
      </w:r>
      <w:proofErr w:type="spellEnd"/>
      <w:r w:rsidRPr="00372602">
        <w:rPr>
          <w:rFonts w:ascii="Arial" w:hAnsi="Arial" w:cs="Arial"/>
          <w:b/>
          <w:lang w:val="en-GB"/>
        </w:rPr>
        <w:t xml:space="preserve"> obtained by cutting of plagiotropic twigs after 45 days of acclimatisation</w:t>
      </w:r>
    </w:p>
    <w:p w14:paraId="49011B4D" w14:textId="77777777" w:rsidR="006A453D" w:rsidRPr="00372602" w:rsidRDefault="006A453D" w:rsidP="008162B7">
      <w:pPr>
        <w:pStyle w:val="Body"/>
        <w:spacing w:after="0"/>
        <w:rPr>
          <w:rFonts w:ascii="Arial" w:hAnsi="Arial" w:cs="Arial"/>
          <w:lang w:val="en-GB"/>
        </w:rPr>
      </w:pPr>
    </w:p>
    <w:p w14:paraId="59B310EF" w14:textId="5F075CC2" w:rsidR="006A453D" w:rsidRPr="00372602" w:rsidRDefault="006A453D" w:rsidP="006F0F10">
      <w:pPr>
        <w:pStyle w:val="Body"/>
        <w:spacing w:after="0"/>
        <w:rPr>
          <w:rFonts w:ascii="Arial" w:hAnsi="Arial" w:cs="Arial"/>
          <w:b/>
          <w:bCs/>
          <w:u w:val="single"/>
          <w:lang w:val="en-GB"/>
        </w:rPr>
      </w:pPr>
      <w:r w:rsidRPr="00372602">
        <w:rPr>
          <w:rFonts w:ascii="Arial" w:hAnsi="Arial" w:cs="Arial"/>
          <w:b/>
          <w:u w:val="single"/>
          <w:lang w:val="en-GB"/>
        </w:rPr>
        <w:t xml:space="preserve">3.1.7 </w:t>
      </w:r>
      <w:r w:rsidR="006F0F10" w:rsidRPr="00372602">
        <w:rPr>
          <w:rFonts w:ascii="Arial" w:hAnsi="Arial" w:cs="Arial"/>
          <w:b/>
          <w:bCs/>
          <w:u w:val="single"/>
          <w:lang w:val="en-GB"/>
        </w:rPr>
        <w:t>Height of plants in acclimatisation</w:t>
      </w:r>
    </w:p>
    <w:p w14:paraId="67899DD6" w14:textId="77777777" w:rsidR="006F0F10" w:rsidRPr="00372602" w:rsidRDefault="006F0F10" w:rsidP="006F0F10">
      <w:pPr>
        <w:pStyle w:val="Body"/>
        <w:spacing w:after="0"/>
        <w:rPr>
          <w:rFonts w:ascii="Arial" w:hAnsi="Arial" w:cs="Arial"/>
          <w:lang w:val="en-GB"/>
        </w:rPr>
      </w:pPr>
    </w:p>
    <w:p w14:paraId="41BE5A54" w14:textId="3A538852" w:rsidR="006F0F10" w:rsidRPr="00372602" w:rsidRDefault="006F0F10" w:rsidP="006F0F10">
      <w:pPr>
        <w:pStyle w:val="Body"/>
        <w:spacing w:after="0"/>
        <w:rPr>
          <w:rFonts w:ascii="Arial" w:hAnsi="Arial" w:cs="Arial"/>
          <w:lang w:val="en-GB"/>
        </w:rPr>
      </w:pPr>
      <w:bookmarkStart w:id="21" w:name="_Hlk208860381"/>
      <w:r w:rsidRPr="00372602">
        <w:rPr>
          <w:rFonts w:ascii="Arial" w:hAnsi="Arial" w:cs="Arial"/>
          <w:lang w:val="en-GB"/>
        </w:rPr>
        <w:t xml:space="preserve">The height of the plants was statistically identical, regardless of the treatment, at the beginning of acclimatization, but had varied significantly at the end of acclimatisation depending on the treatments applied (Fig. 6). At the beginning of acclimatisation, the height of the plants ranged between 9.84 and 14.96 cm. At the end of acclimatization, the plants resulting from the T8 treatment (5 mg/L IBA × medium-diameter cuttings) showed the highest height (18.37 cm). In contrast, the lowest height (11.78 cm) was recorded in T7 plants (5 mg/L IBA × small-diameter cuttings). </w:t>
      </w:r>
    </w:p>
    <w:p w14:paraId="013001AC" w14:textId="77777777" w:rsidR="006F0F10" w:rsidRPr="00372602" w:rsidRDefault="006F0F10" w:rsidP="006F0F10">
      <w:pPr>
        <w:pStyle w:val="Body"/>
        <w:spacing w:after="0"/>
        <w:rPr>
          <w:rFonts w:ascii="Arial" w:hAnsi="Arial" w:cs="Arial"/>
          <w:lang w:val="en-GB"/>
        </w:rPr>
      </w:pPr>
    </w:p>
    <w:p w14:paraId="590F1778" w14:textId="00BD876F" w:rsidR="006F0F10" w:rsidRPr="00372602" w:rsidRDefault="006F0F10" w:rsidP="006F0F10">
      <w:pPr>
        <w:pStyle w:val="Body"/>
        <w:spacing w:after="0"/>
        <w:jc w:val="center"/>
        <w:rPr>
          <w:rFonts w:ascii="Arial" w:hAnsi="Arial" w:cs="Arial"/>
          <w:lang w:val="en-GB"/>
        </w:rPr>
      </w:pPr>
      <w:r w:rsidRPr="00372602">
        <w:rPr>
          <w:rFonts w:ascii="Arial" w:hAnsi="Arial" w:cs="Arial"/>
          <w:noProof/>
          <w:lang w:val="en-GB"/>
        </w:rPr>
        <w:drawing>
          <wp:inline distT="0" distB="0" distL="0" distR="0" wp14:anchorId="02014BE6" wp14:editId="39B913FB">
            <wp:extent cx="4224760" cy="2231390"/>
            <wp:effectExtent l="0" t="0" r="0" b="0"/>
            <wp:docPr id="1338547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7304" name=""/>
                    <pic:cNvPicPr/>
                  </pic:nvPicPr>
                  <pic:blipFill>
                    <a:blip r:embed="rId19"/>
                    <a:stretch>
                      <a:fillRect/>
                    </a:stretch>
                  </pic:blipFill>
                  <pic:spPr>
                    <a:xfrm>
                      <a:off x="0" y="0"/>
                      <a:ext cx="4229945" cy="2234129"/>
                    </a:xfrm>
                    <a:prstGeom prst="rect">
                      <a:avLst/>
                    </a:prstGeom>
                  </pic:spPr>
                </pic:pic>
              </a:graphicData>
            </a:graphic>
          </wp:inline>
        </w:drawing>
      </w:r>
    </w:p>
    <w:p w14:paraId="1F8CCF2E" w14:textId="77777777" w:rsidR="006F0F10" w:rsidRPr="00372602" w:rsidRDefault="006F0F10" w:rsidP="006F0F10">
      <w:pPr>
        <w:pStyle w:val="Body"/>
        <w:spacing w:after="0"/>
        <w:rPr>
          <w:rFonts w:ascii="Arial" w:hAnsi="Arial" w:cs="Arial"/>
          <w:lang w:val="en-GB"/>
        </w:rPr>
      </w:pPr>
    </w:p>
    <w:p w14:paraId="22106D17" w14:textId="35E902B9" w:rsidR="006F0F10" w:rsidRPr="00372602" w:rsidRDefault="006F0F10" w:rsidP="006F0F10">
      <w:pPr>
        <w:pStyle w:val="Body"/>
        <w:spacing w:after="0"/>
        <w:jc w:val="center"/>
        <w:rPr>
          <w:rFonts w:ascii="Arial" w:hAnsi="Arial" w:cs="Arial"/>
          <w:b/>
          <w:bCs/>
          <w:lang w:val="en-GB"/>
        </w:rPr>
      </w:pPr>
      <w:bookmarkStart w:id="22" w:name="_Hlk208860503"/>
      <w:r w:rsidRPr="00372602">
        <w:rPr>
          <w:rFonts w:ascii="Arial" w:hAnsi="Arial" w:cs="Arial"/>
          <w:b/>
          <w:bCs/>
          <w:lang w:val="en-GB"/>
        </w:rPr>
        <w:t xml:space="preserve">Fig. 6. Evolution of the height of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plants during acclimatisation according to the treatments</w:t>
      </w:r>
    </w:p>
    <w:p w14:paraId="3F46B02D" w14:textId="52A2D628" w:rsidR="00A141F4" w:rsidRPr="00372602" w:rsidRDefault="006F0F10" w:rsidP="005058EB">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20193D" w:rsidRPr="008F56D5">
        <w:rPr>
          <w:rFonts w:ascii="Arial" w:hAnsi="Arial" w:cs="Arial"/>
          <w:bCs/>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6B35CDD1" w14:textId="7EC74FA0" w:rsidR="006F0F10" w:rsidRPr="00372602" w:rsidRDefault="006F0F10" w:rsidP="005058EB">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T4 = 2.5 mg/L IBA × small-diameter cuttings; T5 = 2.5 mg/L IBA × medium-diameter cuttings; T7 = 5 mg/L IBA × small-</w:t>
      </w:r>
      <w:r w:rsidRPr="00372602">
        <w:rPr>
          <w:rFonts w:ascii="Arial" w:hAnsi="Arial" w:cs="Arial"/>
          <w:i/>
          <w:iCs/>
          <w:sz w:val="18"/>
          <w:szCs w:val="18"/>
          <w:lang w:val="en-GB"/>
        </w:rPr>
        <w:lastRenderedPageBreak/>
        <w:t xml:space="preserve">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bookmarkStart w:id="23" w:name="_Hlk195535312"/>
      <w:bookmarkEnd w:id="23"/>
    </w:p>
    <w:bookmarkEnd w:id="22"/>
    <w:p w14:paraId="156A9E21" w14:textId="77777777" w:rsidR="006F0F10" w:rsidRPr="00372602" w:rsidRDefault="006F0F10" w:rsidP="006F0F10">
      <w:pPr>
        <w:pStyle w:val="Body"/>
        <w:spacing w:after="0"/>
        <w:rPr>
          <w:rFonts w:ascii="Arial" w:hAnsi="Arial" w:cs="Arial"/>
          <w:lang w:val="en-GB"/>
        </w:rPr>
      </w:pPr>
    </w:p>
    <w:p w14:paraId="2A648946" w14:textId="58371A1E" w:rsidR="005058EB" w:rsidRPr="00372602" w:rsidRDefault="005058EB" w:rsidP="005058EB">
      <w:pPr>
        <w:pStyle w:val="Body"/>
        <w:spacing w:after="0"/>
        <w:rPr>
          <w:rFonts w:ascii="Arial" w:hAnsi="Arial" w:cs="Arial"/>
          <w:b/>
          <w:bCs/>
          <w:u w:val="single"/>
          <w:lang w:val="en-GB"/>
        </w:rPr>
      </w:pPr>
      <w:r w:rsidRPr="00372602">
        <w:rPr>
          <w:rFonts w:ascii="Arial" w:hAnsi="Arial" w:cs="Arial"/>
          <w:b/>
          <w:u w:val="single"/>
          <w:lang w:val="en-GB"/>
        </w:rPr>
        <w:t>3.1.8</w:t>
      </w:r>
      <w:r w:rsidR="007B4C99" w:rsidRPr="00372602">
        <w:rPr>
          <w:rFonts w:ascii="Arial" w:hAnsi="Arial" w:cs="Arial"/>
          <w:b/>
          <w:u w:val="single"/>
          <w:lang w:val="en-GB"/>
        </w:rPr>
        <w:t xml:space="preserve"> </w:t>
      </w:r>
      <w:r w:rsidR="007B4C99" w:rsidRPr="00372602">
        <w:rPr>
          <w:rFonts w:ascii="Arial" w:hAnsi="Arial" w:cs="Arial"/>
          <w:b/>
          <w:bCs/>
          <w:u w:val="single"/>
          <w:lang w:val="en-GB"/>
        </w:rPr>
        <w:t>Number of leaves emitted during acclimatisation</w:t>
      </w:r>
    </w:p>
    <w:p w14:paraId="5040F0AA" w14:textId="21445A10" w:rsidR="006F0F10" w:rsidRPr="00372602" w:rsidRDefault="006F0F10" w:rsidP="006F0F10">
      <w:pPr>
        <w:pStyle w:val="Body"/>
        <w:spacing w:after="0"/>
        <w:rPr>
          <w:rFonts w:ascii="Arial" w:hAnsi="Arial" w:cs="Arial"/>
          <w:lang w:val="en-GB"/>
        </w:rPr>
      </w:pPr>
    </w:p>
    <w:p w14:paraId="0B070422" w14:textId="5FB1F742" w:rsidR="007B4C99" w:rsidRPr="00372602" w:rsidRDefault="007B4C99" w:rsidP="007B4C99">
      <w:pPr>
        <w:pStyle w:val="Body"/>
        <w:spacing w:after="0"/>
        <w:rPr>
          <w:rFonts w:ascii="Arial" w:hAnsi="Arial" w:cs="Arial"/>
          <w:lang w:val="en-GB"/>
        </w:rPr>
      </w:pPr>
      <w:bookmarkStart w:id="24" w:name="_Hlk208860700"/>
      <w:r w:rsidRPr="00372602">
        <w:rPr>
          <w:rFonts w:ascii="Arial" w:hAnsi="Arial" w:cs="Arial"/>
          <w:lang w:val="en-GB"/>
        </w:rPr>
        <w:t xml:space="preserve">The number of leaves emitted recorded statistically similar values for all treatments, at the beginning of acclimatisation, with values between 1.33 and 4 leaves/plant. Regarding the number of leaves emitted at the end of acclimatisation, it was dependent on treatments (Fig. 7). The highest leaf count (8.67 leaves/plant) was observed in T8 plants (5 mg/L IBA × medium-diameter cuttings), while the lowest (2.33 leaves/plant) was recorded in T2 plants (0 mg/L IBA × medium-diameter cuttings). </w:t>
      </w:r>
    </w:p>
    <w:bookmarkEnd w:id="24"/>
    <w:p w14:paraId="11B06F70" w14:textId="77777777" w:rsidR="007B4C99" w:rsidRPr="00372602" w:rsidRDefault="007B4C99" w:rsidP="006F0F10">
      <w:pPr>
        <w:pStyle w:val="Body"/>
        <w:spacing w:after="0"/>
        <w:rPr>
          <w:rFonts w:ascii="Arial" w:hAnsi="Arial" w:cs="Arial"/>
          <w:lang w:val="en-GB"/>
        </w:rPr>
      </w:pPr>
    </w:p>
    <w:p w14:paraId="7FAED5BF" w14:textId="063C9863" w:rsidR="007B4C99" w:rsidRPr="00372602" w:rsidRDefault="008162B7" w:rsidP="007B4C99">
      <w:pPr>
        <w:pStyle w:val="Body"/>
        <w:spacing w:after="0"/>
        <w:jc w:val="center"/>
        <w:rPr>
          <w:rFonts w:ascii="Arial" w:hAnsi="Arial" w:cs="Arial"/>
          <w:lang w:val="en-GB"/>
        </w:rPr>
      </w:pPr>
      <w:r w:rsidRPr="00372602">
        <w:rPr>
          <w:rFonts w:ascii="Arial" w:hAnsi="Arial" w:cs="Arial"/>
          <w:noProof/>
          <w:lang w:val="en-GB"/>
        </w:rPr>
        <w:drawing>
          <wp:inline distT="0" distB="0" distL="0" distR="0" wp14:anchorId="5DAEBB25" wp14:editId="2E286662">
            <wp:extent cx="4403038" cy="2355448"/>
            <wp:effectExtent l="0" t="0" r="0" b="6985"/>
            <wp:docPr id="172340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0347" name=""/>
                    <pic:cNvPicPr/>
                  </pic:nvPicPr>
                  <pic:blipFill>
                    <a:blip r:embed="rId20"/>
                    <a:stretch>
                      <a:fillRect/>
                    </a:stretch>
                  </pic:blipFill>
                  <pic:spPr>
                    <a:xfrm>
                      <a:off x="0" y="0"/>
                      <a:ext cx="4420937" cy="2365023"/>
                    </a:xfrm>
                    <a:prstGeom prst="rect">
                      <a:avLst/>
                    </a:prstGeom>
                  </pic:spPr>
                </pic:pic>
              </a:graphicData>
            </a:graphic>
          </wp:inline>
        </w:drawing>
      </w:r>
    </w:p>
    <w:p w14:paraId="7EC2ABA0" w14:textId="77777777" w:rsidR="007B4C99" w:rsidRPr="00372602" w:rsidRDefault="007B4C99" w:rsidP="006F0F10">
      <w:pPr>
        <w:pStyle w:val="Body"/>
        <w:spacing w:after="0"/>
        <w:rPr>
          <w:rFonts w:ascii="Arial" w:hAnsi="Arial" w:cs="Arial"/>
          <w:lang w:val="en-GB"/>
        </w:rPr>
      </w:pPr>
    </w:p>
    <w:p w14:paraId="13268C94" w14:textId="1BE9A578" w:rsidR="001C4FCB" w:rsidRPr="00372602" w:rsidRDefault="001C4FCB" w:rsidP="001C4FCB">
      <w:pPr>
        <w:pStyle w:val="Body"/>
        <w:spacing w:after="0"/>
        <w:jc w:val="center"/>
        <w:rPr>
          <w:rFonts w:ascii="Arial" w:hAnsi="Arial" w:cs="Arial"/>
          <w:b/>
          <w:bCs/>
          <w:lang w:val="en-GB"/>
        </w:rPr>
      </w:pPr>
      <w:r w:rsidRPr="00372602">
        <w:rPr>
          <w:rFonts w:ascii="Arial" w:hAnsi="Arial" w:cs="Arial"/>
          <w:b/>
          <w:bCs/>
          <w:lang w:val="en-GB"/>
        </w:rPr>
        <w:t xml:space="preserve">Fig. 7. Evolution of the number of leaves emitted from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plants during acclimatisation according to the treatments</w:t>
      </w:r>
    </w:p>
    <w:p w14:paraId="36F984FE" w14:textId="049434C8" w:rsidR="00A141F4" w:rsidRPr="00372602" w:rsidRDefault="001C4FCB" w:rsidP="009C0EE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20193D" w:rsidRPr="008F56D5">
        <w:rPr>
          <w:rFonts w:ascii="Arial" w:hAnsi="Arial" w:cs="Arial"/>
          <w:bCs/>
          <w:lang w:val="en-GB"/>
        </w:rPr>
        <w:t xml:space="preserve">± </w:t>
      </w:r>
      <w:r w:rsidR="0020193D"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8EBD3DF" w14:textId="12F0B26C" w:rsidR="001C4FCB" w:rsidRPr="00372602" w:rsidRDefault="001C4FCB" w:rsidP="009C0EE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T1 = 0 mg/L IBA × small-diameter cuttings; T2 = 0 mg/L IBA × medium-diameter cuttings; T4 = 2.5 mg/L IBA × small-diameter cuttings; T5 = 2.5 mg/L IBA × medium-diameter cuttings; T7 = 5 mg/L IBA × small-diameter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p>
    <w:p w14:paraId="42190FB5" w14:textId="77777777" w:rsidR="007B4C99" w:rsidRPr="00372602" w:rsidRDefault="007B4C99" w:rsidP="006F0F10">
      <w:pPr>
        <w:pStyle w:val="Body"/>
        <w:spacing w:after="0"/>
        <w:rPr>
          <w:rFonts w:ascii="Arial" w:hAnsi="Arial" w:cs="Arial"/>
          <w:lang w:val="en-GB"/>
        </w:rPr>
      </w:pPr>
    </w:p>
    <w:p w14:paraId="60156C8D" w14:textId="7A913AF6" w:rsidR="009C0EE3" w:rsidRPr="00372602" w:rsidRDefault="009C0EE3" w:rsidP="009C0EE3">
      <w:pPr>
        <w:pStyle w:val="Body"/>
        <w:spacing w:after="0"/>
        <w:rPr>
          <w:rFonts w:ascii="Arial" w:hAnsi="Arial" w:cs="Arial"/>
          <w:b/>
          <w:bCs/>
          <w:u w:val="single"/>
          <w:lang w:val="en-GB"/>
        </w:rPr>
      </w:pPr>
      <w:r w:rsidRPr="00372602">
        <w:rPr>
          <w:rFonts w:ascii="Arial" w:hAnsi="Arial" w:cs="Arial"/>
          <w:b/>
          <w:u w:val="single"/>
          <w:lang w:val="en-GB"/>
        </w:rPr>
        <w:t xml:space="preserve">3.1.9 </w:t>
      </w:r>
      <w:r w:rsidRPr="00372602">
        <w:rPr>
          <w:rFonts w:ascii="Arial" w:hAnsi="Arial" w:cs="Arial"/>
          <w:b/>
          <w:bCs/>
          <w:u w:val="single"/>
          <w:lang w:val="en-GB"/>
        </w:rPr>
        <w:t>Length of leaves emitted during acclimatisation</w:t>
      </w:r>
    </w:p>
    <w:p w14:paraId="29D40514" w14:textId="77777777" w:rsidR="006F0F10" w:rsidRPr="00372602" w:rsidRDefault="006F0F10" w:rsidP="009C0EE3">
      <w:pPr>
        <w:pStyle w:val="Body"/>
        <w:spacing w:after="0"/>
        <w:rPr>
          <w:rFonts w:ascii="Arial" w:hAnsi="Arial" w:cs="Arial"/>
          <w:lang w:val="en-GB"/>
        </w:rPr>
      </w:pPr>
    </w:p>
    <w:p w14:paraId="14D32D95" w14:textId="01D3FECF" w:rsidR="009C0EE3" w:rsidRPr="00372602" w:rsidRDefault="009C0EE3" w:rsidP="009C0EE3">
      <w:pPr>
        <w:pStyle w:val="Body"/>
        <w:spacing w:after="0"/>
        <w:rPr>
          <w:rFonts w:ascii="Arial" w:hAnsi="Arial" w:cs="Arial"/>
          <w:lang w:val="en-GB"/>
        </w:rPr>
      </w:pPr>
      <w:r w:rsidRPr="00372602">
        <w:rPr>
          <w:rFonts w:ascii="Arial" w:hAnsi="Arial" w:cs="Arial"/>
          <w:lang w:val="en-GB"/>
        </w:rPr>
        <w:t xml:space="preserve">The average leaf lengths emitted from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at the beginning and end of acclimatisation, are grouped in Fig</w:t>
      </w:r>
      <w:r w:rsidR="008162B7" w:rsidRPr="00372602">
        <w:rPr>
          <w:rFonts w:ascii="Arial" w:hAnsi="Arial" w:cs="Arial"/>
          <w:lang w:val="en-GB"/>
        </w:rPr>
        <w:t xml:space="preserve">. </w:t>
      </w:r>
      <w:r w:rsidRPr="00372602">
        <w:rPr>
          <w:rFonts w:ascii="Arial" w:hAnsi="Arial" w:cs="Arial"/>
          <w:lang w:val="en-GB"/>
        </w:rPr>
        <w:t xml:space="preserve">8. In these two periods, this parameter recorded significantly different values depending on the treatment. Overall, the leaf lengths of T8 plants (5 mg/L IBA × medium-diameter cuttings) were the highest, at 9 and 12.2 cm/leaf, respectively. However, the shortest leaves (1.67 to 2.48 cm/leaf) were observed on plants of the T1, T2, and T4 treatments at the beginning of acclimatisation and T1 and T2 at the end of acclimatisation. </w:t>
      </w:r>
    </w:p>
    <w:p w14:paraId="782B816C" w14:textId="77777777" w:rsidR="007B4C99" w:rsidRPr="00372602" w:rsidRDefault="007B4C99" w:rsidP="009C0EE3">
      <w:pPr>
        <w:pStyle w:val="Body"/>
        <w:spacing w:after="0"/>
        <w:rPr>
          <w:rFonts w:ascii="Arial" w:hAnsi="Arial" w:cs="Arial"/>
          <w:lang w:val="en-GB"/>
        </w:rPr>
      </w:pPr>
    </w:p>
    <w:p w14:paraId="4D2B09A2" w14:textId="015E6620" w:rsidR="007B4C99" w:rsidRPr="00372602" w:rsidRDefault="008162B7" w:rsidP="008162B7">
      <w:pPr>
        <w:pStyle w:val="Body"/>
        <w:spacing w:after="0"/>
        <w:jc w:val="center"/>
        <w:rPr>
          <w:rFonts w:ascii="Arial" w:hAnsi="Arial" w:cs="Arial"/>
          <w:lang w:val="en-GB"/>
        </w:rPr>
      </w:pPr>
      <w:r w:rsidRPr="00372602">
        <w:rPr>
          <w:rFonts w:ascii="Arial" w:hAnsi="Arial" w:cs="Arial"/>
          <w:noProof/>
          <w:lang w:val="en-GB"/>
        </w:rPr>
        <w:lastRenderedPageBreak/>
        <w:drawing>
          <wp:inline distT="0" distB="0" distL="0" distR="0" wp14:anchorId="1D80895B" wp14:editId="608D8C84">
            <wp:extent cx="4397296" cy="2187615"/>
            <wp:effectExtent l="0" t="0" r="0" b="0"/>
            <wp:docPr id="392404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4575" name=""/>
                    <pic:cNvPicPr/>
                  </pic:nvPicPr>
                  <pic:blipFill>
                    <a:blip r:embed="rId21"/>
                    <a:stretch>
                      <a:fillRect/>
                    </a:stretch>
                  </pic:blipFill>
                  <pic:spPr>
                    <a:xfrm>
                      <a:off x="0" y="0"/>
                      <a:ext cx="4397296" cy="2187615"/>
                    </a:xfrm>
                    <a:prstGeom prst="rect">
                      <a:avLst/>
                    </a:prstGeom>
                  </pic:spPr>
                </pic:pic>
              </a:graphicData>
            </a:graphic>
          </wp:inline>
        </w:drawing>
      </w:r>
    </w:p>
    <w:p w14:paraId="4F3D8689" w14:textId="77777777" w:rsidR="008162B7" w:rsidRPr="00372602" w:rsidRDefault="008162B7" w:rsidP="008162B7">
      <w:pPr>
        <w:pStyle w:val="Body"/>
        <w:spacing w:after="0"/>
        <w:jc w:val="center"/>
        <w:rPr>
          <w:rFonts w:ascii="Arial" w:hAnsi="Arial" w:cs="Arial"/>
          <w:lang w:val="en-GB"/>
        </w:rPr>
      </w:pPr>
    </w:p>
    <w:p w14:paraId="4F388274" w14:textId="0E08819C" w:rsidR="008162B7" w:rsidRPr="00372602" w:rsidRDefault="008162B7" w:rsidP="008162B7">
      <w:pPr>
        <w:pStyle w:val="Body"/>
        <w:spacing w:after="0"/>
        <w:jc w:val="center"/>
        <w:rPr>
          <w:rFonts w:ascii="Arial" w:hAnsi="Arial" w:cs="Arial"/>
          <w:b/>
          <w:bCs/>
          <w:lang w:val="en-GB"/>
        </w:rPr>
      </w:pPr>
      <w:r w:rsidRPr="00372602">
        <w:rPr>
          <w:rFonts w:ascii="Arial" w:hAnsi="Arial" w:cs="Arial"/>
          <w:b/>
          <w:bCs/>
          <w:lang w:val="en-GB"/>
        </w:rPr>
        <w:t xml:space="preserve">Fig. 8. Evolution of the length of leaves emitted by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plants during acclimatisation according to the treatments</w:t>
      </w:r>
    </w:p>
    <w:p w14:paraId="1D3E0CD3" w14:textId="2EEA5F5C" w:rsidR="00A141F4" w:rsidRPr="00372602" w:rsidRDefault="008162B7" w:rsidP="008162B7">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563486" w:rsidRPr="008F56D5">
        <w:rPr>
          <w:rFonts w:ascii="Arial" w:hAnsi="Arial" w:cs="Arial"/>
          <w:bCs/>
          <w:lang w:val="en-GB"/>
        </w:rPr>
        <w:t xml:space="preserve">± </w:t>
      </w:r>
      <w:r w:rsidR="00563486"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5F18B7C" w14:textId="6353B470" w:rsidR="008162B7" w:rsidRPr="00372602" w:rsidRDefault="008162B7" w:rsidP="008162B7">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T1 = 0 mg/L IBA × small-diameter cuttings; T2 = 0 mg/L IBA × medium-diameter cuttings; T4 = 2.5 mg/L IBA × small-diameter cuttings; T5 = 2.5 mg/L IBA × medium-diameter cuttings; T7 = 5 mg/L IBA × small-diameter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p>
    <w:bookmarkEnd w:id="21"/>
    <w:p w14:paraId="1BD6D042" w14:textId="77777777" w:rsidR="00790ADA" w:rsidRPr="00372602" w:rsidRDefault="00790ADA" w:rsidP="00441B6F">
      <w:pPr>
        <w:pStyle w:val="Body"/>
        <w:spacing w:after="0"/>
        <w:rPr>
          <w:rFonts w:ascii="Arial" w:hAnsi="Arial" w:cs="Arial"/>
          <w:lang w:val="en-GB"/>
        </w:rPr>
      </w:pPr>
    </w:p>
    <w:p w14:paraId="75117910" w14:textId="612B5DB6" w:rsidR="00F7375F" w:rsidRPr="00372602" w:rsidRDefault="00F7375F" w:rsidP="00F7375F">
      <w:pPr>
        <w:pStyle w:val="Body"/>
        <w:spacing w:after="0"/>
        <w:rPr>
          <w:rFonts w:ascii="Arial" w:hAnsi="Arial" w:cs="Arial"/>
          <w:lang w:val="en-GB"/>
        </w:rPr>
      </w:pPr>
      <w:r w:rsidRPr="00372602">
        <w:rPr>
          <w:rFonts w:ascii="Arial" w:hAnsi="Arial" w:cs="Arial"/>
          <w:b/>
          <w:caps/>
          <w:sz w:val="22"/>
          <w:lang w:val="en-GB"/>
        </w:rPr>
        <w:t xml:space="preserve">3.2 </w:t>
      </w:r>
      <w:r w:rsidRPr="00372602">
        <w:rPr>
          <w:rFonts w:ascii="Arial" w:hAnsi="Arial" w:cs="Arial"/>
          <w:b/>
          <w:bCs/>
          <w:sz w:val="22"/>
          <w:lang w:val="en-GB"/>
        </w:rPr>
        <w:t>Discussion</w:t>
      </w:r>
    </w:p>
    <w:p w14:paraId="36809FEE" w14:textId="77777777" w:rsidR="00F7375F" w:rsidRPr="00372602" w:rsidRDefault="00F7375F" w:rsidP="00441B6F">
      <w:pPr>
        <w:pStyle w:val="Body"/>
        <w:spacing w:after="0"/>
        <w:rPr>
          <w:rFonts w:ascii="Arial" w:hAnsi="Arial" w:cs="Arial"/>
          <w:lang w:val="en-GB"/>
        </w:rPr>
      </w:pPr>
    </w:p>
    <w:p w14:paraId="41E8640F" w14:textId="77777777" w:rsidR="00F7375F" w:rsidRPr="00563486" w:rsidRDefault="00F7375F" w:rsidP="00F7375F">
      <w:pPr>
        <w:pStyle w:val="Body"/>
        <w:spacing w:after="0"/>
        <w:rPr>
          <w:rFonts w:ascii="Arial" w:hAnsi="Arial" w:cs="Arial"/>
          <w:lang w:val="en-GB"/>
        </w:rPr>
      </w:pPr>
      <w:r w:rsidRPr="00563486">
        <w:rPr>
          <w:rFonts w:ascii="Arial" w:hAnsi="Arial" w:cs="Arial"/>
          <w:lang w:val="en-GB"/>
        </w:rPr>
        <w:t xml:space="preserve">The present study showed that the cuttability of plagiotropic </w:t>
      </w:r>
      <w:proofErr w:type="spellStart"/>
      <w:r w:rsidRPr="00811668">
        <w:rPr>
          <w:rFonts w:ascii="Arial" w:hAnsi="Arial" w:cs="Arial"/>
          <w:i/>
          <w:iCs/>
          <w:lang w:val="en-GB"/>
        </w:rPr>
        <w:t>Beilschmiedia</w:t>
      </w:r>
      <w:proofErr w:type="spellEnd"/>
      <w:r w:rsidRPr="00811668">
        <w:rPr>
          <w:rFonts w:ascii="Arial" w:hAnsi="Arial" w:cs="Arial"/>
          <w:i/>
          <w:iCs/>
          <w:lang w:val="en-GB"/>
        </w:rPr>
        <w:t xml:space="preserve"> </w:t>
      </w:r>
      <w:proofErr w:type="spellStart"/>
      <w:r w:rsidRPr="00811668">
        <w:rPr>
          <w:rFonts w:ascii="Arial" w:hAnsi="Arial" w:cs="Arial"/>
          <w:i/>
          <w:iCs/>
          <w:lang w:val="en-GB"/>
        </w:rPr>
        <w:t>mannii</w:t>
      </w:r>
      <w:proofErr w:type="spellEnd"/>
      <w:r w:rsidRPr="00563486">
        <w:rPr>
          <w:rFonts w:ascii="Arial" w:hAnsi="Arial" w:cs="Arial"/>
          <w:lang w:val="en-GB"/>
        </w:rPr>
        <w:t xml:space="preserve"> twigs is a function of the diameter of the cuttings and the concentration of indole-3-butyric acid. The high survival rates (78-98%) and budding rates (70-72%) recorded in this study can be explained by the vigour of the cuttings and the suitable growing conditions provided by the </w:t>
      </w:r>
      <w:proofErr w:type="spellStart"/>
      <w:r w:rsidRPr="00563486">
        <w:rPr>
          <w:rFonts w:ascii="Arial" w:hAnsi="Arial" w:cs="Arial"/>
          <w:lang w:val="en-GB"/>
        </w:rPr>
        <w:t>polypropagator</w:t>
      </w:r>
      <w:proofErr w:type="spellEnd"/>
      <w:r w:rsidRPr="00563486">
        <w:rPr>
          <w:rFonts w:ascii="Arial" w:hAnsi="Arial" w:cs="Arial"/>
          <w:lang w:val="en-GB"/>
        </w:rPr>
        <w:t xml:space="preserve">. Indeed, the </w:t>
      </w:r>
      <w:proofErr w:type="spellStart"/>
      <w:r w:rsidRPr="00563486">
        <w:rPr>
          <w:rFonts w:ascii="Arial" w:hAnsi="Arial" w:cs="Arial"/>
          <w:lang w:val="en-GB"/>
        </w:rPr>
        <w:t>polypropagator</w:t>
      </w:r>
      <w:proofErr w:type="spellEnd"/>
      <w:r w:rsidRPr="00563486">
        <w:rPr>
          <w:rFonts w:ascii="Arial" w:hAnsi="Arial" w:cs="Arial"/>
          <w:lang w:val="en-GB"/>
        </w:rPr>
        <w:t xml:space="preserve"> used in this study would have created a microclimate favourable to keeping the cuttings alive (relative humidity of 93% and an average temperature of 33 ± 2 ºC). The preponderant role of the </w:t>
      </w:r>
      <w:proofErr w:type="spellStart"/>
      <w:r w:rsidRPr="00563486">
        <w:rPr>
          <w:rFonts w:ascii="Arial" w:hAnsi="Arial" w:cs="Arial"/>
          <w:lang w:val="en-GB"/>
        </w:rPr>
        <w:t>polypropagator</w:t>
      </w:r>
      <w:proofErr w:type="spellEnd"/>
      <w:r w:rsidRPr="00563486">
        <w:rPr>
          <w:rFonts w:ascii="Arial" w:hAnsi="Arial" w:cs="Arial"/>
          <w:lang w:val="en-GB"/>
        </w:rPr>
        <w:t xml:space="preserve"> in the success of cutting in forest species has already been reported by Leakey et al. (1990), and </w:t>
      </w:r>
      <w:proofErr w:type="spellStart"/>
      <w:r w:rsidRPr="00563486">
        <w:rPr>
          <w:rFonts w:ascii="Arial" w:hAnsi="Arial" w:cs="Arial"/>
          <w:lang w:val="en-GB"/>
        </w:rPr>
        <w:t>Tchoundjeu</w:t>
      </w:r>
      <w:proofErr w:type="spellEnd"/>
      <w:r w:rsidRPr="00563486">
        <w:rPr>
          <w:rFonts w:ascii="Arial" w:hAnsi="Arial" w:cs="Arial"/>
          <w:lang w:val="en-GB"/>
        </w:rPr>
        <w:t xml:space="preserve"> and Leakey (1996). According to Leakey (2014), the </w:t>
      </w:r>
      <w:proofErr w:type="spellStart"/>
      <w:r w:rsidRPr="00563486">
        <w:rPr>
          <w:rFonts w:ascii="Arial" w:hAnsi="Arial" w:cs="Arial"/>
          <w:lang w:val="en-GB"/>
        </w:rPr>
        <w:t>polypropagator</w:t>
      </w:r>
      <w:proofErr w:type="spellEnd"/>
      <w:r w:rsidRPr="00563486">
        <w:rPr>
          <w:rFonts w:ascii="Arial" w:hAnsi="Arial" w:cs="Arial"/>
          <w:lang w:val="en-GB"/>
        </w:rPr>
        <w:t xml:space="preserve"> limits dehydration and consequently the loss of nutrient reserves in cuttings. In addition, the high budding and survival rates of cuttings from plagiotropic twigs demonstrate that they can be used for large-scale propagation of </w:t>
      </w:r>
      <w:r w:rsidRPr="00811668">
        <w:rPr>
          <w:rFonts w:ascii="Arial" w:hAnsi="Arial" w:cs="Arial"/>
          <w:i/>
          <w:iCs/>
          <w:lang w:val="en-GB"/>
        </w:rPr>
        <w:t xml:space="preserve">B. </w:t>
      </w:r>
      <w:proofErr w:type="spellStart"/>
      <w:r w:rsidRPr="00811668">
        <w:rPr>
          <w:rFonts w:ascii="Arial" w:hAnsi="Arial" w:cs="Arial"/>
          <w:i/>
          <w:iCs/>
          <w:lang w:val="en-GB"/>
        </w:rPr>
        <w:t>mannii</w:t>
      </w:r>
      <w:proofErr w:type="spellEnd"/>
      <w:r w:rsidRPr="00563486">
        <w:rPr>
          <w:rFonts w:ascii="Arial" w:hAnsi="Arial" w:cs="Arial"/>
          <w:lang w:val="en-GB"/>
        </w:rPr>
        <w:t xml:space="preserve"> species. The potential for multiplication of plagiotropic twigs has also been reported by Bah et al. (2021), who obtained whole plants of </w:t>
      </w:r>
      <w:proofErr w:type="spellStart"/>
      <w:r w:rsidRPr="00563486">
        <w:rPr>
          <w:rFonts w:ascii="Arial" w:hAnsi="Arial" w:cs="Arial"/>
          <w:lang w:val="en-GB"/>
        </w:rPr>
        <w:t>Griffonia</w:t>
      </w:r>
      <w:proofErr w:type="spellEnd"/>
      <w:r w:rsidRPr="00563486">
        <w:rPr>
          <w:rFonts w:ascii="Arial" w:hAnsi="Arial" w:cs="Arial"/>
          <w:lang w:val="en-GB"/>
        </w:rPr>
        <w:t xml:space="preserve"> </w:t>
      </w:r>
      <w:proofErr w:type="spellStart"/>
      <w:r w:rsidRPr="00563486">
        <w:rPr>
          <w:rFonts w:ascii="Arial" w:hAnsi="Arial" w:cs="Arial"/>
          <w:lang w:val="en-GB"/>
        </w:rPr>
        <w:t>simplicifolia</w:t>
      </w:r>
      <w:proofErr w:type="spellEnd"/>
      <w:r w:rsidRPr="00563486">
        <w:rPr>
          <w:rFonts w:ascii="Arial" w:hAnsi="Arial" w:cs="Arial"/>
          <w:lang w:val="en-GB"/>
        </w:rPr>
        <w:t xml:space="preserve"> (M. Vahl ex DC.) </w:t>
      </w:r>
      <w:proofErr w:type="spellStart"/>
      <w:r w:rsidRPr="00563486">
        <w:rPr>
          <w:rFonts w:ascii="Arial" w:hAnsi="Arial" w:cs="Arial"/>
          <w:lang w:val="en-GB"/>
        </w:rPr>
        <w:t>Baill</w:t>
      </w:r>
      <w:proofErr w:type="spellEnd"/>
      <w:r w:rsidRPr="00563486">
        <w:rPr>
          <w:rFonts w:ascii="Arial" w:hAnsi="Arial" w:cs="Arial"/>
          <w:lang w:val="en-GB"/>
        </w:rPr>
        <w:t xml:space="preserve"> from plagiotropic branches. On the other hand, Kouakou et al. (2016) had reported the unsuitability of plagiotropic twigs taken from adult Garcinia kola trees for the cutting. Therefore, the ability to take cuttings from plagiotropic twigs is dependent on the plant species, as Kouadio et al. (2021) have already pointed out. </w:t>
      </w:r>
    </w:p>
    <w:p w14:paraId="0B535AA2" w14:textId="77777777" w:rsidR="00F7375F" w:rsidRPr="00563486" w:rsidRDefault="00F7375F" w:rsidP="00F7375F">
      <w:pPr>
        <w:pStyle w:val="Body"/>
        <w:spacing w:after="0"/>
        <w:rPr>
          <w:rFonts w:ascii="Arial" w:hAnsi="Arial" w:cs="Arial"/>
          <w:iCs/>
          <w:lang w:val="en-GB"/>
        </w:rPr>
      </w:pPr>
      <w:r w:rsidRPr="00563486">
        <w:rPr>
          <w:rFonts w:ascii="Arial" w:hAnsi="Arial" w:cs="Arial"/>
          <w:iCs/>
          <w:lang w:val="en-GB"/>
        </w:rPr>
        <w:t xml:space="preserve">In this study, the rooting and survival of </w:t>
      </w:r>
      <w:r w:rsidRPr="00811668">
        <w:rPr>
          <w:rFonts w:ascii="Arial" w:hAnsi="Arial" w:cs="Arial"/>
          <w:i/>
          <w:lang w:val="en-GB"/>
        </w:rPr>
        <w:t xml:space="preserve">B. </w:t>
      </w:r>
      <w:proofErr w:type="spellStart"/>
      <w:r w:rsidRPr="00811668">
        <w:rPr>
          <w:rFonts w:ascii="Arial" w:hAnsi="Arial" w:cs="Arial"/>
          <w:i/>
          <w:lang w:val="en-GB"/>
        </w:rPr>
        <w:t>mannii</w:t>
      </w:r>
      <w:proofErr w:type="spellEnd"/>
      <w:r w:rsidRPr="00563486">
        <w:rPr>
          <w:rFonts w:ascii="Arial" w:hAnsi="Arial" w:cs="Arial"/>
          <w:iCs/>
          <w:lang w:val="en-GB"/>
        </w:rPr>
        <w:t xml:space="preserve"> cuttings varied according to their diameter. The rooting observed only in small (2 to 5 mm) and medium (5 to 10 mm) diameter cuttings is explained by their low degree of lignification. Indeed, this situation facilitates the transit of carbohydrates to the base of the cuttings, encouraging the formation of root primordia, unlike strongly lignified cuttings. Similar observations were made by Bah et al. (2021), who obtained 66% of whole plants from the apical part of the plagiotropic twigs compared with only 9% for the basal parts. According to </w:t>
      </w:r>
      <w:proofErr w:type="spellStart"/>
      <w:r w:rsidRPr="00563486">
        <w:rPr>
          <w:rFonts w:ascii="Arial" w:hAnsi="Arial" w:cs="Arial"/>
          <w:iCs/>
          <w:lang w:val="en-GB"/>
        </w:rPr>
        <w:t>Moupela</w:t>
      </w:r>
      <w:proofErr w:type="spellEnd"/>
      <w:r w:rsidRPr="00563486">
        <w:rPr>
          <w:rFonts w:ascii="Arial" w:hAnsi="Arial" w:cs="Arial"/>
          <w:iCs/>
          <w:lang w:val="en-GB"/>
        </w:rPr>
        <w:t xml:space="preserve"> et al. (2013), the youngest organs have a greater capacity for vegetative multiplication because their cells have a high capacity for differentiation. Meristematic cells are essential for cell division and, therefore, for the physiological activities of cutting. Nguema et al. (2013) have shown that the juvenile nature of </w:t>
      </w:r>
      <w:r w:rsidRPr="00563486">
        <w:rPr>
          <w:rFonts w:ascii="Arial" w:hAnsi="Arial" w:cs="Arial"/>
          <w:iCs/>
          <w:lang w:val="en-GB"/>
        </w:rPr>
        <w:lastRenderedPageBreak/>
        <w:t xml:space="preserve">the material used for cuttings also influences the rooting of cuttings. These observations contradict those of Dao et al. (2020), which showed that in young G. kola plants aged 24 months, the rooting rate is higher with strongly lignified cuttings. However, it should be noted that the cuttings used were from orthotropic stems. </w:t>
      </w:r>
    </w:p>
    <w:p w14:paraId="17C8C1C2" w14:textId="77777777" w:rsidR="00F7375F" w:rsidRPr="00563486" w:rsidRDefault="00F7375F" w:rsidP="00F7375F">
      <w:pPr>
        <w:pStyle w:val="Body"/>
        <w:spacing w:after="0"/>
        <w:rPr>
          <w:rFonts w:ascii="Arial" w:hAnsi="Arial" w:cs="Arial"/>
          <w:iCs/>
          <w:lang w:val="en-GB"/>
        </w:rPr>
      </w:pPr>
      <w:r w:rsidRPr="00563486">
        <w:rPr>
          <w:rFonts w:ascii="Arial" w:hAnsi="Arial" w:cs="Arial"/>
          <w:iCs/>
          <w:lang w:val="en-GB"/>
        </w:rPr>
        <w:t xml:space="preserve">Survival, which is more important for large-diameter cuttings, could be explained by the fact that they contain more carbohydrate reserves. Large-diameter cuttings would also have more water, making them more resistant to water stress and unfavourable conditions. Costa et al. (2024) also found better survival rates for large-diameter cuttings in guava. </w:t>
      </w:r>
    </w:p>
    <w:p w14:paraId="0BBDFF34" w14:textId="77777777" w:rsidR="00F7375F" w:rsidRPr="00563486" w:rsidRDefault="00F7375F" w:rsidP="00F7375F">
      <w:pPr>
        <w:pStyle w:val="Body"/>
        <w:spacing w:after="0"/>
        <w:rPr>
          <w:rFonts w:ascii="Arial" w:hAnsi="Arial" w:cs="Arial"/>
          <w:iCs/>
          <w:lang w:val="en-GB"/>
        </w:rPr>
      </w:pPr>
      <w:r w:rsidRPr="00563486">
        <w:rPr>
          <w:rFonts w:ascii="Arial" w:hAnsi="Arial" w:cs="Arial"/>
          <w:iCs/>
          <w:lang w:val="en-GB"/>
        </w:rPr>
        <w:t xml:space="preserve">In this study, increasing the concentration of IBA auxin from 2.5 to 5 mg/L improved the rooting of small- and medium-diameter cuttings by increasing the rooting rate, the number of roots per cutting, and the average root length. This finding suggests that IBA stimulates the </w:t>
      </w:r>
      <w:proofErr w:type="spellStart"/>
      <w:r w:rsidRPr="00563486">
        <w:rPr>
          <w:rFonts w:ascii="Arial" w:hAnsi="Arial" w:cs="Arial"/>
          <w:iCs/>
          <w:lang w:val="en-GB"/>
        </w:rPr>
        <w:t>rhizogenesis</w:t>
      </w:r>
      <w:proofErr w:type="spellEnd"/>
      <w:r w:rsidRPr="00563486">
        <w:rPr>
          <w:rFonts w:ascii="Arial" w:hAnsi="Arial" w:cs="Arial"/>
          <w:iCs/>
          <w:lang w:val="en-GB"/>
        </w:rPr>
        <w:t xml:space="preserve"> of plagiotropic cuttings of small- and medium-diameters, unlike large-diameter cuttings of </w:t>
      </w:r>
      <w:r w:rsidRPr="00811668">
        <w:rPr>
          <w:rFonts w:ascii="Arial" w:hAnsi="Arial" w:cs="Arial"/>
          <w:i/>
          <w:lang w:val="en-GB"/>
        </w:rPr>
        <w:t xml:space="preserve">B. </w:t>
      </w:r>
      <w:proofErr w:type="spellStart"/>
      <w:r w:rsidRPr="00811668">
        <w:rPr>
          <w:rFonts w:ascii="Arial" w:hAnsi="Arial" w:cs="Arial"/>
          <w:i/>
          <w:lang w:val="en-GB"/>
        </w:rPr>
        <w:t>mannii</w:t>
      </w:r>
      <w:proofErr w:type="spellEnd"/>
      <w:r w:rsidRPr="00811668">
        <w:rPr>
          <w:rFonts w:ascii="Arial" w:hAnsi="Arial" w:cs="Arial"/>
          <w:i/>
          <w:lang w:val="en-GB"/>
        </w:rPr>
        <w:t>.</w:t>
      </w:r>
      <w:r w:rsidRPr="00563486">
        <w:rPr>
          <w:rFonts w:ascii="Arial" w:hAnsi="Arial" w:cs="Arial"/>
          <w:iCs/>
          <w:lang w:val="en-GB"/>
        </w:rPr>
        <w:t xml:space="preserve"> Indeed, it has already been demonstrated that IBA has a direct effect on </w:t>
      </w:r>
      <w:proofErr w:type="spellStart"/>
      <w:r w:rsidRPr="00563486">
        <w:rPr>
          <w:rFonts w:ascii="Arial" w:hAnsi="Arial" w:cs="Arial"/>
          <w:iCs/>
          <w:lang w:val="en-GB"/>
        </w:rPr>
        <w:t>rhizogenesis</w:t>
      </w:r>
      <w:proofErr w:type="spellEnd"/>
      <w:r w:rsidRPr="00563486">
        <w:rPr>
          <w:rFonts w:ascii="Arial" w:hAnsi="Arial" w:cs="Arial"/>
          <w:iCs/>
          <w:lang w:val="en-GB"/>
        </w:rPr>
        <w:t xml:space="preserve"> by increasing the speed of carbohydrate translocation at the base of cuttings and consequently stimulating their rooting (</w:t>
      </w:r>
      <w:proofErr w:type="spellStart"/>
      <w:r w:rsidRPr="00563486">
        <w:rPr>
          <w:rFonts w:ascii="Arial" w:hAnsi="Arial" w:cs="Arial"/>
          <w:iCs/>
          <w:lang w:val="en-GB"/>
        </w:rPr>
        <w:t>Haissig</w:t>
      </w:r>
      <w:proofErr w:type="spellEnd"/>
      <w:r w:rsidRPr="00563486">
        <w:rPr>
          <w:rFonts w:ascii="Arial" w:hAnsi="Arial" w:cs="Arial"/>
          <w:iCs/>
          <w:lang w:val="en-GB"/>
        </w:rPr>
        <w:t xml:space="preserve">, 1974). Thus, the preferential effect of IBA on certain cuttings over others could therefore be explained by its action on the physiological and nutritional functions of the treated cutting. </w:t>
      </w:r>
    </w:p>
    <w:p w14:paraId="12F42B8F" w14:textId="77777777" w:rsidR="00F7375F" w:rsidRPr="00563486" w:rsidRDefault="00F7375F" w:rsidP="00F7375F">
      <w:pPr>
        <w:pStyle w:val="Body"/>
        <w:spacing w:after="0"/>
        <w:rPr>
          <w:rFonts w:ascii="Arial" w:hAnsi="Arial" w:cs="Arial"/>
          <w:lang w:val="en-GB"/>
        </w:rPr>
      </w:pPr>
      <w:r w:rsidRPr="00563486">
        <w:rPr>
          <w:rFonts w:ascii="Arial" w:hAnsi="Arial" w:cs="Arial"/>
          <w:lang w:val="en-GB"/>
        </w:rPr>
        <w:t xml:space="preserve">The interaction of IBA concentration and diameter of cuttings did not impact the budding of </w:t>
      </w:r>
      <w:r w:rsidRPr="00811668">
        <w:rPr>
          <w:rFonts w:ascii="Arial" w:hAnsi="Arial" w:cs="Arial"/>
          <w:i/>
          <w:iCs/>
          <w:lang w:val="en-GB"/>
        </w:rPr>
        <w:t xml:space="preserve">B. </w:t>
      </w:r>
      <w:proofErr w:type="spellStart"/>
      <w:r w:rsidRPr="00811668">
        <w:rPr>
          <w:rFonts w:ascii="Arial" w:hAnsi="Arial" w:cs="Arial"/>
          <w:i/>
          <w:iCs/>
          <w:lang w:val="en-GB"/>
        </w:rPr>
        <w:t>mannii</w:t>
      </w:r>
      <w:proofErr w:type="spellEnd"/>
      <w:r w:rsidRPr="00563486">
        <w:rPr>
          <w:rFonts w:ascii="Arial" w:hAnsi="Arial" w:cs="Arial"/>
          <w:lang w:val="en-GB"/>
        </w:rPr>
        <w:t xml:space="preserve">. Indeed, budding would depend mainly on internal factors (vitality, bud dormancy) and environmental conditions (temperature, humidity, photoperiod) rather than on auxin-based hormonal treatments or cutting reserves (as long as they are viable). These observations corroborate those made by Otiende et al. (2021) and </w:t>
      </w:r>
      <w:proofErr w:type="spellStart"/>
      <w:r w:rsidRPr="00563486">
        <w:rPr>
          <w:rFonts w:ascii="Arial" w:hAnsi="Arial" w:cs="Arial"/>
          <w:lang w:val="en-GB"/>
        </w:rPr>
        <w:t>Chalfun</w:t>
      </w:r>
      <w:proofErr w:type="spellEnd"/>
      <w:r w:rsidRPr="00563486">
        <w:rPr>
          <w:rFonts w:ascii="Arial" w:hAnsi="Arial" w:cs="Arial"/>
          <w:lang w:val="en-GB"/>
        </w:rPr>
        <w:t xml:space="preserve"> et al. (2003) in studies on rose bushes (Rosa hybrida) and figs (Ficus carica). </w:t>
      </w:r>
    </w:p>
    <w:p w14:paraId="3C37D33C" w14:textId="77777777" w:rsidR="00F7375F" w:rsidRPr="00563486" w:rsidRDefault="00F7375F" w:rsidP="00F7375F">
      <w:pPr>
        <w:pStyle w:val="Body"/>
        <w:spacing w:after="0"/>
        <w:rPr>
          <w:rFonts w:ascii="Arial" w:hAnsi="Arial" w:cs="Arial"/>
          <w:iCs/>
          <w:lang w:val="en-GB"/>
        </w:rPr>
      </w:pPr>
      <w:r w:rsidRPr="00563486">
        <w:rPr>
          <w:rFonts w:ascii="Arial" w:hAnsi="Arial" w:cs="Arial"/>
          <w:iCs/>
          <w:lang w:val="en-GB"/>
        </w:rPr>
        <w:t xml:space="preserve">The low survival rates of small-diameter cuttings, treated with concentrations of 0 and 2.5 mg/L, are significantly improved at the concentration of 5 mg/L. This can be explained by a sufficient supply of exogenous auxin compensating for the low hormonal reserves and stimulating the formation of adventitious roots, a crucial condition for the survival of cuttings. Similar findings were made by Leakey et al. (1990), who showed that small cuttings have low auxin reserves and few well-developed conductive tissues, limiting their ability to survive and develop roots; and that the application of IBA at a relatively high rate (5 mg/L) stimulates </w:t>
      </w:r>
      <w:proofErr w:type="spellStart"/>
      <w:r w:rsidRPr="00563486">
        <w:rPr>
          <w:rFonts w:ascii="Arial" w:hAnsi="Arial" w:cs="Arial"/>
          <w:iCs/>
          <w:lang w:val="en-GB"/>
        </w:rPr>
        <w:t>rhizogenesis</w:t>
      </w:r>
      <w:proofErr w:type="spellEnd"/>
      <w:r w:rsidRPr="00563486">
        <w:rPr>
          <w:rFonts w:ascii="Arial" w:hAnsi="Arial" w:cs="Arial"/>
          <w:iCs/>
          <w:lang w:val="en-GB"/>
        </w:rPr>
        <w:t xml:space="preserve"> without causing phytotoxicity, thereby improving their survival. In addition, </w:t>
      </w:r>
      <w:proofErr w:type="spellStart"/>
      <w:r w:rsidRPr="00563486">
        <w:rPr>
          <w:rFonts w:ascii="Arial" w:hAnsi="Arial" w:cs="Arial"/>
          <w:iCs/>
          <w:lang w:val="en-GB"/>
        </w:rPr>
        <w:t>Mesén</w:t>
      </w:r>
      <w:proofErr w:type="spellEnd"/>
      <w:r w:rsidRPr="00563486">
        <w:rPr>
          <w:rFonts w:ascii="Arial" w:hAnsi="Arial" w:cs="Arial"/>
          <w:iCs/>
          <w:lang w:val="en-GB"/>
        </w:rPr>
        <w:t xml:space="preserve"> et al. (1997) on </w:t>
      </w:r>
      <w:r w:rsidRPr="00811668">
        <w:rPr>
          <w:rFonts w:ascii="Arial" w:hAnsi="Arial" w:cs="Arial"/>
          <w:i/>
          <w:lang w:val="en-GB"/>
        </w:rPr>
        <w:t xml:space="preserve">Cordia </w:t>
      </w:r>
      <w:proofErr w:type="spellStart"/>
      <w:r w:rsidRPr="00811668">
        <w:rPr>
          <w:rFonts w:ascii="Arial" w:hAnsi="Arial" w:cs="Arial"/>
          <w:i/>
          <w:lang w:val="en-GB"/>
        </w:rPr>
        <w:t>alliodora</w:t>
      </w:r>
      <w:proofErr w:type="spellEnd"/>
      <w:r w:rsidRPr="00563486">
        <w:rPr>
          <w:rFonts w:ascii="Arial" w:hAnsi="Arial" w:cs="Arial"/>
          <w:iCs/>
          <w:lang w:val="en-GB"/>
        </w:rPr>
        <w:t xml:space="preserve"> showed that a concentration of about 5 mg/L of IBA significantly increases the survival of small-diameter cuttings, unlike lower or no concentrations. </w:t>
      </w:r>
    </w:p>
    <w:p w14:paraId="44AF66CF" w14:textId="728042F2" w:rsidR="00F7375F" w:rsidRPr="00563486" w:rsidRDefault="00F7375F" w:rsidP="008F56D5">
      <w:pPr>
        <w:pStyle w:val="Body"/>
        <w:spacing w:after="0"/>
        <w:rPr>
          <w:rFonts w:ascii="Arial" w:hAnsi="Arial" w:cs="Arial"/>
          <w:iCs/>
          <w:lang w:val="en-GB"/>
        </w:rPr>
      </w:pPr>
      <w:r w:rsidRPr="00563486">
        <w:rPr>
          <w:rFonts w:ascii="Arial" w:hAnsi="Arial" w:cs="Arial"/>
          <w:iCs/>
          <w:lang w:val="en-GB"/>
        </w:rPr>
        <w:t xml:space="preserve">The application of IBA at 5 mg/L to medium-diameter cuttings is the best combination. It optimises both hormonal stimulation and the physiological potential of cuttings. Conversely, large-diameter cuttings, despite their reserves, are not very receptive to </w:t>
      </w:r>
      <w:r w:rsidR="00953CBA">
        <w:rPr>
          <w:rFonts w:ascii="Arial" w:hAnsi="Arial" w:cs="Arial"/>
          <w:iCs/>
          <w:lang w:val="en-GB"/>
        </w:rPr>
        <w:t>IBA</w:t>
      </w:r>
      <w:r w:rsidRPr="00563486">
        <w:rPr>
          <w:rFonts w:ascii="Arial" w:hAnsi="Arial" w:cs="Arial"/>
          <w:iCs/>
          <w:lang w:val="en-GB"/>
        </w:rPr>
        <w:t xml:space="preserve"> at any concentration, probably because their tissue maturity (lignification too advanced), which explains the absence of roots. Ky-Dembélé et al. (2011) on Khaya senegalensis also reported that the number and length of roots increase significantly with the concentration of IBAs, especially in young or intermediate-sized cuttings. In addition, Leakey et al. (1990) and </w:t>
      </w:r>
      <w:proofErr w:type="spellStart"/>
      <w:r w:rsidRPr="00563486">
        <w:rPr>
          <w:rFonts w:ascii="Arial" w:hAnsi="Arial" w:cs="Arial"/>
          <w:iCs/>
          <w:lang w:val="en-GB"/>
        </w:rPr>
        <w:t>Tchoundjeu</w:t>
      </w:r>
      <w:proofErr w:type="spellEnd"/>
      <w:r w:rsidRPr="00563486">
        <w:rPr>
          <w:rFonts w:ascii="Arial" w:hAnsi="Arial" w:cs="Arial"/>
          <w:iCs/>
          <w:lang w:val="en-GB"/>
        </w:rPr>
        <w:t xml:space="preserve"> et al. (2001) found that medium-diameter cuttings have an optimal balance of nutrient reserves and ability to respond to growth regulators, maximising their rhizogenic potential, especially at moderate doses of IBAs (around 5 mg/L). </w:t>
      </w:r>
    </w:p>
    <w:p w14:paraId="1807EE04" w14:textId="77777777" w:rsidR="00F7375F" w:rsidRPr="00563486" w:rsidRDefault="00F7375F" w:rsidP="00F7375F">
      <w:pPr>
        <w:pStyle w:val="Body"/>
        <w:spacing w:after="0"/>
        <w:rPr>
          <w:rFonts w:ascii="Arial" w:hAnsi="Arial" w:cs="Arial"/>
          <w:lang w:val="en-GB"/>
        </w:rPr>
      </w:pPr>
      <w:r w:rsidRPr="00563486">
        <w:rPr>
          <w:rFonts w:ascii="Arial" w:hAnsi="Arial" w:cs="Arial"/>
          <w:lang w:val="en-GB"/>
        </w:rPr>
        <w:t xml:space="preserve">The high survival rate (100%) obtained after acclimatisation indicates that cutting can be an alternative to the production of </w:t>
      </w:r>
      <w:r w:rsidRPr="00811668">
        <w:rPr>
          <w:rFonts w:ascii="Arial" w:hAnsi="Arial" w:cs="Arial"/>
          <w:i/>
          <w:iCs/>
          <w:lang w:val="en-GB"/>
        </w:rPr>
        <w:t xml:space="preserve">B. </w:t>
      </w:r>
      <w:proofErr w:type="spellStart"/>
      <w:r w:rsidRPr="00811668">
        <w:rPr>
          <w:rFonts w:ascii="Arial" w:hAnsi="Arial" w:cs="Arial"/>
          <w:i/>
          <w:iCs/>
          <w:lang w:val="en-GB"/>
        </w:rPr>
        <w:t>mannii</w:t>
      </w:r>
      <w:proofErr w:type="spellEnd"/>
      <w:r w:rsidRPr="00563486">
        <w:rPr>
          <w:rFonts w:ascii="Arial" w:hAnsi="Arial" w:cs="Arial"/>
          <w:lang w:val="en-GB"/>
        </w:rPr>
        <w:t xml:space="preserve"> plants for domestication and introduction into agroforestry systems. Indeed, the success of the acclimatisation phase after rooting in the </w:t>
      </w:r>
      <w:proofErr w:type="spellStart"/>
      <w:r w:rsidRPr="00563486">
        <w:rPr>
          <w:rFonts w:ascii="Arial" w:hAnsi="Arial" w:cs="Arial"/>
          <w:lang w:val="en-GB"/>
        </w:rPr>
        <w:t>polypropagator</w:t>
      </w:r>
      <w:proofErr w:type="spellEnd"/>
      <w:r w:rsidRPr="00563486">
        <w:rPr>
          <w:rFonts w:ascii="Arial" w:hAnsi="Arial" w:cs="Arial"/>
          <w:lang w:val="en-GB"/>
        </w:rPr>
        <w:t xml:space="preserve"> is essential for obtaining quality material for planting. </w:t>
      </w:r>
    </w:p>
    <w:p w14:paraId="7F861783" w14:textId="58858471" w:rsidR="00F7375F" w:rsidRPr="00563486" w:rsidRDefault="00F7375F" w:rsidP="00441B6F">
      <w:pPr>
        <w:pStyle w:val="Body"/>
        <w:spacing w:after="0"/>
        <w:rPr>
          <w:rFonts w:ascii="Arial" w:hAnsi="Arial" w:cs="Arial"/>
          <w:lang w:val="en-GB"/>
        </w:rPr>
      </w:pPr>
      <w:r w:rsidRPr="00563486">
        <w:rPr>
          <w:rFonts w:ascii="Arial" w:hAnsi="Arial" w:cs="Arial"/>
          <w:lang w:val="en-GB"/>
        </w:rPr>
        <w:t xml:space="preserve">The best values of plant height growth, emission, and leaf growth recorded in this study for plants from IBA-treated cuttings show that this hormone improves the cutting of </w:t>
      </w:r>
      <w:r w:rsidRPr="00811668">
        <w:rPr>
          <w:rFonts w:ascii="Arial" w:hAnsi="Arial" w:cs="Arial"/>
          <w:i/>
          <w:iCs/>
          <w:lang w:val="en-GB"/>
        </w:rPr>
        <w:t xml:space="preserve">B. </w:t>
      </w:r>
      <w:proofErr w:type="spellStart"/>
      <w:r w:rsidRPr="00811668">
        <w:rPr>
          <w:rFonts w:ascii="Arial" w:hAnsi="Arial" w:cs="Arial"/>
          <w:i/>
          <w:iCs/>
          <w:lang w:val="en-GB"/>
        </w:rPr>
        <w:t>mannii</w:t>
      </w:r>
      <w:proofErr w:type="spellEnd"/>
      <w:r w:rsidRPr="00811668">
        <w:rPr>
          <w:rFonts w:ascii="Arial" w:hAnsi="Arial" w:cs="Arial"/>
          <w:i/>
          <w:iCs/>
          <w:lang w:val="en-GB"/>
        </w:rPr>
        <w:t>.</w:t>
      </w:r>
      <w:r w:rsidRPr="00563486">
        <w:rPr>
          <w:rFonts w:ascii="Arial" w:hAnsi="Arial" w:cs="Arial"/>
          <w:lang w:val="en-GB"/>
        </w:rPr>
        <w:t xml:space="preserve"> This observation is more pronounced in medium-diameter cuttings treated with 5 mg/L IBA, probably due to better absorption of nutrients and hormones (Smith et al., 2018). Small-diameter cuttings were less reactive, especially at a dose of 5 mg/L, suggesting a potentially </w:t>
      </w:r>
      <w:r w:rsidRPr="00563486">
        <w:rPr>
          <w:rFonts w:ascii="Arial" w:hAnsi="Arial" w:cs="Arial"/>
          <w:lang w:val="en-GB"/>
        </w:rPr>
        <w:lastRenderedPageBreak/>
        <w:t xml:space="preserve">inhibitory effect. On the other hand, the concentration of 2.5 mg/L appears to be optimal for these cuttings. Furthermore, the plants obtained using the control cuttings in this study suggest that it is possible to regenerate </w:t>
      </w:r>
      <w:r w:rsidRPr="00811668">
        <w:rPr>
          <w:rFonts w:ascii="Arial" w:hAnsi="Arial" w:cs="Arial"/>
          <w:i/>
          <w:iCs/>
          <w:lang w:val="en-GB"/>
        </w:rPr>
        <w:t xml:space="preserve">B. </w:t>
      </w:r>
      <w:proofErr w:type="spellStart"/>
      <w:r w:rsidRPr="00811668">
        <w:rPr>
          <w:rFonts w:ascii="Arial" w:hAnsi="Arial" w:cs="Arial"/>
          <w:i/>
          <w:iCs/>
          <w:lang w:val="en-GB"/>
        </w:rPr>
        <w:t>mannii</w:t>
      </w:r>
      <w:proofErr w:type="spellEnd"/>
      <w:r w:rsidRPr="00563486">
        <w:rPr>
          <w:rFonts w:ascii="Arial" w:hAnsi="Arial" w:cs="Arial"/>
          <w:lang w:val="en-GB"/>
        </w:rPr>
        <w:t xml:space="preserve"> without the use of hormones, although the results are better under the effect of the IBA hormone. Similar observations were made in </w:t>
      </w:r>
      <w:r w:rsidRPr="00846FB1">
        <w:rPr>
          <w:rFonts w:ascii="Arial" w:hAnsi="Arial" w:cs="Arial"/>
          <w:i/>
          <w:iCs/>
          <w:lang w:val="en-GB"/>
        </w:rPr>
        <w:t>Garcinia kola</w:t>
      </w:r>
      <w:r w:rsidRPr="00563486">
        <w:rPr>
          <w:rFonts w:ascii="Arial" w:hAnsi="Arial" w:cs="Arial"/>
          <w:lang w:val="en-GB"/>
        </w:rPr>
        <w:t xml:space="preserve"> by Kouakou et al. (2016).</w:t>
      </w:r>
    </w:p>
    <w:p w14:paraId="679059D4" w14:textId="77777777" w:rsidR="00F7375F" w:rsidRPr="00372602" w:rsidRDefault="00F7375F" w:rsidP="00441B6F">
      <w:pPr>
        <w:pStyle w:val="Body"/>
        <w:spacing w:after="0"/>
        <w:rPr>
          <w:rFonts w:ascii="Arial" w:hAnsi="Arial" w:cs="Arial"/>
          <w:lang w:val="en-GB"/>
        </w:rPr>
      </w:pPr>
    </w:p>
    <w:p w14:paraId="1B00413B" w14:textId="77777777" w:rsidR="00B01FCD" w:rsidRPr="00372602" w:rsidRDefault="00000F8F" w:rsidP="00441B6F">
      <w:pPr>
        <w:pStyle w:val="ConcHead"/>
        <w:spacing w:after="0"/>
        <w:jc w:val="both"/>
        <w:rPr>
          <w:rFonts w:ascii="Arial" w:hAnsi="Arial" w:cs="Arial"/>
          <w:lang w:val="en-GB"/>
        </w:rPr>
      </w:pPr>
      <w:r w:rsidRPr="00372602">
        <w:rPr>
          <w:rFonts w:ascii="Arial" w:hAnsi="Arial" w:cs="Arial"/>
          <w:lang w:val="en-GB"/>
        </w:rPr>
        <w:t xml:space="preserve">4. </w:t>
      </w:r>
      <w:r w:rsidR="00B01FCD" w:rsidRPr="00372602">
        <w:rPr>
          <w:rFonts w:ascii="Arial" w:hAnsi="Arial" w:cs="Arial"/>
          <w:lang w:val="en-GB"/>
        </w:rPr>
        <w:t>Conclusion</w:t>
      </w:r>
    </w:p>
    <w:p w14:paraId="73D33252" w14:textId="77777777" w:rsidR="00790ADA" w:rsidRPr="00372602" w:rsidRDefault="00790ADA" w:rsidP="00441B6F">
      <w:pPr>
        <w:pStyle w:val="ConcHead"/>
        <w:spacing w:after="0"/>
        <w:jc w:val="both"/>
        <w:rPr>
          <w:rFonts w:ascii="Arial" w:hAnsi="Arial" w:cs="Arial"/>
          <w:lang w:val="en-GB"/>
        </w:rPr>
      </w:pPr>
    </w:p>
    <w:p w14:paraId="1ADE2B81" w14:textId="77777777" w:rsidR="00F7375F" w:rsidRPr="00372602" w:rsidRDefault="00F7375F" w:rsidP="00F7375F">
      <w:pPr>
        <w:pStyle w:val="Body"/>
        <w:spacing w:after="0"/>
        <w:rPr>
          <w:rFonts w:ascii="Arial" w:hAnsi="Arial" w:cs="Arial"/>
          <w:lang w:val="en-GB"/>
        </w:rPr>
      </w:pPr>
      <w:r w:rsidRPr="00372602">
        <w:rPr>
          <w:rFonts w:ascii="Arial" w:hAnsi="Arial" w:cs="Arial"/>
          <w:lang w:val="en-GB"/>
        </w:rPr>
        <w:t xml:space="preserve">Concerning the good rooting performance, it can be noted that the medium and small-diameter cuttings of plagiotropic twigs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xml:space="preserve"> are suitable for cutting. The concentrations of 2.5 mg/L and 5 mg/L of indole-3-butyric acid applied to these cuttings improve their ability to cut and give better plants when acclimatised. The high budding and survival rates obtained for all modalities of this study, both under </w:t>
      </w:r>
      <w:proofErr w:type="spellStart"/>
      <w:r w:rsidRPr="00372602">
        <w:rPr>
          <w:rFonts w:ascii="Arial" w:hAnsi="Arial" w:cs="Arial"/>
          <w:lang w:val="en-GB"/>
        </w:rPr>
        <w:t>polypropagator</w:t>
      </w:r>
      <w:proofErr w:type="spellEnd"/>
      <w:r w:rsidRPr="00372602">
        <w:rPr>
          <w:rFonts w:ascii="Arial" w:hAnsi="Arial" w:cs="Arial"/>
          <w:lang w:val="en-GB"/>
        </w:rPr>
        <w:t xml:space="preserve"> conditions and acclimatisation, demonstrate that cutting is an alternative to the production of viable plants for propagation and the sustainable management of this resource.</w:t>
      </w:r>
    </w:p>
    <w:p w14:paraId="5F2866B1" w14:textId="77777777" w:rsidR="00790ADA" w:rsidRPr="00372602" w:rsidRDefault="00790ADA" w:rsidP="00441B6F">
      <w:pPr>
        <w:pStyle w:val="Body"/>
        <w:spacing w:after="0"/>
        <w:rPr>
          <w:rFonts w:ascii="Arial" w:hAnsi="Arial" w:cs="Arial"/>
          <w:lang w:val="en-GB"/>
        </w:rPr>
      </w:pPr>
    </w:p>
    <w:p w14:paraId="1AB70007" w14:textId="78DCE12C" w:rsidR="005B6805" w:rsidRDefault="005B6805" w:rsidP="005B6805">
      <w:pPr>
        <w:jc w:val="both"/>
        <w:rPr>
          <w:lang w:val="en-GB"/>
        </w:rPr>
      </w:pPr>
    </w:p>
    <w:p w14:paraId="68EB855C" w14:textId="77777777" w:rsidR="005B6805" w:rsidRDefault="005B6805" w:rsidP="005B6805">
      <w:pPr>
        <w:pStyle w:val="ReferHead"/>
        <w:spacing w:after="0"/>
        <w:jc w:val="both"/>
        <w:rPr>
          <w:rFonts w:ascii="Arial" w:hAnsi="Arial" w:cs="Arial"/>
          <w:bCs/>
          <w:caps w:val="0"/>
          <w:szCs w:val="22"/>
        </w:rPr>
      </w:pPr>
      <w:r w:rsidRPr="00971035">
        <w:rPr>
          <w:rFonts w:ascii="Arial" w:hAnsi="Arial" w:cs="Arial"/>
          <w:bCs/>
          <w:caps w:val="0"/>
          <w:szCs w:val="22"/>
        </w:rPr>
        <w:t xml:space="preserve">DISCLAIMER (ARTIFICIAL INTELLIGENCE) </w:t>
      </w:r>
    </w:p>
    <w:p w14:paraId="2E68093E" w14:textId="77777777" w:rsidR="005B6805" w:rsidRPr="00971035" w:rsidRDefault="005B6805" w:rsidP="005B6805">
      <w:pPr>
        <w:pStyle w:val="ReferHead"/>
        <w:spacing w:after="0"/>
        <w:jc w:val="both"/>
        <w:rPr>
          <w:rFonts w:ascii="Arial" w:hAnsi="Arial" w:cs="Arial"/>
          <w:bCs/>
          <w:caps w:val="0"/>
          <w:szCs w:val="22"/>
        </w:rPr>
      </w:pPr>
    </w:p>
    <w:p w14:paraId="68375BCC" w14:textId="208A97DB" w:rsidR="005B6805" w:rsidRDefault="005B6805" w:rsidP="005B6805">
      <w:pPr>
        <w:pStyle w:val="ReferHead"/>
        <w:spacing w:after="0"/>
        <w:jc w:val="both"/>
        <w:rPr>
          <w:rFonts w:ascii="Arial" w:hAnsi="Arial" w:cs="Arial"/>
          <w:b w:val="0"/>
          <w:caps w:val="0"/>
          <w:sz w:val="20"/>
        </w:rPr>
      </w:pPr>
      <w:r w:rsidRPr="00971035">
        <w:rPr>
          <w:rFonts w:ascii="Arial" w:hAnsi="Arial" w:cs="Arial"/>
          <w:b w:val="0"/>
          <w:caps w:val="0"/>
          <w:sz w:val="20"/>
        </w:rPr>
        <w:t>Authors hereby declare that NO generative AI technologies such as Large Language Models (ChatGPT, COPILOT, etc.) and text-to-image</w:t>
      </w:r>
      <w:r w:rsidR="00DF5714">
        <w:rPr>
          <w:rFonts w:ascii="Arial" w:hAnsi="Arial" w:cs="Arial"/>
          <w:b w:val="0"/>
          <w:caps w:val="0"/>
          <w:sz w:val="20"/>
        </w:rPr>
        <w:t xml:space="preserve"> </w:t>
      </w:r>
      <w:r w:rsidRPr="00971035">
        <w:rPr>
          <w:rFonts w:ascii="Arial" w:hAnsi="Arial" w:cs="Arial"/>
          <w:b w:val="0"/>
          <w:caps w:val="0"/>
          <w:sz w:val="20"/>
        </w:rPr>
        <w:t>generators have been used during the writing or editing of this manuscript.</w:t>
      </w:r>
      <w:r w:rsidR="00DF5714">
        <w:rPr>
          <w:rFonts w:ascii="Arial" w:hAnsi="Arial" w:cs="Arial"/>
          <w:b w:val="0"/>
          <w:caps w:val="0"/>
          <w:sz w:val="20"/>
        </w:rPr>
        <w:t xml:space="preserve"> </w:t>
      </w:r>
    </w:p>
    <w:p w14:paraId="2EC99DDE" w14:textId="77777777" w:rsidR="005B6805" w:rsidRPr="00971035" w:rsidRDefault="005B6805" w:rsidP="005B6805">
      <w:pPr>
        <w:pStyle w:val="ReferHead"/>
        <w:spacing w:after="0"/>
        <w:jc w:val="both"/>
        <w:rPr>
          <w:rFonts w:ascii="Arial" w:hAnsi="Arial" w:cs="Arial"/>
          <w:b w:val="0"/>
          <w:caps w:val="0"/>
          <w:sz w:val="20"/>
          <w:lang w:val="en-GB"/>
        </w:rPr>
      </w:pPr>
    </w:p>
    <w:p w14:paraId="07BA11B0" w14:textId="77777777" w:rsidR="005B6805" w:rsidRPr="00372602" w:rsidRDefault="005B6805" w:rsidP="005B6805">
      <w:pPr>
        <w:pStyle w:val="ReferHead"/>
        <w:spacing w:after="0"/>
        <w:jc w:val="both"/>
        <w:rPr>
          <w:rFonts w:ascii="Arial" w:hAnsi="Arial" w:cs="Arial"/>
          <w:bCs/>
          <w:lang w:val="en-GB"/>
        </w:rPr>
      </w:pPr>
      <w:r w:rsidRPr="00372602">
        <w:rPr>
          <w:rFonts w:ascii="Arial" w:hAnsi="Arial" w:cs="Arial"/>
          <w:bCs/>
          <w:lang w:val="en-GB"/>
        </w:rPr>
        <w:t>Consent (where ever applicable)</w:t>
      </w:r>
    </w:p>
    <w:p w14:paraId="08453DB8" w14:textId="77777777" w:rsidR="005B6805" w:rsidRPr="00372602" w:rsidRDefault="005B6805" w:rsidP="005B6805">
      <w:pPr>
        <w:pStyle w:val="ReferHead"/>
        <w:spacing w:after="0"/>
        <w:jc w:val="both"/>
        <w:rPr>
          <w:rFonts w:ascii="Arial" w:hAnsi="Arial" w:cs="Arial"/>
          <w:bCs/>
          <w:lang w:val="en-GB"/>
        </w:rPr>
      </w:pPr>
    </w:p>
    <w:p w14:paraId="635D78D5" w14:textId="77777777" w:rsidR="005B6805" w:rsidRDefault="005B6805" w:rsidP="005B6805">
      <w:pPr>
        <w:pStyle w:val="ReferHead"/>
        <w:spacing w:after="0"/>
        <w:jc w:val="both"/>
        <w:rPr>
          <w:rFonts w:ascii="Arial" w:hAnsi="Arial" w:cs="Arial"/>
          <w:b w:val="0"/>
          <w:caps w:val="0"/>
          <w:sz w:val="20"/>
          <w:lang w:val="en-GB"/>
        </w:rPr>
      </w:pPr>
      <w:r>
        <w:rPr>
          <w:rFonts w:ascii="Arial" w:hAnsi="Arial" w:cs="Arial"/>
          <w:b w:val="0"/>
          <w:caps w:val="0"/>
          <w:sz w:val="20"/>
          <w:lang w:val="en-GB"/>
        </w:rPr>
        <w:t xml:space="preserve">No applicable </w:t>
      </w:r>
    </w:p>
    <w:p w14:paraId="68B94463" w14:textId="77777777" w:rsidR="005B6805" w:rsidRDefault="005B6805" w:rsidP="00441B6F">
      <w:pPr>
        <w:rPr>
          <w:lang w:val="en-GB"/>
        </w:rPr>
      </w:pPr>
    </w:p>
    <w:p w14:paraId="602E2275" w14:textId="77777777" w:rsidR="007F01D6" w:rsidRPr="00372602" w:rsidRDefault="007F01D6" w:rsidP="007F01D6">
      <w:pPr>
        <w:pStyle w:val="ReferHead"/>
        <w:spacing w:after="0"/>
        <w:jc w:val="both"/>
        <w:rPr>
          <w:rFonts w:ascii="Arial" w:hAnsi="Arial" w:cs="Arial"/>
          <w:bCs/>
          <w:lang w:val="en-GB"/>
        </w:rPr>
      </w:pPr>
      <w:r w:rsidRPr="00372602">
        <w:rPr>
          <w:rFonts w:ascii="Arial" w:hAnsi="Arial" w:cs="Arial"/>
          <w:bCs/>
          <w:lang w:val="en-GB"/>
        </w:rPr>
        <w:t>Ethical approval (where ever applicable)</w:t>
      </w:r>
    </w:p>
    <w:p w14:paraId="64ECDF09" w14:textId="77777777" w:rsidR="007F01D6" w:rsidRPr="005B6805" w:rsidRDefault="007F01D6" w:rsidP="007F01D6">
      <w:pPr>
        <w:pStyle w:val="ReferHead"/>
        <w:spacing w:after="0"/>
        <w:jc w:val="both"/>
        <w:rPr>
          <w:rFonts w:ascii="Arial" w:hAnsi="Arial" w:cs="Arial"/>
          <w:b w:val="0"/>
          <w:sz w:val="20"/>
          <w:lang w:val="en-GB"/>
        </w:rPr>
      </w:pPr>
    </w:p>
    <w:p w14:paraId="6E3548C3" w14:textId="77777777" w:rsidR="007F01D6" w:rsidRPr="005B6805" w:rsidRDefault="007F01D6" w:rsidP="007F01D6">
      <w:pPr>
        <w:pStyle w:val="ReferHead"/>
        <w:spacing w:after="0"/>
        <w:jc w:val="both"/>
        <w:rPr>
          <w:rFonts w:ascii="Arial" w:hAnsi="Arial" w:cs="Arial"/>
          <w:b w:val="0"/>
          <w:caps w:val="0"/>
          <w:sz w:val="20"/>
          <w:lang w:val="en-GB"/>
        </w:rPr>
      </w:pPr>
      <w:r w:rsidRPr="005B6805">
        <w:rPr>
          <w:rFonts w:ascii="Arial" w:hAnsi="Arial" w:cs="Arial"/>
          <w:b w:val="0"/>
          <w:caps w:val="0"/>
          <w:sz w:val="20"/>
          <w:lang w:val="en-GB"/>
        </w:rPr>
        <w:t xml:space="preserve">No applicable </w:t>
      </w:r>
    </w:p>
    <w:p w14:paraId="1EC59CC5" w14:textId="4E0D05E5" w:rsidR="00CC6267" w:rsidRDefault="00CC6267" w:rsidP="00CC6267">
      <w:pPr>
        <w:rPr>
          <w:lang w:val="en-GB"/>
        </w:rPr>
      </w:pPr>
      <w:r w:rsidRPr="00CC6267">
        <w:rPr>
          <w:lang w:val="en-GB"/>
        </w:rPr>
        <w:t xml:space="preserve"> </w:t>
      </w:r>
    </w:p>
    <w:p w14:paraId="14765B5D" w14:textId="77777777" w:rsidR="003D4637" w:rsidRDefault="003D4637" w:rsidP="00CC6267">
      <w:pPr>
        <w:rPr>
          <w:lang w:val="en-GB"/>
        </w:rPr>
      </w:pPr>
    </w:p>
    <w:p w14:paraId="2F022CB3" w14:textId="77777777" w:rsidR="003D4637" w:rsidRPr="003D4637" w:rsidRDefault="003D4637" w:rsidP="003D4637">
      <w:pPr>
        <w:rPr>
          <w:lang w:val="en-GB"/>
        </w:rPr>
      </w:pPr>
      <w:r w:rsidRPr="003D4637">
        <w:rPr>
          <w:lang w:val="en-GB"/>
        </w:rPr>
        <w:t>COMPETING INTERESTS DISCLAIMER:</w:t>
      </w:r>
    </w:p>
    <w:p w14:paraId="41B538E9" w14:textId="0179A6C6" w:rsidR="003D4637" w:rsidRDefault="003D4637" w:rsidP="003D4637">
      <w:pPr>
        <w:rPr>
          <w:lang w:val="en-GB"/>
        </w:rPr>
      </w:pPr>
      <w:r w:rsidRPr="003D4637">
        <w:rPr>
          <w:lang w:val="en-GB"/>
        </w:rPr>
        <w:t>Authors have declared that they have no known competing financial interests OR non-financial interests OR personal relationships that could have appeared to influence the work reported in this paper.</w:t>
      </w:r>
    </w:p>
    <w:p w14:paraId="78717094" w14:textId="77777777" w:rsidR="003D4637" w:rsidRPr="00CC6267" w:rsidRDefault="003D4637" w:rsidP="00CC6267">
      <w:pPr>
        <w:rPr>
          <w:lang w:val="en-GB"/>
        </w:rPr>
      </w:pPr>
    </w:p>
    <w:p w14:paraId="65E4BD36" w14:textId="77777777" w:rsidR="00CC6267" w:rsidRDefault="00CC6267" w:rsidP="00441B6F">
      <w:pPr>
        <w:rPr>
          <w:lang w:val="en-GB"/>
        </w:rPr>
      </w:pPr>
    </w:p>
    <w:p w14:paraId="57A50015" w14:textId="77777777" w:rsidR="007F01D6" w:rsidRPr="00372602" w:rsidRDefault="007F01D6" w:rsidP="007F01D6">
      <w:pPr>
        <w:pStyle w:val="ReferHead"/>
        <w:spacing w:after="0"/>
        <w:jc w:val="both"/>
        <w:rPr>
          <w:rFonts w:ascii="Arial" w:hAnsi="Arial" w:cs="Arial"/>
          <w:lang w:val="en-GB"/>
        </w:rPr>
      </w:pPr>
      <w:r w:rsidRPr="00372602">
        <w:rPr>
          <w:rFonts w:ascii="Arial" w:hAnsi="Arial" w:cs="Arial"/>
          <w:lang w:val="en-GB"/>
        </w:rPr>
        <w:t>References</w:t>
      </w:r>
    </w:p>
    <w:p w14:paraId="70010DB4" w14:textId="77777777" w:rsidR="007F01D6" w:rsidRPr="00372602" w:rsidRDefault="007F01D6" w:rsidP="007F01D6">
      <w:pPr>
        <w:pStyle w:val="ReferHead"/>
        <w:spacing w:after="0"/>
        <w:jc w:val="both"/>
        <w:rPr>
          <w:rFonts w:ascii="Arial" w:hAnsi="Arial" w:cs="Arial"/>
          <w:lang w:val="en-GB"/>
        </w:rPr>
      </w:pPr>
    </w:p>
    <w:p w14:paraId="4DB6989E" w14:textId="77777777" w:rsidR="000673EE" w:rsidRPr="000673EE" w:rsidRDefault="000673EE" w:rsidP="000673EE">
      <w:pPr>
        <w:pStyle w:val="Body"/>
        <w:rPr>
          <w:color w:val="000000" w:themeColor="text1"/>
          <w:lang w:val="en-GB"/>
        </w:rPr>
      </w:pPr>
      <w:r w:rsidRPr="000673EE">
        <w:rPr>
          <w:color w:val="000000" w:themeColor="text1"/>
          <w:lang w:val="en-GB"/>
        </w:rPr>
        <w:t xml:space="preserve">Ahoua, A.R.C., Konan, A.G., </w:t>
      </w:r>
      <w:proofErr w:type="spellStart"/>
      <w:r w:rsidRPr="000673EE">
        <w:rPr>
          <w:color w:val="000000" w:themeColor="text1"/>
          <w:lang w:val="en-GB"/>
        </w:rPr>
        <w:t>Bonfoh</w:t>
      </w:r>
      <w:proofErr w:type="spellEnd"/>
      <w:r w:rsidRPr="000673EE">
        <w:rPr>
          <w:color w:val="000000" w:themeColor="text1"/>
          <w:lang w:val="en-GB"/>
        </w:rPr>
        <w:t>, B., &amp; Koné, M.W. (2015). Antimicrobial Potential of 27 Plants Consumed by Chimpanzees (Pan Troglodytes Verus Blumenbach) in Ivory Coast. BMC Complementary and Alternative Medicine, 15 (1), 383. https://doi.org/10.1186/s12906-015-0918-7.</w:t>
      </w:r>
    </w:p>
    <w:p w14:paraId="7109BC2A" w14:textId="77777777" w:rsidR="000673EE" w:rsidRPr="000673EE" w:rsidRDefault="000673EE" w:rsidP="000673EE">
      <w:pPr>
        <w:pStyle w:val="Body"/>
        <w:rPr>
          <w:color w:val="000000" w:themeColor="text1"/>
          <w:lang w:val="en-GB"/>
        </w:rPr>
      </w:pPr>
      <w:r w:rsidRPr="000673EE">
        <w:rPr>
          <w:color w:val="000000" w:themeColor="text1"/>
          <w:lang w:val="en-GB"/>
        </w:rPr>
        <w:t xml:space="preserve">Bah, A. M., Dembele, A., &amp; Dogbo, D. O. (2021). Contribution to the regeneration of </w:t>
      </w:r>
      <w:proofErr w:type="spellStart"/>
      <w:r w:rsidRPr="000673EE">
        <w:rPr>
          <w:color w:val="000000" w:themeColor="text1"/>
          <w:lang w:val="en-GB"/>
        </w:rPr>
        <w:t>Griffonia</w:t>
      </w:r>
      <w:proofErr w:type="spellEnd"/>
      <w:r w:rsidRPr="000673EE">
        <w:rPr>
          <w:color w:val="000000" w:themeColor="text1"/>
          <w:lang w:val="en-GB"/>
        </w:rPr>
        <w:t xml:space="preserve"> </w:t>
      </w:r>
      <w:proofErr w:type="spellStart"/>
      <w:r w:rsidRPr="000673EE">
        <w:rPr>
          <w:color w:val="000000" w:themeColor="text1"/>
          <w:lang w:val="en-GB"/>
        </w:rPr>
        <w:t>simplicifolia</w:t>
      </w:r>
      <w:proofErr w:type="spellEnd"/>
      <w:r w:rsidRPr="000673EE">
        <w:rPr>
          <w:color w:val="000000" w:themeColor="text1"/>
          <w:lang w:val="en-GB"/>
        </w:rPr>
        <w:t xml:space="preserve"> (</w:t>
      </w:r>
      <w:proofErr w:type="spellStart"/>
      <w:r w:rsidRPr="000673EE">
        <w:rPr>
          <w:color w:val="000000" w:themeColor="text1"/>
          <w:lang w:val="en-GB"/>
        </w:rPr>
        <w:t>Baill</w:t>
      </w:r>
      <w:proofErr w:type="spellEnd"/>
      <w:r w:rsidRPr="000673EE">
        <w:rPr>
          <w:color w:val="000000" w:themeColor="text1"/>
          <w:lang w:val="en-GB"/>
        </w:rPr>
        <w:t>, Fabaceae, 1866) by stem cuttings. Journal of Animal &amp; Plant Sciences, 50 (1), 8981-8997. https://doi.org/10.35759/JAnmPlSci.v50-1.3</w:t>
      </w:r>
    </w:p>
    <w:p w14:paraId="1D847E23"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Chalfun</w:t>
      </w:r>
      <w:proofErr w:type="spellEnd"/>
      <w:r w:rsidRPr="000673EE">
        <w:rPr>
          <w:color w:val="000000" w:themeColor="text1"/>
          <w:lang w:val="en-GB"/>
        </w:rPr>
        <w:t xml:space="preserve">, N.N.J., Pasqual, M., Norberto, P.M., Dutra, L.F., &amp; Cavalcante-Alves, J.M. (2003). Rooting of Fig (Ficus carica L.) Cuttings: Cutting Time and IBA. Acta </w:t>
      </w:r>
      <w:proofErr w:type="spellStart"/>
      <w:r w:rsidRPr="000673EE">
        <w:rPr>
          <w:color w:val="000000" w:themeColor="text1"/>
          <w:lang w:val="en-GB"/>
        </w:rPr>
        <w:t>Horticulturae</w:t>
      </w:r>
      <w:proofErr w:type="spellEnd"/>
      <w:r w:rsidRPr="000673EE">
        <w:rPr>
          <w:color w:val="000000" w:themeColor="text1"/>
          <w:lang w:val="en-GB"/>
        </w:rPr>
        <w:t>, 605, 137-140. https://doi.org/10.17660/ActaHortic.2003.605.21</w:t>
      </w:r>
    </w:p>
    <w:p w14:paraId="7EE7C753" w14:textId="77777777" w:rsidR="000673EE" w:rsidRPr="000673EE" w:rsidRDefault="000673EE" w:rsidP="000673EE">
      <w:pPr>
        <w:pStyle w:val="Body"/>
        <w:rPr>
          <w:color w:val="000000" w:themeColor="text1"/>
          <w:lang w:val="en-GB"/>
        </w:rPr>
      </w:pPr>
      <w:r w:rsidRPr="000673EE">
        <w:rPr>
          <w:color w:val="000000" w:themeColor="text1"/>
          <w:lang w:val="en-GB"/>
        </w:rPr>
        <w:lastRenderedPageBreak/>
        <w:t xml:space="preserve">Costa, J. C. F. da., Penso, G. A., Fernandes, D. R., Marques Junior, E., Serafini, G. A. D., &amp; Santos, C. E. M. dos (2024). Rooting of ‘Pedro Sato’ guava cuttings as a function of diameter, types of cuts, and treatment with </w:t>
      </w:r>
      <w:proofErr w:type="spellStart"/>
      <w:r w:rsidRPr="000673EE">
        <w:rPr>
          <w:color w:val="000000" w:themeColor="text1"/>
          <w:lang w:val="en-GB"/>
        </w:rPr>
        <w:t>bioestimulant</w:t>
      </w:r>
      <w:proofErr w:type="spellEnd"/>
      <w:r w:rsidRPr="000673EE">
        <w:rPr>
          <w:color w:val="000000" w:themeColor="text1"/>
          <w:lang w:val="en-GB"/>
        </w:rPr>
        <w:t xml:space="preserve">. </w:t>
      </w:r>
      <w:proofErr w:type="spellStart"/>
      <w:r w:rsidRPr="000673EE">
        <w:rPr>
          <w:color w:val="000000" w:themeColor="text1"/>
          <w:lang w:val="en-GB"/>
        </w:rPr>
        <w:t>Revista</w:t>
      </w:r>
      <w:proofErr w:type="spellEnd"/>
      <w:r w:rsidRPr="000673EE">
        <w:rPr>
          <w:color w:val="000000" w:themeColor="text1"/>
          <w:lang w:val="en-GB"/>
        </w:rPr>
        <w:t xml:space="preserve"> </w:t>
      </w:r>
      <w:proofErr w:type="spellStart"/>
      <w:r w:rsidRPr="000673EE">
        <w:rPr>
          <w:color w:val="000000" w:themeColor="text1"/>
          <w:lang w:val="en-GB"/>
        </w:rPr>
        <w:t>Brasileira</w:t>
      </w:r>
      <w:proofErr w:type="spellEnd"/>
      <w:r w:rsidRPr="000673EE">
        <w:rPr>
          <w:color w:val="000000" w:themeColor="text1"/>
          <w:lang w:val="en-GB"/>
        </w:rPr>
        <w:t xml:space="preserve"> De </w:t>
      </w:r>
      <w:proofErr w:type="spellStart"/>
      <w:r w:rsidRPr="000673EE">
        <w:rPr>
          <w:color w:val="000000" w:themeColor="text1"/>
          <w:lang w:val="en-GB"/>
        </w:rPr>
        <w:t>Fruticultura</w:t>
      </w:r>
      <w:proofErr w:type="spellEnd"/>
      <w:r w:rsidRPr="000673EE">
        <w:rPr>
          <w:color w:val="000000" w:themeColor="text1"/>
          <w:lang w:val="en-GB"/>
        </w:rPr>
        <w:t>, 46, e–793. https://doi.org/10.1590/0100-29452024793</w:t>
      </w:r>
    </w:p>
    <w:p w14:paraId="1CD6A75A" w14:textId="77777777" w:rsidR="000673EE" w:rsidRPr="000673EE" w:rsidRDefault="000673EE" w:rsidP="000673EE">
      <w:pPr>
        <w:pStyle w:val="Body"/>
        <w:rPr>
          <w:color w:val="000000" w:themeColor="text1"/>
          <w:lang w:val="en-GB"/>
        </w:rPr>
      </w:pPr>
      <w:r w:rsidRPr="000673EE">
        <w:rPr>
          <w:color w:val="000000" w:themeColor="text1"/>
          <w:lang w:val="en-GB"/>
        </w:rPr>
        <w:t>Dao, J.P, Kouakou, L.K., Kouakou, C., Cherif, M., Ouedraogo, H.M., Koffi, K.K, et al. (2020). Effect of Leafy and Leafless Greenwood, Softwood and Hardwood Cuttings Success of Garcinia kola (Heckel). Agricultural sciences, 10 (2020), 897-911. https://doi.org/10.4236/as.2020.1110058</w:t>
      </w:r>
    </w:p>
    <w:p w14:paraId="71DEE642" w14:textId="77777777" w:rsidR="000673EE" w:rsidRPr="000673EE" w:rsidRDefault="000673EE" w:rsidP="000673EE">
      <w:pPr>
        <w:pStyle w:val="Body"/>
        <w:rPr>
          <w:color w:val="000000" w:themeColor="text1"/>
          <w:lang w:val="en-GB"/>
        </w:rPr>
      </w:pPr>
      <w:r w:rsidRPr="000673EE">
        <w:rPr>
          <w:color w:val="000000" w:themeColor="text1"/>
          <w:lang w:val="en-GB"/>
        </w:rPr>
        <w:t xml:space="preserve">Djibo, M. I, </w:t>
      </w:r>
      <w:proofErr w:type="spellStart"/>
      <w:r w:rsidRPr="000673EE">
        <w:rPr>
          <w:color w:val="000000" w:themeColor="text1"/>
          <w:lang w:val="en-GB"/>
        </w:rPr>
        <w:t>Rabiou</w:t>
      </w:r>
      <w:proofErr w:type="spellEnd"/>
      <w:r w:rsidRPr="000673EE">
        <w:rPr>
          <w:color w:val="000000" w:themeColor="text1"/>
          <w:lang w:val="en-GB"/>
        </w:rPr>
        <w:t xml:space="preserve">, H., Morou, B., Diouf, A., Diallo, I. I., Adamou, A. B., et al. (2020). Boscia Senegalensis (Pers.) Lam. ex </w:t>
      </w:r>
      <w:proofErr w:type="spellStart"/>
      <w:r w:rsidRPr="000673EE">
        <w:rPr>
          <w:color w:val="000000" w:themeColor="text1"/>
          <w:lang w:val="en-GB"/>
        </w:rPr>
        <w:t>Poir</w:t>
      </w:r>
      <w:proofErr w:type="spellEnd"/>
      <w:r w:rsidRPr="000673EE">
        <w:rPr>
          <w:color w:val="000000" w:themeColor="text1"/>
          <w:lang w:val="en-GB"/>
        </w:rPr>
        <w:t>., a Woody Species with High Ethnobotanical Potential and Well Adapted to Drought in the Sahel: Bibliographic Synthesis. European Scientific Journal, March 2020 edition 16(9), 206. https://doi.org/10.19044/esj.2020.v16n9p206</w:t>
      </w:r>
    </w:p>
    <w:p w14:paraId="4761B071" w14:textId="05C7B403" w:rsidR="000673EE" w:rsidRDefault="000673EE" w:rsidP="000673EE">
      <w:pPr>
        <w:pStyle w:val="Body"/>
        <w:spacing w:after="0"/>
        <w:rPr>
          <w:color w:val="000000" w:themeColor="text1"/>
          <w:lang w:val="en-GB"/>
        </w:rPr>
      </w:pPr>
      <w:r w:rsidRPr="000673EE">
        <w:rPr>
          <w:color w:val="000000" w:themeColor="text1"/>
          <w:lang w:val="en-GB"/>
        </w:rPr>
        <w:t xml:space="preserve">Haissig, B. E. (1974). Influences of auxin synergists on adventitious root primordium initiation and development. New Zealand Journal of Forestry Science, 4, 311–323. </w:t>
      </w:r>
      <w:hyperlink r:id="rId22" w:history="1">
        <w:r w:rsidRPr="009B556E">
          <w:rPr>
            <w:rStyle w:val="Hyperlink"/>
            <w:lang w:val="en-GB"/>
          </w:rPr>
          <w:t>https://www.scionresearch.com/__data/assets/pdf_file/0009/58725/NZJFS421974HAISSIG311_323.pdf</w:t>
        </w:r>
      </w:hyperlink>
    </w:p>
    <w:p w14:paraId="3D91A3F5" w14:textId="77777777" w:rsidR="000673EE" w:rsidRDefault="000673EE" w:rsidP="000673EE">
      <w:pPr>
        <w:pStyle w:val="Body"/>
        <w:spacing w:after="0"/>
        <w:rPr>
          <w:color w:val="000000" w:themeColor="text1"/>
          <w:lang w:val="en-GB"/>
        </w:rPr>
      </w:pPr>
    </w:p>
    <w:p w14:paraId="7AB1D4EE" w14:textId="7059BC17" w:rsidR="008F56D5" w:rsidRPr="00595B78" w:rsidRDefault="008F56D5" w:rsidP="000673EE">
      <w:pPr>
        <w:pStyle w:val="Body"/>
        <w:spacing w:after="0"/>
        <w:rPr>
          <w:color w:val="000000" w:themeColor="text1"/>
          <w:lang w:val="en-GB"/>
        </w:rPr>
      </w:pPr>
      <w:r w:rsidRPr="00595B78">
        <w:rPr>
          <w:color w:val="000000" w:themeColor="text1"/>
          <w:lang w:val="en-GB"/>
        </w:rPr>
        <w:t xml:space="preserve"> </w:t>
      </w:r>
    </w:p>
    <w:p w14:paraId="155E4B64" w14:textId="77777777" w:rsidR="000673EE" w:rsidRPr="000673EE" w:rsidRDefault="000673EE" w:rsidP="000673EE">
      <w:pPr>
        <w:pStyle w:val="Body"/>
        <w:rPr>
          <w:color w:val="000000" w:themeColor="text1"/>
          <w:lang w:val="en-GB"/>
        </w:rPr>
      </w:pPr>
      <w:r w:rsidRPr="000673EE">
        <w:rPr>
          <w:color w:val="000000" w:themeColor="text1"/>
          <w:lang w:val="en-GB"/>
        </w:rPr>
        <w:t>Jusu, A., &amp; Cuni-Sanchez, A. (2017). Priority Indigenous Fruit Trees in the African Rainforest Zone: Insights from Sierra Leone. Genetic Resources and Crop Evolution, 64 (4), 745-60. https://doi.org/10.1007/s10722-016-0397-9.</w:t>
      </w:r>
    </w:p>
    <w:p w14:paraId="5D7EFD7D" w14:textId="77777777" w:rsidR="000673EE" w:rsidRPr="000673EE" w:rsidRDefault="000673EE" w:rsidP="000673EE">
      <w:pPr>
        <w:pStyle w:val="Body"/>
        <w:rPr>
          <w:color w:val="000000" w:themeColor="text1"/>
          <w:lang w:val="en-GB"/>
        </w:rPr>
      </w:pPr>
      <w:r w:rsidRPr="000673EE">
        <w:rPr>
          <w:color w:val="000000" w:themeColor="text1"/>
          <w:lang w:val="en-GB"/>
        </w:rPr>
        <w:t xml:space="preserve">Kouadio, E.Y.G., Kassi, K.F.J.M., Cherif, M., </w:t>
      </w:r>
      <w:proofErr w:type="spellStart"/>
      <w:r w:rsidRPr="000673EE">
        <w:rPr>
          <w:color w:val="000000" w:themeColor="text1"/>
          <w:lang w:val="en-GB"/>
        </w:rPr>
        <w:t>Kouamé</w:t>
      </w:r>
      <w:proofErr w:type="spellEnd"/>
      <w:r w:rsidRPr="000673EE">
        <w:rPr>
          <w:color w:val="000000" w:themeColor="text1"/>
          <w:lang w:val="en-GB"/>
        </w:rPr>
        <w:t xml:space="preserve">, K.F., </w:t>
      </w:r>
      <w:proofErr w:type="spellStart"/>
      <w:r w:rsidRPr="000673EE">
        <w:rPr>
          <w:color w:val="000000" w:themeColor="text1"/>
          <w:lang w:val="en-GB"/>
        </w:rPr>
        <w:t>Kouamé</w:t>
      </w:r>
      <w:proofErr w:type="spellEnd"/>
      <w:r w:rsidRPr="000673EE">
        <w:rPr>
          <w:color w:val="000000" w:themeColor="text1"/>
          <w:lang w:val="en-GB"/>
        </w:rPr>
        <w:t>, K.D., Tuo, S., et al. (2021). Cutting ability and growth of three cover crops [</w:t>
      </w:r>
      <w:proofErr w:type="spellStart"/>
      <w:r w:rsidRPr="000673EE">
        <w:rPr>
          <w:color w:val="000000" w:themeColor="text1"/>
          <w:lang w:val="en-GB"/>
        </w:rPr>
        <w:t>Arachis</w:t>
      </w:r>
      <w:proofErr w:type="spellEnd"/>
      <w:r w:rsidRPr="000673EE">
        <w:rPr>
          <w:color w:val="000000" w:themeColor="text1"/>
          <w:lang w:val="en-GB"/>
        </w:rPr>
        <w:t xml:space="preserve"> </w:t>
      </w:r>
      <w:proofErr w:type="spellStart"/>
      <w:r w:rsidRPr="000673EE">
        <w:rPr>
          <w:color w:val="000000" w:themeColor="text1"/>
          <w:lang w:val="en-GB"/>
        </w:rPr>
        <w:t>pintoi</w:t>
      </w:r>
      <w:proofErr w:type="spellEnd"/>
      <w:r w:rsidRPr="000673EE">
        <w:rPr>
          <w:color w:val="000000" w:themeColor="text1"/>
          <w:lang w:val="en-GB"/>
        </w:rPr>
        <w:t xml:space="preserve"> (L.) </w:t>
      </w:r>
      <w:proofErr w:type="spellStart"/>
      <w:r w:rsidRPr="000673EE">
        <w:rPr>
          <w:color w:val="000000" w:themeColor="text1"/>
          <w:lang w:val="en-GB"/>
        </w:rPr>
        <w:t>Krapov</w:t>
      </w:r>
      <w:proofErr w:type="spellEnd"/>
      <w:r w:rsidRPr="000673EE">
        <w:rPr>
          <w:color w:val="000000" w:themeColor="text1"/>
          <w:lang w:val="en-GB"/>
        </w:rPr>
        <w:t xml:space="preserve"> &amp; W.C. Greg. Arachis repens (L.) </w:t>
      </w:r>
      <w:proofErr w:type="spellStart"/>
      <w:r w:rsidRPr="000673EE">
        <w:rPr>
          <w:color w:val="000000" w:themeColor="text1"/>
          <w:lang w:val="en-GB"/>
        </w:rPr>
        <w:t>Handro</w:t>
      </w:r>
      <w:proofErr w:type="spellEnd"/>
      <w:r w:rsidRPr="000673EE">
        <w:rPr>
          <w:color w:val="000000" w:themeColor="text1"/>
          <w:lang w:val="en-GB"/>
        </w:rPr>
        <w:t xml:space="preserve"> </w:t>
      </w:r>
      <w:proofErr w:type="spellStart"/>
      <w:r w:rsidRPr="000673EE">
        <w:rPr>
          <w:color w:val="000000" w:themeColor="text1"/>
          <w:lang w:val="en-GB"/>
        </w:rPr>
        <w:t>Desmodium</w:t>
      </w:r>
      <w:proofErr w:type="spellEnd"/>
      <w:r w:rsidRPr="000673EE">
        <w:rPr>
          <w:color w:val="000000" w:themeColor="text1"/>
          <w:lang w:val="en-GB"/>
        </w:rPr>
        <w:t xml:space="preserve"> </w:t>
      </w:r>
      <w:proofErr w:type="spellStart"/>
      <w:r w:rsidRPr="000673EE">
        <w:rPr>
          <w:color w:val="000000" w:themeColor="text1"/>
          <w:lang w:val="en-GB"/>
        </w:rPr>
        <w:t>adscendens</w:t>
      </w:r>
      <w:proofErr w:type="spellEnd"/>
      <w:r w:rsidRPr="000673EE">
        <w:rPr>
          <w:color w:val="000000" w:themeColor="text1"/>
          <w:lang w:val="en-GB"/>
        </w:rPr>
        <w:t xml:space="preserve"> (SW.) DC.] in nursery. International Journal of Advanced Research, 9 (Jul), 01-10. https://dx.doi.org/10.21474/IJAR01/13092</w:t>
      </w:r>
    </w:p>
    <w:p w14:paraId="6BCF8D28" w14:textId="77777777" w:rsidR="000673EE" w:rsidRPr="000673EE" w:rsidRDefault="000673EE" w:rsidP="000673EE">
      <w:pPr>
        <w:pStyle w:val="Body"/>
        <w:rPr>
          <w:color w:val="000000" w:themeColor="text1"/>
          <w:lang w:val="en-GB"/>
        </w:rPr>
      </w:pPr>
      <w:r w:rsidRPr="000673EE">
        <w:rPr>
          <w:color w:val="000000" w:themeColor="text1"/>
          <w:lang w:val="en-GB"/>
        </w:rPr>
        <w:t xml:space="preserve">Kouakou, K.L., Dao, J.P., </w:t>
      </w:r>
      <w:proofErr w:type="spellStart"/>
      <w:r w:rsidRPr="000673EE">
        <w:rPr>
          <w:color w:val="000000" w:themeColor="text1"/>
          <w:lang w:val="en-GB"/>
        </w:rPr>
        <w:t>Kouadio</w:t>
      </w:r>
      <w:proofErr w:type="spellEnd"/>
      <w:r w:rsidRPr="000673EE">
        <w:rPr>
          <w:color w:val="000000" w:themeColor="text1"/>
          <w:lang w:val="en-GB"/>
        </w:rPr>
        <w:t xml:space="preserve"> K.I, </w:t>
      </w:r>
      <w:proofErr w:type="spellStart"/>
      <w:r w:rsidRPr="000673EE">
        <w:rPr>
          <w:color w:val="000000" w:themeColor="text1"/>
          <w:lang w:val="en-GB"/>
        </w:rPr>
        <w:t>Beugré</w:t>
      </w:r>
      <w:proofErr w:type="spellEnd"/>
      <w:r w:rsidRPr="000673EE">
        <w:rPr>
          <w:color w:val="000000" w:themeColor="text1"/>
          <w:lang w:val="en-GB"/>
        </w:rPr>
        <w:t xml:space="preserve">, M.M., </w:t>
      </w:r>
      <w:proofErr w:type="spellStart"/>
      <w:r w:rsidRPr="000673EE">
        <w:rPr>
          <w:color w:val="000000" w:themeColor="text1"/>
          <w:lang w:val="en-GB"/>
        </w:rPr>
        <w:t>Koné</w:t>
      </w:r>
      <w:proofErr w:type="spellEnd"/>
      <w:r w:rsidRPr="000673EE">
        <w:rPr>
          <w:color w:val="000000" w:themeColor="text1"/>
          <w:lang w:val="en-GB"/>
        </w:rPr>
        <w:t>, M., Baudoin, J-P., et al. (2016). Propagation of Garcinia kola (Heckel) by stem and root cutting. Silva Fennica, 50 (4). 17 p. https://doi.org/10.14214/sf.1588</w:t>
      </w:r>
    </w:p>
    <w:p w14:paraId="14673530"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Kouamé</w:t>
      </w:r>
      <w:proofErr w:type="spellEnd"/>
      <w:r w:rsidRPr="000673EE">
        <w:rPr>
          <w:color w:val="000000" w:themeColor="text1"/>
          <w:lang w:val="en-GB"/>
        </w:rPr>
        <w:t xml:space="preserve">, A.M., </w:t>
      </w:r>
      <w:proofErr w:type="spellStart"/>
      <w:r w:rsidRPr="000673EE">
        <w:rPr>
          <w:color w:val="000000" w:themeColor="text1"/>
          <w:lang w:val="en-GB"/>
        </w:rPr>
        <w:t>Sahoré</w:t>
      </w:r>
      <w:proofErr w:type="spellEnd"/>
      <w:r w:rsidRPr="000673EE">
        <w:rPr>
          <w:color w:val="000000" w:themeColor="text1"/>
          <w:lang w:val="en-GB"/>
        </w:rPr>
        <w:t xml:space="preserve">, A.S., &amp; Amani, N.G. (2017). Fatty acid profile of </w:t>
      </w:r>
      <w:proofErr w:type="spellStart"/>
      <w:r w:rsidRPr="000673EE">
        <w:rPr>
          <w:color w:val="000000" w:themeColor="text1"/>
          <w:lang w:val="en-GB"/>
        </w:rPr>
        <w:t>Beilschmiedia</w:t>
      </w:r>
      <w:proofErr w:type="spellEnd"/>
      <w:r w:rsidRPr="000673EE">
        <w:rPr>
          <w:color w:val="000000" w:themeColor="text1"/>
          <w:lang w:val="en-GB"/>
        </w:rPr>
        <w:t xml:space="preserve"> </w:t>
      </w:r>
      <w:proofErr w:type="spellStart"/>
      <w:r w:rsidRPr="000673EE">
        <w:rPr>
          <w:color w:val="000000" w:themeColor="text1"/>
          <w:lang w:val="en-GB"/>
        </w:rPr>
        <w:t>mannii</w:t>
      </w:r>
      <w:proofErr w:type="spellEnd"/>
      <w:r w:rsidRPr="000673EE">
        <w:rPr>
          <w:color w:val="000000" w:themeColor="text1"/>
          <w:lang w:val="en-GB"/>
        </w:rPr>
        <w:t xml:space="preserve"> (</w:t>
      </w:r>
      <w:proofErr w:type="spellStart"/>
      <w:r w:rsidRPr="000673EE">
        <w:rPr>
          <w:color w:val="000000" w:themeColor="text1"/>
          <w:lang w:val="en-GB"/>
        </w:rPr>
        <w:t>Lauraceae</w:t>
      </w:r>
      <w:proofErr w:type="spellEnd"/>
      <w:r w:rsidRPr="000673EE">
        <w:rPr>
          <w:color w:val="000000" w:themeColor="text1"/>
          <w:lang w:val="en-GB"/>
        </w:rPr>
        <w:t>) seed oil. International Journal of Biology and Innovation, 6(5), 675-700. https://www.jbino.com/docs/Issue05_07_2017.pdf.</w:t>
      </w:r>
    </w:p>
    <w:p w14:paraId="56703D71" w14:textId="77777777" w:rsidR="000673EE" w:rsidRPr="000673EE" w:rsidRDefault="000673EE" w:rsidP="000673EE">
      <w:pPr>
        <w:pStyle w:val="Body"/>
        <w:rPr>
          <w:color w:val="000000" w:themeColor="text1"/>
          <w:lang w:val="en-GB"/>
        </w:rPr>
      </w:pPr>
      <w:r w:rsidRPr="000673EE">
        <w:rPr>
          <w:color w:val="000000" w:themeColor="text1"/>
          <w:lang w:val="en-GB"/>
        </w:rPr>
        <w:t xml:space="preserve">Ky-Dembele, C., Tigabu, M., Bayala, J., Savadogo, P., Boussim, I.J., &amp; Odén, P.C. (2011). Clonal Propagation of Khaya senegalensis: The Effects of Stem Length, Leaf Area, Auxins, Smoke Solution, and </w:t>
      </w:r>
      <w:proofErr w:type="spellStart"/>
      <w:r w:rsidRPr="000673EE">
        <w:rPr>
          <w:color w:val="000000" w:themeColor="text1"/>
          <w:lang w:val="en-GB"/>
        </w:rPr>
        <w:t>Stockplant</w:t>
      </w:r>
      <w:proofErr w:type="spellEnd"/>
      <w:r w:rsidRPr="000673EE">
        <w:rPr>
          <w:color w:val="000000" w:themeColor="text1"/>
          <w:lang w:val="en-GB"/>
        </w:rPr>
        <w:t xml:space="preserve"> Age, International Journal of Forestry Research, 2011, 281269, 10 pages. https://doi.org/10.1155/2011/281269</w:t>
      </w:r>
    </w:p>
    <w:p w14:paraId="2AF1EB13" w14:textId="77777777" w:rsidR="000673EE" w:rsidRPr="000673EE" w:rsidRDefault="000673EE" w:rsidP="000673EE">
      <w:pPr>
        <w:pStyle w:val="Body"/>
        <w:rPr>
          <w:color w:val="000000" w:themeColor="text1"/>
          <w:lang w:val="en-GB"/>
        </w:rPr>
      </w:pPr>
      <w:r w:rsidRPr="000673EE">
        <w:rPr>
          <w:color w:val="000000" w:themeColor="text1"/>
          <w:lang w:val="en-GB"/>
        </w:rPr>
        <w:t>Leakey R.R.B. (1999). Agroforestry for biodiversity in farming systems. See Reference, 23, 127–45. https://www.gov.uk/research-for-development-outputs/agroforestry-for-biodiversity-in-farming-systems</w:t>
      </w:r>
    </w:p>
    <w:p w14:paraId="1DD3F545"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(2014). Plant Cloning: </w:t>
      </w:r>
      <w:proofErr w:type="spellStart"/>
      <w:r w:rsidRPr="000673EE">
        <w:rPr>
          <w:color w:val="000000" w:themeColor="text1"/>
          <w:lang w:val="en-GB"/>
        </w:rPr>
        <w:t>Macropropagation</w:t>
      </w:r>
      <w:proofErr w:type="spellEnd"/>
      <w:r w:rsidRPr="000673EE">
        <w:rPr>
          <w:color w:val="000000" w:themeColor="text1"/>
          <w:lang w:val="en-GB"/>
        </w:rPr>
        <w:t xml:space="preserve">. In: </w:t>
      </w:r>
      <w:proofErr w:type="spellStart"/>
      <w:r w:rsidRPr="000673EE">
        <w:rPr>
          <w:color w:val="000000" w:themeColor="text1"/>
          <w:lang w:val="en-GB"/>
        </w:rPr>
        <w:t>Encyclopedia</w:t>
      </w:r>
      <w:proofErr w:type="spellEnd"/>
      <w:r w:rsidRPr="000673EE">
        <w:rPr>
          <w:color w:val="000000" w:themeColor="text1"/>
          <w:lang w:val="en-GB"/>
        </w:rPr>
        <w:t xml:space="preserve"> of Agriculture and Food Systems, Van Alfen N. (ed.). San Diego, USA, Elsevier, pp. 349-359. https://doi.org/10.1016/B978-0-12-805356-0.00020-9</w:t>
      </w:r>
    </w:p>
    <w:p w14:paraId="677528D6"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w:t>
      </w:r>
      <w:proofErr w:type="spellStart"/>
      <w:r w:rsidRPr="000673EE">
        <w:rPr>
          <w:color w:val="000000" w:themeColor="text1"/>
          <w:lang w:val="en-GB"/>
        </w:rPr>
        <w:t>Mesen</w:t>
      </w:r>
      <w:proofErr w:type="spellEnd"/>
      <w:r w:rsidRPr="000673EE">
        <w:rPr>
          <w:color w:val="000000" w:themeColor="text1"/>
          <w:lang w:val="en-GB"/>
        </w:rPr>
        <w:t xml:space="preserve">, J.F., </w:t>
      </w:r>
      <w:proofErr w:type="spellStart"/>
      <w:r w:rsidRPr="000673EE">
        <w:rPr>
          <w:color w:val="000000" w:themeColor="text1"/>
          <w:lang w:val="en-GB"/>
        </w:rPr>
        <w:t>Tchoundjeu</w:t>
      </w:r>
      <w:proofErr w:type="spellEnd"/>
      <w:r w:rsidRPr="000673EE">
        <w:rPr>
          <w:color w:val="000000" w:themeColor="text1"/>
          <w:lang w:val="en-GB"/>
        </w:rPr>
        <w:t xml:space="preserve">, Z., Longman, K.A., Dick, McP., Newton, A., et al. (1990). Low-technology technique for the vegetative propagation of tropical trees. </w:t>
      </w:r>
      <w:r w:rsidRPr="000673EE">
        <w:rPr>
          <w:color w:val="000000" w:themeColor="text1"/>
          <w:lang w:val="en-GB"/>
        </w:rPr>
        <w:lastRenderedPageBreak/>
        <w:t>Commonwealth Forest Review, (69), 247-257. https://www.gov.uk/research-for-development-outputs/low-technology-techniques-for-the-vegetative-propagation-of-tropical-trees</w:t>
      </w:r>
    </w:p>
    <w:p w14:paraId="14AC929B"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Weber J.C., Page T., Cornelius J.P., </w:t>
      </w:r>
      <w:proofErr w:type="spellStart"/>
      <w:r w:rsidRPr="000673EE">
        <w:rPr>
          <w:color w:val="000000" w:themeColor="text1"/>
          <w:lang w:val="en-GB"/>
        </w:rPr>
        <w:t>Akinnifesi</w:t>
      </w:r>
      <w:proofErr w:type="spellEnd"/>
      <w:r w:rsidRPr="000673EE">
        <w:rPr>
          <w:color w:val="000000" w:themeColor="text1"/>
          <w:lang w:val="en-GB"/>
        </w:rPr>
        <w:t xml:space="preserve"> F.K., </w:t>
      </w:r>
      <w:proofErr w:type="spellStart"/>
      <w:r w:rsidRPr="000673EE">
        <w:rPr>
          <w:color w:val="000000" w:themeColor="text1"/>
          <w:lang w:val="en-GB"/>
        </w:rPr>
        <w:t>Roshetko</w:t>
      </w:r>
      <w:proofErr w:type="spellEnd"/>
      <w:r w:rsidRPr="000673EE">
        <w:rPr>
          <w:color w:val="000000" w:themeColor="text1"/>
          <w:lang w:val="en-GB"/>
        </w:rPr>
        <w:t xml:space="preserve"> J.M., et al. (2012). Tree Domestication in Agroforestry: Progress in the Second Decade (2003–2012). In Agroforestry - The Future of Global Land Use, edited by P.K. Ramachandran Nair and Dennis Garrity, 9, 145-73. Advances in Agroforestry. Dordrecht: Springer Netherlands. https://doi.org/10.1007/978-94-007-4676-3_11.</w:t>
      </w:r>
    </w:p>
    <w:p w14:paraId="3B80F743" w14:textId="77777777" w:rsidR="000673EE" w:rsidRPr="000673EE" w:rsidRDefault="000673EE" w:rsidP="000673EE">
      <w:pPr>
        <w:pStyle w:val="Body"/>
        <w:rPr>
          <w:color w:val="000000" w:themeColor="text1"/>
          <w:lang w:val="en-GB"/>
        </w:rPr>
      </w:pPr>
      <w:r w:rsidRPr="000673EE">
        <w:rPr>
          <w:color w:val="000000" w:themeColor="text1"/>
          <w:lang w:val="en-GB"/>
        </w:rPr>
        <w:t>Mark, J., Adrian, N.A.C., Oilfield, S., &amp; River, M. (2014). The international timber trade: A working list of commercial timber species. Botanic Gardens Conservation International Descanso House, Richmond, UK. https://www.bgci.org/resources/bgci-tools-and-resources/a-working-list-of-commercial-timber-tree-species/</w:t>
      </w:r>
    </w:p>
    <w:p w14:paraId="5D9A8C98"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Mesén</w:t>
      </w:r>
      <w:proofErr w:type="spellEnd"/>
      <w:r w:rsidRPr="000673EE">
        <w:rPr>
          <w:color w:val="000000" w:themeColor="text1"/>
          <w:lang w:val="en-GB"/>
        </w:rPr>
        <w:t xml:space="preserve">, F. J., Newton, A. C., Leakey, R. R. B., &amp; Grace, J. (1997). Vegetative propagation of Cordia </w:t>
      </w:r>
      <w:proofErr w:type="spellStart"/>
      <w:r w:rsidRPr="000673EE">
        <w:rPr>
          <w:color w:val="000000" w:themeColor="text1"/>
          <w:lang w:val="en-GB"/>
        </w:rPr>
        <w:t>alliodora</w:t>
      </w:r>
      <w:proofErr w:type="spellEnd"/>
      <w:r w:rsidRPr="000673EE">
        <w:rPr>
          <w:color w:val="000000" w:themeColor="text1"/>
          <w:lang w:val="en-GB"/>
        </w:rPr>
        <w:t xml:space="preserve"> (Ruiz &amp; </w:t>
      </w:r>
      <w:proofErr w:type="spellStart"/>
      <w:r w:rsidRPr="000673EE">
        <w:rPr>
          <w:color w:val="000000" w:themeColor="text1"/>
          <w:lang w:val="en-GB"/>
        </w:rPr>
        <w:t>Pavon</w:t>
      </w:r>
      <w:proofErr w:type="spellEnd"/>
      <w:r w:rsidRPr="000673EE">
        <w:rPr>
          <w:color w:val="000000" w:themeColor="text1"/>
          <w:lang w:val="en-GB"/>
        </w:rPr>
        <w:t>) Oken: the effects of IBA concentration, propagation medium, and cutting origin. Forest Ecology and Management, 92(1–3), 45–54. https://doi.org/10.1016/S0378-1127(96)03960-6</w:t>
      </w:r>
    </w:p>
    <w:p w14:paraId="76AEBE19" w14:textId="5F58ADBA" w:rsidR="000673EE" w:rsidRDefault="000673EE" w:rsidP="000673EE">
      <w:pPr>
        <w:pStyle w:val="Body"/>
        <w:spacing w:after="0"/>
        <w:rPr>
          <w:color w:val="000000" w:themeColor="text1"/>
          <w:lang w:val="en-GB"/>
        </w:rPr>
      </w:pPr>
      <w:proofErr w:type="spellStart"/>
      <w:r w:rsidRPr="000673EE">
        <w:rPr>
          <w:color w:val="000000" w:themeColor="text1"/>
          <w:lang w:val="en-GB"/>
        </w:rPr>
        <w:t>Metougui</w:t>
      </w:r>
      <w:proofErr w:type="spellEnd"/>
      <w:r w:rsidRPr="000673EE">
        <w:rPr>
          <w:color w:val="000000" w:themeColor="text1"/>
          <w:lang w:val="en-GB"/>
        </w:rPr>
        <w:t xml:space="preserve">, M.L., Mokhtari, M., Machati, I., </w:t>
      </w:r>
      <w:proofErr w:type="spellStart"/>
      <w:r w:rsidRPr="000673EE">
        <w:rPr>
          <w:color w:val="000000" w:themeColor="text1"/>
          <w:lang w:val="en-GB"/>
        </w:rPr>
        <w:t>Azeroual</w:t>
      </w:r>
      <w:proofErr w:type="spellEnd"/>
      <w:r w:rsidRPr="000673EE">
        <w:rPr>
          <w:color w:val="000000" w:themeColor="text1"/>
          <w:lang w:val="en-GB"/>
        </w:rPr>
        <w:t xml:space="preserve">, I., &amp; </w:t>
      </w:r>
      <w:proofErr w:type="spellStart"/>
      <w:r w:rsidRPr="000673EE">
        <w:rPr>
          <w:color w:val="000000" w:themeColor="text1"/>
          <w:lang w:val="en-GB"/>
        </w:rPr>
        <w:t>Benlhabib</w:t>
      </w:r>
      <w:proofErr w:type="spellEnd"/>
      <w:r w:rsidRPr="000673EE">
        <w:rPr>
          <w:color w:val="000000" w:themeColor="text1"/>
          <w:lang w:val="en-GB"/>
        </w:rPr>
        <w:t xml:space="preserve">, O. (2017). Vegetative propagation of the argan tree (Argania spinosa L. skeels) by cuttings and grafting. Moroccan Journal of Agronomic and Veterinary Sciences, 5 (4), 428-436. </w:t>
      </w:r>
      <w:hyperlink r:id="rId23" w:history="1">
        <w:r w:rsidRPr="009B556E">
          <w:rPr>
            <w:rStyle w:val="Hyperlink"/>
            <w:lang w:val="en-GB"/>
          </w:rPr>
          <w:t>https://www.agrimaroc.org/index.php/Actes_IAVH2/article/view/499</w:t>
        </w:r>
      </w:hyperlink>
    </w:p>
    <w:p w14:paraId="0AEBC911" w14:textId="59E30E76" w:rsidR="008F56D5" w:rsidRPr="00595B78" w:rsidRDefault="008F56D5" w:rsidP="000673EE">
      <w:pPr>
        <w:pStyle w:val="Body"/>
        <w:spacing w:after="0"/>
        <w:rPr>
          <w:color w:val="000000" w:themeColor="text1"/>
          <w:lang w:val="en-GB"/>
        </w:rPr>
      </w:pPr>
      <w:r w:rsidRPr="00595B78">
        <w:rPr>
          <w:color w:val="000000" w:themeColor="text1"/>
          <w:lang w:val="en-GB"/>
        </w:rPr>
        <w:t xml:space="preserve"> </w:t>
      </w:r>
    </w:p>
    <w:p w14:paraId="4D3A9CEA"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Moupela</w:t>
      </w:r>
      <w:proofErr w:type="spellEnd"/>
      <w:r w:rsidRPr="000673EE">
        <w:rPr>
          <w:color w:val="000000" w:themeColor="text1"/>
          <w:lang w:val="en-GB"/>
        </w:rPr>
        <w:t xml:space="preserve">, C., Doucet, J. L., Daïnou, K., Meunier, Q. &amp; Vermeulen, C. (2013). Propagation trials by seed and air layering of </w:t>
      </w:r>
      <w:proofErr w:type="spellStart"/>
      <w:r w:rsidRPr="000673EE">
        <w:rPr>
          <w:color w:val="000000" w:themeColor="text1"/>
          <w:lang w:val="en-GB"/>
        </w:rPr>
        <w:t>Coula</w:t>
      </w:r>
      <w:proofErr w:type="spellEnd"/>
      <w:r w:rsidRPr="000673EE">
        <w:rPr>
          <w:color w:val="000000" w:themeColor="text1"/>
          <w:lang w:val="en-GB"/>
        </w:rPr>
        <w:t xml:space="preserve"> edulis </w:t>
      </w:r>
      <w:proofErr w:type="spellStart"/>
      <w:r w:rsidRPr="000673EE">
        <w:rPr>
          <w:color w:val="000000" w:themeColor="text1"/>
          <w:lang w:val="en-GB"/>
        </w:rPr>
        <w:t>Baill</w:t>
      </w:r>
      <w:proofErr w:type="spellEnd"/>
      <w:r w:rsidRPr="000673EE">
        <w:rPr>
          <w:color w:val="000000" w:themeColor="text1"/>
          <w:lang w:val="en-GB"/>
        </w:rPr>
        <w:t>. And prospects for its domestication. Tropical Woods and Forests, 318(4), 3-13. https://doi.org/10.19182/bft2013.318.a20516</w:t>
      </w:r>
    </w:p>
    <w:p w14:paraId="5CA2AB4D" w14:textId="77777777" w:rsidR="000673EE" w:rsidRPr="000673EE" w:rsidRDefault="000673EE" w:rsidP="000673EE">
      <w:pPr>
        <w:pStyle w:val="Body"/>
        <w:rPr>
          <w:color w:val="000000" w:themeColor="text1"/>
          <w:lang w:val="en-GB"/>
        </w:rPr>
      </w:pPr>
      <w:r w:rsidRPr="000673EE">
        <w:rPr>
          <w:color w:val="000000" w:themeColor="text1"/>
          <w:lang w:val="en-GB"/>
        </w:rPr>
        <w:t xml:space="preserve">N’zi, J., Mbo, K.A.A., Lougue, B., </w:t>
      </w:r>
      <w:proofErr w:type="spellStart"/>
      <w:r w:rsidRPr="000673EE">
        <w:rPr>
          <w:color w:val="000000" w:themeColor="text1"/>
          <w:lang w:val="en-GB"/>
        </w:rPr>
        <w:t>Affessi</w:t>
      </w:r>
      <w:proofErr w:type="spellEnd"/>
      <w:r w:rsidRPr="000673EE">
        <w:rPr>
          <w:color w:val="000000" w:themeColor="text1"/>
          <w:lang w:val="en-GB"/>
        </w:rPr>
        <w:t xml:space="preserve">, W., </w:t>
      </w:r>
      <w:proofErr w:type="spellStart"/>
      <w:r w:rsidRPr="000673EE">
        <w:rPr>
          <w:color w:val="000000" w:themeColor="text1"/>
          <w:lang w:val="en-GB"/>
        </w:rPr>
        <w:t>Kouassi</w:t>
      </w:r>
      <w:proofErr w:type="spellEnd"/>
      <w:r w:rsidRPr="000673EE">
        <w:rPr>
          <w:color w:val="000000" w:themeColor="text1"/>
          <w:lang w:val="en-GB"/>
        </w:rPr>
        <w:t xml:space="preserve">, K.H., &amp; </w:t>
      </w:r>
      <w:proofErr w:type="spellStart"/>
      <w:r w:rsidRPr="000673EE">
        <w:rPr>
          <w:color w:val="000000" w:themeColor="text1"/>
          <w:lang w:val="en-GB"/>
        </w:rPr>
        <w:t>Kouamé</w:t>
      </w:r>
      <w:proofErr w:type="spellEnd"/>
      <w:r w:rsidRPr="000673EE">
        <w:rPr>
          <w:color w:val="000000" w:themeColor="text1"/>
          <w:lang w:val="en-GB"/>
        </w:rPr>
        <w:t xml:space="preserve">, C. (2023). Cocoa (Theobroma cacao) and local fruit species interaction: Case of </w:t>
      </w:r>
      <w:proofErr w:type="spellStart"/>
      <w:r w:rsidRPr="000673EE">
        <w:rPr>
          <w:color w:val="000000" w:themeColor="text1"/>
          <w:lang w:val="en-GB"/>
        </w:rPr>
        <w:t>Beilschmiedia</w:t>
      </w:r>
      <w:proofErr w:type="spellEnd"/>
      <w:r w:rsidRPr="000673EE">
        <w:rPr>
          <w:color w:val="000000" w:themeColor="text1"/>
          <w:lang w:val="en-GB"/>
        </w:rPr>
        <w:t xml:space="preserve"> </w:t>
      </w:r>
      <w:proofErr w:type="spellStart"/>
      <w:r w:rsidRPr="000673EE">
        <w:rPr>
          <w:color w:val="000000" w:themeColor="text1"/>
          <w:lang w:val="en-GB"/>
        </w:rPr>
        <w:t>mannii</w:t>
      </w:r>
      <w:proofErr w:type="spellEnd"/>
      <w:r w:rsidRPr="000673EE">
        <w:rPr>
          <w:color w:val="000000" w:themeColor="text1"/>
          <w:lang w:val="en-GB"/>
        </w:rPr>
        <w:t xml:space="preserve"> in traditional agroforestry systems in Western Côte d’Ivoire. African Journal of Agricultural Research 19(5), 557-566. https://doi.org/10.5897/AJAR2022.16288</w:t>
      </w:r>
    </w:p>
    <w:p w14:paraId="67929132" w14:textId="77777777" w:rsidR="000673EE" w:rsidRPr="000673EE" w:rsidRDefault="000673EE" w:rsidP="000673EE">
      <w:pPr>
        <w:pStyle w:val="Body"/>
        <w:rPr>
          <w:color w:val="000000" w:themeColor="text1"/>
          <w:lang w:val="en-GB"/>
        </w:rPr>
      </w:pPr>
      <w:r w:rsidRPr="000673EE">
        <w:rPr>
          <w:color w:val="000000" w:themeColor="text1"/>
          <w:lang w:val="en-GB"/>
        </w:rPr>
        <w:t xml:space="preserve">Nguema, N.P., </w:t>
      </w:r>
      <w:proofErr w:type="spellStart"/>
      <w:r w:rsidRPr="000673EE">
        <w:rPr>
          <w:color w:val="000000" w:themeColor="text1"/>
          <w:lang w:val="en-GB"/>
        </w:rPr>
        <w:t>Bouanga</w:t>
      </w:r>
      <w:proofErr w:type="spellEnd"/>
      <w:r w:rsidRPr="000673EE">
        <w:rPr>
          <w:color w:val="000000" w:themeColor="text1"/>
          <w:lang w:val="en-GB"/>
        </w:rPr>
        <w:t xml:space="preserve">, E.B., </w:t>
      </w:r>
      <w:proofErr w:type="spellStart"/>
      <w:r w:rsidRPr="000673EE">
        <w:rPr>
          <w:color w:val="000000" w:themeColor="text1"/>
          <w:lang w:val="en-GB"/>
        </w:rPr>
        <w:t>Massounga</w:t>
      </w:r>
      <w:proofErr w:type="spellEnd"/>
      <w:r w:rsidRPr="000673EE">
        <w:rPr>
          <w:color w:val="000000" w:themeColor="text1"/>
          <w:lang w:val="en-GB"/>
        </w:rPr>
        <w:t xml:space="preserve">, Y.C., &amp; </w:t>
      </w:r>
      <w:proofErr w:type="spellStart"/>
      <w:r w:rsidRPr="000673EE">
        <w:rPr>
          <w:color w:val="000000" w:themeColor="text1"/>
          <w:lang w:val="en-GB"/>
        </w:rPr>
        <w:t>Boussiengui</w:t>
      </w:r>
      <w:proofErr w:type="spellEnd"/>
      <w:r w:rsidRPr="000673EE">
        <w:rPr>
          <w:color w:val="000000" w:themeColor="text1"/>
          <w:lang w:val="en-GB"/>
        </w:rPr>
        <w:t xml:space="preserve">, G. (2013). Comparative study of three methods of multiplication of Jatropha </w:t>
      </w:r>
      <w:proofErr w:type="spellStart"/>
      <w:r w:rsidRPr="000673EE">
        <w:rPr>
          <w:color w:val="000000" w:themeColor="text1"/>
          <w:lang w:val="en-GB"/>
        </w:rPr>
        <w:t>curcas</w:t>
      </w:r>
      <w:proofErr w:type="spellEnd"/>
      <w:r w:rsidRPr="000673EE">
        <w:rPr>
          <w:color w:val="000000" w:themeColor="text1"/>
          <w:lang w:val="en-GB"/>
        </w:rPr>
        <w:t xml:space="preserve"> L. in the climatic conditions of south-eastern Gabon. Journal of Applied Biosciences, 65, 4989-4998. http://dx.doi.org/10.4314/jab.v65i0.89641</w:t>
      </w:r>
    </w:p>
    <w:p w14:paraId="7CD91E66"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Olajuyigbe</w:t>
      </w:r>
      <w:proofErr w:type="spellEnd"/>
      <w:r w:rsidRPr="000673EE">
        <w:rPr>
          <w:color w:val="000000" w:themeColor="text1"/>
          <w:lang w:val="en-GB"/>
        </w:rPr>
        <w:t xml:space="preserve">, S. O., &amp; Adaja, A. A. (2019). </w:t>
      </w:r>
      <w:proofErr w:type="spellStart"/>
      <w:r w:rsidRPr="000673EE">
        <w:rPr>
          <w:color w:val="000000" w:themeColor="text1"/>
          <w:lang w:val="en-GB"/>
        </w:rPr>
        <w:t>Beilschmiedia</w:t>
      </w:r>
      <w:proofErr w:type="spellEnd"/>
      <w:r w:rsidRPr="000673EE">
        <w:rPr>
          <w:color w:val="000000" w:themeColor="text1"/>
          <w:lang w:val="en-GB"/>
        </w:rPr>
        <w:t xml:space="preserve"> </w:t>
      </w:r>
      <w:proofErr w:type="spellStart"/>
      <w:r w:rsidRPr="000673EE">
        <w:rPr>
          <w:color w:val="000000" w:themeColor="text1"/>
          <w:lang w:val="en-GB"/>
        </w:rPr>
        <w:t>mannii</w:t>
      </w:r>
      <w:proofErr w:type="spellEnd"/>
      <w:r w:rsidRPr="000673EE">
        <w:rPr>
          <w:color w:val="000000" w:themeColor="text1"/>
          <w:lang w:val="en-GB"/>
        </w:rPr>
        <w:t xml:space="preserve"> </w:t>
      </w:r>
      <w:proofErr w:type="spellStart"/>
      <w:r w:rsidRPr="000673EE">
        <w:rPr>
          <w:color w:val="000000" w:themeColor="text1"/>
          <w:lang w:val="en-GB"/>
        </w:rPr>
        <w:t>Robyns</w:t>
      </w:r>
      <w:proofErr w:type="spellEnd"/>
      <w:r w:rsidRPr="000673EE">
        <w:rPr>
          <w:color w:val="000000" w:themeColor="text1"/>
          <w:lang w:val="en-GB"/>
        </w:rPr>
        <w:t xml:space="preserve"> and Wilczek: An underutilized tree crop with great socioeconomic potential. In: Adekunle VAJ, </w:t>
      </w:r>
      <w:proofErr w:type="spellStart"/>
      <w:r w:rsidRPr="000673EE">
        <w:rPr>
          <w:color w:val="000000" w:themeColor="text1"/>
          <w:lang w:val="en-GB"/>
        </w:rPr>
        <w:t>Ogunsanwo</w:t>
      </w:r>
      <w:proofErr w:type="spellEnd"/>
      <w:r w:rsidRPr="000673EE">
        <w:rPr>
          <w:color w:val="000000" w:themeColor="text1"/>
          <w:lang w:val="en-GB"/>
        </w:rPr>
        <w:t xml:space="preserve"> OY, </w:t>
      </w:r>
      <w:proofErr w:type="spellStart"/>
      <w:r w:rsidRPr="000673EE">
        <w:rPr>
          <w:color w:val="000000" w:themeColor="text1"/>
          <w:lang w:val="en-GB"/>
        </w:rPr>
        <w:t>Adewole</w:t>
      </w:r>
      <w:proofErr w:type="spellEnd"/>
      <w:r w:rsidRPr="000673EE">
        <w:rPr>
          <w:color w:val="000000" w:themeColor="text1"/>
          <w:lang w:val="en-GB"/>
        </w:rPr>
        <w:t xml:space="preserve"> NA, Oni PI (Eds). Sustainable development through appropriate forest management strategies. Proceedings of the 41st Annual Conference of Forestry Association of Nigeria (FAN), Abuja, 7th-11th October 2019, pp 171-177.</w:t>
      </w:r>
    </w:p>
    <w:p w14:paraId="30703D32" w14:textId="77777777" w:rsidR="000673EE" w:rsidRPr="000673EE" w:rsidRDefault="000673EE" w:rsidP="000673EE">
      <w:pPr>
        <w:pStyle w:val="Body"/>
        <w:rPr>
          <w:color w:val="000000" w:themeColor="text1"/>
          <w:lang w:val="en-GB"/>
        </w:rPr>
      </w:pPr>
      <w:r w:rsidRPr="000673EE">
        <w:rPr>
          <w:color w:val="000000" w:themeColor="text1"/>
          <w:lang w:val="en-GB"/>
        </w:rPr>
        <w:t xml:space="preserve">Oloyede, F. M., Ola, D. S., &amp; </w:t>
      </w:r>
      <w:proofErr w:type="spellStart"/>
      <w:r w:rsidRPr="000673EE">
        <w:rPr>
          <w:color w:val="000000" w:themeColor="text1"/>
          <w:lang w:val="en-GB"/>
        </w:rPr>
        <w:t>Iwalewa</w:t>
      </w:r>
      <w:proofErr w:type="spellEnd"/>
      <w:r w:rsidRPr="000673EE">
        <w:rPr>
          <w:color w:val="000000" w:themeColor="text1"/>
          <w:lang w:val="en-GB"/>
        </w:rPr>
        <w:t xml:space="preserve">, E. A. (2023). Biodiversity conservation of the neglected and underutilized Nigerian horticultural crops. Acta </w:t>
      </w:r>
      <w:proofErr w:type="spellStart"/>
      <w:r w:rsidRPr="000673EE">
        <w:rPr>
          <w:color w:val="000000" w:themeColor="text1"/>
          <w:lang w:val="en-GB"/>
        </w:rPr>
        <w:t>Horticulturae</w:t>
      </w:r>
      <w:proofErr w:type="spellEnd"/>
      <w:r w:rsidRPr="000673EE">
        <w:rPr>
          <w:color w:val="000000" w:themeColor="text1"/>
          <w:lang w:val="en-GB"/>
        </w:rPr>
        <w:t xml:space="preserve"> et </w:t>
      </w:r>
      <w:proofErr w:type="spellStart"/>
      <w:r w:rsidRPr="000673EE">
        <w:rPr>
          <w:color w:val="000000" w:themeColor="text1"/>
          <w:lang w:val="en-GB"/>
        </w:rPr>
        <w:t>Regiotecturae</w:t>
      </w:r>
      <w:proofErr w:type="spellEnd"/>
      <w:r w:rsidRPr="000673EE">
        <w:rPr>
          <w:color w:val="000000" w:themeColor="text1"/>
          <w:lang w:val="en-GB"/>
        </w:rPr>
        <w:t xml:space="preserve"> 26(1), 64-72. https://doi.org/10.2478/ahr-2023-0010</w:t>
      </w:r>
    </w:p>
    <w:p w14:paraId="5CE870AB" w14:textId="77777777" w:rsidR="000673EE" w:rsidRPr="000673EE" w:rsidRDefault="000673EE" w:rsidP="000673EE">
      <w:pPr>
        <w:pStyle w:val="Body"/>
        <w:rPr>
          <w:color w:val="000000" w:themeColor="text1"/>
          <w:lang w:val="en-GB"/>
        </w:rPr>
      </w:pPr>
      <w:r w:rsidRPr="000673EE">
        <w:rPr>
          <w:color w:val="000000" w:themeColor="text1"/>
          <w:lang w:val="en-GB"/>
        </w:rPr>
        <w:t xml:space="preserve">Otiende, M.A., Fricke, K., </w:t>
      </w:r>
      <w:proofErr w:type="spellStart"/>
      <w:r w:rsidRPr="000673EE">
        <w:rPr>
          <w:color w:val="000000" w:themeColor="text1"/>
          <w:lang w:val="en-GB"/>
        </w:rPr>
        <w:t>Nyabundi</w:t>
      </w:r>
      <w:proofErr w:type="spellEnd"/>
      <w:r w:rsidRPr="000673EE">
        <w:rPr>
          <w:color w:val="000000" w:themeColor="text1"/>
          <w:lang w:val="en-GB"/>
        </w:rPr>
        <w:t xml:space="preserve">, J.O. </w:t>
      </w:r>
      <w:proofErr w:type="spellStart"/>
      <w:r w:rsidRPr="000673EE">
        <w:rPr>
          <w:color w:val="000000" w:themeColor="text1"/>
          <w:lang w:val="en-GB"/>
        </w:rPr>
        <w:t>Ngamau</w:t>
      </w:r>
      <w:proofErr w:type="spellEnd"/>
      <w:r w:rsidRPr="000673EE">
        <w:rPr>
          <w:color w:val="000000" w:themeColor="text1"/>
          <w:lang w:val="en-GB"/>
        </w:rPr>
        <w:t xml:space="preserve">, K., </w:t>
      </w:r>
      <w:proofErr w:type="spellStart"/>
      <w:r w:rsidRPr="000673EE">
        <w:rPr>
          <w:color w:val="000000" w:themeColor="text1"/>
          <w:lang w:val="en-GB"/>
        </w:rPr>
        <w:t>Hajirezaei</w:t>
      </w:r>
      <w:proofErr w:type="spellEnd"/>
      <w:r w:rsidRPr="000673EE">
        <w:rPr>
          <w:color w:val="000000" w:themeColor="text1"/>
          <w:lang w:val="en-GB"/>
        </w:rPr>
        <w:t xml:space="preserve">, M.R, &amp; </w:t>
      </w:r>
      <w:proofErr w:type="spellStart"/>
      <w:r w:rsidRPr="000673EE">
        <w:rPr>
          <w:color w:val="000000" w:themeColor="text1"/>
          <w:lang w:val="en-GB"/>
        </w:rPr>
        <w:t>Druege</w:t>
      </w:r>
      <w:proofErr w:type="spellEnd"/>
      <w:r w:rsidRPr="000673EE">
        <w:rPr>
          <w:color w:val="000000" w:themeColor="text1"/>
          <w:lang w:val="en-GB"/>
        </w:rPr>
        <w:t>, U. (2021). Involvement of the auxin–cytokinin homeostasis in adventitious root formation of rose cuttings as affected by their nodal position in the stock plant. Planta, 254, 65. https://doi.org/10.1007/s00425-021-03709-x</w:t>
      </w:r>
    </w:p>
    <w:p w14:paraId="5C37313A"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lastRenderedPageBreak/>
        <w:t>Kouamé</w:t>
      </w:r>
      <w:proofErr w:type="spellEnd"/>
      <w:r w:rsidRPr="000673EE">
        <w:rPr>
          <w:color w:val="000000" w:themeColor="text1"/>
          <w:lang w:val="en-GB"/>
        </w:rPr>
        <w:t xml:space="preserve">, A.M., </w:t>
      </w:r>
      <w:proofErr w:type="spellStart"/>
      <w:r w:rsidRPr="000673EE">
        <w:rPr>
          <w:color w:val="000000" w:themeColor="text1"/>
          <w:lang w:val="en-GB"/>
        </w:rPr>
        <w:t>Sahoré</w:t>
      </w:r>
      <w:proofErr w:type="spellEnd"/>
      <w:r w:rsidRPr="000673EE">
        <w:rPr>
          <w:color w:val="000000" w:themeColor="text1"/>
          <w:lang w:val="en-GB"/>
        </w:rPr>
        <w:t xml:space="preserve">, D.A., &amp; Amani, N.G. (2017). Fatty acid profile of </w:t>
      </w:r>
      <w:proofErr w:type="spellStart"/>
      <w:r w:rsidRPr="000673EE">
        <w:rPr>
          <w:color w:val="000000" w:themeColor="text1"/>
          <w:lang w:val="en-GB"/>
        </w:rPr>
        <w:t>Beilschmiedia</w:t>
      </w:r>
      <w:proofErr w:type="spellEnd"/>
      <w:r w:rsidRPr="000673EE">
        <w:rPr>
          <w:color w:val="000000" w:themeColor="text1"/>
          <w:lang w:val="en-GB"/>
        </w:rPr>
        <w:t xml:space="preserve"> </w:t>
      </w:r>
      <w:proofErr w:type="spellStart"/>
      <w:r w:rsidRPr="000673EE">
        <w:rPr>
          <w:color w:val="000000" w:themeColor="text1"/>
          <w:lang w:val="en-GB"/>
        </w:rPr>
        <w:t>mannii</w:t>
      </w:r>
      <w:proofErr w:type="spellEnd"/>
      <w:r w:rsidRPr="000673EE">
        <w:rPr>
          <w:color w:val="000000" w:themeColor="text1"/>
          <w:lang w:val="en-GB"/>
        </w:rPr>
        <w:t xml:space="preserve"> (</w:t>
      </w:r>
      <w:proofErr w:type="spellStart"/>
      <w:r w:rsidRPr="000673EE">
        <w:rPr>
          <w:color w:val="000000" w:themeColor="text1"/>
          <w:lang w:val="en-GB"/>
        </w:rPr>
        <w:t>Lauraceae</w:t>
      </w:r>
      <w:proofErr w:type="spellEnd"/>
      <w:r w:rsidRPr="000673EE">
        <w:rPr>
          <w:color w:val="000000" w:themeColor="text1"/>
          <w:lang w:val="en-GB"/>
        </w:rPr>
        <w:t>) seed oil. International Journal of Geology, Agriculture and Environmental Sciences, 6, 695-700. https://www.woarjournals.org/admin/vol_issue1/upload%20Image/IJGAES051401.pdf</w:t>
      </w:r>
    </w:p>
    <w:p w14:paraId="4C68677E" w14:textId="77777777" w:rsidR="000673EE" w:rsidRPr="000673EE" w:rsidRDefault="000673EE" w:rsidP="000673EE">
      <w:pPr>
        <w:pStyle w:val="Body"/>
        <w:rPr>
          <w:color w:val="000000" w:themeColor="text1"/>
          <w:lang w:val="en-GB"/>
        </w:rPr>
      </w:pPr>
      <w:r w:rsidRPr="000673EE">
        <w:rPr>
          <w:color w:val="000000" w:themeColor="text1"/>
          <w:lang w:val="en-GB"/>
        </w:rPr>
        <w:t>Smith, M. G., Arndt, S. K., Miller, R. E., Kasel, S., &amp; Bennett, L. T. (2018). Trees use more non-structural carbohydrate reserves during epicormic than basal resprouting. Tree Physiology, 38 (12), 1779-91. https://doi.org/10.1093/treephys/tpy099</w:t>
      </w:r>
    </w:p>
    <w:p w14:paraId="5C573C6A" w14:textId="77777777" w:rsidR="000673EE" w:rsidRPr="000673EE" w:rsidRDefault="000673EE" w:rsidP="000673EE">
      <w:pPr>
        <w:pStyle w:val="Body"/>
        <w:rPr>
          <w:color w:val="000000" w:themeColor="text1"/>
          <w:lang w:val="en-GB"/>
        </w:rPr>
      </w:pPr>
      <w:r w:rsidRPr="000673EE">
        <w:rPr>
          <w:color w:val="000000" w:themeColor="text1"/>
          <w:lang w:val="en-GB"/>
        </w:rPr>
        <w:t xml:space="preserve">Soro, K., Diarrassouba, A., Soro, N.A., Kone, L.S.P., </w:t>
      </w:r>
      <w:proofErr w:type="spellStart"/>
      <w:r w:rsidRPr="000673EE">
        <w:rPr>
          <w:color w:val="000000" w:themeColor="text1"/>
          <w:lang w:val="en-GB"/>
        </w:rPr>
        <w:t>Djessou</w:t>
      </w:r>
      <w:proofErr w:type="spellEnd"/>
      <w:r w:rsidRPr="000673EE">
        <w:rPr>
          <w:color w:val="000000" w:themeColor="text1"/>
          <w:lang w:val="en-GB"/>
        </w:rPr>
        <w:t xml:space="preserve">, S.A., </w:t>
      </w:r>
      <w:proofErr w:type="spellStart"/>
      <w:r w:rsidRPr="000673EE">
        <w:rPr>
          <w:color w:val="000000" w:themeColor="text1"/>
          <w:lang w:val="en-GB"/>
        </w:rPr>
        <w:t>Assie</w:t>
      </w:r>
      <w:proofErr w:type="spellEnd"/>
      <w:r w:rsidRPr="000673EE">
        <w:rPr>
          <w:color w:val="000000" w:themeColor="text1"/>
          <w:lang w:val="en-GB"/>
        </w:rPr>
        <w:t xml:space="preserve">, D.R.H. et al. (2021). Harvesting period and seed germination rate of three wild fruit trees: </w:t>
      </w:r>
      <w:proofErr w:type="spellStart"/>
      <w:r w:rsidRPr="000673EE">
        <w:rPr>
          <w:color w:val="000000" w:themeColor="text1"/>
          <w:lang w:val="en-GB"/>
        </w:rPr>
        <w:t>akpi</w:t>
      </w:r>
      <w:proofErr w:type="spellEnd"/>
      <w:r w:rsidRPr="000673EE">
        <w:rPr>
          <w:color w:val="000000" w:themeColor="text1"/>
          <w:lang w:val="en-GB"/>
        </w:rPr>
        <w:t xml:space="preserve">, </w:t>
      </w:r>
      <w:proofErr w:type="spellStart"/>
      <w:r w:rsidRPr="000673EE">
        <w:rPr>
          <w:color w:val="000000" w:themeColor="text1"/>
          <w:lang w:val="en-GB"/>
        </w:rPr>
        <w:t>choco</w:t>
      </w:r>
      <w:proofErr w:type="spellEnd"/>
      <w:r w:rsidRPr="000673EE">
        <w:rPr>
          <w:color w:val="000000" w:themeColor="text1"/>
          <w:lang w:val="en-GB"/>
        </w:rPr>
        <w:t xml:space="preserve">, and </w:t>
      </w:r>
      <w:proofErr w:type="spellStart"/>
      <w:r w:rsidRPr="000673EE">
        <w:rPr>
          <w:color w:val="000000" w:themeColor="text1"/>
          <w:lang w:val="en-GB"/>
        </w:rPr>
        <w:t>bitei</w:t>
      </w:r>
      <w:proofErr w:type="spellEnd"/>
      <w:r w:rsidRPr="000673EE">
        <w:rPr>
          <w:color w:val="000000" w:themeColor="text1"/>
          <w:lang w:val="en-GB"/>
        </w:rPr>
        <w:t xml:space="preserve">, around </w:t>
      </w:r>
      <w:proofErr w:type="spellStart"/>
      <w:r w:rsidRPr="000673EE">
        <w:rPr>
          <w:color w:val="000000" w:themeColor="text1"/>
          <w:lang w:val="en-GB"/>
        </w:rPr>
        <w:t>Taï</w:t>
      </w:r>
      <w:proofErr w:type="spellEnd"/>
      <w:r w:rsidRPr="000673EE">
        <w:rPr>
          <w:color w:val="000000" w:themeColor="text1"/>
          <w:lang w:val="en-GB"/>
        </w:rPr>
        <w:t xml:space="preserve"> National Park. African Agronomy, 33 (2), 231-242. https://www.ajol.info/index.php/aga/article/view/217090</w:t>
      </w:r>
    </w:p>
    <w:p w14:paraId="45A93105" w14:textId="12064A10" w:rsidR="000673EE" w:rsidRDefault="000673EE" w:rsidP="000673EE">
      <w:pPr>
        <w:pStyle w:val="Body"/>
        <w:spacing w:after="0"/>
        <w:rPr>
          <w:color w:val="000000" w:themeColor="text1"/>
          <w:lang w:val="en-GB"/>
        </w:rPr>
      </w:pPr>
      <w:proofErr w:type="spellStart"/>
      <w:r w:rsidRPr="000673EE">
        <w:rPr>
          <w:color w:val="000000" w:themeColor="text1"/>
          <w:lang w:val="en-GB"/>
        </w:rPr>
        <w:t>Tchoundjeu</w:t>
      </w:r>
      <w:proofErr w:type="spellEnd"/>
      <w:r w:rsidRPr="000673EE">
        <w:rPr>
          <w:color w:val="000000" w:themeColor="text1"/>
          <w:lang w:val="en-GB"/>
        </w:rPr>
        <w:t xml:space="preserve">, Z., &amp; Leakey, R.R.B. (1996). Vegetative propagation of African mahogany: effects of auxin, node position, leaf area, and cutting length. New Forests, 11(2), 125-136. </w:t>
      </w:r>
      <w:hyperlink r:id="rId24" w:history="1">
        <w:r w:rsidRPr="009B556E">
          <w:rPr>
            <w:rStyle w:val="Hyperlink"/>
            <w:lang w:val="en-GB"/>
          </w:rPr>
          <w:t>https://doi.org/10.1007/BF00033408</w:t>
        </w:r>
      </w:hyperlink>
    </w:p>
    <w:p w14:paraId="300BBDF5" w14:textId="77777777" w:rsidR="000673EE" w:rsidRDefault="000673EE" w:rsidP="000673EE">
      <w:pPr>
        <w:pStyle w:val="Body"/>
        <w:spacing w:after="0"/>
        <w:rPr>
          <w:color w:val="000000" w:themeColor="text1"/>
          <w:lang w:val="en-GB"/>
        </w:rPr>
      </w:pPr>
    </w:p>
    <w:p w14:paraId="2ED97533" w14:textId="77777777" w:rsidR="000673EE" w:rsidRPr="000673EE" w:rsidRDefault="000673EE" w:rsidP="000673EE">
      <w:pPr>
        <w:pStyle w:val="Reference"/>
        <w:numPr>
          <w:ilvl w:val="0"/>
          <w:numId w:val="0"/>
        </w:numPr>
        <w:ind w:left="360" w:hanging="360"/>
        <w:rPr>
          <w:color w:val="000000" w:themeColor="text1"/>
          <w:lang w:val="en-GB"/>
        </w:rPr>
      </w:pPr>
      <w:proofErr w:type="spellStart"/>
      <w:r w:rsidRPr="000673EE">
        <w:rPr>
          <w:color w:val="000000" w:themeColor="text1"/>
          <w:lang w:val="en-GB"/>
        </w:rPr>
        <w:t>Tchoundjeu</w:t>
      </w:r>
      <w:proofErr w:type="spellEnd"/>
      <w:r w:rsidRPr="000673EE">
        <w:rPr>
          <w:color w:val="000000" w:themeColor="text1"/>
          <w:lang w:val="en-GB"/>
        </w:rPr>
        <w:t xml:space="preserve">, Z., &amp; Leakey, R.R.B. (2022). Vegetative propagation of </w:t>
      </w:r>
      <w:proofErr w:type="spellStart"/>
      <w:r w:rsidRPr="000673EE">
        <w:rPr>
          <w:color w:val="000000" w:themeColor="text1"/>
          <w:lang w:val="en-GB"/>
        </w:rPr>
        <w:t>Lovoa</w:t>
      </w:r>
      <w:proofErr w:type="spellEnd"/>
      <w:r w:rsidRPr="000673EE">
        <w:rPr>
          <w:color w:val="000000" w:themeColor="text1"/>
          <w:lang w:val="en-GB"/>
        </w:rPr>
        <w:t xml:space="preserve"> </w:t>
      </w:r>
      <w:proofErr w:type="spellStart"/>
      <w:r w:rsidRPr="000673EE">
        <w:rPr>
          <w:color w:val="000000" w:themeColor="text1"/>
          <w:lang w:val="en-GB"/>
        </w:rPr>
        <w:t>trichilioides</w:t>
      </w:r>
      <w:proofErr w:type="spellEnd"/>
      <w:r w:rsidRPr="000673EE">
        <w:rPr>
          <w:color w:val="000000" w:themeColor="text1"/>
          <w:lang w:val="en-GB"/>
        </w:rPr>
        <w:t>: effects of provenance, substrate, auxins, and leaf area. Journal of Tropical Forest Science, 13(1), 116-129. https://jtfs.frim.gov.my/jtfs/article/view/1330.</w:t>
      </w:r>
    </w:p>
    <w:p w14:paraId="6771E01F" w14:textId="77777777" w:rsidR="000673EE" w:rsidRPr="000673EE" w:rsidRDefault="000673EE" w:rsidP="000673EE">
      <w:pPr>
        <w:pStyle w:val="Reference"/>
        <w:numPr>
          <w:ilvl w:val="0"/>
          <w:numId w:val="0"/>
        </w:numPr>
        <w:ind w:left="360" w:hanging="360"/>
        <w:rPr>
          <w:color w:val="000000" w:themeColor="text1"/>
          <w:lang w:val="en-GB"/>
        </w:rPr>
      </w:pPr>
      <w:r w:rsidRPr="000673EE">
        <w:rPr>
          <w:color w:val="000000" w:themeColor="text1"/>
          <w:lang w:val="en-GB"/>
        </w:rPr>
        <w:t xml:space="preserve">Yao, C.K., </w:t>
      </w:r>
      <w:proofErr w:type="spellStart"/>
      <w:r w:rsidRPr="000673EE">
        <w:rPr>
          <w:color w:val="000000" w:themeColor="text1"/>
          <w:lang w:val="en-GB"/>
        </w:rPr>
        <w:t>Kouamé</w:t>
      </w:r>
      <w:proofErr w:type="spellEnd"/>
      <w:r w:rsidRPr="000673EE">
        <w:rPr>
          <w:color w:val="000000" w:themeColor="text1"/>
          <w:lang w:val="en-GB"/>
        </w:rPr>
        <w:t xml:space="preserve">, M.T.N., </w:t>
      </w:r>
      <w:proofErr w:type="spellStart"/>
      <w:r w:rsidRPr="000673EE">
        <w:rPr>
          <w:color w:val="000000" w:themeColor="text1"/>
          <w:lang w:val="en-GB"/>
        </w:rPr>
        <w:t>Mangara</w:t>
      </w:r>
      <w:proofErr w:type="spellEnd"/>
      <w:r w:rsidRPr="000673EE">
        <w:rPr>
          <w:color w:val="000000" w:themeColor="text1"/>
          <w:lang w:val="en-GB"/>
        </w:rPr>
        <w:t xml:space="preserve">, A., &amp; Bohi, S.G.A. (2023). Ethnobotanical study on the levels of knowledge and use of </w:t>
      </w:r>
      <w:proofErr w:type="spellStart"/>
      <w:r w:rsidRPr="000673EE">
        <w:rPr>
          <w:color w:val="000000" w:themeColor="text1"/>
          <w:lang w:val="en-GB"/>
        </w:rPr>
        <w:t>Irvingia</w:t>
      </w:r>
      <w:proofErr w:type="spellEnd"/>
      <w:r w:rsidRPr="000673EE">
        <w:rPr>
          <w:color w:val="000000" w:themeColor="text1"/>
          <w:lang w:val="en-GB"/>
        </w:rPr>
        <w:t xml:space="preserve"> </w:t>
      </w:r>
      <w:proofErr w:type="spellStart"/>
      <w:r w:rsidRPr="000673EE">
        <w:rPr>
          <w:color w:val="000000" w:themeColor="text1"/>
          <w:lang w:val="en-GB"/>
        </w:rPr>
        <w:t>gabonensis</w:t>
      </w:r>
      <w:proofErr w:type="spellEnd"/>
      <w:r w:rsidRPr="000673EE">
        <w:rPr>
          <w:color w:val="000000" w:themeColor="text1"/>
          <w:lang w:val="en-GB"/>
        </w:rPr>
        <w:t xml:space="preserve">, </w:t>
      </w:r>
      <w:proofErr w:type="spellStart"/>
      <w:r w:rsidRPr="000673EE">
        <w:rPr>
          <w:color w:val="000000" w:themeColor="text1"/>
          <w:lang w:val="en-GB"/>
        </w:rPr>
        <w:t>Beilschmiedia</w:t>
      </w:r>
      <w:proofErr w:type="spellEnd"/>
      <w:r w:rsidRPr="000673EE">
        <w:rPr>
          <w:color w:val="000000" w:themeColor="text1"/>
          <w:lang w:val="en-GB"/>
        </w:rPr>
        <w:t xml:space="preserve"> </w:t>
      </w:r>
      <w:proofErr w:type="spellStart"/>
      <w:r w:rsidRPr="000673EE">
        <w:rPr>
          <w:color w:val="000000" w:themeColor="text1"/>
          <w:lang w:val="en-GB"/>
        </w:rPr>
        <w:t>mannii</w:t>
      </w:r>
      <w:proofErr w:type="spellEnd"/>
      <w:r w:rsidRPr="000673EE">
        <w:rPr>
          <w:color w:val="000000" w:themeColor="text1"/>
          <w:lang w:val="en-GB"/>
        </w:rPr>
        <w:t xml:space="preserve">, and </w:t>
      </w:r>
      <w:proofErr w:type="spellStart"/>
      <w:r w:rsidRPr="000673EE">
        <w:rPr>
          <w:color w:val="000000" w:themeColor="text1"/>
          <w:lang w:val="en-GB"/>
        </w:rPr>
        <w:t>Strombosia</w:t>
      </w:r>
      <w:proofErr w:type="spellEnd"/>
      <w:r w:rsidRPr="000673EE">
        <w:rPr>
          <w:color w:val="000000" w:themeColor="text1"/>
          <w:lang w:val="en-GB"/>
        </w:rPr>
        <w:t xml:space="preserve"> </w:t>
      </w:r>
      <w:proofErr w:type="spellStart"/>
      <w:r w:rsidRPr="000673EE">
        <w:rPr>
          <w:color w:val="000000" w:themeColor="text1"/>
          <w:lang w:val="en-GB"/>
        </w:rPr>
        <w:t>pustulata</w:t>
      </w:r>
      <w:proofErr w:type="spellEnd"/>
      <w:r w:rsidRPr="000673EE">
        <w:rPr>
          <w:color w:val="000000" w:themeColor="text1"/>
          <w:lang w:val="en-GB"/>
        </w:rPr>
        <w:t xml:space="preserve"> in the ecosystem around </w:t>
      </w:r>
      <w:proofErr w:type="spellStart"/>
      <w:r w:rsidRPr="000673EE">
        <w:rPr>
          <w:color w:val="000000" w:themeColor="text1"/>
          <w:lang w:val="en-GB"/>
        </w:rPr>
        <w:t>Taï</w:t>
      </w:r>
      <w:proofErr w:type="spellEnd"/>
      <w:r w:rsidRPr="000673EE">
        <w:rPr>
          <w:color w:val="000000" w:themeColor="text1"/>
          <w:lang w:val="en-GB"/>
        </w:rPr>
        <w:t xml:space="preserve"> National Park (Southwest Côte d’Ivoire). International Journal of Biological and Chemical Sciences, 17(6), 2249-2261. https://dx.doi.org/10.4314/ijbcs.v17i6.10</w:t>
      </w:r>
    </w:p>
    <w:p w14:paraId="701110B0" w14:textId="46AD7560" w:rsidR="00B01FCD" w:rsidRDefault="000673EE" w:rsidP="000673EE">
      <w:pPr>
        <w:pStyle w:val="Reference"/>
        <w:numPr>
          <w:ilvl w:val="0"/>
          <w:numId w:val="0"/>
        </w:numPr>
        <w:spacing w:line="240" w:lineRule="auto"/>
        <w:rPr>
          <w:color w:val="000000" w:themeColor="text1"/>
          <w:lang w:val="en-GB"/>
        </w:rPr>
      </w:pPr>
      <w:proofErr w:type="spellStart"/>
      <w:r w:rsidRPr="000673EE">
        <w:rPr>
          <w:color w:val="000000" w:themeColor="text1"/>
          <w:lang w:val="en-GB"/>
        </w:rPr>
        <w:t>Yevide</w:t>
      </w:r>
      <w:proofErr w:type="spellEnd"/>
      <w:r w:rsidRPr="000673EE">
        <w:rPr>
          <w:color w:val="000000" w:themeColor="text1"/>
          <w:lang w:val="en-GB"/>
        </w:rPr>
        <w:t xml:space="preserve">, S.I.A., </w:t>
      </w:r>
      <w:proofErr w:type="spellStart"/>
      <w:r w:rsidRPr="000673EE">
        <w:rPr>
          <w:color w:val="000000" w:themeColor="text1"/>
          <w:lang w:val="en-GB"/>
        </w:rPr>
        <w:t>Gbesso</w:t>
      </w:r>
      <w:proofErr w:type="spellEnd"/>
      <w:r w:rsidRPr="000673EE">
        <w:rPr>
          <w:color w:val="000000" w:themeColor="text1"/>
          <w:lang w:val="en-GB"/>
        </w:rPr>
        <w:t xml:space="preserve">, G.H.F., </w:t>
      </w:r>
      <w:proofErr w:type="spellStart"/>
      <w:r w:rsidRPr="000673EE">
        <w:rPr>
          <w:color w:val="000000" w:themeColor="text1"/>
          <w:lang w:val="en-GB"/>
        </w:rPr>
        <w:t>Aïdjihounde</w:t>
      </w:r>
      <w:proofErr w:type="spellEnd"/>
      <w:r w:rsidRPr="000673EE">
        <w:rPr>
          <w:color w:val="000000" w:themeColor="text1"/>
          <w:lang w:val="en-GB"/>
        </w:rPr>
        <w:t xml:space="preserve">, S.V.N., &amp; </w:t>
      </w:r>
      <w:proofErr w:type="spellStart"/>
      <w:r w:rsidRPr="000673EE">
        <w:rPr>
          <w:color w:val="000000" w:themeColor="text1"/>
          <w:lang w:val="en-GB"/>
        </w:rPr>
        <w:t>Djossa</w:t>
      </w:r>
      <w:proofErr w:type="spellEnd"/>
      <w:r w:rsidRPr="000673EE">
        <w:rPr>
          <w:color w:val="000000" w:themeColor="text1"/>
          <w:lang w:val="en-GB"/>
        </w:rPr>
        <w:t xml:space="preserve">, B.A. (2022). Ethnobotanical study and conservation of </w:t>
      </w:r>
      <w:proofErr w:type="spellStart"/>
      <w:r w:rsidRPr="000673EE">
        <w:rPr>
          <w:color w:val="000000" w:themeColor="text1"/>
          <w:lang w:val="en-GB"/>
        </w:rPr>
        <w:t>Beilschmiedia</w:t>
      </w:r>
      <w:proofErr w:type="spellEnd"/>
      <w:r w:rsidRPr="000673EE">
        <w:rPr>
          <w:color w:val="000000" w:themeColor="text1"/>
          <w:lang w:val="en-GB"/>
        </w:rPr>
        <w:t xml:space="preserve"> </w:t>
      </w:r>
      <w:proofErr w:type="spellStart"/>
      <w:r w:rsidRPr="000673EE">
        <w:rPr>
          <w:color w:val="000000" w:themeColor="text1"/>
          <w:lang w:val="en-GB"/>
        </w:rPr>
        <w:t>mannii</w:t>
      </w:r>
      <w:proofErr w:type="spellEnd"/>
      <w:r w:rsidRPr="000673EE">
        <w:rPr>
          <w:color w:val="000000" w:themeColor="text1"/>
          <w:lang w:val="en-GB"/>
        </w:rPr>
        <w:t xml:space="preserve"> (</w:t>
      </w:r>
      <w:proofErr w:type="spellStart"/>
      <w:r w:rsidRPr="000673EE">
        <w:rPr>
          <w:color w:val="000000" w:themeColor="text1"/>
          <w:lang w:val="en-GB"/>
        </w:rPr>
        <w:t>Meisn</w:t>
      </w:r>
      <w:proofErr w:type="spellEnd"/>
      <w:r w:rsidRPr="000673EE">
        <w:rPr>
          <w:color w:val="000000" w:themeColor="text1"/>
          <w:lang w:val="en-GB"/>
        </w:rPr>
        <w:t xml:space="preserve">.) Benth. and Hook. F. In southeastern Benin. Moroccan Journal of Agronomic and Veterinary Sciences, 10 (2), 312-318. </w:t>
      </w:r>
      <w:hyperlink r:id="rId25" w:history="1">
        <w:r w:rsidRPr="009B556E">
          <w:rPr>
            <w:rStyle w:val="Hyperlink"/>
            <w:lang w:val="en-GB"/>
          </w:rPr>
          <w:t>https://www.agrimaroc.org/index.php/Actes_IAVH2/article/view/1179</w:t>
        </w:r>
      </w:hyperlink>
    </w:p>
    <w:p w14:paraId="35F53402" w14:textId="77777777" w:rsidR="000673EE" w:rsidRPr="00372602" w:rsidRDefault="000673EE" w:rsidP="000673EE">
      <w:pPr>
        <w:pStyle w:val="Reference"/>
        <w:numPr>
          <w:ilvl w:val="0"/>
          <w:numId w:val="0"/>
        </w:numPr>
        <w:spacing w:line="240" w:lineRule="auto"/>
        <w:rPr>
          <w:rFonts w:ascii="Arial" w:hAnsi="Arial" w:cs="Arial"/>
          <w:lang w:val="en-GB"/>
        </w:rPr>
      </w:pPr>
    </w:p>
    <w:p w14:paraId="59BA1A09" w14:textId="011CB471" w:rsidR="00B01FCD" w:rsidRPr="00372602" w:rsidRDefault="00B01FCD" w:rsidP="00441B6F">
      <w:pPr>
        <w:pStyle w:val="DefAcrHead"/>
        <w:spacing w:after="0"/>
        <w:jc w:val="both"/>
        <w:rPr>
          <w:rFonts w:ascii="Arial" w:hAnsi="Arial" w:cs="Arial"/>
          <w:lang w:val="en-GB"/>
        </w:rPr>
      </w:pPr>
      <w:r w:rsidRPr="00372602">
        <w:rPr>
          <w:rFonts w:ascii="Arial" w:hAnsi="Arial" w:cs="Arial"/>
          <w:lang w:val="en-GB"/>
        </w:rPr>
        <w:t>Abbreviations</w:t>
      </w:r>
    </w:p>
    <w:p w14:paraId="5385ACE6" w14:textId="186F9773" w:rsidR="00B01FCD" w:rsidRPr="00975C80" w:rsidRDefault="00B01FCD" w:rsidP="00441B6F">
      <w:pPr>
        <w:pStyle w:val="Body"/>
        <w:spacing w:after="0"/>
        <w:rPr>
          <w:rFonts w:ascii="Arial" w:hAnsi="Arial" w:cs="Arial"/>
          <w:szCs w:val="16"/>
          <w:lang w:val="en-GB"/>
        </w:rPr>
      </w:pPr>
    </w:p>
    <w:p w14:paraId="4A46E765" w14:textId="79F6FB68" w:rsidR="00B01FCD" w:rsidRPr="003A2234" w:rsidRDefault="00D0493D" w:rsidP="00441B6F">
      <w:pPr>
        <w:pStyle w:val="Body"/>
        <w:spacing w:after="0"/>
        <w:rPr>
          <w:rFonts w:ascii="Arial" w:hAnsi="Arial" w:cs="Arial"/>
          <w:lang w:val="en-GB"/>
        </w:rPr>
      </w:pPr>
      <w:r>
        <w:rPr>
          <w:rFonts w:ascii="Arial" w:hAnsi="Arial" w:cs="Arial"/>
          <w:b/>
          <w:lang w:val="en-GB"/>
        </w:rPr>
        <w:t>IBA:</w:t>
      </w:r>
      <w:r w:rsidR="00B01FCD" w:rsidRPr="00372602">
        <w:rPr>
          <w:rFonts w:ascii="Arial" w:hAnsi="Arial" w:cs="Arial"/>
          <w:lang w:val="en-GB"/>
        </w:rPr>
        <w:t xml:space="preserve"> </w:t>
      </w:r>
      <w:r w:rsidR="003A2234" w:rsidRPr="003A2234">
        <w:rPr>
          <w:rFonts w:ascii="Arial" w:hAnsi="Arial" w:cs="Arial"/>
          <w:iCs/>
          <w:lang w:val="en-GB"/>
        </w:rPr>
        <w:t xml:space="preserve">indole-3-butyric acid </w:t>
      </w:r>
    </w:p>
    <w:p w14:paraId="24D18B8A" w14:textId="78572344" w:rsidR="00A81D4E" w:rsidRPr="003D4637" w:rsidRDefault="00A81D4E" w:rsidP="003D4637">
      <w:pPr>
        <w:pStyle w:val="Appendix"/>
        <w:spacing w:after="0"/>
        <w:jc w:val="both"/>
        <w:rPr>
          <w:rFonts w:ascii="Arial" w:hAnsi="Arial" w:cs="Arial"/>
          <w:lang w:val="en-GB"/>
        </w:rPr>
      </w:pPr>
    </w:p>
    <w:p w14:paraId="62CEF5B7" w14:textId="77777777" w:rsidR="00A81D4E" w:rsidRDefault="00A81D4E" w:rsidP="00441B6F">
      <w:pPr>
        <w:pStyle w:val="Appendix"/>
        <w:spacing w:after="0"/>
        <w:jc w:val="both"/>
        <w:rPr>
          <w:rFonts w:ascii="Arial" w:hAnsi="Arial" w:cs="Arial"/>
          <w:lang w:val="en-GB"/>
        </w:rPr>
      </w:pPr>
    </w:p>
    <w:p w14:paraId="1DDBEA3D" w14:textId="77777777" w:rsidR="00A81D4E" w:rsidRPr="00372602" w:rsidRDefault="00A81D4E" w:rsidP="00441B6F">
      <w:pPr>
        <w:pStyle w:val="Appendix"/>
        <w:spacing w:after="0"/>
        <w:jc w:val="both"/>
        <w:rPr>
          <w:rFonts w:ascii="Arial" w:hAnsi="Arial" w:cs="Arial"/>
          <w:b w:val="0"/>
          <w:lang w:val="en-GB"/>
        </w:rPr>
        <w:sectPr w:rsidR="00A81D4E" w:rsidRPr="00372602" w:rsidSect="00611519">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18B5DCEF" w14:textId="77777777" w:rsidR="00B01FCD" w:rsidRPr="00372602" w:rsidRDefault="00B01FCD" w:rsidP="00441B6F">
      <w:pPr>
        <w:pStyle w:val="Appendix"/>
        <w:spacing w:after="0"/>
        <w:jc w:val="both"/>
        <w:rPr>
          <w:rFonts w:ascii="Arial" w:hAnsi="Arial" w:cs="Arial"/>
          <w:b w:val="0"/>
          <w:lang w:val="en-GB"/>
        </w:rPr>
      </w:pPr>
    </w:p>
    <w:sectPr w:rsidR="00B01FCD" w:rsidRPr="00372602" w:rsidSect="006115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D19CB" w14:textId="77777777" w:rsidR="00E230A8" w:rsidRDefault="00E230A8" w:rsidP="00C37E61">
      <w:r>
        <w:separator/>
      </w:r>
    </w:p>
  </w:endnote>
  <w:endnote w:type="continuationSeparator" w:id="0">
    <w:p w14:paraId="2683B6B9" w14:textId="77777777" w:rsidR="00E230A8" w:rsidRDefault="00E230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1480D" w14:textId="77777777" w:rsidR="00611519" w:rsidRDefault="00611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06777" w14:textId="0840F00E" w:rsidR="00C37E61" w:rsidRPr="00831220" w:rsidRDefault="00372602" w:rsidP="00831220">
    <w:pPr>
      <w:pStyle w:val="Footer"/>
    </w:pPr>
    <w:r w:rsidRPr="0083122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B10C7" w14:textId="61AA9576" w:rsidR="00754C9A" w:rsidRPr="00611519" w:rsidRDefault="00754C9A" w:rsidP="00611519">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C6A1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1A44B" w14:textId="77777777" w:rsidR="00E230A8" w:rsidRDefault="00E230A8" w:rsidP="00C37E61">
      <w:r>
        <w:separator/>
      </w:r>
    </w:p>
  </w:footnote>
  <w:footnote w:type="continuationSeparator" w:id="0">
    <w:p w14:paraId="12A36F88" w14:textId="77777777" w:rsidR="00E230A8" w:rsidRDefault="00E230A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0487" w14:textId="1BD45632" w:rsidR="00611519" w:rsidRDefault="00611519">
    <w:pPr>
      <w:pStyle w:val="Header"/>
    </w:pPr>
    <w:r>
      <w:rPr>
        <w:noProof/>
      </w:rPr>
      <w:pict w14:anchorId="640E8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3648F" w14:textId="73A163B6" w:rsidR="00611519" w:rsidRDefault="00611519">
    <w:pPr>
      <w:pStyle w:val="Header"/>
    </w:pPr>
    <w:r>
      <w:rPr>
        <w:noProof/>
      </w:rPr>
      <w:pict w14:anchorId="39E72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BA440" w14:textId="1A0AA49B" w:rsidR="00296529" w:rsidRPr="00296529" w:rsidRDefault="00611519" w:rsidP="00296529">
    <w:pPr>
      <w:ind w:left="2160"/>
      <w:jc w:val="center"/>
      <w:rPr>
        <w:rFonts w:ascii="Times New Roman" w:eastAsia="Calibri" w:hAnsi="Times New Roman"/>
        <w:i/>
        <w:sz w:val="18"/>
        <w:szCs w:val="22"/>
      </w:rPr>
    </w:pPr>
    <w:r>
      <w:rPr>
        <w:noProof/>
      </w:rPr>
      <w:pict w14:anchorId="76FE6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490DE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A845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89560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B644F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80FD0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87766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D038" w14:textId="56A594E6" w:rsidR="00611519" w:rsidRDefault="00611519">
    <w:pPr>
      <w:pStyle w:val="Header"/>
    </w:pPr>
    <w:r>
      <w:rPr>
        <w:noProof/>
      </w:rPr>
      <w:pict w14:anchorId="55C08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B82CC" w14:textId="6EBF0CE0" w:rsidR="00611519" w:rsidRDefault="00611519">
    <w:pPr>
      <w:pStyle w:val="Header"/>
    </w:pPr>
    <w:r>
      <w:rPr>
        <w:noProof/>
      </w:rPr>
      <w:pict w14:anchorId="2B336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E2B93" w14:textId="6E0DDB7F" w:rsidR="00611519" w:rsidRDefault="00611519">
    <w:pPr>
      <w:pStyle w:val="Header"/>
    </w:pPr>
    <w:r>
      <w:rPr>
        <w:noProof/>
      </w:rPr>
      <w:pict w14:anchorId="6BDBE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73EE"/>
    <w:rsid w:val="00084917"/>
    <w:rsid w:val="000A47FA"/>
    <w:rsid w:val="000A65D3"/>
    <w:rsid w:val="000B1E33"/>
    <w:rsid w:val="000D689F"/>
    <w:rsid w:val="000E7B7B"/>
    <w:rsid w:val="000E7D62"/>
    <w:rsid w:val="00103357"/>
    <w:rsid w:val="0011729B"/>
    <w:rsid w:val="0012264C"/>
    <w:rsid w:val="00123C9F"/>
    <w:rsid w:val="00126190"/>
    <w:rsid w:val="00130F17"/>
    <w:rsid w:val="001320BF"/>
    <w:rsid w:val="00133F0E"/>
    <w:rsid w:val="00163BC4"/>
    <w:rsid w:val="00191062"/>
    <w:rsid w:val="00192B72"/>
    <w:rsid w:val="001A29D8"/>
    <w:rsid w:val="001A5CAA"/>
    <w:rsid w:val="001B0427"/>
    <w:rsid w:val="001B2F5D"/>
    <w:rsid w:val="001C4F33"/>
    <w:rsid w:val="001C4FCB"/>
    <w:rsid w:val="001C54F0"/>
    <w:rsid w:val="001D3A51"/>
    <w:rsid w:val="001D5598"/>
    <w:rsid w:val="001E10D2"/>
    <w:rsid w:val="001E25B4"/>
    <w:rsid w:val="001E44FE"/>
    <w:rsid w:val="00200595"/>
    <w:rsid w:val="0020193D"/>
    <w:rsid w:val="00204835"/>
    <w:rsid w:val="00231920"/>
    <w:rsid w:val="0023195C"/>
    <w:rsid w:val="0024282C"/>
    <w:rsid w:val="002460DC"/>
    <w:rsid w:val="00250985"/>
    <w:rsid w:val="002556F6"/>
    <w:rsid w:val="00273675"/>
    <w:rsid w:val="00283105"/>
    <w:rsid w:val="00284C4C"/>
    <w:rsid w:val="00287E68"/>
    <w:rsid w:val="00296529"/>
    <w:rsid w:val="00297BA9"/>
    <w:rsid w:val="002B27FB"/>
    <w:rsid w:val="002B685A"/>
    <w:rsid w:val="002C57D2"/>
    <w:rsid w:val="002E0D56"/>
    <w:rsid w:val="002E6CED"/>
    <w:rsid w:val="00315186"/>
    <w:rsid w:val="00317206"/>
    <w:rsid w:val="0033343E"/>
    <w:rsid w:val="003512C2"/>
    <w:rsid w:val="00362035"/>
    <w:rsid w:val="00371FB6"/>
    <w:rsid w:val="00372602"/>
    <w:rsid w:val="003763C1"/>
    <w:rsid w:val="00376BBE"/>
    <w:rsid w:val="003802D9"/>
    <w:rsid w:val="0039224F"/>
    <w:rsid w:val="003A2234"/>
    <w:rsid w:val="003A43A4"/>
    <w:rsid w:val="003A7E18"/>
    <w:rsid w:val="003C4C86"/>
    <w:rsid w:val="003C6258"/>
    <w:rsid w:val="003C6B06"/>
    <w:rsid w:val="003D4637"/>
    <w:rsid w:val="003E2904"/>
    <w:rsid w:val="00401927"/>
    <w:rsid w:val="0041027F"/>
    <w:rsid w:val="00412475"/>
    <w:rsid w:val="00423789"/>
    <w:rsid w:val="00440F43"/>
    <w:rsid w:val="00441B6F"/>
    <w:rsid w:val="00446221"/>
    <w:rsid w:val="00450E62"/>
    <w:rsid w:val="00453299"/>
    <w:rsid w:val="004539DB"/>
    <w:rsid w:val="00471A80"/>
    <w:rsid w:val="004D305E"/>
    <w:rsid w:val="004D4277"/>
    <w:rsid w:val="004E29A8"/>
    <w:rsid w:val="00502516"/>
    <w:rsid w:val="005058EB"/>
    <w:rsid w:val="00505F06"/>
    <w:rsid w:val="00506828"/>
    <w:rsid w:val="0053056E"/>
    <w:rsid w:val="00554FDA"/>
    <w:rsid w:val="00563486"/>
    <w:rsid w:val="00595B78"/>
    <w:rsid w:val="00596ED3"/>
    <w:rsid w:val="005B6805"/>
    <w:rsid w:val="005C784C"/>
    <w:rsid w:val="005D17F6"/>
    <w:rsid w:val="005E5539"/>
    <w:rsid w:val="00602BF5"/>
    <w:rsid w:val="00603007"/>
    <w:rsid w:val="00611127"/>
    <w:rsid w:val="00611519"/>
    <w:rsid w:val="00617FDD"/>
    <w:rsid w:val="00633614"/>
    <w:rsid w:val="00633F68"/>
    <w:rsid w:val="00636EB2"/>
    <w:rsid w:val="006375B8"/>
    <w:rsid w:val="0066510A"/>
    <w:rsid w:val="00673F9F"/>
    <w:rsid w:val="00686953"/>
    <w:rsid w:val="00687DEA"/>
    <w:rsid w:val="00687E67"/>
    <w:rsid w:val="006967F7"/>
    <w:rsid w:val="006A250C"/>
    <w:rsid w:val="006A453D"/>
    <w:rsid w:val="006B21D3"/>
    <w:rsid w:val="006B57D0"/>
    <w:rsid w:val="006D30FF"/>
    <w:rsid w:val="006D6940"/>
    <w:rsid w:val="006F0F10"/>
    <w:rsid w:val="006F11EC"/>
    <w:rsid w:val="0070082C"/>
    <w:rsid w:val="007369E6"/>
    <w:rsid w:val="0074395B"/>
    <w:rsid w:val="00746E59"/>
    <w:rsid w:val="00754C9A"/>
    <w:rsid w:val="0075599A"/>
    <w:rsid w:val="00755A3A"/>
    <w:rsid w:val="00756734"/>
    <w:rsid w:val="00761D52"/>
    <w:rsid w:val="00775312"/>
    <w:rsid w:val="0077749E"/>
    <w:rsid w:val="00790ADA"/>
    <w:rsid w:val="007B4C99"/>
    <w:rsid w:val="007D2288"/>
    <w:rsid w:val="007E088F"/>
    <w:rsid w:val="007F01D6"/>
    <w:rsid w:val="007F7B32"/>
    <w:rsid w:val="00804BC2"/>
    <w:rsid w:val="00804C1B"/>
    <w:rsid w:val="008102C3"/>
    <w:rsid w:val="00811668"/>
    <w:rsid w:val="0081431A"/>
    <w:rsid w:val="008162B7"/>
    <w:rsid w:val="00831220"/>
    <w:rsid w:val="0083216F"/>
    <w:rsid w:val="00846FB1"/>
    <w:rsid w:val="00860000"/>
    <w:rsid w:val="00863BD3"/>
    <w:rsid w:val="008641ED"/>
    <w:rsid w:val="00866D66"/>
    <w:rsid w:val="008671C6"/>
    <w:rsid w:val="00875803"/>
    <w:rsid w:val="008871D0"/>
    <w:rsid w:val="0089453C"/>
    <w:rsid w:val="00897E5D"/>
    <w:rsid w:val="008A688F"/>
    <w:rsid w:val="008B459E"/>
    <w:rsid w:val="008E13AE"/>
    <w:rsid w:val="008E1506"/>
    <w:rsid w:val="008E710C"/>
    <w:rsid w:val="008F56D5"/>
    <w:rsid w:val="008F69D6"/>
    <w:rsid w:val="00902823"/>
    <w:rsid w:val="00915CA6"/>
    <w:rsid w:val="00927834"/>
    <w:rsid w:val="009500A6"/>
    <w:rsid w:val="00953CBA"/>
    <w:rsid w:val="00957C18"/>
    <w:rsid w:val="009659BA"/>
    <w:rsid w:val="0097063E"/>
    <w:rsid w:val="00971035"/>
    <w:rsid w:val="00975C80"/>
    <w:rsid w:val="00983040"/>
    <w:rsid w:val="009B3FB9"/>
    <w:rsid w:val="009C0EE3"/>
    <w:rsid w:val="009C2465"/>
    <w:rsid w:val="009D2C8F"/>
    <w:rsid w:val="009D35A0"/>
    <w:rsid w:val="009D7EB7"/>
    <w:rsid w:val="009E048A"/>
    <w:rsid w:val="009E08E9"/>
    <w:rsid w:val="009E3DB9"/>
    <w:rsid w:val="009E6E35"/>
    <w:rsid w:val="009F0EDA"/>
    <w:rsid w:val="00A03B96"/>
    <w:rsid w:val="00A05B19"/>
    <w:rsid w:val="00A1134E"/>
    <w:rsid w:val="00A141F4"/>
    <w:rsid w:val="00A24E7E"/>
    <w:rsid w:val="00A258C3"/>
    <w:rsid w:val="00A347C0"/>
    <w:rsid w:val="00A51431"/>
    <w:rsid w:val="00A52371"/>
    <w:rsid w:val="00A539AD"/>
    <w:rsid w:val="00A63926"/>
    <w:rsid w:val="00A81D4E"/>
    <w:rsid w:val="00A94063"/>
    <w:rsid w:val="00AA6219"/>
    <w:rsid w:val="00AA74E0"/>
    <w:rsid w:val="00AB472A"/>
    <w:rsid w:val="00AB4804"/>
    <w:rsid w:val="00AB703F"/>
    <w:rsid w:val="00AC6BB8"/>
    <w:rsid w:val="00AE008F"/>
    <w:rsid w:val="00B01FCD"/>
    <w:rsid w:val="00B1776C"/>
    <w:rsid w:val="00B52583"/>
    <w:rsid w:val="00B52896"/>
    <w:rsid w:val="00B6174F"/>
    <w:rsid w:val="00B95236"/>
    <w:rsid w:val="00B96BD9"/>
    <w:rsid w:val="00BA1601"/>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3140"/>
    <w:rsid w:val="00C84689"/>
    <w:rsid w:val="00C85588"/>
    <w:rsid w:val="00CB3FA6"/>
    <w:rsid w:val="00CC6267"/>
    <w:rsid w:val="00CD6755"/>
    <w:rsid w:val="00CD6856"/>
    <w:rsid w:val="00CE0089"/>
    <w:rsid w:val="00CE793C"/>
    <w:rsid w:val="00CF193C"/>
    <w:rsid w:val="00D0084D"/>
    <w:rsid w:val="00D0493D"/>
    <w:rsid w:val="00D173F1"/>
    <w:rsid w:val="00D223F7"/>
    <w:rsid w:val="00D74CB0"/>
    <w:rsid w:val="00D8295D"/>
    <w:rsid w:val="00D90059"/>
    <w:rsid w:val="00D96611"/>
    <w:rsid w:val="00DC2A65"/>
    <w:rsid w:val="00DC5A50"/>
    <w:rsid w:val="00DE15F0"/>
    <w:rsid w:val="00DE5663"/>
    <w:rsid w:val="00DE78AA"/>
    <w:rsid w:val="00DF515A"/>
    <w:rsid w:val="00DF5714"/>
    <w:rsid w:val="00E053D0"/>
    <w:rsid w:val="00E15994"/>
    <w:rsid w:val="00E214F0"/>
    <w:rsid w:val="00E230A8"/>
    <w:rsid w:val="00E3114E"/>
    <w:rsid w:val="00E31A70"/>
    <w:rsid w:val="00E35B02"/>
    <w:rsid w:val="00E62CF1"/>
    <w:rsid w:val="00E66496"/>
    <w:rsid w:val="00E66B35"/>
    <w:rsid w:val="00E66E10"/>
    <w:rsid w:val="00E769F6"/>
    <w:rsid w:val="00E8407C"/>
    <w:rsid w:val="00E84F3C"/>
    <w:rsid w:val="00EA012C"/>
    <w:rsid w:val="00EB6CD7"/>
    <w:rsid w:val="00EC6A55"/>
    <w:rsid w:val="00ED0288"/>
    <w:rsid w:val="00EE52CB"/>
    <w:rsid w:val="00EF581D"/>
    <w:rsid w:val="00EF7FD8"/>
    <w:rsid w:val="00F06F59"/>
    <w:rsid w:val="00F17988"/>
    <w:rsid w:val="00F31CD9"/>
    <w:rsid w:val="00F469F0"/>
    <w:rsid w:val="00F513F0"/>
    <w:rsid w:val="00F53273"/>
    <w:rsid w:val="00F7375F"/>
    <w:rsid w:val="00F755E4"/>
    <w:rsid w:val="00F77D02"/>
    <w:rsid w:val="00F81048"/>
    <w:rsid w:val="00FA7BA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018A63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E62CF1"/>
    <w:rPr>
      <w:rFonts w:ascii="Times New Roman" w:hAnsi="Times New Roman"/>
      <w:sz w:val="24"/>
      <w:szCs w:val="24"/>
    </w:rPr>
  </w:style>
  <w:style w:type="paragraph" w:styleId="Bibliography">
    <w:name w:val="Bibliography"/>
    <w:basedOn w:val="Normal"/>
    <w:next w:val="Normal"/>
    <w:uiPriority w:val="37"/>
    <w:semiHidden/>
    <w:unhideWhenUsed/>
    <w:rsid w:val="008F5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agrimaroc.org/index.php/Actes_IAVH2/article/view/117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BF0003340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grimaroc.org/index.php/Actes_IAVH2/article/view/499"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scionresearch.com/__data/assets/pdf_file/0009/58725/NZJFS421974HAISSIG311_323.pdf"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6630D-399B-4DDF-9475-61D32EA5D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17</Pages>
  <Words>6827</Words>
  <Characters>38917</Characters>
  <Application>Microsoft Office Word</Application>
  <DocSecurity>0</DocSecurity>
  <Lines>324</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45653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2025-09-15T23:41:00Z</dcterms:created>
  <dcterms:modified xsi:type="dcterms:W3CDTF">2025-09-17T12:57:00Z</dcterms:modified>
</cp:coreProperties>
</file>