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D4606" w14:textId="77777777" w:rsidR="003953D8" w:rsidRDefault="003953D8" w:rsidP="003B2AF3">
      <w:pPr>
        <w:spacing w:line="360" w:lineRule="auto"/>
        <w:jc w:val="both"/>
        <w:rPr>
          <w:rFonts w:ascii="Arial" w:hAnsi="Arial" w:cs="Arial"/>
          <w:b/>
          <w:bCs/>
          <w:color w:val="000000" w:themeColor="text1"/>
          <w:sz w:val="36"/>
          <w:szCs w:val="36"/>
        </w:rPr>
      </w:pPr>
      <w:r w:rsidRPr="003953D8">
        <w:rPr>
          <w:rFonts w:ascii="Arial" w:hAnsi="Arial" w:cs="Arial"/>
          <w:b/>
          <w:bCs/>
          <w:color w:val="000000" w:themeColor="text1"/>
          <w:sz w:val="36"/>
          <w:szCs w:val="36"/>
        </w:rPr>
        <w:t>Review Article</w:t>
      </w:r>
    </w:p>
    <w:p w14:paraId="20F2628F" w14:textId="77777777" w:rsidR="003953D8" w:rsidRDefault="003953D8" w:rsidP="003B2AF3">
      <w:pPr>
        <w:spacing w:line="360" w:lineRule="auto"/>
        <w:jc w:val="both"/>
        <w:rPr>
          <w:rFonts w:ascii="Arial" w:hAnsi="Arial" w:cs="Arial"/>
          <w:b/>
          <w:bCs/>
          <w:color w:val="000000" w:themeColor="text1"/>
          <w:sz w:val="36"/>
          <w:szCs w:val="36"/>
        </w:rPr>
      </w:pPr>
    </w:p>
    <w:p w14:paraId="1DC1AD55" w14:textId="44D455F5" w:rsidR="003B2AF3" w:rsidRPr="00E00E72" w:rsidRDefault="003B2AF3" w:rsidP="003B2AF3">
      <w:pPr>
        <w:spacing w:line="360" w:lineRule="auto"/>
        <w:jc w:val="both"/>
        <w:rPr>
          <w:rFonts w:ascii="Arial" w:hAnsi="Arial" w:cs="Arial"/>
          <w:b/>
          <w:bCs/>
          <w:color w:val="000000" w:themeColor="text1"/>
          <w:sz w:val="36"/>
          <w:szCs w:val="36"/>
        </w:rPr>
      </w:pPr>
      <w:r w:rsidRPr="00E00E72">
        <w:rPr>
          <w:rFonts w:ascii="Arial" w:hAnsi="Arial" w:cs="Arial"/>
          <w:b/>
          <w:bCs/>
          <w:color w:val="000000" w:themeColor="text1"/>
          <w:sz w:val="36"/>
          <w:szCs w:val="36"/>
        </w:rPr>
        <w:t>Acid Sulphate Soils: Characteristics, Constraints, and Integrated Management Strategies for Sustainable Utilization</w:t>
      </w:r>
    </w:p>
    <w:p w14:paraId="75DB38BD" w14:textId="096BB5A7" w:rsidR="008B2B4D" w:rsidRPr="003B2AF3" w:rsidRDefault="003B2AF3" w:rsidP="00924679">
      <w:pPr>
        <w:spacing w:line="360" w:lineRule="auto"/>
        <w:jc w:val="both"/>
        <w:rPr>
          <w:rFonts w:ascii="Arial" w:hAnsi="Arial" w:cs="Arial"/>
          <w:b/>
          <w:bCs/>
          <w:color w:val="000000" w:themeColor="text1"/>
          <w:sz w:val="22"/>
          <w:szCs w:val="22"/>
        </w:rPr>
      </w:pPr>
      <w:r w:rsidRPr="003B2AF3">
        <w:rPr>
          <w:rFonts w:ascii="Arial" w:hAnsi="Arial" w:cs="Arial"/>
          <w:b/>
          <w:bCs/>
          <w:color w:val="000000" w:themeColor="text1"/>
          <w:sz w:val="22"/>
          <w:szCs w:val="22"/>
        </w:rPr>
        <w:t>ABSTRACT</w:t>
      </w:r>
    </w:p>
    <w:p w14:paraId="6B2FCBDA" w14:textId="2E66E236" w:rsidR="008B2B4D" w:rsidRPr="003B2AF3" w:rsidRDefault="008B2B4D" w:rsidP="00924679">
      <w:pPr>
        <w:spacing w:line="360" w:lineRule="auto"/>
        <w:jc w:val="both"/>
        <w:rPr>
          <w:rFonts w:ascii="Arial" w:hAnsi="Arial" w:cs="Arial"/>
          <w:color w:val="000000" w:themeColor="text1"/>
          <w:sz w:val="20"/>
          <w:szCs w:val="20"/>
        </w:rPr>
      </w:pPr>
      <w:r w:rsidRPr="003B2AF3">
        <w:rPr>
          <w:rFonts w:ascii="Arial" w:hAnsi="Arial" w:cs="Arial"/>
          <w:color w:val="000000" w:themeColor="text1"/>
          <w:sz w:val="20"/>
          <w:szCs w:val="20"/>
        </w:rPr>
        <w:t>Acid sulphate soils, rich in iron sulfides such as pyrite (</w:t>
      </w:r>
      <w:proofErr w:type="spellStart"/>
      <w:r w:rsidRPr="003B2AF3">
        <w:rPr>
          <w:rFonts w:ascii="Arial" w:hAnsi="Arial" w:cs="Arial"/>
          <w:color w:val="000000" w:themeColor="text1"/>
          <w:sz w:val="20"/>
          <w:szCs w:val="20"/>
        </w:rPr>
        <w:t>FeS</w:t>
      </w:r>
      <w:proofErr w:type="spellEnd"/>
      <w:r w:rsidRPr="003B2AF3">
        <w:rPr>
          <w:rFonts w:ascii="Cambria Math" w:hAnsi="Cambria Math" w:cs="Cambria Math"/>
          <w:color w:val="000000" w:themeColor="text1"/>
          <w:sz w:val="20"/>
          <w:szCs w:val="20"/>
        </w:rPr>
        <w:t>₂</w:t>
      </w:r>
      <w:r w:rsidRPr="003B2AF3">
        <w:rPr>
          <w:rFonts w:ascii="Arial" w:hAnsi="Arial" w:cs="Arial"/>
          <w:color w:val="000000" w:themeColor="text1"/>
          <w:sz w:val="20"/>
          <w:szCs w:val="20"/>
        </w:rPr>
        <w:t xml:space="preserve">), are highly acidic soils that severely limit agricultural productivity due to low pH, </w:t>
      </w:r>
      <w:proofErr w:type="spellStart"/>
      <w:r w:rsidRPr="003B2AF3">
        <w:rPr>
          <w:rFonts w:ascii="Arial" w:hAnsi="Arial" w:cs="Arial"/>
          <w:color w:val="000000" w:themeColor="text1"/>
          <w:sz w:val="20"/>
          <w:szCs w:val="20"/>
        </w:rPr>
        <w:t>aluminium</w:t>
      </w:r>
      <w:proofErr w:type="spellEnd"/>
      <w:r w:rsidRPr="003B2AF3">
        <w:rPr>
          <w:rFonts w:ascii="Arial" w:hAnsi="Arial" w:cs="Arial"/>
          <w:color w:val="000000" w:themeColor="text1"/>
          <w:sz w:val="20"/>
          <w:szCs w:val="20"/>
        </w:rPr>
        <w:t xml:space="preserve"> and iron toxicity, nutrient imbalances, and poor fertility. In Kerala’s </w:t>
      </w:r>
      <w:proofErr w:type="spellStart"/>
      <w:r w:rsidRPr="003B2AF3">
        <w:rPr>
          <w:rFonts w:ascii="Arial" w:hAnsi="Arial" w:cs="Arial"/>
          <w:color w:val="000000" w:themeColor="text1"/>
          <w:sz w:val="20"/>
          <w:szCs w:val="20"/>
        </w:rPr>
        <w:t>Kuttanad</w:t>
      </w:r>
      <w:proofErr w:type="spellEnd"/>
      <w:r w:rsidRPr="003B2AF3">
        <w:rPr>
          <w:rFonts w:ascii="Arial" w:hAnsi="Arial" w:cs="Arial"/>
          <w:color w:val="000000" w:themeColor="text1"/>
          <w:sz w:val="20"/>
          <w:szCs w:val="20"/>
        </w:rPr>
        <w:t xml:space="preserve"> region, these soils pose major constraints to rice-based cropping systems.</w:t>
      </w:r>
      <w:r w:rsidR="00086FF6" w:rsidRPr="003B2AF3">
        <w:rPr>
          <w:rFonts w:ascii="Arial" w:hAnsi="Arial" w:cs="Arial"/>
          <w:color w:val="000000" w:themeColor="text1"/>
          <w:sz w:val="20"/>
          <w:szCs w:val="20"/>
        </w:rPr>
        <w:t xml:space="preserve"> Acid sulphate soils</w:t>
      </w:r>
      <w:r w:rsidR="009623BC" w:rsidRPr="003B2AF3">
        <w:rPr>
          <w:rFonts w:ascii="Arial" w:hAnsi="Arial" w:cs="Arial"/>
          <w:color w:val="000000" w:themeColor="text1"/>
          <w:sz w:val="20"/>
          <w:szCs w:val="20"/>
        </w:rPr>
        <w:t xml:space="preserve"> </w:t>
      </w:r>
      <w:r w:rsidR="00086FF6" w:rsidRPr="003B2AF3">
        <w:rPr>
          <w:rFonts w:ascii="Arial" w:hAnsi="Arial" w:cs="Arial"/>
          <w:color w:val="000000" w:themeColor="text1"/>
          <w:sz w:val="20"/>
          <w:szCs w:val="20"/>
        </w:rPr>
        <w:t>(ASS)</w:t>
      </w:r>
      <w:r w:rsidRPr="003B2AF3">
        <w:rPr>
          <w:rFonts w:ascii="Arial" w:hAnsi="Arial" w:cs="Arial"/>
          <w:color w:val="000000" w:themeColor="text1"/>
          <w:sz w:val="20"/>
          <w:szCs w:val="20"/>
        </w:rPr>
        <w:t xml:space="preserve"> exhibit high potential acidity, variable organic carbon con</w:t>
      </w:r>
      <w:bookmarkStart w:id="0" w:name="_GoBack"/>
      <w:bookmarkEnd w:id="0"/>
      <w:r w:rsidRPr="003B2AF3">
        <w:rPr>
          <w:rFonts w:ascii="Arial" w:hAnsi="Arial" w:cs="Arial"/>
          <w:color w:val="000000" w:themeColor="text1"/>
          <w:sz w:val="20"/>
          <w:szCs w:val="20"/>
        </w:rPr>
        <w:t xml:space="preserve">tent, and microbial communities dominated by </w:t>
      </w:r>
      <w:proofErr w:type="spellStart"/>
      <w:r w:rsidRPr="003B2AF3">
        <w:rPr>
          <w:rFonts w:ascii="Arial" w:hAnsi="Arial" w:cs="Arial"/>
          <w:color w:val="000000" w:themeColor="text1"/>
          <w:sz w:val="20"/>
          <w:szCs w:val="20"/>
        </w:rPr>
        <w:t>sulphur-oxidising</w:t>
      </w:r>
      <w:proofErr w:type="spellEnd"/>
      <w:r w:rsidRPr="003B2AF3">
        <w:rPr>
          <w:rFonts w:ascii="Arial" w:hAnsi="Arial" w:cs="Arial"/>
          <w:color w:val="000000" w:themeColor="text1"/>
          <w:sz w:val="20"/>
          <w:szCs w:val="20"/>
        </w:rPr>
        <w:t xml:space="preserve"> bacteria, leading to </w:t>
      </w:r>
      <w:proofErr w:type="spellStart"/>
      <w:r w:rsidRPr="003B2AF3">
        <w:rPr>
          <w:rFonts w:ascii="Arial" w:hAnsi="Arial" w:cs="Arial"/>
          <w:color w:val="000000" w:themeColor="text1"/>
          <w:sz w:val="20"/>
          <w:szCs w:val="20"/>
        </w:rPr>
        <w:t>sulphuric</w:t>
      </w:r>
      <w:proofErr w:type="spellEnd"/>
      <w:r w:rsidRPr="003B2AF3">
        <w:rPr>
          <w:rFonts w:ascii="Arial" w:hAnsi="Arial" w:cs="Arial"/>
          <w:color w:val="000000" w:themeColor="text1"/>
          <w:sz w:val="20"/>
          <w:szCs w:val="20"/>
        </w:rPr>
        <w:t xml:space="preserve"> acid formation upon pyrite oxidation. Effective management requires integrated strategies, including avoidance of soil disturbance, </w:t>
      </w:r>
      <w:proofErr w:type="spellStart"/>
      <w:r w:rsidRPr="003B2AF3">
        <w:rPr>
          <w:rFonts w:ascii="Arial" w:hAnsi="Arial" w:cs="Arial"/>
          <w:color w:val="000000" w:themeColor="text1"/>
          <w:sz w:val="20"/>
          <w:szCs w:val="20"/>
        </w:rPr>
        <w:t>neutralisation</w:t>
      </w:r>
      <w:proofErr w:type="spellEnd"/>
      <w:r w:rsidRPr="003B2AF3">
        <w:rPr>
          <w:rFonts w:ascii="Arial" w:hAnsi="Arial" w:cs="Arial"/>
          <w:color w:val="000000" w:themeColor="text1"/>
          <w:sz w:val="20"/>
          <w:szCs w:val="20"/>
        </w:rPr>
        <w:t xml:space="preserve"> with lime and silicate amendments, enhancement of soil organic matter, nutrient management with organic and inorganic inputs, biological interventions such as sulphate-reducing bacteria, and water management through reflooding, groundwater manipulation, and tidal buffering. Cropping system interventions, including rice-fish rotational farming and raised bed cultivation of cassava and vegetables, alongside Al- and Fe-tolerant rice varieties, further improve productivity. These combined approaches mitigate acidity and metal toxicity, enhance nutrient availability, and maintain soil organic carbon, enabling sustainable utilization of ASS in challenging coastal wetland ecosystems.</w:t>
      </w:r>
    </w:p>
    <w:p w14:paraId="6E9F7101" w14:textId="77777777" w:rsidR="004C727B" w:rsidRDefault="008B2B4D" w:rsidP="00924679">
      <w:pPr>
        <w:spacing w:line="360" w:lineRule="auto"/>
        <w:jc w:val="both"/>
        <w:rPr>
          <w:rFonts w:ascii="Arial" w:hAnsi="Arial" w:cs="Arial"/>
          <w:color w:val="000000" w:themeColor="text1"/>
          <w:sz w:val="20"/>
          <w:szCs w:val="20"/>
        </w:rPr>
      </w:pPr>
      <w:r w:rsidRPr="003B2AF3">
        <w:rPr>
          <w:rFonts w:ascii="Arial" w:hAnsi="Arial" w:cs="Arial"/>
          <w:b/>
          <w:bCs/>
          <w:color w:val="000000" w:themeColor="text1"/>
          <w:sz w:val="20"/>
          <w:szCs w:val="20"/>
        </w:rPr>
        <w:t>Keywords:</w:t>
      </w:r>
      <w:r w:rsidRPr="003B2AF3">
        <w:rPr>
          <w:rFonts w:ascii="Arial" w:hAnsi="Arial" w:cs="Arial"/>
          <w:color w:val="000000" w:themeColor="text1"/>
          <w:sz w:val="20"/>
          <w:szCs w:val="20"/>
        </w:rPr>
        <w:t xml:space="preserve"> Acid sulphate soils, pyrite, soil acidity, liming, organic matter, </w:t>
      </w:r>
      <w:proofErr w:type="spellStart"/>
      <w:r w:rsidRPr="003B2AF3">
        <w:rPr>
          <w:rFonts w:ascii="Arial" w:hAnsi="Arial" w:cs="Arial"/>
          <w:color w:val="000000" w:themeColor="text1"/>
          <w:sz w:val="20"/>
          <w:szCs w:val="20"/>
        </w:rPr>
        <w:t>aluminium</w:t>
      </w:r>
      <w:proofErr w:type="spellEnd"/>
      <w:r w:rsidRPr="003B2AF3">
        <w:rPr>
          <w:rFonts w:ascii="Arial" w:hAnsi="Arial" w:cs="Arial"/>
          <w:color w:val="000000" w:themeColor="text1"/>
          <w:sz w:val="20"/>
          <w:szCs w:val="20"/>
        </w:rPr>
        <w:t xml:space="preserve"> and iron toxicity</w:t>
      </w:r>
    </w:p>
    <w:p w14:paraId="5C792E52" w14:textId="4374D00F" w:rsidR="0099248D" w:rsidRPr="004C727B" w:rsidRDefault="004C727B" w:rsidP="00924679">
      <w:pPr>
        <w:spacing w:line="360" w:lineRule="auto"/>
        <w:jc w:val="both"/>
        <w:rPr>
          <w:rFonts w:ascii="Arial" w:hAnsi="Arial" w:cs="Arial"/>
          <w:color w:val="000000" w:themeColor="text1"/>
          <w:sz w:val="20"/>
          <w:szCs w:val="20"/>
        </w:rPr>
      </w:pPr>
      <w:r w:rsidRPr="003B2AF3">
        <w:rPr>
          <w:rFonts w:ascii="Arial" w:hAnsi="Arial" w:cs="Arial"/>
          <w:b/>
          <w:bCs/>
          <w:color w:val="000000" w:themeColor="text1"/>
          <w:sz w:val="22"/>
          <w:szCs w:val="22"/>
        </w:rPr>
        <w:t>1. INTRODUCTION</w:t>
      </w:r>
    </w:p>
    <w:p w14:paraId="1BED71FB" w14:textId="77777777" w:rsidR="007204F3" w:rsidRPr="003B2AF3" w:rsidRDefault="0099248D" w:rsidP="00341314">
      <w:pPr>
        <w:spacing w:line="360" w:lineRule="auto"/>
        <w:jc w:val="both"/>
        <w:rPr>
          <w:rFonts w:ascii="Arial" w:hAnsi="Arial" w:cs="Arial"/>
          <w:color w:val="000000" w:themeColor="text1"/>
          <w:sz w:val="20"/>
          <w:szCs w:val="20"/>
        </w:rPr>
      </w:pPr>
      <w:r w:rsidRPr="003B2AF3">
        <w:rPr>
          <w:rFonts w:ascii="Arial" w:hAnsi="Arial" w:cs="Arial"/>
          <w:color w:val="000000" w:themeColor="text1"/>
          <w:sz w:val="20"/>
          <w:szCs w:val="20"/>
        </w:rPr>
        <w:t xml:space="preserve">Acid sulphate soils (ASS) are soils containing or derived from iron </w:t>
      </w:r>
      <w:proofErr w:type="spellStart"/>
      <w:r w:rsidRPr="003B2AF3">
        <w:rPr>
          <w:rFonts w:ascii="Arial" w:hAnsi="Arial" w:cs="Arial"/>
          <w:color w:val="000000" w:themeColor="text1"/>
          <w:sz w:val="20"/>
          <w:szCs w:val="20"/>
        </w:rPr>
        <w:t>sulphide</w:t>
      </w:r>
      <w:proofErr w:type="spellEnd"/>
      <w:r w:rsidRPr="003B2AF3">
        <w:rPr>
          <w:rFonts w:ascii="Arial" w:hAnsi="Arial" w:cs="Arial"/>
          <w:color w:val="000000" w:themeColor="text1"/>
          <w:sz w:val="20"/>
          <w:szCs w:val="20"/>
        </w:rPr>
        <w:t xml:space="preserve"> minerals, primarily pyrite (</w:t>
      </w:r>
      <w:proofErr w:type="spellStart"/>
      <w:r w:rsidRPr="003B2AF3">
        <w:rPr>
          <w:rFonts w:ascii="Arial" w:hAnsi="Arial" w:cs="Arial"/>
          <w:color w:val="000000" w:themeColor="text1"/>
          <w:sz w:val="20"/>
          <w:szCs w:val="20"/>
        </w:rPr>
        <w:t>FeS</w:t>
      </w:r>
      <w:proofErr w:type="spellEnd"/>
      <w:r w:rsidRPr="003B2AF3">
        <w:rPr>
          <w:rFonts w:ascii="Cambria Math" w:hAnsi="Cambria Math" w:cs="Cambria Math"/>
          <w:color w:val="000000" w:themeColor="text1"/>
          <w:sz w:val="20"/>
          <w:szCs w:val="20"/>
        </w:rPr>
        <w:t>₂</w:t>
      </w:r>
      <w:r w:rsidRPr="003B2AF3">
        <w:rPr>
          <w:rFonts w:ascii="Arial" w:hAnsi="Arial" w:cs="Arial"/>
          <w:color w:val="000000" w:themeColor="text1"/>
          <w:sz w:val="20"/>
          <w:szCs w:val="20"/>
        </w:rPr>
        <w:t xml:space="preserve">). These soils may already contain </w:t>
      </w:r>
      <w:proofErr w:type="spellStart"/>
      <w:r w:rsidRPr="003B2AF3">
        <w:rPr>
          <w:rFonts w:ascii="Arial" w:hAnsi="Arial" w:cs="Arial"/>
          <w:color w:val="000000" w:themeColor="text1"/>
          <w:sz w:val="20"/>
          <w:szCs w:val="20"/>
        </w:rPr>
        <w:t>sulphuric</w:t>
      </w:r>
      <w:proofErr w:type="spellEnd"/>
      <w:r w:rsidRPr="003B2AF3">
        <w:rPr>
          <w:rFonts w:ascii="Arial" w:hAnsi="Arial" w:cs="Arial"/>
          <w:color w:val="000000" w:themeColor="text1"/>
          <w:sz w:val="20"/>
          <w:szCs w:val="20"/>
        </w:rPr>
        <w:t xml:space="preserve"> acid or have the potential to form it in amounts that significantly alter soil characteristics, cause deoxygenation, and release contaminants upon exposure to oxygen (Dent and Pons, 1995). </w:t>
      </w:r>
    </w:p>
    <w:p w14:paraId="5CBA75D1" w14:textId="020A6CD1" w:rsidR="00E5418C" w:rsidRPr="003B2AF3" w:rsidRDefault="0099248D" w:rsidP="00924679">
      <w:pPr>
        <w:spacing w:line="360" w:lineRule="auto"/>
        <w:jc w:val="both"/>
        <w:rPr>
          <w:rFonts w:ascii="Arial" w:hAnsi="Arial" w:cs="Arial"/>
          <w:color w:val="000000" w:themeColor="text1"/>
          <w:sz w:val="20"/>
          <w:szCs w:val="20"/>
        </w:rPr>
      </w:pPr>
      <w:r w:rsidRPr="003B2AF3">
        <w:rPr>
          <w:rFonts w:ascii="Arial" w:hAnsi="Arial" w:cs="Arial"/>
          <w:color w:val="000000" w:themeColor="text1"/>
          <w:sz w:val="20"/>
          <w:szCs w:val="20"/>
        </w:rPr>
        <w:t>Globally, ASS occur across tropical, subtropical, and temperate regions, particularly in coastal lowlands, estuaries, mangrove swamps, and floodplains.</w:t>
      </w:r>
      <w:r w:rsidR="007204F3" w:rsidRPr="003B2AF3">
        <w:rPr>
          <w:rFonts w:ascii="Arial" w:hAnsi="Arial" w:cs="Arial"/>
          <w:color w:val="000000" w:themeColor="text1"/>
          <w:sz w:val="20"/>
          <w:szCs w:val="20"/>
        </w:rPr>
        <w:t xml:space="preserve"> </w:t>
      </w:r>
      <w:r w:rsidRPr="003B2AF3">
        <w:rPr>
          <w:rFonts w:ascii="Arial" w:hAnsi="Arial" w:cs="Arial"/>
          <w:color w:val="000000" w:themeColor="text1"/>
          <w:sz w:val="20"/>
          <w:szCs w:val="20"/>
        </w:rPr>
        <w:t xml:space="preserve">In India, approximately 390,000 ha are affected by ASS, distributed across West Bengal, Odisha, Tamil Nadu, Andaman and Nicobar Islands, and Kerala (Dent, 1992). In Kerala, the </w:t>
      </w:r>
      <w:proofErr w:type="spellStart"/>
      <w:r w:rsidRPr="003B2AF3">
        <w:rPr>
          <w:rFonts w:ascii="Arial" w:hAnsi="Arial" w:cs="Arial"/>
          <w:color w:val="000000" w:themeColor="text1"/>
          <w:sz w:val="20"/>
          <w:szCs w:val="20"/>
        </w:rPr>
        <w:t>Kuttanad</w:t>
      </w:r>
      <w:proofErr w:type="spellEnd"/>
      <w:r w:rsidRPr="003B2AF3">
        <w:rPr>
          <w:rFonts w:ascii="Arial" w:hAnsi="Arial" w:cs="Arial"/>
          <w:color w:val="000000" w:themeColor="text1"/>
          <w:sz w:val="20"/>
          <w:szCs w:val="20"/>
        </w:rPr>
        <w:t xml:space="preserve"> region</w:t>
      </w:r>
      <w:r w:rsidR="002E305F" w:rsidRPr="003B2AF3">
        <w:rPr>
          <w:rFonts w:ascii="Arial" w:hAnsi="Arial" w:cs="Arial"/>
          <w:color w:val="000000" w:themeColor="text1"/>
          <w:sz w:val="20"/>
          <w:szCs w:val="20"/>
        </w:rPr>
        <w:t xml:space="preserve"> </w:t>
      </w:r>
      <w:r w:rsidRPr="003B2AF3">
        <w:rPr>
          <w:rFonts w:ascii="Arial" w:hAnsi="Arial" w:cs="Arial"/>
          <w:color w:val="000000" w:themeColor="text1"/>
          <w:sz w:val="20"/>
          <w:szCs w:val="20"/>
        </w:rPr>
        <w:t>known as the rice bowl of the state</w:t>
      </w:r>
      <w:r w:rsidR="002E305F" w:rsidRPr="003B2AF3">
        <w:rPr>
          <w:rFonts w:ascii="Arial" w:hAnsi="Arial" w:cs="Arial"/>
          <w:color w:val="000000" w:themeColor="text1"/>
          <w:sz w:val="20"/>
          <w:szCs w:val="20"/>
        </w:rPr>
        <w:t xml:space="preserve"> </w:t>
      </w:r>
      <w:r w:rsidR="007204F3" w:rsidRPr="003B2AF3">
        <w:rPr>
          <w:rFonts w:ascii="Arial" w:hAnsi="Arial" w:cs="Arial"/>
          <w:color w:val="000000" w:themeColor="text1"/>
          <w:sz w:val="20"/>
          <w:szCs w:val="20"/>
        </w:rPr>
        <w:t>c</w:t>
      </w:r>
      <w:r w:rsidRPr="003B2AF3">
        <w:rPr>
          <w:rFonts w:ascii="Arial" w:hAnsi="Arial" w:cs="Arial"/>
          <w:color w:val="000000" w:themeColor="text1"/>
          <w:sz w:val="20"/>
          <w:szCs w:val="20"/>
        </w:rPr>
        <w:t xml:space="preserve">omprises 50,000 ha of rice fields, </w:t>
      </w:r>
      <w:r w:rsidRPr="003B2AF3">
        <w:rPr>
          <w:rFonts w:ascii="Arial" w:hAnsi="Arial" w:cs="Arial"/>
          <w:color w:val="000000" w:themeColor="text1"/>
          <w:sz w:val="20"/>
          <w:szCs w:val="20"/>
        </w:rPr>
        <w:lastRenderedPageBreak/>
        <w:t xml:space="preserve">of which 14,227 ha belong to ASS (Typic </w:t>
      </w:r>
      <w:proofErr w:type="spellStart"/>
      <w:r w:rsidRPr="003B2AF3">
        <w:rPr>
          <w:rFonts w:ascii="Arial" w:hAnsi="Arial" w:cs="Arial"/>
          <w:color w:val="000000" w:themeColor="text1"/>
          <w:sz w:val="20"/>
          <w:szCs w:val="20"/>
        </w:rPr>
        <w:t>Sulfaquents</w:t>
      </w:r>
      <w:proofErr w:type="spellEnd"/>
      <w:r w:rsidRPr="003B2AF3">
        <w:rPr>
          <w:rFonts w:ascii="Arial" w:hAnsi="Arial" w:cs="Arial"/>
          <w:color w:val="000000" w:themeColor="text1"/>
          <w:sz w:val="20"/>
          <w:szCs w:val="20"/>
        </w:rPr>
        <w:t xml:space="preserve">). Locally referred to as </w:t>
      </w:r>
      <w:r w:rsidRPr="003B2AF3">
        <w:rPr>
          <w:rFonts w:ascii="Arial" w:hAnsi="Arial" w:cs="Arial"/>
          <w:i/>
          <w:iCs/>
          <w:color w:val="000000" w:themeColor="text1"/>
          <w:sz w:val="20"/>
          <w:szCs w:val="20"/>
        </w:rPr>
        <w:t>Kari lands</w:t>
      </w:r>
      <w:r w:rsidRPr="003B2AF3">
        <w:rPr>
          <w:rFonts w:ascii="Arial" w:hAnsi="Arial" w:cs="Arial"/>
          <w:color w:val="000000" w:themeColor="text1"/>
          <w:sz w:val="20"/>
          <w:szCs w:val="20"/>
        </w:rPr>
        <w:t xml:space="preserve">, these soils are extremely acidic (pH 2.5–5.2) with high potential acidity (32.87–110.5 </w:t>
      </w:r>
      <w:proofErr w:type="spellStart"/>
      <w:r w:rsidRPr="003B2AF3">
        <w:rPr>
          <w:rFonts w:ascii="Arial" w:hAnsi="Arial" w:cs="Arial"/>
          <w:color w:val="000000" w:themeColor="text1"/>
          <w:sz w:val="20"/>
          <w:szCs w:val="20"/>
        </w:rPr>
        <w:t>cmol</w:t>
      </w:r>
      <w:proofErr w:type="spellEnd"/>
      <w:r w:rsidRPr="003B2AF3">
        <w:rPr>
          <w:rFonts w:ascii="Arial" w:hAnsi="Arial" w:cs="Arial"/>
          <w:color w:val="000000" w:themeColor="text1"/>
          <w:sz w:val="20"/>
          <w:szCs w:val="20"/>
        </w:rPr>
        <w:t xml:space="preserve"> (+) kg</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¹), and their agricultural productivity is severely limited by toxic concentrations of Fe, Al, and S (</w:t>
      </w:r>
      <w:proofErr w:type="spellStart"/>
      <w:r w:rsidRPr="003B2AF3">
        <w:rPr>
          <w:rFonts w:ascii="Arial" w:hAnsi="Arial" w:cs="Arial"/>
          <w:color w:val="000000" w:themeColor="text1"/>
          <w:sz w:val="20"/>
          <w:szCs w:val="20"/>
        </w:rPr>
        <w:t>Beena</w:t>
      </w:r>
      <w:proofErr w:type="spellEnd"/>
      <w:r w:rsidRPr="003B2AF3">
        <w:rPr>
          <w:rFonts w:ascii="Arial" w:hAnsi="Arial" w:cs="Arial"/>
          <w:color w:val="000000" w:themeColor="text1"/>
          <w:sz w:val="20"/>
          <w:szCs w:val="20"/>
        </w:rPr>
        <w:t xml:space="preserve"> and </w:t>
      </w:r>
      <w:proofErr w:type="spellStart"/>
      <w:r w:rsidRPr="003B2AF3">
        <w:rPr>
          <w:rFonts w:ascii="Arial" w:hAnsi="Arial" w:cs="Arial"/>
          <w:color w:val="000000" w:themeColor="text1"/>
          <w:sz w:val="20"/>
          <w:szCs w:val="20"/>
        </w:rPr>
        <w:t>Thampatti</w:t>
      </w:r>
      <w:proofErr w:type="spellEnd"/>
      <w:r w:rsidRPr="003B2AF3">
        <w:rPr>
          <w:rFonts w:ascii="Arial" w:hAnsi="Arial" w:cs="Arial"/>
          <w:color w:val="000000" w:themeColor="text1"/>
          <w:sz w:val="20"/>
          <w:szCs w:val="20"/>
        </w:rPr>
        <w:t>, 2013).</w:t>
      </w:r>
      <w:r w:rsidR="00E5418C" w:rsidRPr="003B2AF3">
        <w:rPr>
          <w:rFonts w:ascii="Arial" w:hAnsi="Arial" w:cs="Arial"/>
          <w:color w:val="000000" w:themeColor="text1"/>
          <w:sz w:val="20"/>
          <w:szCs w:val="20"/>
        </w:rPr>
        <w:t xml:space="preserve"> ASS occur extensively in coastal saline soil zones. In Kerala, they are represented by soil series such as </w:t>
      </w:r>
      <w:proofErr w:type="spellStart"/>
      <w:r w:rsidR="00E5418C" w:rsidRPr="003B2AF3">
        <w:rPr>
          <w:rFonts w:ascii="Arial" w:hAnsi="Arial" w:cs="Arial"/>
          <w:color w:val="000000" w:themeColor="text1"/>
          <w:sz w:val="20"/>
          <w:szCs w:val="20"/>
        </w:rPr>
        <w:t>Ambalappuzha</w:t>
      </w:r>
      <w:proofErr w:type="spellEnd"/>
      <w:r w:rsidR="00E5418C" w:rsidRPr="003B2AF3">
        <w:rPr>
          <w:rFonts w:ascii="Arial" w:hAnsi="Arial" w:cs="Arial"/>
          <w:color w:val="000000" w:themeColor="text1"/>
          <w:sz w:val="20"/>
          <w:szCs w:val="20"/>
        </w:rPr>
        <w:t xml:space="preserve">, </w:t>
      </w:r>
      <w:proofErr w:type="spellStart"/>
      <w:r w:rsidR="00E5418C" w:rsidRPr="003B2AF3">
        <w:rPr>
          <w:rFonts w:ascii="Arial" w:hAnsi="Arial" w:cs="Arial"/>
          <w:color w:val="000000" w:themeColor="text1"/>
          <w:sz w:val="20"/>
          <w:szCs w:val="20"/>
        </w:rPr>
        <w:t>Purakkad</w:t>
      </w:r>
      <w:proofErr w:type="spellEnd"/>
      <w:r w:rsidR="00E5418C" w:rsidRPr="003B2AF3">
        <w:rPr>
          <w:rFonts w:ascii="Arial" w:hAnsi="Arial" w:cs="Arial"/>
          <w:color w:val="000000" w:themeColor="text1"/>
          <w:sz w:val="20"/>
          <w:szCs w:val="20"/>
        </w:rPr>
        <w:t xml:space="preserve">, </w:t>
      </w:r>
      <w:proofErr w:type="spellStart"/>
      <w:r w:rsidR="00E5418C" w:rsidRPr="003B2AF3">
        <w:rPr>
          <w:rFonts w:ascii="Arial" w:hAnsi="Arial" w:cs="Arial"/>
          <w:color w:val="000000" w:themeColor="text1"/>
          <w:sz w:val="20"/>
          <w:szCs w:val="20"/>
        </w:rPr>
        <w:t>Thakazhi</w:t>
      </w:r>
      <w:proofErr w:type="spellEnd"/>
      <w:r w:rsidR="00E5418C" w:rsidRPr="003B2AF3">
        <w:rPr>
          <w:rFonts w:ascii="Arial" w:hAnsi="Arial" w:cs="Arial"/>
          <w:color w:val="000000" w:themeColor="text1"/>
          <w:sz w:val="20"/>
          <w:szCs w:val="20"/>
        </w:rPr>
        <w:t xml:space="preserve">, </w:t>
      </w:r>
      <w:proofErr w:type="spellStart"/>
      <w:r w:rsidR="00E5418C" w:rsidRPr="003B2AF3">
        <w:rPr>
          <w:rFonts w:ascii="Arial" w:hAnsi="Arial" w:cs="Arial"/>
          <w:color w:val="000000" w:themeColor="text1"/>
          <w:sz w:val="20"/>
          <w:szCs w:val="20"/>
        </w:rPr>
        <w:t>Thottapally</w:t>
      </w:r>
      <w:proofErr w:type="spellEnd"/>
      <w:r w:rsidR="00E5418C" w:rsidRPr="003B2AF3">
        <w:rPr>
          <w:rFonts w:ascii="Arial" w:hAnsi="Arial" w:cs="Arial"/>
          <w:color w:val="000000" w:themeColor="text1"/>
          <w:sz w:val="20"/>
          <w:szCs w:val="20"/>
        </w:rPr>
        <w:t xml:space="preserve">, </w:t>
      </w:r>
      <w:proofErr w:type="spellStart"/>
      <w:r w:rsidR="00E5418C" w:rsidRPr="003B2AF3">
        <w:rPr>
          <w:rFonts w:ascii="Arial" w:hAnsi="Arial" w:cs="Arial"/>
          <w:color w:val="000000" w:themeColor="text1"/>
          <w:sz w:val="20"/>
          <w:szCs w:val="20"/>
        </w:rPr>
        <w:t>Thuravur</w:t>
      </w:r>
      <w:proofErr w:type="spellEnd"/>
      <w:r w:rsidR="00E5418C" w:rsidRPr="003B2AF3">
        <w:rPr>
          <w:rFonts w:ascii="Arial" w:hAnsi="Arial" w:cs="Arial"/>
          <w:color w:val="000000" w:themeColor="text1"/>
          <w:sz w:val="20"/>
          <w:szCs w:val="20"/>
        </w:rPr>
        <w:t xml:space="preserve">, and </w:t>
      </w:r>
      <w:proofErr w:type="spellStart"/>
      <w:r w:rsidR="00E5418C" w:rsidRPr="003B2AF3">
        <w:rPr>
          <w:rFonts w:ascii="Arial" w:hAnsi="Arial" w:cs="Arial"/>
          <w:color w:val="000000" w:themeColor="text1"/>
          <w:sz w:val="20"/>
          <w:szCs w:val="20"/>
        </w:rPr>
        <w:t>Kallara</w:t>
      </w:r>
      <w:proofErr w:type="spellEnd"/>
      <w:r w:rsidR="00E5418C" w:rsidRPr="003B2AF3">
        <w:rPr>
          <w:rFonts w:ascii="Arial" w:hAnsi="Arial" w:cs="Arial"/>
          <w:color w:val="000000" w:themeColor="text1"/>
          <w:sz w:val="20"/>
          <w:szCs w:val="20"/>
        </w:rPr>
        <w:t xml:space="preserve"> (</w:t>
      </w:r>
      <w:proofErr w:type="spellStart"/>
      <w:r w:rsidR="00E5418C" w:rsidRPr="003B2AF3">
        <w:rPr>
          <w:rFonts w:ascii="Arial" w:hAnsi="Arial" w:cs="Arial"/>
          <w:color w:val="000000" w:themeColor="text1"/>
          <w:sz w:val="20"/>
          <w:szCs w:val="20"/>
        </w:rPr>
        <w:t>Beena</w:t>
      </w:r>
      <w:proofErr w:type="spellEnd"/>
      <w:r w:rsidR="00E5418C" w:rsidRPr="003B2AF3">
        <w:rPr>
          <w:rFonts w:ascii="Arial" w:hAnsi="Arial" w:cs="Arial"/>
          <w:color w:val="000000" w:themeColor="text1"/>
          <w:sz w:val="20"/>
          <w:szCs w:val="20"/>
        </w:rPr>
        <w:t xml:space="preserve">, 2005; </w:t>
      </w:r>
      <w:proofErr w:type="spellStart"/>
      <w:r w:rsidR="00E5418C" w:rsidRPr="003B2AF3">
        <w:rPr>
          <w:rFonts w:ascii="Arial" w:hAnsi="Arial" w:cs="Arial"/>
          <w:color w:val="000000" w:themeColor="text1"/>
          <w:sz w:val="20"/>
          <w:szCs w:val="20"/>
        </w:rPr>
        <w:t>Beena</w:t>
      </w:r>
      <w:proofErr w:type="spellEnd"/>
      <w:r w:rsidR="00E5418C" w:rsidRPr="003B2AF3">
        <w:rPr>
          <w:rFonts w:ascii="Arial" w:hAnsi="Arial" w:cs="Arial"/>
          <w:color w:val="000000" w:themeColor="text1"/>
          <w:sz w:val="20"/>
          <w:szCs w:val="20"/>
        </w:rPr>
        <w:t xml:space="preserve"> and </w:t>
      </w:r>
      <w:proofErr w:type="spellStart"/>
      <w:r w:rsidR="00E5418C" w:rsidRPr="003B2AF3">
        <w:rPr>
          <w:rFonts w:ascii="Arial" w:hAnsi="Arial" w:cs="Arial"/>
          <w:color w:val="000000" w:themeColor="text1"/>
          <w:sz w:val="20"/>
          <w:szCs w:val="20"/>
        </w:rPr>
        <w:t>Thampatti</w:t>
      </w:r>
      <w:proofErr w:type="spellEnd"/>
      <w:r w:rsidR="00E5418C" w:rsidRPr="003B2AF3">
        <w:rPr>
          <w:rFonts w:ascii="Arial" w:hAnsi="Arial" w:cs="Arial"/>
          <w:color w:val="000000" w:themeColor="text1"/>
          <w:sz w:val="20"/>
          <w:szCs w:val="20"/>
        </w:rPr>
        <w:t>, 2013). Studies report extremely acidic soils (pH 3.1–5.2), with exchangeable Al³</w:t>
      </w:r>
      <w:r w:rsidR="00E5418C" w:rsidRPr="003B2AF3">
        <w:rPr>
          <w:rFonts w:ascii="Cambria Math" w:hAnsi="Cambria Math" w:cs="Cambria Math"/>
          <w:color w:val="000000" w:themeColor="text1"/>
          <w:sz w:val="20"/>
          <w:szCs w:val="20"/>
        </w:rPr>
        <w:t>⁺</w:t>
      </w:r>
      <w:r w:rsidR="00E5418C" w:rsidRPr="003B2AF3">
        <w:rPr>
          <w:rFonts w:ascii="Arial" w:hAnsi="Arial" w:cs="Arial"/>
          <w:color w:val="000000" w:themeColor="text1"/>
          <w:sz w:val="20"/>
          <w:szCs w:val="20"/>
        </w:rPr>
        <w:t xml:space="preserve"> higher than H</w:t>
      </w:r>
      <w:r w:rsidR="00E5418C" w:rsidRPr="003B2AF3">
        <w:rPr>
          <w:rFonts w:ascii="Cambria Math" w:hAnsi="Cambria Math" w:cs="Cambria Math"/>
          <w:color w:val="000000" w:themeColor="text1"/>
          <w:sz w:val="20"/>
          <w:szCs w:val="20"/>
        </w:rPr>
        <w:t>⁺</w:t>
      </w:r>
      <w:r w:rsidR="00E5418C" w:rsidRPr="003B2AF3">
        <w:rPr>
          <w:rFonts w:ascii="Arial" w:hAnsi="Arial" w:cs="Arial"/>
          <w:color w:val="000000" w:themeColor="text1"/>
          <w:sz w:val="20"/>
          <w:szCs w:val="20"/>
        </w:rPr>
        <w:t xml:space="preserve">. Soil carbon pools are variable across land uses, with </w:t>
      </w:r>
      <w:proofErr w:type="spellStart"/>
      <w:r w:rsidR="00E5418C" w:rsidRPr="003B2AF3">
        <w:rPr>
          <w:rFonts w:ascii="Arial" w:hAnsi="Arial" w:cs="Arial"/>
          <w:color w:val="000000" w:themeColor="text1"/>
          <w:sz w:val="20"/>
          <w:szCs w:val="20"/>
        </w:rPr>
        <w:t>Kallara</w:t>
      </w:r>
      <w:proofErr w:type="spellEnd"/>
      <w:r w:rsidR="00E5418C" w:rsidRPr="003B2AF3">
        <w:rPr>
          <w:rFonts w:ascii="Arial" w:hAnsi="Arial" w:cs="Arial"/>
          <w:color w:val="000000" w:themeColor="text1"/>
          <w:sz w:val="20"/>
          <w:szCs w:val="20"/>
        </w:rPr>
        <w:t xml:space="preserve"> series under rice showing the highest organic carbon (9.38%) (</w:t>
      </w:r>
      <w:proofErr w:type="spellStart"/>
      <w:r w:rsidR="00E5418C" w:rsidRPr="003B2AF3">
        <w:rPr>
          <w:rFonts w:ascii="Arial" w:hAnsi="Arial" w:cs="Arial"/>
          <w:color w:val="000000" w:themeColor="text1"/>
          <w:sz w:val="20"/>
          <w:szCs w:val="20"/>
        </w:rPr>
        <w:t>Gladis</w:t>
      </w:r>
      <w:proofErr w:type="spellEnd"/>
      <w:r w:rsidR="00E5418C" w:rsidRPr="003B2AF3">
        <w:rPr>
          <w:rFonts w:ascii="Arial" w:hAnsi="Arial" w:cs="Arial"/>
          <w:color w:val="000000" w:themeColor="text1"/>
          <w:sz w:val="20"/>
          <w:szCs w:val="20"/>
        </w:rPr>
        <w:t xml:space="preserve"> </w:t>
      </w:r>
      <w:r w:rsidR="00E5418C" w:rsidRPr="003B2AF3">
        <w:rPr>
          <w:rFonts w:ascii="Arial" w:hAnsi="Arial" w:cs="Arial"/>
          <w:i/>
          <w:iCs/>
          <w:color w:val="000000" w:themeColor="text1"/>
          <w:sz w:val="20"/>
          <w:szCs w:val="20"/>
        </w:rPr>
        <w:t>et al.,</w:t>
      </w:r>
      <w:r w:rsidR="00E5418C" w:rsidRPr="003B2AF3">
        <w:rPr>
          <w:rFonts w:ascii="Arial" w:hAnsi="Arial" w:cs="Arial"/>
          <w:color w:val="000000" w:themeColor="text1"/>
          <w:sz w:val="20"/>
          <w:szCs w:val="20"/>
        </w:rPr>
        <w:t xml:space="preserve"> 2020). Microbial studies indicate dominance of </w:t>
      </w:r>
      <w:proofErr w:type="spellStart"/>
      <w:r w:rsidR="00E5418C" w:rsidRPr="003B2AF3">
        <w:rPr>
          <w:rFonts w:ascii="Arial" w:hAnsi="Arial" w:cs="Arial"/>
          <w:i/>
          <w:iCs/>
          <w:color w:val="000000" w:themeColor="text1"/>
          <w:sz w:val="20"/>
          <w:szCs w:val="20"/>
        </w:rPr>
        <w:t>Thiobacillus</w:t>
      </w:r>
      <w:proofErr w:type="spellEnd"/>
      <w:r w:rsidR="00E5418C" w:rsidRPr="003B2AF3">
        <w:rPr>
          <w:rFonts w:ascii="Arial" w:hAnsi="Arial" w:cs="Arial"/>
          <w:color w:val="000000" w:themeColor="text1"/>
          <w:sz w:val="20"/>
          <w:szCs w:val="20"/>
        </w:rPr>
        <w:t xml:space="preserve"> spp. over N-fixers and P-solubilizers (Nath, 2016).</w:t>
      </w:r>
    </w:p>
    <w:p w14:paraId="38A62879" w14:textId="4A3A259B" w:rsidR="00E5418C" w:rsidRPr="003B2AF3" w:rsidRDefault="003B2AF3" w:rsidP="00924679">
      <w:pPr>
        <w:spacing w:line="360" w:lineRule="auto"/>
        <w:jc w:val="both"/>
        <w:rPr>
          <w:rFonts w:ascii="Arial" w:hAnsi="Arial" w:cs="Arial"/>
          <w:b/>
          <w:bCs/>
          <w:color w:val="000000" w:themeColor="text1"/>
          <w:sz w:val="22"/>
          <w:szCs w:val="22"/>
        </w:rPr>
      </w:pPr>
      <w:r w:rsidRPr="003B2AF3">
        <w:rPr>
          <w:rFonts w:ascii="Arial" w:hAnsi="Arial" w:cs="Arial"/>
          <w:b/>
          <w:bCs/>
          <w:color w:val="000000" w:themeColor="text1"/>
          <w:sz w:val="22"/>
          <w:szCs w:val="22"/>
        </w:rPr>
        <w:t>2. CHARACTERIZATION OF ACID SULPHATE SOILS</w:t>
      </w:r>
    </w:p>
    <w:p w14:paraId="6D37E8E7" w14:textId="22E3F455" w:rsidR="007204F3" w:rsidRPr="003B2AF3" w:rsidRDefault="00E5418C" w:rsidP="00341314">
      <w:pPr>
        <w:spacing w:line="360" w:lineRule="auto"/>
        <w:jc w:val="both"/>
        <w:rPr>
          <w:rFonts w:ascii="Arial" w:hAnsi="Arial" w:cs="Arial"/>
          <w:color w:val="000000" w:themeColor="text1"/>
          <w:sz w:val="20"/>
          <w:szCs w:val="20"/>
        </w:rPr>
      </w:pPr>
      <w:r w:rsidRPr="003B2AF3">
        <w:rPr>
          <w:rFonts w:ascii="Arial" w:hAnsi="Arial" w:cs="Arial"/>
          <w:color w:val="000000" w:themeColor="text1"/>
          <w:sz w:val="20"/>
          <w:szCs w:val="20"/>
        </w:rPr>
        <w:t>Acid sulphate soils</w:t>
      </w:r>
      <w:r w:rsidR="00086FF6" w:rsidRPr="003B2AF3">
        <w:rPr>
          <w:rFonts w:ascii="Arial" w:hAnsi="Arial" w:cs="Arial"/>
          <w:color w:val="000000" w:themeColor="text1"/>
          <w:sz w:val="20"/>
          <w:szCs w:val="20"/>
        </w:rPr>
        <w:t xml:space="preserve"> </w:t>
      </w:r>
      <w:r w:rsidRPr="003B2AF3">
        <w:rPr>
          <w:rFonts w:ascii="Arial" w:hAnsi="Arial" w:cs="Arial"/>
          <w:color w:val="000000" w:themeColor="text1"/>
          <w:sz w:val="20"/>
          <w:szCs w:val="20"/>
        </w:rPr>
        <w:t xml:space="preserve">are soils or sediments that contain iron </w:t>
      </w:r>
      <w:proofErr w:type="spellStart"/>
      <w:r w:rsidRPr="003B2AF3">
        <w:rPr>
          <w:rFonts w:ascii="Arial" w:hAnsi="Arial" w:cs="Arial"/>
          <w:color w:val="000000" w:themeColor="text1"/>
          <w:sz w:val="20"/>
          <w:szCs w:val="20"/>
        </w:rPr>
        <w:t>sulphides</w:t>
      </w:r>
      <w:proofErr w:type="spellEnd"/>
      <w:r w:rsidRPr="003B2AF3">
        <w:rPr>
          <w:rFonts w:ascii="Arial" w:hAnsi="Arial" w:cs="Arial"/>
          <w:color w:val="000000" w:themeColor="text1"/>
          <w:sz w:val="20"/>
          <w:szCs w:val="20"/>
        </w:rPr>
        <w:t>, predominantly pyrite (</w:t>
      </w:r>
      <w:proofErr w:type="spellStart"/>
      <w:r w:rsidRPr="003B2AF3">
        <w:rPr>
          <w:rFonts w:ascii="Arial" w:hAnsi="Arial" w:cs="Arial"/>
          <w:color w:val="000000" w:themeColor="text1"/>
          <w:sz w:val="20"/>
          <w:szCs w:val="20"/>
        </w:rPr>
        <w:t>FeS</w:t>
      </w:r>
      <w:proofErr w:type="spellEnd"/>
      <w:r w:rsidRPr="003B2AF3">
        <w:rPr>
          <w:rFonts w:ascii="Cambria Math" w:hAnsi="Cambria Math" w:cs="Cambria Math"/>
          <w:color w:val="000000" w:themeColor="text1"/>
          <w:sz w:val="20"/>
          <w:szCs w:val="20"/>
        </w:rPr>
        <w:t>₂</w:t>
      </w:r>
      <w:r w:rsidRPr="003B2AF3">
        <w:rPr>
          <w:rFonts w:ascii="Arial" w:hAnsi="Arial" w:cs="Arial"/>
          <w:color w:val="000000" w:themeColor="text1"/>
          <w:sz w:val="20"/>
          <w:szCs w:val="20"/>
        </w:rPr>
        <w:t xml:space="preserve">), which naturally form under anaerobic, waterlogged conditions such as estuaries, wetlands, mangroves, and floodplains (Dent and Pons, 1995). When these soils are drained or exposed to oxygen, pyrite undergoes oxidation, producing </w:t>
      </w:r>
      <w:proofErr w:type="spellStart"/>
      <w:r w:rsidRPr="003B2AF3">
        <w:rPr>
          <w:rFonts w:ascii="Arial" w:hAnsi="Arial" w:cs="Arial"/>
          <w:color w:val="000000" w:themeColor="text1"/>
          <w:sz w:val="20"/>
          <w:szCs w:val="20"/>
        </w:rPr>
        <w:t>sulphuric</w:t>
      </w:r>
      <w:proofErr w:type="spellEnd"/>
      <w:r w:rsidRPr="003B2AF3">
        <w:rPr>
          <w:rFonts w:ascii="Arial" w:hAnsi="Arial" w:cs="Arial"/>
          <w:color w:val="000000" w:themeColor="text1"/>
          <w:sz w:val="20"/>
          <w:szCs w:val="20"/>
        </w:rPr>
        <w:t xml:space="preserve"> acid and leading to extreme acidity. The pH of such soils frequently drops below 4.0, and the presence of </w:t>
      </w:r>
      <w:proofErr w:type="spellStart"/>
      <w:r w:rsidRPr="003B2AF3">
        <w:rPr>
          <w:rFonts w:ascii="Arial" w:hAnsi="Arial" w:cs="Arial"/>
          <w:color w:val="000000" w:themeColor="text1"/>
          <w:sz w:val="20"/>
          <w:szCs w:val="20"/>
        </w:rPr>
        <w:t>sulphur-oxidising</w:t>
      </w:r>
      <w:proofErr w:type="spellEnd"/>
      <w:r w:rsidRPr="003B2AF3">
        <w:rPr>
          <w:rFonts w:ascii="Arial" w:hAnsi="Arial" w:cs="Arial"/>
          <w:color w:val="000000" w:themeColor="text1"/>
          <w:sz w:val="20"/>
          <w:szCs w:val="20"/>
        </w:rPr>
        <w:t xml:space="preserve"> and </w:t>
      </w:r>
      <w:proofErr w:type="spellStart"/>
      <w:r w:rsidRPr="003B2AF3">
        <w:rPr>
          <w:rFonts w:ascii="Arial" w:hAnsi="Arial" w:cs="Arial"/>
          <w:color w:val="000000" w:themeColor="text1"/>
          <w:sz w:val="20"/>
          <w:szCs w:val="20"/>
        </w:rPr>
        <w:t>sulphur</w:t>
      </w:r>
      <w:proofErr w:type="spellEnd"/>
      <w:r w:rsidRPr="003B2AF3">
        <w:rPr>
          <w:rFonts w:ascii="Arial" w:hAnsi="Arial" w:cs="Arial"/>
          <w:color w:val="000000" w:themeColor="text1"/>
          <w:sz w:val="20"/>
          <w:szCs w:val="20"/>
        </w:rPr>
        <w:t xml:space="preserve">-reducing bacteria establishes a biological </w:t>
      </w:r>
      <w:proofErr w:type="spellStart"/>
      <w:r w:rsidRPr="003B2AF3">
        <w:rPr>
          <w:rFonts w:ascii="Arial" w:hAnsi="Arial" w:cs="Arial"/>
          <w:color w:val="000000" w:themeColor="text1"/>
          <w:sz w:val="20"/>
          <w:szCs w:val="20"/>
        </w:rPr>
        <w:t>sulphur</w:t>
      </w:r>
      <w:proofErr w:type="spellEnd"/>
      <w:r w:rsidRPr="003B2AF3">
        <w:rPr>
          <w:rFonts w:ascii="Arial" w:hAnsi="Arial" w:cs="Arial"/>
          <w:color w:val="000000" w:themeColor="text1"/>
          <w:sz w:val="20"/>
          <w:szCs w:val="20"/>
        </w:rPr>
        <w:t xml:space="preserve"> cycle, which further drives acid production (</w:t>
      </w:r>
      <w:proofErr w:type="spellStart"/>
      <w:r w:rsidRPr="003B2AF3">
        <w:rPr>
          <w:rFonts w:ascii="Arial" w:hAnsi="Arial" w:cs="Arial"/>
          <w:color w:val="000000" w:themeColor="text1"/>
          <w:sz w:val="20"/>
          <w:szCs w:val="20"/>
        </w:rPr>
        <w:t>Shamshuddin</w:t>
      </w:r>
      <w:proofErr w:type="spellEnd"/>
      <w:r w:rsidRPr="003B2AF3">
        <w:rPr>
          <w:rFonts w:ascii="Arial" w:hAnsi="Arial" w:cs="Arial"/>
          <w:color w:val="000000" w:themeColor="text1"/>
          <w:sz w:val="20"/>
          <w:szCs w:val="20"/>
        </w:rPr>
        <w:t xml:space="preserve"> and </w:t>
      </w:r>
      <w:proofErr w:type="spellStart"/>
      <w:r w:rsidRPr="003B2AF3">
        <w:rPr>
          <w:rFonts w:ascii="Arial" w:hAnsi="Arial" w:cs="Arial"/>
          <w:color w:val="000000" w:themeColor="text1"/>
          <w:sz w:val="20"/>
          <w:szCs w:val="20"/>
        </w:rPr>
        <w:t>Auxtero</w:t>
      </w:r>
      <w:proofErr w:type="spellEnd"/>
      <w:r w:rsidRPr="003B2AF3">
        <w:rPr>
          <w:rFonts w:ascii="Arial" w:hAnsi="Arial" w:cs="Arial"/>
          <w:color w:val="000000" w:themeColor="text1"/>
          <w:sz w:val="20"/>
          <w:szCs w:val="20"/>
        </w:rPr>
        <w:t>, 1991).</w:t>
      </w:r>
      <w:r w:rsidR="007204F3" w:rsidRPr="003B2AF3">
        <w:rPr>
          <w:rFonts w:ascii="Arial" w:hAnsi="Arial" w:cs="Arial"/>
          <w:color w:val="000000" w:themeColor="text1"/>
          <w:sz w:val="20"/>
          <w:szCs w:val="20"/>
        </w:rPr>
        <w:t xml:space="preserve"> </w:t>
      </w:r>
    </w:p>
    <w:p w14:paraId="476E0EF9" w14:textId="6B7381D2" w:rsidR="00E5418C" w:rsidRPr="003B2AF3" w:rsidRDefault="007204F3" w:rsidP="00341314">
      <w:pPr>
        <w:spacing w:line="360" w:lineRule="auto"/>
        <w:jc w:val="both"/>
        <w:rPr>
          <w:rFonts w:ascii="Arial" w:hAnsi="Arial" w:cs="Arial"/>
          <w:color w:val="000000" w:themeColor="text1"/>
          <w:sz w:val="20"/>
          <w:szCs w:val="20"/>
        </w:rPr>
      </w:pPr>
      <w:r w:rsidRPr="003B2AF3">
        <w:rPr>
          <w:rFonts w:ascii="Arial" w:hAnsi="Arial" w:cs="Arial"/>
          <w:color w:val="000000" w:themeColor="text1"/>
          <w:sz w:val="20"/>
          <w:szCs w:val="20"/>
        </w:rPr>
        <w:t>Kari soils, potential acid sulphate soils of Kerala are dark brown to black, sandy to clayey in texture, with random lime shell deposits and high organic carbon content due to the presence of undecomposed organic matter and wood fossils (</w:t>
      </w:r>
      <w:proofErr w:type="spellStart"/>
      <w:r w:rsidR="005570DC" w:rsidRPr="003B2AF3">
        <w:rPr>
          <w:rFonts w:ascii="Arial" w:hAnsi="Arial" w:cs="Arial"/>
          <w:color w:val="000000" w:themeColor="text1"/>
          <w:sz w:val="20"/>
          <w:szCs w:val="20"/>
        </w:rPr>
        <w:t>Sathyaseelan</w:t>
      </w:r>
      <w:proofErr w:type="spellEnd"/>
      <w:r w:rsidR="005570DC" w:rsidRPr="003B2AF3">
        <w:rPr>
          <w:rFonts w:ascii="Arial" w:hAnsi="Arial" w:cs="Arial"/>
          <w:color w:val="000000" w:themeColor="text1"/>
          <w:sz w:val="20"/>
          <w:szCs w:val="20"/>
        </w:rPr>
        <w:t xml:space="preserve"> </w:t>
      </w:r>
      <w:r w:rsidR="005570DC" w:rsidRPr="003B2AF3">
        <w:rPr>
          <w:rFonts w:ascii="Arial" w:hAnsi="Arial" w:cs="Arial"/>
          <w:i/>
          <w:iCs/>
          <w:color w:val="000000" w:themeColor="text1"/>
          <w:sz w:val="20"/>
          <w:szCs w:val="20"/>
        </w:rPr>
        <w:t>et al.,</w:t>
      </w:r>
      <w:r w:rsidR="005570DC" w:rsidRPr="003B2AF3">
        <w:rPr>
          <w:rFonts w:ascii="Arial" w:hAnsi="Arial" w:cs="Arial"/>
          <w:color w:val="000000" w:themeColor="text1"/>
          <w:sz w:val="20"/>
          <w:szCs w:val="20"/>
        </w:rPr>
        <w:t>2020</w:t>
      </w:r>
      <w:r w:rsidRPr="003B2AF3">
        <w:rPr>
          <w:rFonts w:ascii="Arial" w:hAnsi="Arial" w:cs="Arial"/>
          <w:color w:val="000000" w:themeColor="text1"/>
          <w:sz w:val="20"/>
          <w:szCs w:val="20"/>
        </w:rPr>
        <w:t xml:space="preserve">). The organic matter is largely a </w:t>
      </w:r>
      <w:proofErr w:type="spellStart"/>
      <w:r w:rsidRPr="003B2AF3">
        <w:rPr>
          <w:rFonts w:ascii="Arial" w:hAnsi="Arial" w:cs="Arial"/>
          <w:color w:val="000000" w:themeColor="text1"/>
          <w:sz w:val="20"/>
          <w:szCs w:val="20"/>
        </w:rPr>
        <w:t>ligno</w:t>
      </w:r>
      <w:proofErr w:type="spellEnd"/>
      <w:r w:rsidRPr="003B2AF3">
        <w:rPr>
          <w:rFonts w:ascii="Arial" w:hAnsi="Arial" w:cs="Arial"/>
          <w:color w:val="000000" w:themeColor="text1"/>
          <w:sz w:val="20"/>
          <w:szCs w:val="20"/>
        </w:rPr>
        <w:t>-protein complex comprising lignin, alcohol</w:t>
      </w:r>
      <w:r w:rsidR="0095477B" w:rsidRPr="003B2AF3">
        <w:rPr>
          <w:rFonts w:ascii="Arial" w:hAnsi="Arial" w:cs="Arial"/>
          <w:color w:val="000000" w:themeColor="text1"/>
          <w:sz w:val="20"/>
          <w:szCs w:val="20"/>
        </w:rPr>
        <w:t xml:space="preserve"> </w:t>
      </w:r>
      <w:r w:rsidRPr="003B2AF3">
        <w:rPr>
          <w:rFonts w:ascii="Arial" w:hAnsi="Arial" w:cs="Arial"/>
          <w:color w:val="000000" w:themeColor="text1"/>
          <w:sz w:val="20"/>
          <w:szCs w:val="20"/>
        </w:rPr>
        <w:t>and ether</w:t>
      </w:r>
      <w:r w:rsidR="0095477B" w:rsidRPr="003B2AF3">
        <w:rPr>
          <w:rFonts w:ascii="Arial" w:hAnsi="Arial" w:cs="Arial"/>
          <w:color w:val="000000" w:themeColor="text1"/>
          <w:sz w:val="20"/>
          <w:szCs w:val="20"/>
        </w:rPr>
        <w:t xml:space="preserve"> </w:t>
      </w:r>
      <w:r w:rsidRPr="003B2AF3">
        <w:rPr>
          <w:rFonts w:ascii="Arial" w:hAnsi="Arial" w:cs="Arial"/>
          <w:color w:val="000000" w:themeColor="text1"/>
          <w:sz w:val="20"/>
          <w:szCs w:val="20"/>
        </w:rPr>
        <w:t xml:space="preserve">soluble fractions, cellulose, and </w:t>
      </w:r>
      <w:proofErr w:type="spellStart"/>
      <w:r w:rsidRPr="003B2AF3">
        <w:rPr>
          <w:rFonts w:ascii="Arial" w:hAnsi="Arial" w:cs="Arial"/>
          <w:color w:val="000000" w:themeColor="text1"/>
          <w:sz w:val="20"/>
          <w:szCs w:val="20"/>
        </w:rPr>
        <w:t>polyceronoids</w:t>
      </w:r>
      <w:proofErr w:type="spellEnd"/>
      <w:r w:rsidRPr="003B2AF3">
        <w:rPr>
          <w:rFonts w:ascii="Arial" w:hAnsi="Arial" w:cs="Arial"/>
          <w:color w:val="000000" w:themeColor="text1"/>
          <w:sz w:val="20"/>
          <w:szCs w:val="20"/>
        </w:rPr>
        <w:t xml:space="preserve">. These soils act as a significant carbon sink because of their wetland characteristics. </w:t>
      </w:r>
      <w:r w:rsidR="00E5418C" w:rsidRPr="003B2AF3">
        <w:rPr>
          <w:rFonts w:ascii="Arial" w:hAnsi="Arial" w:cs="Arial"/>
          <w:color w:val="000000" w:themeColor="text1"/>
          <w:sz w:val="20"/>
          <w:szCs w:val="20"/>
        </w:rPr>
        <w:t xml:space="preserve">Kari soils are extremely acidic (pH 3.0–5.2), with very high potential acidity (32.87–110.5 </w:t>
      </w:r>
      <w:proofErr w:type="spellStart"/>
      <w:proofErr w:type="gramStart"/>
      <w:r w:rsidR="00E5418C" w:rsidRPr="003B2AF3">
        <w:rPr>
          <w:rFonts w:ascii="Arial" w:hAnsi="Arial" w:cs="Arial"/>
          <w:color w:val="000000" w:themeColor="text1"/>
          <w:sz w:val="20"/>
          <w:szCs w:val="20"/>
        </w:rPr>
        <w:t>cmol</w:t>
      </w:r>
      <w:proofErr w:type="spellEnd"/>
      <w:r w:rsidR="00E5418C" w:rsidRPr="003B2AF3">
        <w:rPr>
          <w:rFonts w:ascii="Arial" w:hAnsi="Arial" w:cs="Arial"/>
          <w:color w:val="000000" w:themeColor="text1"/>
          <w:sz w:val="20"/>
          <w:szCs w:val="20"/>
        </w:rPr>
        <w:t>(</w:t>
      </w:r>
      <w:proofErr w:type="gramEnd"/>
      <w:r w:rsidR="00E5418C" w:rsidRPr="003B2AF3">
        <w:rPr>
          <w:rFonts w:ascii="Arial" w:hAnsi="Arial" w:cs="Arial"/>
          <w:color w:val="000000" w:themeColor="text1"/>
          <w:sz w:val="20"/>
          <w:szCs w:val="20"/>
        </w:rPr>
        <w:t>+) kg</w:t>
      </w:r>
      <w:r w:rsidR="00E5418C" w:rsidRPr="003B2AF3">
        <w:rPr>
          <w:rFonts w:ascii="Cambria Math" w:hAnsi="Cambria Math" w:cs="Cambria Math"/>
          <w:color w:val="000000" w:themeColor="text1"/>
          <w:sz w:val="20"/>
          <w:szCs w:val="20"/>
        </w:rPr>
        <w:t>⁻</w:t>
      </w:r>
      <w:r w:rsidR="00E5418C" w:rsidRPr="003B2AF3">
        <w:rPr>
          <w:rFonts w:ascii="Arial" w:hAnsi="Arial" w:cs="Arial"/>
          <w:color w:val="000000" w:themeColor="text1"/>
          <w:sz w:val="20"/>
          <w:szCs w:val="20"/>
        </w:rPr>
        <w:t>¹), of which hydrolytic acidity accounts for 70–97% (</w:t>
      </w:r>
      <w:proofErr w:type="spellStart"/>
      <w:r w:rsidR="00E5418C" w:rsidRPr="003B2AF3">
        <w:rPr>
          <w:rFonts w:ascii="Arial" w:hAnsi="Arial" w:cs="Arial"/>
          <w:color w:val="000000" w:themeColor="text1"/>
          <w:sz w:val="20"/>
          <w:szCs w:val="20"/>
        </w:rPr>
        <w:t>Beena</w:t>
      </w:r>
      <w:proofErr w:type="spellEnd"/>
      <w:r w:rsidR="00E5418C" w:rsidRPr="003B2AF3">
        <w:rPr>
          <w:rFonts w:ascii="Arial" w:hAnsi="Arial" w:cs="Arial"/>
          <w:color w:val="000000" w:themeColor="text1"/>
          <w:sz w:val="20"/>
          <w:szCs w:val="20"/>
        </w:rPr>
        <w:t xml:space="preserve"> and </w:t>
      </w:r>
      <w:proofErr w:type="spellStart"/>
      <w:r w:rsidR="00E5418C" w:rsidRPr="003B2AF3">
        <w:rPr>
          <w:rFonts w:ascii="Arial" w:hAnsi="Arial" w:cs="Arial"/>
          <w:color w:val="000000" w:themeColor="text1"/>
          <w:sz w:val="20"/>
          <w:szCs w:val="20"/>
        </w:rPr>
        <w:t>Thampatti</w:t>
      </w:r>
      <w:proofErr w:type="spellEnd"/>
      <w:r w:rsidR="00E5418C" w:rsidRPr="003B2AF3">
        <w:rPr>
          <w:rFonts w:ascii="Arial" w:hAnsi="Arial" w:cs="Arial"/>
          <w:color w:val="000000" w:themeColor="text1"/>
          <w:sz w:val="20"/>
          <w:szCs w:val="20"/>
        </w:rPr>
        <w:t xml:space="preserve">, 2013). Exchangeable acidity is comparatively lower (1.23–8.1 </w:t>
      </w:r>
      <w:proofErr w:type="spellStart"/>
      <w:proofErr w:type="gramStart"/>
      <w:r w:rsidR="00E5418C" w:rsidRPr="003B2AF3">
        <w:rPr>
          <w:rFonts w:ascii="Arial" w:hAnsi="Arial" w:cs="Arial"/>
          <w:color w:val="000000" w:themeColor="text1"/>
          <w:sz w:val="20"/>
          <w:szCs w:val="20"/>
        </w:rPr>
        <w:t>cmol</w:t>
      </w:r>
      <w:proofErr w:type="spellEnd"/>
      <w:r w:rsidR="00E5418C" w:rsidRPr="003B2AF3">
        <w:rPr>
          <w:rFonts w:ascii="Arial" w:hAnsi="Arial" w:cs="Arial"/>
          <w:color w:val="000000" w:themeColor="text1"/>
          <w:sz w:val="20"/>
          <w:szCs w:val="20"/>
        </w:rPr>
        <w:t>(</w:t>
      </w:r>
      <w:proofErr w:type="gramEnd"/>
      <w:r w:rsidR="00E5418C" w:rsidRPr="003B2AF3">
        <w:rPr>
          <w:rFonts w:ascii="Arial" w:hAnsi="Arial" w:cs="Arial"/>
          <w:color w:val="000000" w:themeColor="text1"/>
          <w:sz w:val="20"/>
          <w:szCs w:val="20"/>
        </w:rPr>
        <w:t>+) kg</w:t>
      </w:r>
      <w:r w:rsidR="00E5418C" w:rsidRPr="003B2AF3">
        <w:rPr>
          <w:rFonts w:ascii="Cambria Math" w:hAnsi="Cambria Math" w:cs="Cambria Math"/>
          <w:color w:val="000000" w:themeColor="text1"/>
          <w:sz w:val="20"/>
          <w:szCs w:val="20"/>
        </w:rPr>
        <w:t>⁻</w:t>
      </w:r>
      <w:r w:rsidR="00E5418C" w:rsidRPr="003B2AF3">
        <w:rPr>
          <w:rFonts w:ascii="Arial" w:hAnsi="Arial" w:cs="Arial"/>
          <w:color w:val="000000" w:themeColor="text1"/>
          <w:sz w:val="20"/>
          <w:szCs w:val="20"/>
        </w:rPr>
        <w:t>¹), but exchangeable Al³</w:t>
      </w:r>
      <w:r w:rsidR="00E5418C" w:rsidRPr="003B2AF3">
        <w:rPr>
          <w:rFonts w:ascii="Cambria Math" w:hAnsi="Cambria Math" w:cs="Cambria Math"/>
          <w:color w:val="000000" w:themeColor="text1"/>
          <w:sz w:val="20"/>
          <w:szCs w:val="20"/>
        </w:rPr>
        <w:t>⁺</w:t>
      </w:r>
      <w:r w:rsidR="00E5418C" w:rsidRPr="003B2AF3">
        <w:rPr>
          <w:rFonts w:ascii="Arial" w:hAnsi="Arial" w:cs="Arial"/>
          <w:color w:val="000000" w:themeColor="text1"/>
          <w:sz w:val="20"/>
          <w:szCs w:val="20"/>
        </w:rPr>
        <w:t xml:space="preserve"> consistently exceeds exchangeable H</w:t>
      </w:r>
      <w:r w:rsidR="00E5418C" w:rsidRPr="003B2AF3">
        <w:rPr>
          <w:rFonts w:ascii="Cambria Math" w:hAnsi="Cambria Math" w:cs="Cambria Math"/>
          <w:color w:val="000000" w:themeColor="text1"/>
          <w:sz w:val="20"/>
          <w:szCs w:val="20"/>
        </w:rPr>
        <w:t>⁺</w:t>
      </w:r>
      <w:r w:rsidR="00E5418C" w:rsidRPr="003B2AF3">
        <w:rPr>
          <w:rFonts w:ascii="Arial" w:hAnsi="Arial" w:cs="Arial"/>
          <w:color w:val="000000" w:themeColor="text1"/>
          <w:sz w:val="20"/>
          <w:szCs w:val="20"/>
        </w:rPr>
        <w:t xml:space="preserve">. Among the </w:t>
      </w:r>
      <w:proofErr w:type="spellStart"/>
      <w:r w:rsidR="00E5418C" w:rsidRPr="003B2AF3">
        <w:rPr>
          <w:rFonts w:ascii="Arial" w:hAnsi="Arial" w:cs="Arial"/>
          <w:color w:val="000000" w:themeColor="text1"/>
          <w:sz w:val="20"/>
          <w:szCs w:val="20"/>
        </w:rPr>
        <w:t>Kuttanad</w:t>
      </w:r>
      <w:proofErr w:type="spellEnd"/>
      <w:r w:rsidR="00E5418C" w:rsidRPr="003B2AF3">
        <w:rPr>
          <w:rFonts w:ascii="Arial" w:hAnsi="Arial" w:cs="Arial"/>
          <w:color w:val="000000" w:themeColor="text1"/>
          <w:sz w:val="20"/>
          <w:szCs w:val="20"/>
        </w:rPr>
        <w:t xml:space="preserve"> soil series, </w:t>
      </w:r>
      <w:proofErr w:type="spellStart"/>
      <w:r w:rsidR="00E5418C" w:rsidRPr="003B2AF3">
        <w:rPr>
          <w:rFonts w:ascii="Arial" w:hAnsi="Arial" w:cs="Arial"/>
          <w:color w:val="000000" w:themeColor="text1"/>
          <w:sz w:val="20"/>
          <w:szCs w:val="20"/>
        </w:rPr>
        <w:t>Thakazhi</w:t>
      </w:r>
      <w:proofErr w:type="spellEnd"/>
      <w:r w:rsidR="00E5418C" w:rsidRPr="003B2AF3">
        <w:rPr>
          <w:rFonts w:ascii="Arial" w:hAnsi="Arial" w:cs="Arial"/>
          <w:color w:val="000000" w:themeColor="text1"/>
          <w:sz w:val="20"/>
          <w:szCs w:val="20"/>
        </w:rPr>
        <w:t xml:space="preserve"> soils exhibit the lowest pH, while </w:t>
      </w:r>
      <w:proofErr w:type="spellStart"/>
      <w:r w:rsidR="00E5418C" w:rsidRPr="003B2AF3">
        <w:rPr>
          <w:rFonts w:ascii="Arial" w:hAnsi="Arial" w:cs="Arial"/>
          <w:color w:val="000000" w:themeColor="text1"/>
          <w:sz w:val="20"/>
          <w:szCs w:val="20"/>
        </w:rPr>
        <w:t>Thottappally</w:t>
      </w:r>
      <w:proofErr w:type="spellEnd"/>
      <w:r w:rsidR="00E5418C" w:rsidRPr="003B2AF3">
        <w:rPr>
          <w:rFonts w:ascii="Arial" w:hAnsi="Arial" w:cs="Arial"/>
          <w:color w:val="000000" w:themeColor="text1"/>
          <w:sz w:val="20"/>
          <w:szCs w:val="20"/>
        </w:rPr>
        <w:t xml:space="preserve"> soils show relatively higher values. These soils contain toxic concentrations of Fe, Al, Mn, and </w:t>
      </w:r>
      <w:proofErr w:type="spellStart"/>
      <w:r w:rsidR="00E5418C" w:rsidRPr="003B2AF3">
        <w:rPr>
          <w:rFonts w:ascii="Arial" w:hAnsi="Arial" w:cs="Arial"/>
          <w:color w:val="000000" w:themeColor="text1"/>
          <w:sz w:val="20"/>
          <w:szCs w:val="20"/>
        </w:rPr>
        <w:t>sulphides</w:t>
      </w:r>
      <w:proofErr w:type="spellEnd"/>
      <w:r w:rsidR="00E5418C" w:rsidRPr="003B2AF3">
        <w:rPr>
          <w:rFonts w:ascii="Arial" w:hAnsi="Arial" w:cs="Arial"/>
          <w:color w:val="000000" w:themeColor="text1"/>
          <w:sz w:val="20"/>
          <w:szCs w:val="20"/>
        </w:rPr>
        <w:t xml:space="preserve">, particularly in the topsoil where salts accumulate through capillary rise during dry periods. </w:t>
      </w:r>
      <w:proofErr w:type="spellStart"/>
      <w:r w:rsidR="00E5418C" w:rsidRPr="003B2AF3">
        <w:rPr>
          <w:rFonts w:ascii="Arial" w:hAnsi="Arial" w:cs="Arial"/>
          <w:color w:val="000000" w:themeColor="text1"/>
          <w:sz w:val="20"/>
          <w:szCs w:val="20"/>
        </w:rPr>
        <w:t>Kayal</w:t>
      </w:r>
      <w:proofErr w:type="spellEnd"/>
      <w:r w:rsidR="00E5418C" w:rsidRPr="003B2AF3">
        <w:rPr>
          <w:rFonts w:ascii="Arial" w:hAnsi="Arial" w:cs="Arial"/>
          <w:color w:val="000000" w:themeColor="text1"/>
          <w:sz w:val="20"/>
          <w:szCs w:val="20"/>
        </w:rPr>
        <w:t xml:space="preserve"> lands are further complicated by salinity.</w:t>
      </w:r>
    </w:p>
    <w:p w14:paraId="644134D5" w14:textId="77777777" w:rsidR="00E5418C" w:rsidRPr="003B2AF3" w:rsidRDefault="00E5418C" w:rsidP="00341314">
      <w:pPr>
        <w:spacing w:line="360" w:lineRule="auto"/>
        <w:jc w:val="both"/>
        <w:rPr>
          <w:rFonts w:ascii="Arial" w:hAnsi="Arial" w:cs="Arial"/>
          <w:color w:val="000000" w:themeColor="text1"/>
          <w:sz w:val="20"/>
          <w:szCs w:val="20"/>
        </w:rPr>
      </w:pPr>
      <w:r w:rsidRPr="003B2AF3">
        <w:rPr>
          <w:rFonts w:ascii="Arial" w:hAnsi="Arial" w:cs="Arial"/>
          <w:color w:val="000000" w:themeColor="text1"/>
          <w:sz w:val="20"/>
          <w:szCs w:val="20"/>
        </w:rPr>
        <w:t xml:space="preserve">Kari soils are also rich in different forms of </w:t>
      </w:r>
      <w:proofErr w:type="spellStart"/>
      <w:r w:rsidRPr="003B2AF3">
        <w:rPr>
          <w:rFonts w:ascii="Arial" w:hAnsi="Arial" w:cs="Arial"/>
          <w:color w:val="000000" w:themeColor="text1"/>
          <w:sz w:val="20"/>
          <w:szCs w:val="20"/>
        </w:rPr>
        <w:t>sulphur</w:t>
      </w:r>
      <w:proofErr w:type="spellEnd"/>
      <w:r w:rsidRPr="003B2AF3">
        <w:rPr>
          <w:rFonts w:ascii="Arial" w:hAnsi="Arial" w:cs="Arial"/>
          <w:color w:val="000000" w:themeColor="text1"/>
          <w:sz w:val="20"/>
          <w:szCs w:val="20"/>
        </w:rPr>
        <w:t xml:space="preserve">, including free, organically bound, </w:t>
      </w:r>
      <w:proofErr w:type="spellStart"/>
      <w:r w:rsidRPr="003B2AF3">
        <w:rPr>
          <w:rFonts w:ascii="Arial" w:hAnsi="Arial" w:cs="Arial"/>
          <w:color w:val="000000" w:themeColor="text1"/>
          <w:sz w:val="20"/>
          <w:szCs w:val="20"/>
        </w:rPr>
        <w:t>sulphide</w:t>
      </w:r>
      <w:proofErr w:type="spellEnd"/>
      <w:r w:rsidRPr="003B2AF3">
        <w:rPr>
          <w:rFonts w:ascii="Arial" w:hAnsi="Arial" w:cs="Arial"/>
          <w:color w:val="000000" w:themeColor="text1"/>
          <w:sz w:val="20"/>
          <w:szCs w:val="20"/>
        </w:rPr>
        <w:t xml:space="preserve">, and sulphate fractions. Under anaerobic conditions, labile organic carbon and dissolved sulphates provide </w:t>
      </w:r>
      <w:proofErr w:type="spellStart"/>
      <w:r w:rsidRPr="003B2AF3">
        <w:rPr>
          <w:rFonts w:ascii="Arial" w:hAnsi="Arial" w:cs="Arial"/>
          <w:color w:val="000000" w:themeColor="text1"/>
          <w:sz w:val="20"/>
          <w:szCs w:val="20"/>
        </w:rPr>
        <w:t>favourable</w:t>
      </w:r>
      <w:proofErr w:type="spellEnd"/>
      <w:r w:rsidRPr="003B2AF3">
        <w:rPr>
          <w:rFonts w:ascii="Arial" w:hAnsi="Arial" w:cs="Arial"/>
          <w:color w:val="000000" w:themeColor="text1"/>
          <w:sz w:val="20"/>
          <w:szCs w:val="20"/>
        </w:rPr>
        <w:t xml:space="preserve"> conditions for sulphate-reducing bacteria, which combine with dissolved Fe from ferruginous parent material to form pyrite. Upon re-exposure, oxidation generates </w:t>
      </w:r>
      <w:proofErr w:type="spellStart"/>
      <w:r w:rsidRPr="003B2AF3">
        <w:rPr>
          <w:rFonts w:ascii="Arial" w:hAnsi="Arial" w:cs="Arial"/>
          <w:color w:val="000000" w:themeColor="text1"/>
          <w:sz w:val="20"/>
          <w:szCs w:val="20"/>
        </w:rPr>
        <w:t>sulphuric</w:t>
      </w:r>
      <w:proofErr w:type="spellEnd"/>
      <w:r w:rsidRPr="003B2AF3">
        <w:rPr>
          <w:rFonts w:ascii="Arial" w:hAnsi="Arial" w:cs="Arial"/>
          <w:color w:val="000000" w:themeColor="text1"/>
          <w:sz w:val="20"/>
          <w:szCs w:val="20"/>
        </w:rPr>
        <w:t xml:space="preserve"> acid and soluble ferrous iron, with microbial accelerators such as </w:t>
      </w:r>
      <w:proofErr w:type="spellStart"/>
      <w:r w:rsidRPr="003B2AF3">
        <w:rPr>
          <w:rFonts w:ascii="Arial" w:hAnsi="Arial" w:cs="Arial"/>
          <w:i/>
          <w:iCs/>
          <w:color w:val="000000" w:themeColor="text1"/>
          <w:sz w:val="20"/>
          <w:szCs w:val="20"/>
        </w:rPr>
        <w:t>Acidithiobacillus</w:t>
      </w:r>
      <w:proofErr w:type="spellEnd"/>
      <w:r w:rsidRPr="003B2AF3">
        <w:rPr>
          <w:rFonts w:ascii="Arial" w:hAnsi="Arial" w:cs="Arial"/>
          <w:i/>
          <w:iCs/>
          <w:color w:val="000000" w:themeColor="text1"/>
          <w:sz w:val="20"/>
          <w:szCs w:val="20"/>
        </w:rPr>
        <w:t xml:space="preserve"> </w:t>
      </w:r>
      <w:proofErr w:type="spellStart"/>
      <w:r w:rsidRPr="003B2AF3">
        <w:rPr>
          <w:rFonts w:ascii="Arial" w:hAnsi="Arial" w:cs="Arial"/>
          <w:i/>
          <w:iCs/>
          <w:color w:val="000000" w:themeColor="text1"/>
          <w:sz w:val="20"/>
          <w:szCs w:val="20"/>
        </w:rPr>
        <w:t>ferrooxidans</w:t>
      </w:r>
      <w:proofErr w:type="spellEnd"/>
      <w:r w:rsidRPr="003B2AF3">
        <w:rPr>
          <w:rFonts w:ascii="Arial" w:hAnsi="Arial" w:cs="Arial"/>
          <w:color w:val="000000" w:themeColor="text1"/>
          <w:sz w:val="20"/>
          <w:szCs w:val="20"/>
        </w:rPr>
        <w:t xml:space="preserve"> enhancing the process at pH &lt; 4.0. Runoff from ASS is therefore highly acidic and enriched with Fe²</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Al³</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and SO</w:t>
      </w:r>
      <w:r w:rsidRPr="003B2AF3">
        <w:rPr>
          <w:rFonts w:ascii="Cambria Math" w:hAnsi="Cambria Math" w:cs="Cambria Math"/>
          <w:color w:val="000000" w:themeColor="text1"/>
          <w:sz w:val="20"/>
          <w:szCs w:val="20"/>
        </w:rPr>
        <w:t>₄</w:t>
      </w:r>
      <w:r w:rsidRPr="003B2AF3">
        <w:rPr>
          <w:rFonts w:ascii="Arial" w:hAnsi="Arial" w:cs="Arial"/>
          <w:color w:val="000000" w:themeColor="text1"/>
          <w:sz w:val="20"/>
          <w:szCs w:val="20"/>
        </w:rPr>
        <w:t>²</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xml:space="preserve"> ions, contributing to water pollution and nutrient imbalance.</w:t>
      </w:r>
    </w:p>
    <w:p w14:paraId="4626DB46" w14:textId="10956148" w:rsidR="00E5418C" w:rsidRPr="003B2AF3" w:rsidRDefault="00E5418C" w:rsidP="00341314">
      <w:pPr>
        <w:spacing w:line="360" w:lineRule="auto"/>
        <w:jc w:val="both"/>
        <w:rPr>
          <w:rFonts w:ascii="Arial" w:hAnsi="Arial" w:cs="Arial"/>
          <w:color w:val="000000" w:themeColor="text1"/>
          <w:sz w:val="20"/>
          <w:szCs w:val="20"/>
        </w:rPr>
      </w:pPr>
      <w:r w:rsidRPr="003B2AF3">
        <w:rPr>
          <w:rFonts w:ascii="Arial" w:hAnsi="Arial" w:cs="Arial"/>
          <w:color w:val="000000" w:themeColor="text1"/>
          <w:sz w:val="20"/>
          <w:szCs w:val="20"/>
        </w:rPr>
        <w:lastRenderedPageBreak/>
        <w:t xml:space="preserve">Nutrient availability in ASS is severely constrained. These soils are generally deficient in phosphorus, calcium, and occasionally potassium, while exchangeable magnesium is often abundant (Maji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xml:space="preserve"> 2004). The high acidity increases the solubility of Al, Fe, and Mn, which in turn enhances their toxicity to plants and limits the uptake of essential</w:t>
      </w:r>
      <w:r w:rsidR="001A4B6C" w:rsidRPr="003B2AF3">
        <w:rPr>
          <w:rFonts w:ascii="Arial" w:hAnsi="Arial" w:cs="Arial"/>
          <w:color w:val="000000" w:themeColor="text1"/>
          <w:sz w:val="20"/>
          <w:szCs w:val="20"/>
        </w:rPr>
        <w:t xml:space="preserve"> </w:t>
      </w:r>
      <w:r w:rsidRPr="003B2AF3">
        <w:rPr>
          <w:rFonts w:ascii="Arial" w:hAnsi="Arial" w:cs="Arial"/>
          <w:color w:val="000000" w:themeColor="text1"/>
          <w:sz w:val="20"/>
          <w:szCs w:val="20"/>
        </w:rPr>
        <w:t>nutrients (</w:t>
      </w:r>
      <w:r w:rsidR="001A4B6C" w:rsidRPr="003B2AF3">
        <w:rPr>
          <w:rFonts w:ascii="Arial" w:hAnsi="Arial" w:cs="Arial"/>
          <w:color w:val="000000" w:themeColor="text1"/>
          <w:sz w:val="20"/>
          <w:szCs w:val="20"/>
        </w:rPr>
        <w:t xml:space="preserve">Ponnamperuma,1972). </w:t>
      </w:r>
      <w:r w:rsidRPr="003B2AF3">
        <w:rPr>
          <w:rFonts w:ascii="Arial" w:hAnsi="Arial" w:cs="Arial"/>
          <w:color w:val="000000" w:themeColor="text1"/>
          <w:sz w:val="20"/>
          <w:szCs w:val="20"/>
        </w:rPr>
        <w:t>Phosphorus is particularly limiting because it is fixed by Fe and Al oxides into insoluble compounds (</w:t>
      </w:r>
      <w:proofErr w:type="spellStart"/>
      <w:r w:rsidRPr="003B2AF3">
        <w:rPr>
          <w:rFonts w:ascii="Arial" w:hAnsi="Arial" w:cs="Arial"/>
          <w:color w:val="000000" w:themeColor="text1"/>
          <w:sz w:val="20"/>
          <w:szCs w:val="20"/>
        </w:rPr>
        <w:t>Sanyal</w:t>
      </w:r>
      <w:proofErr w:type="spellEnd"/>
      <w:r w:rsidR="008D1DD4" w:rsidRPr="003B2AF3">
        <w:rPr>
          <w:rFonts w:ascii="Arial" w:hAnsi="Arial" w:cs="Arial"/>
          <w:color w:val="000000" w:themeColor="text1"/>
          <w:sz w:val="20"/>
          <w:szCs w:val="20"/>
        </w:rPr>
        <w:t xml:space="preserve"> and Majumdar, 2009</w:t>
      </w:r>
      <w:r w:rsidRPr="003B2AF3">
        <w:rPr>
          <w:rFonts w:ascii="Arial" w:hAnsi="Arial" w:cs="Arial"/>
          <w:color w:val="000000" w:themeColor="text1"/>
          <w:sz w:val="20"/>
          <w:szCs w:val="20"/>
        </w:rPr>
        <w:t xml:space="preserve">). </w:t>
      </w:r>
      <w:proofErr w:type="spellStart"/>
      <w:r w:rsidRPr="003B2AF3">
        <w:rPr>
          <w:rFonts w:ascii="Arial" w:hAnsi="Arial" w:cs="Arial"/>
          <w:color w:val="000000" w:themeColor="text1"/>
          <w:sz w:val="20"/>
          <w:szCs w:val="20"/>
        </w:rPr>
        <w:t>Jarosite</w:t>
      </w:r>
      <w:proofErr w:type="spellEnd"/>
      <w:r w:rsidRPr="003B2AF3">
        <w:rPr>
          <w:rFonts w:ascii="Arial" w:hAnsi="Arial" w:cs="Arial"/>
          <w:color w:val="000000" w:themeColor="text1"/>
          <w:sz w:val="20"/>
          <w:szCs w:val="20"/>
        </w:rPr>
        <w:t xml:space="preserve">, a secondary mineral formed during pyrite oxidation, further acts as a sink for potassium, reducing its availability (Keene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xml:space="preserve"> 2004). Though </w:t>
      </w:r>
      <w:proofErr w:type="spellStart"/>
      <w:r w:rsidRPr="003B2AF3">
        <w:rPr>
          <w:rFonts w:ascii="Arial" w:hAnsi="Arial" w:cs="Arial"/>
          <w:color w:val="000000" w:themeColor="text1"/>
          <w:sz w:val="20"/>
          <w:szCs w:val="20"/>
        </w:rPr>
        <w:t>jarosite</w:t>
      </w:r>
      <w:proofErr w:type="spellEnd"/>
      <w:r w:rsidRPr="003B2AF3">
        <w:rPr>
          <w:rFonts w:ascii="Arial" w:hAnsi="Arial" w:cs="Arial"/>
          <w:color w:val="000000" w:themeColor="text1"/>
          <w:sz w:val="20"/>
          <w:szCs w:val="20"/>
        </w:rPr>
        <w:t xml:space="preserve"> retains K, submergence conditions </w:t>
      </w:r>
      <w:proofErr w:type="spellStart"/>
      <w:r w:rsidRPr="003B2AF3">
        <w:rPr>
          <w:rFonts w:ascii="Arial" w:hAnsi="Arial" w:cs="Arial"/>
          <w:color w:val="000000" w:themeColor="text1"/>
          <w:sz w:val="20"/>
          <w:szCs w:val="20"/>
        </w:rPr>
        <w:t>favour</w:t>
      </w:r>
      <w:proofErr w:type="spellEnd"/>
      <w:r w:rsidRPr="003B2AF3">
        <w:rPr>
          <w:rFonts w:ascii="Arial" w:hAnsi="Arial" w:cs="Arial"/>
          <w:color w:val="000000" w:themeColor="text1"/>
          <w:sz w:val="20"/>
          <w:szCs w:val="20"/>
        </w:rPr>
        <w:t xml:space="preserve"> the dominance of Fe²</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xml:space="preserve"> and Mn²</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which displace K</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xml:space="preserve"> from exchange sites, leading to leaching losses.</w:t>
      </w:r>
    </w:p>
    <w:p w14:paraId="5BB6EE0F" w14:textId="76954D0F" w:rsidR="00E5418C" w:rsidRPr="003B2AF3" w:rsidRDefault="00E5418C" w:rsidP="00341314">
      <w:pPr>
        <w:spacing w:line="360" w:lineRule="auto"/>
        <w:jc w:val="both"/>
        <w:rPr>
          <w:rFonts w:ascii="Arial" w:hAnsi="Arial" w:cs="Arial"/>
          <w:color w:val="000000" w:themeColor="text1"/>
          <w:sz w:val="20"/>
          <w:szCs w:val="20"/>
        </w:rPr>
      </w:pPr>
      <w:r w:rsidRPr="003B2AF3">
        <w:rPr>
          <w:rFonts w:ascii="Arial" w:hAnsi="Arial" w:cs="Arial"/>
          <w:color w:val="000000" w:themeColor="text1"/>
          <w:sz w:val="20"/>
          <w:szCs w:val="20"/>
        </w:rPr>
        <w:t>The</w:t>
      </w:r>
      <w:r w:rsidR="00086FF6" w:rsidRPr="003B2AF3">
        <w:rPr>
          <w:rFonts w:ascii="Arial" w:hAnsi="Arial" w:cs="Arial"/>
          <w:color w:val="000000" w:themeColor="text1"/>
          <w:sz w:val="20"/>
          <w:szCs w:val="20"/>
        </w:rPr>
        <w:t xml:space="preserve">se </w:t>
      </w:r>
      <w:r w:rsidRPr="003B2AF3">
        <w:rPr>
          <w:rFonts w:ascii="Arial" w:hAnsi="Arial" w:cs="Arial"/>
          <w:color w:val="000000" w:themeColor="text1"/>
          <w:sz w:val="20"/>
          <w:szCs w:val="20"/>
        </w:rPr>
        <w:t xml:space="preserve">soils are rich in </w:t>
      </w:r>
      <w:proofErr w:type="spellStart"/>
      <w:r w:rsidRPr="003B2AF3">
        <w:rPr>
          <w:rFonts w:ascii="Arial" w:hAnsi="Arial" w:cs="Arial"/>
          <w:color w:val="000000" w:themeColor="text1"/>
          <w:sz w:val="20"/>
          <w:szCs w:val="20"/>
        </w:rPr>
        <w:t>sulphur</w:t>
      </w:r>
      <w:proofErr w:type="spellEnd"/>
      <w:r w:rsidR="00086FF6" w:rsidRPr="003B2AF3">
        <w:rPr>
          <w:rFonts w:ascii="Arial" w:hAnsi="Arial" w:cs="Arial"/>
          <w:color w:val="000000" w:themeColor="text1"/>
          <w:sz w:val="20"/>
          <w:szCs w:val="20"/>
        </w:rPr>
        <w:t xml:space="preserve"> content with Kari</w:t>
      </w:r>
      <w:r w:rsidRPr="003B2AF3">
        <w:rPr>
          <w:rFonts w:ascii="Arial" w:hAnsi="Arial" w:cs="Arial"/>
          <w:color w:val="000000" w:themeColor="text1"/>
          <w:sz w:val="20"/>
          <w:szCs w:val="20"/>
        </w:rPr>
        <w:t xml:space="preserve"> soils contain 571–1500 ppm, while </w:t>
      </w:r>
      <w:proofErr w:type="spellStart"/>
      <w:r w:rsidRPr="003B2AF3">
        <w:rPr>
          <w:rFonts w:ascii="Arial" w:hAnsi="Arial" w:cs="Arial"/>
          <w:color w:val="000000" w:themeColor="text1"/>
          <w:sz w:val="20"/>
          <w:szCs w:val="20"/>
        </w:rPr>
        <w:t>Kayal</w:t>
      </w:r>
      <w:proofErr w:type="spellEnd"/>
      <w:r w:rsidRPr="003B2AF3">
        <w:rPr>
          <w:rFonts w:ascii="Arial" w:hAnsi="Arial" w:cs="Arial"/>
          <w:color w:val="000000" w:themeColor="text1"/>
          <w:sz w:val="20"/>
          <w:szCs w:val="20"/>
        </w:rPr>
        <w:t xml:space="preserve"> soils have 233–481 ppm (Hedge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xml:space="preserve"> 1980). However, reduction of sulphates under anaerobic conditions produces hydrogen </w:t>
      </w:r>
      <w:proofErr w:type="spellStart"/>
      <w:r w:rsidRPr="003B2AF3">
        <w:rPr>
          <w:rFonts w:ascii="Arial" w:hAnsi="Arial" w:cs="Arial"/>
          <w:color w:val="000000" w:themeColor="text1"/>
          <w:sz w:val="20"/>
          <w:szCs w:val="20"/>
        </w:rPr>
        <w:t>sulphide</w:t>
      </w:r>
      <w:proofErr w:type="spellEnd"/>
      <w:r w:rsidRPr="003B2AF3">
        <w:rPr>
          <w:rFonts w:ascii="Arial" w:hAnsi="Arial" w:cs="Arial"/>
          <w:color w:val="000000" w:themeColor="text1"/>
          <w:sz w:val="20"/>
          <w:szCs w:val="20"/>
        </w:rPr>
        <w:t xml:space="preserve"> (H</w:t>
      </w:r>
      <w:r w:rsidRPr="003B2AF3">
        <w:rPr>
          <w:rFonts w:ascii="Cambria Math" w:hAnsi="Cambria Math" w:cs="Cambria Math"/>
          <w:color w:val="000000" w:themeColor="text1"/>
          <w:sz w:val="20"/>
          <w:szCs w:val="20"/>
        </w:rPr>
        <w:t>₂</w:t>
      </w:r>
      <w:r w:rsidRPr="003B2AF3">
        <w:rPr>
          <w:rFonts w:ascii="Arial" w:hAnsi="Arial" w:cs="Arial"/>
          <w:color w:val="000000" w:themeColor="text1"/>
          <w:sz w:val="20"/>
          <w:szCs w:val="20"/>
        </w:rPr>
        <w:t xml:space="preserve">S), which is toxic to rice roots and causes the disorder </w:t>
      </w:r>
      <w:proofErr w:type="spellStart"/>
      <w:r w:rsidRPr="003B2AF3">
        <w:rPr>
          <w:rFonts w:ascii="Arial" w:hAnsi="Arial" w:cs="Arial"/>
          <w:i/>
          <w:iCs/>
          <w:color w:val="000000" w:themeColor="text1"/>
          <w:sz w:val="20"/>
          <w:szCs w:val="20"/>
        </w:rPr>
        <w:t>Akiochi</w:t>
      </w:r>
      <w:proofErr w:type="spellEnd"/>
      <w:r w:rsidRPr="003B2AF3">
        <w:rPr>
          <w:rFonts w:ascii="Arial" w:hAnsi="Arial" w:cs="Arial"/>
          <w:color w:val="000000" w:themeColor="text1"/>
          <w:sz w:val="20"/>
          <w:szCs w:val="20"/>
        </w:rPr>
        <w:t>, char</w:t>
      </w:r>
      <w:r w:rsidR="00B241A4" w:rsidRPr="003B2AF3">
        <w:rPr>
          <w:rFonts w:ascii="Arial" w:hAnsi="Arial" w:cs="Arial"/>
          <w:color w:val="000000" w:themeColor="text1"/>
          <w:sz w:val="20"/>
          <w:szCs w:val="20"/>
        </w:rPr>
        <w:t xml:space="preserve"> </w:t>
      </w:r>
      <w:proofErr w:type="spellStart"/>
      <w:r w:rsidRPr="003B2AF3">
        <w:rPr>
          <w:rFonts w:ascii="Arial" w:hAnsi="Arial" w:cs="Arial"/>
          <w:color w:val="000000" w:themeColor="text1"/>
          <w:sz w:val="20"/>
          <w:szCs w:val="20"/>
        </w:rPr>
        <w:t>acterised</w:t>
      </w:r>
      <w:proofErr w:type="spellEnd"/>
      <w:r w:rsidRPr="003B2AF3">
        <w:rPr>
          <w:rFonts w:ascii="Arial" w:hAnsi="Arial" w:cs="Arial"/>
          <w:color w:val="000000" w:themeColor="text1"/>
          <w:sz w:val="20"/>
          <w:szCs w:val="20"/>
        </w:rPr>
        <w:t xml:space="preserve"> by poor nutrient uptake and Fe toxicity (Hollis, 1967; </w:t>
      </w:r>
      <w:proofErr w:type="spellStart"/>
      <w:r w:rsidRPr="003B2AF3">
        <w:rPr>
          <w:rFonts w:ascii="Arial" w:hAnsi="Arial" w:cs="Arial"/>
          <w:color w:val="000000" w:themeColor="text1"/>
          <w:sz w:val="20"/>
          <w:szCs w:val="20"/>
        </w:rPr>
        <w:t>Moletti</w:t>
      </w:r>
      <w:proofErr w:type="spellEnd"/>
      <w:r w:rsidRPr="003B2AF3">
        <w:rPr>
          <w:rFonts w:ascii="Arial" w:hAnsi="Arial" w:cs="Arial"/>
          <w:color w:val="000000" w:themeColor="text1"/>
          <w:sz w:val="20"/>
          <w:szCs w:val="20"/>
        </w:rPr>
        <w:t>, 1997). High exchangeable Mg²</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xml:space="preserve"> relative to Ca²</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xml:space="preserve"> also reflects the marine origin of these deposits</w:t>
      </w:r>
      <w:r w:rsidR="00002095" w:rsidRPr="003B2AF3">
        <w:rPr>
          <w:rFonts w:ascii="Arial" w:hAnsi="Arial" w:cs="Arial"/>
          <w:color w:val="000000" w:themeColor="text1"/>
          <w:sz w:val="20"/>
          <w:szCs w:val="20"/>
        </w:rPr>
        <w:t>.</w:t>
      </w:r>
    </w:p>
    <w:p w14:paraId="53864EAD" w14:textId="77777777" w:rsidR="00E5418C" w:rsidRPr="003B2AF3" w:rsidRDefault="00E5418C" w:rsidP="00341314">
      <w:pPr>
        <w:spacing w:line="360" w:lineRule="auto"/>
        <w:jc w:val="both"/>
        <w:rPr>
          <w:rFonts w:ascii="Arial" w:hAnsi="Arial" w:cs="Arial"/>
          <w:color w:val="000000" w:themeColor="text1"/>
          <w:sz w:val="20"/>
          <w:szCs w:val="20"/>
        </w:rPr>
      </w:pPr>
      <w:r w:rsidRPr="003B2AF3">
        <w:rPr>
          <w:rFonts w:ascii="Arial" w:hAnsi="Arial" w:cs="Arial"/>
          <w:color w:val="000000" w:themeColor="text1"/>
          <w:sz w:val="20"/>
          <w:szCs w:val="20"/>
        </w:rPr>
        <w:t>Despite their high organic carbon content (10–30%), Kari soils often show poor nitrogen availability due to limited microbial activity (</w:t>
      </w:r>
      <w:proofErr w:type="spellStart"/>
      <w:r w:rsidRPr="003B2AF3">
        <w:rPr>
          <w:rFonts w:ascii="Arial" w:hAnsi="Arial" w:cs="Arial"/>
          <w:color w:val="000000" w:themeColor="text1"/>
          <w:sz w:val="20"/>
          <w:szCs w:val="20"/>
        </w:rPr>
        <w:t>Koruth</w:t>
      </w:r>
      <w:proofErr w:type="spellEnd"/>
      <w:r w:rsidRPr="003B2AF3">
        <w:rPr>
          <w:rFonts w:ascii="Arial" w:hAnsi="Arial" w:cs="Arial"/>
          <w:color w:val="000000" w:themeColor="text1"/>
          <w:sz w:val="20"/>
          <w:szCs w:val="20"/>
        </w:rPr>
        <w:t xml:space="preserve">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xml:space="preserve"> 2013). Dissolved and labile carbon fractions vary widely, with water-soluble C ranging from 44–208 mg kg</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¹ and labile C from 4.36–13.06 mg g</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¹ (</w:t>
      </w:r>
      <w:proofErr w:type="spellStart"/>
      <w:r w:rsidRPr="003B2AF3">
        <w:rPr>
          <w:rFonts w:ascii="Arial" w:hAnsi="Arial" w:cs="Arial"/>
          <w:color w:val="000000" w:themeColor="text1"/>
          <w:sz w:val="20"/>
          <w:szCs w:val="20"/>
        </w:rPr>
        <w:t>Gladis</w:t>
      </w:r>
      <w:proofErr w:type="spellEnd"/>
      <w:r w:rsidRPr="003B2AF3">
        <w:rPr>
          <w:rFonts w:ascii="Arial" w:hAnsi="Arial" w:cs="Arial"/>
          <w:color w:val="000000" w:themeColor="text1"/>
          <w:sz w:val="20"/>
          <w:szCs w:val="20"/>
        </w:rPr>
        <w:t xml:space="preserve">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xml:space="preserve"> 2020). Soil organic matter plays a critical role in influencing nutrient dynamics, cation exchange, and soil aggregation, but in highly acidic conditions, SOC </w:t>
      </w:r>
      <w:proofErr w:type="spellStart"/>
      <w:r w:rsidRPr="003B2AF3">
        <w:rPr>
          <w:rFonts w:ascii="Arial" w:hAnsi="Arial" w:cs="Arial"/>
          <w:color w:val="000000" w:themeColor="text1"/>
          <w:sz w:val="20"/>
          <w:szCs w:val="20"/>
        </w:rPr>
        <w:t>mineralisation</w:t>
      </w:r>
      <w:proofErr w:type="spellEnd"/>
      <w:r w:rsidRPr="003B2AF3">
        <w:rPr>
          <w:rFonts w:ascii="Arial" w:hAnsi="Arial" w:cs="Arial"/>
          <w:color w:val="000000" w:themeColor="text1"/>
          <w:sz w:val="20"/>
          <w:szCs w:val="20"/>
        </w:rPr>
        <w:t xml:space="preserve"> leads to poor soil structure and reduced </w:t>
      </w:r>
      <w:proofErr w:type="spellStart"/>
      <w:r w:rsidRPr="003B2AF3">
        <w:rPr>
          <w:rFonts w:ascii="Arial" w:hAnsi="Arial" w:cs="Arial"/>
          <w:color w:val="000000" w:themeColor="text1"/>
          <w:sz w:val="20"/>
          <w:szCs w:val="20"/>
        </w:rPr>
        <w:t>macroaggregation</w:t>
      </w:r>
      <w:proofErr w:type="spellEnd"/>
      <w:r w:rsidRPr="003B2AF3">
        <w:rPr>
          <w:rFonts w:ascii="Arial" w:hAnsi="Arial" w:cs="Arial"/>
          <w:color w:val="000000" w:themeColor="text1"/>
          <w:sz w:val="20"/>
          <w:szCs w:val="20"/>
        </w:rPr>
        <w:t xml:space="preserve"> (Yu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xml:space="preserve"> 2022). Post-flood assessments have confirmed the persistence of extreme acidity (pH 3.1–5.2) and variable </w:t>
      </w:r>
      <w:proofErr w:type="spellStart"/>
      <w:r w:rsidRPr="003B2AF3">
        <w:rPr>
          <w:rFonts w:ascii="Arial" w:hAnsi="Arial" w:cs="Arial"/>
          <w:color w:val="000000" w:themeColor="text1"/>
          <w:sz w:val="20"/>
          <w:szCs w:val="20"/>
        </w:rPr>
        <w:t>sulphur</w:t>
      </w:r>
      <w:proofErr w:type="spellEnd"/>
      <w:r w:rsidRPr="003B2AF3">
        <w:rPr>
          <w:rFonts w:ascii="Arial" w:hAnsi="Arial" w:cs="Arial"/>
          <w:color w:val="000000" w:themeColor="text1"/>
          <w:sz w:val="20"/>
          <w:szCs w:val="20"/>
        </w:rPr>
        <w:t xml:space="preserve"> levels, indicating poor recovery potential (Arya, 2020).</w:t>
      </w:r>
    </w:p>
    <w:p w14:paraId="2BC38E68" w14:textId="4902B978" w:rsidR="00E5418C" w:rsidRPr="003B2AF3" w:rsidRDefault="00E5418C" w:rsidP="00341314">
      <w:pPr>
        <w:spacing w:line="360" w:lineRule="auto"/>
        <w:jc w:val="both"/>
        <w:rPr>
          <w:rFonts w:ascii="Arial" w:hAnsi="Arial" w:cs="Arial"/>
          <w:color w:val="000000" w:themeColor="text1"/>
          <w:sz w:val="20"/>
          <w:szCs w:val="20"/>
        </w:rPr>
      </w:pPr>
      <w:r w:rsidRPr="003B2AF3">
        <w:rPr>
          <w:rFonts w:ascii="Arial" w:hAnsi="Arial" w:cs="Arial"/>
          <w:color w:val="000000" w:themeColor="text1"/>
          <w:sz w:val="20"/>
          <w:szCs w:val="20"/>
        </w:rPr>
        <w:t>A</w:t>
      </w:r>
      <w:r w:rsidR="00086FF6" w:rsidRPr="003B2AF3">
        <w:rPr>
          <w:rFonts w:ascii="Arial" w:hAnsi="Arial" w:cs="Arial"/>
          <w:color w:val="000000" w:themeColor="text1"/>
          <w:sz w:val="20"/>
          <w:szCs w:val="20"/>
        </w:rPr>
        <w:t>cid sulphate soils</w:t>
      </w:r>
      <w:r w:rsidRPr="003B2AF3">
        <w:rPr>
          <w:rFonts w:ascii="Arial" w:hAnsi="Arial" w:cs="Arial"/>
          <w:color w:val="000000" w:themeColor="text1"/>
          <w:sz w:val="20"/>
          <w:szCs w:val="20"/>
        </w:rPr>
        <w:t xml:space="preserve"> are </w:t>
      </w:r>
      <w:r w:rsidR="00D35242" w:rsidRPr="003B2AF3">
        <w:rPr>
          <w:rFonts w:ascii="Arial" w:hAnsi="Arial" w:cs="Arial"/>
          <w:color w:val="000000" w:themeColor="text1"/>
          <w:sz w:val="20"/>
          <w:szCs w:val="20"/>
        </w:rPr>
        <w:t>characterized</w:t>
      </w:r>
      <w:r w:rsidRPr="003B2AF3">
        <w:rPr>
          <w:rFonts w:ascii="Arial" w:hAnsi="Arial" w:cs="Arial"/>
          <w:color w:val="000000" w:themeColor="text1"/>
          <w:sz w:val="20"/>
          <w:szCs w:val="20"/>
        </w:rPr>
        <w:t xml:space="preserve"> by low total microbial populations, often dominated by </w:t>
      </w:r>
      <w:proofErr w:type="spellStart"/>
      <w:r w:rsidRPr="003B2AF3">
        <w:rPr>
          <w:rFonts w:ascii="Arial" w:hAnsi="Arial" w:cs="Arial"/>
          <w:i/>
          <w:iCs/>
          <w:color w:val="000000" w:themeColor="text1"/>
          <w:sz w:val="20"/>
          <w:szCs w:val="20"/>
        </w:rPr>
        <w:t>Thiobacillus</w:t>
      </w:r>
      <w:proofErr w:type="spellEnd"/>
      <w:r w:rsidRPr="003B2AF3">
        <w:rPr>
          <w:rFonts w:ascii="Arial" w:hAnsi="Arial" w:cs="Arial"/>
          <w:color w:val="000000" w:themeColor="text1"/>
          <w:sz w:val="20"/>
          <w:szCs w:val="20"/>
        </w:rPr>
        <w:t xml:space="preserve"> spp., which are active in </w:t>
      </w:r>
      <w:proofErr w:type="spellStart"/>
      <w:r w:rsidRPr="003B2AF3">
        <w:rPr>
          <w:rFonts w:ascii="Arial" w:hAnsi="Arial" w:cs="Arial"/>
          <w:color w:val="000000" w:themeColor="text1"/>
          <w:sz w:val="20"/>
          <w:szCs w:val="20"/>
        </w:rPr>
        <w:t>sulphur</w:t>
      </w:r>
      <w:proofErr w:type="spellEnd"/>
      <w:r w:rsidRPr="003B2AF3">
        <w:rPr>
          <w:rFonts w:ascii="Arial" w:hAnsi="Arial" w:cs="Arial"/>
          <w:color w:val="000000" w:themeColor="text1"/>
          <w:sz w:val="20"/>
          <w:szCs w:val="20"/>
        </w:rPr>
        <w:t xml:space="preserve"> oxidation. In </w:t>
      </w:r>
      <w:proofErr w:type="spellStart"/>
      <w:r w:rsidRPr="003B2AF3">
        <w:rPr>
          <w:rFonts w:ascii="Arial" w:hAnsi="Arial" w:cs="Arial"/>
          <w:color w:val="000000" w:themeColor="text1"/>
          <w:sz w:val="20"/>
          <w:szCs w:val="20"/>
        </w:rPr>
        <w:t>Kuttanad</w:t>
      </w:r>
      <w:proofErr w:type="spellEnd"/>
      <w:r w:rsidRPr="003B2AF3">
        <w:rPr>
          <w:rFonts w:ascii="Arial" w:hAnsi="Arial" w:cs="Arial"/>
          <w:color w:val="000000" w:themeColor="text1"/>
          <w:sz w:val="20"/>
          <w:szCs w:val="20"/>
        </w:rPr>
        <w:t xml:space="preserve">, </w:t>
      </w:r>
      <w:proofErr w:type="spellStart"/>
      <w:r w:rsidRPr="003B2AF3">
        <w:rPr>
          <w:rFonts w:ascii="Arial" w:hAnsi="Arial" w:cs="Arial"/>
          <w:color w:val="000000" w:themeColor="text1"/>
          <w:sz w:val="20"/>
          <w:szCs w:val="20"/>
        </w:rPr>
        <w:t>Thiobacillus</w:t>
      </w:r>
      <w:proofErr w:type="spellEnd"/>
      <w:r w:rsidRPr="003B2AF3">
        <w:rPr>
          <w:rFonts w:ascii="Arial" w:hAnsi="Arial" w:cs="Arial"/>
          <w:color w:val="000000" w:themeColor="text1"/>
          <w:sz w:val="20"/>
          <w:szCs w:val="20"/>
        </w:rPr>
        <w:t xml:space="preserve"> counts exceed those of nitrogen-fixers and phosphate </w:t>
      </w:r>
      <w:proofErr w:type="spellStart"/>
      <w:r w:rsidRPr="003B2AF3">
        <w:rPr>
          <w:rFonts w:ascii="Arial" w:hAnsi="Arial" w:cs="Arial"/>
          <w:color w:val="000000" w:themeColor="text1"/>
          <w:sz w:val="20"/>
          <w:szCs w:val="20"/>
        </w:rPr>
        <w:t>solubilisers</w:t>
      </w:r>
      <w:proofErr w:type="spellEnd"/>
      <w:r w:rsidRPr="003B2AF3">
        <w:rPr>
          <w:rFonts w:ascii="Arial" w:hAnsi="Arial" w:cs="Arial"/>
          <w:color w:val="000000" w:themeColor="text1"/>
          <w:sz w:val="20"/>
          <w:szCs w:val="20"/>
        </w:rPr>
        <w:t xml:space="preserve"> (Nath, 2016). Submergence initially increases CO</w:t>
      </w:r>
      <w:r w:rsidRPr="003B2AF3">
        <w:rPr>
          <w:rFonts w:ascii="Cambria Math" w:hAnsi="Cambria Math" w:cs="Cambria Math"/>
          <w:color w:val="000000" w:themeColor="text1"/>
          <w:sz w:val="20"/>
          <w:szCs w:val="20"/>
        </w:rPr>
        <w:t>₂</w:t>
      </w:r>
      <w:r w:rsidRPr="003B2AF3">
        <w:rPr>
          <w:rFonts w:ascii="Arial" w:hAnsi="Arial" w:cs="Arial"/>
          <w:color w:val="000000" w:themeColor="text1"/>
          <w:sz w:val="20"/>
          <w:szCs w:val="20"/>
        </w:rPr>
        <w:t xml:space="preserve"> due to organic matter decomposition but levels decline within weeks as carbon is converted to insoluble carbonates, methane, or lost through reduced microbial respiration (</w:t>
      </w:r>
      <w:proofErr w:type="spellStart"/>
      <w:r w:rsidRPr="003B2AF3">
        <w:rPr>
          <w:rFonts w:ascii="Arial" w:hAnsi="Arial" w:cs="Arial"/>
          <w:color w:val="000000" w:themeColor="text1"/>
          <w:sz w:val="20"/>
          <w:szCs w:val="20"/>
        </w:rPr>
        <w:t>Panhwar</w:t>
      </w:r>
      <w:proofErr w:type="spellEnd"/>
      <w:r w:rsidRPr="003B2AF3">
        <w:rPr>
          <w:rFonts w:ascii="Arial" w:hAnsi="Arial" w:cs="Arial"/>
          <w:color w:val="000000" w:themeColor="text1"/>
          <w:sz w:val="20"/>
          <w:szCs w:val="20"/>
        </w:rPr>
        <w:t xml:space="preserve">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xml:space="preserve"> 201</w:t>
      </w:r>
      <w:r w:rsidR="001C46B0" w:rsidRPr="003B2AF3">
        <w:rPr>
          <w:rFonts w:ascii="Arial" w:hAnsi="Arial" w:cs="Arial"/>
          <w:color w:val="000000" w:themeColor="text1"/>
          <w:sz w:val="20"/>
          <w:szCs w:val="20"/>
        </w:rPr>
        <w:t>4</w:t>
      </w:r>
      <w:r w:rsidRPr="003B2AF3">
        <w:rPr>
          <w:rFonts w:ascii="Arial" w:hAnsi="Arial" w:cs="Arial"/>
          <w:color w:val="000000" w:themeColor="text1"/>
          <w:sz w:val="20"/>
          <w:szCs w:val="20"/>
        </w:rPr>
        <w:t>). A</w:t>
      </w:r>
      <w:r w:rsidR="00086FF6" w:rsidRPr="003B2AF3">
        <w:rPr>
          <w:rFonts w:ascii="Arial" w:hAnsi="Arial" w:cs="Arial"/>
          <w:color w:val="000000" w:themeColor="text1"/>
          <w:sz w:val="20"/>
          <w:szCs w:val="20"/>
        </w:rPr>
        <w:t xml:space="preserve">SS </w:t>
      </w:r>
      <w:r w:rsidRPr="003B2AF3">
        <w:rPr>
          <w:rFonts w:ascii="Arial" w:hAnsi="Arial" w:cs="Arial"/>
          <w:color w:val="000000" w:themeColor="text1"/>
          <w:sz w:val="20"/>
          <w:szCs w:val="20"/>
        </w:rPr>
        <w:t>are also significant contributors to greenhouse gas emissions, with both microbial respiration (8.7–41.1%) and abiotic processes (14.6–27.6%) contributing to CO</w:t>
      </w:r>
      <w:r w:rsidRPr="003B2AF3">
        <w:rPr>
          <w:rFonts w:ascii="Cambria Math" w:hAnsi="Cambria Math" w:cs="Cambria Math"/>
          <w:color w:val="000000" w:themeColor="text1"/>
          <w:sz w:val="20"/>
          <w:szCs w:val="20"/>
        </w:rPr>
        <w:t>₂</w:t>
      </w:r>
      <w:r w:rsidRPr="003B2AF3">
        <w:rPr>
          <w:rFonts w:ascii="Arial" w:hAnsi="Arial" w:cs="Arial"/>
          <w:color w:val="000000" w:themeColor="text1"/>
          <w:sz w:val="20"/>
          <w:szCs w:val="20"/>
        </w:rPr>
        <w:t xml:space="preserve"> fluxes (Zhang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xml:space="preserve"> 2020). H</w:t>
      </w:r>
      <w:r w:rsidRPr="003B2AF3">
        <w:rPr>
          <w:rFonts w:ascii="Cambria Math" w:hAnsi="Cambria Math" w:cs="Cambria Math"/>
          <w:color w:val="000000" w:themeColor="text1"/>
          <w:sz w:val="20"/>
          <w:szCs w:val="20"/>
        </w:rPr>
        <w:t>₂</w:t>
      </w:r>
      <w:r w:rsidRPr="003B2AF3">
        <w:rPr>
          <w:rFonts w:ascii="Arial" w:hAnsi="Arial" w:cs="Arial"/>
          <w:color w:val="000000" w:themeColor="text1"/>
          <w:sz w:val="20"/>
          <w:szCs w:val="20"/>
        </w:rPr>
        <w:t>S emissions from sulphate reduction further exacerbate environmental contamination and crop stress (</w:t>
      </w:r>
      <w:proofErr w:type="spellStart"/>
      <w:r w:rsidR="00B976E6" w:rsidRPr="003B2AF3">
        <w:rPr>
          <w:rFonts w:ascii="Arial" w:hAnsi="Arial" w:cs="Arial"/>
          <w:color w:val="000000" w:themeColor="text1"/>
          <w:sz w:val="20"/>
          <w:szCs w:val="20"/>
        </w:rPr>
        <w:t>Ponnamperuma</w:t>
      </w:r>
      <w:proofErr w:type="spellEnd"/>
      <w:r w:rsidR="00B976E6" w:rsidRPr="003B2AF3">
        <w:rPr>
          <w:rFonts w:ascii="Arial" w:hAnsi="Arial" w:cs="Arial"/>
          <w:color w:val="000000" w:themeColor="text1"/>
          <w:sz w:val="20"/>
          <w:szCs w:val="20"/>
        </w:rPr>
        <w:t>, 1972</w:t>
      </w:r>
      <w:r w:rsidRPr="003B2AF3">
        <w:rPr>
          <w:rFonts w:ascii="Arial" w:hAnsi="Arial" w:cs="Arial"/>
          <w:color w:val="000000" w:themeColor="text1"/>
          <w:sz w:val="20"/>
          <w:szCs w:val="20"/>
        </w:rPr>
        <w:t>).</w:t>
      </w:r>
    </w:p>
    <w:p w14:paraId="5A0EA50C" w14:textId="7B37E3AA" w:rsidR="00E5418C" w:rsidRPr="003B2AF3" w:rsidRDefault="00E5418C" w:rsidP="00341314">
      <w:pPr>
        <w:spacing w:line="360" w:lineRule="auto"/>
        <w:jc w:val="both"/>
        <w:rPr>
          <w:rFonts w:ascii="Arial" w:hAnsi="Arial" w:cs="Arial"/>
          <w:color w:val="000000" w:themeColor="text1"/>
          <w:sz w:val="20"/>
          <w:szCs w:val="20"/>
        </w:rPr>
      </w:pPr>
      <w:r w:rsidRPr="003B2AF3">
        <w:rPr>
          <w:rFonts w:ascii="Arial" w:hAnsi="Arial" w:cs="Arial"/>
          <w:color w:val="000000" w:themeColor="text1"/>
          <w:sz w:val="20"/>
          <w:szCs w:val="20"/>
        </w:rPr>
        <w:t>The combined effects of acidity, nutrient imbalances, toxic metal solubility, and harmful gases make ASS among the most difficult soils for agriculture. Fe²</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xml:space="preserve"> levels in soil solution may range from 10 to &gt;2000 mg L</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¹, severely limiting</w:t>
      </w:r>
      <w:r w:rsidR="00002095" w:rsidRPr="003B2AF3">
        <w:rPr>
          <w:rFonts w:ascii="Arial" w:hAnsi="Arial" w:cs="Arial"/>
          <w:color w:val="000000" w:themeColor="text1"/>
          <w:sz w:val="20"/>
          <w:szCs w:val="20"/>
        </w:rPr>
        <w:t xml:space="preserve"> </w:t>
      </w:r>
      <w:r w:rsidRPr="003B2AF3">
        <w:rPr>
          <w:rFonts w:ascii="Arial" w:hAnsi="Arial" w:cs="Arial"/>
          <w:color w:val="000000" w:themeColor="text1"/>
          <w:sz w:val="20"/>
          <w:szCs w:val="20"/>
        </w:rPr>
        <w:t>yields</w:t>
      </w:r>
      <w:r w:rsidR="00002095" w:rsidRPr="003B2AF3">
        <w:rPr>
          <w:rFonts w:ascii="Arial" w:hAnsi="Arial" w:cs="Arial"/>
          <w:color w:val="000000" w:themeColor="text1"/>
          <w:sz w:val="20"/>
          <w:szCs w:val="20"/>
        </w:rPr>
        <w:t xml:space="preserve"> of low land rice crops</w:t>
      </w:r>
      <w:r w:rsidRPr="003B2AF3">
        <w:rPr>
          <w:rFonts w:ascii="Arial" w:hAnsi="Arial" w:cs="Arial"/>
          <w:color w:val="000000" w:themeColor="text1"/>
          <w:sz w:val="20"/>
          <w:szCs w:val="20"/>
        </w:rPr>
        <w:t xml:space="preserve"> (</w:t>
      </w:r>
      <w:proofErr w:type="spellStart"/>
      <w:r w:rsidRPr="003B2AF3">
        <w:rPr>
          <w:rFonts w:ascii="Arial" w:hAnsi="Arial" w:cs="Arial"/>
          <w:color w:val="000000" w:themeColor="text1"/>
          <w:sz w:val="20"/>
          <w:szCs w:val="20"/>
        </w:rPr>
        <w:t>Panhwar</w:t>
      </w:r>
      <w:proofErr w:type="spellEnd"/>
      <w:r w:rsidRPr="003B2AF3">
        <w:rPr>
          <w:rFonts w:ascii="Arial" w:hAnsi="Arial" w:cs="Arial"/>
          <w:color w:val="000000" w:themeColor="text1"/>
          <w:sz w:val="20"/>
          <w:szCs w:val="20"/>
        </w:rPr>
        <w:t xml:space="preserve">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xml:space="preserve"> 2016). High Al³</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xml:space="preserve"> solubility at low pH further reduces root growth and nutrient uptake (Foy, 1992). Consequently, despite their organic matter richness, ASS remain nutritionally poor and demand </w:t>
      </w:r>
      <w:proofErr w:type="spellStart"/>
      <w:r w:rsidRPr="003B2AF3">
        <w:rPr>
          <w:rFonts w:ascii="Arial" w:hAnsi="Arial" w:cs="Arial"/>
          <w:color w:val="000000" w:themeColor="text1"/>
          <w:sz w:val="20"/>
          <w:szCs w:val="20"/>
        </w:rPr>
        <w:t>specialised</w:t>
      </w:r>
      <w:proofErr w:type="spellEnd"/>
      <w:r w:rsidRPr="003B2AF3">
        <w:rPr>
          <w:rFonts w:ascii="Arial" w:hAnsi="Arial" w:cs="Arial"/>
          <w:color w:val="000000" w:themeColor="text1"/>
          <w:sz w:val="20"/>
          <w:szCs w:val="20"/>
        </w:rPr>
        <w:t xml:space="preserve"> management such as liming, submergence, and organic matter incorporation to sustain productivity.</w:t>
      </w:r>
    </w:p>
    <w:p w14:paraId="630BEC2F" w14:textId="30A2FF1A" w:rsidR="0099248D" w:rsidRPr="003B2AF3" w:rsidRDefault="003B2AF3" w:rsidP="00924679">
      <w:pPr>
        <w:spacing w:line="360" w:lineRule="auto"/>
        <w:jc w:val="both"/>
        <w:rPr>
          <w:rFonts w:ascii="Arial" w:hAnsi="Arial" w:cs="Arial"/>
          <w:b/>
          <w:bCs/>
          <w:color w:val="000000" w:themeColor="text1"/>
          <w:sz w:val="22"/>
          <w:szCs w:val="22"/>
        </w:rPr>
      </w:pPr>
      <w:r w:rsidRPr="003B2AF3">
        <w:rPr>
          <w:rFonts w:ascii="Arial" w:hAnsi="Arial" w:cs="Arial"/>
          <w:b/>
          <w:bCs/>
          <w:color w:val="000000" w:themeColor="text1"/>
          <w:sz w:val="22"/>
          <w:szCs w:val="22"/>
        </w:rPr>
        <w:t>3. MANAGEMENT STRATEGIES FOR ACID SULPHATE SOILS</w:t>
      </w:r>
    </w:p>
    <w:p w14:paraId="423E2517" w14:textId="77777777" w:rsidR="00B241A4" w:rsidRPr="003B2AF3" w:rsidRDefault="00B241A4" w:rsidP="00B241A4">
      <w:pPr>
        <w:spacing w:line="360" w:lineRule="auto"/>
        <w:jc w:val="both"/>
        <w:rPr>
          <w:rFonts w:ascii="Arial" w:hAnsi="Arial" w:cs="Arial"/>
          <w:color w:val="000000" w:themeColor="text1"/>
          <w:sz w:val="20"/>
          <w:szCs w:val="20"/>
        </w:rPr>
      </w:pPr>
      <w:r w:rsidRPr="003B2AF3">
        <w:rPr>
          <w:rFonts w:ascii="Arial" w:hAnsi="Arial" w:cs="Arial"/>
          <w:color w:val="000000" w:themeColor="text1"/>
          <w:sz w:val="20"/>
          <w:szCs w:val="20"/>
        </w:rPr>
        <w:lastRenderedPageBreak/>
        <w:t>The different management strategies for acid sulphate soils, including avoidance or minimization, neutralization, carbon management, nutrient management, water management, and cropping system management, are discussed below.</w:t>
      </w:r>
    </w:p>
    <w:p w14:paraId="71C82326" w14:textId="57BAB77C" w:rsidR="0095477B" w:rsidRPr="003B2AF3" w:rsidRDefault="0095477B" w:rsidP="00B241A4">
      <w:pPr>
        <w:spacing w:line="360" w:lineRule="auto"/>
        <w:jc w:val="both"/>
        <w:rPr>
          <w:rFonts w:ascii="Arial" w:hAnsi="Arial" w:cs="Arial"/>
          <w:b/>
          <w:bCs/>
          <w:color w:val="000000" w:themeColor="text1"/>
          <w:sz w:val="22"/>
          <w:szCs w:val="22"/>
        </w:rPr>
      </w:pPr>
      <w:r w:rsidRPr="003B2AF3">
        <w:rPr>
          <w:rFonts w:ascii="Arial" w:hAnsi="Arial" w:cs="Arial"/>
          <w:b/>
          <w:bCs/>
          <w:color w:val="000000" w:themeColor="text1"/>
          <w:sz w:val="22"/>
          <w:szCs w:val="22"/>
        </w:rPr>
        <w:t>3.1 A</w:t>
      </w:r>
      <w:r w:rsidR="00B241A4" w:rsidRPr="003B2AF3">
        <w:rPr>
          <w:rFonts w:ascii="Arial" w:hAnsi="Arial" w:cs="Arial"/>
          <w:b/>
          <w:bCs/>
          <w:color w:val="000000" w:themeColor="text1"/>
          <w:sz w:val="22"/>
          <w:szCs w:val="22"/>
        </w:rPr>
        <w:t>v</w:t>
      </w:r>
      <w:r w:rsidRPr="003B2AF3">
        <w:rPr>
          <w:rFonts w:ascii="Arial" w:hAnsi="Arial" w:cs="Arial"/>
          <w:b/>
          <w:bCs/>
          <w:color w:val="000000" w:themeColor="text1"/>
          <w:sz w:val="22"/>
          <w:szCs w:val="22"/>
        </w:rPr>
        <w:t xml:space="preserve">oidance and </w:t>
      </w:r>
      <w:r w:rsidR="004C0419" w:rsidRPr="003B2AF3">
        <w:rPr>
          <w:rFonts w:ascii="Arial" w:hAnsi="Arial" w:cs="Arial"/>
          <w:b/>
          <w:bCs/>
          <w:color w:val="000000" w:themeColor="text1"/>
          <w:sz w:val="22"/>
          <w:szCs w:val="22"/>
        </w:rPr>
        <w:t>Minimization</w:t>
      </w:r>
    </w:p>
    <w:p w14:paraId="38769227" w14:textId="58BA1F06" w:rsidR="0095477B" w:rsidRPr="003B2AF3" w:rsidRDefault="0095477B" w:rsidP="00B241A4">
      <w:pPr>
        <w:spacing w:line="360" w:lineRule="auto"/>
        <w:jc w:val="both"/>
        <w:rPr>
          <w:rFonts w:ascii="Arial" w:hAnsi="Arial" w:cs="Arial"/>
          <w:color w:val="000000" w:themeColor="text1"/>
          <w:sz w:val="20"/>
          <w:szCs w:val="20"/>
        </w:rPr>
      </w:pPr>
      <w:r w:rsidRPr="003B2AF3">
        <w:rPr>
          <w:rFonts w:ascii="Arial" w:hAnsi="Arial" w:cs="Arial"/>
          <w:color w:val="000000" w:themeColor="text1"/>
          <w:sz w:val="20"/>
          <w:szCs w:val="20"/>
        </w:rPr>
        <w:t xml:space="preserve">Management of acid sulphate soils can be effectively approached through avoidance and </w:t>
      </w:r>
      <w:proofErr w:type="spellStart"/>
      <w:r w:rsidRPr="003B2AF3">
        <w:rPr>
          <w:rFonts w:ascii="Arial" w:hAnsi="Arial" w:cs="Arial"/>
          <w:color w:val="000000" w:themeColor="text1"/>
          <w:sz w:val="20"/>
          <w:szCs w:val="20"/>
        </w:rPr>
        <w:t>minimisation</w:t>
      </w:r>
      <w:proofErr w:type="spellEnd"/>
      <w:r w:rsidRPr="003B2AF3">
        <w:rPr>
          <w:rFonts w:ascii="Arial" w:hAnsi="Arial" w:cs="Arial"/>
          <w:color w:val="000000" w:themeColor="text1"/>
          <w:sz w:val="20"/>
          <w:szCs w:val="20"/>
        </w:rPr>
        <w:t xml:space="preserve"> strategies. Avoidance involves keeping the soils undisturbed and continuously submerged to prevent the oxidation of pyrite, thereby reducing the formation of sulfuric acid. </w:t>
      </w:r>
      <w:proofErr w:type="spellStart"/>
      <w:r w:rsidRPr="003B2AF3">
        <w:rPr>
          <w:rFonts w:ascii="Arial" w:hAnsi="Arial" w:cs="Arial"/>
          <w:color w:val="000000" w:themeColor="text1"/>
          <w:sz w:val="20"/>
          <w:szCs w:val="20"/>
        </w:rPr>
        <w:t>Minimisation</w:t>
      </w:r>
      <w:proofErr w:type="spellEnd"/>
      <w:r w:rsidRPr="003B2AF3">
        <w:rPr>
          <w:rFonts w:ascii="Arial" w:hAnsi="Arial" w:cs="Arial"/>
          <w:color w:val="000000" w:themeColor="text1"/>
          <w:sz w:val="20"/>
          <w:szCs w:val="20"/>
        </w:rPr>
        <w:t xml:space="preserve"> focuses on restricting soil disturbance after careful site characterization, which limits exposure of sulfide minerals to air and reduces potential acid generation (</w:t>
      </w:r>
      <w:r w:rsidR="00002095" w:rsidRPr="003B2AF3">
        <w:rPr>
          <w:rFonts w:ascii="Arial" w:hAnsi="Arial" w:cs="Arial"/>
          <w:color w:val="000000" w:themeColor="text1"/>
          <w:sz w:val="20"/>
          <w:szCs w:val="20"/>
        </w:rPr>
        <w:t xml:space="preserve">Sarangi </w:t>
      </w:r>
      <w:r w:rsidR="00002095" w:rsidRPr="003B2AF3">
        <w:rPr>
          <w:rFonts w:ascii="Arial" w:hAnsi="Arial" w:cs="Arial"/>
          <w:i/>
          <w:iCs/>
          <w:color w:val="000000" w:themeColor="text1"/>
          <w:sz w:val="20"/>
          <w:szCs w:val="20"/>
        </w:rPr>
        <w:t>et al.,</w:t>
      </w:r>
      <w:r w:rsidR="00B241A4" w:rsidRPr="003B2AF3">
        <w:rPr>
          <w:rFonts w:ascii="Arial" w:hAnsi="Arial" w:cs="Arial"/>
          <w:i/>
          <w:iCs/>
          <w:color w:val="000000" w:themeColor="text1"/>
          <w:sz w:val="20"/>
          <w:szCs w:val="20"/>
        </w:rPr>
        <w:t xml:space="preserve"> </w:t>
      </w:r>
      <w:r w:rsidR="00002095" w:rsidRPr="003B2AF3">
        <w:rPr>
          <w:rFonts w:ascii="Arial" w:hAnsi="Arial" w:cs="Arial"/>
          <w:color w:val="000000" w:themeColor="text1"/>
          <w:sz w:val="20"/>
          <w:szCs w:val="20"/>
        </w:rPr>
        <w:t>2022</w:t>
      </w:r>
      <w:r w:rsidRPr="003B2AF3">
        <w:rPr>
          <w:rFonts w:ascii="Arial" w:hAnsi="Arial" w:cs="Arial"/>
          <w:color w:val="000000" w:themeColor="text1"/>
          <w:sz w:val="20"/>
          <w:szCs w:val="20"/>
        </w:rPr>
        <w:t>).</w:t>
      </w:r>
    </w:p>
    <w:p w14:paraId="7CC3AB52" w14:textId="2727E696" w:rsidR="00775889" w:rsidRPr="003B2AF3" w:rsidRDefault="0095477B" w:rsidP="00924679">
      <w:pPr>
        <w:spacing w:line="360" w:lineRule="auto"/>
        <w:jc w:val="both"/>
        <w:rPr>
          <w:rFonts w:ascii="Arial" w:hAnsi="Arial" w:cs="Arial"/>
          <w:b/>
          <w:bCs/>
          <w:color w:val="000000" w:themeColor="text1"/>
          <w:sz w:val="22"/>
          <w:szCs w:val="22"/>
        </w:rPr>
      </w:pPr>
      <w:r w:rsidRPr="003B2AF3">
        <w:rPr>
          <w:rFonts w:ascii="Arial" w:hAnsi="Arial" w:cs="Arial"/>
          <w:b/>
          <w:bCs/>
          <w:color w:val="000000" w:themeColor="text1"/>
          <w:sz w:val="22"/>
          <w:szCs w:val="22"/>
        </w:rPr>
        <w:t xml:space="preserve">3.2 </w:t>
      </w:r>
      <w:r w:rsidRPr="003B2AF3">
        <w:rPr>
          <w:rFonts w:ascii="Arial" w:eastAsia="Times New Roman" w:hAnsi="Arial" w:cs="Arial"/>
          <w:b/>
          <w:bCs/>
          <w:color w:val="000000" w:themeColor="text1"/>
          <w:kern w:val="0"/>
          <w:sz w:val="22"/>
          <w:szCs w:val="22"/>
          <w:lang w:bidi="ml-IN"/>
          <w14:ligatures w14:val="none"/>
        </w:rPr>
        <w:t>Neutralization</w:t>
      </w:r>
    </w:p>
    <w:p w14:paraId="799076DA" w14:textId="2B00BCAB" w:rsidR="00775889" w:rsidRPr="003B2AF3" w:rsidRDefault="00775889" w:rsidP="00341314">
      <w:pPr>
        <w:spacing w:before="100" w:beforeAutospacing="1" w:after="100" w:afterAutospacing="1" w:line="360" w:lineRule="auto"/>
        <w:jc w:val="both"/>
        <w:rPr>
          <w:rFonts w:ascii="Arial" w:eastAsia="Times New Roman" w:hAnsi="Arial" w:cs="Arial"/>
          <w:color w:val="000000" w:themeColor="text1"/>
          <w:kern w:val="0"/>
          <w:sz w:val="20"/>
          <w:szCs w:val="20"/>
          <w:lang w:bidi="ml-IN"/>
          <w14:ligatures w14:val="none"/>
        </w:rPr>
      </w:pPr>
      <w:r w:rsidRPr="003B2AF3">
        <w:rPr>
          <w:rFonts w:ascii="Arial" w:eastAsia="Times New Roman" w:hAnsi="Arial" w:cs="Arial"/>
          <w:color w:val="000000" w:themeColor="text1"/>
          <w:kern w:val="0"/>
          <w:sz w:val="20"/>
          <w:szCs w:val="20"/>
          <w:lang w:bidi="ml-IN"/>
          <w14:ligatures w14:val="none"/>
        </w:rPr>
        <w:t xml:space="preserve">The most widely adopted and effective method for reclaiming acid sulphate </w:t>
      </w:r>
      <w:proofErr w:type="gramStart"/>
      <w:r w:rsidRPr="003B2AF3">
        <w:rPr>
          <w:rFonts w:ascii="Arial" w:eastAsia="Times New Roman" w:hAnsi="Arial" w:cs="Arial"/>
          <w:color w:val="000000" w:themeColor="text1"/>
          <w:kern w:val="0"/>
          <w:sz w:val="20"/>
          <w:szCs w:val="20"/>
          <w:lang w:bidi="ml-IN"/>
          <w14:ligatures w14:val="none"/>
        </w:rPr>
        <w:t>soils  is</w:t>
      </w:r>
      <w:proofErr w:type="gramEnd"/>
      <w:r w:rsidRPr="003B2AF3">
        <w:rPr>
          <w:rFonts w:ascii="Arial" w:eastAsia="Times New Roman" w:hAnsi="Arial" w:cs="Arial"/>
          <w:color w:val="000000" w:themeColor="text1"/>
          <w:kern w:val="0"/>
          <w:sz w:val="20"/>
          <w:szCs w:val="20"/>
          <w:lang w:bidi="ml-IN"/>
          <w14:ligatures w14:val="none"/>
        </w:rPr>
        <w:t xml:space="preserve"> liming, which involves the incorporation of alkaline or </w:t>
      </w:r>
      <w:proofErr w:type="spellStart"/>
      <w:r w:rsidRPr="003B2AF3">
        <w:rPr>
          <w:rFonts w:ascii="Arial" w:eastAsia="Times New Roman" w:hAnsi="Arial" w:cs="Arial"/>
          <w:color w:val="000000" w:themeColor="text1"/>
          <w:kern w:val="0"/>
          <w:sz w:val="20"/>
          <w:szCs w:val="20"/>
          <w:lang w:bidi="ml-IN"/>
          <w14:ligatures w14:val="none"/>
        </w:rPr>
        <w:t>neutralising</w:t>
      </w:r>
      <w:proofErr w:type="spellEnd"/>
      <w:r w:rsidRPr="003B2AF3">
        <w:rPr>
          <w:rFonts w:ascii="Arial" w:eastAsia="Times New Roman" w:hAnsi="Arial" w:cs="Arial"/>
          <w:color w:val="000000" w:themeColor="text1"/>
          <w:kern w:val="0"/>
          <w:sz w:val="20"/>
          <w:szCs w:val="20"/>
          <w:lang w:bidi="ml-IN"/>
          <w14:ligatures w14:val="none"/>
        </w:rPr>
        <w:t xml:space="preserve"> materials into the soil profile to buffer acidity and raise soil pH towards neutrality. Lime acts by </w:t>
      </w:r>
      <w:proofErr w:type="spellStart"/>
      <w:r w:rsidRPr="003B2AF3">
        <w:rPr>
          <w:rFonts w:ascii="Arial" w:eastAsia="Times New Roman" w:hAnsi="Arial" w:cs="Arial"/>
          <w:color w:val="000000" w:themeColor="text1"/>
          <w:kern w:val="0"/>
          <w:sz w:val="20"/>
          <w:szCs w:val="20"/>
          <w:lang w:bidi="ml-IN"/>
          <w14:ligatures w14:val="none"/>
        </w:rPr>
        <w:t>neutralising</w:t>
      </w:r>
      <w:proofErr w:type="spellEnd"/>
      <w:r w:rsidRPr="003B2AF3">
        <w:rPr>
          <w:rFonts w:ascii="Arial" w:eastAsia="Times New Roman" w:hAnsi="Arial" w:cs="Arial"/>
          <w:color w:val="000000" w:themeColor="text1"/>
          <w:kern w:val="0"/>
          <w:sz w:val="20"/>
          <w:szCs w:val="20"/>
          <w:lang w:bidi="ml-IN"/>
          <w14:ligatures w14:val="none"/>
        </w:rPr>
        <w:t xml:space="preserve"> the protons (H</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 xml:space="preserve">) generated from pyrite oxidation, thereby reducing soil acidity and mitigating the associated toxic effects of </w:t>
      </w:r>
      <w:proofErr w:type="spellStart"/>
      <w:r w:rsidRPr="003B2AF3">
        <w:rPr>
          <w:rFonts w:ascii="Arial" w:eastAsia="Times New Roman" w:hAnsi="Arial" w:cs="Arial"/>
          <w:color w:val="000000" w:themeColor="text1"/>
          <w:kern w:val="0"/>
          <w:sz w:val="20"/>
          <w:szCs w:val="20"/>
          <w:lang w:bidi="ml-IN"/>
          <w14:ligatures w14:val="none"/>
        </w:rPr>
        <w:t>aluminium</w:t>
      </w:r>
      <w:proofErr w:type="spellEnd"/>
      <w:r w:rsidRPr="003B2AF3">
        <w:rPr>
          <w:rFonts w:ascii="Arial" w:eastAsia="Times New Roman" w:hAnsi="Arial" w:cs="Arial"/>
          <w:color w:val="000000" w:themeColor="text1"/>
          <w:kern w:val="0"/>
          <w:sz w:val="20"/>
          <w:szCs w:val="20"/>
          <w:lang w:bidi="ml-IN"/>
          <w14:ligatures w14:val="none"/>
        </w:rPr>
        <w:t xml:space="preserve"> (Al³</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 iron (Fe²</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/Fe³</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 and manganese (Mn²</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 xml:space="preserve">). A wide range of agricultural liming materials can be used for this purpose, including </w:t>
      </w:r>
      <w:proofErr w:type="spellStart"/>
      <w:r w:rsidRPr="003B2AF3">
        <w:rPr>
          <w:rFonts w:ascii="Arial" w:eastAsia="Times New Roman" w:hAnsi="Arial" w:cs="Arial"/>
          <w:color w:val="000000" w:themeColor="text1"/>
          <w:kern w:val="0"/>
          <w:sz w:val="20"/>
          <w:szCs w:val="20"/>
          <w:lang w:bidi="ml-IN"/>
          <w14:ligatures w14:val="none"/>
        </w:rPr>
        <w:t>calcitic</w:t>
      </w:r>
      <w:proofErr w:type="spellEnd"/>
      <w:r w:rsidRPr="003B2AF3">
        <w:rPr>
          <w:rFonts w:ascii="Arial" w:eastAsia="Times New Roman" w:hAnsi="Arial" w:cs="Arial"/>
          <w:color w:val="000000" w:themeColor="text1"/>
          <w:kern w:val="0"/>
          <w:sz w:val="20"/>
          <w:szCs w:val="20"/>
          <w:lang w:bidi="ml-IN"/>
          <w14:ligatures w14:val="none"/>
        </w:rPr>
        <w:t xml:space="preserve"> and dolomitic limestone, burnt lime, slaked lime, marl, shells, fused magnesium phosphate, liquid lime, </w:t>
      </w:r>
      <w:proofErr w:type="spellStart"/>
      <w:r w:rsidRPr="003B2AF3">
        <w:rPr>
          <w:rFonts w:ascii="Arial" w:eastAsia="Times New Roman" w:hAnsi="Arial" w:cs="Arial"/>
          <w:color w:val="000000" w:themeColor="text1"/>
          <w:kern w:val="0"/>
          <w:sz w:val="20"/>
          <w:szCs w:val="20"/>
          <w:lang w:bidi="ml-IN"/>
          <w14:ligatures w14:val="none"/>
        </w:rPr>
        <w:t>sugarbeet</w:t>
      </w:r>
      <w:proofErr w:type="spellEnd"/>
      <w:r w:rsidRPr="003B2AF3">
        <w:rPr>
          <w:rFonts w:ascii="Arial" w:eastAsia="Times New Roman" w:hAnsi="Arial" w:cs="Arial"/>
          <w:color w:val="000000" w:themeColor="text1"/>
          <w:kern w:val="0"/>
          <w:sz w:val="20"/>
          <w:szCs w:val="20"/>
          <w:lang w:bidi="ml-IN"/>
          <w14:ligatures w14:val="none"/>
        </w:rPr>
        <w:t xml:space="preserve"> lime, and even sludge from water treatment facilities. The choice of liming material depends on local availability, cost, and reactivity.</w:t>
      </w:r>
    </w:p>
    <w:p w14:paraId="2870A671" w14:textId="1C248A66" w:rsidR="00775889" w:rsidRPr="003B2AF3" w:rsidRDefault="00775889" w:rsidP="00341314">
      <w:pPr>
        <w:spacing w:before="100" w:beforeAutospacing="1" w:after="100" w:afterAutospacing="1" w:line="360" w:lineRule="auto"/>
        <w:jc w:val="both"/>
        <w:rPr>
          <w:rFonts w:ascii="Arial" w:eastAsia="Times New Roman" w:hAnsi="Arial" w:cs="Arial"/>
          <w:color w:val="000000" w:themeColor="text1"/>
          <w:kern w:val="0"/>
          <w:sz w:val="20"/>
          <w:szCs w:val="20"/>
          <w:lang w:bidi="ml-IN"/>
          <w14:ligatures w14:val="none"/>
        </w:rPr>
      </w:pPr>
      <w:r w:rsidRPr="003B2AF3">
        <w:rPr>
          <w:rFonts w:ascii="Arial" w:eastAsia="Times New Roman" w:hAnsi="Arial" w:cs="Arial"/>
          <w:color w:val="000000" w:themeColor="text1"/>
          <w:kern w:val="0"/>
          <w:sz w:val="20"/>
          <w:szCs w:val="20"/>
          <w:lang w:bidi="ml-IN"/>
          <w14:ligatures w14:val="none"/>
        </w:rPr>
        <w:t xml:space="preserve">Several studies have investigated the efficiency of different lime sources in ameliorating the acidity and improving the fertility status of ASS. </w:t>
      </w:r>
      <w:proofErr w:type="spellStart"/>
      <w:r w:rsidRPr="003B2AF3">
        <w:rPr>
          <w:rFonts w:ascii="Arial" w:eastAsia="Times New Roman" w:hAnsi="Arial" w:cs="Arial"/>
          <w:color w:val="000000" w:themeColor="text1"/>
          <w:kern w:val="0"/>
          <w:sz w:val="20"/>
          <w:szCs w:val="20"/>
          <w:lang w:bidi="ml-IN"/>
          <w14:ligatures w14:val="none"/>
        </w:rPr>
        <w:t>Rosilawati</w:t>
      </w:r>
      <w:proofErr w:type="spellEnd"/>
      <w:r w:rsidRPr="003B2AF3">
        <w:rPr>
          <w:rFonts w:ascii="Arial" w:eastAsia="Times New Roman" w:hAnsi="Arial" w:cs="Arial"/>
          <w:color w:val="000000" w:themeColor="text1"/>
          <w:kern w:val="0"/>
          <w:sz w:val="20"/>
          <w:szCs w:val="20"/>
          <w:lang w:bidi="ml-IN"/>
          <w14:ligatures w14:val="none"/>
        </w:rPr>
        <w:t xml:space="preserve"> </w:t>
      </w:r>
      <w:r w:rsidRPr="003B2AF3">
        <w:rPr>
          <w:rFonts w:ascii="Arial" w:eastAsia="Times New Roman" w:hAnsi="Arial" w:cs="Arial"/>
          <w:i/>
          <w:iCs/>
          <w:color w:val="000000" w:themeColor="text1"/>
          <w:kern w:val="0"/>
          <w:sz w:val="20"/>
          <w:szCs w:val="20"/>
          <w:lang w:bidi="ml-IN"/>
          <w14:ligatures w14:val="none"/>
        </w:rPr>
        <w:t>et al.</w:t>
      </w:r>
      <w:r w:rsidRPr="003B2AF3">
        <w:rPr>
          <w:rFonts w:ascii="Arial" w:eastAsia="Times New Roman" w:hAnsi="Arial" w:cs="Arial"/>
          <w:color w:val="000000" w:themeColor="text1"/>
          <w:kern w:val="0"/>
          <w:sz w:val="20"/>
          <w:szCs w:val="20"/>
          <w:lang w:bidi="ml-IN"/>
          <w14:ligatures w14:val="none"/>
        </w:rPr>
        <w:t xml:space="preserve"> (2014) compared ground magnesium limestone (GML), hydrated lime, liquid lime, and fused magnesium phosphate under submerged and moist conditions for three months. The initial soil pH (3.43) and exchangeable Al (7.71 </w:t>
      </w:r>
      <w:proofErr w:type="spellStart"/>
      <w:proofErr w:type="gramStart"/>
      <w:r w:rsidRPr="003B2AF3">
        <w:rPr>
          <w:rFonts w:ascii="Arial" w:eastAsia="Times New Roman" w:hAnsi="Arial" w:cs="Arial"/>
          <w:color w:val="000000" w:themeColor="text1"/>
          <w:kern w:val="0"/>
          <w:sz w:val="20"/>
          <w:szCs w:val="20"/>
          <w:lang w:bidi="ml-IN"/>
          <w14:ligatures w14:val="none"/>
        </w:rPr>
        <w:t>cmol</w:t>
      </w:r>
      <w:proofErr w:type="spellEnd"/>
      <w:r w:rsidRPr="003B2AF3">
        <w:rPr>
          <w:rFonts w:ascii="Arial" w:eastAsia="Times New Roman" w:hAnsi="Arial" w:cs="Arial"/>
          <w:color w:val="000000" w:themeColor="text1"/>
          <w:kern w:val="0"/>
          <w:sz w:val="20"/>
          <w:szCs w:val="20"/>
          <w:lang w:bidi="ml-IN"/>
          <w14:ligatures w14:val="none"/>
        </w:rPr>
        <w:t>(</w:t>
      </w:r>
      <w:proofErr w:type="gramEnd"/>
      <w:r w:rsidRPr="003B2AF3">
        <w:rPr>
          <w:rFonts w:ascii="Arial" w:eastAsia="Times New Roman" w:hAnsi="Arial" w:cs="Arial"/>
          <w:color w:val="000000" w:themeColor="text1"/>
          <w:kern w:val="0"/>
          <w:sz w:val="20"/>
          <w:szCs w:val="20"/>
          <w:lang w:bidi="ml-IN"/>
          <w14:ligatures w14:val="none"/>
        </w:rPr>
        <w:t>+) kg</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¹) were significantly improved with lime application. At 6 t GML ha</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¹, soil pH increased to 5.01 under submerged conditions and 4.02 under moist conditions, with hydrated lime performing equally well. For newly drained ASS, lime requirements are much higher—13</w:t>
      </w:r>
      <w:r w:rsidR="0095477B" w:rsidRPr="003B2AF3">
        <w:rPr>
          <w:rFonts w:ascii="Arial" w:eastAsia="Times New Roman" w:hAnsi="Arial" w:cs="Arial"/>
          <w:color w:val="000000" w:themeColor="text1"/>
          <w:kern w:val="0"/>
          <w:sz w:val="20"/>
          <w:szCs w:val="20"/>
          <w:lang w:bidi="ml-IN"/>
          <w14:ligatures w14:val="none"/>
        </w:rPr>
        <w:t xml:space="preserve"> to </w:t>
      </w:r>
      <w:r w:rsidRPr="003B2AF3">
        <w:rPr>
          <w:rFonts w:ascii="Arial" w:eastAsia="Times New Roman" w:hAnsi="Arial" w:cs="Arial"/>
          <w:color w:val="000000" w:themeColor="text1"/>
          <w:kern w:val="0"/>
          <w:sz w:val="20"/>
          <w:szCs w:val="20"/>
          <w:lang w:bidi="ml-IN"/>
          <w14:ligatures w14:val="none"/>
        </w:rPr>
        <w:t>22 t ha</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¹ for reclamation purposes, while 4</w:t>
      </w:r>
      <w:r w:rsidR="0095477B" w:rsidRPr="003B2AF3">
        <w:rPr>
          <w:rFonts w:ascii="Arial" w:eastAsia="Times New Roman" w:hAnsi="Arial" w:cs="Arial"/>
          <w:color w:val="000000" w:themeColor="text1"/>
          <w:kern w:val="0"/>
          <w:sz w:val="20"/>
          <w:szCs w:val="20"/>
          <w:lang w:bidi="ml-IN"/>
          <w14:ligatures w14:val="none"/>
        </w:rPr>
        <w:t xml:space="preserve"> to </w:t>
      </w:r>
      <w:r w:rsidRPr="003B2AF3">
        <w:rPr>
          <w:rFonts w:ascii="Arial" w:eastAsia="Times New Roman" w:hAnsi="Arial" w:cs="Arial"/>
          <w:color w:val="000000" w:themeColor="text1"/>
          <w:kern w:val="0"/>
          <w:sz w:val="20"/>
          <w:szCs w:val="20"/>
          <w:lang w:bidi="ml-IN"/>
          <w14:ligatures w14:val="none"/>
        </w:rPr>
        <w:t>6 t ha</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¹ is generally adequate for rice cultivation. However, optimal remediation of both soil and crop productivity often requires 15</w:t>
      </w:r>
      <w:r w:rsidR="0095477B" w:rsidRPr="003B2AF3">
        <w:rPr>
          <w:rFonts w:ascii="Arial" w:eastAsia="Times New Roman" w:hAnsi="Arial" w:cs="Arial"/>
          <w:color w:val="000000" w:themeColor="text1"/>
          <w:kern w:val="0"/>
          <w:sz w:val="20"/>
          <w:szCs w:val="20"/>
          <w:lang w:bidi="ml-IN"/>
          <w14:ligatures w14:val="none"/>
        </w:rPr>
        <w:t xml:space="preserve"> to </w:t>
      </w:r>
      <w:r w:rsidRPr="003B2AF3">
        <w:rPr>
          <w:rFonts w:ascii="Arial" w:eastAsia="Times New Roman" w:hAnsi="Arial" w:cs="Arial"/>
          <w:color w:val="000000" w:themeColor="text1"/>
          <w:kern w:val="0"/>
          <w:sz w:val="20"/>
          <w:szCs w:val="20"/>
          <w:lang w:bidi="ml-IN"/>
          <w14:ligatures w14:val="none"/>
        </w:rPr>
        <w:t>20 t ha</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¹ lime (</w:t>
      </w:r>
      <w:proofErr w:type="spellStart"/>
      <w:r w:rsidRPr="003B2AF3">
        <w:rPr>
          <w:rFonts w:ascii="Arial" w:eastAsia="Times New Roman" w:hAnsi="Arial" w:cs="Arial"/>
          <w:color w:val="000000" w:themeColor="text1"/>
          <w:kern w:val="0"/>
          <w:sz w:val="20"/>
          <w:szCs w:val="20"/>
          <w:lang w:bidi="ml-IN"/>
          <w14:ligatures w14:val="none"/>
        </w:rPr>
        <w:t>Rosilawati</w:t>
      </w:r>
      <w:proofErr w:type="spellEnd"/>
      <w:r w:rsidRPr="003B2AF3">
        <w:rPr>
          <w:rFonts w:ascii="Arial" w:eastAsia="Times New Roman" w:hAnsi="Arial" w:cs="Arial"/>
          <w:color w:val="000000" w:themeColor="text1"/>
          <w:kern w:val="0"/>
          <w:sz w:val="20"/>
          <w:szCs w:val="20"/>
          <w:lang w:bidi="ml-IN"/>
          <w14:ligatures w14:val="none"/>
        </w:rPr>
        <w:t xml:space="preserve"> </w:t>
      </w:r>
      <w:r w:rsidRPr="003B2AF3">
        <w:rPr>
          <w:rFonts w:ascii="Arial" w:eastAsia="Times New Roman" w:hAnsi="Arial" w:cs="Arial"/>
          <w:i/>
          <w:iCs/>
          <w:color w:val="000000" w:themeColor="text1"/>
          <w:kern w:val="0"/>
          <w:sz w:val="20"/>
          <w:szCs w:val="20"/>
          <w:lang w:bidi="ml-IN"/>
          <w14:ligatures w14:val="none"/>
        </w:rPr>
        <w:t>et al.,</w:t>
      </w:r>
      <w:r w:rsidRPr="003B2AF3">
        <w:rPr>
          <w:rFonts w:ascii="Arial" w:eastAsia="Times New Roman" w:hAnsi="Arial" w:cs="Arial"/>
          <w:color w:val="000000" w:themeColor="text1"/>
          <w:kern w:val="0"/>
          <w:sz w:val="20"/>
          <w:szCs w:val="20"/>
          <w:lang w:bidi="ml-IN"/>
          <w14:ligatures w14:val="none"/>
        </w:rPr>
        <w:t xml:space="preserve"> 2014).</w:t>
      </w:r>
      <w:r w:rsidR="0095477B" w:rsidRPr="003B2AF3">
        <w:rPr>
          <w:rFonts w:ascii="Arial" w:eastAsia="Times New Roman" w:hAnsi="Arial" w:cs="Arial"/>
          <w:color w:val="000000" w:themeColor="text1"/>
          <w:kern w:val="0"/>
          <w:sz w:val="20"/>
          <w:szCs w:val="20"/>
          <w:lang w:bidi="ml-IN"/>
          <w14:ligatures w14:val="none"/>
        </w:rPr>
        <w:t xml:space="preserve"> </w:t>
      </w:r>
      <w:r w:rsidRPr="003B2AF3">
        <w:rPr>
          <w:rFonts w:ascii="Arial" w:eastAsia="Times New Roman" w:hAnsi="Arial" w:cs="Arial"/>
          <w:color w:val="000000" w:themeColor="text1"/>
          <w:kern w:val="0"/>
          <w:sz w:val="20"/>
          <w:szCs w:val="20"/>
          <w:lang w:bidi="ml-IN"/>
          <w14:ligatures w14:val="none"/>
        </w:rPr>
        <w:t>Crop productivity also responds positively to liming and related amendments. Devi</w:t>
      </w:r>
      <w:r w:rsidR="0095477B" w:rsidRPr="003B2AF3">
        <w:rPr>
          <w:rFonts w:ascii="Arial" w:eastAsia="Times New Roman" w:hAnsi="Arial" w:cs="Arial"/>
          <w:color w:val="000000" w:themeColor="text1"/>
          <w:kern w:val="0"/>
          <w:sz w:val="20"/>
          <w:szCs w:val="20"/>
          <w:lang w:bidi="ml-IN"/>
          <w14:ligatures w14:val="none"/>
        </w:rPr>
        <w:t xml:space="preserve"> (2017)</w:t>
      </w:r>
      <w:r w:rsidRPr="003B2AF3">
        <w:rPr>
          <w:rFonts w:ascii="Arial" w:eastAsia="Times New Roman" w:hAnsi="Arial" w:cs="Arial"/>
          <w:color w:val="000000" w:themeColor="text1"/>
          <w:kern w:val="0"/>
          <w:sz w:val="20"/>
          <w:szCs w:val="20"/>
          <w:lang w:bidi="ml-IN"/>
          <w14:ligatures w14:val="none"/>
        </w:rPr>
        <w:t xml:space="preserve"> reported</w:t>
      </w:r>
      <w:r w:rsidR="0095477B" w:rsidRPr="003B2AF3">
        <w:rPr>
          <w:rFonts w:ascii="Arial" w:eastAsia="Times New Roman" w:hAnsi="Arial" w:cs="Arial"/>
          <w:color w:val="000000" w:themeColor="text1"/>
          <w:kern w:val="0"/>
          <w:sz w:val="20"/>
          <w:szCs w:val="20"/>
          <w:lang w:bidi="ml-IN"/>
          <w14:ligatures w14:val="none"/>
        </w:rPr>
        <w:t xml:space="preserve"> </w:t>
      </w:r>
      <w:r w:rsidRPr="003B2AF3">
        <w:rPr>
          <w:rFonts w:ascii="Arial" w:eastAsia="Times New Roman" w:hAnsi="Arial" w:cs="Arial"/>
          <w:color w:val="000000" w:themeColor="text1"/>
          <w:kern w:val="0"/>
          <w:sz w:val="20"/>
          <w:szCs w:val="20"/>
          <w:lang w:bidi="ml-IN"/>
          <w14:ligatures w14:val="none"/>
        </w:rPr>
        <w:t>that grain yield increased significantly with lime, dolomite, and rice husk ash (RHA), with the highest yield (7.92 t ha</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 xml:space="preserve">¹) achieved when treatments were applied as a basal dose and again at 30 days after sowing (DAS). Dolomite provided the highest benefit–cost ratio (2.84), comparable to lime and RHA. Similarly, Azura </w:t>
      </w:r>
      <w:r w:rsidRPr="003B2AF3">
        <w:rPr>
          <w:rFonts w:ascii="Arial" w:eastAsia="Times New Roman" w:hAnsi="Arial" w:cs="Arial"/>
          <w:i/>
          <w:iCs/>
          <w:color w:val="000000" w:themeColor="text1"/>
          <w:kern w:val="0"/>
          <w:sz w:val="20"/>
          <w:szCs w:val="20"/>
          <w:lang w:bidi="ml-IN"/>
          <w14:ligatures w14:val="none"/>
        </w:rPr>
        <w:t>et al.</w:t>
      </w:r>
      <w:r w:rsidRPr="003B2AF3">
        <w:rPr>
          <w:rFonts w:ascii="Arial" w:eastAsia="Times New Roman" w:hAnsi="Arial" w:cs="Arial"/>
          <w:color w:val="000000" w:themeColor="text1"/>
          <w:kern w:val="0"/>
          <w:sz w:val="20"/>
          <w:szCs w:val="20"/>
          <w:lang w:bidi="ml-IN"/>
          <w14:ligatures w14:val="none"/>
        </w:rPr>
        <w:t xml:space="preserve"> (2014) demonstrated that the application of 4 t ha</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¹ of basalt alleviated soil acidity, improved rice growth, and resulted in yields exceeding 4 t ha</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 xml:space="preserve">¹, confirming the potential of silicate minerals as supplementary ameliorants. </w:t>
      </w:r>
      <w:proofErr w:type="spellStart"/>
      <w:r w:rsidRPr="003B2AF3">
        <w:rPr>
          <w:rFonts w:ascii="Arial" w:eastAsia="Times New Roman" w:hAnsi="Arial" w:cs="Arial"/>
          <w:color w:val="000000" w:themeColor="text1"/>
          <w:kern w:val="0"/>
          <w:sz w:val="20"/>
          <w:szCs w:val="20"/>
          <w:lang w:bidi="ml-IN"/>
          <w14:ligatures w14:val="none"/>
        </w:rPr>
        <w:t>Shamshuddin</w:t>
      </w:r>
      <w:proofErr w:type="spellEnd"/>
      <w:r w:rsidRPr="003B2AF3">
        <w:rPr>
          <w:rFonts w:ascii="Arial" w:eastAsia="Times New Roman" w:hAnsi="Arial" w:cs="Arial"/>
          <w:color w:val="000000" w:themeColor="text1"/>
          <w:kern w:val="0"/>
          <w:sz w:val="20"/>
          <w:szCs w:val="20"/>
          <w:lang w:bidi="ml-IN"/>
          <w14:ligatures w14:val="none"/>
        </w:rPr>
        <w:t xml:space="preserve"> </w:t>
      </w:r>
      <w:r w:rsidRPr="003B2AF3">
        <w:rPr>
          <w:rFonts w:ascii="Arial" w:eastAsia="Times New Roman" w:hAnsi="Arial" w:cs="Arial"/>
          <w:i/>
          <w:iCs/>
          <w:color w:val="000000" w:themeColor="text1"/>
          <w:kern w:val="0"/>
          <w:sz w:val="20"/>
          <w:szCs w:val="20"/>
          <w:lang w:bidi="ml-IN"/>
          <w14:ligatures w14:val="none"/>
        </w:rPr>
        <w:t>et al</w:t>
      </w:r>
      <w:r w:rsidRPr="003B2AF3">
        <w:rPr>
          <w:rFonts w:ascii="Arial" w:eastAsia="Times New Roman" w:hAnsi="Arial" w:cs="Arial"/>
          <w:color w:val="000000" w:themeColor="text1"/>
          <w:kern w:val="0"/>
          <w:sz w:val="20"/>
          <w:szCs w:val="20"/>
          <w:lang w:bidi="ml-IN"/>
          <w14:ligatures w14:val="none"/>
        </w:rPr>
        <w:t>. (2017) found that combining 6 t GML ha</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 xml:space="preserve">¹ with organic </w:t>
      </w:r>
      <w:proofErr w:type="spellStart"/>
      <w:r w:rsidRPr="003B2AF3">
        <w:rPr>
          <w:rFonts w:ascii="Arial" w:eastAsia="Times New Roman" w:hAnsi="Arial" w:cs="Arial"/>
          <w:color w:val="000000" w:themeColor="text1"/>
          <w:kern w:val="0"/>
          <w:sz w:val="20"/>
          <w:szCs w:val="20"/>
          <w:lang w:bidi="ml-IN"/>
          <w14:ligatures w14:val="none"/>
        </w:rPr>
        <w:t>fertilisers</w:t>
      </w:r>
      <w:proofErr w:type="spellEnd"/>
      <w:r w:rsidRPr="003B2AF3">
        <w:rPr>
          <w:rFonts w:ascii="Arial" w:eastAsia="Times New Roman" w:hAnsi="Arial" w:cs="Arial"/>
          <w:color w:val="000000" w:themeColor="text1"/>
          <w:kern w:val="0"/>
          <w:sz w:val="20"/>
          <w:szCs w:val="20"/>
          <w:lang w:bidi="ml-IN"/>
          <w14:ligatures w14:val="none"/>
        </w:rPr>
        <w:t xml:space="preserve"> enhanced yield (about 5 t ha</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¹ season</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 xml:space="preserve">¹), raised soil pH from </w:t>
      </w:r>
      <w:r w:rsidRPr="003B2AF3">
        <w:rPr>
          <w:rFonts w:ascii="Arial" w:eastAsia="Times New Roman" w:hAnsi="Arial" w:cs="Arial"/>
          <w:color w:val="000000" w:themeColor="text1"/>
          <w:kern w:val="0"/>
          <w:sz w:val="20"/>
          <w:szCs w:val="20"/>
          <w:lang w:bidi="ml-IN"/>
          <w14:ligatures w14:val="none"/>
        </w:rPr>
        <w:lastRenderedPageBreak/>
        <w:t xml:space="preserve">3.7 to 4.4, and increased exchangeable Ca, Mg, and K levels to 1.92, 2.07, and 0.39 </w:t>
      </w:r>
      <w:proofErr w:type="spellStart"/>
      <w:proofErr w:type="gramStart"/>
      <w:r w:rsidRPr="003B2AF3">
        <w:rPr>
          <w:rFonts w:ascii="Arial" w:eastAsia="Times New Roman" w:hAnsi="Arial" w:cs="Arial"/>
          <w:color w:val="000000" w:themeColor="text1"/>
          <w:kern w:val="0"/>
          <w:sz w:val="20"/>
          <w:szCs w:val="20"/>
          <w:lang w:bidi="ml-IN"/>
          <w14:ligatures w14:val="none"/>
        </w:rPr>
        <w:t>cmol</w:t>
      </w:r>
      <w:proofErr w:type="spellEnd"/>
      <w:r w:rsidRPr="003B2AF3">
        <w:rPr>
          <w:rFonts w:ascii="Arial" w:eastAsia="Times New Roman" w:hAnsi="Arial" w:cs="Arial"/>
          <w:color w:val="000000" w:themeColor="text1"/>
          <w:kern w:val="0"/>
          <w:sz w:val="20"/>
          <w:szCs w:val="20"/>
          <w:lang w:bidi="ml-IN"/>
          <w14:ligatures w14:val="none"/>
        </w:rPr>
        <w:t>(</w:t>
      </w:r>
      <w:proofErr w:type="gramEnd"/>
      <w:r w:rsidRPr="003B2AF3">
        <w:rPr>
          <w:rFonts w:ascii="Arial" w:eastAsia="Times New Roman" w:hAnsi="Arial" w:cs="Arial"/>
          <w:color w:val="000000" w:themeColor="text1"/>
          <w:kern w:val="0"/>
          <w:sz w:val="20"/>
          <w:szCs w:val="20"/>
          <w:lang w:bidi="ml-IN"/>
          <w14:ligatures w14:val="none"/>
        </w:rPr>
        <w:t>+) kg</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¹, respectively.</w:t>
      </w:r>
      <w:r w:rsidR="0095477B" w:rsidRPr="003B2AF3">
        <w:rPr>
          <w:rFonts w:ascii="Arial" w:eastAsia="Times New Roman" w:hAnsi="Arial" w:cs="Arial"/>
          <w:color w:val="000000" w:themeColor="text1"/>
          <w:kern w:val="0"/>
          <w:sz w:val="20"/>
          <w:szCs w:val="20"/>
          <w:lang w:bidi="ml-IN"/>
          <w14:ligatures w14:val="none"/>
        </w:rPr>
        <w:t xml:space="preserve"> T</w:t>
      </w:r>
      <w:r w:rsidRPr="003B2AF3">
        <w:rPr>
          <w:rFonts w:ascii="Arial" w:eastAsia="Times New Roman" w:hAnsi="Arial" w:cs="Arial"/>
          <w:color w:val="000000" w:themeColor="text1"/>
          <w:kern w:val="0"/>
          <w:sz w:val="20"/>
          <w:szCs w:val="20"/>
          <w:lang w:bidi="ml-IN"/>
          <w14:ligatures w14:val="none"/>
        </w:rPr>
        <w:t xml:space="preserve">he ameliorative benefits of liming are not limited to short-term improvements. </w:t>
      </w:r>
      <w:proofErr w:type="spellStart"/>
      <w:r w:rsidRPr="003B2AF3">
        <w:rPr>
          <w:rFonts w:ascii="Arial" w:eastAsia="Times New Roman" w:hAnsi="Arial" w:cs="Arial"/>
          <w:color w:val="000000" w:themeColor="text1"/>
          <w:kern w:val="0"/>
          <w:sz w:val="20"/>
          <w:szCs w:val="20"/>
          <w:lang w:bidi="ml-IN"/>
          <w14:ligatures w14:val="none"/>
        </w:rPr>
        <w:t>Panhwar</w:t>
      </w:r>
      <w:proofErr w:type="spellEnd"/>
      <w:r w:rsidRPr="003B2AF3">
        <w:rPr>
          <w:rFonts w:ascii="Arial" w:eastAsia="Times New Roman" w:hAnsi="Arial" w:cs="Arial"/>
          <w:color w:val="000000" w:themeColor="text1"/>
          <w:kern w:val="0"/>
          <w:sz w:val="20"/>
          <w:szCs w:val="20"/>
          <w:lang w:bidi="ml-IN"/>
          <w14:ligatures w14:val="none"/>
        </w:rPr>
        <w:t xml:space="preserve"> </w:t>
      </w:r>
      <w:r w:rsidRPr="003B2AF3">
        <w:rPr>
          <w:rFonts w:ascii="Arial" w:eastAsia="Times New Roman" w:hAnsi="Arial" w:cs="Arial"/>
          <w:i/>
          <w:iCs/>
          <w:color w:val="000000" w:themeColor="text1"/>
          <w:kern w:val="0"/>
          <w:sz w:val="20"/>
          <w:szCs w:val="20"/>
          <w:lang w:bidi="ml-IN"/>
          <w14:ligatures w14:val="none"/>
        </w:rPr>
        <w:t>et al.</w:t>
      </w:r>
      <w:r w:rsidRPr="003B2AF3">
        <w:rPr>
          <w:rFonts w:ascii="Arial" w:eastAsia="Times New Roman" w:hAnsi="Arial" w:cs="Arial"/>
          <w:color w:val="000000" w:themeColor="text1"/>
          <w:kern w:val="0"/>
          <w:sz w:val="20"/>
          <w:szCs w:val="20"/>
          <w:lang w:bidi="ml-IN"/>
          <w14:ligatures w14:val="none"/>
        </w:rPr>
        <w:t xml:space="preserve"> (201</w:t>
      </w:r>
      <w:r w:rsidR="001A4B6C" w:rsidRPr="003B2AF3">
        <w:rPr>
          <w:rFonts w:ascii="Arial" w:eastAsia="Times New Roman" w:hAnsi="Arial" w:cs="Arial"/>
          <w:color w:val="000000" w:themeColor="text1"/>
          <w:kern w:val="0"/>
          <w:sz w:val="20"/>
          <w:szCs w:val="20"/>
          <w:lang w:bidi="ml-IN"/>
          <w14:ligatures w14:val="none"/>
        </w:rPr>
        <w:t>4</w:t>
      </w:r>
      <w:r w:rsidRPr="003B2AF3">
        <w:rPr>
          <w:rFonts w:ascii="Arial" w:eastAsia="Times New Roman" w:hAnsi="Arial" w:cs="Arial"/>
          <w:color w:val="000000" w:themeColor="text1"/>
          <w:kern w:val="0"/>
          <w:sz w:val="20"/>
          <w:szCs w:val="20"/>
          <w:lang w:bidi="ml-IN"/>
          <w14:ligatures w14:val="none"/>
        </w:rPr>
        <w:t>) reported that the positive effects of GML could persist for at least three consecutive cropping seasons, with grain yields consistently maintained at about 5 t ha</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¹ in the first season. The greatest benefit was obtained when GML was applied in combination with bio-</w:t>
      </w:r>
      <w:proofErr w:type="spellStart"/>
      <w:r w:rsidRPr="003B2AF3">
        <w:rPr>
          <w:rFonts w:ascii="Arial" w:eastAsia="Times New Roman" w:hAnsi="Arial" w:cs="Arial"/>
          <w:color w:val="000000" w:themeColor="text1"/>
          <w:kern w:val="0"/>
          <w:sz w:val="20"/>
          <w:szCs w:val="20"/>
          <w:lang w:bidi="ml-IN"/>
          <w14:ligatures w14:val="none"/>
        </w:rPr>
        <w:t>fertilisers</w:t>
      </w:r>
      <w:proofErr w:type="spellEnd"/>
      <w:r w:rsidRPr="003B2AF3">
        <w:rPr>
          <w:rFonts w:ascii="Arial" w:eastAsia="Times New Roman" w:hAnsi="Arial" w:cs="Arial"/>
          <w:color w:val="000000" w:themeColor="text1"/>
          <w:kern w:val="0"/>
          <w:sz w:val="20"/>
          <w:szCs w:val="20"/>
          <w:lang w:bidi="ml-IN"/>
          <w14:ligatures w14:val="none"/>
        </w:rPr>
        <w:t>, highlighting the synergistic role of organic inputs in sustaining soil fertility.</w:t>
      </w:r>
      <w:r w:rsidR="0095477B" w:rsidRPr="003B2AF3">
        <w:rPr>
          <w:rFonts w:ascii="Arial" w:eastAsia="Times New Roman" w:hAnsi="Arial" w:cs="Arial"/>
          <w:color w:val="000000" w:themeColor="text1"/>
          <w:kern w:val="0"/>
          <w:sz w:val="20"/>
          <w:szCs w:val="20"/>
          <w:lang w:bidi="ml-IN"/>
          <w14:ligatures w14:val="none"/>
        </w:rPr>
        <w:t xml:space="preserve"> </w:t>
      </w:r>
      <w:r w:rsidRPr="003B2AF3">
        <w:rPr>
          <w:rFonts w:ascii="Arial" w:eastAsia="Times New Roman" w:hAnsi="Arial" w:cs="Arial"/>
          <w:color w:val="000000" w:themeColor="text1"/>
          <w:kern w:val="0"/>
          <w:sz w:val="20"/>
          <w:szCs w:val="20"/>
          <w:lang w:bidi="ml-IN"/>
          <w14:ligatures w14:val="none"/>
        </w:rPr>
        <w:t xml:space="preserve">In addition to crop productivity, liming also mitigates iron (Fe) toxicity, one of the most severe constraints in ASS. </w:t>
      </w:r>
      <w:proofErr w:type="spellStart"/>
      <w:r w:rsidRPr="003B2AF3">
        <w:rPr>
          <w:rFonts w:ascii="Arial" w:eastAsia="Times New Roman" w:hAnsi="Arial" w:cs="Arial"/>
          <w:color w:val="000000" w:themeColor="text1"/>
          <w:kern w:val="0"/>
          <w:sz w:val="20"/>
          <w:szCs w:val="20"/>
          <w:lang w:bidi="ml-IN"/>
          <w14:ligatures w14:val="none"/>
        </w:rPr>
        <w:t>Ebimol</w:t>
      </w:r>
      <w:proofErr w:type="spellEnd"/>
      <w:r w:rsidRPr="003B2AF3">
        <w:rPr>
          <w:rFonts w:ascii="Arial" w:eastAsia="Times New Roman" w:hAnsi="Arial" w:cs="Arial"/>
          <w:color w:val="000000" w:themeColor="text1"/>
          <w:kern w:val="0"/>
          <w:sz w:val="20"/>
          <w:szCs w:val="20"/>
          <w:lang w:bidi="ml-IN"/>
          <w14:ligatures w14:val="none"/>
        </w:rPr>
        <w:t xml:space="preserve"> </w:t>
      </w:r>
      <w:r w:rsidRPr="003B2AF3">
        <w:rPr>
          <w:rFonts w:ascii="Arial" w:eastAsia="Times New Roman" w:hAnsi="Arial" w:cs="Arial"/>
          <w:i/>
          <w:iCs/>
          <w:color w:val="000000" w:themeColor="text1"/>
          <w:kern w:val="0"/>
          <w:sz w:val="20"/>
          <w:szCs w:val="20"/>
          <w:lang w:bidi="ml-IN"/>
          <w14:ligatures w14:val="none"/>
        </w:rPr>
        <w:t>et al.</w:t>
      </w:r>
      <w:r w:rsidRPr="003B2AF3">
        <w:rPr>
          <w:rFonts w:ascii="Arial" w:eastAsia="Times New Roman" w:hAnsi="Arial" w:cs="Arial"/>
          <w:color w:val="000000" w:themeColor="text1"/>
          <w:kern w:val="0"/>
          <w:sz w:val="20"/>
          <w:szCs w:val="20"/>
          <w:lang w:bidi="ml-IN"/>
          <w14:ligatures w14:val="none"/>
        </w:rPr>
        <w:t xml:space="preserve"> (2017) demonstrated that lime application at 500 kg ha</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 xml:space="preserve">¹ achieved the highest pH increase (up to 5.85) within 30 days of incubation. When </w:t>
      </w:r>
      <w:proofErr w:type="spellStart"/>
      <w:r w:rsidRPr="003B2AF3">
        <w:rPr>
          <w:rFonts w:ascii="Arial" w:eastAsia="Times New Roman" w:hAnsi="Arial" w:cs="Arial"/>
          <w:color w:val="000000" w:themeColor="text1"/>
          <w:kern w:val="0"/>
          <w:sz w:val="20"/>
          <w:szCs w:val="20"/>
          <w:lang w:bidi="ml-IN"/>
          <w14:ligatures w14:val="none"/>
        </w:rPr>
        <w:t>phosphogypsum</w:t>
      </w:r>
      <w:proofErr w:type="spellEnd"/>
      <w:r w:rsidRPr="003B2AF3">
        <w:rPr>
          <w:rFonts w:ascii="Arial" w:eastAsia="Times New Roman" w:hAnsi="Arial" w:cs="Arial"/>
          <w:color w:val="000000" w:themeColor="text1"/>
          <w:kern w:val="0"/>
          <w:sz w:val="20"/>
          <w:szCs w:val="20"/>
          <w:lang w:bidi="ml-IN"/>
          <w14:ligatures w14:val="none"/>
        </w:rPr>
        <w:t xml:space="preserve"> (500 kg ha</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¹) was combined with half the recommended lime dose (as per Kerala Agricultural University package of practices), further pH improvements were recorded at 60 and 90 days under submergence, due to enhanced Ca²</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 xml:space="preserve"> input. Both </w:t>
      </w:r>
      <w:proofErr w:type="spellStart"/>
      <w:r w:rsidRPr="003B2AF3">
        <w:rPr>
          <w:rFonts w:ascii="Arial" w:eastAsia="Times New Roman" w:hAnsi="Arial" w:cs="Arial"/>
          <w:color w:val="000000" w:themeColor="text1"/>
          <w:kern w:val="0"/>
          <w:sz w:val="20"/>
          <w:szCs w:val="20"/>
          <w:lang w:bidi="ml-IN"/>
          <w14:ligatures w14:val="none"/>
        </w:rPr>
        <w:t>phosphogypsum</w:t>
      </w:r>
      <w:proofErr w:type="spellEnd"/>
      <w:r w:rsidRPr="003B2AF3">
        <w:rPr>
          <w:rFonts w:ascii="Arial" w:eastAsia="Times New Roman" w:hAnsi="Arial" w:cs="Arial"/>
          <w:color w:val="000000" w:themeColor="text1"/>
          <w:kern w:val="0"/>
          <w:sz w:val="20"/>
          <w:szCs w:val="20"/>
          <w:lang w:bidi="ml-IN"/>
          <w14:ligatures w14:val="none"/>
        </w:rPr>
        <w:t xml:space="preserve"> and lime reduced soil acidity under submerged conditions while significantly lowering Fe and Al concentrations through precipitation and reduced solubility at higher </w:t>
      </w:r>
      <w:proofErr w:type="spellStart"/>
      <w:r w:rsidRPr="003B2AF3">
        <w:rPr>
          <w:rFonts w:ascii="Arial" w:eastAsia="Times New Roman" w:hAnsi="Arial" w:cs="Arial"/>
          <w:color w:val="000000" w:themeColor="text1"/>
          <w:kern w:val="0"/>
          <w:sz w:val="20"/>
          <w:szCs w:val="20"/>
          <w:lang w:bidi="ml-IN"/>
          <w14:ligatures w14:val="none"/>
        </w:rPr>
        <w:t>pH.</w:t>
      </w:r>
      <w:proofErr w:type="spellEnd"/>
      <w:r w:rsidR="006B2C3A" w:rsidRPr="003B2AF3">
        <w:rPr>
          <w:rFonts w:ascii="Arial" w:eastAsia="Times New Roman" w:hAnsi="Arial" w:cs="Arial"/>
          <w:color w:val="000000" w:themeColor="text1"/>
          <w:kern w:val="0"/>
          <w:sz w:val="20"/>
          <w:szCs w:val="20"/>
          <w:lang w:bidi="ml-IN"/>
          <w14:ligatures w14:val="none"/>
        </w:rPr>
        <w:t xml:space="preserve"> </w:t>
      </w:r>
      <w:r w:rsidRPr="003B2AF3">
        <w:rPr>
          <w:rFonts w:ascii="Arial" w:eastAsia="Times New Roman" w:hAnsi="Arial" w:cs="Arial"/>
          <w:color w:val="000000" w:themeColor="text1"/>
          <w:kern w:val="0"/>
          <w:sz w:val="20"/>
          <w:szCs w:val="20"/>
          <w:lang w:bidi="ml-IN"/>
          <w14:ligatures w14:val="none"/>
        </w:rPr>
        <w:t xml:space="preserve">However, lime mobility within the soil profile presents limitations. </w:t>
      </w:r>
      <w:proofErr w:type="spellStart"/>
      <w:r w:rsidRPr="003B2AF3">
        <w:rPr>
          <w:rFonts w:ascii="Arial" w:eastAsia="Times New Roman" w:hAnsi="Arial" w:cs="Arial"/>
          <w:color w:val="000000" w:themeColor="text1"/>
          <w:kern w:val="0"/>
          <w:sz w:val="20"/>
          <w:szCs w:val="20"/>
          <w:lang w:bidi="ml-IN"/>
          <w14:ligatures w14:val="none"/>
        </w:rPr>
        <w:t>Shamshuddin</w:t>
      </w:r>
      <w:proofErr w:type="spellEnd"/>
      <w:r w:rsidRPr="003B2AF3">
        <w:rPr>
          <w:rFonts w:ascii="Arial" w:eastAsia="Times New Roman" w:hAnsi="Arial" w:cs="Arial"/>
          <w:color w:val="000000" w:themeColor="text1"/>
          <w:kern w:val="0"/>
          <w:sz w:val="20"/>
          <w:szCs w:val="20"/>
          <w:lang w:bidi="ml-IN"/>
          <w14:ligatures w14:val="none"/>
        </w:rPr>
        <w:t xml:space="preserve"> </w:t>
      </w:r>
      <w:r w:rsidRPr="003B2AF3">
        <w:rPr>
          <w:rFonts w:ascii="Arial" w:eastAsia="Times New Roman" w:hAnsi="Arial" w:cs="Arial"/>
          <w:i/>
          <w:iCs/>
          <w:color w:val="000000" w:themeColor="text1"/>
          <w:kern w:val="0"/>
          <w:sz w:val="20"/>
          <w:szCs w:val="20"/>
          <w:lang w:bidi="ml-IN"/>
          <w14:ligatures w14:val="none"/>
        </w:rPr>
        <w:t>et al.</w:t>
      </w:r>
      <w:r w:rsidRPr="003B2AF3">
        <w:rPr>
          <w:rFonts w:ascii="Arial" w:eastAsia="Times New Roman" w:hAnsi="Arial" w:cs="Arial"/>
          <w:color w:val="000000" w:themeColor="text1"/>
          <w:kern w:val="0"/>
          <w:sz w:val="20"/>
          <w:szCs w:val="20"/>
          <w:lang w:bidi="ml-IN"/>
          <w14:ligatures w14:val="none"/>
        </w:rPr>
        <w:t xml:space="preserve"> (2014) reported that </w:t>
      </w:r>
      <w:proofErr w:type="spellStart"/>
      <w:r w:rsidRPr="003B2AF3">
        <w:rPr>
          <w:rFonts w:ascii="Arial" w:eastAsia="Times New Roman" w:hAnsi="Arial" w:cs="Arial"/>
          <w:color w:val="000000" w:themeColor="text1"/>
          <w:kern w:val="0"/>
          <w:sz w:val="20"/>
          <w:szCs w:val="20"/>
          <w:lang w:bidi="ml-IN"/>
          <w14:ligatures w14:val="none"/>
        </w:rPr>
        <w:t>CaCO</w:t>
      </w:r>
      <w:proofErr w:type="spellEnd"/>
      <w:r w:rsidRPr="003B2AF3">
        <w:rPr>
          <w:rFonts w:ascii="Cambria Math" w:eastAsia="Times New Roman" w:hAnsi="Cambria Math" w:cs="Cambria Math"/>
          <w:color w:val="000000" w:themeColor="text1"/>
          <w:kern w:val="0"/>
          <w:sz w:val="20"/>
          <w:szCs w:val="20"/>
          <w:lang w:bidi="ml-IN"/>
          <w14:ligatures w14:val="none"/>
        </w:rPr>
        <w:t>₃</w:t>
      </w:r>
      <w:r w:rsidRPr="003B2AF3">
        <w:rPr>
          <w:rFonts w:ascii="Arial" w:eastAsia="Times New Roman" w:hAnsi="Arial" w:cs="Arial"/>
          <w:color w:val="000000" w:themeColor="text1"/>
          <w:kern w:val="0"/>
          <w:sz w:val="20"/>
          <w:szCs w:val="20"/>
          <w:lang w:bidi="ml-IN"/>
          <w14:ligatures w14:val="none"/>
        </w:rPr>
        <w:t xml:space="preserve"> moved very slowly down the soil profile, with hydroxyl ions (OH</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 xml:space="preserve">) generated by lime being quickly </w:t>
      </w:r>
      <w:proofErr w:type="spellStart"/>
      <w:r w:rsidRPr="003B2AF3">
        <w:rPr>
          <w:rFonts w:ascii="Arial" w:eastAsia="Times New Roman" w:hAnsi="Arial" w:cs="Arial"/>
          <w:color w:val="000000" w:themeColor="text1"/>
          <w:kern w:val="0"/>
          <w:sz w:val="20"/>
          <w:szCs w:val="20"/>
          <w:lang w:bidi="ml-IN"/>
          <w14:ligatures w14:val="none"/>
        </w:rPr>
        <w:t>neutralised</w:t>
      </w:r>
      <w:proofErr w:type="spellEnd"/>
      <w:r w:rsidRPr="003B2AF3">
        <w:rPr>
          <w:rFonts w:ascii="Arial" w:eastAsia="Times New Roman" w:hAnsi="Arial" w:cs="Arial"/>
          <w:color w:val="000000" w:themeColor="text1"/>
          <w:kern w:val="0"/>
          <w:sz w:val="20"/>
          <w:szCs w:val="20"/>
          <w:lang w:bidi="ml-IN"/>
          <w14:ligatures w14:val="none"/>
        </w:rPr>
        <w:t xml:space="preserve"> by acidity in the upper layers. Consequently, Ca²</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 xml:space="preserve"> ions released were primarily adsorbed by soil colloids near the surface, with limited improvement in subsoil conditions. Thus, surface application alone may not sufficiently ameliorate deeper soil layers where potential acidity remains high.</w:t>
      </w:r>
    </w:p>
    <w:p w14:paraId="7A3A2B57" w14:textId="77777777" w:rsidR="00775889" w:rsidRPr="003B2AF3" w:rsidRDefault="00775889" w:rsidP="00924679">
      <w:pPr>
        <w:spacing w:line="360" w:lineRule="auto"/>
        <w:jc w:val="both"/>
        <w:rPr>
          <w:rFonts w:ascii="Arial" w:hAnsi="Arial" w:cs="Arial"/>
          <w:b/>
          <w:bCs/>
          <w:color w:val="000000" w:themeColor="text1"/>
          <w:sz w:val="22"/>
          <w:szCs w:val="22"/>
        </w:rPr>
      </w:pPr>
      <w:r w:rsidRPr="003B2AF3">
        <w:rPr>
          <w:rFonts w:ascii="Arial" w:hAnsi="Arial" w:cs="Arial"/>
          <w:b/>
          <w:bCs/>
          <w:color w:val="000000" w:themeColor="text1"/>
          <w:sz w:val="22"/>
          <w:szCs w:val="22"/>
        </w:rPr>
        <w:t>2.4 Carbon Management</w:t>
      </w:r>
    </w:p>
    <w:p w14:paraId="4E4DEB5C" w14:textId="6ADCB17D" w:rsidR="00775889" w:rsidRPr="003B2AF3" w:rsidRDefault="00775889" w:rsidP="00341314">
      <w:pPr>
        <w:spacing w:line="360" w:lineRule="auto"/>
        <w:jc w:val="both"/>
        <w:rPr>
          <w:rFonts w:ascii="Arial" w:hAnsi="Arial" w:cs="Arial"/>
          <w:color w:val="000000" w:themeColor="text1"/>
          <w:sz w:val="20"/>
          <w:szCs w:val="20"/>
        </w:rPr>
      </w:pPr>
      <w:r w:rsidRPr="003B2AF3">
        <w:rPr>
          <w:rFonts w:ascii="Arial" w:hAnsi="Arial" w:cs="Arial"/>
          <w:color w:val="000000" w:themeColor="text1"/>
          <w:sz w:val="20"/>
          <w:szCs w:val="20"/>
        </w:rPr>
        <w:t xml:space="preserve">The management of carbon through the enhancement of soil organic matter (SOM) and organic carbon is a crucial strategy for improving soil quality and sustaining crop production in acid sulphate soils. Increasing the organic matter content not only improves soil physical properties but also contributes to the amelioration of soil chemical constraints, particularly by reducing exchangeable acidity and toxic </w:t>
      </w:r>
      <w:proofErr w:type="spellStart"/>
      <w:r w:rsidRPr="003B2AF3">
        <w:rPr>
          <w:rFonts w:ascii="Arial" w:hAnsi="Arial" w:cs="Arial"/>
          <w:color w:val="000000" w:themeColor="text1"/>
          <w:sz w:val="20"/>
          <w:szCs w:val="20"/>
        </w:rPr>
        <w:t>aluminium</w:t>
      </w:r>
      <w:proofErr w:type="spellEnd"/>
      <w:r w:rsidRPr="003B2AF3">
        <w:rPr>
          <w:rFonts w:ascii="Arial" w:hAnsi="Arial" w:cs="Arial"/>
          <w:color w:val="000000" w:themeColor="text1"/>
          <w:sz w:val="20"/>
          <w:szCs w:val="20"/>
        </w:rPr>
        <w:t>. The application of organic matter in combination with lime has been shown to be especially effective, resulting in the lowest exchangeable Al³</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xml:space="preserve"> and H</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xml:space="preserve"> values compared to soils treated with organic matter alone, where decomposition-induced acidification caused pH to decline (</w:t>
      </w:r>
      <w:proofErr w:type="spellStart"/>
      <w:r w:rsidRPr="003B2AF3">
        <w:rPr>
          <w:rFonts w:ascii="Arial" w:hAnsi="Arial" w:cs="Arial"/>
          <w:color w:val="000000" w:themeColor="text1"/>
          <w:sz w:val="20"/>
          <w:szCs w:val="20"/>
        </w:rPr>
        <w:t>Santri</w:t>
      </w:r>
      <w:proofErr w:type="spellEnd"/>
      <w:r w:rsidRPr="003B2AF3">
        <w:rPr>
          <w:rFonts w:ascii="Arial" w:hAnsi="Arial" w:cs="Arial"/>
          <w:color w:val="000000" w:themeColor="text1"/>
          <w:sz w:val="20"/>
          <w:szCs w:val="20"/>
        </w:rPr>
        <w:t xml:space="preserve">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xml:space="preserve"> 2020).</w:t>
      </w:r>
      <w:r w:rsidR="006B2C3A" w:rsidRPr="003B2AF3">
        <w:rPr>
          <w:rFonts w:ascii="Arial" w:hAnsi="Arial" w:cs="Arial"/>
          <w:color w:val="000000" w:themeColor="text1"/>
          <w:sz w:val="20"/>
          <w:szCs w:val="20"/>
        </w:rPr>
        <w:t xml:space="preserve"> </w:t>
      </w:r>
      <w:r w:rsidRPr="003B2AF3">
        <w:rPr>
          <w:rFonts w:ascii="Arial" w:hAnsi="Arial" w:cs="Arial"/>
          <w:color w:val="000000" w:themeColor="text1"/>
          <w:sz w:val="20"/>
          <w:szCs w:val="20"/>
        </w:rPr>
        <w:t xml:space="preserve">The beneficial role of organic matter is strongly associated with its </w:t>
      </w:r>
      <w:proofErr w:type="spellStart"/>
      <w:r w:rsidRPr="003B2AF3">
        <w:rPr>
          <w:rFonts w:ascii="Arial" w:hAnsi="Arial" w:cs="Arial"/>
          <w:color w:val="000000" w:themeColor="text1"/>
          <w:sz w:val="20"/>
          <w:szCs w:val="20"/>
        </w:rPr>
        <w:t>humic</w:t>
      </w:r>
      <w:proofErr w:type="spellEnd"/>
      <w:r w:rsidRPr="003B2AF3">
        <w:rPr>
          <w:rFonts w:ascii="Arial" w:hAnsi="Arial" w:cs="Arial"/>
          <w:color w:val="000000" w:themeColor="text1"/>
          <w:sz w:val="20"/>
          <w:szCs w:val="20"/>
        </w:rPr>
        <w:t xml:space="preserve"> acid fraction, which enhances soil aggregation, improves cation exchange capacity, and contributes to the retention of essential nutrients. Field experiments further confirm these effect</w:t>
      </w:r>
      <w:r w:rsidR="00086FF6" w:rsidRPr="003B2AF3">
        <w:rPr>
          <w:rFonts w:ascii="Arial" w:hAnsi="Arial" w:cs="Arial"/>
          <w:color w:val="000000" w:themeColor="text1"/>
          <w:sz w:val="20"/>
          <w:szCs w:val="20"/>
        </w:rPr>
        <w:t xml:space="preserve">s </w:t>
      </w:r>
      <w:r w:rsidRPr="003B2AF3">
        <w:rPr>
          <w:rFonts w:ascii="Arial" w:hAnsi="Arial" w:cs="Arial"/>
          <w:color w:val="000000" w:themeColor="text1"/>
          <w:sz w:val="20"/>
          <w:szCs w:val="20"/>
        </w:rPr>
        <w:t>in plots amended with organic matter, exchangeable Al³</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xml:space="preserve"> decreased markedly from 2.07 </w:t>
      </w:r>
      <w:proofErr w:type="spellStart"/>
      <w:proofErr w:type="gramStart"/>
      <w:r w:rsidRPr="003B2AF3">
        <w:rPr>
          <w:rFonts w:ascii="Arial" w:hAnsi="Arial" w:cs="Arial"/>
          <w:color w:val="000000" w:themeColor="text1"/>
          <w:sz w:val="20"/>
          <w:szCs w:val="20"/>
        </w:rPr>
        <w:t>cmol</w:t>
      </w:r>
      <w:proofErr w:type="spellEnd"/>
      <w:r w:rsidRPr="003B2AF3">
        <w:rPr>
          <w:rFonts w:ascii="Arial" w:hAnsi="Arial" w:cs="Arial"/>
          <w:color w:val="000000" w:themeColor="text1"/>
          <w:sz w:val="20"/>
          <w:szCs w:val="20"/>
        </w:rPr>
        <w:t>(</w:t>
      </w:r>
      <w:proofErr w:type="gramEnd"/>
      <w:r w:rsidRPr="003B2AF3">
        <w:rPr>
          <w:rFonts w:ascii="Arial" w:hAnsi="Arial" w:cs="Arial"/>
          <w:color w:val="000000" w:themeColor="text1"/>
          <w:sz w:val="20"/>
          <w:szCs w:val="20"/>
        </w:rPr>
        <w:t>+) kg</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xml:space="preserve">¹ after the first harvest to 1.63 </w:t>
      </w:r>
      <w:proofErr w:type="spellStart"/>
      <w:r w:rsidRPr="003B2AF3">
        <w:rPr>
          <w:rFonts w:ascii="Arial" w:hAnsi="Arial" w:cs="Arial"/>
          <w:color w:val="000000" w:themeColor="text1"/>
          <w:sz w:val="20"/>
          <w:szCs w:val="20"/>
        </w:rPr>
        <w:t>cmol</w:t>
      </w:r>
      <w:proofErr w:type="spellEnd"/>
      <w:r w:rsidRPr="003B2AF3">
        <w:rPr>
          <w:rFonts w:ascii="Arial" w:hAnsi="Arial" w:cs="Arial"/>
          <w:color w:val="000000" w:themeColor="text1"/>
          <w:sz w:val="20"/>
          <w:szCs w:val="20"/>
        </w:rPr>
        <w:t>(+) kg</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xml:space="preserve">¹, and further to 1.37 </w:t>
      </w:r>
      <w:proofErr w:type="spellStart"/>
      <w:r w:rsidRPr="003B2AF3">
        <w:rPr>
          <w:rFonts w:ascii="Arial" w:hAnsi="Arial" w:cs="Arial"/>
          <w:color w:val="000000" w:themeColor="text1"/>
          <w:sz w:val="20"/>
          <w:szCs w:val="20"/>
        </w:rPr>
        <w:t>cmol</w:t>
      </w:r>
      <w:proofErr w:type="spellEnd"/>
      <w:r w:rsidRPr="003B2AF3">
        <w:rPr>
          <w:rFonts w:ascii="Arial" w:hAnsi="Arial" w:cs="Arial"/>
          <w:color w:val="000000" w:themeColor="text1"/>
          <w:sz w:val="20"/>
          <w:szCs w:val="20"/>
        </w:rPr>
        <w:t>(+) kg</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¹ after the second crop. In contrast, the same treatments significantly enhanced nutrient cations, with exchangeable Ca²</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xml:space="preserve"> increasing from 1.44 to 4.44 </w:t>
      </w:r>
      <w:proofErr w:type="spellStart"/>
      <w:proofErr w:type="gramStart"/>
      <w:r w:rsidRPr="003B2AF3">
        <w:rPr>
          <w:rFonts w:ascii="Arial" w:hAnsi="Arial" w:cs="Arial"/>
          <w:color w:val="000000" w:themeColor="text1"/>
          <w:sz w:val="20"/>
          <w:szCs w:val="20"/>
        </w:rPr>
        <w:t>cmol</w:t>
      </w:r>
      <w:proofErr w:type="spellEnd"/>
      <w:r w:rsidRPr="003B2AF3">
        <w:rPr>
          <w:rFonts w:ascii="Arial" w:hAnsi="Arial" w:cs="Arial"/>
          <w:color w:val="000000" w:themeColor="text1"/>
          <w:sz w:val="20"/>
          <w:szCs w:val="20"/>
        </w:rPr>
        <w:t>(</w:t>
      </w:r>
      <w:proofErr w:type="gramEnd"/>
      <w:r w:rsidRPr="003B2AF3">
        <w:rPr>
          <w:rFonts w:ascii="Arial" w:hAnsi="Arial" w:cs="Arial"/>
          <w:color w:val="000000" w:themeColor="text1"/>
          <w:sz w:val="20"/>
          <w:szCs w:val="20"/>
        </w:rPr>
        <w:t>+) kg</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¹, and Mg²</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xml:space="preserve"> rising from 1.89 to 2.68 </w:t>
      </w:r>
      <w:proofErr w:type="spellStart"/>
      <w:r w:rsidRPr="003B2AF3">
        <w:rPr>
          <w:rFonts w:ascii="Arial" w:hAnsi="Arial" w:cs="Arial"/>
          <w:color w:val="000000" w:themeColor="text1"/>
          <w:sz w:val="20"/>
          <w:szCs w:val="20"/>
        </w:rPr>
        <w:t>cmol</w:t>
      </w:r>
      <w:proofErr w:type="spellEnd"/>
      <w:r w:rsidRPr="003B2AF3">
        <w:rPr>
          <w:rFonts w:ascii="Arial" w:hAnsi="Arial" w:cs="Arial"/>
          <w:color w:val="000000" w:themeColor="text1"/>
          <w:sz w:val="20"/>
          <w:szCs w:val="20"/>
        </w:rPr>
        <w:t>(+) kg</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¹ across successive cropping cycles. These improvements are largely attributed to the dissolution of base cations from the applied organic matter, thereby enhancing soil fertility and buffering capacity (</w:t>
      </w:r>
      <w:proofErr w:type="spellStart"/>
      <w:r w:rsidRPr="003B2AF3">
        <w:rPr>
          <w:rFonts w:ascii="Arial" w:hAnsi="Arial" w:cs="Arial"/>
          <w:color w:val="000000" w:themeColor="text1"/>
          <w:sz w:val="20"/>
          <w:szCs w:val="20"/>
        </w:rPr>
        <w:t>Rendana</w:t>
      </w:r>
      <w:proofErr w:type="spellEnd"/>
      <w:r w:rsidRPr="003B2AF3">
        <w:rPr>
          <w:rFonts w:ascii="Arial" w:hAnsi="Arial" w:cs="Arial"/>
          <w:color w:val="000000" w:themeColor="text1"/>
          <w:sz w:val="20"/>
          <w:szCs w:val="20"/>
        </w:rPr>
        <w:t xml:space="preserve">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xml:space="preserve"> 2018).</w:t>
      </w:r>
    </w:p>
    <w:p w14:paraId="262FB592" w14:textId="77777777" w:rsidR="00775889" w:rsidRPr="003B2AF3" w:rsidRDefault="00775889" w:rsidP="00924679">
      <w:pPr>
        <w:spacing w:line="360" w:lineRule="auto"/>
        <w:jc w:val="both"/>
        <w:rPr>
          <w:rFonts w:ascii="Arial" w:hAnsi="Arial" w:cs="Arial"/>
          <w:b/>
          <w:bCs/>
          <w:color w:val="000000" w:themeColor="text1"/>
          <w:sz w:val="22"/>
          <w:szCs w:val="22"/>
        </w:rPr>
      </w:pPr>
      <w:r w:rsidRPr="003B2AF3">
        <w:rPr>
          <w:rFonts w:ascii="Arial" w:hAnsi="Arial" w:cs="Arial"/>
          <w:b/>
          <w:bCs/>
          <w:color w:val="000000" w:themeColor="text1"/>
          <w:sz w:val="22"/>
          <w:szCs w:val="22"/>
        </w:rPr>
        <w:t>2.5 Nutrient Management</w:t>
      </w:r>
    </w:p>
    <w:p w14:paraId="7123AF80" w14:textId="280219EB" w:rsidR="00775889" w:rsidRPr="003B2AF3" w:rsidRDefault="00775889" w:rsidP="00341314">
      <w:pPr>
        <w:spacing w:line="360" w:lineRule="auto"/>
        <w:jc w:val="both"/>
        <w:rPr>
          <w:rFonts w:ascii="Arial" w:hAnsi="Arial" w:cs="Arial"/>
          <w:color w:val="000000" w:themeColor="text1"/>
          <w:sz w:val="20"/>
          <w:szCs w:val="20"/>
        </w:rPr>
      </w:pPr>
      <w:r w:rsidRPr="003B2AF3">
        <w:rPr>
          <w:rFonts w:ascii="Arial" w:hAnsi="Arial" w:cs="Arial"/>
          <w:color w:val="000000" w:themeColor="text1"/>
          <w:sz w:val="20"/>
          <w:szCs w:val="20"/>
        </w:rPr>
        <w:lastRenderedPageBreak/>
        <w:t xml:space="preserve">Nutrient management in acid sulphate soils is critical due to their inherently low pH, high </w:t>
      </w:r>
      <w:proofErr w:type="spellStart"/>
      <w:r w:rsidRPr="003B2AF3">
        <w:rPr>
          <w:rFonts w:ascii="Arial" w:hAnsi="Arial" w:cs="Arial"/>
          <w:color w:val="000000" w:themeColor="text1"/>
          <w:sz w:val="20"/>
          <w:szCs w:val="20"/>
        </w:rPr>
        <w:t>aluminium</w:t>
      </w:r>
      <w:proofErr w:type="spellEnd"/>
      <w:r w:rsidRPr="003B2AF3">
        <w:rPr>
          <w:rFonts w:ascii="Arial" w:hAnsi="Arial" w:cs="Arial"/>
          <w:color w:val="000000" w:themeColor="text1"/>
          <w:sz w:val="20"/>
          <w:szCs w:val="20"/>
        </w:rPr>
        <w:t xml:space="preserve"> and iron toxicity, and limited nutrient availability. Various strategies, including organic amendments, inorganic fertilizers, microbial inoculants, and integrated nutrient formulations, have been shown to improve the chemical properties of ASS and enhance crop productivity.</w:t>
      </w:r>
      <w:r w:rsidR="006B2C3A" w:rsidRPr="003B2AF3">
        <w:rPr>
          <w:rFonts w:ascii="Arial" w:hAnsi="Arial" w:cs="Arial"/>
          <w:color w:val="000000" w:themeColor="text1"/>
          <w:sz w:val="20"/>
          <w:szCs w:val="20"/>
        </w:rPr>
        <w:t xml:space="preserve"> </w:t>
      </w:r>
      <w:r w:rsidRPr="003B2AF3">
        <w:rPr>
          <w:rFonts w:ascii="Arial" w:hAnsi="Arial" w:cs="Arial"/>
          <w:color w:val="000000" w:themeColor="text1"/>
          <w:sz w:val="20"/>
          <w:szCs w:val="20"/>
        </w:rPr>
        <w:t xml:space="preserve">The application of organic amendments, such as </w:t>
      </w:r>
      <w:proofErr w:type="spellStart"/>
      <w:r w:rsidRPr="003B2AF3">
        <w:rPr>
          <w:rFonts w:ascii="Arial" w:hAnsi="Arial" w:cs="Arial"/>
          <w:color w:val="000000" w:themeColor="text1"/>
          <w:sz w:val="20"/>
          <w:szCs w:val="20"/>
        </w:rPr>
        <w:t>Pleurotus</w:t>
      </w:r>
      <w:proofErr w:type="spellEnd"/>
      <w:r w:rsidRPr="003B2AF3">
        <w:rPr>
          <w:rFonts w:ascii="Arial" w:hAnsi="Arial" w:cs="Arial"/>
          <w:color w:val="000000" w:themeColor="text1"/>
          <w:sz w:val="20"/>
          <w:szCs w:val="20"/>
        </w:rPr>
        <w:t xml:space="preserve"> </w:t>
      </w:r>
      <w:proofErr w:type="spellStart"/>
      <w:r w:rsidRPr="003B2AF3">
        <w:rPr>
          <w:rFonts w:ascii="Arial" w:hAnsi="Arial" w:cs="Arial"/>
          <w:color w:val="000000" w:themeColor="text1"/>
          <w:sz w:val="20"/>
          <w:szCs w:val="20"/>
        </w:rPr>
        <w:t>ostreatus</w:t>
      </w:r>
      <w:proofErr w:type="spellEnd"/>
      <w:r w:rsidRPr="003B2AF3">
        <w:rPr>
          <w:rFonts w:ascii="Arial" w:hAnsi="Arial" w:cs="Arial"/>
          <w:color w:val="000000" w:themeColor="text1"/>
          <w:sz w:val="20"/>
          <w:szCs w:val="20"/>
        </w:rPr>
        <w:t xml:space="preserve"> substrate compost, has been reported to significantly improve soil chemical properties. Jumar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xml:space="preserve"> (2021) found that applying oyster mushroom substrate compost at 20 t ha</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¹ increased soil pH to 5.05 due to its inherently alkaline nature (pH 8.19). The addition of organic matter also enhanced available nitrogen (NH</w:t>
      </w:r>
      <w:r w:rsidRPr="003B2AF3">
        <w:rPr>
          <w:rFonts w:ascii="Cambria Math" w:hAnsi="Cambria Math" w:cs="Cambria Math"/>
          <w:color w:val="000000" w:themeColor="text1"/>
          <w:sz w:val="20"/>
          <w:szCs w:val="20"/>
        </w:rPr>
        <w:t>₄⁺</w:t>
      </w:r>
      <w:r w:rsidRPr="003B2AF3">
        <w:rPr>
          <w:rFonts w:ascii="Arial" w:hAnsi="Arial" w:cs="Arial"/>
          <w:color w:val="000000" w:themeColor="text1"/>
          <w:sz w:val="20"/>
          <w:szCs w:val="20"/>
        </w:rPr>
        <w:t xml:space="preserve"> and NO</w:t>
      </w:r>
      <w:r w:rsidRPr="003B2AF3">
        <w:rPr>
          <w:rFonts w:ascii="Cambria Math" w:hAnsi="Cambria Math" w:cs="Cambria Math"/>
          <w:color w:val="000000" w:themeColor="text1"/>
          <w:sz w:val="20"/>
          <w:szCs w:val="20"/>
        </w:rPr>
        <w:t>₃⁻</w:t>
      </w:r>
      <w:r w:rsidRPr="003B2AF3">
        <w:rPr>
          <w:rFonts w:ascii="Arial" w:hAnsi="Arial" w:cs="Arial"/>
          <w:color w:val="000000" w:themeColor="text1"/>
          <w:sz w:val="20"/>
          <w:szCs w:val="20"/>
        </w:rPr>
        <w:t>), with the highest N (1.70 ppm NH</w:t>
      </w:r>
      <w:r w:rsidRPr="003B2AF3">
        <w:rPr>
          <w:rFonts w:ascii="Cambria Math" w:hAnsi="Cambria Math" w:cs="Cambria Math"/>
          <w:color w:val="000000" w:themeColor="text1"/>
          <w:sz w:val="20"/>
          <w:szCs w:val="20"/>
        </w:rPr>
        <w:t>₄⁺</w:t>
      </w:r>
      <w:r w:rsidRPr="003B2AF3">
        <w:rPr>
          <w:rFonts w:ascii="Arial" w:hAnsi="Arial" w:cs="Arial"/>
          <w:color w:val="000000" w:themeColor="text1"/>
          <w:sz w:val="20"/>
          <w:szCs w:val="20"/>
        </w:rPr>
        <w:t xml:space="preserve"> and 2.13 ppm NO</w:t>
      </w:r>
      <w:r w:rsidRPr="003B2AF3">
        <w:rPr>
          <w:rFonts w:ascii="Cambria Math" w:hAnsi="Cambria Math" w:cs="Cambria Math"/>
          <w:color w:val="000000" w:themeColor="text1"/>
          <w:sz w:val="20"/>
          <w:szCs w:val="20"/>
        </w:rPr>
        <w:t>₃⁻</w:t>
      </w:r>
      <w:r w:rsidRPr="003B2AF3">
        <w:rPr>
          <w:rFonts w:ascii="Arial" w:hAnsi="Arial" w:cs="Arial"/>
          <w:color w:val="000000" w:themeColor="text1"/>
          <w:sz w:val="20"/>
          <w:szCs w:val="20"/>
        </w:rPr>
        <w:t>) observed at the highest compost rate, and maximum available phosphorus (16.36 ppm) at 15 t ha</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¹. The improvements in pH and nutrient availability are attributed to the alkalinity of the compost and the contribution of organic matter to soil cation exchange capacity and microbial activity.</w:t>
      </w:r>
      <w:r w:rsidR="006B2C3A" w:rsidRPr="003B2AF3">
        <w:rPr>
          <w:rFonts w:ascii="Arial" w:hAnsi="Arial" w:cs="Arial"/>
          <w:color w:val="000000" w:themeColor="text1"/>
          <w:sz w:val="20"/>
          <w:szCs w:val="20"/>
        </w:rPr>
        <w:t xml:space="preserve"> </w:t>
      </w:r>
      <w:r w:rsidRPr="003B2AF3">
        <w:rPr>
          <w:rFonts w:ascii="Arial" w:hAnsi="Arial" w:cs="Arial"/>
          <w:color w:val="000000" w:themeColor="text1"/>
          <w:sz w:val="20"/>
          <w:szCs w:val="20"/>
        </w:rPr>
        <w:t xml:space="preserve">In combination with inorganic fertilizers, nutrient management practices have proven effective in alleviating toxicity and improving yields. Lakshmi (2018) reported that integrating rice husk ash and customized nutrient formulations with the recommended dose of fertilizer (RDF) mitigated Fe toxicity, improved pH, enhanced exchangeable Mg, and increased rice yield in the acid sulphate soils of </w:t>
      </w:r>
      <w:proofErr w:type="spellStart"/>
      <w:r w:rsidRPr="003B2AF3">
        <w:rPr>
          <w:rFonts w:ascii="Arial" w:hAnsi="Arial" w:cs="Arial"/>
          <w:color w:val="000000" w:themeColor="text1"/>
          <w:sz w:val="20"/>
          <w:szCs w:val="20"/>
        </w:rPr>
        <w:t>Kuttanad</w:t>
      </w:r>
      <w:proofErr w:type="spellEnd"/>
      <w:r w:rsidRPr="003B2AF3">
        <w:rPr>
          <w:rFonts w:ascii="Arial" w:hAnsi="Arial" w:cs="Arial"/>
          <w:color w:val="000000" w:themeColor="text1"/>
          <w:sz w:val="20"/>
          <w:szCs w:val="20"/>
        </w:rPr>
        <w:t xml:space="preserve">. Similarly, </w:t>
      </w:r>
      <w:proofErr w:type="spellStart"/>
      <w:r w:rsidRPr="003B2AF3">
        <w:rPr>
          <w:rFonts w:ascii="Arial" w:hAnsi="Arial" w:cs="Arial"/>
          <w:color w:val="000000" w:themeColor="text1"/>
          <w:sz w:val="20"/>
          <w:szCs w:val="20"/>
        </w:rPr>
        <w:t>Hanafiah</w:t>
      </w:r>
      <w:proofErr w:type="spellEnd"/>
      <w:r w:rsidRPr="003B2AF3">
        <w:rPr>
          <w:rFonts w:ascii="Arial" w:hAnsi="Arial" w:cs="Arial"/>
          <w:color w:val="000000" w:themeColor="text1"/>
          <w:sz w:val="20"/>
          <w:szCs w:val="20"/>
        </w:rPr>
        <w:t xml:space="preserve">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xml:space="preserve"> (2020) demonstrated that sulphate-reducing bacteria (SRB) increased shoot dry weight and nutrient uptake in corn by reducing soil acidity and Al/Fe toxicity. Treatments combining </w:t>
      </w:r>
      <w:proofErr w:type="spellStart"/>
      <w:r w:rsidRPr="003B2AF3">
        <w:rPr>
          <w:rFonts w:ascii="Arial" w:hAnsi="Arial" w:cs="Arial"/>
          <w:color w:val="000000" w:themeColor="text1"/>
          <w:sz w:val="20"/>
          <w:szCs w:val="20"/>
        </w:rPr>
        <w:t>CaCO</w:t>
      </w:r>
      <w:proofErr w:type="spellEnd"/>
      <w:r w:rsidRPr="003B2AF3">
        <w:rPr>
          <w:rFonts w:ascii="Cambria Math" w:hAnsi="Cambria Math" w:cs="Cambria Math"/>
          <w:color w:val="000000" w:themeColor="text1"/>
          <w:sz w:val="20"/>
          <w:szCs w:val="20"/>
        </w:rPr>
        <w:t>₃</w:t>
      </w:r>
      <w:r w:rsidRPr="003B2AF3">
        <w:rPr>
          <w:rFonts w:ascii="Arial" w:hAnsi="Arial" w:cs="Arial"/>
          <w:color w:val="000000" w:themeColor="text1"/>
          <w:sz w:val="20"/>
          <w:szCs w:val="20"/>
        </w:rPr>
        <w:t xml:space="preserve"> lime with NPK fertilizer achieved the highest N and P uptake (21.5 mg plant</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¹ and 1.39 mg plant</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¹, respectively), indicating the synergistic effect of chemical ameliorants and fertilization.</w:t>
      </w:r>
      <w:r w:rsidR="006B2C3A" w:rsidRPr="003B2AF3">
        <w:rPr>
          <w:rFonts w:ascii="Arial" w:hAnsi="Arial" w:cs="Arial"/>
          <w:color w:val="000000" w:themeColor="text1"/>
          <w:sz w:val="20"/>
          <w:szCs w:val="20"/>
        </w:rPr>
        <w:t xml:space="preserve"> </w:t>
      </w:r>
      <w:proofErr w:type="spellStart"/>
      <w:r w:rsidRPr="003B2AF3">
        <w:rPr>
          <w:rFonts w:ascii="Arial" w:hAnsi="Arial" w:cs="Arial"/>
          <w:color w:val="000000" w:themeColor="text1"/>
          <w:sz w:val="20"/>
          <w:szCs w:val="20"/>
        </w:rPr>
        <w:t>Mazlina</w:t>
      </w:r>
      <w:proofErr w:type="spellEnd"/>
      <w:r w:rsidRPr="003B2AF3">
        <w:rPr>
          <w:rFonts w:ascii="Arial" w:hAnsi="Arial" w:cs="Arial"/>
          <w:color w:val="000000" w:themeColor="text1"/>
          <w:sz w:val="20"/>
          <w:szCs w:val="20"/>
        </w:rPr>
        <w:t xml:space="preserve">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(2020) highlighted the role of SRB in increasing soil pH and reducing sulphate concentrations by using sulphate as an electron acceptor and organic matter as a carbon source, especially under slightly flooded conditions (up to 110% field capacity) that create a reducing environment. These microbial-mediated processes enhance nutrient availability and contribute to the amelioration of acidic conditions.</w:t>
      </w:r>
      <w:r w:rsidR="006B2C3A" w:rsidRPr="003B2AF3">
        <w:rPr>
          <w:rFonts w:ascii="Arial" w:hAnsi="Arial" w:cs="Arial"/>
          <w:color w:val="000000" w:themeColor="text1"/>
          <w:sz w:val="20"/>
          <w:szCs w:val="20"/>
        </w:rPr>
        <w:t xml:space="preserve"> The </w:t>
      </w:r>
      <w:r w:rsidRPr="003B2AF3">
        <w:rPr>
          <w:rFonts w:ascii="Arial" w:hAnsi="Arial" w:cs="Arial"/>
          <w:color w:val="000000" w:themeColor="text1"/>
          <w:sz w:val="20"/>
          <w:szCs w:val="20"/>
        </w:rPr>
        <w:t xml:space="preserve">nutrient management in acid sulphate soils requires a combination of organic amendments, microbial inoculants, and targeted fertilization. These interventions not only increase pH and nutrient availability but also reduce metal toxicity, ultimately improving crop growth and productivity. Effective nutrient management must also consider water management practices, as submergence or reflooding with freshwater can stimulate reducing conditions, promoting </w:t>
      </w:r>
      <w:proofErr w:type="gramStart"/>
      <w:r w:rsidRPr="003B2AF3">
        <w:rPr>
          <w:rFonts w:ascii="Arial" w:hAnsi="Arial" w:cs="Arial"/>
          <w:color w:val="000000" w:themeColor="text1"/>
          <w:sz w:val="20"/>
          <w:szCs w:val="20"/>
        </w:rPr>
        <w:t>Fe(</w:t>
      </w:r>
      <w:proofErr w:type="gramEnd"/>
      <w:r w:rsidRPr="003B2AF3">
        <w:rPr>
          <w:rFonts w:ascii="Arial" w:hAnsi="Arial" w:cs="Arial"/>
          <w:color w:val="000000" w:themeColor="text1"/>
          <w:sz w:val="20"/>
          <w:szCs w:val="20"/>
        </w:rPr>
        <w:t>III) and SO</w:t>
      </w:r>
      <w:r w:rsidRPr="003B2AF3">
        <w:rPr>
          <w:rFonts w:ascii="Cambria Math" w:hAnsi="Cambria Math" w:cs="Cambria Math"/>
          <w:color w:val="000000" w:themeColor="text1"/>
          <w:sz w:val="20"/>
          <w:szCs w:val="20"/>
        </w:rPr>
        <w:t>₄</w:t>
      </w:r>
      <w:r w:rsidRPr="003B2AF3">
        <w:rPr>
          <w:rFonts w:ascii="Arial" w:hAnsi="Arial" w:cs="Arial"/>
          <w:color w:val="000000" w:themeColor="text1"/>
          <w:sz w:val="20"/>
          <w:szCs w:val="20"/>
        </w:rPr>
        <w:t>²</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xml:space="preserve"> reduction, generating alkalinity, and further supporting nutrient availability in these challenging soils (Johnston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xml:space="preserve"> 2012).</w:t>
      </w:r>
    </w:p>
    <w:p w14:paraId="4095B93F" w14:textId="77777777" w:rsidR="007204F3" w:rsidRPr="003B2AF3" w:rsidRDefault="007204F3" w:rsidP="00924679">
      <w:pPr>
        <w:spacing w:line="360" w:lineRule="auto"/>
        <w:jc w:val="both"/>
        <w:rPr>
          <w:rFonts w:ascii="Arial" w:hAnsi="Arial" w:cs="Arial"/>
          <w:b/>
          <w:bCs/>
          <w:color w:val="000000" w:themeColor="text1"/>
          <w:sz w:val="22"/>
          <w:szCs w:val="22"/>
        </w:rPr>
      </w:pPr>
      <w:r w:rsidRPr="003B2AF3">
        <w:rPr>
          <w:rFonts w:ascii="Arial" w:hAnsi="Arial" w:cs="Arial"/>
          <w:b/>
          <w:bCs/>
          <w:color w:val="000000" w:themeColor="text1"/>
          <w:sz w:val="22"/>
          <w:szCs w:val="22"/>
        </w:rPr>
        <w:t>2.6 Water Management</w:t>
      </w:r>
    </w:p>
    <w:p w14:paraId="28FEA1BD" w14:textId="5F6E4DEE" w:rsidR="007204F3" w:rsidRPr="003B2AF3" w:rsidRDefault="007204F3" w:rsidP="00924679">
      <w:pPr>
        <w:spacing w:line="360" w:lineRule="auto"/>
        <w:jc w:val="both"/>
        <w:rPr>
          <w:rFonts w:ascii="Arial" w:hAnsi="Arial" w:cs="Arial"/>
          <w:color w:val="000000" w:themeColor="text1"/>
          <w:sz w:val="20"/>
          <w:szCs w:val="20"/>
        </w:rPr>
      </w:pPr>
      <w:r w:rsidRPr="003B2AF3">
        <w:rPr>
          <w:rFonts w:ascii="Arial" w:hAnsi="Arial" w:cs="Arial"/>
          <w:color w:val="000000" w:themeColor="text1"/>
          <w:sz w:val="20"/>
          <w:szCs w:val="20"/>
        </w:rPr>
        <w:t xml:space="preserve">Water management is a critical strategy in the mitigation of acid sulphate </w:t>
      </w:r>
      <w:proofErr w:type="gramStart"/>
      <w:r w:rsidRPr="003B2AF3">
        <w:rPr>
          <w:rFonts w:ascii="Arial" w:hAnsi="Arial" w:cs="Arial"/>
          <w:color w:val="000000" w:themeColor="text1"/>
          <w:sz w:val="20"/>
          <w:szCs w:val="20"/>
        </w:rPr>
        <w:t>soils</w:t>
      </w:r>
      <w:r w:rsidR="004C0419" w:rsidRPr="003B2AF3">
        <w:rPr>
          <w:rFonts w:ascii="Arial" w:hAnsi="Arial" w:cs="Arial"/>
          <w:color w:val="000000" w:themeColor="text1"/>
          <w:sz w:val="20"/>
          <w:szCs w:val="20"/>
        </w:rPr>
        <w:t xml:space="preserve"> </w:t>
      </w:r>
      <w:r w:rsidRPr="003B2AF3">
        <w:rPr>
          <w:rFonts w:ascii="Arial" w:hAnsi="Arial" w:cs="Arial"/>
          <w:color w:val="000000" w:themeColor="text1"/>
          <w:sz w:val="20"/>
          <w:szCs w:val="20"/>
        </w:rPr>
        <w:t xml:space="preserve"> because</w:t>
      </w:r>
      <w:proofErr w:type="gramEnd"/>
      <w:r w:rsidRPr="003B2AF3">
        <w:rPr>
          <w:rFonts w:ascii="Arial" w:hAnsi="Arial" w:cs="Arial"/>
          <w:color w:val="000000" w:themeColor="text1"/>
          <w:sz w:val="20"/>
          <w:szCs w:val="20"/>
        </w:rPr>
        <w:t xml:space="preserve"> it directly influences redox conditions, </w:t>
      </w:r>
      <w:proofErr w:type="spellStart"/>
      <w:r w:rsidRPr="003B2AF3">
        <w:rPr>
          <w:rFonts w:ascii="Arial" w:hAnsi="Arial" w:cs="Arial"/>
          <w:color w:val="000000" w:themeColor="text1"/>
          <w:sz w:val="20"/>
          <w:szCs w:val="20"/>
        </w:rPr>
        <w:t>sulphide</w:t>
      </w:r>
      <w:proofErr w:type="spellEnd"/>
      <w:r w:rsidRPr="003B2AF3">
        <w:rPr>
          <w:rFonts w:ascii="Arial" w:hAnsi="Arial" w:cs="Arial"/>
          <w:color w:val="000000" w:themeColor="text1"/>
          <w:sz w:val="20"/>
          <w:szCs w:val="20"/>
        </w:rPr>
        <w:t xml:space="preserve"> oxidation, and the mobilization of toxic elements such as Al³</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xml:space="preserve"> and Fe²</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Appropriate water management practices, including reflooding, submergence, manipulation of groundwater tables, and tidal buffering, can effectively reduce soil acidity, improve pH, and enhance crop productivity.</w:t>
      </w:r>
      <w:r w:rsidR="006B2C3A" w:rsidRPr="003B2AF3">
        <w:rPr>
          <w:rFonts w:ascii="Arial" w:hAnsi="Arial" w:cs="Arial"/>
          <w:color w:val="000000" w:themeColor="text1"/>
          <w:sz w:val="20"/>
          <w:szCs w:val="20"/>
        </w:rPr>
        <w:t xml:space="preserve"> </w:t>
      </w:r>
      <w:r w:rsidRPr="003B2AF3">
        <w:rPr>
          <w:rFonts w:ascii="Arial" w:hAnsi="Arial" w:cs="Arial"/>
          <w:color w:val="000000" w:themeColor="text1"/>
          <w:sz w:val="20"/>
          <w:szCs w:val="20"/>
        </w:rPr>
        <w:t xml:space="preserve">Reflooding and submergence are commonly used approaches to maintain reducing conditions in acid sulphate soils. When sufficient organic matter is present, reflooding stimulates lower redox potential and </w:t>
      </w:r>
      <w:r w:rsidRPr="003B2AF3">
        <w:rPr>
          <w:rFonts w:ascii="Arial" w:hAnsi="Arial" w:cs="Arial"/>
          <w:color w:val="000000" w:themeColor="text1"/>
          <w:sz w:val="20"/>
          <w:szCs w:val="20"/>
        </w:rPr>
        <w:lastRenderedPageBreak/>
        <w:t xml:space="preserve">promotes alkalinity-generating geochemical processes, such as </w:t>
      </w:r>
      <w:proofErr w:type="gramStart"/>
      <w:r w:rsidRPr="003B2AF3">
        <w:rPr>
          <w:rFonts w:ascii="Arial" w:hAnsi="Arial" w:cs="Arial"/>
          <w:color w:val="000000" w:themeColor="text1"/>
          <w:sz w:val="20"/>
          <w:szCs w:val="20"/>
        </w:rPr>
        <w:t>Fe(</w:t>
      </w:r>
      <w:proofErr w:type="gramEnd"/>
      <w:r w:rsidRPr="003B2AF3">
        <w:rPr>
          <w:rFonts w:ascii="Arial" w:hAnsi="Arial" w:cs="Arial"/>
          <w:color w:val="000000" w:themeColor="text1"/>
          <w:sz w:val="20"/>
          <w:szCs w:val="20"/>
        </w:rPr>
        <w:t>III) and SO</w:t>
      </w:r>
      <w:r w:rsidRPr="003B2AF3">
        <w:rPr>
          <w:rFonts w:ascii="Cambria Math" w:hAnsi="Cambria Math" w:cs="Cambria Math"/>
          <w:color w:val="000000" w:themeColor="text1"/>
          <w:sz w:val="20"/>
          <w:szCs w:val="20"/>
        </w:rPr>
        <w:t>₄</w:t>
      </w:r>
      <w:r w:rsidRPr="003B2AF3">
        <w:rPr>
          <w:rFonts w:ascii="Arial" w:hAnsi="Arial" w:cs="Arial"/>
          <w:color w:val="000000" w:themeColor="text1"/>
          <w:sz w:val="20"/>
          <w:szCs w:val="20"/>
        </w:rPr>
        <w:t>²</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xml:space="preserve"> reduction (Johnston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xml:space="preserve"> 2012). For each mole of sulphate or iron reduced, approximately two moles of alkalinity are produced, which helps neutralize soil acidity. Reflooding also minimizes groundwater seepage as a pathway for acid export and encourages the reformation of reduced inorganic </w:t>
      </w:r>
      <w:proofErr w:type="spellStart"/>
      <w:r w:rsidRPr="003B2AF3">
        <w:rPr>
          <w:rFonts w:ascii="Arial" w:hAnsi="Arial" w:cs="Arial"/>
          <w:color w:val="000000" w:themeColor="text1"/>
          <w:sz w:val="20"/>
          <w:szCs w:val="20"/>
        </w:rPr>
        <w:t>sulphur</w:t>
      </w:r>
      <w:proofErr w:type="spellEnd"/>
      <w:r w:rsidRPr="003B2AF3">
        <w:rPr>
          <w:rFonts w:ascii="Arial" w:hAnsi="Arial" w:cs="Arial"/>
          <w:color w:val="000000" w:themeColor="text1"/>
          <w:sz w:val="20"/>
          <w:szCs w:val="20"/>
        </w:rPr>
        <w:t xml:space="preserve"> species in surface sediments. In lowland rice fields, maintaining water above the soil surface throughout most of the year has been shown to increase pH and reduce the mobility of toxic elements. For instance, Yusuf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xml:space="preserve"> (2021) reported that rice yield increased to 3.3 t ha</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¹ with the application of 2.5 t ha</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¹ organic matter and a water level of 10 cm, which was significantly higher than yields achieved under lower water levels.</w:t>
      </w:r>
      <w:r w:rsidR="006B2C3A" w:rsidRPr="003B2AF3">
        <w:rPr>
          <w:rFonts w:ascii="Arial" w:hAnsi="Arial" w:cs="Arial"/>
          <w:color w:val="000000" w:themeColor="text1"/>
          <w:sz w:val="20"/>
          <w:szCs w:val="20"/>
        </w:rPr>
        <w:t xml:space="preserve"> </w:t>
      </w:r>
      <w:r w:rsidRPr="003B2AF3">
        <w:rPr>
          <w:rFonts w:ascii="Arial" w:hAnsi="Arial" w:cs="Arial"/>
          <w:color w:val="000000" w:themeColor="text1"/>
          <w:sz w:val="20"/>
          <w:szCs w:val="20"/>
        </w:rPr>
        <w:t xml:space="preserve">Manipulation of the groundwater table is another effective management strategy. By installing weirs in flood mitigation drains, the groundwater table can be elevated, minimizing the exposure of pyritic soils to oxygen and reducing the formation of acid through pyrite oxidation. Higher groundwater levels also reduce hydraulic gradients toward drains, decreasing the discharge of acidic water. </w:t>
      </w:r>
      <w:proofErr w:type="spellStart"/>
      <w:r w:rsidRPr="003B2AF3">
        <w:rPr>
          <w:rFonts w:ascii="Arial" w:hAnsi="Arial" w:cs="Arial"/>
          <w:color w:val="000000" w:themeColor="text1"/>
          <w:sz w:val="20"/>
          <w:szCs w:val="20"/>
        </w:rPr>
        <w:t>Indraratna</w:t>
      </w:r>
      <w:proofErr w:type="spellEnd"/>
      <w:r w:rsidRPr="003B2AF3">
        <w:rPr>
          <w:rFonts w:ascii="Arial" w:hAnsi="Arial" w:cs="Arial"/>
          <w:color w:val="000000" w:themeColor="text1"/>
          <w:sz w:val="20"/>
          <w:szCs w:val="20"/>
        </w:rPr>
        <w:t xml:space="preserve">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xml:space="preserve"> (2006) observed that such interventions increased drain water pH to 6.04 and reduced Al and Fe concentrations by more than 50%, demonstrating significant mitigation of acid generation.</w:t>
      </w:r>
      <w:r w:rsidR="006B2C3A" w:rsidRPr="003B2AF3">
        <w:rPr>
          <w:rFonts w:ascii="Arial" w:hAnsi="Arial" w:cs="Arial"/>
          <w:color w:val="000000" w:themeColor="text1"/>
          <w:sz w:val="20"/>
          <w:szCs w:val="20"/>
        </w:rPr>
        <w:t xml:space="preserve"> </w:t>
      </w:r>
      <w:r w:rsidRPr="003B2AF3">
        <w:rPr>
          <w:rFonts w:ascii="Arial" w:hAnsi="Arial" w:cs="Arial"/>
          <w:color w:val="000000" w:themeColor="text1"/>
          <w:sz w:val="20"/>
          <w:szCs w:val="20"/>
        </w:rPr>
        <w:t>Carbonate/bicarbonate buffering or tidal buffering utilizes natural or managed saline intrusions to moderate acidity. Incoming tides transport buffering agents, primarily bicarbonate (HCO</w:t>
      </w:r>
      <w:r w:rsidRPr="003B2AF3">
        <w:rPr>
          <w:rFonts w:ascii="Cambria Math" w:hAnsi="Cambria Math" w:cs="Cambria Math"/>
          <w:color w:val="000000" w:themeColor="text1"/>
          <w:sz w:val="20"/>
          <w:szCs w:val="20"/>
        </w:rPr>
        <w:t>₃⁻</w:t>
      </w:r>
      <w:r w:rsidRPr="003B2AF3">
        <w:rPr>
          <w:rFonts w:ascii="Arial" w:hAnsi="Arial" w:cs="Arial"/>
          <w:color w:val="000000" w:themeColor="text1"/>
          <w:sz w:val="20"/>
          <w:szCs w:val="20"/>
        </w:rPr>
        <w:t>) and carbonate (CO</w:t>
      </w:r>
      <w:r w:rsidRPr="003B2AF3">
        <w:rPr>
          <w:rFonts w:ascii="Cambria Math" w:hAnsi="Cambria Math" w:cs="Cambria Math"/>
          <w:color w:val="000000" w:themeColor="text1"/>
          <w:sz w:val="20"/>
          <w:szCs w:val="20"/>
        </w:rPr>
        <w:t>₃</w:t>
      </w:r>
      <w:r w:rsidRPr="003B2AF3">
        <w:rPr>
          <w:rFonts w:ascii="Arial" w:hAnsi="Arial" w:cs="Arial"/>
          <w:color w:val="000000" w:themeColor="text1"/>
          <w:sz w:val="20"/>
          <w:szCs w:val="20"/>
        </w:rPr>
        <w:t>²</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throughout estuarine systems, increasing groundwater pH, lowering redox potential, and decreasing dissolved aluminum concentrations (</w:t>
      </w:r>
      <w:proofErr w:type="spellStart"/>
      <w:r w:rsidRPr="003B2AF3">
        <w:rPr>
          <w:rFonts w:ascii="Arial" w:hAnsi="Arial" w:cs="Arial"/>
          <w:color w:val="000000" w:themeColor="text1"/>
          <w:sz w:val="20"/>
          <w:szCs w:val="20"/>
        </w:rPr>
        <w:t>Indraratna</w:t>
      </w:r>
      <w:proofErr w:type="spellEnd"/>
      <w:r w:rsidRPr="003B2AF3">
        <w:rPr>
          <w:rFonts w:ascii="Arial" w:hAnsi="Arial" w:cs="Arial"/>
          <w:color w:val="000000" w:themeColor="text1"/>
          <w:sz w:val="20"/>
          <w:szCs w:val="20"/>
        </w:rPr>
        <w:t xml:space="preserve">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xml:space="preserve"> 2006). Controlled leaching of soils under these conditions has also been shown to improve pH, for example, increasing soil pH from an initial 3.8 to 4.3, while reducing iron toxicity in tidal lowland rice fields (</w:t>
      </w:r>
      <w:proofErr w:type="spellStart"/>
      <w:r w:rsidRPr="003B2AF3">
        <w:rPr>
          <w:rFonts w:ascii="Arial" w:hAnsi="Arial" w:cs="Arial"/>
          <w:color w:val="000000" w:themeColor="text1"/>
          <w:sz w:val="20"/>
          <w:szCs w:val="20"/>
        </w:rPr>
        <w:t>Imanudeen</w:t>
      </w:r>
      <w:proofErr w:type="spellEnd"/>
      <w:r w:rsidRPr="003B2AF3">
        <w:rPr>
          <w:rFonts w:ascii="Arial" w:hAnsi="Arial" w:cs="Arial"/>
          <w:color w:val="000000" w:themeColor="text1"/>
          <w:sz w:val="20"/>
          <w:szCs w:val="20"/>
        </w:rPr>
        <w:t xml:space="preserve">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xml:space="preserve"> 2020).</w:t>
      </w:r>
    </w:p>
    <w:p w14:paraId="4BF0B017" w14:textId="2B86F6A5" w:rsidR="007204F3" w:rsidRPr="003B2AF3" w:rsidRDefault="006B2C3A" w:rsidP="00924679">
      <w:pPr>
        <w:spacing w:line="360" w:lineRule="auto"/>
        <w:jc w:val="both"/>
        <w:rPr>
          <w:rFonts w:ascii="Arial" w:hAnsi="Arial" w:cs="Arial"/>
          <w:b/>
          <w:bCs/>
          <w:color w:val="000000" w:themeColor="text1"/>
          <w:sz w:val="22"/>
          <w:szCs w:val="22"/>
        </w:rPr>
      </w:pPr>
      <w:r w:rsidRPr="003B2AF3">
        <w:rPr>
          <w:rFonts w:ascii="Arial" w:hAnsi="Arial" w:cs="Arial"/>
          <w:b/>
          <w:bCs/>
          <w:color w:val="000000" w:themeColor="text1"/>
          <w:sz w:val="22"/>
          <w:szCs w:val="22"/>
        </w:rPr>
        <w:t>2</w:t>
      </w:r>
      <w:r w:rsidR="007204F3" w:rsidRPr="003B2AF3">
        <w:rPr>
          <w:rFonts w:ascii="Arial" w:hAnsi="Arial" w:cs="Arial"/>
          <w:b/>
          <w:bCs/>
          <w:color w:val="000000" w:themeColor="text1"/>
          <w:sz w:val="22"/>
          <w:szCs w:val="22"/>
        </w:rPr>
        <w:t>.7 Cropping System Management</w:t>
      </w:r>
    </w:p>
    <w:p w14:paraId="278DD8EB" w14:textId="5B927969" w:rsidR="0099248D" w:rsidRPr="003B2AF3" w:rsidRDefault="007204F3" w:rsidP="00924679">
      <w:pPr>
        <w:spacing w:line="360" w:lineRule="auto"/>
        <w:jc w:val="both"/>
        <w:rPr>
          <w:rFonts w:ascii="Arial" w:hAnsi="Arial" w:cs="Arial"/>
          <w:color w:val="000000" w:themeColor="text1"/>
          <w:sz w:val="20"/>
          <w:szCs w:val="20"/>
        </w:rPr>
      </w:pPr>
      <w:r w:rsidRPr="003B2AF3">
        <w:rPr>
          <w:rFonts w:ascii="Arial" w:hAnsi="Arial" w:cs="Arial"/>
          <w:color w:val="000000" w:themeColor="text1"/>
          <w:sz w:val="20"/>
          <w:szCs w:val="20"/>
        </w:rPr>
        <w:t>Cropping system management is a vital component in the sustainable utilization of acid sulphate soils, particularly in regions like Kerala where these soils are widespread. Effective management practices aim to improve crop productivity while mitigating the adverse effects of soil acidity, Al and Fe toxicity, and seasonal waterlogging. The design of cropping systems in ASS must consider agronomic factors, socio-economic conditions, as well as physical and climatic constraints. Approaches include intercropping, crop rotation, and integration of aquaculture practices.</w:t>
      </w:r>
      <w:r w:rsidR="006B2C3A" w:rsidRPr="003B2AF3">
        <w:rPr>
          <w:rFonts w:ascii="Arial" w:hAnsi="Arial" w:cs="Arial"/>
          <w:color w:val="000000" w:themeColor="text1"/>
          <w:sz w:val="20"/>
          <w:szCs w:val="20"/>
        </w:rPr>
        <w:t xml:space="preserve"> </w:t>
      </w:r>
      <w:r w:rsidRPr="003B2AF3">
        <w:rPr>
          <w:rFonts w:ascii="Arial" w:hAnsi="Arial" w:cs="Arial"/>
          <w:color w:val="000000" w:themeColor="text1"/>
          <w:sz w:val="20"/>
          <w:szCs w:val="20"/>
        </w:rPr>
        <w:t xml:space="preserve">During the wet season, rice is the primary crop cultivated on acid sulphate soils due to its adaptability to flooded conditions and ability to tolerate Fe and Al toxicity. Acid sulphate soils in Kerala are suitable for rice varieties such as </w:t>
      </w:r>
      <w:proofErr w:type="spellStart"/>
      <w:r w:rsidRPr="003B2AF3">
        <w:rPr>
          <w:rFonts w:ascii="Arial" w:hAnsi="Arial" w:cs="Arial"/>
          <w:color w:val="000000" w:themeColor="text1"/>
          <w:sz w:val="20"/>
          <w:szCs w:val="20"/>
        </w:rPr>
        <w:t>Krishnanjana</w:t>
      </w:r>
      <w:proofErr w:type="spellEnd"/>
      <w:r w:rsidRPr="003B2AF3">
        <w:rPr>
          <w:rFonts w:ascii="Arial" w:hAnsi="Arial" w:cs="Arial"/>
          <w:color w:val="000000" w:themeColor="text1"/>
          <w:sz w:val="20"/>
          <w:szCs w:val="20"/>
        </w:rPr>
        <w:t xml:space="preserve">, </w:t>
      </w:r>
      <w:proofErr w:type="spellStart"/>
      <w:r w:rsidRPr="003B2AF3">
        <w:rPr>
          <w:rFonts w:ascii="Arial" w:hAnsi="Arial" w:cs="Arial"/>
          <w:color w:val="000000" w:themeColor="text1"/>
          <w:sz w:val="20"/>
          <w:szCs w:val="20"/>
        </w:rPr>
        <w:t>Vyttila</w:t>
      </w:r>
      <w:proofErr w:type="spellEnd"/>
      <w:r w:rsidRPr="003B2AF3">
        <w:rPr>
          <w:rFonts w:ascii="Arial" w:hAnsi="Arial" w:cs="Arial"/>
          <w:color w:val="000000" w:themeColor="text1"/>
          <w:sz w:val="20"/>
          <w:szCs w:val="20"/>
        </w:rPr>
        <w:t xml:space="preserve"> 2, </w:t>
      </w:r>
      <w:proofErr w:type="spellStart"/>
      <w:r w:rsidRPr="003B2AF3">
        <w:rPr>
          <w:rFonts w:ascii="Arial" w:hAnsi="Arial" w:cs="Arial"/>
          <w:color w:val="000000" w:themeColor="text1"/>
          <w:sz w:val="20"/>
          <w:szCs w:val="20"/>
        </w:rPr>
        <w:t>Vyttila</w:t>
      </w:r>
      <w:proofErr w:type="spellEnd"/>
      <w:r w:rsidRPr="003B2AF3">
        <w:rPr>
          <w:rFonts w:ascii="Arial" w:hAnsi="Arial" w:cs="Arial"/>
          <w:color w:val="000000" w:themeColor="text1"/>
          <w:sz w:val="20"/>
          <w:szCs w:val="20"/>
        </w:rPr>
        <w:t xml:space="preserve"> 6, Uma, and </w:t>
      </w:r>
      <w:proofErr w:type="spellStart"/>
      <w:r w:rsidRPr="003B2AF3">
        <w:rPr>
          <w:rFonts w:ascii="Arial" w:hAnsi="Arial" w:cs="Arial"/>
          <w:color w:val="000000" w:themeColor="text1"/>
          <w:sz w:val="20"/>
          <w:szCs w:val="20"/>
        </w:rPr>
        <w:t>Manuratna</w:t>
      </w:r>
      <w:proofErr w:type="spellEnd"/>
      <w:r w:rsidRPr="003B2AF3">
        <w:rPr>
          <w:rFonts w:ascii="Arial" w:hAnsi="Arial" w:cs="Arial"/>
          <w:color w:val="000000" w:themeColor="text1"/>
          <w:sz w:val="20"/>
          <w:szCs w:val="20"/>
        </w:rPr>
        <w:t xml:space="preserve"> (KAU POP, 2016). Rice plants possess specialized mechanisms that allow them to survive under high Fe and Al concentrations. For Al stress, rice roots secrete organic acids—primarily malic acid—to chelate Al³</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xml:space="preserve"> ions at the root-water interface, rendering them non-toxic. Under Fe stress, citric acid is the main organic acid secreted, followed by malic acid, which chelates Fe²</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xml:space="preserve"> ions and reduces their phytotoxicity (Alia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xml:space="preserve"> 2015). The negatively charged rice root surface facilitates the attraction of positively charged Al ions, triggering the secretion of organic acids to mitigate toxicity. The critical concentration threshold for Al tolerance in rice is 15–30 µM, above which stress responses are intensified.</w:t>
      </w:r>
      <w:r w:rsidR="006B2C3A" w:rsidRPr="003B2AF3">
        <w:rPr>
          <w:rFonts w:ascii="Arial" w:hAnsi="Arial" w:cs="Arial"/>
          <w:color w:val="000000" w:themeColor="text1"/>
          <w:sz w:val="20"/>
          <w:szCs w:val="20"/>
        </w:rPr>
        <w:t xml:space="preserve"> </w:t>
      </w:r>
      <w:r w:rsidRPr="003B2AF3">
        <w:rPr>
          <w:rFonts w:ascii="Arial" w:hAnsi="Arial" w:cs="Arial"/>
          <w:color w:val="000000" w:themeColor="text1"/>
          <w:sz w:val="20"/>
          <w:szCs w:val="20"/>
        </w:rPr>
        <w:t xml:space="preserve">The integration of rice </w:t>
      </w:r>
      <w:r w:rsidRPr="003B2AF3">
        <w:rPr>
          <w:rFonts w:ascii="Arial" w:hAnsi="Arial" w:cs="Arial"/>
          <w:color w:val="000000" w:themeColor="text1"/>
          <w:sz w:val="20"/>
          <w:szCs w:val="20"/>
        </w:rPr>
        <w:lastRenderedPageBreak/>
        <w:t xml:space="preserve">cultivation with aquaculture, such as rice-fish rotational farming, has been identified as an ideal land use model for the acid sulphate soils of </w:t>
      </w:r>
      <w:proofErr w:type="spellStart"/>
      <w:r w:rsidRPr="003B2AF3">
        <w:rPr>
          <w:rFonts w:ascii="Arial" w:hAnsi="Arial" w:cs="Arial"/>
          <w:color w:val="000000" w:themeColor="text1"/>
          <w:sz w:val="20"/>
          <w:szCs w:val="20"/>
        </w:rPr>
        <w:t>Kuttanad</w:t>
      </w:r>
      <w:proofErr w:type="spellEnd"/>
      <w:r w:rsidRPr="003B2AF3">
        <w:rPr>
          <w:rFonts w:ascii="Arial" w:hAnsi="Arial" w:cs="Arial"/>
          <w:color w:val="000000" w:themeColor="text1"/>
          <w:sz w:val="20"/>
          <w:szCs w:val="20"/>
        </w:rPr>
        <w:t xml:space="preserve"> (</w:t>
      </w:r>
      <w:proofErr w:type="spellStart"/>
      <w:r w:rsidRPr="003B2AF3">
        <w:rPr>
          <w:rFonts w:ascii="Arial" w:hAnsi="Arial" w:cs="Arial"/>
          <w:color w:val="000000" w:themeColor="text1"/>
          <w:sz w:val="20"/>
          <w:szCs w:val="20"/>
        </w:rPr>
        <w:t>Beena</w:t>
      </w:r>
      <w:proofErr w:type="spellEnd"/>
      <w:r w:rsidRPr="003B2AF3">
        <w:rPr>
          <w:rFonts w:ascii="Arial" w:hAnsi="Arial" w:cs="Arial"/>
          <w:color w:val="000000" w:themeColor="text1"/>
          <w:sz w:val="20"/>
          <w:szCs w:val="20"/>
        </w:rPr>
        <w:t>, 2005). In this system, rice is harvested in November–December, leaving behind stubbles that contribute organic matter to the soil, followed by shrimp or fish culture. Such rotational systems improve soil fertility, maintain organic carbon levels, and enhance the overall resilience of the land.</w:t>
      </w:r>
      <w:r w:rsidR="006B2C3A" w:rsidRPr="003B2AF3">
        <w:rPr>
          <w:rFonts w:ascii="Arial" w:hAnsi="Arial" w:cs="Arial"/>
          <w:color w:val="000000" w:themeColor="text1"/>
          <w:sz w:val="20"/>
          <w:szCs w:val="20"/>
        </w:rPr>
        <w:t xml:space="preserve"> </w:t>
      </w:r>
      <w:r w:rsidRPr="003B2AF3">
        <w:rPr>
          <w:rFonts w:ascii="Arial" w:hAnsi="Arial" w:cs="Arial"/>
          <w:color w:val="000000" w:themeColor="text1"/>
          <w:sz w:val="20"/>
          <w:szCs w:val="20"/>
        </w:rPr>
        <w:t>In addition to rice, other crops can be cultivated on acid sulphate soils using raised bed systems to mitigate waterlogging. Cassava is commonly grown as an annual crop, with beds prepared before the rainy season and crops planted immediately after floodwaters recede. Vegetables, mango, citrus, banana, and watermelon can also be successfully grown on raised beds, allowing better drainage and improved root aeration (</w:t>
      </w:r>
      <w:proofErr w:type="spellStart"/>
      <w:r w:rsidRPr="003B2AF3">
        <w:rPr>
          <w:rFonts w:ascii="Arial" w:hAnsi="Arial" w:cs="Arial"/>
          <w:color w:val="000000" w:themeColor="text1"/>
          <w:sz w:val="20"/>
          <w:szCs w:val="20"/>
        </w:rPr>
        <w:t>Attanandana</w:t>
      </w:r>
      <w:proofErr w:type="spellEnd"/>
      <w:r w:rsidRPr="003B2AF3">
        <w:rPr>
          <w:rFonts w:ascii="Arial" w:hAnsi="Arial" w:cs="Arial"/>
          <w:color w:val="000000" w:themeColor="text1"/>
          <w:sz w:val="20"/>
          <w:szCs w:val="20"/>
        </w:rPr>
        <w:t xml:space="preserve"> and </w:t>
      </w:r>
      <w:proofErr w:type="spellStart"/>
      <w:r w:rsidRPr="003B2AF3">
        <w:rPr>
          <w:rFonts w:ascii="Arial" w:hAnsi="Arial" w:cs="Arial"/>
          <w:color w:val="000000" w:themeColor="text1"/>
          <w:sz w:val="20"/>
          <w:szCs w:val="20"/>
        </w:rPr>
        <w:t>Vacharotayan</w:t>
      </w:r>
      <w:proofErr w:type="spellEnd"/>
      <w:r w:rsidRPr="003B2AF3">
        <w:rPr>
          <w:rFonts w:ascii="Arial" w:hAnsi="Arial" w:cs="Arial"/>
          <w:color w:val="000000" w:themeColor="text1"/>
          <w:sz w:val="20"/>
          <w:szCs w:val="20"/>
        </w:rPr>
        <w:t>, 1986).</w:t>
      </w:r>
    </w:p>
    <w:p w14:paraId="07C784B8" w14:textId="01B7139F" w:rsidR="0099248D" w:rsidRPr="003B2AF3" w:rsidRDefault="003B2AF3" w:rsidP="00924679">
      <w:pPr>
        <w:spacing w:line="360" w:lineRule="auto"/>
        <w:jc w:val="both"/>
        <w:rPr>
          <w:rFonts w:ascii="Arial" w:hAnsi="Arial" w:cs="Arial"/>
          <w:b/>
          <w:bCs/>
          <w:color w:val="000000" w:themeColor="text1"/>
          <w:sz w:val="20"/>
          <w:szCs w:val="20"/>
        </w:rPr>
      </w:pPr>
      <w:r w:rsidRPr="003B2AF3">
        <w:rPr>
          <w:rFonts w:ascii="Arial" w:hAnsi="Arial" w:cs="Arial"/>
          <w:b/>
          <w:bCs/>
          <w:color w:val="000000" w:themeColor="text1"/>
          <w:sz w:val="20"/>
          <w:szCs w:val="20"/>
        </w:rPr>
        <w:t>3. CONCLUSION</w:t>
      </w:r>
    </w:p>
    <w:p w14:paraId="079B2E68" w14:textId="77777777" w:rsidR="009623BC" w:rsidRDefault="0099248D" w:rsidP="009623BC">
      <w:pPr>
        <w:spacing w:line="360" w:lineRule="auto"/>
        <w:jc w:val="both"/>
        <w:rPr>
          <w:rFonts w:ascii="Arial" w:hAnsi="Arial" w:cs="Arial"/>
          <w:color w:val="000000" w:themeColor="text1"/>
          <w:sz w:val="20"/>
          <w:szCs w:val="20"/>
        </w:rPr>
      </w:pPr>
      <w:r w:rsidRPr="003B2AF3">
        <w:rPr>
          <w:rFonts w:ascii="Arial" w:hAnsi="Arial" w:cs="Arial"/>
          <w:color w:val="000000" w:themeColor="text1"/>
          <w:sz w:val="20"/>
          <w:szCs w:val="20"/>
        </w:rPr>
        <w:t>A</w:t>
      </w:r>
      <w:r w:rsidR="00086FF6" w:rsidRPr="003B2AF3">
        <w:rPr>
          <w:rFonts w:ascii="Arial" w:hAnsi="Arial" w:cs="Arial"/>
          <w:color w:val="000000" w:themeColor="text1"/>
          <w:sz w:val="20"/>
          <w:szCs w:val="20"/>
        </w:rPr>
        <w:t>cid sulphate soils</w:t>
      </w:r>
      <w:r w:rsidRPr="003B2AF3">
        <w:rPr>
          <w:rFonts w:ascii="Arial" w:hAnsi="Arial" w:cs="Arial"/>
          <w:color w:val="000000" w:themeColor="text1"/>
          <w:sz w:val="20"/>
          <w:szCs w:val="20"/>
        </w:rPr>
        <w:t xml:space="preserve"> represent one of the most problematic soil groups due to their high acidity, Al and Fe toxicity, and poor fertility status. However, appropriate management through avoidance, liming, organic matter incorporation, biological interventions, water management, and suitable cropping systems can substantially improve soil health and productivity. Integrated strategies tailored to local conditions, especially in regions like Kerala’s </w:t>
      </w:r>
      <w:proofErr w:type="spellStart"/>
      <w:r w:rsidRPr="003B2AF3">
        <w:rPr>
          <w:rFonts w:ascii="Arial" w:hAnsi="Arial" w:cs="Arial"/>
          <w:color w:val="000000" w:themeColor="text1"/>
          <w:sz w:val="20"/>
          <w:szCs w:val="20"/>
        </w:rPr>
        <w:t>Kuttanad</w:t>
      </w:r>
      <w:proofErr w:type="spellEnd"/>
      <w:r w:rsidRPr="003B2AF3">
        <w:rPr>
          <w:rFonts w:ascii="Arial" w:hAnsi="Arial" w:cs="Arial"/>
          <w:color w:val="000000" w:themeColor="text1"/>
          <w:sz w:val="20"/>
          <w:szCs w:val="20"/>
        </w:rPr>
        <w:t>, hold the key to sustainable utilization of these challenging soils.</w:t>
      </w:r>
      <w:r w:rsidR="00924679" w:rsidRPr="003B2AF3">
        <w:rPr>
          <w:rFonts w:ascii="Arial" w:hAnsi="Arial" w:cs="Arial"/>
          <w:color w:val="000000" w:themeColor="text1"/>
          <w:sz w:val="20"/>
          <w:szCs w:val="20"/>
        </w:rPr>
        <w:t xml:space="preserve"> </w:t>
      </w:r>
    </w:p>
    <w:p w14:paraId="09CF9E0B" w14:textId="77777777" w:rsidR="009F0BAC" w:rsidRPr="00A1719A" w:rsidRDefault="009F0BAC" w:rsidP="009F0BAC">
      <w:pPr>
        <w:rPr>
          <w:rFonts w:ascii="Arial" w:hAnsi="Arial" w:cs="Arial"/>
          <w:b/>
          <w:bCs/>
          <w:sz w:val="22"/>
          <w:szCs w:val="22"/>
        </w:rPr>
      </w:pPr>
      <w:r w:rsidRPr="00A1719A">
        <w:rPr>
          <w:rFonts w:ascii="Arial" w:hAnsi="Arial" w:cs="Arial"/>
          <w:b/>
          <w:bCs/>
          <w:sz w:val="22"/>
          <w:szCs w:val="22"/>
        </w:rPr>
        <w:t>DISCLAIMER (ARTIFICIAL INTELLIGENCE)</w:t>
      </w:r>
    </w:p>
    <w:p w14:paraId="7CEEC959" w14:textId="77777777" w:rsidR="009F0BAC" w:rsidRPr="00565658" w:rsidRDefault="009F0BAC" w:rsidP="009F0BAC">
      <w:pPr>
        <w:rPr>
          <w:rFonts w:ascii="Arial" w:hAnsi="Arial" w:cs="Arial"/>
          <w:sz w:val="20"/>
          <w:szCs w:val="20"/>
        </w:rPr>
      </w:pPr>
      <w:r w:rsidRPr="00565658">
        <w:rPr>
          <w:rFonts w:ascii="Arial" w:hAnsi="Arial" w:cs="Arial"/>
          <w:sz w:val="20"/>
          <w:szCs w:val="20"/>
        </w:rPr>
        <w:t>Author(s) hereby declare that NO generative AI technologies such as Large Language Models (</w:t>
      </w:r>
      <w:proofErr w:type="spellStart"/>
      <w:r w:rsidRPr="00565658">
        <w:rPr>
          <w:rFonts w:ascii="Arial" w:hAnsi="Arial" w:cs="Arial"/>
          <w:sz w:val="20"/>
          <w:szCs w:val="20"/>
        </w:rPr>
        <w:t>ChatGPT</w:t>
      </w:r>
      <w:proofErr w:type="spellEnd"/>
      <w:r w:rsidRPr="00565658">
        <w:rPr>
          <w:rFonts w:ascii="Arial" w:hAnsi="Arial" w:cs="Arial"/>
          <w:sz w:val="20"/>
          <w:szCs w:val="20"/>
        </w:rPr>
        <w:t xml:space="preserve">, COPILOT, etc.) and text-to-image generators have been used during the writing or editing of this manuscript. </w:t>
      </w:r>
    </w:p>
    <w:p w14:paraId="68A999FA" w14:textId="77777777" w:rsidR="00341314" w:rsidRDefault="00341314" w:rsidP="009623BC">
      <w:pPr>
        <w:spacing w:line="360" w:lineRule="auto"/>
        <w:jc w:val="both"/>
        <w:rPr>
          <w:rFonts w:ascii="Arial" w:hAnsi="Arial" w:cs="Arial"/>
          <w:b/>
          <w:bCs/>
          <w:color w:val="000000" w:themeColor="text1"/>
          <w:sz w:val="20"/>
          <w:szCs w:val="20"/>
        </w:rPr>
      </w:pPr>
    </w:p>
    <w:p w14:paraId="21724642" w14:textId="1F1AF805" w:rsidR="00D35242" w:rsidRPr="003B2AF3" w:rsidRDefault="003B2AF3" w:rsidP="009623BC">
      <w:pPr>
        <w:spacing w:line="360" w:lineRule="auto"/>
        <w:jc w:val="both"/>
        <w:rPr>
          <w:rFonts w:ascii="Arial" w:hAnsi="Arial" w:cs="Arial"/>
          <w:b/>
          <w:bCs/>
          <w:color w:val="000000" w:themeColor="text1"/>
          <w:sz w:val="20"/>
          <w:szCs w:val="20"/>
        </w:rPr>
      </w:pPr>
      <w:r w:rsidRPr="003B2AF3">
        <w:rPr>
          <w:rFonts w:ascii="Arial" w:hAnsi="Arial" w:cs="Arial"/>
          <w:b/>
          <w:bCs/>
          <w:color w:val="000000" w:themeColor="text1"/>
          <w:sz w:val="20"/>
          <w:szCs w:val="20"/>
        </w:rPr>
        <w:t xml:space="preserve">4. REFERENCES </w:t>
      </w:r>
    </w:p>
    <w:p w14:paraId="49A38E95"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Alia, F. J., </w:t>
      </w:r>
      <w:proofErr w:type="spellStart"/>
      <w:r w:rsidRPr="003B2AF3">
        <w:rPr>
          <w:rFonts w:ascii="Arial" w:hAnsi="Arial" w:cs="Arial"/>
          <w:color w:val="000000" w:themeColor="text1"/>
          <w:sz w:val="20"/>
          <w:szCs w:val="20"/>
        </w:rPr>
        <w:t>Shamshuddin</w:t>
      </w:r>
      <w:proofErr w:type="spellEnd"/>
      <w:r w:rsidRPr="003B2AF3">
        <w:rPr>
          <w:rFonts w:ascii="Arial" w:hAnsi="Arial" w:cs="Arial"/>
          <w:color w:val="000000" w:themeColor="text1"/>
          <w:sz w:val="20"/>
          <w:szCs w:val="20"/>
        </w:rPr>
        <w:t xml:space="preserve">, J., </w:t>
      </w:r>
      <w:proofErr w:type="spellStart"/>
      <w:r w:rsidRPr="003B2AF3">
        <w:rPr>
          <w:rFonts w:ascii="Arial" w:hAnsi="Arial" w:cs="Arial"/>
          <w:color w:val="000000" w:themeColor="text1"/>
          <w:sz w:val="20"/>
          <w:szCs w:val="20"/>
        </w:rPr>
        <w:t>Fauziah</w:t>
      </w:r>
      <w:proofErr w:type="spellEnd"/>
      <w:r w:rsidRPr="003B2AF3">
        <w:rPr>
          <w:rFonts w:ascii="Arial" w:hAnsi="Arial" w:cs="Arial"/>
          <w:color w:val="000000" w:themeColor="text1"/>
          <w:sz w:val="20"/>
          <w:szCs w:val="20"/>
        </w:rPr>
        <w:t xml:space="preserve">, C. I., </w:t>
      </w:r>
      <w:proofErr w:type="spellStart"/>
      <w:r w:rsidRPr="003B2AF3">
        <w:rPr>
          <w:rFonts w:ascii="Arial" w:hAnsi="Arial" w:cs="Arial"/>
          <w:color w:val="000000" w:themeColor="text1"/>
          <w:sz w:val="20"/>
          <w:szCs w:val="20"/>
        </w:rPr>
        <w:t>Husni</w:t>
      </w:r>
      <w:proofErr w:type="spellEnd"/>
      <w:r w:rsidRPr="003B2AF3">
        <w:rPr>
          <w:rFonts w:ascii="Arial" w:hAnsi="Arial" w:cs="Arial"/>
          <w:color w:val="000000" w:themeColor="text1"/>
          <w:sz w:val="20"/>
          <w:szCs w:val="20"/>
        </w:rPr>
        <w:t xml:space="preserve">, M. H. A., &amp; </w:t>
      </w:r>
      <w:proofErr w:type="spellStart"/>
      <w:r w:rsidRPr="003B2AF3">
        <w:rPr>
          <w:rFonts w:ascii="Arial" w:hAnsi="Arial" w:cs="Arial"/>
          <w:color w:val="000000" w:themeColor="text1"/>
          <w:sz w:val="20"/>
          <w:szCs w:val="20"/>
        </w:rPr>
        <w:t>Panhwar</w:t>
      </w:r>
      <w:proofErr w:type="spellEnd"/>
      <w:r w:rsidRPr="003B2AF3">
        <w:rPr>
          <w:rFonts w:ascii="Arial" w:hAnsi="Arial" w:cs="Arial"/>
          <w:color w:val="000000" w:themeColor="text1"/>
          <w:sz w:val="20"/>
          <w:szCs w:val="20"/>
        </w:rPr>
        <w:t xml:space="preserve">, Q. A. (2015). Effects of aluminum, iron and/or low pH on rice seedlings grown in solution culture. </w:t>
      </w:r>
      <w:r w:rsidRPr="003B2AF3">
        <w:rPr>
          <w:rFonts w:ascii="Arial" w:hAnsi="Arial" w:cs="Arial"/>
          <w:i/>
          <w:iCs/>
          <w:color w:val="000000" w:themeColor="text1"/>
          <w:sz w:val="20"/>
          <w:szCs w:val="20"/>
        </w:rPr>
        <w:t>International Journal of Agriculture and Biology, 17</w:t>
      </w:r>
      <w:r w:rsidRPr="003B2AF3">
        <w:rPr>
          <w:rFonts w:ascii="Arial" w:hAnsi="Arial" w:cs="Arial"/>
          <w:color w:val="000000" w:themeColor="text1"/>
          <w:sz w:val="20"/>
          <w:szCs w:val="20"/>
        </w:rPr>
        <w:t>(4), 702–710.</w:t>
      </w:r>
    </w:p>
    <w:p w14:paraId="22A1C7F1"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Arya, V. S. (2020). </w:t>
      </w:r>
      <w:r w:rsidRPr="003B2AF3">
        <w:rPr>
          <w:rFonts w:ascii="Arial" w:hAnsi="Arial" w:cs="Arial"/>
          <w:i/>
          <w:iCs/>
          <w:color w:val="000000" w:themeColor="text1"/>
          <w:sz w:val="20"/>
          <w:szCs w:val="20"/>
        </w:rPr>
        <w:t>Assessment of soil quality in the post flood scenario of AEU 4 in Alappuzha district of Kerala and generation of GIS maps</w:t>
      </w:r>
      <w:r w:rsidRPr="003B2AF3">
        <w:rPr>
          <w:rFonts w:ascii="Arial" w:hAnsi="Arial" w:cs="Arial"/>
          <w:color w:val="000000" w:themeColor="text1"/>
          <w:sz w:val="20"/>
          <w:szCs w:val="20"/>
        </w:rPr>
        <w:t xml:space="preserve"> (M.Sc. thesis). Kerala Agricultural University, Thrissur.</w:t>
      </w:r>
    </w:p>
    <w:p w14:paraId="33802BEA"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proofErr w:type="spellStart"/>
      <w:r w:rsidRPr="003B2AF3">
        <w:rPr>
          <w:rFonts w:ascii="Arial" w:hAnsi="Arial" w:cs="Arial"/>
          <w:color w:val="000000" w:themeColor="text1"/>
          <w:sz w:val="20"/>
          <w:szCs w:val="20"/>
        </w:rPr>
        <w:t>Attanandana</w:t>
      </w:r>
      <w:proofErr w:type="spellEnd"/>
      <w:r w:rsidRPr="003B2AF3">
        <w:rPr>
          <w:rFonts w:ascii="Arial" w:hAnsi="Arial" w:cs="Arial"/>
          <w:color w:val="000000" w:themeColor="text1"/>
          <w:sz w:val="20"/>
          <w:szCs w:val="20"/>
        </w:rPr>
        <w:t xml:space="preserve">, T., &amp; </w:t>
      </w:r>
      <w:proofErr w:type="spellStart"/>
      <w:r w:rsidRPr="003B2AF3">
        <w:rPr>
          <w:rFonts w:ascii="Arial" w:hAnsi="Arial" w:cs="Arial"/>
          <w:color w:val="000000" w:themeColor="text1"/>
          <w:sz w:val="20"/>
          <w:szCs w:val="20"/>
        </w:rPr>
        <w:t>Vacharotayan</w:t>
      </w:r>
      <w:proofErr w:type="spellEnd"/>
      <w:r w:rsidRPr="003B2AF3">
        <w:rPr>
          <w:rFonts w:ascii="Arial" w:hAnsi="Arial" w:cs="Arial"/>
          <w:color w:val="000000" w:themeColor="text1"/>
          <w:sz w:val="20"/>
          <w:szCs w:val="20"/>
        </w:rPr>
        <w:t xml:space="preserve">, S. (1986). Acid sulphate soils: Their characteristics, genesis, amelioration and utilization. </w:t>
      </w:r>
      <w:r w:rsidRPr="003B2AF3">
        <w:rPr>
          <w:rFonts w:ascii="Arial" w:hAnsi="Arial" w:cs="Arial"/>
          <w:i/>
          <w:iCs/>
          <w:color w:val="000000" w:themeColor="text1"/>
          <w:sz w:val="20"/>
          <w:szCs w:val="20"/>
        </w:rPr>
        <w:t>Advances in Soil Science, 24</w:t>
      </w:r>
      <w:r w:rsidRPr="003B2AF3">
        <w:rPr>
          <w:rFonts w:ascii="Arial" w:hAnsi="Arial" w:cs="Arial"/>
          <w:color w:val="000000" w:themeColor="text1"/>
          <w:sz w:val="20"/>
          <w:szCs w:val="20"/>
        </w:rPr>
        <w:t>(2), 154–180.</w:t>
      </w:r>
    </w:p>
    <w:p w14:paraId="57216ECC"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Azura, A. E., </w:t>
      </w:r>
      <w:proofErr w:type="spellStart"/>
      <w:r w:rsidRPr="003B2AF3">
        <w:rPr>
          <w:rFonts w:ascii="Arial" w:hAnsi="Arial" w:cs="Arial"/>
          <w:color w:val="000000" w:themeColor="text1"/>
          <w:sz w:val="20"/>
          <w:szCs w:val="20"/>
        </w:rPr>
        <w:t>Shamshuddin</w:t>
      </w:r>
      <w:proofErr w:type="spellEnd"/>
      <w:r w:rsidRPr="003B2AF3">
        <w:rPr>
          <w:rFonts w:ascii="Arial" w:hAnsi="Arial" w:cs="Arial"/>
          <w:color w:val="000000" w:themeColor="text1"/>
          <w:sz w:val="20"/>
          <w:szCs w:val="20"/>
        </w:rPr>
        <w:t xml:space="preserve">, J., </w:t>
      </w:r>
      <w:proofErr w:type="spellStart"/>
      <w:r w:rsidRPr="003B2AF3">
        <w:rPr>
          <w:rFonts w:ascii="Arial" w:hAnsi="Arial" w:cs="Arial"/>
          <w:color w:val="000000" w:themeColor="text1"/>
          <w:sz w:val="20"/>
          <w:szCs w:val="20"/>
        </w:rPr>
        <w:t>Fauziah</w:t>
      </w:r>
      <w:proofErr w:type="spellEnd"/>
      <w:r w:rsidRPr="003B2AF3">
        <w:rPr>
          <w:rFonts w:ascii="Arial" w:hAnsi="Arial" w:cs="Arial"/>
          <w:color w:val="000000" w:themeColor="text1"/>
          <w:sz w:val="20"/>
          <w:szCs w:val="20"/>
        </w:rPr>
        <w:t xml:space="preserve">, C. I., &amp; Ismail, R. (2014). Increasing rice production using different lime sources on an acid sulphate soil in </w:t>
      </w:r>
      <w:proofErr w:type="spellStart"/>
      <w:r w:rsidRPr="003B2AF3">
        <w:rPr>
          <w:rFonts w:ascii="Arial" w:hAnsi="Arial" w:cs="Arial"/>
          <w:color w:val="000000" w:themeColor="text1"/>
          <w:sz w:val="20"/>
          <w:szCs w:val="20"/>
        </w:rPr>
        <w:t>Merbok</w:t>
      </w:r>
      <w:proofErr w:type="spellEnd"/>
      <w:r w:rsidRPr="003B2AF3">
        <w:rPr>
          <w:rFonts w:ascii="Arial" w:hAnsi="Arial" w:cs="Arial"/>
          <w:color w:val="000000" w:themeColor="text1"/>
          <w:sz w:val="20"/>
          <w:szCs w:val="20"/>
        </w:rPr>
        <w:t xml:space="preserve">, Malaysia. </w:t>
      </w:r>
      <w:proofErr w:type="spellStart"/>
      <w:r w:rsidRPr="003B2AF3">
        <w:rPr>
          <w:rFonts w:ascii="Arial" w:hAnsi="Arial" w:cs="Arial"/>
          <w:i/>
          <w:iCs/>
          <w:color w:val="000000" w:themeColor="text1"/>
          <w:sz w:val="20"/>
          <w:szCs w:val="20"/>
        </w:rPr>
        <w:t>Pertanika</w:t>
      </w:r>
      <w:proofErr w:type="spellEnd"/>
      <w:r w:rsidRPr="003B2AF3">
        <w:rPr>
          <w:rFonts w:ascii="Arial" w:hAnsi="Arial" w:cs="Arial"/>
          <w:i/>
          <w:iCs/>
          <w:color w:val="000000" w:themeColor="text1"/>
          <w:sz w:val="20"/>
          <w:szCs w:val="20"/>
        </w:rPr>
        <w:t xml:space="preserve"> Journal of Tropical Agricultural Science, 37</w:t>
      </w:r>
      <w:r w:rsidRPr="003B2AF3">
        <w:rPr>
          <w:rFonts w:ascii="Arial" w:hAnsi="Arial" w:cs="Arial"/>
          <w:color w:val="000000" w:themeColor="text1"/>
          <w:sz w:val="20"/>
          <w:szCs w:val="20"/>
        </w:rPr>
        <w:t>(2), 223–247.</w:t>
      </w:r>
    </w:p>
    <w:p w14:paraId="38A46A31"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proofErr w:type="spellStart"/>
      <w:r w:rsidRPr="003B2AF3">
        <w:rPr>
          <w:rFonts w:ascii="Arial" w:hAnsi="Arial" w:cs="Arial"/>
          <w:color w:val="000000" w:themeColor="text1"/>
          <w:sz w:val="20"/>
          <w:szCs w:val="20"/>
        </w:rPr>
        <w:t>Beena</w:t>
      </w:r>
      <w:proofErr w:type="spellEnd"/>
      <w:r w:rsidRPr="003B2AF3">
        <w:rPr>
          <w:rFonts w:ascii="Arial" w:hAnsi="Arial" w:cs="Arial"/>
          <w:color w:val="000000" w:themeColor="text1"/>
          <w:sz w:val="20"/>
          <w:szCs w:val="20"/>
        </w:rPr>
        <w:t xml:space="preserve">, V. I. (2005). </w:t>
      </w:r>
      <w:r w:rsidRPr="003B2AF3">
        <w:rPr>
          <w:rFonts w:ascii="Arial" w:hAnsi="Arial" w:cs="Arial"/>
          <w:i/>
          <w:iCs/>
          <w:color w:val="000000" w:themeColor="text1"/>
          <w:sz w:val="20"/>
          <w:szCs w:val="20"/>
        </w:rPr>
        <w:t xml:space="preserve">Land evaluation and crop suitability rating of the acid sulphate soils of </w:t>
      </w:r>
      <w:proofErr w:type="spellStart"/>
      <w:r w:rsidRPr="003B2AF3">
        <w:rPr>
          <w:rFonts w:ascii="Arial" w:hAnsi="Arial" w:cs="Arial"/>
          <w:i/>
          <w:iCs/>
          <w:color w:val="000000" w:themeColor="text1"/>
          <w:sz w:val="20"/>
          <w:szCs w:val="20"/>
        </w:rPr>
        <w:t>Kuttanad</w:t>
      </w:r>
      <w:proofErr w:type="spellEnd"/>
      <w:r w:rsidRPr="003B2AF3">
        <w:rPr>
          <w:rFonts w:ascii="Arial" w:hAnsi="Arial" w:cs="Arial"/>
          <w:i/>
          <w:iCs/>
          <w:color w:val="000000" w:themeColor="text1"/>
          <w:sz w:val="20"/>
          <w:szCs w:val="20"/>
        </w:rPr>
        <w:t xml:space="preserve"> for sustainable land use planning</w:t>
      </w:r>
      <w:r w:rsidRPr="003B2AF3">
        <w:rPr>
          <w:rFonts w:ascii="Arial" w:hAnsi="Arial" w:cs="Arial"/>
          <w:color w:val="000000" w:themeColor="text1"/>
          <w:sz w:val="20"/>
          <w:szCs w:val="20"/>
        </w:rPr>
        <w:t xml:space="preserve"> (Ph.D. thesis). Kerala Agricultural University, Thrissur.</w:t>
      </w:r>
    </w:p>
    <w:p w14:paraId="168AAABA"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proofErr w:type="spellStart"/>
      <w:r w:rsidRPr="003B2AF3">
        <w:rPr>
          <w:rFonts w:ascii="Arial" w:hAnsi="Arial" w:cs="Arial"/>
          <w:color w:val="000000" w:themeColor="text1"/>
          <w:sz w:val="20"/>
          <w:szCs w:val="20"/>
        </w:rPr>
        <w:lastRenderedPageBreak/>
        <w:t>Beena</w:t>
      </w:r>
      <w:proofErr w:type="spellEnd"/>
      <w:r w:rsidRPr="003B2AF3">
        <w:rPr>
          <w:rFonts w:ascii="Arial" w:hAnsi="Arial" w:cs="Arial"/>
          <w:color w:val="000000" w:themeColor="text1"/>
          <w:sz w:val="20"/>
          <w:szCs w:val="20"/>
        </w:rPr>
        <w:t xml:space="preserve">, V. I., &amp; </w:t>
      </w:r>
      <w:proofErr w:type="spellStart"/>
      <w:r w:rsidRPr="003B2AF3">
        <w:rPr>
          <w:rFonts w:ascii="Arial" w:hAnsi="Arial" w:cs="Arial"/>
          <w:color w:val="000000" w:themeColor="text1"/>
          <w:sz w:val="20"/>
          <w:szCs w:val="20"/>
        </w:rPr>
        <w:t>Thampatti</w:t>
      </w:r>
      <w:proofErr w:type="spellEnd"/>
      <w:r w:rsidRPr="003B2AF3">
        <w:rPr>
          <w:rFonts w:ascii="Arial" w:hAnsi="Arial" w:cs="Arial"/>
          <w:color w:val="000000" w:themeColor="text1"/>
          <w:sz w:val="20"/>
          <w:szCs w:val="20"/>
        </w:rPr>
        <w:t xml:space="preserve">, K. C. M. (2013). Characterization of acidity in acid sulphate soils of Kerala. </w:t>
      </w:r>
      <w:r w:rsidRPr="003B2AF3">
        <w:rPr>
          <w:rFonts w:ascii="Arial" w:hAnsi="Arial" w:cs="Arial"/>
          <w:i/>
          <w:iCs/>
          <w:color w:val="000000" w:themeColor="text1"/>
          <w:sz w:val="20"/>
          <w:szCs w:val="20"/>
        </w:rPr>
        <w:t>Journal of Life Sciences, 7</w:t>
      </w:r>
      <w:r w:rsidRPr="003B2AF3">
        <w:rPr>
          <w:rFonts w:ascii="Arial" w:hAnsi="Arial" w:cs="Arial"/>
          <w:color w:val="000000" w:themeColor="text1"/>
          <w:sz w:val="20"/>
          <w:szCs w:val="20"/>
        </w:rPr>
        <w:t>(8), 907–912.</w:t>
      </w:r>
    </w:p>
    <w:p w14:paraId="60C45BA3"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Dent, D. (1992). Reclamation of acid sulphate soils. </w:t>
      </w:r>
      <w:r w:rsidRPr="003B2AF3">
        <w:rPr>
          <w:rFonts w:ascii="Arial" w:hAnsi="Arial" w:cs="Arial"/>
          <w:i/>
          <w:iCs/>
          <w:color w:val="000000" w:themeColor="text1"/>
          <w:sz w:val="20"/>
          <w:szCs w:val="20"/>
        </w:rPr>
        <w:t>Advances in Soil Science, 17</w:t>
      </w:r>
      <w:r w:rsidRPr="003B2AF3">
        <w:rPr>
          <w:rFonts w:ascii="Arial" w:hAnsi="Arial" w:cs="Arial"/>
          <w:color w:val="000000" w:themeColor="text1"/>
          <w:sz w:val="20"/>
          <w:szCs w:val="20"/>
        </w:rPr>
        <w:t>(3), 79–122.</w:t>
      </w:r>
    </w:p>
    <w:p w14:paraId="67FC73A6"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Dent, D. L., &amp; Pons, L. J. (1995). A world perspective on acid sulphate soils. </w:t>
      </w:r>
      <w:proofErr w:type="spellStart"/>
      <w:r w:rsidRPr="003B2AF3">
        <w:rPr>
          <w:rFonts w:ascii="Arial" w:hAnsi="Arial" w:cs="Arial"/>
          <w:i/>
          <w:iCs/>
          <w:color w:val="000000" w:themeColor="text1"/>
          <w:sz w:val="20"/>
          <w:szCs w:val="20"/>
        </w:rPr>
        <w:t>Geoderma</w:t>
      </w:r>
      <w:proofErr w:type="spellEnd"/>
      <w:r w:rsidRPr="003B2AF3">
        <w:rPr>
          <w:rFonts w:ascii="Arial" w:hAnsi="Arial" w:cs="Arial"/>
          <w:i/>
          <w:iCs/>
          <w:color w:val="000000" w:themeColor="text1"/>
          <w:sz w:val="20"/>
          <w:szCs w:val="20"/>
        </w:rPr>
        <w:t>, 67</w:t>
      </w:r>
      <w:r w:rsidRPr="003B2AF3">
        <w:rPr>
          <w:rFonts w:ascii="Arial" w:hAnsi="Arial" w:cs="Arial"/>
          <w:color w:val="000000" w:themeColor="text1"/>
          <w:sz w:val="20"/>
          <w:szCs w:val="20"/>
        </w:rPr>
        <w:t>(2–3), 263–276.</w:t>
      </w:r>
    </w:p>
    <w:p w14:paraId="5AED95AC"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Devi, V. S., </w:t>
      </w:r>
      <w:proofErr w:type="spellStart"/>
      <w:r w:rsidRPr="003B2AF3">
        <w:rPr>
          <w:rFonts w:ascii="Arial" w:hAnsi="Arial" w:cs="Arial"/>
          <w:color w:val="000000" w:themeColor="text1"/>
          <w:sz w:val="20"/>
          <w:szCs w:val="20"/>
        </w:rPr>
        <w:t>Swadija</w:t>
      </w:r>
      <w:proofErr w:type="spellEnd"/>
      <w:r w:rsidRPr="003B2AF3">
        <w:rPr>
          <w:rFonts w:ascii="Arial" w:hAnsi="Arial" w:cs="Arial"/>
          <w:color w:val="000000" w:themeColor="text1"/>
          <w:sz w:val="20"/>
          <w:szCs w:val="20"/>
        </w:rPr>
        <w:t>, O. K., Geetha, K., &amp; Mathew, R. (2017). Acidity amelioration for rice yield enhancement in acid sulphate (</w:t>
      </w:r>
      <w:proofErr w:type="spellStart"/>
      <w:r w:rsidRPr="003B2AF3">
        <w:rPr>
          <w:rFonts w:ascii="Arial" w:hAnsi="Arial" w:cs="Arial"/>
          <w:color w:val="000000" w:themeColor="text1"/>
          <w:sz w:val="20"/>
          <w:szCs w:val="20"/>
        </w:rPr>
        <w:t>Vaikom</w:t>
      </w:r>
      <w:proofErr w:type="spellEnd"/>
      <w:r w:rsidRPr="003B2AF3">
        <w:rPr>
          <w:rFonts w:ascii="Arial" w:hAnsi="Arial" w:cs="Arial"/>
          <w:color w:val="000000" w:themeColor="text1"/>
          <w:sz w:val="20"/>
          <w:szCs w:val="20"/>
        </w:rPr>
        <w:t xml:space="preserve"> Kari) soils of </w:t>
      </w:r>
      <w:proofErr w:type="spellStart"/>
      <w:r w:rsidRPr="003B2AF3">
        <w:rPr>
          <w:rFonts w:ascii="Arial" w:hAnsi="Arial" w:cs="Arial"/>
          <w:color w:val="000000" w:themeColor="text1"/>
          <w:sz w:val="20"/>
          <w:szCs w:val="20"/>
        </w:rPr>
        <w:t>Kuttanad</w:t>
      </w:r>
      <w:proofErr w:type="spellEnd"/>
      <w:r w:rsidRPr="003B2AF3">
        <w:rPr>
          <w:rFonts w:ascii="Arial" w:hAnsi="Arial" w:cs="Arial"/>
          <w:color w:val="000000" w:themeColor="text1"/>
          <w:sz w:val="20"/>
          <w:szCs w:val="20"/>
        </w:rPr>
        <w:t xml:space="preserve"> in Kerala. </w:t>
      </w:r>
      <w:r w:rsidRPr="003B2AF3">
        <w:rPr>
          <w:rFonts w:ascii="Arial" w:hAnsi="Arial" w:cs="Arial"/>
          <w:i/>
          <w:iCs/>
          <w:color w:val="000000" w:themeColor="text1"/>
          <w:sz w:val="20"/>
          <w:szCs w:val="20"/>
        </w:rPr>
        <w:t>Journal of Crop and Weed, 13</w:t>
      </w:r>
      <w:r w:rsidRPr="003B2AF3">
        <w:rPr>
          <w:rFonts w:ascii="Arial" w:hAnsi="Arial" w:cs="Arial"/>
          <w:color w:val="000000" w:themeColor="text1"/>
          <w:sz w:val="20"/>
          <w:szCs w:val="20"/>
        </w:rPr>
        <w:t>(3), 78–81.</w:t>
      </w:r>
    </w:p>
    <w:p w14:paraId="6793D6AD"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proofErr w:type="spellStart"/>
      <w:r w:rsidRPr="003B2AF3">
        <w:rPr>
          <w:rFonts w:ascii="Arial" w:hAnsi="Arial" w:cs="Arial"/>
          <w:color w:val="000000" w:themeColor="text1"/>
          <w:sz w:val="20"/>
          <w:szCs w:val="20"/>
        </w:rPr>
        <w:t>Ebimol</w:t>
      </w:r>
      <w:proofErr w:type="spellEnd"/>
      <w:r w:rsidRPr="003B2AF3">
        <w:rPr>
          <w:rFonts w:ascii="Arial" w:hAnsi="Arial" w:cs="Arial"/>
          <w:color w:val="000000" w:themeColor="text1"/>
          <w:sz w:val="20"/>
          <w:szCs w:val="20"/>
        </w:rPr>
        <w:t xml:space="preserve">, N. L., Suresh, P. R., </w:t>
      </w:r>
      <w:proofErr w:type="spellStart"/>
      <w:r w:rsidRPr="003B2AF3">
        <w:rPr>
          <w:rFonts w:ascii="Arial" w:hAnsi="Arial" w:cs="Arial"/>
          <w:color w:val="000000" w:themeColor="text1"/>
          <w:sz w:val="20"/>
          <w:szCs w:val="20"/>
        </w:rPr>
        <w:t>Binitha</w:t>
      </w:r>
      <w:proofErr w:type="spellEnd"/>
      <w:r w:rsidRPr="003B2AF3">
        <w:rPr>
          <w:rFonts w:ascii="Arial" w:hAnsi="Arial" w:cs="Arial"/>
          <w:color w:val="000000" w:themeColor="text1"/>
          <w:sz w:val="20"/>
          <w:szCs w:val="20"/>
        </w:rPr>
        <w:t xml:space="preserve">, N. K., &amp; </w:t>
      </w:r>
      <w:proofErr w:type="spellStart"/>
      <w:r w:rsidRPr="003B2AF3">
        <w:rPr>
          <w:rFonts w:ascii="Arial" w:hAnsi="Arial" w:cs="Arial"/>
          <w:color w:val="000000" w:themeColor="text1"/>
          <w:sz w:val="20"/>
          <w:szCs w:val="20"/>
        </w:rPr>
        <w:t>Santhi</w:t>
      </w:r>
      <w:proofErr w:type="spellEnd"/>
      <w:r w:rsidRPr="003B2AF3">
        <w:rPr>
          <w:rFonts w:ascii="Arial" w:hAnsi="Arial" w:cs="Arial"/>
          <w:color w:val="000000" w:themeColor="text1"/>
          <w:sz w:val="20"/>
          <w:szCs w:val="20"/>
        </w:rPr>
        <w:t xml:space="preserve">, G. R. (2017). Management of iron and </w:t>
      </w:r>
      <w:proofErr w:type="spellStart"/>
      <w:r w:rsidRPr="003B2AF3">
        <w:rPr>
          <w:rFonts w:ascii="Arial" w:hAnsi="Arial" w:cs="Arial"/>
          <w:color w:val="000000" w:themeColor="text1"/>
          <w:sz w:val="20"/>
          <w:szCs w:val="20"/>
        </w:rPr>
        <w:t>aluminium</w:t>
      </w:r>
      <w:proofErr w:type="spellEnd"/>
      <w:r w:rsidRPr="003B2AF3">
        <w:rPr>
          <w:rFonts w:ascii="Arial" w:hAnsi="Arial" w:cs="Arial"/>
          <w:color w:val="000000" w:themeColor="text1"/>
          <w:sz w:val="20"/>
          <w:szCs w:val="20"/>
        </w:rPr>
        <w:t xml:space="preserve"> toxicity in acid sulphate soils of </w:t>
      </w:r>
      <w:proofErr w:type="spellStart"/>
      <w:r w:rsidRPr="003B2AF3">
        <w:rPr>
          <w:rFonts w:ascii="Arial" w:hAnsi="Arial" w:cs="Arial"/>
          <w:color w:val="000000" w:themeColor="text1"/>
          <w:sz w:val="20"/>
          <w:szCs w:val="20"/>
        </w:rPr>
        <w:t>Kuttanad</w:t>
      </w:r>
      <w:proofErr w:type="spellEnd"/>
      <w:r w:rsidRPr="003B2AF3">
        <w:rPr>
          <w:rFonts w:ascii="Arial" w:hAnsi="Arial" w:cs="Arial"/>
          <w:color w:val="000000" w:themeColor="text1"/>
          <w:sz w:val="20"/>
          <w:szCs w:val="20"/>
        </w:rPr>
        <w:t xml:space="preserve">. </w:t>
      </w:r>
      <w:r w:rsidRPr="003B2AF3">
        <w:rPr>
          <w:rFonts w:ascii="Arial" w:hAnsi="Arial" w:cs="Arial"/>
          <w:i/>
          <w:iCs/>
          <w:color w:val="000000" w:themeColor="text1"/>
          <w:sz w:val="20"/>
          <w:szCs w:val="20"/>
        </w:rPr>
        <w:t>International Journal of Current Microbiology and Applied Sciences, 6</w:t>
      </w:r>
      <w:r w:rsidRPr="003B2AF3">
        <w:rPr>
          <w:rFonts w:ascii="Arial" w:hAnsi="Arial" w:cs="Arial"/>
          <w:color w:val="000000" w:themeColor="text1"/>
          <w:sz w:val="20"/>
          <w:szCs w:val="20"/>
        </w:rPr>
        <w:t>(11), 1496–1503.</w:t>
      </w:r>
    </w:p>
    <w:p w14:paraId="62C61402" w14:textId="1531EC08" w:rsidR="001A4B6C" w:rsidRPr="003B2AF3" w:rsidRDefault="001A4B6C"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Foy, C. D. (1992). Soil chemical factors limiting plant root growth. In Y. </w:t>
      </w:r>
      <w:proofErr w:type="spellStart"/>
      <w:r w:rsidRPr="003B2AF3">
        <w:rPr>
          <w:rFonts w:ascii="Arial" w:hAnsi="Arial" w:cs="Arial"/>
          <w:color w:val="000000" w:themeColor="text1"/>
          <w:sz w:val="20"/>
          <w:szCs w:val="20"/>
        </w:rPr>
        <w:t>Waisel</w:t>
      </w:r>
      <w:proofErr w:type="spellEnd"/>
      <w:r w:rsidRPr="003B2AF3">
        <w:rPr>
          <w:rFonts w:ascii="Arial" w:hAnsi="Arial" w:cs="Arial"/>
          <w:color w:val="000000" w:themeColor="text1"/>
          <w:sz w:val="20"/>
          <w:szCs w:val="20"/>
        </w:rPr>
        <w:t xml:space="preserve">, A. </w:t>
      </w:r>
      <w:proofErr w:type="spellStart"/>
      <w:r w:rsidRPr="003B2AF3">
        <w:rPr>
          <w:rFonts w:ascii="Arial" w:hAnsi="Arial" w:cs="Arial"/>
          <w:color w:val="000000" w:themeColor="text1"/>
          <w:sz w:val="20"/>
          <w:szCs w:val="20"/>
        </w:rPr>
        <w:t>Eshel</w:t>
      </w:r>
      <w:proofErr w:type="spellEnd"/>
      <w:r w:rsidRPr="003B2AF3">
        <w:rPr>
          <w:rFonts w:ascii="Arial" w:hAnsi="Arial" w:cs="Arial"/>
          <w:color w:val="000000" w:themeColor="text1"/>
          <w:sz w:val="20"/>
          <w:szCs w:val="20"/>
        </w:rPr>
        <w:t xml:space="preserve">, &amp; U. </w:t>
      </w:r>
      <w:proofErr w:type="spellStart"/>
      <w:r w:rsidRPr="003B2AF3">
        <w:rPr>
          <w:rFonts w:ascii="Arial" w:hAnsi="Arial" w:cs="Arial"/>
          <w:color w:val="000000" w:themeColor="text1"/>
          <w:sz w:val="20"/>
          <w:szCs w:val="20"/>
        </w:rPr>
        <w:t>Kafkafi</w:t>
      </w:r>
      <w:proofErr w:type="spellEnd"/>
      <w:r w:rsidRPr="003B2AF3">
        <w:rPr>
          <w:rFonts w:ascii="Arial" w:hAnsi="Arial" w:cs="Arial"/>
          <w:color w:val="000000" w:themeColor="text1"/>
          <w:sz w:val="20"/>
          <w:szCs w:val="20"/>
        </w:rPr>
        <w:t xml:space="preserve"> (Eds.), </w:t>
      </w:r>
      <w:r w:rsidRPr="003B2AF3">
        <w:rPr>
          <w:rFonts w:ascii="Arial" w:hAnsi="Arial" w:cs="Arial"/>
          <w:i/>
          <w:iCs/>
          <w:color w:val="000000" w:themeColor="text1"/>
          <w:sz w:val="20"/>
          <w:szCs w:val="20"/>
        </w:rPr>
        <w:t>Plant roots: The hidden half</w:t>
      </w:r>
      <w:r w:rsidRPr="003B2AF3">
        <w:rPr>
          <w:rFonts w:ascii="Arial" w:hAnsi="Arial" w:cs="Arial"/>
          <w:color w:val="000000" w:themeColor="text1"/>
          <w:sz w:val="20"/>
          <w:szCs w:val="20"/>
        </w:rPr>
        <w:t xml:space="preserve"> (pp. 97–149). Marcel Dekker.</w:t>
      </w:r>
    </w:p>
    <w:p w14:paraId="2D9F99F8"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proofErr w:type="spellStart"/>
      <w:r w:rsidRPr="003B2AF3">
        <w:rPr>
          <w:rFonts w:ascii="Arial" w:hAnsi="Arial" w:cs="Arial"/>
          <w:color w:val="000000" w:themeColor="text1"/>
          <w:sz w:val="20"/>
          <w:szCs w:val="20"/>
        </w:rPr>
        <w:t>Gladis</w:t>
      </w:r>
      <w:proofErr w:type="spellEnd"/>
      <w:r w:rsidRPr="003B2AF3">
        <w:rPr>
          <w:rFonts w:ascii="Arial" w:hAnsi="Arial" w:cs="Arial"/>
          <w:color w:val="000000" w:themeColor="text1"/>
          <w:sz w:val="20"/>
          <w:szCs w:val="20"/>
        </w:rPr>
        <w:t xml:space="preserve">, R., </w:t>
      </w:r>
      <w:proofErr w:type="spellStart"/>
      <w:r w:rsidRPr="003B2AF3">
        <w:rPr>
          <w:rFonts w:ascii="Arial" w:hAnsi="Arial" w:cs="Arial"/>
          <w:color w:val="000000" w:themeColor="text1"/>
          <w:sz w:val="20"/>
          <w:szCs w:val="20"/>
        </w:rPr>
        <w:t>Dhanya</w:t>
      </w:r>
      <w:proofErr w:type="spellEnd"/>
      <w:r w:rsidRPr="003B2AF3">
        <w:rPr>
          <w:rFonts w:ascii="Arial" w:hAnsi="Arial" w:cs="Arial"/>
          <w:color w:val="000000" w:themeColor="text1"/>
          <w:sz w:val="20"/>
          <w:szCs w:val="20"/>
        </w:rPr>
        <w:t xml:space="preserve">, K. R., Joseph, B., Aparna, B., &amp; Rehana, M. R. (2020). Soil carbon stock and pools in acid sulphate soils of Kerala. </w:t>
      </w:r>
      <w:r w:rsidRPr="003B2AF3">
        <w:rPr>
          <w:rFonts w:ascii="Arial" w:hAnsi="Arial" w:cs="Arial"/>
          <w:i/>
          <w:iCs/>
          <w:color w:val="000000" w:themeColor="text1"/>
          <w:sz w:val="20"/>
          <w:szCs w:val="20"/>
        </w:rPr>
        <w:t>Current Journal of Applied Science and Technology, 39</w:t>
      </w:r>
      <w:r w:rsidRPr="003B2AF3">
        <w:rPr>
          <w:rFonts w:ascii="Arial" w:hAnsi="Arial" w:cs="Arial"/>
          <w:color w:val="000000" w:themeColor="text1"/>
          <w:sz w:val="20"/>
          <w:szCs w:val="20"/>
        </w:rPr>
        <w:t>(21), 135–147.</w:t>
      </w:r>
    </w:p>
    <w:p w14:paraId="5EE280E1"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proofErr w:type="spellStart"/>
      <w:r w:rsidRPr="003B2AF3">
        <w:rPr>
          <w:rFonts w:ascii="Arial" w:hAnsi="Arial" w:cs="Arial"/>
          <w:color w:val="000000" w:themeColor="text1"/>
          <w:sz w:val="20"/>
          <w:szCs w:val="20"/>
        </w:rPr>
        <w:t>Hanafiah</w:t>
      </w:r>
      <w:proofErr w:type="spellEnd"/>
      <w:r w:rsidRPr="003B2AF3">
        <w:rPr>
          <w:rFonts w:ascii="Arial" w:hAnsi="Arial" w:cs="Arial"/>
          <w:color w:val="000000" w:themeColor="text1"/>
          <w:sz w:val="20"/>
          <w:szCs w:val="20"/>
        </w:rPr>
        <w:t xml:space="preserve">, A. S., </w:t>
      </w:r>
      <w:proofErr w:type="spellStart"/>
      <w:r w:rsidRPr="003B2AF3">
        <w:rPr>
          <w:rFonts w:ascii="Arial" w:hAnsi="Arial" w:cs="Arial"/>
          <w:color w:val="000000" w:themeColor="text1"/>
          <w:sz w:val="20"/>
          <w:szCs w:val="20"/>
        </w:rPr>
        <w:t>Sarifuddin</w:t>
      </w:r>
      <w:proofErr w:type="spellEnd"/>
      <w:r w:rsidRPr="003B2AF3">
        <w:rPr>
          <w:rFonts w:ascii="Arial" w:hAnsi="Arial" w:cs="Arial"/>
          <w:color w:val="000000" w:themeColor="text1"/>
          <w:sz w:val="20"/>
          <w:szCs w:val="20"/>
        </w:rPr>
        <w:t xml:space="preserve">, S., </w:t>
      </w:r>
      <w:proofErr w:type="spellStart"/>
      <w:r w:rsidRPr="003B2AF3">
        <w:rPr>
          <w:rFonts w:ascii="Arial" w:hAnsi="Arial" w:cs="Arial"/>
          <w:color w:val="000000" w:themeColor="text1"/>
          <w:sz w:val="20"/>
          <w:szCs w:val="20"/>
        </w:rPr>
        <w:t>Hanafiah</w:t>
      </w:r>
      <w:proofErr w:type="spellEnd"/>
      <w:r w:rsidRPr="003B2AF3">
        <w:rPr>
          <w:rFonts w:ascii="Arial" w:hAnsi="Arial" w:cs="Arial"/>
          <w:color w:val="000000" w:themeColor="text1"/>
          <w:sz w:val="20"/>
          <w:szCs w:val="20"/>
        </w:rPr>
        <w:t xml:space="preserve">, D. S., &amp; </w:t>
      </w:r>
      <w:proofErr w:type="spellStart"/>
      <w:r w:rsidRPr="003B2AF3">
        <w:rPr>
          <w:rFonts w:ascii="Arial" w:hAnsi="Arial" w:cs="Arial"/>
          <w:color w:val="000000" w:themeColor="text1"/>
          <w:sz w:val="20"/>
          <w:szCs w:val="20"/>
        </w:rPr>
        <w:t>Araffat</w:t>
      </w:r>
      <w:proofErr w:type="spellEnd"/>
      <w:r w:rsidRPr="003B2AF3">
        <w:rPr>
          <w:rFonts w:ascii="Arial" w:hAnsi="Arial" w:cs="Arial"/>
          <w:color w:val="000000" w:themeColor="text1"/>
          <w:sz w:val="20"/>
          <w:szCs w:val="20"/>
        </w:rPr>
        <w:t xml:space="preserve">, A. (2020). Effect of sulphate reducing bacteria and ameliorants on nutrient status of N and P in acid sulphate soil [Abstract]. In </w:t>
      </w:r>
      <w:r w:rsidRPr="003B2AF3">
        <w:rPr>
          <w:rFonts w:ascii="Arial" w:hAnsi="Arial" w:cs="Arial"/>
          <w:i/>
          <w:iCs/>
          <w:color w:val="000000" w:themeColor="text1"/>
          <w:sz w:val="20"/>
          <w:szCs w:val="20"/>
        </w:rPr>
        <w:t>IOP Conference Series: Earth and Environmental Science</w:t>
      </w:r>
      <w:r w:rsidRPr="003B2AF3">
        <w:rPr>
          <w:rFonts w:ascii="Arial" w:hAnsi="Arial" w:cs="Arial"/>
          <w:color w:val="000000" w:themeColor="text1"/>
          <w:sz w:val="20"/>
          <w:szCs w:val="20"/>
        </w:rPr>
        <w:t>, 25–26 November 2020, Ireland, p. 120. Abstract No. 012057.</w:t>
      </w:r>
    </w:p>
    <w:p w14:paraId="32772403"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Hedge, T. M., Rao, N. N., &amp; </w:t>
      </w:r>
      <w:proofErr w:type="spellStart"/>
      <w:r w:rsidRPr="003B2AF3">
        <w:rPr>
          <w:rFonts w:ascii="Arial" w:hAnsi="Arial" w:cs="Arial"/>
          <w:color w:val="000000" w:themeColor="text1"/>
          <w:sz w:val="20"/>
          <w:szCs w:val="20"/>
        </w:rPr>
        <w:t>Bidappa</w:t>
      </w:r>
      <w:proofErr w:type="spellEnd"/>
      <w:r w:rsidRPr="003B2AF3">
        <w:rPr>
          <w:rFonts w:ascii="Arial" w:hAnsi="Arial" w:cs="Arial"/>
          <w:color w:val="000000" w:themeColor="text1"/>
          <w:sz w:val="20"/>
          <w:szCs w:val="20"/>
        </w:rPr>
        <w:t xml:space="preserve">, C. C. (1980). Evaluation of </w:t>
      </w:r>
      <w:proofErr w:type="spellStart"/>
      <w:r w:rsidRPr="003B2AF3">
        <w:rPr>
          <w:rFonts w:ascii="Arial" w:hAnsi="Arial" w:cs="Arial"/>
          <w:color w:val="000000" w:themeColor="text1"/>
          <w:sz w:val="20"/>
          <w:szCs w:val="20"/>
        </w:rPr>
        <w:t>sulphur</w:t>
      </w:r>
      <w:proofErr w:type="spellEnd"/>
      <w:r w:rsidRPr="003B2AF3">
        <w:rPr>
          <w:rFonts w:ascii="Arial" w:hAnsi="Arial" w:cs="Arial"/>
          <w:color w:val="000000" w:themeColor="text1"/>
          <w:sz w:val="20"/>
          <w:szCs w:val="20"/>
        </w:rPr>
        <w:t xml:space="preserve"> status of different rice soils. </w:t>
      </w:r>
      <w:r w:rsidRPr="003B2AF3">
        <w:rPr>
          <w:rFonts w:ascii="Arial" w:hAnsi="Arial" w:cs="Arial"/>
          <w:i/>
          <w:iCs/>
          <w:color w:val="000000" w:themeColor="text1"/>
          <w:sz w:val="20"/>
          <w:szCs w:val="20"/>
        </w:rPr>
        <w:t>Mysore Journal of Agricultural Science, 14</w:t>
      </w:r>
      <w:r w:rsidRPr="003B2AF3">
        <w:rPr>
          <w:rFonts w:ascii="Arial" w:hAnsi="Arial" w:cs="Arial"/>
          <w:color w:val="000000" w:themeColor="text1"/>
          <w:sz w:val="20"/>
          <w:szCs w:val="20"/>
        </w:rPr>
        <w:t>, 171–176.</w:t>
      </w:r>
    </w:p>
    <w:p w14:paraId="1FAD4CA0"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Hollis, J. P. (1967). </w:t>
      </w:r>
      <w:r w:rsidRPr="003B2AF3">
        <w:rPr>
          <w:rFonts w:ascii="Arial" w:hAnsi="Arial" w:cs="Arial"/>
          <w:i/>
          <w:iCs/>
          <w:color w:val="000000" w:themeColor="text1"/>
          <w:sz w:val="20"/>
          <w:szCs w:val="20"/>
        </w:rPr>
        <w:t>Toxicant diseases of rice</w:t>
      </w:r>
      <w:r w:rsidRPr="003B2AF3">
        <w:rPr>
          <w:rFonts w:ascii="Arial" w:hAnsi="Arial" w:cs="Arial"/>
          <w:color w:val="000000" w:themeColor="text1"/>
          <w:sz w:val="20"/>
          <w:szCs w:val="20"/>
        </w:rPr>
        <w:t xml:space="preserve">. LSU Agricultural Experiment Station Reports, 838. </w:t>
      </w:r>
      <w:hyperlink r:id="rId7" w:tgtFrame="_new" w:history="1">
        <w:r w:rsidRPr="003B2AF3">
          <w:rPr>
            <w:rStyle w:val="Hyperlink"/>
            <w:rFonts w:ascii="Arial" w:hAnsi="Arial" w:cs="Arial"/>
            <w:sz w:val="20"/>
            <w:szCs w:val="20"/>
          </w:rPr>
          <w:t>http://digitalcommons.lsu.edu/agexp/838</w:t>
        </w:r>
      </w:hyperlink>
    </w:p>
    <w:p w14:paraId="56615F2E"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proofErr w:type="spellStart"/>
      <w:r w:rsidRPr="003B2AF3">
        <w:rPr>
          <w:rFonts w:ascii="Arial" w:hAnsi="Arial" w:cs="Arial"/>
          <w:color w:val="000000" w:themeColor="text1"/>
          <w:sz w:val="20"/>
          <w:szCs w:val="20"/>
        </w:rPr>
        <w:t>Imanudeen</w:t>
      </w:r>
      <w:proofErr w:type="spellEnd"/>
      <w:r w:rsidRPr="003B2AF3">
        <w:rPr>
          <w:rFonts w:ascii="Arial" w:hAnsi="Arial" w:cs="Arial"/>
          <w:color w:val="000000" w:themeColor="text1"/>
          <w:sz w:val="20"/>
          <w:szCs w:val="20"/>
        </w:rPr>
        <w:t xml:space="preserve">, M. S., </w:t>
      </w:r>
      <w:proofErr w:type="spellStart"/>
      <w:r w:rsidRPr="003B2AF3">
        <w:rPr>
          <w:rFonts w:ascii="Arial" w:hAnsi="Arial" w:cs="Arial"/>
          <w:color w:val="000000" w:themeColor="text1"/>
          <w:sz w:val="20"/>
          <w:szCs w:val="20"/>
        </w:rPr>
        <w:t>Satria</w:t>
      </w:r>
      <w:proofErr w:type="spellEnd"/>
      <w:r w:rsidRPr="003B2AF3">
        <w:rPr>
          <w:rFonts w:ascii="Arial" w:hAnsi="Arial" w:cs="Arial"/>
          <w:color w:val="000000" w:themeColor="text1"/>
          <w:sz w:val="20"/>
          <w:szCs w:val="20"/>
        </w:rPr>
        <w:t xml:space="preserve">, J. P., </w:t>
      </w:r>
      <w:proofErr w:type="spellStart"/>
      <w:r w:rsidRPr="003B2AF3">
        <w:rPr>
          <w:rFonts w:ascii="Arial" w:hAnsi="Arial" w:cs="Arial"/>
          <w:color w:val="000000" w:themeColor="text1"/>
          <w:sz w:val="20"/>
          <w:szCs w:val="20"/>
        </w:rPr>
        <w:t>Budianta</w:t>
      </w:r>
      <w:proofErr w:type="spellEnd"/>
      <w:r w:rsidRPr="003B2AF3">
        <w:rPr>
          <w:rFonts w:ascii="Arial" w:hAnsi="Arial" w:cs="Arial"/>
          <w:color w:val="000000" w:themeColor="text1"/>
          <w:sz w:val="20"/>
          <w:szCs w:val="20"/>
        </w:rPr>
        <w:t xml:space="preserve">, D., &amp; Charli, C. (2020). Leaching treatment of acid sulphate soil and crop adaptation test under micro scale condition [Abstract]. In </w:t>
      </w:r>
      <w:r w:rsidRPr="003B2AF3">
        <w:rPr>
          <w:rFonts w:ascii="Arial" w:hAnsi="Arial" w:cs="Arial"/>
          <w:i/>
          <w:iCs/>
          <w:color w:val="000000" w:themeColor="text1"/>
          <w:sz w:val="20"/>
          <w:szCs w:val="20"/>
        </w:rPr>
        <w:t>IOP Conference Series: Earth and Environmental Science</w:t>
      </w:r>
      <w:r w:rsidRPr="003B2AF3">
        <w:rPr>
          <w:rFonts w:ascii="Arial" w:hAnsi="Arial" w:cs="Arial"/>
          <w:color w:val="000000" w:themeColor="text1"/>
          <w:sz w:val="20"/>
          <w:szCs w:val="20"/>
        </w:rPr>
        <w:t>, 25–26 November 2020, Ireland, p. 120. Abstract No. 012036.</w:t>
      </w:r>
    </w:p>
    <w:p w14:paraId="708D455E"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proofErr w:type="spellStart"/>
      <w:r w:rsidRPr="003B2AF3">
        <w:rPr>
          <w:rFonts w:ascii="Arial" w:hAnsi="Arial" w:cs="Arial"/>
          <w:color w:val="000000" w:themeColor="text1"/>
          <w:sz w:val="20"/>
          <w:szCs w:val="20"/>
        </w:rPr>
        <w:t>Indraratna</w:t>
      </w:r>
      <w:proofErr w:type="spellEnd"/>
      <w:r w:rsidRPr="003B2AF3">
        <w:rPr>
          <w:rFonts w:ascii="Arial" w:hAnsi="Arial" w:cs="Arial"/>
          <w:color w:val="000000" w:themeColor="text1"/>
          <w:sz w:val="20"/>
          <w:szCs w:val="20"/>
        </w:rPr>
        <w:t xml:space="preserve">, B., </w:t>
      </w:r>
      <w:proofErr w:type="spellStart"/>
      <w:r w:rsidRPr="003B2AF3">
        <w:rPr>
          <w:rFonts w:ascii="Arial" w:hAnsi="Arial" w:cs="Arial"/>
          <w:color w:val="000000" w:themeColor="text1"/>
          <w:sz w:val="20"/>
          <w:szCs w:val="20"/>
        </w:rPr>
        <w:t>Golab</w:t>
      </w:r>
      <w:proofErr w:type="spellEnd"/>
      <w:r w:rsidRPr="003B2AF3">
        <w:rPr>
          <w:rFonts w:ascii="Arial" w:hAnsi="Arial" w:cs="Arial"/>
          <w:color w:val="000000" w:themeColor="text1"/>
          <w:sz w:val="20"/>
          <w:szCs w:val="20"/>
        </w:rPr>
        <w:t xml:space="preserve">, A., </w:t>
      </w:r>
      <w:proofErr w:type="spellStart"/>
      <w:r w:rsidRPr="003B2AF3">
        <w:rPr>
          <w:rFonts w:ascii="Arial" w:hAnsi="Arial" w:cs="Arial"/>
          <w:color w:val="000000" w:themeColor="text1"/>
          <w:sz w:val="20"/>
          <w:szCs w:val="20"/>
        </w:rPr>
        <w:t>Glamore</w:t>
      </w:r>
      <w:proofErr w:type="spellEnd"/>
      <w:r w:rsidRPr="003B2AF3">
        <w:rPr>
          <w:rFonts w:ascii="Arial" w:hAnsi="Arial" w:cs="Arial"/>
          <w:color w:val="000000" w:themeColor="text1"/>
          <w:sz w:val="20"/>
          <w:szCs w:val="20"/>
        </w:rPr>
        <w:t xml:space="preserve">, W., &amp; Blunden, B. (2006). Acid sulphate soil remediation techniques on the Shoalhaven river floodplain, Australia. </w:t>
      </w:r>
      <w:r w:rsidRPr="003B2AF3">
        <w:rPr>
          <w:rFonts w:ascii="Arial" w:hAnsi="Arial" w:cs="Arial"/>
          <w:i/>
          <w:iCs/>
          <w:color w:val="000000" w:themeColor="text1"/>
          <w:sz w:val="20"/>
          <w:szCs w:val="20"/>
        </w:rPr>
        <w:t>Australian Geomechanics Journal, 46</w:t>
      </w:r>
      <w:r w:rsidRPr="003B2AF3">
        <w:rPr>
          <w:rFonts w:ascii="Arial" w:hAnsi="Arial" w:cs="Arial"/>
          <w:color w:val="000000" w:themeColor="text1"/>
          <w:sz w:val="20"/>
          <w:szCs w:val="20"/>
        </w:rPr>
        <w:t>(6), 36–58.</w:t>
      </w:r>
    </w:p>
    <w:p w14:paraId="76AB294C"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Johnston, S. G., </w:t>
      </w:r>
      <w:proofErr w:type="spellStart"/>
      <w:r w:rsidRPr="003B2AF3">
        <w:rPr>
          <w:rFonts w:ascii="Arial" w:hAnsi="Arial" w:cs="Arial"/>
          <w:color w:val="000000" w:themeColor="text1"/>
          <w:sz w:val="20"/>
          <w:szCs w:val="20"/>
        </w:rPr>
        <w:t>Slavich</w:t>
      </w:r>
      <w:proofErr w:type="spellEnd"/>
      <w:r w:rsidRPr="003B2AF3">
        <w:rPr>
          <w:rFonts w:ascii="Arial" w:hAnsi="Arial" w:cs="Arial"/>
          <w:color w:val="000000" w:themeColor="text1"/>
          <w:sz w:val="20"/>
          <w:szCs w:val="20"/>
        </w:rPr>
        <w:t xml:space="preserve">, P., &amp; Hirst, P. (2012). The acid flux dynamics of two artificial drains in acid sulphate soil </w:t>
      </w:r>
      <w:proofErr w:type="spellStart"/>
      <w:r w:rsidRPr="003B2AF3">
        <w:rPr>
          <w:rFonts w:ascii="Arial" w:hAnsi="Arial" w:cs="Arial"/>
          <w:color w:val="000000" w:themeColor="text1"/>
          <w:sz w:val="20"/>
          <w:szCs w:val="20"/>
        </w:rPr>
        <w:t>backswamps</w:t>
      </w:r>
      <w:proofErr w:type="spellEnd"/>
      <w:r w:rsidRPr="003B2AF3">
        <w:rPr>
          <w:rFonts w:ascii="Arial" w:hAnsi="Arial" w:cs="Arial"/>
          <w:color w:val="000000" w:themeColor="text1"/>
          <w:sz w:val="20"/>
          <w:szCs w:val="20"/>
        </w:rPr>
        <w:t xml:space="preserve"> on the Clarence River floodplain, Australia. </w:t>
      </w:r>
      <w:r w:rsidRPr="003B2AF3">
        <w:rPr>
          <w:rFonts w:ascii="Arial" w:hAnsi="Arial" w:cs="Arial"/>
          <w:i/>
          <w:iCs/>
          <w:color w:val="000000" w:themeColor="text1"/>
          <w:sz w:val="20"/>
          <w:szCs w:val="20"/>
        </w:rPr>
        <w:t>Australian Journal of Soil Research, 42</w:t>
      </w:r>
      <w:r w:rsidRPr="003B2AF3">
        <w:rPr>
          <w:rFonts w:ascii="Arial" w:hAnsi="Arial" w:cs="Arial"/>
          <w:color w:val="000000" w:themeColor="text1"/>
          <w:sz w:val="20"/>
          <w:szCs w:val="20"/>
        </w:rPr>
        <w:t>(3), 623–637.</w:t>
      </w:r>
    </w:p>
    <w:p w14:paraId="1F5C3615"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lastRenderedPageBreak/>
        <w:t xml:space="preserve">Jumar, R. A., </w:t>
      </w:r>
      <w:proofErr w:type="spellStart"/>
      <w:r w:rsidRPr="003B2AF3">
        <w:rPr>
          <w:rFonts w:ascii="Arial" w:hAnsi="Arial" w:cs="Arial"/>
          <w:color w:val="000000" w:themeColor="text1"/>
          <w:sz w:val="20"/>
          <w:szCs w:val="20"/>
        </w:rPr>
        <w:t>Saputra</w:t>
      </w:r>
      <w:proofErr w:type="spellEnd"/>
      <w:r w:rsidRPr="003B2AF3">
        <w:rPr>
          <w:rFonts w:ascii="Arial" w:hAnsi="Arial" w:cs="Arial"/>
          <w:color w:val="000000" w:themeColor="text1"/>
          <w:sz w:val="20"/>
          <w:szCs w:val="20"/>
        </w:rPr>
        <w:t xml:space="preserve">, N. N., Sari, S., &amp; </w:t>
      </w:r>
      <w:proofErr w:type="spellStart"/>
      <w:r w:rsidRPr="003B2AF3">
        <w:rPr>
          <w:rFonts w:ascii="Arial" w:hAnsi="Arial" w:cs="Arial"/>
          <w:color w:val="000000" w:themeColor="text1"/>
          <w:sz w:val="20"/>
          <w:szCs w:val="20"/>
        </w:rPr>
        <w:t>Wahyudianur</w:t>
      </w:r>
      <w:proofErr w:type="spellEnd"/>
      <w:r w:rsidRPr="003B2AF3">
        <w:rPr>
          <w:rFonts w:ascii="Arial" w:hAnsi="Arial" w:cs="Arial"/>
          <w:color w:val="000000" w:themeColor="text1"/>
          <w:sz w:val="20"/>
          <w:szCs w:val="20"/>
        </w:rPr>
        <w:t xml:space="preserve">, A. (2021). Effect of </w:t>
      </w:r>
      <w:proofErr w:type="spellStart"/>
      <w:r w:rsidRPr="003B2AF3">
        <w:rPr>
          <w:rFonts w:ascii="Arial" w:hAnsi="Arial" w:cs="Arial"/>
          <w:i/>
          <w:iCs/>
          <w:color w:val="000000" w:themeColor="text1"/>
          <w:sz w:val="20"/>
          <w:szCs w:val="20"/>
        </w:rPr>
        <w:t>Pleurotus</w:t>
      </w:r>
      <w:proofErr w:type="spellEnd"/>
      <w:r w:rsidRPr="003B2AF3">
        <w:rPr>
          <w:rFonts w:ascii="Arial" w:hAnsi="Arial" w:cs="Arial"/>
          <w:i/>
          <w:iCs/>
          <w:color w:val="000000" w:themeColor="text1"/>
          <w:sz w:val="20"/>
          <w:szCs w:val="20"/>
        </w:rPr>
        <w:t xml:space="preserve"> </w:t>
      </w:r>
      <w:proofErr w:type="spellStart"/>
      <w:r w:rsidRPr="003B2AF3">
        <w:rPr>
          <w:rFonts w:ascii="Arial" w:hAnsi="Arial" w:cs="Arial"/>
          <w:i/>
          <w:iCs/>
          <w:color w:val="000000" w:themeColor="text1"/>
          <w:sz w:val="20"/>
          <w:szCs w:val="20"/>
        </w:rPr>
        <w:t>ostreatus</w:t>
      </w:r>
      <w:proofErr w:type="spellEnd"/>
      <w:r w:rsidRPr="003B2AF3">
        <w:rPr>
          <w:rFonts w:ascii="Arial" w:hAnsi="Arial" w:cs="Arial"/>
          <w:color w:val="000000" w:themeColor="text1"/>
          <w:sz w:val="20"/>
          <w:szCs w:val="20"/>
        </w:rPr>
        <w:t xml:space="preserve"> substrates compost on the chemical properties of acid sulphate soils cultivation [Abstract]. In </w:t>
      </w:r>
      <w:r w:rsidRPr="003B2AF3">
        <w:rPr>
          <w:rFonts w:ascii="Arial" w:hAnsi="Arial" w:cs="Arial"/>
          <w:i/>
          <w:iCs/>
          <w:color w:val="000000" w:themeColor="text1"/>
          <w:sz w:val="20"/>
          <w:szCs w:val="20"/>
        </w:rPr>
        <w:t>IOP Conference Series: Earth and Environmental Science</w:t>
      </w:r>
      <w:r w:rsidRPr="003B2AF3">
        <w:rPr>
          <w:rFonts w:ascii="Arial" w:hAnsi="Arial" w:cs="Arial"/>
          <w:color w:val="000000" w:themeColor="text1"/>
          <w:sz w:val="20"/>
          <w:szCs w:val="20"/>
        </w:rPr>
        <w:t>, 25–26 November 2020, Ireland, p. 120. Abstract No. 012084.</w:t>
      </w:r>
    </w:p>
    <w:p w14:paraId="2F9385A4"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Keene, A., Melville, M. D., &amp; Macdonald, B. C. T. (2004). Using potassium potentials to examine nutrient availability in acid sulfate soil landscapes, northern Australia. </w:t>
      </w:r>
      <w:proofErr w:type="spellStart"/>
      <w:r w:rsidRPr="003B2AF3">
        <w:rPr>
          <w:rFonts w:ascii="Arial" w:hAnsi="Arial" w:cs="Arial"/>
          <w:i/>
          <w:iCs/>
          <w:color w:val="000000" w:themeColor="text1"/>
          <w:sz w:val="20"/>
          <w:szCs w:val="20"/>
        </w:rPr>
        <w:t>SuperSoil</w:t>
      </w:r>
      <w:proofErr w:type="spellEnd"/>
      <w:r w:rsidRPr="003B2AF3">
        <w:rPr>
          <w:rFonts w:ascii="Arial" w:hAnsi="Arial" w:cs="Arial"/>
          <w:i/>
          <w:iCs/>
          <w:color w:val="000000" w:themeColor="text1"/>
          <w:sz w:val="20"/>
          <w:szCs w:val="20"/>
        </w:rPr>
        <w:t xml:space="preserve"> 2004: Third Australian New Zealand Soil Conference</w:t>
      </w:r>
      <w:r w:rsidRPr="003B2AF3">
        <w:rPr>
          <w:rFonts w:ascii="Arial" w:hAnsi="Arial" w:cs="Arial"/>
          <w:color w:val="000000" w:themeColor="text1"/>
          <w:sz w:val="20"/>
          <w:szCs w:val="20"/>
        </w:rPr>
        <w:t xml:space="preserve">, 5–6 December 2004, University of Sydney, Australia. </w:t>
      </w:r>
      <w:hyperlink r:id="rId8" w:tgtFrame="_new" w:history="1">
        <w:r w:rsidRPr="003B2AF3">
          <w:rPr>
            <w:rStyle w:val="Hyperlink"/>
            <w:rFonts w:ascii="Arial" w:hAnsi="Arial" w:cs="Arial"/>
            <w:sz w:val="20"/>
            <w:szCs w:val="20"/>
          </w:rPr>
          <w:t>http://regional.org.au/au/assi</w:t>
        </w:r>
      </w:hyperlink>
    </w:p>
    <w:p w14:paraId="497ABF64"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Kerala Agricultural University [KAU]. (2016). </w:t>
      </w:r>
      <w:r w:rsidRPr="003B2AF3">
        <w:rPr>
          <w:rFonts w:ascii="Arial" w:hAnsi="Arial" w:cs="Arial"/>
          <w:i/>
          <w:iCs/>
          <w:color w:val="000000" w:themeColor="text1"/>
          <w:sz w:val="20"/>
          <w:szCs w:val="20"/>
        </w:rPr>
        <w:t>Package of Practices Recommendations: Crops</w:t>
      </w:r>
      <w:r w:rsidRPr="003B2AF3">
        <w:rPr>
          <w:rFonts w:ascii="Arial" w:hAnsi="Arial" w:cs="Arial"/>
          <w:color w:val="000000" w:themeColor="text1"/>
          <w:sz w:val="20"/>
          <w:szCs w:val="20"/>
        </w:rPr>
        <w:t xml:space="preserve"> (15th ed.). Kerala Agricultural University, Thrissur.</w:t>
      </w:r>
    </w:p>
    <w:p w14:paraId="050D3EDE"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proofErr w:type="spellStart"/>
      <w:r w:rsidRPr="003B2AF3">
        <w:rPr>
          <w:rFonts w:ascii="Arial" w:hAnsi="Arial" w:cs="Arial"/>
          <w:color w:val="000000" w:themeColor="text1"/>
          <w:sz w:val="20"/>
          <w:szCs w:val="20"/>
        </w:rPr>
        <w:t>Koruth</w:t>
      </w:r>
      <w:proofErr w:type="spellEnd"/>
      <w:r w:rsidRPr="003B2AF3">
        <w:rPr>
          <w:rFonts w:ascii="Arial" w:hAnsi="Arial" w:cs="Arial"/>
          <w:color w:val="000000" w:themeColor="text1"/>
          <w:sz w:val="20"/>
          <w:szCs w:val="20"/>
        </w:rPr>
        <w:t xml:space="preserve">, A., </w:t>
      </w:r>
      <w:proofErr w:type="spellStart"/>
      <w:r w:rsidRPr="003B2AF3">
        <w:rPr>
          <w:rFonts w:ascii="Arial" w:hAnsi="Arial" w:cs="Arial"/>
          <w:color w:val="000000" w:themeColor="text1"/>
          <w:sz w:val="20"/>
          <w:szCs w:val="20"/>
        </w:rPr>
        <w:t>Sureshkumar</w:t>
      </w:r>
      <w:proofErr w:type="spellEnd"/>
      <w:r w:rsidRPr="003B2AF3">
        <w:rPr>
          <w:rFonts w:ascii="Arial" w:hAnsi="Arial" w:cs="Arial"/>
          <w:color w:val="000000" w:themeColor="text1"/>
          <w:sz w:val="20"/>
          <w:szCs w:val="20"/>
        </w:rPr>
        <w:t xml:space="preserve">, P., Indira, M., &amp; </w:t>
      </w:r>
      <w:proofErr w:type="spellStart"/>
      <w:r w:rsidRPr="003B2AF3">
        <w:rPr>
          <w:rFonts w:ascii="Arial" w:hAnsi="Arial" w:cs="Arial"/>
          <w:color w:val="000000" w:themeColor="text1"/>
          <w:sz w:val="20"/>
          <w:szCs w:val="20"/>
        </w:rPr>
        <w:t>Jayaraj</w:t>
      </w:r>
      <w:proofErr w:type="spellEnd"/>
      <w:r w:rsidRPr="003B2AF3">
        <w:rPr>
          <w:rFonts w:ascii="Arial" w:hAnsi="Arial" w:cs="Arial"/>
          <w:color w:val="000000" w:themeColor="text1"/>
          <w:sz w:val="20"/>
          <w:szCs w:val="20"/>
        </w:rPr>
        <w:t xml:space="preserve">, O. (2013). Soil fertility: Special zones. In P. </w:t>
      </w:r>
      <w:proofErr w:type="spellStart"/>
      <w:r w:rsidRPr="003B2AF3">
        <w:rPr>
          <w:rFonts w:ascii="Arial" w:hAnsi="Arial" w:cs="Arial"/>
          <w:color w:val="000000" w:themeColor="text1"/>
          <w:sz w:val="20"/>
          <w:szCs w:val="20"/>
        </w:rPr>
        <w:t>Rajasekharan</w:t>
      </w:r>
      <w:proofErr w:type="spellEnd"/>
      <w:r w:rsidRPr="003B2AF3">
        <w:rPr>
          <w:rFonts w:ascii="Arial" w:hAnsi="Arial" w:cs="Arial"/>
          <w:color w:val="000000" w:themeColor="text1"/>
          <w:sz w:val="20"/>
          <w:szCs w:val="20"/>
        </w:rPr>
        <w:t xml:space="preserve">, K. M. Nair, G. </w:t>
      </w:r>
      <w:proofErr w:type="spellStart"/>
      <w:r w:rsidRPr="003B2AF3">
        <w:rPr>
          <w:rFonts w:ascii="Arial" w:hAnsi="Arial" w:cs="Arial"/>
          <w:color w:val="000000" w:themeColor="text1"/>
          <w:sz w:val="20"/>
          <w:szCs w:val="20"/>
        </w:rPr>
        <w:t>Rajasree</w:t>
      </w:r>
      <w:proofErr w:type="spellEnd"/>
      <w:r w:rsidRPr="003B2AF3">
        <w:rPr>
          <w:rFonts w:ascii="Arial" w:hAnsi="Arial" w:cs="Arial"/>
          <w:color w:val="000000" w:themeColor="text1"/>
          <w:sz w:val="20"/>
          <w:szCs w:val="20"/>
        </w:rPr>
        <w:t xml:space="preserve">, &amp; M. C. Narayanan </w:t>
      </w:r>
      <w:proofErr w:type="spellStart"/>
      <w:r w:rsidRPr="003B2AF3">
        <w:rPr>
          <w:rFonts w:ascii="Arial" w:hAnsi="Arial" w:cs="Arial"/>
          <w:color w:val="000000" w:themeColor="text1"/>
          <w:sz w:val="20"/>
          <w:szCs w:val="20"/>
        </w:rPr>
        <w:t>Kutty</w:t>
      </w:r>
      <w:proofErr w:type="spellEnd"/>
      <w:r w:rsidRPr="003B2AF3">
        <w:rPr>
          <w:rFonts w:ascii="Arial" w:hAnsi="Arial" w:cs="Arial"/>
          <w:color w:val="000000" w:themeColor="text1"/>
          <w:sz w:val="20"/>
          <w:szCs w:val="20"/>
        </w:rPr>
        <w:t xml:space="preserve"> (Eds.), </w:t>
      </w:r>
      <w:r w:rsidRPr="003B2AF3">
        <w:rPr>
          <w:rFonts w:ascii="Arial" w:hAnsi="Arial" w:cs="Arial"/>
          <w:i/>
          <w:iCs/>
          <w:color w:val="000000" w:themeColor="text1"/>
          <w:sz w:val="20"/>
          <w:szCs w:val="20"/>
        </w:rPr>
        <w:t>Soil fertility assessment and information management for enhancing crop productivity in Kerala</w:t>
      </w:r>
      <w:r w:rsidRPr="003B2AF3">
        <w:rPr>
          <w:rFonts w:ascii="Arial" w:hAnsi="Arial" w:cs="Arial"/>
          <w:color w:val="000000" w:themeColor="text1"/>
          <w:sz w:val="20"/>
          <w:szCs w:val="20"/>
        </w:rPr>
        <w:t xml:space="preserve"> (pp. 458–477). Kerala State Planning Board.</w:t>
      </w:r>
    </w:p>
    <w:p w14:paraId="76F94010" w14:textId="345703B8" w:rsidR="00B976E6" w:rsidRPr="003B2AF3"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Lakshmi, S. (2018). </w:t>
      </w:r>
      <w:r w:rsidRPr="003B2AF3">
        <w:rPr>
          <w:rFonts w:ascii="Arial" w:hAnsi="Arial" w:cs="Arial"/>
          <w:i/>
          <w:iCs/>
          <w:color w:val="000000" w:themeColor="text1"/>
          <w:sz w:val="20"/>
          <w:szCs w:val="20"/>
        </w:rPr>
        <w:t xml:space="preserve">Effect of soil amelioration and supplementary foliar nutrition on rice yield in </w:t>
      </w:r>
      <w:proofErr w:type="spellStart"/>
      <w:r w:rsidRPr="003B2AF3">
        <w:rPr>
          <w:rFonts w:ascii="Arial" w:hAnsi="Arial" w:cs="Arial"/>
          <w:i/>
          <w:iCs/>
          <w:color w:val="000000" w:themeColor="text1"/>
          <w:sz w:val="20"/>
          <w:szCs w:val="20"/>
        </w:rPr>
        <w:t>Kuttanad</w:t>
      </w:r>
      <w:proofErr w:type="spellEnd"/>
      <w:r w:rsidRPr="003B2AF3">
        <w:rPr>
          <w:rFonts w:ascii="Arial" w:hAnsi="Arial" w:cs="Arial"/>
          <w:color w:val="000000" w:themeColor="text1"/>
          <w:sz w:val="20"/>
          <w:szCs w:val="20"/>
        </w:rPr>
        <w:t xml:space="preserve"> (M.Sc. thesis). Kerala Agricultural University, Thrissur.</w:t>
      </w:r>
    </w:p>
    <w:p w14:paraId="6131C0D9" w14:textId="3020D788" w:rsidR="009F4A85" w:rsidRPr="003B2AF3"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Maji, B., Panwar, N. R., &amp; Biswas, A. K. (2004). Ecology and soil health of coastal ecosystem. </w:t>
      </w:r>
      <w:r w:rsidRPr="003B2AF3">
        <w:rPr>
          <w:rFonts w:ascii="Arial" w:hAnsi="Arial" w:cs="Arial"/>
          <w:i/>
          <w:iCs/>
          <w:color w:val="000000" w:themeColor="text1"/>
          <w:sz w:val="20"/>
          <w:szCs w:val="20"/>
        </w:rPr>
        <w:t>Journal of Indian Society of Coastal Agricultural Research, 22</w:t>
      </w:r>
      <w:r w:rsidRPr="003B2AF3">
        <w:rPr>
          <w:rFonts w:ascii="Arial" w:hAnsi="Arial" w:cs="Arial"/>
          <w:color w:val="000000" w:themeColor="text1"/>
          <w:sz w:val="20"/>
          <w:szCs w:val="20"/>
        </w:rPr>
        <w:t>, 35–42.</w:t>
      </w:r>
    </w:p>
    <w:p w14:paraId="4CC037D9"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proofErr w:type="spellStart"/>
      <w:r w:rsidRPr="003B2AF3">
        <w:rPr>
          <w:rFonts w:ascii="Arial" w:hAnsi="Arial" w:cs="Arial"/>
          <w:color w:val="000000" w:themeColor="text1"/>
          <w:sz w:val="20"/>
          <w:szCs w:val="20"/>
        </w:rPr>
        <w:t>Mazlina</w:t>
      </w:r>
      <w:proofErr w:type="spellEnd"/>
      <w:r w:rsidRPr="003B2AF3">
        <w:rPr>
          <w:rFonts w:ascii="Arial" w:hAnsi="Arial" w:cs="Arial"/>
          <w:color w:val="000000" w:themeColor="text1"/>
          <w:sz w:val="20"/>
          <w:szCs w:val="20"/>
        </w:rPr>
        <w:t xml:space="preserve">, A., </w:t>
      </w:r>
      <w:proofErr w:type="spellStart"/>
      <w:r w:rsidRPr="003B2AF3">
        <w:rPr>
          <w:rFonts w:ascii="Arial" w:hAnsi="Arial" w:cs="Arial"/>
          <w:color w:val="000000" w:themeColor="text1"/>
          <w:sz w:val="20"/>
          <w:szCs w:val="20"/>
        </w:rPr>
        <w:t>Asmarlaili</w:t>
      </w:r>
      <w:proofErr w:type="spellEnd"/>
      <w:r w:rsidRPr="003B2AF3">
        <w:rPr>
          <w:rFonts w:ascii="Arial" w:hAnsi="Arial" w:cs="Arial"/>
          <w:color w:val="000000" w:themeColor="text1"/>
          <w:sz w:val="20"/>
          <w:szCs w:val="20"/>
        </w:rPr>
        <w:t xml:space="preserve">, S., </w:t>
      </w:r>
      <w:proofErr w:type="spellStart"/>
      <w:r w:rsidRPr="003B2AF3">
        <w:rPr>
          <w:rFonts w:ascii="Arial" w:hAnsi="Arial" w:cs="Arial"/>
          <w:color w:val="000000" w:themeColor="text1"/>
          <w:sz w:val="20"/>
          <w:szCs w:val="20"/>
        </w:rPr>
        <w:t>Hanafiah</w:t>
      </w:r>
      <w:proofErr w:type="spellEnd"/>
      <w:r w:rsidRPr="003B2AF3">
        <w:rPr>
          <w:rFonts w:ascii="Arial" w:hAnsi="Arial" w:cs="Arial"/>
          <w:color w:val="000000" w:themeColor="text1"/>
          <w:sz w:val="20"/>
          <w:szCs w:val="20"/>
        </w:rPr>
        <w:t xml:space="preserve">, A. S., Rauf, D., &amp; Stuart, E. S. (2020). Potential of reducing sulphate bacteria on increasing soil pH and decreasing sulphate levels on acid sulphate soil. </w:t>
      </w:r>
      <w:r w:rsidRPr="003B2AF3">
        <w:rPr>
          <w:rFonts w:ascii="Arial" w:hAnsi="Arial" w:cs="Arial"/>
          <w:i/>
          <w:iCs/>
          <w:color w:val="000000" w:themeColor="text1"/>
          <w:sz w:val="20"/>
          <w:szCs w:val="20"/>
        </w:rPr>
        <w:t>International Journal of Science and Technology Research, 9</w:t>
      </w:r>
      <w:r w:rsidRPr="003B2AF3">
        <w:rPr>
          <w:rFonts w:ascii="Arial" w:hAnsi="Arial" w:cs="Arial"/>
          <w:color w:val="000000" w:themeColor="text1"/>
          <w:sz w:val="20"/>
          <w:szCs w:val="20"/>
        </w:rPr>
        <w:t>(2), 152–163.</w:t>
      </w:r>
    </w:p>
    <w:p w14:paraId="052B52B5"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proofErr w:type="spellStart"/>
      <w:r w:rsidRPr="003B2AF3">
        <w:rPr>
          <w:rFonts w:ascii="Arial" w:hAnsi="Arial" w:cs="Arial"/>
          <w:color w:val="000000" w:themeColor="text1"/>
          <w:sz w:val="20"/>
          <w:szCs w:val="20"/>
        </w:rPr>
        <w:t>Moletti</w:t>
      </w:r>
      <w:proofErr w:type="spellEnd"/>
      <w:r w:rsidRPr="003B2AF3">
        <w:rPr>
          <w:rFonts w:ascii="Arial" w:hAnsi="Arial" w:cs="Arial"/>
          <w:color w:val="000000" w:themeColor="text1"/>
          <w:sz w:val="20"/>
          <w:szCs w:val="20"/>
        </w:rPr>
        <w:t xml:space="preserve">, M., </w:t>
      </w:r>
      <w:proofErr w:type="spellStart"/>
      <w:r w:rsidRPr="003B2AF3">
        <w:rPr>
          <w:rFonts w:ascii="Arial" w:hAnsi="Arial" w:cs="Arial"/>
          <w:color w:val="000000" w:themeColor="text1"/>
          <w:sz w:val="20"/>
          <w:szCs w:val="20"/>
        </w:rPr>
        <w:t>Giudici</w:t>
      </w:r>
      <w:proofErr w:type="spellEnd"/>
      <w:r w:rsidRPr="003B2AF3">
        <w:rPr>
          <w:rFonts w:ascii="Arial" w:hAnsi="Arial" w:cs="Arial"/>
          <w:color w:val="000000" w:themeColor="text1"/>
          <w:sz w:val="20"/>
          <w:szCs w:val="20"/>
        </w:rPr>
        <w:t xml:space="preserve">, M. L., &amp; Villa, B. (1997). Rice </w:t>
      </w:r>
      <w:proofErr w:type="spellStart"/>
      <w:r w:rsidRPr="003B2AF3">
        <w:rPr>
          <w:rFonts w:ascii="Arial" w:hAnsi="Arial" w:cs="Arial"/>
          <w:color w:val="000000" w:themeColor="text1"/>
          <w:sz w:val="20"/>
          <w:szCs w:val="20"/>
        </w:rPr>
        <w:t>Akiochi</w:t>
      </w:r>
      <w:proofErr w:type="spellEnd"/>
      <w:r w:rsidRPr="003B2AF3">
        <w:rPr>
          <w:rFonts w:ascii="Arial" w:hAnsi="Arial" w:cs="Arial"/>
          <w:color w:val="000000" w:themeColor="text1"/>
          <w:sz w:val="20"/>
          <w:szCs w:val="20"/>
        </w:rPr>
        <w:t xml:space="preserve">-Brown Spot Disease in Italy: Agronomic and chemical control. In J. </w:t>
      </w:r>
      <w:proofErr w:type="spellStart"/>
      <w:r w:rsidRPr="003B2AF3">
        <w:rPr>
          <w:rFonts w:ascii="Arial" w:hAnsi="Arial" w:cs="Arial"/>
          <w:color w:val="000000" w:themeColor="text1"/>
          <w:sz w:val="20"/>
          <w:szCs w:val="20"/>
        </w:rPr>
        <w:t>Chataigner</w:t>
      </w:r>
      <w:proofErr w:type="spellEnd"/>
      <w:r w:rsidRPr="003B2AF3">
        <w:rPr>
          <w:rFonts w:ascii="Arial" w:hAnsi="Arial" w:cs="Arial"/>
          <w:color w:val="000000" w:themeColor="text1"/>
          <w:sz w:val="20"/>
          <w:szCs w:val="20"/>
        </w:rPr>
        <w:t xml:space="preserve"> (Ed.), </w:t>
      </w:r>
      <w:r w:rsidRPr="003B2AF3">
        <w:rPr>
          <w:rFonts w:ascii="Arial" w:hAnsi="Arial" w:cs="Arial"/>
          <w:i/>
          <w:iCs/>
          <w:color w:val="000000" w:themeColor="text1"/>
          <w:sz w:val="20"/>
          <w:szCs w:val="20"/>
        </w:rPr>
        <w:t xml:space="preserve">Maladies du </w:t>
      </w:r>
      <w:proofErr w:type="spellStart"/>
      <w:r w:rsidRPr="003B2AF3">
        <w:rPr>
          <w:rFonts w:ascii="Arial" w:hAnsi="Arial" w:cs="Arial"/>
          <w:i/>
          <w:iCs/>
          <w:color w:val="000000" w:themeColor="text1"/>
          <w:sz w:val="20"/>
          <w:szCs w:val="20"/>
        </w:rPr>
        <w:t>riz</w:t>
      </w:r>
      <w:proofErr w:type="spellEnd"/>
      <w:r w:rsidRPr="003B2AF3">
        <w:rPr>
          <w:rFonts w:ascii="Arial" w:hAnsi="Arial" w:cs="Arial"/>
          <w:i/>
          <w:iCs/>
          <w:color w:val="000000" w:themeColor="text1"/>
          <w:sz w:val="20"/>
          <w:szCs w:val="20"/>
        </w:rPr>
        <w:t xml:space="preserve"> </w:t>
      </w:r>
      <w:proofErr w:type="spellStart"/>
      <w:r w:rsidRPr="003B2AF3">
        <w:rPr>
          <w:rFonts w:ascii="Arial" w:hAnsi="Arial" w:cs="Arial"/>
          <w:i/>
          <w:iCs/>
          <w:color w:val="000000" w:themeColor="text1"/>
          <w:sz w:val="20"/>
          <w:szCs w:val="20"/>
        </w:rPr>
        <w:t>en</w:t>
      </w:r>
      <w:proofErr w:type="spellEnd"/>
      <w:r w:rsidRPr="003B2AF3">
        <w:rPr>
          <w:rFonts w:ascii="Arial" w:hAnsi="Arial" w:cs="Arial"/>
          <w:i/>
          <w:iCs/>
          <w:color w:val="000000" w:themeColor="text1"/>
          <w:sz w:val="20"/>
          <w:szCs w:val="20"/>
        </w:rPr>
        <w:t xml:space="preserve"> </w:t>
      </w:r>
      <w:proofErr w:type="spellStart"/>
      <w:r w:rsidRPr="003B2AF3">
        <w:rPr>
          <w:rFonts w:ascii="Arial" w:hAnsi="Arial" w:cs="Arial"/>
          <w:i/>
          <w:iCs/>
          <w:color w:val="000000" w:themeColor="text1"/>
          <w:sz w:val="20"/>
          <w:szCs w:val="20"/>
        </w:rPr>
        <w:t>région</w:t>
      </w:r>
      <w:proofErr w:type="spellEnd"/>
      <w:r w:rsidRPr="003B2AF3">
        <w:rPr>
          <w:rFonts w:ascii="Arial" w:hAnsi="Arial" w:cs="Arial"/>
          <w:i/>
          <w:iCs/>
          <w:color w:val="000000" w:themeColor="text1"/>
          <w:sz w:val="20"/>
          <w:szCs w:val="20"/>
        </w:rPr>
        <w:t xml:space="preserve"> </w:t>
      </w:r>
      <w:proofErr w:type="spellStart"/>
      <w:r w:rsidRPr="003B2AF3">
        <w:rPr>
          <w:rFonts w:ascii="Arial" w:hAnsi="Arial" w:cs="Arial"/>
          <w:i/>
          <w:iCs/>
          <w:color w:val="000000" w:themeColor="text1"/>
          <w:sz w:val="20"/>
          <w:szCs w:val="20"/>
        </w:rPr>
        <w:t>méditerranéenne</w:t>
      </w:r>
      <w:proofErr w:type="spellEnd"/>
      <w:r w:rsidRPr="003B2AF3">
        <w:rPr>
          <w:rFonts w:ascii="Arial" w:hAnsi="Arial" w:cs="Arial"/>
          <w:i/>
          <w:iCs/>
          <w:color w:val="000000" w:themeColor="text1"/>
          <w:sz w:val="20"/>
          <w:szCs w:val="20"/>
        </w:rPr>
        <w:t xml:space="preserve"> et les </w:t>
      </w:r>
      <w:proofErr w:type="spellStart"/>
      <w:r w:rsidRPr="003B2AF3">
        <w:rPr>
          <w:rFonts w:ascii="Arial" w:hAnsi="Arial" w:cs="Arial"/>
          <w:i/>
          <w:iCs/>
          <w:color w:val="000000" w:themeColor="text1"/>
          <w:sz w:val="20"/>
          <w:szCs w:val="20"/>
        </w:rPr>
        <w:t>possibilités</w:t>
      </w:r>
      <w:proofErr w:type="spellEnd"/>
      <w:r w:rsidRPr="003B2AF3">
        <w:rPr>
          <w:rFonts w:ascii="Arial" w:hAnsi="Arial" w:cs="Arial"/>
          <w:i/>
          <w:iCs/>
          <w:color w:val="000000" w:themeColor="text1"/>
          <w:sz w:val="20"/>
          <w:szCs w:val="20"/>
        </w:rPr>
        <w:t xml:space="preserve"> </w:t>
      </w:r>
      <w:proofErr w:type="spellStart"/>
      <w:r w:rsidRPr="003B2AF3">
        <w:rPr>
          <w:rFonts w:ascii="Arial" w:hAnsi="Arial" w:cs="Arial"/>
          <w:i/>
          <w:iCs/>
          <w:color w:val="000000" w:themeColor="text1"/>
          <w:sz w:val="20"/>
          <w:szCs w:val="20"/>
        </w:rPr>
        <w:t>d’amélioration</w:t>
      </w:r>
      <w:proofErr w:type="spellEnd"/>
      <w:r w:rsidRPr="003B2AF3">
        <w:rPr>
          <w:rFonts w:ascii="Arial" w:hAnsi="Arial" w:cs="Arial"/>
          <w:i/>
          <w:iCs/>
          <w:color w:val="000000" w:themeColor="text1"/>
          <w:sz w:val="20"/>
          <w:szCs w:val="20"/>
        </w:rPr>
        <w:t xml:space="preserve"> de </w:t>
      </w:r>
      <w:proofErr w:type="spellStart"/>
      <w:r w:rsidRPr="003B2AF3">
        <w:rPr>
          <w:rFonts w:ascii="Arial" w:hAnsi="Arial" w:cs="Arial"/>
          <w:i/>
          <w:iCs/>
          <w:color w:val="000000" w:themeColor="text1"/>
          <w:sz w:val="20"/>
          <w:szCs w:val="20"/>
        </w:rPr>
        <w:t>sa</w:t>
      </w:r>
      <w:proofErr w:type="spellEnd"/>
      <w:r w:rsidRPr="003B2AF3">
        <w:rPr>
          <w:rFonts w:ascii="Arial" w:hAnsi="Arial" w:cs="Arial"/>
          <w:i/>
          <w:iCs/>
          <w:color w:val="000000" w:themeColor="text1"/>
          <w:sz w:val="20"/>
          <w:szCs w:val="20"/>
        </w:rPr>
        <w:t xml:space="preserve"> résistance</w:t>
      </w:r>
      <w:r w:rsidRPr="003B2AF3">
        <w:rPr>
          <w:rFonts w:ascii="Arial" w:hAnsi="Arial" w:cs="Arial"/>
          <w:color w:val="000000" w:themeColor="text1"/>
          <w:sz w:val="20"/>
          <w:szCs w:val="20"/>
        </w:rPr>
        <w:t xml:space="preserve"> (pp. 79–85). </w:t>
      </w:r>
      <w:proofErr w:type="spellStart"/>
      <w:r w:rsidRPr="003B2AF3">
        <w:rPr>
          <w:rFonts w:ascii="Arial" w:hAnsi="Arial" w:cs="Arial"/>
          <w:color w:val="000000" w:themeColor="text1"/>
          <w:sz w:val="20"/>
          <w:szCs w:val="20"/>
        </w:rPr>
        <w:t>Ciheam</w:t>
      </w:r>
      <w:proofErr w:type="spellEnd"/>
      <w:r w:rsidRPr="003B2AF3">
        <w:rPr>
          <w:rFonts w:ascii="Arial" w:hAnsi="Arial" w:cs="Arial"/>
          <w:color w:val="000000" w:themeColor="text1"/>
          <w:sz w:val="20"/>
          <w:szCs w:val="20"/>
        </w:rPr>
        <w:t xml:space="preserve">. </w:t>
      </w:r>
      <w:hyperlink r:id="rId9" w:tgtFrame="_new" w:history="1">
        <w:r w:rsidRPr="003B2AF3">
          <w:rPr>
            <w:rStyle w:val="Hyperlink"/>
            <w:rFonts w:ascii="Arial" w:hAnsi="Arial" w:cs="Arial"/>
            <w:sz w:val="20"/>
            <w:szCs w:val="20"/>
          </w:rPr>
          <w:t>http://om.ciheam.org/article.php?IDPDF=CI011020</w:t>
        </w:r>
      </w:hyperlink>
    </w:p>
    <w:p w14:paraId="6A10992E"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Nath, A. V. (2016). </w:t>
      </w:r>
      <w:r w:rsidRPr="003B2AF3">
        <w:rPr>
          <w:rFonts w:ascii="Arial" w:hAnsi="Arial" w:cs="Arial"/>
          <w:i/>
          <w:iCs/>
          <w:color w:val="000000" w:themeColor="text1"/>
          <w:sz w:val="20"/>
          <w:szCs w:val="20"/>
        </w:rPr>
        <w:t xml:space="preserve">Enzyme characterization of the acid sulphate soils of </w:t>
      </w:r>
      <w:proofErr w:type="spellStart"/>
      <w:r w:rsidRPr="003B2AF3">
        <w:rPr>
          <w:rFonts w:ascii="Arial" w:hAnsi="Arial" w:cs="Arial"/>
          <w:i/>
          <w:iCs/>
          <w:color w:val="000000" w:themeColor="text1"/>
          <w:sz w:val="20"/>
          <w:szCs w:val="20"/>
        </w:rPr>
        <w:t>Kuttanad</w:t>
      </w:r>
      <w:proofErr w:type="spellEnd"/>
      <w:r w:rsidRPr="003B2AF3">
        <w:rPr>
          <w:rFonts w:ascii="Arial" w:hAnsi="Arial" w:cs="Arial"/>
          <w:color w:val="000000" w:themeColor="text1"/>
          <w:sz w:val="20"/>
          <w:szCs w:val="20"/>
        </w:rPr>
        <w:t xml:space="preserve"> (M.Sc. thesis). Kerala Agricultural University, Thrissur.</w:t>
      </w:r>
    </w:p>
    <w:p w14:paraId="19D17917"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proofErr w:type="spellStart"/>
      <w:r w:rsidRPr="003B2AF3">
        <w:rPr>
          <w:rFonts w:ascii="Arial" w:hAnsi="Arial" w:cs="Arial"/>
          <w:color w:val="000000" w:themeColor="text1"/>
          <w:sz w:val="20"/>
          <w:szCs w:val="20"/>
        </w:rPr>
        <w:t>Panhwar</w:t>
      </w:r>
      <w:proofErr w:type="spellEnd"/>
      <w:r w:rsidRPr="003B2AF3">
        <w:rPr>
          <w:rFonts w:ascii="Arial" w:hAnsi="Arial" w:cs="Arial"/>
          <w:color w:val="000000" w:themeColor="text1"/>
          <w:sz w:val="20"/>
          <w:szCs w:val="20"/>
        </w:rPr>
        <w:t xml:space="preserve">, Q. A., </w:t>
      </w:r>
      <w:proofErr w:type="spellStart"/>
      <w:r w:rsidRPr="003B2AF3">
        <w:rPr>
          <w:rFonts w:ascii="Arial" w:hAnsi="Arial" w:cs="Arial"/>
          <w:color w:val="000000" w:themeColor="text1"/>
          <w:sz w:val="20"/>
          <w:szCs w:val="20"/>
        </w:rPr>
        <w:t>Naher</w:t>
      </w:r>
      <w:proofErr w:type="spellEnd"/>
      <w:r w:rsidRPr="003B2AF3">
        <w:rPr>
          <w:rFonts w:ascii="Arial" w:hAnsi="Arial" w:cs="Arial"/>
          <w:color w:val="000000" w:themeColor="text1"/>
          <w:sz w:val="20"/>
          <w:szCs w:val="20"/>
        </w:rPr>
        <w:t xml:space="preserve">, U. A., </w:t>
      </w:r>
      <w:proofErr w:type="spellStart"/>
      <w:r w:rsidRPr="003B2AF3">
        <w:rPr>
          <w:rFonts w:ascii="Arial" w:hAnsi="Arial" w:cs="Arial"/>
          <w:color w:val="000000" w:themeColor="text1"/>
          <w:sz w:val="20"/>
          <w:szCs w:val="20"/>
        </w:rPr>
        <w:t>Radziah</w:t>
      </w:r>
      <w:proofErr w:type="spellEnd"/>
      <w:r w:rsidRPr="003B2AF3">
        <w:rPr>
          <w:rFonts w:ascii="Arial" w:hAnsi="Arial" w:cs="Arial"/>
          <w:color w:val="000000" w:themeColor="text1"/>
          <w:sz w:val="20"/>
          <w:szCs w:val="20"/>
        </w:rPr>
        <w:t xml:space="preserve">, O., </w:t>
      </w:r>
      <w:proofErr w:type="spellStart"/>
      <w:r w:rsidRPr="003B2AF3">
        <w:rPr>
          <w:rFonts w:ascii="Arial" w:hAnsi="Arial" w:cs="Arial"/>
          <w:color w:val="000000" w:themeColor="text1"/>
          <w:sz w:val="20"/>
          <w:szCs w:val="20"/>
        </w:rPr>
        <w:t>Shamshuddin</w:t>
      </w:r>
      <w:proofErr w:type="spellEnd"/>
      <w:r w:rsidRPr="003B2AF3">
        <w:rPr>
          <w:rFonts w:ascii="Arial" w:hAnsi="Arial" w:cs="Arial"/>
          <w:color w:val="000000" w:themeColor="text1"/>
          <w:sz w:val="20"/>
          <w:szCs w:val="20"/>
        </w:rPr>
        <w:t xml:space="preserve">, J., &amp; </w:t>
      </w:r>
      <w:proofErr w:type="spellStart"/>
      <w:r w:rsidRPr="003B2AF3">
        <w:rPr>
          <w:rFonts w:ascii="Arial" w:hAnsi="Arial" w:cs="Arial"/>
          <w:color w:val="000000" w:themeColor="text1"/>
          <w:sz w:val="20"/>
          <w:szCs w:val="20"/>
        </w:rPr>
        <w:t>Razi</w:t>
      </w:r>
      <w:proofErr w:type="spellEnd"/>
      <w:r w:rsidRPr="003B2AF3">
        <w:rPr>
          <w:rFonts w:ascii="Arial" w:hAnsi="Arial" w:cs="Arial"/>
          <w:color w:val="000000" w:themeColor="text1"/>
          <w:sz w:val="20"/>
          <w:szCs w:val="20"/>
        </w:rPr>
        <w:t xml:space="preserve">, M. I. (2014). Biofertilizer, ground magnesium limestone and basalt applications may </w:t>
      </w:r>
      <w:proofErr w:type="spellStart"/>
      <w:r w:rsidRPr="003B2AF3">
        <w:rPr>
          <w:rFonts w:ascii="Arial" w:hAnsi="Arial" w:cs="Arial"/>
          <w:color w:val="000000" w:themeColor="text1"/>
          <w:sz w:val="20"/>
          <w:szCs w:val="20"/>
        </w:rPr>
        <w:t>favourably</w:t>
      </w:r>
      <w:proofErr w:type="spellEnd"/>
      <w:r w:rsidRPr="003B2AF3">
        <w:rPr>
          <w:rFonts w:ascii="Arial" w:hAnsi="Arial" w:cs="Arial"/>
          <w:color w:val="000000" w:themeColor="text1"/>
          <w:sz w:val="20"/>
          <w:szCs w:val="20"/>
        </w:rPr>
        <w:t xml:space="preserve"> alter the chemical properties of a Malaysian acid sulphate soil and improve rice growth. </w:t>
      </w:r>
      <w:r w:rsidRPr="003B2AF3">
        <w:rPr>
          <w:rFonts w:ascii="Arial" w:hAnsi="Arial" w:cs="Arial"/>
          <w:i/>
          <w:iCs/>
          <w:color w:val="000000" w:themeColor="text1"/>
          <w:sz w:val="20"/>
          <w:szCs w:val="20"/>
        </w:rPr>
        <w:t>Pedosphere, 24</w:t>
      </w:r>
      <w:r w:rsidRPr="003B2AF3">
        <w:rPr>
          <w:rFonts w:ascii="Arial" w:hAnsi="Arial" w:cs="Arial"/>
          <w:color w:val="000000" w:themeColor="text1"/>
          <w:sz w:val="20"/>
          <w:szCs w:val="20"/>
        </w:rPr>
        <w:t>(6).</w:t>
      </w:r>
    </w:p>
    <w:p w14:paraId="141F391B"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proofErr w:type="spellStart"/>
      <w:r w:rsidRPr="003B2AF3">
        <w:rPr>
          <w:rFonts w:ascii="Arial" w:hAnsi="Arial" w:cs="Arial"/>
          <w:color w:val="000000" w:themeColor="text1"/>
          <w:sz w:val="20"/>
          <w:szCs w:val="20"/>
        </w:rPr>
        <w:t>Panhwar</w:t>
      </w:r>
      <w:proofErr w:type="spellEnd"/>
      <w:r w:rsidRPr="003B2AF3">
        <w:rPr>
          <w:rFonts w:ascii="Arial" w:hAnsi="Arial" w:cs="Arial"/>
          <w:color w:val="000000" w:themeColor="text1"/>
          <w:sz w:val="20"/>
          <w:szCs w:val="20"/>
        </w:rPr>
        <w:t xml:space="preserve">, Q. A., </w:t>
      </w:r>
      <w:proofErr w:type="spellStart"/>
      <w:r w:rsidRPr="003B2AF3">
        <w:rPr>
          <w:rFonts w:ascii="Arial" w:hAnsi="Arial" w:cs="Arial"/>
          <w:color w:val="000000" w:themeColor="text1"/>
          <w:sz w:val="20"/>
          <w:szCs w:val="20"/>
        </w:rPr>
        <w:t>Naher</w:t>
      </w:r>
      <w:proofErr w:type="spellEnd"/>
      <w:r w:rsidRPr="003B2AF3">
        <w:rPr>
          <w:rFonts w:ascii="Arial" w:hAnsi="Arial" w:cs="Arial"/>
          <w:color w:val="000000" w:themeColor="text1"/>
          <w:sz w:val="20"/>
          <w:szCs w:val="20"/>
        </w:rPr>
        <w:t xml:space="preserve">, U. A., </w:t>
      </w:r>
      <w:proofErr w:type="spellStart"/>
      <w:r w:rsidRPr="003B2AF3">
        <w:rPr>
          <w:rFonts w:ascii="Arial" w:hAnsi="Arial" w:cs="Arial"/>
          <w:color w:val="000000" w:themeColor="text1"/>
          <w:sz w:val="20"/>
          <w:szCs w:val="20"/>
        </w:rPr>
        <w:t>Shamshuddin</w:t>
      </w:r>
      <w:proofErr w:type="spellEnd"/>
      <w:r w:rsidRPr="003B2AF3">
        <w:rPr>
          <w:rFonts w:ascii="Arial" w:hAnsi="Arial" w:cs="Arial"/>
          <w:color w:val="000000" w:themeColor="text1"/>
          <w:sz w:val="20"/>
          <w:szCs w:val="20"/>
        </w:rPr>
        <w:t xml:space="preserve">, J., &amp; Othman, R. (2016). Management of acid sulfate soils for sustainable rice cultivation. In K. R. Hakeem, M. Sabir, &amp; J. Akhtar (Eds.), </w:t>
      </w:r>
      <w:r w:rsidRPr="003B2AF3">
        <w:rPr>
          <w:rFonts w:ascii="Arial" w:hAnsi="Arial" w:cs="Arial"/>
          <w:i/>
          <w:iCs/>
          <w:color w:val="000000" w:themeColor="text1"/>
          <w:sz w:val="20"/>
          <w:szCs w:val="20"/>
        </w:rPr>
        <w:t>Soil science: Agricultural and environmental perspectives</w:t>
      </w:r>
      <w:r w:rsidRPr="003B2AF3">
        <w:rPr>
          <w:rFonts w:ascii="Arial" w:hAnsi="Arial" w:cs="Arial"/>
          <w:color w:val="000000" w:themeColor="text1"/>
          <w:sz w:val="20"/>
          <w:szCs w:val="20"/>
        </w:rPr>
        <w:t xml:space="preserve"> (pp. 45–68). Springer International Publishing. </w:t>
      </w:r>
      <w:hyperlink r:id="rId10" w:tgtFrame="_new" w:history="1">
        <w:r w:rsidRPr="003B2AF3">
          <w:rPr>
            <w:rStyle w:val="Hyperlink"/>
            <w:rFonts w:ascii="Arial" w:hAnsi="Arial" w:cs="Arial"/>
            <w:sz w:val="20"/>
            <w:szCs w:val="20"/>
          </w:rPr>
          <w:t>https://doi.org/10.1007/978-3-319-34451-5_4</w:t>
        </w:r>
      </w:hyperlink>
    </w:p>
    <w:p w14:paraId="09A076AF" w14:textId="51E9A5ED" w:rsidR="00B976E6" w:rsidRPr="003B2AF3" w:rsidRDefault="00B976E6" w:rsidP="003B2AF3">
      <w:pPr>
        <w:spacing w:line="360" w:lineRule="auto"/>
        <w:ind w:left="720" w:hanging="720"/>
        <w:jc w:val="both"/>
        <w:rPr>
          <w:rFonts w:ascii="Arial" w:hAnsi="Arial" w:cs="Arial"/>
          <w:sz w:val="20"/>
          <w:szCs w:val="20"/>
        </w:rPr>
      </w:pPr>
      <w:proofErr w:type="spellStart"/>
      <w:r w:rsidRPr="003B2AF3">
        <w:rPr>
          <w:rFonts w:ascii="Arial" w:hAnsi="Arial" w:cs="Arial"/>
          <w:sz w:val="20"/>
          <w:szCs w:val="20"/>
        </w:rPr>
        <w:lastRenderedPageBreak/>
        <w:t>Ponnamperuma</w:t>
      </w:r>
      <w:proofErr w:type="spellEnd"/>
      <w:r w:rsidRPr="003B2AF3">
        <w:rPr>
          <w:rFonts w:ascii="Arial" w:hAnsi="Arial" w:cs="Arial"/>
          <w:sz w:val="20"/>
          <w:szCs w:val="20"/>
        </w:rPr>
        <w:t xml:space="preserve">, F.N. 1972. The chemistry of submerged soils. </w:t>
      </w:r>
      <w:r w:rsidRPr="003B2AF3">
        <w:rPr>
          <w:rFonts w:ascii="Arial" w:hAnsi="Arial" w:cs="Arial"/>
          <w:i/>
          <w:iCs/>
          <w:sz w:val="20"/>
          <w:szCs w:val="20"/>
        </w:rPr>
        <w:t xml:space="preserve">Adv. </w:t>
      </w:r>
      <w:proofErr w:type="spellStart"/>
      <w:r w:rsidRPr="003B2AF3">
        <w:rPr>
          <w:rFonts w:ascii="Arial" w:hAnsi="Arial" w:cs="Arial"/>
          <w:i/>
          <w:iCs/>
          <w:sz w:val="20"/>
          <w:szCs w:val="20"/>
        </w:rPr>
        <w:t>Agron</w:t>
      </w:r>
      <w:proofErr w:type="spellEnd"/>
      <w:r w:rsidRPr="003B2AF3">
        <w:rPr>
          <w:rFonts w:ascii="Arial" w:hAnsi="Arial" w:cs="Arial"/>
          <w:sz w:val="20"/>
          <w:szCs w:val="20"/>
        </w:rPr>
        <w:t>. 24:29-96.</w:t>
      </w:r>
    </w:p>
    <w:p w14:paraId="0CDE7ACE"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proofErr w:type="spellStart"/>
      <w:r w:rsidRPr="003B2AF3">
        <w:rPr>
          <w:rFonts w:ascii="Arial" w:hAnsi="Arial" w:cs="Arial"/>
          <w:color w:val="000000" w:themeColor="text1"/>
          <w:sz w:val="20"/>
          <w:szCs w:val="20"/>
        </w:rPr>
        <w:t>Rendana</w:t>
      </w:r>
      <w:proofErr w:type="spellEnd"/>
      <w:r w:rsidRPr="003B2AF3">
        <w:rPr>
          <w:rFonts w:ascii="Arial" w:hAnsi="Arial" w:cs="Arial"/>
          <w:color w:val="000000" w:themeColor="text1"/>
          <w:sz w:val="20"/>
          <w:szCs w:val="20"/>
        </w:rPr>
        <w:t xml:space="preserve">, M., Idris, W. M. A., Rahim, S. A., Rahman, Z. A., </w:t>
      </w:r>
      <w:proofErr w:type="spellStart"/>
      <w:r w:rsidRPr="003B2AF3">
        <w:rPr>
          <w:rFonts w:ascii="Arial" w:hAnsi="Arial" w:cs="Arial"/>
          <w:color w:val="000000" w:themeColor="text1"/>
          <w:sz w:val="20"/>
          <w:szCs w:val="20"/>
        </w:rPr>
        <w:t>Lihan</w:t>
      </w:r>
      <w:proofErr w:type="spellEnd"/>
      <w:r w:rsidRPr="003B2AF3">
        <w:rPr>
          <w:rFonts w:ascii="Arial" w:hAnsi="Arial" w:cs="Arial"/>
          <w:color w:val="000000" w:themeColor="text1"/>
          <w:sz w:val="20"/>
          <w:szCs w:val="20"/>
        </w:rPr>
        <w:t xml:space="preserve">, T., &amp; Jamil, H. (2018). Reclamation of acid sulphate soils in paddy cultivation area with organic amendments. </w:t>
      </w:r>
      <w:r w:rsidRPr="003B2AF3">
        <w:rPr>
          <w:rFonts w:ascii="Arial" w:hAnsi="Arial" w:cs="Arial"/>
          <w:i/>
          <w:iCs/>
          <w:color w:val="000000" w:themeColor="text1"/>
          <w:sz w:val="20"/>
          <w:szCs w:val="20"/>
        </w:rPr>
        <w:t>Agric. Food, 3</w:t>
      </w:r>
      <w:r w:rsidRPr="003B2AF3">
        <w:rPr>
          <w:rFonts w:ascii="Arial" w:hAnsi="Arial" w:cs="Arial"/>
          <w:color w:val="000000" w:themeColor="text1"/>
          <w:sz w:val="20"/>
          <w:szCs w:val="20"/>
        </w:rPr>
        <w:t>(3), 358–371.</w:t>
      </w:r>
    </w:p>
    <w:p w14:paraId="4E19FAF1"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proofErr w:type="spellStart"/>
      <w:r w:rsidRPr="003B2AF3">
        <w:rPr>
          <w:rFonts w:ascii="Arial" w:hAnsi="Arial" w:cs="Arial"/>
          <w:color w:val="000000" w:themeColor="text1"/>
          <w:sz w:val="20"/>
          <w:szCs w:val="20"/>
        </w:rPr>
        <w:t>Rosilawati</w:t>
      </w:r>
      <w:proofErr w:type="spellEnd"/>
      <w:r w:rsidRPr="003B2AF3">
        <w:rPr>
          <w:rFonts w:ascii="Arial" w:hAnsi="Arial" w:cs="Arial"/>
          <w:color w:val="000000" w:themeColor="text1"/>
          <w:sz w:val="20"/>
          <w:szCs w:val="20"/>
        </w:rPr>
        <w:t xml:space="preserve">, A. K., </w:t>
      </w:r>
      <w:proofErr w:type="spellStart"/>
      <w:r w:rsidRPr="003B2AF3">
        <w:rPr>
          <w:rFonts w:ascii="Arial" w:hAnsi="Arial" w:cs="Arial"/>
          <w:color w:val="000000" w:themeColor="text1"/>
          <w:sz w:val="20"/>
          <w:szCs w:val="20"/>
        </w:rPr>
        <w:t>Shamshuddin</w:t>
      </w:r>
      <w:proofErr w:type="spellEnd"/>
      <w:r w:rsidRPr="003B2AF3">
        <w:rPr>
          <w:rFonts w:ascii="Arial" w:hAnsi="Arial" w:cs="Arial"/>
          <w:color w:val="000000" w:themeColor="text1"/>
          <w:sz w:val="20"/>
          <w:szCs w:val="20"/>
        </w:rPr>
        <w:t xml:space="preserve">, J., &amp; </w:t>
      </w:r>
      <w:proofErr w:type="spellStart"/>
      <w:r w:rsidRPr="003B2AF3">
        <w:rPr>
          <w:rFonts w:ascii="Arial" w:hAnsi="Arial" w:cs="Arial"/>
          <w:color w:val="000000" w:themeColor="text1"/>
          <w:sz w:val="20"/>
          <w:szCs w:val="20"/>
        </w:rPr>
        <w:t>Fauziah</w:t>
      </w:r>
      <w:proofErr w:type="spellEnd"/>
      <w:r w:rsidRPr="003B2AF3">
        <w:rPr>
          <w:rFonts w:ascii="Arial" w:hAnsi="Arial" w:cs="Arial"/>
          <w:color w:val="000000" w:themeColor="text1"/>
          <w:sz w:val="20"/>
          <w:szCs w:val="20"/>
        </w:rPr>
        <w:t xml:space="preserve">, C. I. (2014). Effects of incubating an acid sulphate soil treated with various liming materials under submerged and moist conditions on pH, Al and Fe. </w:t>
      </w:r>
      <w:r w:rsidRPr="003B2AF3">
        <w:rPr>
          <w:rFonts w:ascii="Arial" w:hAnsi="Arial" w:cs="Arial"/>
          <w:i/>
          <w:iCs/>
          <w:color w:val="000000" w:themeColor="text1"/>
          <w:sz w:val="20"/>
          <w:szCs w:val="20"/>
        </w:rPr>
        <w:t>African Journal of Agricultural Research, 9</w:t>
      </w:r>
      <w:r w:rsidRPr="003B2AF3">
        <w:rPr>
          <w:rFonts w:ascii="Arial" w:hAnsi="Arial" w:cs="Arial"/>
          <w:color w:val="000000" w:themeColor="text1"/>
          <w:sz w:val="20"/>
          <w:szCs w:val="20"/>
        </w:rPr>
        <w:t>(1), 94–112.</w:t>
      </w:r>
    </w:p>
    <w:p w14:paraId="55BCBBAD"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proofErr w:type="spellStart"/>
      <w:r w:rsidRPr="003B2AF3">
        <w:rPr>
          <w:rFonts w:ascii="Arial" w:hAnsi="Arial" w:cs="Arial"/>
          <w:color w:val="000000" w:themeColor="text1"/>
          <w:sz w:val="20"/>
          <w:szCs w:val="20"/>
        </w:rPr>
        <w:t>Santri</w:t>
      </w:r>
      <w:proofErr w:type="spellEnd"/>
      <w:r w:rsidRPr="003B2AF3">
        <w:rPr>
          <w:rFonts w:ascii="Arial" w:hAnsi="Arial" w:cs="Arial"/>
          <w:color w:val="000000" w:themeColor="text1"/>
          <w:sz w:val="20"/>
          <w:szCs w:val="20"/>
        </w:rPr>
        <w:t xml:space="preserve">, J. A., Maas, A., </w:t>
      </w:r>
      <w:proofErr w:type="spellStart"/>
      <w:r w:rsidRPr="003B2AF3">
        <w:rPr>
          <w:rFonts w:ascii="Arial" w:hAnsi="Arial" w:cs="Arial"/>
          <w:color w:val="000000" w:themeColor="text1"/>
          <w:sz w:val="20"/>
          <w:szCs w:val="20"/>
        </w:rPr>
        <w:t>Utami</w:t>
      </w:r>
      <w:proofErr w:type="spellEnd"/>
      <w:r w:rsidRPr="003B2AF3">
        <w:rPr>
          <w:rFonts w:ascii="Arial" w:hAnsi="Arial" w:cs="Arial"/>
          <w:color w:val="000000" w:themeColor="text1"/>
          <w:sz w:val="20"/>
          <w:szCs w:val="20"/>
        </w:rPr>
        <w:t xml:space="preserve">, S. N. H., &amp; Yusuf, W. A. (2020). Application of lime and compost on the newly established field with acid sulphate soil type in the </w:t>
      </w:r>
      <w:proofErr w:type="spellStart"/>
      <w:r w:rsidRPr="003B2AF3">
        <w:rPr>
          <w:rFonts w:ascii="Arial" w:hAnsi="Arial" w:cs="Arial"/>
          <w:color w:val="000000" w:themeColor="text1"/>
          <w:sz w:val="20"/>
          <w:szCs w:val="20"/>
        </w:rPr>
        <w:t>Belandean</w:t>
      </w:r>
      <w:proofErr w:type="spellEnd"/>
      <w:r w:rsidRPr="003B2AF3">
        <w:rPr>
          <w:rFonts w:ascii="Arial" w:hAnsi="Arial" w:cs="Arial"/>
          <w:color w:val="000000" w:themeColor="text1"/>
          <w:sz w:val="20"/>
          <w:szCs w:val="20"/>
        </w:rPr>
        <w:t xml:space="preserve"> experimental field, South Kalimantan for agricultural cultivation [Abstract]. In </w:t>
      </w:r>
      <w:r w:rsidRPr="003B2AF3">
        <w:rPr>
          <w:rFonts w:ascii="Arial" w:hAnsi="Arial" w:cs="Arial"/>
          <w:i/>
          <w:iCs/>
          <w:color w:val="000000" w:themeColor="text1"/>
          <w:sz w:val="20"/>
          <w:szCs w:val="20"/>
        </w:rPr>
        <w:t>IOP Conference Series: Earth and Environmental Science</w:t>
      </w:r>
      <w:r w:rsidRPr="003B2AF3">
        <w:rPr>
          <w:rFonts w:ascii="Arial" w:hAnsi="Arial" w:cs="Arial"/>
          <w:color w:val="000000" w:themeColor="text1"/>
          <w:sz w:val="20"/>
          <w:szCs w:val="20"/>
        </w:rPr>
        <w:t>, 25–26 November 2020, Ireland, p. 120. Abstract No. 012068.</w:t>
      </w:r>
    </w:p>
    <w:p w14:paraId="4C66A0CC" w14:textId="0AA13111" w:rsidR="001C46B0" w:rsidRPr="003B2AF3" w:rsidRDefault="001C46B0" w:rsidP="003B2AF3">
      <w:pPr>
        <w:spacing w:line="360" w:lineRule="auto"/>
        <w:ind w:left="720" w:hanging="720"/>
        <w:jc w:val="both"/>
        <w:rPr>
          <w:rFonts w:ascii="Arial" w:hAnsi="Arial" w:cs="Arial"/>
          <w:color w:val="000000" w:themeColor="text1"/>
          <w:sz w:val="20"/>
          <w:szCs w:val="20"/>
        </w:rPr>
      </w:pPr>
      <w:proofErr w:type="spellStart"/>
      <w:r w:rsidRPr="003B2AF3">
        <w:rPr>
          <w:rFonts w:ascii="Arial" w:hAnsi="Arial" w:cs="Arial"/>
          <w:color w:val="000000" w:themeColor="text1"/>
          <w:sz w:val="20"/>
          <w:szCs w:val="20"/>
        </w:rPr>
        <w:t>Sanyal</w:t>
      </w:r>
      <w:proofErr w:type="spellEnd"/>
      <w:r w:rsidRPr="003B2AF3">
        <w:rPr>
          <w:rFonts w:ascii="Arial" w:hAnsi="Arial" w:cs="Arial"/>
          <w:color w:val="000000" w:themeColor="text1"/>
          <w:sz w:val="20"/>
          <w:szCs w:val="20"/>
        </w:rPr>
        <w:t xml:space="preserve">, S. K., &amp; Majumdar, K. (2009). Nutrient dynamics in soil. </w:t>
      </w:r>
      <w:r w:rsidRPr="003B2AF3">
        <w:rPr>
          <w:rFonts w:ascii="Arial" w:hAnsi="Arial" w:cs="Arial"/>
          <w:i/>
          <w:iCs/>
          <w:color w:val="000000" w:themeColor="text1"/>
          <w:sz w:val="20"/>
          <w:szCs w:val="20"/>
        </w:rPr>
        <w:t>Journal of Indian Society of Soil Science, 57</w:t>
      </w:r>
      <w:r w:rsidRPr="003B2AF3">
        <w:rPr>
          <w:rFonts w:ascii="Arial" w:hAnsi="Arial" w:cs="Arial"/>
          <w:color w:val="000000" w:themeColor="text1"/>
          <w:sz w:val="20"/>
          <w:szCs w:val="20"/>
        </w:rPr>
        <w:t>(4), 477–493.</w:t>
      </w:r>
    </w:p>
    <w:p w14:paraId="722878FC" w14:textId="0CF3C8A4" w:rsidR="001C46B0" w:rsidRPr="003B2AF3" w:rsidRDefault="001C46B0"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Sarangi, S. K., </w:t>
      </w:r>
      <w:proofErr w:type="spellStart"/>
      <w:r w:rsidRPr="003B2AF3">
        <w:rPr>
          <w:rFonts w:ascii="Arial" w:hAnsi="Arial" w:cs="Arial"/>
          <w:color w:val="000000" w:themeColor="text1"/>
          <w:sz w:val="20"/>
          <w:szCs w:val="20"/>
        </w:rPr>
        <w:t>Mainuddin</w:t>
      </w:r>
      <w:proofErr w:type="spellEnd"/>
      <w:r w:rsidRPr="003B2AF3">
        <w:rPr>
          <w:rFonts w:ascii="Arial" w:hAnsi="Arial" w:cs="Arial"/>
          <w:color w:val="000000" w:themeColor="text1"/>
          <w:sz w:val="20"/>
          <w:szCs w:val="20"/>
        </w:rPr>
        <w:t xml:space="preserve">, M., &amp; Maji, B. (2022). Problems, management, and prospects of acid sulphate soils in the Ganges Delta. </w:t>
      </w:r>
      <w:r w:rsidRPr="003B2AF3">
        <w:rPr>
          <w:rFonts w:ascii="Arial" w:hAnsi="Arial" w:cs="Arial"/>
          <w:i/>
          <w:iCs/>
          <w:color w:val="000000" w:themeColor="text1"/>
          <w:sz w:val="20"/>
          <w:szCs w:val="20"/>
        </w:rPr>
        <w:t>Soil Systems, 6</w:t>
      </w:r>
      <w:r w:rsidRPr="003B2AF3">
        <w:rPr>
          <w:rFonts w:ascii="Arial" w:hAnsi="Arial" w:cs="Arial"/>
          <w:color w:val="000000" w:themeColor="text1"/>
          <w:sz w:val="20"/>
          <w:szCs w:val="20"/>
        </w:rPr>
        <w:t xml:space="preserve">(4), 95. </w:t>
      </w:r>
      <w:hyperlink r:id="rId11" w:tgtFrame="_new" w:history="1">
        <w:r w:rsidRPr="003B2AF3">
          <w:rPr>
            <w:rStyle w:val="Hyperlink"/>
            <w:rFonts w:ascii="Arial" w:hAnsi="Arial" w:cs="Arial"/>
            <w:sz w:val="20"/>
            <w:szCs w:val="20"/>
          </w:rPr>
          <w:t>https://doi.org/10.3390/soilsystems6040095</w:t>
        </w:r>
      </w:hyperlink>
    </w:p>
    <w:p w14:paraId="232592B4" w14:textId="7F65035B" w:rsidR="001C46B0" w:rsidRPr="003B2AF3" w:rsidRDefault="009F4A85" w:rsidP="003B2AF3">
      <w:pPr>
        <w:spacing w:line="360" w:lineRule="auto"/>
        <w:ind w:left="720" w:hanging="720"/>
        <w:jc w:val="both"/>
        <w:rPr>
          <w:rFonts w:ascii="Arial" w:hAnsi="Arial" w:cs="Arial"/>
          <w:color w:val="000000" w:themeColor="text1"/>
          <w:sz w:val="20"/>
          <w:szCs w:val="20"/>
        </w:rPr>
      </w:pPr>
      <w:proofErr w:type="spellStart"/>
      <w:r w:rsidRPr="003B2AF3">
        <w:rPr>
          <w:rFonts w:ascii="Arial" w:hAnsi="Arial" w:cs="Arial"/>
          <w:color w:val="000000" w:themeColor="text1"/>
          <w:sz w:val="20"/>
          <w:szCs w:val="20"/>
        </w:rPr>
        <w:t>Sathyaseelan</w:t>
      </w:r>
      <w:proofErr w:type="spellEnd"/>
      <w:r w:rsidRPr="003B2AF3">
        <w:rPr>
          <w:rFonts w:ascii="Arial" w:hAnsi="Arial" w:cs="Arial"/>
          <w:color w:val="000000" w:themeColor="text1"/>
          <w:sz w:val="20"/>
          <w:szCs w:val="20"/>
        </w:rPr>
        <w:t xml:space="preserve">, N., </w:t>
      </w:r>
      <w:proofErr w:type="spellStart"/>
      <w:r w:rsidRPr="003B2AF3">
        <w:rPr>
          <w:rFonts w:ascii="Arial" w:hAnsi="Arial" w:cs="Arial"/>
          <w:color w:val="000000" w:themeColor="text1"/>
          <w:sz w:val="20"/>
          <w:szCs w:val="20"/>
        </w:rPr>
        <w:t>Karthika</w:t>
      </w:r>
      <w:proofErr w:type="spellEnd"/>
      <w:r w:rsidRPr="003B2AF3">
        <w:rPr>
          <w:rFonts w:ascii="Arial" w:hAnsi="Arial" w:cs="Arial"/>
          <w:color w:val="000000" w:themeColor="text1"/>
          <w:sz w:val="20"/>
          <w:szCs w:val="20"/>
        </w:rPr>
        <w:t xml:space="preserve">, K. S., &amp; Anil Kumar, K. S. (2020). </w:t>
      </w:r>
      <w:proofErr w:type="spellStart"/>
      <w:r w:rsidRPr="003B2AF3">
        <w:rPr>
          <w:rFonts w:ascii="Arial" w:hAnsi="Arial" w:cs="Arial"/>
          <w:i/>
          <w:iCs/>
          <w:color w:val="000000" w:themeColor="text1"/>
          <w:sz w:val="20"/>
          <w:szCs w:val="20"/>
        </w:rPr>
        <w:t>Kuttanad</w:t>
      </w:r>
      <w:proofErr w:type="spellEnd"/>
      <w:r w:rsidRPr="003B2AF3">
        <w:rPr>
          <w:rFonts w:ascii="Arial" w:hAnsi="Arial" w:cs="Arial"/>
          <w:i/>
          <w:iCs/>
          <w:color w:val="000000" w:themeColor="text1"/>
          <w:sz w:val="20"/>
          <w:szCs w:val="20"/>
        </w:rPr>
        <w:t xml:space="preserve"> soils: The potential acid sulphate soils of Kerala</w:t>
      </w:r>
      <w:r w:rsidRPr="003B2AF3">
        <w:rPr>
          <w:rFonts w:ascii="Arial" w:hAnsi="Arial" w:cs="Arial"/>
          <w:color w:val="000000" w:themeColor="text1"/>
          <w:sz w:val="20"/>
          <w:szCs w:val="20"/>
        </w:rPr>
        <w:t xml:space="preserve">. Central Plantation Crops Research Institute. </w:t>
      </w:r>
      <w:hyperlink r:id="rId12" w:tgtFrame="_new" w:history="1">
        <w:r w:rsidRPr="003B2AF3">
          <w:rPr>
            <w:rStyle w:val="Hyperlink"/>
            <w:rFonts w:ascii="Arial" w:hAnsi="Arial" w:cs="Arial"/>
            <w:sz w:val="20"/>
            <w:szCs w:val="20"/>
          </w:rPr>
          <w:t>https://www.researchgate.net/publication/349732394_Kuttanad_soils_the_potential_acid_sulphate_soils_of_Kerala</w:t>
        </w:r>
      </w:hyperlink>
    </w:p>
    <w:p w14:paraId="6903CE65"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proofErr w:type="spellStart"/>
      <w:r w:rsidRPr="003B2AF3">
        <w:rPr>
          <w:rFonts w:ascii="Arial" w:hAnsi="Arial" w:cs="Arial"/>
          <w:color w:val="000000" w:themeColor="text1"/>
          <w:sz w:val="20"/>
          <w:szCs w:val="20"/>
        </w:rPr>
        <w:t>Shamshuddin</w:t>
      </w:r>
      <w:proofErr w:type="spellEnd"/>
      <w:r w:rsidRPr="003B2AF3">
        <w:rPr>
          <w:rFonts w:ascii="Arial" w:hAnsi="Arial" w:cs="Arial"/>
          <w:color w:val="000000" w:themeColor="text1"/>
          <w:sz w:val="20"/>
          <w:szCs w:val="20"/>
        </w:rPr>
        <w:t xml:space="preserve">, J., &amp; </w:t>
      </w:r>
      <w:proofErr w:type="spellStart"/>
      <w:r w:rsidRPr="003B2AF3">
        <w:rPr>
          <w:rFonts w:ascii="Arial" w:hAnsi="Arial" w:cs="Arial"/>
          <w:color w:val="000000" w:themeColor="text1"/>
          <w:sz w:val="20"/>
          <w:szCs w:val="20"/>
        </w:rPr>
        <w:t>Auxtero</w:t>
      </w:r>
      <w:proofErr w:type="spellEnd"/>
      <w:r w:rsidRPr="003B2AF3">
        <w:rPr>
          <w:rFonts w:ascii="Arial" w:hAnsi="Arial" w:cs="Arial"/>
          <w:color w:val="000000" w:themeColor="text1"/>
          <w:sz w:val="20"/>
          <w:szCs w:val="20"/>
        </w:rPr>
        <w:t xml:space="preserve">, E. A. (1991). Soil solution composition and mineralogy of some active acid sulphate soils in Malaysia as affected by laboratory incubation with lime. </w:t>
      </w:r>
      <w:r w:rsidRPr="003B2AF3">
        <w:rPr>
          <w:rFonts w:ascii="Arial" w:hAnsi="Arial" w:cs="Arial"/>
          <w:i/>
          <w:iCs/>
          <w:color w:val="000000" w:themeColor="text1"/>
          <w:sz w:val="20"/>
          <w:szCs w:val="20"/>
        </w:rPr>
        <w:t>Soil Science, 152</w:t>
      </w:r>
      <w:r w:rsidRPr="003B2AF3">
        <w:rPr>
          <w:rFonts w:ascii="Arial" w:hAnsi="Arial" w:cs="Arial"/>
          <w:color w:val="000000" w:themeColor="text1"/>
          <w:sz w:val="20"/>
          <w:szCs w:val="20"/>
        </w:rPr>
        <w:t>(5), 365–376.</w:t>
      </w:r>
    </w:p>
    <w:p w14:paraId="5211F572"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proofErr w:type="spellStart"/>
      <w:r w:rsidRPr="003B2AF3">
        <w:rPr>
          <w:rFonts w:ascii="Arial" w:hAnsi="Arial" w:cs="Arial"/>
          <w:color w:val="000000" w:themeColor="text1"/>
          <w:sz w:val="20"/>
          <w:szCs w:val="20"/>
        </w:rPr>
        <w:t>Shamshuddin</w:t>
      </w:r>
      <w:proofErr w:type="spellEnd"/>
      <w:r w:rsidRPr="003B2AF3">
        <w:rPr>
          <w:rFonts w:ascii="Arial" w:hAnsi="Arial" w:cs="Arial"/>
          <w:color w:val="000000" w:themeColor="text1"/>
          <w:sz w:val="20"/>
          <w:szCs w:val="20"/>
        </w:rPr>
        <w:t xml:space="preserve">, J., Elisa, A. A., </w:t>
      </w:r>
      <w:proofErr w:type="spellStart"/>
      <w:r w:rsidRPr="003B2AF3">
        <w:rPr>
          <w:rFonts w:ascii="Arial" w:hAnsi="Arial" w:cs="Arial"/>
          <w:color w:val="000000" w:themeColor="text1"/>
          <w:sz w:val="20"/>
          <w:szCs w:val="20"/>
        </w:rPr>
        <w:t>Shazana</w:t>
      </w:r>
      <w:proofErr w:type="spellEnd"/>
      <w:r w:rsidRPr="003B2AF3">
        <w:rPr>
          <w:rFonts w:ascii="Arial" w:hAnsi="Arial" w:cs="Arial"/>
          <w:color w:val="000000" w:themeColor="text1"/>
          <w:sz w:val="20"/>
          <w:szCs w:val="20"/>
        </w:rPr>
        <w:t xml:space="preserve">, M. A. R. S., </w:t>
      </w:r>
      <w:proofErr w:type="spellStart"/>
      <w:r w:rsidRPr="003B2AF3">
        <w:rPr>
          <w:rFonts w:ascii="Arial" w:hAnsi="Arial" w:cs="Arial"/>
          <w:color w:val="000000" w:themeColor="text1"/>
          <w:sz w:val="20"/>
          <w:szCs w:val="20"/>
        </w:rPr>
        <w:t>Fauziah</w:t>
      </w:r>
      <w:proofErr w:type="spellEnd"/>
      <w:r w:rsidRPr="003B2AF3">
        <w:rPr>
          <w:rFonts w:ascii="Arial" w:hAnsi="Arial" w:cs="Arial"/>
          <w:color w:val="000000" w:themeColor="text1"/>
          <w:sz w:val="20"/>
          <w:szCs w:val="20"/>
        </w:rPr>
        <w:t xml:space="preserve">, C. I., </w:t>
      </w:r>
      <w:proofErr w:type="spellStart"/>
      <w:r w:rsidRPr="003B2AF3">
        <w:rPr>
          <w:rFonts w:ascii="Arial" w:hAnsi="Arial" w:cs="Arial"/>
          <w:color w:val="000000" w:themeColor="text1"/>
          <w:sz w:val="20"/>
          <w:szCs w:val="20"/>
        </w:rPr>
        <w:t>Panhwar</w:t>
      </w:r>
      <w:proofErr w:type="spellEnd"/>
      <w:r w:rsidRPr="003B2AF3">
        <w:rPr>
          <w:rFonts w:ascii="Arial" w:hAnsi="Arial" w:cs="Arial"/>
          <w:color w:val="000000" w:themeColor="text1"/>
          <w:sz w:val="20"/>
          <w:szCs w:val="20"/>
        </w:rPr>
        <w:t xml:space="preserve">, Q. A., &amp; </w:t>
      </w:r>
      <w:proofErr w:type="spellStart"/>
      <w:r w:rsidRPr="003B2AF3">
        <w:rPr>
          <w:rFonts w:ascii="Arial" w:hAnsi="Arial" w:cs="Arial"/>
          <w:color w:val="000000" w:themeColor="text1"/>
          <w:sz w:val="20"/>
          <w:szCs w:val="20"/>
        </w:rPr>
        <w:t>Naher</w:t>
      </w:r>
      <w:proofErr w:type="spellEnd"/>
      <w:r w:rsidRPr="003B2AF3">
        <w:rPr>
          <w:rFonts w:ascii="Arial" w:hAnsi="Arial" w:cs="Arial"/>
          <w:color w:val="000000" w:themeColor="text1"/>
          <w:sz w:val="20"/>
          <w:szCs w:val="20"/>
        </w:rPr>
        <w:t xml:space="preserve">, U. A. (2014). Properties and management of acid sulphate soils in South East Asia for sustainable cultivation of rice, oil palm and cocoa. </w:t>
      </w:r>
      <w:r w:rsidRPr="003B2AF3">
        <w:rPr>
          <w:rFonts w:ascii="Arial" w:hAnsi="Arial" w:cs="Arial"/>
          <w:i/>
          <w:iCs/>
          <w:color w:val="000000" w:themeColor="text1"/>
          <w:sz w:val="20"/>
          <w:szCs w:val="20"/>
        </w:rPr>
        <w:t>Advances in Agronomy, 124</w:t>
      </w:r>
      <w:r w:rsidRPr="003B2AF3">
        <w:rPr>
          <w:rFonts w:ascii="Arial" w:hAnsi="Arial" w:cs="Arial"/>
          <w:color w:val="000000" w:themeColor="text1"/>
          <w:sz w:val="20"/>
          <w:szCs w:val="20"/>
        </w:rPr>
        <w:t>(4), 91–142.</w:t>
      </w:r>
    </w:p>
    <w:p w14:paraId="160200D1"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proofErr w:type="spellStart"/>
      <w:r w:rsidRPr="003B2AF3">
        <w:rPr>
          <w:rFonts w:ascii="Arial" w:hAnsi="Arial" w:cs="Arial"/>
          <w:color w:val="000000" w:themeColor="text1"/>
          <w:sz w:val="20"/>
          <w:szCs w:val="20"/>
        </w:rPr>
        <w:t>Shamshuddin</w:t>
      </w:r>
      <w:proofErr w:type="spellEnd"/>
      <w:r w:rsidRPr="003B2AF3">
        <w:rPr>
          <w:rFonts w:ascii="Arial" w:hAnsi="Arial" w:cs="Arial"/>
          <w:color w:val="000000" w:themeColor="text1"/>
          <w:sz w:val="20"/>
          <w:szCs w:val="20"/>
        </w:rPr>
        <w:t xml:space="preserve">, Q. A., </w:t>
      </w:r>
      <w:proofErr w:type="spellStart"/>
      <w:r w:rsidRPr="003B2AF3">
        <w:rPr>
          <w:rFonts w:ascii="Arial" w:hAnsi="Arial" w:cs="Arial"/>
          <w:color w:val="000000" w:themeColor="text1"/>
          <w:sz w:val="20"/>
          <w:szCs w:val="20"/>
        </w:rPr>
        <w:t>Panhwar</w:t>
      </w:r>
      <w:proofErr w:type="spellEnd"/>
      <w:r w:rsidRPr="003B2AF3">
        <w:rPr>
          <w:rFonts w:ascii="Arial" w:hAnsi="Arial" w:cs="Arial"/>
          <w:color w:val="000000" w:themeColor="text1"/>
          <w:sz w:val="20"/>
          <w:szCs w:val="20"/>
        </w:rPr>
        <w:t xml:space="preserve">, F. J., Alia, M. A., </w:t>
      </w:r>
      <w:proofErr w:type="spellStart"/>
      <w:r w:rsidRPr="003B2AF3">
        <w:rPr>
          <w:rFonts w:ascii="Arial" w:hAnsi="Arial" w:cs="Arial"/>
          <w:color w:val="000000" w:themeColor="text1"/>
          <w:sz w:val="20"/>
          <w:szCs w:val="20"/>
        </w:rPr>
        <w:t>Shazana</w:t>
      </w:r>
      <w:proofErr w:type="spellEnd"/>
      <w:r w:rsidRPr="003B2AF3">
        <w:rPr>
          <w:rFonts w:ascii="Arial" w:hAnsi="Arial" w:cs="Arial"/>
          <w:color w:val="000000" w:themeColor="text1"/>
          <w:sz w:val="20"/>
          <w:szCs w:val="20"/>
        </w:rPr>
        <w:t xml:space="preserve">, R. S., </w:t>
      </w:r>
      <w:proofErr w:type="spellStart"/>
      <w:r w:rsidRPr="003B2AF3">
        <w:rPr>
          <w:rFonts w:ascii="Arial" w:hAnsi="Arial" w:cs="Arial"/>
          <w:color w:val="000000" w:themeColor="text1"/>
          <w:sz w:val="20"/>
          <w:szCs w:val="20"/>
        </w:rPr>
        <w:t>Radziah</w:t>
      </w:r>
      <w:proofErr w:type="spellEnd"/>
      <w:r w:rsidRPr="003B2AF3">
        <w:rPr>
          <w:rFonts w:ascii="Arial" w:hAnsi="Arial" w:cs="Arial"/>
          <w:color w:val="000000" w:themeColor="text1"/>
          <w:sz w:val="20"/>
          <w:szCs w:val="20"/>
        </w:rPr>
        <w:t xml:space="preserve">, O., &amp; </w:t>
      </w:r>
      <w:proofErr w:type="spellStart"/>
      <w:r w:rsidRPr="003B2AF3">
        <w:rPr>
          <w:rFonts w:ascii="Arial" w:hAnsi="Arial" w:cs="Arial"/>
          <w:color w:val="000000" w:themeColor="text1"/>
          <w:sz w:val="20"/>
          <w:szCs w:val="20"/>
        </w:rPr>
        <w:t>Fauziah</w:t>
      </w:r>
      <w:proofErr w:type="spellEnd"/>
      <w:r w:rsidRPr="003B2AF3">
        <w:rPr>
          <w:rFonts w:ascii="Arial" w:hAnsi="Arial" w:cs="Arial"/>
          <w:color w:val="000000" w:themeColor="text1"/>
          <w:sz w:val="20"/>
          <w:szCs w:val="20"/>
        </w:rPr>
        <w:t xml:space="preserve">, C. I. (2017). Formation and </w:t>
      </w:r>
      <w:proofErr w:type="spellStart"/>
      <w:r w:rsidRPr="003B2AF3">
        <w:rPr>
          <w:rFonts w:ascii="Arial" w:hAnsi="Arial" w:cs="Arial"/>
          <w:color w:val="000000" w:themeColor="text1"/>
          <w:sz w:val="20"/>
          <w:szCs w:val="20"/>
        </w:rPr>
        <w:t>utilisation</w:t>
      </w:r>
      <w:proofErr w:type="spellEnd"/>
      <w:r w:rsidRPr="003B2AF3">
        <w:rPr>
          <w:rFonts w:ascii="Arial" w:hAnsi="Arial" w:cs="Arial"/>
          <w:color w:val="000000" w:themeColor="text1"/>
          <w:sz w:val="20"/>
          <w:szCs w:val="20"/>
        </w:rPr>
        <w:t xml:space="preserve"> of acid sulphate soils in South East Asia for sustainable rice cultivation. </w:t>
      </w:r>
      <w:r w:rsidRPr="003B2AF3">
        <w:rPr>
          <w:rFonts w:ascii="Arial" w:hAnsi="Arial" w:cs="Arial"/>
          <w:i/>
          <w:iCs/>
          <w:color w:val="000000" w:themeColor="text1"/>
          <w:sz w:val="20"/>
          <w:szCs w:val="20"/>
        </w:rPr>
        <w:t>Journal of Tropical Agricultural Science, 40</w:t>
      </w:r>
      <w:r w:rsidRPr="003B2AF3">
        <w:rPr>
          <w:rFonts w:ascii="Arial" w:hAnsi="Arial" w:cs="Arial"/>
          <w:color w:val="000000" w:themeColor="text1"/>
          <w:sz w:val="20"/>
          <w:szCs w:val="20"/>
        </w:rPr>
        <w:t>(2), 225–246.</w:t>
      </w:r>
    </w:p>
    <w:p w14:paraId="325DF1AF"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Yu, Q., Xu, L., Wang, M., Xu, S., Sun, W., Yang, J., Shi, Y., Shi, X., &amp; </w:t>
      </w:r>
      <w:proofErr w:type="spellStart"/>
      <w:r w:rsidRPr="003B2AF3">
        <w:rPr>
          <w:rFonts w:ascii="Arial" w:hAnsi="Arial" w:cs="Arial"/>
          <w:color w:val="000000" w:themeColor="text1"/>
          <w:sz w:val="20"/>
          <w:szCs w:val="20"/>
        </w:rPr>
        <w:t>Xie</w:t>
      </w:r>
      <w:proofErr w:type="spellEnd"/>
      <w:r w:rsidRPr="003B2AF3">
        <w:rPr>
          <w:rFonts w:ascii="Arial" w:hAnsi="Arial" w:cs="Arial"/>
          <w:color w:val="000000" w:themeColor="text1"/>
          <w:sz w:val="20"/>
          <w:szCs w:val="20"/>
        </w:rPr>
        <w:t xml:space="preserve">, X. (2022). Decreased soil aggregation and reduced soil organic carbon activity in conventional vegetable fields converted from paddy fields. </w:t>
      </w:r>
      <w:r w:rsidRPr="003B2AF3">
        <w:rPr>
          <w:rFonts w:ascii="Arial" w:hAnsi="Arial" w:cs="Arial"/>
          <w:i/>
          <w:iCs/>
          <w:color w:val="000000" w:themeColor="text1"/>
          <w:sz w:val="20"/>
          <w:szCs w:val="20"/>
        </w:rPr>
        <w:t>European Journal of Soil Science, 73</w:t>
      </w:r>
      <w:r w:rsidRPr="003B2AF3">
        <w:rPr>
          <w:rFonts w:ascii="Arial" w:hAnsi="Arial" w:cs="Arial"/>
          <w:color w:val="000000" w:themeColor="text1"/>
          <w:sz w:val="20"/>
          <w:szCs w:val="20"/>
        </w:rPr>
        <w:t>, e13222.</w:t>
      </w:r>
    </w:p>
    <w:p w14:paraId="590D8750" w14:textId="303C54E7" w:rsidR="009F4A85" w:rsidRPr="003B2AF3"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Yusuf, W. A., </w:t>
      </w:r>
      <w:proofErr w:type="spellStart"/>
      <w:r w:rsidRPr="003B2AF3">
        <w:rPr>
          <w:rFonts w:ascii="Arial" w:hAnsi="Arial" w:cs="Arial"/>
          <w:color w:val="000000" w:themeColor="text1"/>
          <w:sz w:val="20"/>
          <w:szCs w:val="20"/>
        </w:rPr>
        <w:t>Syahbuddin</w:t>
      </w:r>
      <w:proofErr w:type="spellEnd"/>
      <w:r w:rsidRPr="003B2AF3">
        <w:rPr>
          <w:rFonts w:ascii="Arial" w:hAnsi="Arial" w:cs="Arial"/>
          <w:color w:val="000000" w:themeColor="text1"/>
          <w:sz w:val="20"/>
          <w:szCs w:val="20"/>
        </w:rPr>
        <w:t xml:space="preserve">, H., Anwar, K., &amp; </w:t>
      </w:r>
      <w:proofErr w:type="spellStart"/>
      <w:r w:rsidRPr="003B2AF3">
        <w:rPr>
          <w:rFonts w:ascii="Arial" w:hAnsi="Arial" w:cs="Arial"/>
          <w:color w:val="000000" w:themeColor="text1"/>
          <w:sz w:val="20"/>
          <w:szCs w:val="20"/>
        </w:rPr>
        <w:t>Ratmini</w:t>
      </w:r>
      <w:proofErr w:type="spellEnd"/>
      <w:r w:rsidRPr="003B2AF3">
        <w:rPr>
          <w:rFonts w:ascii="Arial" w:hAnsi="Arial" w:cs="Arial"/>
          <w:color w:val="000000" w:themeColor="text1"/>
          <w:sz w:val="20"/>
          <w:szCs w:val="20"/>
        </w:rPr>
        <w:t>, N. P. (202</w:t>
      </w:r>
      <w:r w:rsidR="001C46B0" w:rsidRPr="003B2AF3">
        <w:rPr>
          <w:rFonts w:ascii="Arial" w:hAnsi="Arial" w:cs="Arial"/>
          <w:color w:val="000000" w:themeColor="text1"/>
          <w:sz w:val="20"/>
          <w:szCs w:val="20"/>
        </w:rPr>
        <w:t>1</w:t>
      </w:r>
      <w:r w:rsidRPr="003B2AF3">
        <w:rPr>
          <w:rFonts w:ascii="Arial" w:hAnsi="Arial" w:cs="Arial"/>
          <w:color w:val="000000" w:themeColor="text1"/>
          <w:sz w:val="20"/>
          <w:szCs w:val="20"/>
        </w:rPr>
        <w:t xml:space="preserve">). Water management and application of organic matter for rice cultivation on acid sulphate soil in South Sumatera, Indonesia [Abstract]. In </w:t>
      </w:r>
      <w:r w:rsidRPr="003B2AF3">
        <w:rPr>
          <w:rFonts w:ascii="Arial" w:hAnsi="Arial" w:cs="Arial"/>
          <w:i/>
          <w:iCs/>
          <w:color w:val="000000" w:themeColor="text1"/>
          <w:sz w:val="20"/>
          <w:szCs w:val="20"/>
        </w:rPr>
        <w:lastRenderedPageBreak/>
        <w:t>IOP Conference Series: Earth and Environmental Science</w:t>
      </w:r>
      <w:r w:rsidRPr="003B2AF3">
        <w:rPr>
          <w:rFonts w:ascii="Arial" w:hAnsi="Arial" w:cs="Arial"/>
          <w:color w:val="000000" w:themeColor="text1"/>
          <w:sz w:val="20"/>
          <w:szCs w:val="20"/>
        </w:rPr>
        <w:t>, 25–26 November 2020, Ireland, p. 120. Abstract No. 012073.</w:t>
      </w:r>
    </w:p>
    <w:p w14:paraId="770CDF80"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Zhang, P., Yuan, S., Chen, R., Bu, X., Tong, M., &amp; Huang, Q. (2020). Oxygenation of acid sulfate soils stimulates CO2 emission: Roles of acidic dissolution and hydroxyl radical oxidation. </w:t>
      </w:r>
      <w:r w:rsidRPr="003B2AF3">
        <w:rPr>
          <w:rFonts w:ascii="Arial" w:hAnsi="Arial" w:cs="Arial"/>
          <w:i/>
          <w:iCs/>
          <w:color w:val="000000" w:themeColor="text1"/>
          <w:sz w:val="20"/>
          <w:szCs w:val="20"/>
        </w:rPr>
        <w:t>Chemical Geology, 533</w:t>
      </w:r>
      <w:r w:rsidRPr="003B2AF3">
        <w:rPr>
          <w:rFonts w:ascii="Arial" w:hAnsi="Arial" w:cs="Arial"/>
          <w:color w:val="000000" w:themeColor="text1"/>
          <w:sz w:val="20"/>
          <w:szCs w:val="20"/>
        </w:rPr>
        <w:t>, 119437.</w:t>
      </w:r>
    </w:p>
    <w:p w14:paraId="3B2A9C82"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p>
    <w:sectPr w:rsidR="009F4A85" w:rsidRPr="003B2AF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66586" w14:textId="77777777" w:rsidR="007243AE" w:rsidRDefault="007243AE" w:rsidP="0085493B">
      <w:pPr>
        <w:spacing w:after="0" w:line="240" w:lineRule="auto"/>
      </w:pPr>
      <w:r>
        <w:separator/>
      </w:r>
    </w:p>
  </w:endnote>
  <w:endnote w:type="continuationSeparator" w:id="0">
    <w:p w14:paraId="3DFD6E4C" w14:textId="77777777" w:rsidR="007243AE" w:rsidRDefault="007243AE" w:rsidP="00854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430A6" w14:textId="77777777" w:rsidR="0085493B" w:rsidRDefault="008549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2FC56" w14:textId="77777777" w:rsidR="0085493B" w:rsidRDefault="008549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A7E4B" w14:textId="77777777" w:rsidR="0085493B" w:rsidRDefault="00854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6DD99" w14:textId="77777777" w:rsidR="007243AE" w:rsidRDefault="007243AE" w:rsidP="0085493B">
      <w:pPr>
        <w:spacing w:after="0" w:line="240" w:lineRule="auto"/>
      </w:pPr>
      <w:r>
        <w:separator/>
      </w:r>
    </w:p>
  </w:footnote>
  <w:footnote w:type="continuationSeparator" w:id="0">
    <w:p w14:paraId="55D37EF2" w14:textId="77777777" w:rsidR="007243AE" w:rsidRDefault="007243AE" w:rsidP="00854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C5E83" w14:textId="3FF608D0" w:rsidR="0085493B" w:rsidRDefault="0085493B">
    <w:pPr>
      <w:pStyle w:val="Header"/>
    </w:pPr>
    <w:r>
      <w:rPr>
        <w:noProof/>
      </w:rPr>
      <w:pict w14:anchorId="1DB190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20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EB4CB" w14:textId="697B07D8" w:rsidR="0085493B" w:rsidRDefault="0085493B">
    <w:pPr>
      <w:pStyle w:val="Header"/>
    </w:pPr>
    <w:r>
      <w:rPr>
        <w:noProof/>
      </w:rPr>
      <w:pict w14:anchorId="648BF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20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22892" w14:textId="712F13E3" w:rsidR="0085493B" w:rsidRDefault="0085493B">
    <w:pPr>
      <w:pStyle w:val="Header"/>
    </w:pPr>
    <w:r>
      <w:rPr>
        <w:noProof/>
      </w:rPr>
      <w:pict w14:anchorId="34AD23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20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66C21"/>
    <w:multiLevelType w:val="multilevel"/>
    <w:tmpl w:val="0BD6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72412"/>
    <w:multiLevelType w:val="multilevel"/>
    <w:tmpl w:val="FE34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E72FD"/>
    <w:multiLevelType w:val="multilevel"/>
    <w:tmpl w:val="2618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A7F6A"/>
    <w:multiLevelType w:val="multilevel"/>
    <w:tmpl w:val="C758F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DB3B7C"/>
    <w:multiLevelType w:val="multilevel"/>
    <w:tmpl w:val="8126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0707C2"/>
    <w:multiLevelType w:val="multilevel"/>
    <w:tmpl w:val="A5BCC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F87B52"/>
    <w:multiLevelType w:val="multilevel"/>
    <w:tmpl w:val="A5EE2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DB384D"/>
    <w:multiLevelType w:val="multilevel"/>
    <w:tmpl w:val="4A3E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612923"/>
    <w:multiLevelType w:val="multilevel"/>
    <w:tmpl w:val="DD1E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601196"/>
    <w:multiLevelType w:val="multilevel"/>
    <w:tmpl w:val="BEF2C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B32983"/>
    <w:multiLevelType w:val="multilevel"/>
    <w:tmpl w:val="99607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A65BBD"/>
    <w:multiLevelType w:val="multilevel"/>
    <w:tmpl w:val="5CCA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8"/>
  </w:num>
  <w:num w:numId="4">
    <w:abstractNumId w:val="0"/>
  </w:num>
  <w:num w:numId="5">
    <w:abstractNumId w:val="2"/>
  </w:num>
  <w:num w:numId="6">
    <w:abstractNumId w:val="11"/>
  </w:num>
  <w:num w:numId="7">
    <w:abstractNumId w:val="5"/>
  </w:num>
  <w:num w:numId="8">
    <w:abstractNumId w:val="9"/>
  </w:num>
  <w:num w:numId="9">
    <w:abstractNumId w:val="6"/>
  </w:num>
  <w:num w:numId="10">
    <w:abstractNumId w:val="7"/>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48D"/>
    <w:rsid w:val="00002095"/>
    <w:rsid w:val="00024836"/>
    <w:rsid w:val="00032AC6"/>
    <w:rsid w:val="000746A9"/>
    <w:rsid w:val="00077731"/>
    <w:rsid w:val="00086FF6"/>
    <w:rsid w:val="000B6BAA"/>
    <w:rsid w:val="000D69E6"/>
    <w:rsid w:val="00130234"/>
    <w:rsid w:val="00154EC2"/>
    <w:rsid w:val="00175193"/>
    <w:rsid w:val="001A4B6C"/>
    <w:rsid w:val="001C46B0"/>
    <w:rsid w:val="002C3EC9"/>
    <w:rsid w:val="002E305F"/>
    <w:rsid w:val="00341314"/>
    <w:rsid w:val="003953D8"/>
    <w:rsid w:val="003B2AF3"/>
    <w:rsid w:val="004A72E1"/>
    <w:rsid w:val="004C0419"/>
    <w:rsid w:val="004C727B"/>
    <w:rsid w:val="0050534A"/>
    <w:rsid w:val="005570DC"/>
    <w:rsid w:val="00601606"/>
    <w:rsid w:val="00680B42"/>
    <w:rsid w:val="006B2C3A"/>
    <w:rsid w:val="006D4FC2"/>
    <w:rsid w:val="006F50EE"/>
    <w:rsid w:val="007204F3"/>
    <w:rsid w:val="007243AE"/>
    <w:rsid w:val="00750F6C"/>
    <w:rsid w:val="00775889"/>
    <w:rsid w:val="0085493B"/>
    <w:rsid w:val="008B2B4D"/>
    <w:rsid w:val="008B323E"/>
    <w:rsid w:val="008D1DD4"/>
    <w:rsid w:val="00924679"/>
    <w:rsid w:val="0095071F"/>
    <w:rsid w:val="0095477B"/>
    <w:rsid w:val="009623BC"/>
    <w:rsid w:val="0099248D"/>
    <w:rsid w:val="009F0BAC"/>
    <w:rsid w:val="009F414E"/>
    <w:rsid w:val="009F4A85"/>
    <w:rsid w:val="00A356A2"/>
    <w:rsid w:val="00A80742"/>
    <w:rsid w:val="00B241A4"/>
    <w:rsid w:val="00B43B4F"/>
    <w:rsid w:val="00B83904"/>
    <w:rsid w:val="00B976E6"/>
    <w:rsid w:val="00BE4737"/>
    <w:rsid w:val="00D05EFD"/>
    <w:rsid w:val="00D35242"/>
    <w:rsid w:val="00E00E72"/>
    <w:rsid w:val="00E05197"/>
    <w:rsid w:val="00E5418C"/>
    <w:rsid w:val="00EB27DE"/>
    <w:rsid w:val="00EF5442"/>
    <w:rsid w:val="00F011E6"/>
    <w:rsid w:val="00FB60CB"/>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E18B8E"/>
  <w15:chartTrackingRefBased/>
  <w15:docId w15:val="{1D9C1DBB-00C3-4B0E-A00B-7649D166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4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24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924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24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24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24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4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4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4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4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24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924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24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24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24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4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4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48D"/>
    <w:rPr>
      <w:rFonts w:eastAsiaTheme="majorEastAsia" w:cstheme="majorBidi"/>
      <w:color w:val="272727" w:themeColor="text1" w:themeTint="D8"/>
    </w:rPr>
  </w:style>
  <w:style w:type="paragraph" w:styleId="Title">
    <w:name w:val="Title"/>
    <w:basedOn w:val="Normal"/>
    <w:next w:val="Normal"/>
    <w:link w:val="TitleChar"/>
    <w:uiPriority w:val="10"/>
    <w:qFormat/>
    <w:rsid w:val="00992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4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4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4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48D"/>
    <w:pPr>
      <w:spacing w:before="160"/>
      <w:jc w:val="center"/>
    </w:pPr>
    <w:rPr>
      <w:i/>
      <w:iCs/>
      <w:color w:val="404040" w:themeColor="text1" w:themeTint="BF"/>
    </w:rPr>
  </w:style>
  <w:style w:type="character" w:customStyle="1" w:styleId="QuoteChar">
    <w:name w:val="Quote Char"/>
    <w:basedOn w:val="DefaultParagraphFont"/>
    <w:link w:val="Quote"/>
    <w:uiPriority w:val="29"/>
    <w:rsid w:val="0099248D"/>
    <w:rPr>
      <w:i/>
      <w:iCs/>
      <w:color w:val="404040" w:themeColor="text1" w:themeTint="BF"/>
    </w:rPr>
  </w:style>
  <w:style w:type="paragraph" w:styleId="ListParagraph">
    <w:name w:val="List Paragraph"/>
    <w:basedOn w:val="Normal"/>
    <w:uiPriority w:val="34"/>
    <w:qFormat/>
    <w:rsid w:val="0099248D"/>
    <w:pPr>
      <w:ind w:left="720"/>
      <w:contextualSpacing/>
    </w:pPr>
  </w:style>
  <w:style w:type="character" w:styleId="IntenseEmphasis">
    <w:name w:val="Intense Emphasis"/>
    <w:basedOn w:val="DefaultParagraphFont"/>
    <w:uiPriority w:val="21"/>
    <w:qFormat/>
    <w:rsid w:val="0099248D"/>
    <w:rPr>
      <w:i/>
      <w:iCs/>
      <w:color w:val="2F5496" w:themeColor="accent1" w:themeShade="BF"/>
    </w:rPr>
  </w:style>
  <w:style w:type="paragraph" w:styleId="IntenseQuote">
    <w:name w:val="Intense Quote"/>
    <w:basedOn w:val="Normal"/>
    <w:next w:val="Normal"/>
    <w:link w:val="IntenseQuoteChar"/>
    <w:uiPriority w:val="30"/>
    <w:qFormat/>
    <w:rsid w:val="009924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248D"/>
    <w:rPr>
      <w:i/>
      <w:iCs/>
      <w:color w:val="2F5496" w:themeColor="accent1" w:themeShade="BF"/>
    </w:rPr>
  </w:style>
  <w:style w:type="character" w:styleId="IntenseReference">
    <w:name w:val="Intense Reference"/>
    <w:basedOn w:val="DefaultParagraphFont"/>
    <w:uiPriority w:val="32"/>
    <w:qFormat/>
    <w:rsid w:val="0099248D"/>
    <w:rPr>
      <w:b/>
      <w:bCs/>
      <w:smallCaps/>
      <w:color w:val="2F5496" w:themeColor="accent1" w:themeShade="BF"/>
      <w:spacing w:val="5"/>
    </w:rPr>
  </w:style>
  <w:style w:type="paragraph" w:styleId="NormalWeb">
    <w:name w:val="Normal (Web)"/>
    <w:basedOn w:val="Normal"/>
    <w:uiPriority w:val="99"/>
    <w:semiHidden/>
    <w:unhideWhenUsed/>
    <w:rsid w:val="00775889"/>
    <w:pPr>
      <w:spacing w:before="100" w:beforeAutospacing="1" w:after="100" w:afterAutospacing="1" w:line="240" w:lineRule="auto"/>
    </w:pPr>
    <w:rPr>
      <w:rFonts w:ascii="Times New Roman" w:eastAsia="Times New Roman" w:hAnsi="Times New Roman" w:cs="Times New Roman"/>
      <w:kern w:val="0"/>
      <w:lang w:bidi="ml-IN"/>
      <w14:ligatures w14:val="none"/>
    </w:rPr>
  </w:style>
  <w:style w:type="character" w:styleId="Strong">
    <w:name w:val="Strong"/>
    <w:basedOn w:val="DefaultParagraphFont"/>
    <w:uiPriority w:val="22"/>
    <w:qFormat/>
    <w:rsid w:val="00775889"/>
    <w:rPr>
      <w:b/>
      <w:bCs/>
    </w:rPr>
  </w:style>
  <w:style w:type="character" w:styleId="Hyperlink">
    <w:name w:val="Hyperlink"/>
    <w:basedOn w:val="DefaultParagraphFont"/>
    <w:uiPriority w:val="99"/>
    <w:unhideWhenUsed/>
    <w:rsid w:val="00B43B4F"/>
    <w:rPr>
      <w:color w:val="0563C1" w:themeColor="hyperlink"/>
      <w:u w:val="single"/>
    </w:rPr>
  </w:style>
  <w:style w:type="character" w:styleId="UnresolvedMention">
    <w:name w:val="Unresolved Mention"/>
    <w:basedOn w:val="DefaultParagraphFont"/>
    <w:uiPriority w:val="99"/>
    <w:semiHidden/>
    <w:unhideWhenUsed/>
    <w:rsid w:val="00B43B4F"/>
    <w:rPr>
      <w:color w:val="605E5C"/>
      <w:shd w:val="clear" w:color="auto" w:fill="E1DFDD"/>
    </w:rPr>
  </w:style>
  <w:style w:type="paragraph" w:customStyle="1" w:styleId="html-xx">
    <w:name w:val="html-xx"/>
    <w:basedOn w:val="Normal"/>
    <w:rsid w:val="00B43B4F"/>
    <w:pPr>
      <w:spacing w:before="100" w:beforeAutospacing="1" w:after="100" w:afterAutospacing="1" w:line="240" w:lineRule="auto"/>
    </w:pPr>
    <w:rPr>
      <w:rFonts w:ascii="Times New Roman" w:eastAsia="Times New Roman" w:hAnsi="Times New Roman" w:cs="Times New Roman"/>
      <w:kern w:val="0"/>
      <w:lang w:bidi="ml-IN"/>
      <w14:ligatures w14:val="none"/>
    </w:rPr>
  </w:style>
  <w:style w:type="character" w:customStyle="1" w:styleId="html-italic">
    <w:name w:val="html-italic"/>
    <w:basedOn w:val="DefaultParagraphFont"/>
    <w:rsid w:val="00B43B4F"/>
  </w:style>
  <w:style w:type="character" w:styleId="Emphasis">
    <w:name w:val="Emphasis"/>
    <w:basedOn w:val="DefaultParagraphFont"/>
    <w:uiPriority w:val="20"/>
    <w:qFormat/>
    <w:rsid w:val="005570DC"/>
    <w:rPr>
      <w:i/>
      <w:iCs/>
    </w:rPr>
  </w:style>
  <w:style w:type="paragraph" w:customStyle="1" w:styleId="ReferHead">
    <w:name w:val="Refer Head"/>
    <w:basedOn w:val="Normal"/>
    <w:rsid w:val="009F0BAC"/>
    <w:pPr>
      <w:keepNext/>
      <w:spacing w:after="240" w:line="240" w:lineRule="auto"/>
    </w:pPr>
    <w:rPr>
      <w:rFonts w:ascii="Helvetica" w:eastAsia="Times New Roman" w:hAnsi="Helvetica" w:cs="Times New Roman"/>
      <w:b/>
      <w:caps/>
      <w:kern w:val="0"/>
      <w:sz w:val="22"/>
      <w:szCs w:val="20"/>
      <w14:ligatures w14:val="none"/>
    </w:rPr>
  </w:style>
  <w:style w:type="paragraph" w:styleId="Header">
    <w:name w:val="header"/>
    <w:basedOn w:val="Normal"/>
    <w:link w:val="HeaderChar"/>
    <w:uiPriority w:val="99"/>
    <w:unhideWhenUsed/>
    <w:rsid w:val="00854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93B"/>
  </w:style>
  <w:style w:type="paragraph" w:styleId="Footer">
    <w:name w:val="footer"/>
    <w:basedOn w:val="Normal"/>
    <w:link w:val="FooterChar"/>
    <w:uiPriority w:val="99"/>
    <w:unhideWhenUsed/>
    <w:rsid w:val="00854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gional.org.au/au/assi"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digitalcommons.lsu.edu/agexp/838" TargetMode="External"/><Relationship Id="rId12" Type="http://schemas.openxmlformats.org/officeDocument/2006/relationships/hyperlink" Target="https://www.researchgate.net/publication/349732394_Kuttanad_soils_the_potential_acid_sulphate_soils_of_Kerala"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soilsystems604009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07/978-3-319-34451-5_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m.ciheam.org/article.php?IDPDF=CI01102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5162</Words>
  <Characters>29429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melila gp</dc:creator>
  <cp:keywords/>
  <dc:description/>
  <cp:lastModifiedBy>SDI 1180</cp:lastModifiedBy>
  <cp:revision>20</cp:revision>
  <dcterms:created xsi:type="dcterms:W3CDTF">2025-10-10T15:12:00Z</dcterms:created>
  <dcterms:modified xsi:type="dcterms:W3CDTF">2025-10-11T11:39:00Z</dcterms:modified>
</cp:coreProperties>
</file>