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4A42D" w14:textId="22F9115B" w:rsidR="00754C9A" w:rsidRPr="00C615FD" w:rsidRDefault="00C615FD" w:rsidP="00C615FD">
      <w:pPr>
        <w:pStyle w:val="Title"/>
        <w:spacing w:after="0"/>
        <w:rPr>
          <w:rFonts w:ascii="Arial" w:hAnsi="Arial" w:cs="Arial"/>
          <w:i/>
          <w:u w:val="single"/>
        </w:rPr>
      </w:pPr>
      <w:bookmarkStart w:id="0" w:name="_GoBack"/>
      <w:bookmarkEnd w:id="0"/>
      <w:r w:rsidRPr="00C615FD">
        <w:rPr>
          <w:rFonts w:ascii="Arial" w:hAnsi="Arial" w:cs="Arial"/>
          <w:i/>
          <w:u w:val="single"/>
        </w:rPr>
        <w:t>Mini-review Article</w:t>
      </w:r>
    </w:p>
    <w:p w14:paraId="481B82DC" w14:textId="77777777" w:rsidR="00C615FD" w:rsidRDefault="00C615FD" w:rsidP="00441B6F">
      <w:pPr>
        <w:pStyle w:val="Title"/>
        <w:spacing w:after="0"/>
        <w:jc w:val="both"/>
        <w:rPr>
          <w:rFonts w:ascii="Arial" w:hAnsi="Arial" w:cs="Arial"/>
        </w:rPr>
      </w:pPr>
    </w:p>
    <w:p w14:paraId="4A1B1F86" w14:textId="17D0ECF6" w:rsidR="00163BC4" w:rsidRPr="00163BC4" w:rsidRDefault="004E46CF" w:rsidP="00441B6F">
      <w:pPr>
        <w:pStyle w:val="Author"/>
        <w:spacing w:line="240" w:lineRule="auto"/>
        <w:rPr>
          <w:rFonts w:ascii="Arial" w:hAnsi="Arial" w:cs="Arial"/>
          <w:bCs/>
          <w:iCs/>
          <w:kern w:val="28"/>
          <w:sz w:val="36"/>
        </w:rPr>
      </w:pPr>
      <w:r>
        <w:rPr>
          <w:rFonts w:ascii="Arial" w:hAnsi="Arial" w:cs="Arial"/>
          <w:bCs/>
          <w:iCs/>
          <w:kern w:val="28"/>
          <w:sz w:val="36"/>
        </w:rPr>
        <w:t xml:space="preserve">Comparative Evaluation of GIS-Based and GIS-AHP Approaches for Flood Susceptibility Mapping: Methodological Insights and Climate Resilience </w:t>
      </w:r>
      <w:r w:rsidR="00C16B19">
        <w:rPr>
          <w:rFonts w:ascii="Arial" w:hAnsi="Arial" w:cs="Arial"/>
          <w:bCs/>
          <w:iCs/>
          <w:kern w:val="28"/>
          <w:sz w:val="36"/>
        </w:rPr>
        <w:t>Implications</w:t>
      </w:r>
      <w:r w:rsidR="00231920">
        <w:rPr>
          <w:rFonts w:ascii="Arial" w:hAnsi="Arial" w:cs="Arial"/>
          <w:bCs/>
          <w:iCs/>
          <w:kern w:val="28"/>
          <w:sz w:val="36"/>
        </w:rPr>
        <w:t xml:space="preserve"> </w:t>
      </w:r>
    </w:p>
    <w:p w14:paraId="0D9534F8" w14:textId="77777777" w:rsidR="00A258C3" w:rsidRPr="00790ADA" w:rsidRDefault="00A258C3" w:rsidP="00441B6F">
      <w:pPr>
        <w:pStyle w:val="Author"/>
        <w:spacing w:line="240" w:lineRule="auto"/>
        <w:jc w:val="both"/>
        <w:rPr>
          <w:rFonts w:ascii="Arial" w:hAnsi="Arial" w:cs="Arial"/>
          <w:sz w:val="36"/>
        </w:rPr>
      </w:pPr>
    </w:p>
    <w:p w14:paraId="2E74F018" w14:textId="13F4EBF4" w:rsidR="00B01FCD" w:rsidRDefault="00B01FCD" w:rsidP="00441B6F">
      <w:pPr>
        <w:pStyle w:val="AbstHead"/>
        <w:spacing w:after="0"/>
        <w:jc w:val="both"/>
        <w:rPr>
          <w:rFonts w:ascii="Arial" w:hAnsi="Arial" w:cs="Arial"/>
        </w:rPr>
      </w:pPr>
      <w:r w:rsidRPr="00FB3A86">
        <w:rPr>
          <w:rFonts w:ascii="Arial" w:hAnsi="Arial" w:cs="Arial"/>
        </w:rPr>
        <w:t>ABSTRACT</w:t>
      </w:r>
    </w:p>
    <w:p w14:paraId="572B94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037324E" w14:textId="77777777" w:rsidTr="001E44FE">
        <w:tc>
          <w:tcPr>
            <w:tcW w:w="9576" w:type="dxa"/>
            <w:shd w:val="clear" w:color="auto" w:fill="F2F2F2"/>
          </w:tcPr>
          <w:p w14:paraId="3594957A" w14:textId="5089A005" w:rsidR="00505F06" w:rsidRPr="00BA1B01" w:rsidRDefault="00F06020" w:rsidP="00441B6F">
            <w:pPr>
              <w:pStyle w:val="Body"/>
              <w:spacing w:after="0"/>
              <w:rPr>
                <w:rFonts w:ascii="Arial" w:eastAsia="Calibri" w:hAnsi="Arial" w:cs="Arial"/>
                <w:szCs w:val="22"/>
              </w:rPr>
            </w:pPr>
            <w:r w:rsidRPr="00F06020">
              <w:rPr>
                <w:rFonts w:ascii="Arial" w:eastAsia="Calibri" w:hAnsi="Arial" w:cs="Arial"/>
                <w:szCs w:val="22"/>
              </w:rPr>
              <w:t>Floods remain among the most recurrent and destructive natural hazards worldwide, with their frequency and magnitude projected to increase under global climate change. Robust and context-sensitive flood susceptibility mapping is therefore essential for advancing disaster risk reduction, adaptive land use planning, and climate resilience. Geographic Information Systems (GIS) provide a spatially explicit platform for integrating hydrological, geomorphological, and anthropogenic data. Building on this foundation, multi-criteria decision analysis techniques, particularly the Analytical Hierarchy Process (AHP), offer structured frameworks for incorporating expert judgment and socio-environmental complexity. This paper presents a comparative evaluation of two methodological paradigms: a GIS-based statistical model employing the Relative Frequency Ratio (RFR), and a GIS–AHP framework that combines spatial analysis with expert-driven weighting of hydrological, morphometric, land cover, and anthropogenic parameters. The GIS-RFR approach demonstrates high predictive accuracy through empirical correlations between flood inventories and conditioning factors, while the GIS–AHP model enhances inclusivity by integrating multiple dimensions of environmental and human drivers, validated against remote sensing data. Comparative analysis highlights the methodological trade-offs between the objectivity and reproducibility of statistical modeling versus the adaptability and contextual sensitivity of expert-based decision frameworks. The synthesis emphasizes that no single approach is universally superior</w:t>
            </w:r>
            <w:r>
              <w:rPr>
                <w:rFonts w:ascii="Arial" w:eastAsia="Calibri" w:hAnsi="Arial" w:cs="Arial"/>
                <w:szCs w:val="22"/>
              </w:rPr>
              <w:t xml:space="preserve">, </w:t>
            </w:r>
            <w:r w:rsidRPr="00F06020">
              <w:rPr>
                <w:rFonts w:ascii="Arial" w:eastAsia="Calibri" w:hAnsi="Arial" w:cs="Arial"/>
                <w:szCs w:val="22"/>
              </w:rPr>
              <w:t>rather, methodological choice should be guided by data availability, regional hydrological conditions, and policy priorities. Future directions point toward hybrid frameworks that integrate statistical rigor, expert knowledge, and machine learning, thereby reducing uncertainty and enhancing the actionable value of susceptibility maps.</w:t>
            </w:r>
          </w:p>
        </w:tc>
      </w:tr>
    </w:tbl>
    <w:p w14:paraId="00918AAB" w14:textId="77777777" w:rsidR="00636EB2" w:rsidRDefault="00636EB2" w:rsidP="00441B6F">
      <w:pPr>
        <w:pStyle w:val="Body"/>
        <w:spacing w:after="0"/>
        <w:rPr>
          <w:rFonts w:ascii="Arial" w:hAnsi="Arial" w:cs="Arial"/>
          <w:i/>
        </w:rPr>
      </w:pPr>
    </w:p>
    <w:p w14:paraId="6A817BAA" w14:textId="737244C2" w:rsidR="00A24E7E" w:rsidRDefault="00A24E7E" w:rsidP="00441B6F">
      <w:pPr>
        <w:pStyle w:val="Body"/>
        <w:spacing w:after="0"/>
        <w:rPr>
          <w:rFonts w:ascii="Arial" w:hAnsi="Arial" w:cs="Arial"/>
          <w:i/>
        </w:rPr>
      </w:pPr>
      <w:r>
        <w:rPr>
          <w:rFonts w:ascii="Arial" w:hAnsi="Arial" w:cs="Arial"/>
          <w:i/>
        </w:rPr>
        <w:t>Keywords:</w:t>
      </w:r>
      <w:r w:rsidR="000E506A">
        <w:rPr>
          <w:rFonts w:ascii="Arial" w:hAnsi="Arial" w:cs="Arial"/>
          <w:i/>
        </w:rPr>
        <w:t xml:space="preserve"> </w:t>
      </w:r>
      <w:r w:rsidR="00764381" w:rsidRPr="00831A40">
        <w:rPr>
          <w:rFonts w:ascii="Arial" w:hAnsi="Arial" w:cs="Arial"/>
          <w:i/>
        </w:rPr>
        <w:t>Climate change</w:t>
      </w:r>
      <w:r w:rsidR="00D96E83">
        <w:rPr>
          <w:rFonts w:ascii="Arial" w:hAnsi="Arial" w:cs="Arial"/>
          <w:i/>
        </w:rPr>
        <w:t xml:space="preserve">; </w:t>
      </w:r>
      <w:r w:rsidR="008A1300">
        <w:rPr>
          <w:rFonts w:ascii="Arial" w:hAnsi="Arial" w:cs="Arial"/>
          <w:i/>
        </w:rPr>
        <w:t>d</w:t>
      </w:r>
      <w:r w:rsidR="00764381" w:rsidRPr="00831A40">
        <w:rPr>
          <w:rFonts w:ascii="Arial" w:hAnsi="Arial" w:cs="Arial"/>
          <w:i/>
        </w:rPr>
        <w:t>isaster risk reduction</w:t>
      </w:r>
      <w:r w:rsidR="00D96E83">
        <w:rPr>
          <w:rFonts w:ascii="Arial" w:hAnsi="Arial" w:cs="Arial"/>
          <w:i/>
        </w:rPr>
        <w:t xml:space="preserve">; </w:t>
      </w:r>
      <w:r w:rsidR="008A1300">
        <w:rPr>
          <w:rFonts w:ascii="Arial" w:hAnsi="Arial" w:cs="Arial"/>
          <w:i/>
        </w:rPr>
        <w:t>f</w:t>
      </w:r>
      <w:r w:rsidR="00831A40" w:rsidRPr="00831A40">
        <w:rPr>
          <w:rFonts w:ascii="Arial" w:hAnsi="Arial" w:cs="Arial"/>
          <w:i/>
        </w:rPr>
        <w:t>lood susceptibility</w:t>
      </w:r>
      <w:r w:rsidR="00D96E83">
        <w:rPr>
          <w:rFonts w:ascii="Arial" w:hAnsi="Arial" w:cs="Arial"/>
          <w:i/>
        </w:rPr>
        <w:t xml:space="preserve">; </w:t>
      </w:r>
      <w:r w:rsidR="008A1300">
        <w:rPr>
          <w:rFonts w:ascii="Arial" w:hAnsi="Arial" w:cs="Arial"/>
          <w:i/>
        </w:rPr>
        <w:t>h</w:t>
      </w:r>
      <w:r w:rsidR="00764381" w:rsidRPr="00831A40">
        <w:rPr>
          <w:rFonts w:ascii="Arial" w:hAnsi="Arial" w:cs="Arial"/>
          <w:i/>
        </w:rPr>
        <w:t>ydrological modeling</w:t>
      </w:r>
      <w:r w:rsidR="00D96E83">
        <w:rPr>
          <w:rFonts w:ascii="Arial" w:hAnsi="Arial" w:cs="Arial"/>
          <w:i/>
        </w:rPr>
        <w:t xml:space="preserve">; </w:t>
      </w:r>
      <w:r w:rsidR="008A1300">
        <w:rPr>
          <w:rFonts w:ascii="Arial" w:hAnsi="Arial" w:cs="Arial"/>
          <w:i/>
        </w:rPr>
        <w:t>r</w:t>
      </w:r>
      <w:r w:rsidR="00831A40" w:rsidRPr="00831A40">
        <w:rPr>
          <w:rFonts w:ascii="Arial" w:hAnsi="Arial" w:cs="Arial"/>
          <w:i/>
        </w:rPr>
        <w:t xml:space="preserve">emote </w:t>
      </w:r>
      <w:r w:rsidR="004168D7" w:rsidRPr="00831A40">
        <w:rPr>
          <w:rFonts w:ascii="Arial" w:hAnsi="Arial" w:cs="Arial"/>
          <w:i/>
        </w:rPr>
        <w:t>sensing</w:t>
      </w:r>
      <w:r w:rsidR="004168D7">
        <w:rPr>
          <w:rFonts w:ascii="Arial" w:hAnsi="Arial" w:cs="Arial"/>
          <w:i/>
        </w:rPr>
        <w:t>;</w:t>
      </w:r>
      <w:r w:rsidR="00D96E83">
        <w:rPr>
          <w:rFonts w:ascii="Arial" w:hAnsi="Arial" w:cs="Arial"/>
          <w:i/>
        </w:rPr>
        <w:t xml:space="preserve"> </w:t>
      </w:r>
      <w:r w:rsidR="008A1300">
        <w:rPr>
          <w:rFonts w:ascii="Arial" w:hAnsi="Arial" w:cs="Arial"/>
          <w:i/>
        </w:rPr>
        <w:t>s</w:t>
      </w:r>
      <w:r w:rsidR="00831A40" w:rsidRPr="00831A40">
        <w:rPr>
          <w:rFonts w:ascii="Arial" w:hAnsi="Arial" w:cs="Arial"/>
          <w:i/>
        </w:rPr>
        <w:t>patial planning</w:t>
      </w:r>
    </w:p>
    <w:p w14:paraId="2E325828" w14:textId="77777777" w:rsidR="00505F06" w:rsidRDefault="00505F06" w:rsidP="00441B6F">
      <w:pPr>
        <w:pStyle w:val="Body"/>
        <w:spacing w:after="0"/>
        <w:rPr>
          <w:rFonts w:ascii="Arial" w:hAnsi="Arial" w:cs="Arial"/>
          <w:i/>
        </w:rPr>
      </w:pPr>
    </w:p>
    <w:p w14:paraId="414DAFD8" w14:textId="77777777" w:rsidR="000A4641" w:rsidRPr="00A24E7E" w:rsidRDefault="000A4641" w:rsidP="00441B6F">
      <w:pPr>
        <w:pStyle w:val="Body"/>
        <w:spacing w:after="0"/>
        <w:rPr>
          <w:rFonts w:ascii="Arial" w:hAnsi="Arial" w:cs="Arial"/>
          <w:i/>
        </w:rPr>
      </w:pPr>
    </w:p>
    <w:p w14:paraId="5C6CD46A" w14:textId="7C5CF9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61DD733" w14:textId="77777777" w:rsidR="00790ADA" w:rsidRPr="00FB3A86" w:rsidRDefault="00790ADA" w:rsidP="00441B6F">
      <w:pPr>
        <w:pStyle w:val="AbstHead"/>
        <w:spacing w:after="0"/>
        <w:jc w:val="both"/>
        <w:rPr>
          <w:rFonts w:ascii="Arial" w:hAnsi="Arial" w:cs="Arial"/>
        </w:rPr>
      </w:pPr>
    </w:p>
    <w:p w14:paraId="0330989B" w14:textId="294BAF1C" w:rsidR="00E44A5F" w:rsidRDefault="00041064" w:rsidP="00E44A5F">
      <w:pPr>
        <w:pStyle w:val="Body"/>
        <w:spacing w:after="0"/>
        <w:rPr>
          <w:rFonts w:ascii="Arial" w:hAnsi="Arial" w:cs="Arial"/>
        </w:rPr>
      </w:pPr>
      <w:r w:rsidRPr="00041064">
        <w:rPr>
          <w:rFonts w:ascii="Arial" w:hAnsi="Arial" w:cs="Arial"/>
        </w:rPr>
        <w:t xml:space="preserve">Floods are among the most frequent and destructive natural hazards, causing extensive socio-economic damage, environmental degradation, and loss of human lives globally (Ullah &amp; Zhang, 2020; </w:t>
      </w:r>
      <w:proofErr w:type="spellStart"/>
      <w:r w:rsidRPr="00041064">
        <w:rPr>
          <w:rFonts w:ascii="Arial" w:hAnsi="Arial" w:cs="Arial"/>
        </w:rPr>
        <w:t>Nsangou</w:t>
      </w:r>
      <w:proofErr w:type="spellEnd"/>
      <w:r w:rsidRPr="00041064">
        <w:rPr>
          <w:rFonts w:ascii="Arial" w:hAnsi="Arial" w:cs="Arial"/>
        </w:rPr>
        <w:t xml:space="preserve"> et al., 2022). Each year, approximately 170 million people are affected, making floods one of the most catastrophic climate-related disasters (Swain, Singha, &amp; Nayak, 2020; </w:t>
      </w:r>
      <w:proofErr w:type="spellStart"/>
      <w:r w:rsidRPr="00041064">
        <w:rPr>
          <w:rFonts w:ascii="Arial" w:hAnsi="Arial" w:cs="Arial"/>
        </w:rPr>
        <w:t>Khosravi</w:t>
      </w:r>
      <w:proofErr w:type="spellEnd"/>
      <w:r w:rsidRPr="00041064">
        <w:rPr>
          <w:rFonts w:ascii="Arial" w:hAnsi="Arial" w:cs="Arial"/>
        </w:rPr>
        <w:t xml:space="preserve"> et al., 2019). </w:t>
      </w:r>
      <w:r w:rsidR="00E44A5F">
        <w:rPr>
          <w:rFonts w:ascii="Arial" w:hAnsi="Arial" w:cs="Arial"/>
        </w:rPr>
        <w:t>Flood is also c</w:t>
      </w:r>
      <w:r w:rsidR="00E44A5F" w:rsidRPr="00E44A5F">
        <w:rPr>
          <w:rFonts w:ascii="Arial" w:hAnsi="Arial" w:cs="Arial"/>
        </w:rPr>
        <w:t xml:space="preserve">haracterized as hydrological hazards in which water overflows onto normally dry land, floods pose substantial threats to human life, agricultural productivity, infrastructure, communication networks, cultural heritage, and ecosystems. The severity and nature of their impacts are influenced by factors </w:t>
      </w:r>
      <w:r w:rsidR="00E44A5F" w:rsidRPr="00E44A5F">
        <w:rPr>
          <w:rFonts w:ascii="Arial" w:hAnsi="Arial" w:cs="Arial"/>
        </w:rPr>
        <w:lastRenderedPageBreak/>
        <w:t>such as geomorphology, land use patterns, and the effectiveness of risk management strategies (</w:t>
      </w:r>
      <w:proofErr w:type="spellStart"/>
      <w:r w:rsidR="00E44A5F" w:rsidRPr="00E44A5F">
        <w:rPr>
          <w:rFonts w:ascii="Arial" w:hAnsi="Arial" w:cs="Arial"/>
        </w:rPr>
        <w:t>Samanta</w:t>
      </w:r>
      <w:proofErr w:type="spellEnd"/>
      <w:r w:rsidR="00E44A5F" w:rsidRPr="00E44A5F">
        <w:rPr>
          <w:rFonts w:ascii="Arial" w:hAnsi="Arial" w:cs="Arial"/>
        </w:rPr>
        <w:t xml:space="preserve"> et al., 2018; Zou et al., 2013; </w:t>
      </w:r>
      <w:proofErr w:type="spellStart"/>
      <w:r w:rsidR="00E44A5F" w:rsidRPr="00E44A5F">
        <w:rPr>
          <w:rFonts w:ascii="Arial" w:hAnsi="Arial" w:cs="Arial"/>
        </w:rPr>
        <w:t>Calil</w:t>
      </w:r>
      <w:proofErr w:type="spellEnd"/>
      <w:r w:rsidR="00E44A5F" w:rsidRPr="00E44A5F">
        <w:rPr>
          <w:rFonts w:ascii="Arial" w:hAnsi="Arial" w:cs="Arial"/>
        </w:rPr>
        <w:t xml:space="preserve"> et al., 2015).</w:t>
      </w:r>
    </w:p>
    <w:p w14:paraId="5739FA3D" w14:textId="7A5B330B" w:rsidR="00041064" w:rsidRDefault="00041064" w:rsidP="00126179">
      <w:pPr>
        <w:pStyle w:val="Body"/>
        <w:spacing w:after="0"/>
        <w:rPr>
          <w:rFonts w:ascii="Arial" w:hAnsi="Arial" w:cs="Arial"/>
        </w:rPr>
      </w:pPr>
    </w:p>
    <w:p w14:paraId="5D6EB4EC" w14:textId="4C2025FB" w:rsidR="0055691A" w:rsidRDefault="005C5894" w:rsidP="00126179">
      <w:pPr>
        <w:pStyle w:val="Body"/>
        <w:spacing w:after="0"/>
        <w:rPr>
          <w:rFonts w:ascii="Arial" w:hAnsi="Arial" w:cs="Arial"/>
        </w:rPr>
      </w:pPr>
      <w:r w:rsidRPr="005C5894">
        <w:rPr>
          <w:rFonts w:ascii="Arial" w:hAnsi="Arial" w:cs="Arial"/>
        </w:rPr>
        <w:t>Climate change has exacerbated flood risks by intensifying extreme precipitation events, altering hydrological cycles, and increasing rainfall variability, particularly in monsoon-dependent regions (Munir, 2022; Murali &amp; Srinivasan, 2025</w:t>
      </w:r>
      <w:r>
        <w:rPr>
          <w:rFonts w:ascii="Arial" w:hAnsi="Arial" w:cs="Arial"/>
        </w:rPr>
        <w:t xml:space="preserve">; </w:t>
      </w:r>
      <w:proofErr w:type="spellStart"/>
      <w:r w:rsidRPr="005C5894">
        <w:rPr>
          <w:rFonts w:ascii="Arial" w:hAnsi="Arial" w:cs="Arial"/>
        </w:rPr>
        <w:t>Kundzewicz</w:t>
      </w:r>
      <w:proofErr w:type="spellEnd"/>
      <w:r w:rsidRPr="005C5894">
        <w:rPr>
          <w:rFonts w:ascii="Arial" w:hAnsi="Arial" w:cs="Arial"/>
        </w:rPr>
        <w:t xml:space="preserve"> et al., 2014). Moreover, rapid urbanization, deforestation, and unplanned land use change have compounded the impacts of flooding by reducing infiltration, increasing runoff, and exposing vulnerable populations and assets to recurrent flood events (Swain, Singha, &amp; Nayak, 2020; </w:t>
      </w:r>
      <w:proofErr w:type="spellStart"/>
      <w:r w:rsidRPr="005C5894">
        <w:rPr>
          <w:rFonts w:ascii="Arial" w:hAnsi="Arial" w:cs="Arial"/>
        </w:rPr>
        <w:t>Pimenta</w:t>
      </w:r>
      <w:proofErr w:type="spellEnd"/>
      <w:r w:rsidRPr="005C5894">
        <w:rPr>
          <w:rFonts w:ascii="Arial" w:hAnsi="Arial" w:cs="Arial"/>
        </w:rPr>
        <w:t xml:space="preserve"> et al., 2025). Developing nations in Asia, Africa, and Latin America face disproportionate risks due to fragile infrastructure, inadequate disaster preparedness, and limited adaptive capacity (Ullah &amp; Zhang, 2020; Addis, 2023; </w:t>
      </w:r>
      <w:proofErr w:type="spellStart"/>
      <w:r w:rsidRPr="005C5894">
        <w:rPr>
          <w:rFonts w:ascii="Arial" w:hAnsi="Arial" w:cs="Arial"/>
        </w:rPr>
        <w:t>Hirabayashi</w:t>
      </w:r>
      <w:proofErr w:type="spellEnd"/>
      <w:r w:rsidRPr="005C5894">
        <w:rPr>
          <w:rFonts w:ascii="Arial" w:hAnsi="Arial" w:cs="Arial"/>
        </w:rPr>
        <w:t xml:space="preserve"> et al., 2013</w:t>
      </w:r>
      <w:r>
        <w:rPr>
          <w:rFonts w:ascii="Arial" w:hAnsi="Arial" w:cs="Arial"/>
        </w:rPr>
        <w:t>;</w:t>
      </w:r>
      <w:r w:rsidRPr="005C5894">
        <w:rPr>
          <w:rFonts w:ascii="Arial" w:hAnsi="Arial" w:cs="Arial"/>
        </w:rPr>
        <w:t xml:space="preserve"> </w:t>
      </w:r>
      <w:proofErr w:type="spellStart"/>
      <w:r w:rsidRPr="005C5894">
        <w:rPr>
          <w:rFonts w:ascii="Arial" w:hAnsi="Arial" w:cs="Arial"/>
        </w:rPr>
        <w:t>Winsemius</w:t>
      </w:r>
      <w:proofErr w:type="spellEnd"/>
      <w:r w:rsidRPr="005C5894">
        <w:rPr>
          <w:rFonts w:ascii="Arial" w:hAnsi="Arial" w:cs="Arial"/>
        </w:rPr>
        <w:t xml:space="preserve"> et al., 2016).</w:t>
      </w:r>
    </w:p>
    <w:p w14:paraId="1FEE9271" w14:textId="77777777" w:rsidR="005C5894" w:rsidRPr="00126179" w:rsidRDefault="005C5894" w:rsidP="00126179">
      <w:pPr>
        <w:pStyle w:val="Body"/>
        <w:spacing w:after="0"/>
        <w:rPr>
          <w:rFonts w:ascii="Arial" w:hAnsi="Arial" w:cs="Arial"/>
          <w:lang w:val="en-PH"/>
        </w:rPr>
      </w:pPr>
    </w:p>
    <w:p w14:paraId="61EDA0B3" w14:textId="3E1DF5FB" w:rsidR="00331A49" w:rsidRPr="00B2759A" w:rsidRDefault="00126179" w:rsidP="00126179">
      <w:pPr>
        <w:pStyle w:val="Body"/>
        <w:spacing w:after="0"/>
        <w:rPr>
          <w:rFonts w:ascii="Arial" w:hAnsi="Arial" w:cs="Arial"/>
          <w:lang w:val="en-PH"/>
        </w:rPr>
      </w:pPr>
      <w:r w:rsidRPr="00126179">
        <w:rPr>
          <w:rFonts w:ascii="Arial" w:hAnsi="Arial" w:cs="Arial"/>
          <w:lang w:val="en-PH"/>
        </w:rPr>
        <w:t xml:space="preserve">To address these challenges, flood susceptibility mapping has become a critical tool for disaster risk reduction (DRR), sustainable land use planning, and climate-resilient development (Swain, Singha, &amp; Nayak, 2020; </w:t>
      </w:r>
      <w:proofErr w:type="spellStart"/>
      <w:r w:rsidRPr="00126179">
        <w:rPr>
          <w:rFonts w:ascii="Arial" w:hAnsi="Arial" w:cs="Arial"/>
          <w:lang w:val="en-PH"/>
        </w:rPr>
        <w:t>Pimenta</w:t>
      </w:r>
      <w:proofErr w:type="spellEnd"/>
      <w:r w:rsidRPr="00126179">
        <w:rPr>
          <w:rFonts w:ascii="Arial" w:hAnsi="Arial" w:cs="Arial"/>
          <w:lang w:val="en-PH"/>
        </w:rPr>
        <w:t xml:space="preserve"> et al., 2025). Flood susceptibility maps identify areas at varying levels of risk by integrating hydrological, topographic, climatic, and anthropogenic variables (Ullah &amp; Zhang, 2020; Rahman et al., 2023). Advances in Geographic Information Systems (GIS) and Remote Sensing (RS) have transformed flood modeling by enabling the integration of spatially explicit datasets, high-resolution imagery, and digital elevation models (Garg et al., 2024; </w:t>
      </w:r>
      <w:proofErr w:type="spellStart"/>
      <w:r w:rsidRPr="00126179">
        <w:rPr>
          <w:rFonts w:ascii="Arial" w:hAnsi="Arial" w:cs="Arial"/>
          <w:lang w:val="en-PH"/>
        </w:rPr>
        <w:t>Megahed</w:t>
      </w:r>
      <w:proofErr w:type="spellEnd"/>
      <w:r w:rsidRPr="00126179">
        <w:rPr>
          <w:rFonts w:ascii="Arial" w:hAnsi="Arial" w:cs="Arial"/>
          <w:lang w:val="en-PH"/>
        </w:rPr>
        <w:t xml:space="preserve"> et al., 2023). These tools allow for more accurate assessment of flood-prone zones, especially in data-scarce regions where conventional hydrological and hydraulic models are difficult to implement (</w:t>
      </w:r>
      <w:proofErr w:type="spellStart"/>
      <w:r w:rsidRPr="00126179">
        <w:rPr>
          <w:rFonts w:ascii="Arial" w:hAnsi="Arial" w:cs="Arial"/>
          <w:lang w:val="en-PH"/>
        </w:rPr>
        <w:t>Nsangou</w:t>
      </w:r>
      <w:proofErr w:type="spellEnd"/>
      <w:r w:rsidRPr="00126179">
        <w:rPr>
          <w:rFonts w:ascii="Arial" w:hAnsi="Arial" w:cs="Arial"/>
          <w:lang w:val="en-PH"/>
        </w:rPr>
        <w:t xml:space="preserve"> et al., 2022; </w:t>
      </w:r>
      <w:proofErr w:type="spellStart"/>
      <w:r w:rsidRPr="00126179">
        <w:rPr>
          <w:rFonts w:ascii="Arial" w:hAnsi="Arial" w:cs="Arial"/>
          <w:lang w:val="en-PH"/>
        </w:rPr>
        <w:t>Tehrany</w:t>
      </w:r>
      <w:proofErr w:type="spellEnd"/>
      <w:r w:rsidRPr="00126179">
        <w:rPr>
          <w:rFonts w:ascii="Arial" w:hAnsi="Arial" w:cs="Arial"/>
          <w:lang w:val="en-PH"/>
        </w:rPr>
        <w:t xml:space="preserve">, Pradhan, &amp; </w:t>
      </w:r>
      <w:proofErr w:type="spellStart"/>
      <w:r w:rsidRPr="00126179">
        <w:rPr>
          <w:rFonts w:ascii="Arial" w:hAnsi="Arial" w:cs="Arial"/>
          <w:lang w:val="en-PH"/>
        </w:rPr>
        <w:t>Jebur</w:t>
      </w:r>
      <w:proofErr w:type="spellEnd"/>
      <w:r w:rsidRPr="00126179">
        <w:rPr>
          <w:rFonts w:ascii="Arial" w:hAnsi="Arial" w:cs="Arial"/>
          <w:lang w:val="en-PH"/>
        </w:rPr>
        <w:t>, 2014).</w:t>
      </w:r>
      <w:r w:rsidR="00312FB0">
        <w:rPr>
          <w:rFonts w:ascii="Arial" w:hAnsi="Arial" w:cs="Arial"/>
          <w:lang w:val="en-PH"/>
        </w:rPr>
        <w:t xml:space="preserve"> </w:t>
      </w:r>
      <w:r w:rsidR="00125A85" w:rsidRPr="00125A85">
        <w:rPr>
          <w:rFonts w:ascii="Arial" w:hAnsi="Arial" w:cs="Arial"/>
        </w:rPr>
        <w:t>Moreover, combining machine learning techniques with multi-criteria decision-making approaches has been shown to significantly improve the precision and reliability of flood susceptibility assessments across varied landscapes (Al-</w:t>
      </w:r>
      <w:proofErr w:type="spellStart"/>
      <w:r w:rsidR="00125A85" w:rsidRPr="00125A85">
        <w:rPr>
          <w:rFonts w:ascii="Arial" w:hAnsi="Arial" w:cs="Arial"/>
        </w:rPr>
        <w:t>Ruzouq</w:t>
      </w:r>
      <w:proofErr w:type="spellEnd"/>
      <w:r w:rsidR="00125A85" w:rsidRPr="00125A85">
        <w:rPr>
          <w:rFonts w:ascii="Arial" w:hAnsi="Arial" w:cs="Arial"/>
        </w:rPr>
        <w:t xml:space="preserve"> et al., 2024; </w:t>
      </w:r>
      <w:proofErr w:type="spellStart"/>
      <w:r w:rsidR="00125A85" w:rsidRPr="00125A85">
        <w:rPr>
          <w:rFonts w:ascii="Arial" w:hAnsi="Arial" w:cs="Arial"/>
        </w:rPr>
        <w:t>Chaulagain</w:t>
      </w:r>
      <w:proofErr w:type="spellEnd"/>
      <w:r w:rsidR="00125A85" w:rsidRPr="00125A85">
        <w:rPr>
          <w:rFonts w:ascii="Arial" w:hAnsi="Arial" w:cs="Arial"/>
        </w:rPr>
        <w:t xml:space="preserve"> et al., 2023; Ghassan Abdo et al., 2024).</w:t>
      </w:r>
    </w:p>
    <w:p w14:paraId="03E147B0" w14:textId="77777777" w:rsidR="00312FB0" w:rsidRPr="00126179" w:rsidRDefault="00312FB0" w:rsidP="00126179">
      <w:pPr>
        <w:pStyle w:val="Body"/>
        <w:spacing w:after="0"/>
        <w:rPr>
          <w:rFonts w:ascii="Arial" w:hAnsi="Arial" w:cs="Arial"/>
          <w:lang w:val="en-PH"/>
        </w:rPr>
      </w:pPr>
    </w:p>
    <w:p w14:paraId="01F4A6A8" w14:textId="77777777" w:rsidR="00126179" w:rsidRDefault="00126179" w:rsidP="00126179">
      <w:pPr>
        <w:pStyle w:val="Body"/>
        <w:spacing w:after="0"/>
        <w:rPr>
          <w:rFonts w:ascii="Arial" w:hAnsi="Arial" w:cs="Arial"/>
          <w:lang w:val="en-PH"/>
        </w:rPr>
      </w:pPr>
      <w:r w:rsidRPr="00126179">
        <w:rPr>
          <w:rFonts w:ascii="Arial" w:hAnsi="Arial" w:cs="Arial"/>
          <w:lang w:val="en-PH"/>
        </w:rPr>
        <w:t xml:space="preserve">Beyond GIS-based statistical approaches, Multi-Criteria Decision Analysis (MCDA) techniques have been widely applied to capture the multidimensional nature of flood risk (Swain, Singha, &amp; Nayak, 2020; </w:t>
      </w:r>
      <w:proofErr w:type="spellStart"/>
      <w:r w:rsidRPr="00126179">
        <w:rPr>
          <w:rFonts w:ascii="Arial" w:hAnsi="Arial" w:cs="Arial"/>
          <w:lang w:val="en-PH"/>
        </w:rPr>
        <w:t>Pimenta</w:t>
      </w:r>
      <w:proofErr w:type="spellEnd"/>
      <w:r w:rsidRPr="00126179">
        <w:rPr>
          <w:rFonts w:ascii="Arial" w:hAnsi="Arial" w:cs="Arial"/>
          <w:lang w:val="en-PH"/>
        </w:rPr>
        <w:t xml:space="preserve"> et al., 2025). Among these, the Analytical Hierarchy Process (AHP) remains one of the most frequently used frameworks, enabling structured weighting of diverse flood conditioning factors (Mitra, </w:t>
      </w:r>
      <w:proofErr w:type="spellStart"/>
      <w:r w:rsidRPr="00126179">
        <w:rPr>
          <w:rFonts w:ascii="Arial" w:hAnsi="Arial" w:cs="Arial"/>
          <w:lang w:val="en-PH"/>
        </w:rPr>
        <w:t>Saha</w:t>
      </w:r>
      <w:proofErr w:type="spellEnd"/>
      <w:r w:rsidRPr="00126179">
        <w:rPr>
          <w:rFonts w:ascii="Arial" w:hAnsi="Arial" w:cs="Arial"/>
          <w:lang w:val="en-PH"/>
        </w:rPr>
        <w:t>, &amp; Das, 2022; Swain, Singha, &amp; Nayak, 2020). AHP combines expert knowledge with quantitative datasets, offering flexibility for regional-scale flood risk assessments (</w:t>
      </w:r>
      <w:proofErr w:type="spellStart"/>
      <w:r w:rsidRPr="00126179">
        <w:rPr>
          <w:rFonts w:ascii="Arial" w:hAnsi="Arial" w:cs="Arial"/>
          <w:lang w:val="en-PH"/>
        </w:rPr>
        <w:t>Pimenta</w:t>
      </w:r>
      <w:proofErr w:type="spellEnd"/>
      <w:r w:rsidRPr="00126179">
        <w:rPr>
          <w:rFonts w:ascii="Arial" w:hAnsi="Arial" w:cs="Arial"/>
          <w:lang w:val="en-PH"/>
        </w:rPr>
        <w:t xml:space="preserve"> et al., 2025; Murali &amp; Srinivasan, 2025). However, its reliance on expert judgment introduces subjectivity and potential bias, warranting comparative analyses with purely data-driven approaches (Ullah &amp; Zhang, 2020; </w:t>
      </w:r>
      <w:proofErr w:type="spellStart"/>
      <w:r w:rsidRPr="00126179">
        <w:rPr>
          <w:rFonts w:ascii="Arial" w:hAnsi="Arial" w:cs="Arial"/>
          <w:lang w:val="en-PH"/>
        </w:rPr>
        <w:t>Megahed</w:t>
      </w:r>
      <w:proofErr w:type="spellEnd"/>
      <w:r w:rsidRPr="00126179">
        <w:rPr>
          <w:rFonts w:ascii="Arial" w:hAnsi="Arial" w:cs="Arial"/>
          <w:lang w:val="en-PH"/>
        </w:rPr>
        <w:t xml:space="preserve"> et al., 2023). Statistical models such as the Relative Frequency Ratio (RFR) method, for example, offer a robust alternative by empirically quantifying correlations between flood occurrences and causative factors (Ullah &amp; Zhang, 2020; Addis, 2023; </w:t>
      </w:r>
      <w:proofErr w:type="spellStart"/>
      <w:r w:rsidRPr="00126179">
        <w:rPr>
          <w:rFonts w:ascii="Arial" w:hAnsi="Arial" w:cs="Arial"/>
          <w:lang w:val="en-PH"/>
        </w:rPr>
        <w:t>Tehrany</w:t>
      </w:r>
      <w:proofErr w:type="spellEnd"/>
      <w:r w:rsidRPr="00126179">
        <w:rPr>
          <w:rFonts w:ascii="Arial" w:hAnsi="Arial" w:cs="Arial"/>
          <w:lang w:val="en-PH"/>
        </w:rPr>
        <w:t xml:space="preserve">, Pradhan, &amp; </w:t>
      </w:r>
      <w:proofErr w:type="spellStart"/>
      <w:r w:rsidRPr="00126179">
        <w:rPr>
          <w:rFonts w:ascii="Arial" w:hAnsi="Arial" w:cs="Arial"/>
          <w:lang w:val="en-PH"/>
        </w:rPr>
        <w:t>Jebur</w:t>
      </w:r>
      <w:proofErr w:type="spellEnd"/>
      <w:r w:rsidRPr="00126179">
        <w:rPr>
          <w:rFonts w:ascii="Arial" w:hAnsi="Arial" w:cs="Arial"/>
          <w:lang w:val="en-PH"/>
        </w:rPr>
        <w:t>, 2014).</w:t>
      </w:r>
    </w:p>
    <w:p w14:paraId="71839B9B" w14:textId="77777777" w:rsidR="0055691A" w:rsidRPr="00126179" w:rsidRDefault="0055691A" w:rsidP="00126179">
      <w:pPr>
        <w:pStyle w:val="Body"/>
        <w:spacing w:after="0"/>
        <w:rPr>
          <w:rFonts w:ascii="Arial" w:hAnsi="Arial" w:cs="Arial"/>
          <w:lang w:val="en-PH"/>
        </w:rPr>
      </w:pPr>
    </w:p>
    <w:p w14:paraId="21AA357A" w14:textId="77777777" w:rsidR="00126179" w:rsidRDefault="00126179" w:rsidP="00126179">
      <w:pPr>
        <w:pStyle w:val="Body"/>
        <w:spacing w:after="0"/>
        <w:rPr>
          <w:rFonts w:ascii="Arial" w:hAnsi="Arial" w:cs="Arial"/>
          <w:lang w:val="en-PH"/>
        </w:rPr>
      </w:pPr>
      <w:r w:rsidRPr="00126179">
        <w:rPr>
          <w:rFonts w:ascii="Arial" w:hAnsi="Arial" w:cs="Arial"/>
          <w:lang w:val="en-PH"/>
        </w:rPr>
        <w:t xml:space="preserve">This review focuses on a comparative evaluation of two case studies that exemplify these distinct methodological paradigms. Ullah and Zhang (2020) employed a GIS-based RFR approach to delineate flood susceptibility zones in the </w:t>
      </w:r>
      <w:proofErr w:type="spellStart"/>
      <w:r w:rsidRPr="00126179">
        <w:rPr>
          <w:rFonts w:ascii="Arial" w:hAnsi="Arial" w:cs="Arial"/>
          <w:lang w:val="en-PH"/>
        </w:rPr>
        <w:t>Panjkora</w:t>
      </w:r>
      <w:proofErr w:type="spellEnd"/>
      <w:r w:rsidRPr="00126179">
        <w:rPr>
          <w:rFonts w:ascii="Arial" w:hAnsi="Arial" w:cs="Arial"/>
          <w:lang w:val="en-PH"/>
        </w:rPr>
        <w:t xml:space="preserve"> River Basin, Pakistan, integrating parameters such as elevation, slope, land use, NDVI, topographic wetness index, drainage density, and rainfall. In contrast, Murali and Srinivasan (2025) applied a GIS–AHP framework to the </w:t>
      </w:r>
      <w:proofErr w:type="spellStart"/>
      <w:r w:rsidRPr="00126179">
        <w:rPr>
          <w:rFonts w:ascii="Arial" w:hAnsi="Arial" w:cs="Arial"/>
          <w:lang w:val="en-PH"/>
        </w:rPr>
        <w:t>Chalakudy</w:t>
      </w:r>
      <w:proofErr w:type="spellEnd"/>
      <w:r w:rsidRPr="00126179">
        <w:rPr>
          <w:rFonts w:ascii="Arial" w:hAnsi="Arial" w:cs="Arial"/>
          <w:lang w:val="en-PH"/>
        </w:rPr>
        <w:t xml:space="preserve"> River Basin, India, using multiple hydrological, morphometric, land cover, and anthropogenic factors, with weights assigned through expert-based pairwise comparisons. Together, these studies provide an opportunity to critically assess the methodological trade-offs between empirical-statistical and expert-driven MCDA approaches.</w:t>
      </w:r>
    </w:p>
    <w:p w14:paraId="6F151B65" w14:textId="77777777" w:rsidR="00197661" w:rsidRPr="00126179" w:rsidRDefault="00197661" w:rsidP="00126179">
      <w:pPr>
        <w:pStyle w:val="Body"/>
        <w:spacing w:after="0"/>
        <w:rPr>
          <w:rFonts w:ascii="Arial" w:hAnsi="Arial" w:cs="Arial"/>
          <w:lang w:val="en-PH"/>
        </w:rPr>
      </w:pPr>
    </w:p>
    <w:p w14:paraId="6842729D" w14:textId="03D3A625" w:rsidR="00D81605" w:rsidRPr="00D81605" w:rsidRDefault="00126179" w:rsidP="00D81605">
      <w:pPr>
        <w:pStyle w:val="Body"/>
        <w:spacing w:after="0"/>
        <w:rPr>
          <w:rFonts w:ascii="Arial" w:hAnsi="Arial" w:cs="Arial"/>
          <w:lang w:val="en-PH"/>
        </w:rPr>
      </w:pPr>
      <w:r w:rsidRPr="00126179">
        <w:rPr>
          <w:rFonts w:ascii="Arial" w:hAnsi="Arial" w:cs="Arial"/>
          <w:lang w:val="en-PH"/>
        </w:rPr>
        <w:t>The research addresses three core questions: (</w:t>
      </w:r>
      <w:proofErr w:type="spellStart"/>
      <w:r w:rsidRPr="00126179">
        <w:rPr>
          <w:rFonts w:ascii="Arial" w:hAnsi="Arial" w:cs="Arial"/>
          <w:lang w:val="en-PH"/>
        </w:rPr>
        <w:t>i</w:t>
      </w:r>
      <w:proofErr w:type="spellEnd"/>
      <w:r w:rsidRPr="00126179">
        <w:rPr>
          <w:rFonts w:ascii="Arial" w:hAnsi="Arial" w:cs="Arial"/>
          <w:lang w:val="en-PH"/>
        </w:rPr>
        <w:t>) How do GIS-</w:t>
      </w:r>
      <w:r w:rsidR="002D478C">
        <w:rPr>
          <w:rFonts w:ascii="Arial" w:hAnsi="Arial" w:cs="Arial"/>
          <w:lang w:val="en-PH"/>
        </w:rPr>
        <w:t>RFR models</w:t>
      </w:r>
      <w:r w:rsidRPr="00126179">
        <w:rPr>
          <w:rFonts w:ascii="Arial" w:hAnsi="Arial" w:cs="Arial"/>
          <w:lang w:val="en-PH"/>
        </w:rPr>
        <w:t xml:space="preserve"> compare with GIS–AHP frameworks in terms of accuracy, robustness, and applicability across diverse landscapes? (ii) What are the methodological implications of relying on empirical correlations versus expert-derived weightings? (iii) How can insights from these approaches advance climate resilience and inform integrated flood risk management strategies? By answering these questions, this study contributes to the growing body of scholarship linking geospatial technologies, climate adaptation, and sustainable environmental management (Rahman et al., 2023; Swain, Singha, &amp; Nayak, 2020; </w:t>
      </w:r>
      <w:proofErr w:type="spellStart"/>
      <w:r w:rsidRPr="00126179">
        <w:rPr>
          <w:rFonts w:ascii="Arial" w:hAnsi="Arial" w:cs="Arial"/>
          <w:lang w:val="en-PH"/>
        </w:rPr>
        <w:t>Pimenta</w:t>
      </w:r>
      <w:proofErr w:type="spellEnd"/>
      <w:r w:rsidRPr="00126179">
        <w:rPr>
          <w:rFonts w:ascii="Arial" w:hAnsi="Arial" w:cs="Arial"/>
          <w:lang w:val="en-PH"/>
        </w:rPr>
        <w:t xml:space="preserve"> et al., 2025)</w:t>
      </w:r>
      <w:r w:rsidR="00D81605" w:rsidRPr="00D81605">
        <w:rPr>
          <w:rFonts w:ascii="Arial" w:hAnsi="Arial" w:cs="Arial"/>
          <w:lang w:val="en-PH"/>
        </w:rPr>
        <w:t>.</w:t>
      </w:r>
    </w:p>
    <w:p w14:paraId="689F0846" w14:textId="77777777" w:rsidR="001B2F89" w:rsidRPr="00FB3A86" w:rsidRDefault="001B2F89" w:rsidP="00441B6F">
      <w:pPr>
        <w:pStyle w:val="Body"/>
        <w:spacing w:after="0"/>
        <w:rPr>
          <w:rFonts w:ascii="Arial" w:hAnsi="Arial" w:cs="Arial"/>
        </w:rPr>
      </w:pPr>
    </w:p>
    <w:p w14:paraId="077C19DE" w14:textId="33B08003" w:rsidR="007F7B32" w:rsidRDefault="00902823" w:rsidP="00441B6F">
      <w:pPr>
        <w:pStyle w:val="AbstHead"/>
        <w:spacing w:after="0"/>
        <w:jc w:val="both"/>
        <w:rPr>
          <w:rFonts w:ascii="Arial" w:hAnsi="Arial" w:cs="Arial"/>
        </w:rPr>
      </w:pPr>
      <w:r>
        <w:rPr>
          <w:rFonts w:ascii="Arial" w:hAnsi="Arial" w:cs="Arial"/>
        </w:rPr>
        <w:t xml:space="preserve">2. </w:t>
      </w:r>
      <w:r w:rsidR="000F0676">
        <w:rPr>
          <w:rFonts w:ascii="Arial" w:hAnsi="Arial" w:cs="Arial"/>
        </w:rPr>
        <w:t>SUMMARY OF REVIEWED ARTICLES</w:t>
      </w:r>
    </w:p>
    <w:p w14:paraId="374B6B37" w14:textId="77777777" w:rsidR="00790ADA" w:rsidRPr="00FB3A86" w:rsidRDefault="00790ADA" w:rsidP="00441B6F">
      <w:pPr>
        <w:pStyle w:val="Body"/>
        <w:spacing w:after="0"/>
        <w:rPr>
          <w:rFonts w:ascii="Arial" w:hAnsi="Arial" w:cs="Arial"/>
        </w:rPr>
      </w:pPr>
    </w:p>
    <w:p w14:paraId="39EFCAE8" w14:textId="77777777" w:rsidR="00CD7DCD" w:rsidRPr="008B0603" w:rsidRDefault="00AA74E0" w:rsidP="00441B6F">
      <w:pPr>
        <w:pStyle w:val="Body"/>
        <w:spacing w:after="0"/>
        <w:rPr>
          <w:rFonts w:ascii="Arial" w:hAnsi="Arial" w:cs="Arial"/>
          <w:b/>
          <w:sz w:val="22"/>
        </w:rPr>
      </w:pPr>
      <w:r w:rsidRPr="008B0603">
        <w:rPr>
          <w:rFonts w:ascii="Arial" w:hAnsi="Arial" w:cs="Arial"/>
          <w:b/>
          <w:caps/>
          <w:sz w:val="22"/>
        </w:rPr>
        <w:t xml:space="preserve">2.1 </w:t>
      </w:r>
      <w:r w:rsidR="00CD7DCD" w:rsidRPr="008B0603">
        <w:rPr>
          <w:rFonts w:ascii="Arial" w:hAnsi="Arial" w:cs="Arial"/>
          <w:b/>
          <w:sz w:val="22"/>
        </w:rPr>
        <w:t xml:space="preserve">GIS-Based RFR Method in </w:t>
      </w:r>
      <w:proofErr w:type="spellStart"/>
      <w:r w:rsidR="00CD7DCD" w:rsidRPr="008B0603">
        <w:rPr>
          <w:rFonts w:ascii="Arial" w:hAnsi="Arial" w:cs="Arial"/>
          <w:b/>
          <w:sz w:val="22"/>
        </w:rPr>
        <w:t>Panjkora</w:t>
      </w:r>
      <w:proofErr w:type="spellEnd"/>
      <w:r w:rsidR="00CD7DCD" w:rsidRPr="008B0603">
        <w:rPr>
          <w:rFonts w:ascii="Arial" w:hAnsi="Arial" w:cs="Arial"/>
          <w:b/>
          <w:sz w:val="22"/>
        </w:rPr>
        <w:t xml:space="preserve"> River Basin, Pakistan</w:t>
      </w:r>
    </w:p>
    <w:p w14:paraId="376FDA59" w14:textId="767C68D0" w:rsidR="00CD7DCD" w:rsidRPr="008B0603" w:rsidRDefault="00FF41DB" w:rsidP="00441B6F">
      <w:pPr>
        <w:pStyle w:val="Body"/>
        <w:spacing w:after="0"/>
      </w:pPr>
      <w:r w:rsidRPr="008B0603">
        <w:t xml:space="preserve">Ullah and Zhang (2020) employed GIS and Relative Frequency Ratio (RFR) model to delineate flood-prone areas in the </w:t>
      </w:r>
      <w:proofErr w:type="spellStart"/>
      <w:r w:rsidRPr="008B0603">
        <w:t>Panjkora</w:t>
      </w:r>
      <w:proofErr w:type="spellEnd"/>
      <w:r w:rsidRPr="008B0603">
        <w:t xml:space="preserve"> River Basin</w:t>
      </w:r>
      <w:r w:rsidR="004168D7">
        <w:t xml:space="preserve"> </w:t>
      </w:r>
      <w:r w:rsidRPr="008B0603">
        <w:t>in the eastern Hindu Kush, Pakistan. The study utilized an inventory of 154 flood locations from the 2010 flood events, with 70% of the locations used for training and 30% for validation. Eight conditioning factors were considered: slope, elevation, land use/land cover (LULC), Normalized Difference Vegetation Index (NDVI), topographic wetness index (TWI), drainage density, curvature, and rainfall. These variables were processed into GIS-based thematic layers, resampled at 30×30 m resolution, and reclassified using the natural break method. The RFR model quantified the relationship between each factor and flood occurrences, a technique widely recognized in susceptibility mapping due to its statistical simplicity and interpretability (</w:t>
      </w:r>
      <w:proofErr w:type="spellStart"/>
      <w:r w:rsidRPr="008B0603">
        <w:t>Tehrany</w:t>
      </w:r>
      <w:proofErr w:type="spellEnd"/>
      <w:r w:rsidRPr="008B0603">
        <w:t xml:space="preserve"> et al., 2017; Rahmati et al., 2016). Similar approaches have been applied in Iran and India with effective results in integrating hydrological and terrain factors (</w:t>
      </w:r>
      <w:proofErr w:type="spellStart"/>
      <w:r w:rsidRPr="008B0603">
        <w:t>Khosravi</w:t>
      </w:r>
      <w:proofErr w:type="spellEnd"/>
      <w:r w:rsidRPr="008B0603">
        <w:t xml:space="preserve"> et al., 2019; </w:t>
      </w:r>
      <w:proofErr w:type="spellStart"/>
      <w:r w:rsidRPr="008B0603">
        <w:t>Samanta</w:t>
      </w:r>
      <w:proofErr w:type="spellEnd"/>
      <w:r w:rsidRPr="008B0603">
        <w:t xml:space="preserve"> et al., 2018). Validation using Receiver Operating Characteristic (ROC) analysis yielded Area Under Curve (AUC) values of 82.04% (success) and 84.74% (prediction), confirming model reliability and predictive capacity for flood susceptibility mapping in data-scarce mountainous environments (Ullah &amp; Zhang, 2020).</w:t>
      </w:r>
    </w:p>
    <w:p w14:paraId="249DA685" w14:textId="77777777" w:rsidR="00FF41DB" w:rsidRPr="008B0603" w:rsidRDefault="00FF41DB" w:rsidP="00441B6F">
      <w:pPr>
        <w:pStyle w:val="Body"/>
        <w:spacing w:after="0"/>
        <w:rPr>
          <w:rFonts w:ascii="Arial" w:hAnsi="Arial" w:cs="Arial"/>
          <w:b/>
          <w:sz w:val="22"/>
        </w:rPr>
      </w:pPr>
    </w:p>
    <w:p w14:paraId="42E36246" w14:textId="2CF05431" w:rsidR="00CD7DCD" w:rsidRPr="008B0603" w:rsidRDefault="00CD7DCD" w:rsidP="00441B6F">
      <w:pPr>
        <w:pStyle w:val="Body"/>
        <w:spacing w:after="0"/>
        <w:rPr>
          <w:rFonts w:ascii="Arial" w:hAnsi="Arial" w:cs="Arial"/>
          <w:b/>
          <w:sz w:val="22"/>
        </w:rPr>
      </w:pPr>
      <w:r w:rsidRPr="008B0603">
        <w:rPr>
          <w:rFonts w:ascii="Arial" w:hAnsi="Arial" w:cs="Arial"/>
          <w:b/>
          <w:sz w:val="22"/>
        </w:rPr>
        <w:t xml:space="preserve">2.2 GIS-AHP Method in </w:t>
      </w:r>
      <w:proofErr w:type="spellStart"/>
      <w:r w:rsidRPr="008B0603">
        <w:rPr>
          <w:rFonts w:ascii="Arial" w:hAnsi="Arial" w:cs="Arial"/>
          <w:b/>
          <w:sz w:val="22"/>
        </w:rPr>
        <w:t>Chalakudy</w:t>
      </w:r>
      <w:proofErr w:type="spellEnd"/>
      <w:r w:rsidRPr="008B0603">
        <w:rPr>
          <w:rFonts w:ascii="Arial" w:hAnsi="Arial" w:cs="Arial"/>
          <w:b/>
          <w:sz w:val="22"/>
        </w:rPr>
        <w:t xml:space="preserve"> River Basin, India</w:t>
      </w:r>
    </w:p>
    <w:p w14:paraId="7270DDBA" w14:textId="77777777" w:rsidR="00E33A46" w:rsidRPr="00E33A46" w:rsidRDefault="00E33A46" w:rsidP="00E33A46">
      <w:pPr>
        <w:pStyle w:val="Body"/>
        <w:spacing w:after="0"/>
        <w:rPr>
          <w:lang w:val="en-PH"/>
        </w:rPr>
      </w:pPr>
      <w:r w:rsidRPr="00E33A46">
        <w:rPr>
          <w:lang w:val="en-PH"/>
        </w:rPr>
        <w:t xml:space="preserve">Murali and Srinivasan (2025) applied a GIS–AHP approach to assess flood susceptibility in the </w:t>
      </w:r>
      <w:proofErr w:type="spellStart"/>
      <w:r w:rsidRPr="00E33A46">
        <w:rPr>
          <w:lang w:val="en-PH"/>
        </w:rPr>
        <w:t>Chalakudy</w:t>
      </w:r>
      <w:proofErr w:type="spellEnd"/>
      <w:r w:rsidRPr="00E33A46">
        <w:rPr>
          <w:lang w:val="en-PH"/>
        </w:rPr>
        <w:t xml:space="preserve"> River Basin, Kerala, India. The study incorporated 12 key factors grouped into hydrological (precipitation, river network density), morphometric (elevation, slope, distance from rivers), land cover dynamics (LULC, NDVI, NDWI, SAVI), and anthropogenic parameters (distance from roads, settlements). Weights were assigned to each parameter using pairwise comparisons in the AHP framework, ensuring a Consistency Ratio (CR) of 4.8%, below the 10% threshold, consistent with </w:t>
      </w:r>
      <w:proofErr w:type="spellStart"/>
      <w:r w:rsidRPr="00E33A46">
        <w:rPr>
          <w:lang w:val="en-PH"/>
        </w:rPr>
        <w:t>Saaty’s</w:t>
      </w:r>
      <w:proofErr w:type="spellEnd"/>
      <w:r w:rsidRPr="00E33A46">
        <w:rPr>
          <w:lang w:val="en-PH"/>
        </w:rPr>
        <w:t xml:space="preserve"> (1980) recommendations for decision-making reliability. Flood susceptibility maps were generated through weighted linear combination and validated against Sentinel-1 SAR imagery of the 2018 Kerala floods, a technique widely recognized for capturing real-time inundation patterns (Alfieri et al., 2018; Li et al., 2019). Results showed 7.41% of the basin as very highly susceptible and 47.69% as highly susceptible to flooding, underscoring the dominant influence of morphometric and anthropogenic drivers. The integration of AHP with remote sensing and GIS reflects broader trends in flood risk modeling, where multi-criteria decision analysis improves spatial precision and policy relevance (Agnihotri et al., 2019; </w:t>
      </w:r>
      <w:proofErr w:type="spellStart"/>
      <w:r w:rsidRPr="00E33A46">
        <w:rPr>
          <w:lang w:val="en-PH"/>
        </w:rPr>
        <w:t>Kazakis</w:t>
      </w:r>
      <w:proofErr w:type="spellEnd"/>
      <w:r w:rsidRPr="00E33A46">
        <w:rPr>
          <w:lang w:val="en-PH"/>
        </w:rPr>
        <w:t xml:space="preserve"> et al., 2015). Such approaches demonstrate the utility of combining statistical consistency with geospatial realism in flood hazard assessment.</w:t>
      </w:r>
    </w:p>
    <w:p w14:paraId="20FA0643" w14:textId="77777777" w:rsidR="00312FB0" w:rsidRDefault="00312FB0" w:rsidP="00441B6F">
      <w:pPr>
        <w:pStyle w:val="Body"/>
        <w:spacing w:after="0"/>
        <w:rPr>
          <w:rFonts w:ascii="Arial" w:hAnsi="Arial" w:cs="Arial"/>
          <w:b/>
          <w:sz w:val="22"/>
        </w:rPr>
      </w:pPr>
    </w:p>
    <w:p w14:paraId="5ACCFEE1" w14:textId="10409139" w:rsidR="00E44534" w:rsidRDefault="00E44534" w:rsidP="00441B6F">
      <w:pPr>
        <w:pStyle w:val="Body"/>
        <w:spacing w:after="0"/>
        <w:rPr>
          <w:rFonts w:ascii="Arial" w:hAnsi="Arial" w:cs="Arial"/>
          <w:b/>
          <w:sz w:val="22"/>
        </w:rPr>
      </w:pPr>
      <w:r>
        <w:rPr>
          <w:rFonts w:ascii="Arial" w:hAnsi="Arial" w:cs="Arial"/>
          <w:b/>
          <w:sz w:val="22"/>
        </w:rPr>
        <w:t>3. COMPARATIVE ANALYSIS</w:t>
      </w:r>
    </w:p>
    <w:p w14:paraId="6FF46935" w14:textId="0A2EF573" w:rsidR="00CD7DCD" w:rsidRDefault="00E44534" w:rsidP="00441B6F">
      <w:pPr>
        <w:pStyle w:val="Body"/>
        <w:spacing w:after="0"/>
        <w:rPr>
          <w:rFonts w:ascii="Arial" w:hAnsi="Arial" w:cs="Arial"/>
          <w:b/>
          <w:sz w:val="22"/>
        </w:rPr>
      </w:pPr>
      <w:r>
        <w:t xml:space="preserve">The two studies exemplify contrasting yet complementary approaches to flood susceptibility mapping. While Ullah &amp; Zhang (2020) relied on a data-driven, statistical model, Murali &amp; Srinivasan (2025) integrated expert judgment through AHP to incorporate multiple data </w:t>
      </w:r>
      <w:r>
        <w:lastRenderedPageBreak/>
        <w:t>dimensions. This section compares their methodologies, datasets, validation strategies, and findings.</w:t>
      </w:r>
      <w:r>
        <w:br/>
      </w:r>
    </w:p>
    <w:p w14:paraId="3C8B2702" w14:textId="258B4A68" w:rsidR="00E44534" w:rsidRDefault="00E44534" w:rsidP="00441B6F">
      <w:pPr>
        <w:pStyle w:val="Body"/>
        <w:spacing w:after="0"/>
        <w:rPr>
          <w:rFonts w:ascii="Arial" w:hAnsi="Arial" w:cs="Arial"/>
          <w:b/>
          <w:sz w:val="22"/>
        </w:rPr>
      </w:pPr>
      <w:r>
        <w:rPr>
          <w:rFonts w:ascii="Arial" w:hAnsi="Arial" w:cs="Arial"/>
          <w:b/>
          <w:sz w:val="22"/>
        </w:rPr>
        <w:t>3.1. Methodological Framework</w:t>
      </w:r>
    </w:p>
    <w:p w14:paraId="7595BD87" w14:textId="0975E650" w:rsidR="00E44534" w:rsidRDefault="00E44534" w:rsidP="00441B6F">
      <w:pPr>
        <w:pStyle w:val="Body"/>
        <w:spacing w:after="0"/>
      </w:pPr>
      <w:r>
        <w:t>The GIS-RFR method (Ullah &amp; Zhang, 2020) is a purely statistical approach that establishes probabilistic correlations between past flood events and causative factors. By contrast, the GIS-AHP method (Murali &amp; Srinivasan, 2025) incorporates expert judgment in assigning weights to parameters, introducing subjectivity but allowing multi-criteria decision analysis (MCDA) flexibility.</w:t>
      </w:r>
    </w:p>
    <w:p w14:paraId="249380D9" w14:textId="44C7D60E" w:rsidR="000A4641" w:rsidRDefault="000A4641" w:rsidP="00441B6F">
      <w:pPr>
        <w:pStyle w:val="Body"/>
        <w:spacing w:after="0"/>
        <w:rPr>
          <w:rFonts w:ascii="Arial" w:hAnsi="Arial" w:cs="Arial"/>
          <w:b/>
          <w:sz w:val="22"/>
        </w:rPr>
      </w:pPr>
      <w:r>
        <w:rPr>
          <w:noProof/>
        </w:rPr>
        <w:drawing>
          <wp:inline distT="0" distB="0" distL="0" distR="0" wp14:anchorId="416BC12F" wp14:editId="09AD8C82">
            <wp:extent cx="5212080" cy="4025900"/>
            <wp:effectExtent l="0" t="0" r="0" b="0"/>
            <wp:docPr id="1043617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17598" name=""/>
                    <pic:cNvPicPr/>
                  </pic:nvPicPr>
                  <pic:blipFill>
                    <a:blip r:embed="rId8"/>
                    <a:stretch>
                      <a:fillRect/>
                    </a:stretch>
                  </pic:blipFill>
                  <pic:spPr>
                    <a:xfrm>
                      <a:off x="0" y="0"/>
                      <a:ext cx="5212080" cy="4025900"/>
                    </a:xfrm>
                    <a:prstGeom prst="rect">
                      <a:avLst/>
                    </a:prstGeom>
                  </pic:spPr>
                </pic:pic>
              </a:graphicData>
            </a:graphic>
          </wp:inline>
        </w:drawing>
      </w:r>
    </w:p>
    <w:p w14:paraId="60CB6DB5" w14:textId="77777777" w:rsidR="00CD7DCD" w:rsidRDefault="00CD7DCD" w:rsidP="00441B6F">
      <w:pPr>
        <w:pStyle w:val="Body"/>
        <w:spacing w:after="0"/>
        <w:rPr>
          <w:rFonts w:ascii="Arial" w:hAnsi="Arial" w:cs="Arial"/>
          <w:b/>
          <w:sz w:val="22"/>
        </w:rPr>
      </w:pPr>
    </w:p>
    <w:p w14:paraId="0C51ACF2" w14:textId="69F6FDC5" w:rsidR="00CD7DCD" w:rsidRDefault="000A4641" w:rsidP="00441B6F">
      <w:pPr>
        <w:pStyle w:val="Body"/>
        <w:spacing w:after="0"/>
        <w:rPr>
          <w:rFonts w:ascii="Arial" w:hAnsi="Arial" w:cs="Arial"/>
          <w:b/>
          <w:sz w:val="22"/>
        </w:rPr>
      </w:pPr>
      <w:r>
        <w:rPr>
          <w:rFonts w:ascii="Arial" w:hAnsi="Arial" w:cs="Arial"/>
          <w:b/>
          <w:sz w:val="22"/>
        </w:rPr>
        <w:t xml:space="preserve">3.2. </w:t>
      </w:r>
      <w:r w:rsidR="002146D8">
        <w:rPr>
          <w:rFonts w:ascii="Arial" w:hAnsi="Arial" w:cs="Arial"/>
          <w:b/>
          <w:sz w:val="22"/>
        </w:rPr>
        <w:t xml:space="preserve"> Data Sources and Parameters</w:t>
      </w:r>
    </w:p>
    <w:p w14:paraId="04A3A395" w14:textId="083687AF" w:rsidR="002146D8" w:rsidRDefault="003B2BA3" w:rsidP="003B2BA3">
      <w:pPr>
        <w:jc w:val="both"/>
      </w:pPr>
      <w:r w:rsidRPr="003B2BA3">
        <w:t>Both studies employed remote sensing and GIS datasets for flood susceptibility analysis, yet they differed in the selection and categorization of parameters. Ullah and Zhang (2020) implemented a data-driven GIS-RFR approach, emphasizing the use of historical flood inventories and geomorphological parameters. Their study incorporated curvature alongside standard hydrological and morphometric factors, providing a statistically robust framework for model training and validation using 154 historical flood locations. In contrast, Murali and Srinivasan (2025) adopted a GIS-AHP</w:t>
      </w:r>
      <w:r w:rsidR="00D27340">
        <w:t xml:space="preserve"> </w:t>
      </w:r>
      <w:r w:rsidRPr="003B2BA3">
        <w:t>methodology that integrated both biophysical and anthropogenic variables. This included multiple vegetation indices, such as the Normalized Difference Vegetation Index (NDVI), Normalized Difference Water Index (NDWI), and Soil Adjusted Vegetation Index (SAVI), along with proximity measures to roads and settlements. The inclusion of anthropogenic factors in the GIS-AHP model highlights the increasing recognition of human-induced influences on flood dynamics.</w:t>
      </w:r>
    </w:p>
    <w:p w14:paraId="7C2FACC3" w14:textId="77777777" w:rsidR="00BE1D16" w:rsidRDefault="00BE1D16" w:rsidP="002146D8"/>
    <w:p w14:paraId="39A92989" w14:textId="6A1FF032" w:rsidR="002146D8" w:rsidRPr="004A3C7D" w:rsidRDefault="002146D8" w:rsidP="004A3C7D">
      <w:pPr>
        <w:rPr>
          <w:b/>
          <w:bCs/>
        </w:rPr>
      </w:pPr>
      <w:r w:rsidRPr="0065103B">
        <w:rPr>
          <w:b/>
          <w:bCs/>
        </w:rPr>
        <w:t>Table 1. Comparative summary of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3"/>
        <w:gridCol w:w="3492"/>
        <w:gridCol w:w="2943"/>
      </w:tblGrid>
      <w:tr w:rsidR="002146D8" w:rsidRPr="00FE3BCC" w14:paraId="338A8884" w14:textId="77777777" w:rsidTr="00CC0A9E">
        <w:trPr>
          <w:tblHeader/>
          <w:tblCellSpacing w:w="15" w:type="dxa"/>
        </w:trPr>
        <w:tc>
          <w:tcPr>
            <w:tcW w:w="0" w:type="auto"/>
            <w:tcBorders>
              <w:top w:val="single" w:sz="4" w:space="0" w:color="auto"/>
              <w:bottom w:val="single" w:sz="4" w:space="0" w:color="auto"/>
            </w:tcBorders>
            <w:vAlign w:val="center"/>
            <w:hideMark/>
          </w:tcPr>
          <w:p w14:paraId="2D507989" w14:textId="77777777" w:rsidR="002146D8" w:rsidRPr="00FE3BCC" w:rsidRDefault="002146D8" w:rsidP="00BF74A3">
            <w:pPr>
              <w:rPr>
                <w:b/>
                <w:bCs/>
                <w:lang w:val="en-PH"/>
              </w:rPr>
            </w:pPr>
            <w:r w:rsidRPr="00FE3BCC">
              <w:rPr>
                <w:b/>
                <w:bCs/>
                <w:lang w:val="en-PH"/>
              </w:rPr>
              <w:lastRenderedPageBreak/>
              <w:t>Parameter Category</w:t>
            </w:r>
          </w:p>
        </w:tc>
        <w:tc>
          <w:tcPr>
            <w:tcW w:w="3462" w:type="dxa"/>
            <w:tcBorders>
              <w:top w:val="single" w:sz="4" w:space="0" w:color="auto"/>
              <w:bottom w:val="single" w:sz="4" w:space="0" w:color="auto"/>
            </w:tcBorders>
            <w:vAlign w:val="center"/>
            <w:hideMark/>
          </w:tcPr>
          <w:p w14:paraId="03534EF8" w14:textId="77777777" w:rsidR="002146D8" w:rsidRPr="00FE3BCC" w:rsidRDefault="002146D8" w:rsidP="00BF74A3">
            <w:pPr>
              <w:rPr>
                <w:b/>
                <w:bCs/>
                <w:lang w:val="en-PH"/>
              </w:rPr>
            </w:pPr>
            <w:r w:rsidRPr="00FE3BCC">
              <w:rPr>
                <w:b/>
                <w:bCs/>
                <w:lang w:val="en-PH"/>
              </w:rPr>
              <w:t>GIS-RFR (Ullah &amp; Zhang, 2020)</w:t>
            </w:r>
          </w:p>
        </w:tc>
        <w:tc>
          <w:tcPr>
            <w:tcW w:w="2898" w:type="dxa"/>
            <w:tcBorders>
              <w:top w:val="single" w:sz="4" w:space="0" w:color="auto"/>
              <w:bottom w:val="single" w:sz="4" w:space="0" w:color="auto"/>
            </w:tcBorders>
            <w:vAlign w:val="center"/>
            <w:hideMark/>
          </w:tcPr>
          <w:p w14:paraId="2E093D89" w14:textId="77777777" w:rsidR="002146D8" w:rsidRPr="00FE3BCC" w:rsidRDefault="002146D8" w:rsidP="00BF74A3">
            <w:pPr>
              <w:rPr>
                <w:b/>
                <w:bCs/>
                <w:lang w:val="en-PH"/>
              </w:rPr>
            </w:pPr>
            <w:r w:rsidRPr="00FE3BCC">
              <w:rPr>
                <w:b/>
                <w:bCs/>
                <w:lang w:val="en-PH"/>
              </w:rPr>
              <w:t>GIS-AHP (Murali &amp; Srinivasan, 2025)</w:t>
            </w:r>
          </w:p>
        </w:tc>
      </w:tr>
      <w:tr w:rsidR="002146D8" w:rsidRPr="00FE3BCC" w14:paraId="6EA0DBF9" w14:textId="77777777" w:rsidTr="00CC0A9E">
        <w:trPr>
          <w:tblCellSpacing w:w="15" w:type="dxa"/>
        </w:trPr>
        <w:tc>
          <w:tcPr>
            <w:tcW w:w="0" w:type="auto"/>
            <w:tcBorders>
              <w:bottom w:val="single" w:sz="4" w:space="0" w:color="auto"/>
            </w:tcBorders>
            <w:vAlign w:val="center"/>
            <w:hideMark/>
          </w:tcPr>
          <w:p w14:paraId="64A3EEF7" w14:textId="77777777" w:rsidR="002146D8" w:rsidRPr="00FE3BCC" w:rsidRDefault="002146D8" w:rsidP="00BF74A3">
            <w:pPr>
              <w:rPr>
                <w:lang w:val="en-PH"/>
              </w:rPr>
            </w:pPr>
            <w:r w:rsidRPr="00FE3BCC">
              <w:rPr>
                <w:lang w:val="en-PH"/>
              </w:rPr>
              <w:t>Hydrological</w:t>
            </w:r>
          </w:p>
        </w:tc>
        <w:tc>
          <w:tcPr>
            <w:tcW w:w="3462" w:type="dxa"/>
            <w:tcBorders>
              <w:bottom w:val="single" w:sz="4" w:space="0" w:color="auto"/>
            </w:tcBorders>
            <w:vAlign w:val="center"/>
            <w:hideMark/>
          </w:tcPr>
          <w:p w14:paraId="001370B9" w14:textId="77777777" w:rsidR="002146D8" w:rsidRPr="00FE3BCC" w:rsidRDefault="002146D8" w:rsidP="00BF74A3">
            <w:pPr>
              <w:rPr>
                <w:lang w:val="en-PH"/>
              </w:rPr>
            </w:pPr>
            <w:r w:rsidRPr="00FE3BCC">
              <w:rPr>
                <w:lang w:val="en-PH"/>
              </w:rPr>
              <w:t>Rainfall</w:t>
            </w:r>
          </w:p>
        </w:tc>
        <w:tc>
          <w:tcPr>
            <w:tcW w:w="2898" w:type="dxa"/>
            <w:tcBorders>
              <w:bottom w:val="single" w:sz="4" w:space="0" w:color="auto"/>
            </w:tcBorders>
            <w:vAlign w:val="center"/>
            <w:hideMark/>
          </w:tcPr>
          <w:p w14:paraId="04D80768" w14:textId="77777777" w:rsidR="002146D8" w:rsidRPr="00FE3BCC" w:rsidRDefault="002146D8" w:rsidP="00BF74A3">
            <w:pPr>
              <w:rPr>
                <w:lang w:val="en-PH"/>
              </w:rPr>
            </w:pPr>
            <w:r w:rsidRPr="00FE3BCC">
              <w:rPr>
                <w:lang w:val="en-PH"/>
              </w:rPr>
              <w:t>Rainfall, River Network Density</w:t>
            </w:r>
          </w:p>
        </w:tc>
      </w:tr>
      <w:tr w:rsidR="002146D8" w:rsidRPr="00FE3BCC" w14:paraId="650E1FFF" w14:textId="77777777" w:rsidTr="00CC0A9E">
        <w:trPr>
          <w:tblCellSpacing w:w="15" w:type="dxa"/>
        </w:trPr>
        <w:tc>
          <w:tcPr>
            <w:tcW w:w="0" w:type="auto"/>
            <w:vAlign w:val="center"/>
            <w:hideMark/>
          </w:tcPr>
          <w:p w14:paraId="2C23D9FC" w14:textId="77777777" w:rsidR="002146D8" w:rsidRPr="00FE3BCC" w:rsidRDefault="002146D8" w:rsidP="00BF74A3">
            <w:pPr>
              <w:rPr>
                <w:lang w:val="en-PH"/>
              </w:rPr>
            </w:pPr>
            <w:r w:rsidRPr="00FE3BCC">
              <w:rPr>
                <w:lang w:val="en-PH"/>
              </w:rPr>
              <w:t>Morphometric</w:t>
            </w:r>
          </w:p>
        </w:tc>
        <w:tc>
          <w:tcPr>
            <w:tcW w:w="3462" w:type="dxa"/>
            <w:vAlign w:val="center"/>
            <w:hideMark/>
          </w:tcPr>
          <w:p w14:paraId="766E69FE" w14:textId="77777777" w:rsidR="002146D8" w:rsidRPr="00FE3BCC" w:rsidRDefault="002146D8" w:rsidP="00BF74A3">
            <w:pPr>
              <w:rPr>
                <w:lang w:val="en-PH"/>
              </w:rPr>
            </w:pPr>
            <w:r w:rsidRPr="00FE3BCC">
              <w:rPr>
                <w:lang w:val="en-PH"/>
              </w:rPr>
              <w:t>Elevation, Slope, Drainage Density, Curvature</w:t>
            </w:r>
          </w:p>
        </w:tc>
        <w:tc>
          <w:tcPr>
            <w:tcW w:w="2898" w:type="dxa"/>
            <w:vAlign w:val="center"/>
            <w:hideMark/>
          </w:tcPr>
          <w:p w14:paraId="04E52020" w14:textId="77777777" w:rsidR="002146D8" w:rsidRPr="00FE3BCC" w:rsidRDefault="002146D8" w:rsidP="00BF74A3">
            <w:pPr>
              <w:rPr>
                <w:lang w:val="en-PH"/>
              </w:rPr>
            </w:pPr>
            <w:r w:rsidRPr="00FE3BCC">
              <w:rPr>
                <w:lang w:val="en-PH"/>
              </w:rPr>
              <w:t>Elevation, Slope, Distance from Rivers, TWI</w:t>
            </w:r>
          </w:p>
        </w:tc>
      </w:tr>
      <w:tr w:rsidR="002146D8" w:rsidRPr="00FE3BCC" w14:paraId="7F294159" w14:textId="77777777" w:rsidTr="00CC0A9E">
        <w:trPr>
          <w:tblCellSpacing w:w="15" w:type="dxa"/>
        </w:trPr>
        <w:tc>
          <w:tcPr>
            <w:tcW w:w="0" w:type="auto"/>
            <w:tcBorders>
              <w:top w:val="single" w:sz="4" w:space="0" w:color="auto"/>
            </w:tcBorders>
            <w:vAlign w:val="center"/>
            <w:hideMark/>
          </w:tcPr>
          <w:p w14:paraId="69EE7890" w14:textId="77777777" w:rsidR="002146D8" w:rsidRPr="00FE3BCC" w:rsidRDefault="002146D8" w:rsidP="00BF74A3">
            <w:pPr>
              <w:rPr>
                <w:lang w:val="en-PH"/>
              </w:rPr>
            </w:pPr>
            <w:r w:rsidRPr="00FE3BCC">
              <w:rPr>
                <w:lang w:val="en-PH"/>
              </w:rPr>
              <w:t>Land Use / Vegetation</w:t>
            </w:r>
          </w:p>
        </w:tc>
        <w:tc>
          <w:tcPr>
            <w:tcW w:w="3462" w:type="dxa"/>
            <w:tcBorders>
              <w:top w:val="single" w:sz="4" w:space="0" w:color="auto"/>
            </w:tcBorders>
            <w:vAlign w:val="center"/>
            <w:hideMark/>
          </w:tcPr>
          <w:p w14:paraId="7C9420F9" w14:textId="77777777" w:rsidR="002146D8" w:rsidRPr="00FE3BCC" w:rsidRDefault="002146D8" w:rsidP="00BF74A3">
            <w:pPr>
              <w:rPr>
                <w:lang w:val="en-PH"/>
              </w:rPr>
            </w:pPr>
            <w:r w:rsidRPr="00FE3BCC">
              <w:rPr>
                <w:lang w:val="en-PH"/>
              </w:rPr>
              <w:t>LULC, NDVI</w:t>
            </w:r>
          </w:p>
        </w:tc>
        <w:tc>
          <w:tcPr>
            <w:tcW w:w="2898" w:type="dxa"/>
            <w:tcBorders>
              <w:top w:val="single" w:sz="4" w:space="0" w:color="auto"/>
            </w:tcBorders>
            <w:vAlign w:val="center"/>
            <w:hideMark/>
          </w:tcPr>
          <w:p w14:paraId="59C1E98A" w14:textId="77777777" w:rsidR="002146D8" w:rsidRPr="00FE3BCC" w:rsidRDefault="002146D8" w:rsidP="00BF74A3">
            <w:pPr>
              <w:rPr>
                <w:lang w:val="en-PH"/>
              </w:rPr>
            </w:pPr>
            <w:r w:rsidRPr="00FE3BCC">
              <w:rPr>
                <w:lang w:val="en-PH"/>
              </w:rPr>
              <w:t>LULC, NDVI, NDWI, SAVI</w:t>
            </w:r>
          </w:p>
        </w:tc>
      </w:tr>
      <w:tr w:rsidR="002146D8" w:rsidRPr="00FE3BCC" w14:paraId="5D1EBD00" w14:textId="77777777" w:rsidTr="00CC0A9E">
        <w:trPr>
          <w:tblCellSpacing w:w="15" w:type="dxa"/>
        </w:trPr>
        <w:tc>
          <w:tcPr>
            <w:tcW w:w="0" w:type="auto"/>
            <w:tcBorders>
              <w:top w:val="single" w:sz="4" w:space="0" w:color="auto"/>
              <w:bottom w:val="single" w:sz="4" w:space="0" w:color="auto"/>
            </w:tcBorders>
            <w:vAlign w:val="center"/>
            <w:hideMark/>
          </w:tcPr>
          <w:p w14:paraId="6CBCFAF3" w14:textId="77777777" w:rsidR="002146D8" w:rsidRPr="00FE3BCC" w:rsidRDefault="002146D8" w:rsidP="00BF74A3">
            <w:pPr>
              <w:rPr>
                <w:lang w:val="en-PH"/>
              </w:rPr>
            </w:pPr>
            <w:r w:rsidRPr="00FE3BCC">
              <w:rPr>
                <w:lang w:val="en-PH"/>
              </w:rPr>
              <w:t>Anthropogenic</w:t>
            </w:r>
          </w:p>
        </w:tc>
        <w:tc>
          <w:tcPr>
            <w:tcW w:w="3462" w:type="dxa"/>
            <w:tcBorders>
              <w:top w:val="single" w:sz="4" w:space="0" w:color="auto"/>
              <w:bottom w:val="single" w:sz="4" w:space="0" w:color="auto"/>
            </w:tcBorders>
            <w:vAlign w:val="center"/>
            <w:hideMark/>
          </w:tcPr>
          <w:p w14:paraId="28F433CA" w14:textId="77777777" w:rsidR="002146D8" w:rsidRPr="00FE3BCC" w:rsidRDefault="002146D8" w:rsidP="00BF74A3">
            <w:pPr>
              <w:rPr>
                <w:lang w:val="en-PH"/>
              </w:rPr>
            </w:pPr>
            <w:r w:rsidRPr="00FE3BCC">
              <w:rPr>
                <w:lang w:val="en-PH"/>
              </w:rPr>
              <w:t>None</w:t>
            </w:r>
          </w:p>
        </w:tc>
        <w:tc>
          <w:tcPr>
            <w:tcW w:w="2898" w:type="dxa"/>
            <w:tcBorders>
              <w:top w:val="single" w:sz="4" w:space="0" w:color="auto"/>
              <w:bottom w:val="single" w:sz="4" w:space="0" w:color="auto"/>
            </w:tcBorders>
            <w:vAlign w:val="center"/>
            <w:hideMark/>
          </w:tcPr>
          <w:p w14:paraId="3B739B6F" w14:textId="77777777" w:rsidR="002146D8" w:rsidRPr="00FE3BCC" w:rsidRDefault="002146D8" w:rsidP="00BF74A3">
            <w:pPr>
              <w:rPr>
                <w:lang w:val="en-PH"/>
              </w:rPr>
            </w:pPr>
            <w:r w:rsidRPr="00FE3BCC">
              <w:rPr>
                <w:lang w:val="en-PH"/>
              </w:rPr>
              <w:t>Distance to Roads, Distance to Settlements</w:t>
            </w:r>
          </w:p>
        </w:tc>
      </w:tr>
      <w:tr w:rsidR="002146D8" w:rsidRPr="00FE3BCC" w14:paraId="0FB71140" w14:textId="77777777" w:rsidTr="00CC0A9E">
        <w:trPr>
          <w:tblCellSpacing w:w="15" w:type="dxa"/>
        </w:trPr>
        <w:tc>
          <w:tcPr>
            <w:tcW w:w="0" w:type="auto"/>
            <w:tcBorders>
              <w:bottom w:val="single" w:sz="4" w:space="0" w:color="auto"/>
            </w:tcBorders>
            <w:vAlign w:val="center"/>
            <w:hideMark/>
          </w:tcPr>
          <w:p w14:paraId="7F45945E" w14:textId="77777777" w:rsidR="002146D8" w:rsidRPr="00FE3BCC" w:rsidRDefault="002146D8" w:rsidP="00BF74A3">
            <w:pPr>
              <w:rPr>
                <w:lang w:val="en-PH"/>
              </w:rPr>
            </w:pPr>
            <w:r w:rsidRPr="00FE3BCC">
              <w:rPr>
                <w:lang w:val="en-PH"/>
              </w:rPr>
              <w:t>Other</w:t>
            </w:r>
          </w:p>
        </w:tc>
        <w:tc>
          <w:tcPr>
            <w:tcW w:w="3462" w:type="dxa"/>
            <w:tcBorders>
              <w:bottom w:val="single" w:sz="4" w:space="0" w:color="auto"/>
            </w:tcBorders>
            <w:vAlign w:val="center"/>
            <w:hideMark/>
          </w:tcPr>
          <w:p w14:paraId="2B59E584" w14:textId="77777777" w:rsidR="002146D8" w:rsidRPr="00FE3BCC" w:rsidRDefault="002146D8" w:rsidP="00BF74A3">
            <w:pPr>
              <w:rPr>
                <w:lang w:val="en-PH"/>
              </w:rPr>
            </w:pPr>
            <w:r w:rsidRPr="00FE3BCC">
              <w:rPr>
                <w:lang w:val="en-PH"/>
              </w:rPr>
              <w:t>Flood inventory (154 locations)</w:t>
            </w:r>
          </w:p>
        </w:tc>
        <w:tc>
          <w:tcPr>
            <w:tcW w:w="2898" w:type="dxa"/>
            <w:tcBorders>
              <w:bottom w:val="single" w:sz="4" w:space="0" w:color="auto"/>
            </w:tcBorders>
            <w:vAlign w:val="center"/>
            <w:hideMark/>
          </w:tcPr>
          <w:p w14:paraId="32C6CD19" w14:textId="77777777" w:rsidR="002146D8" w:rsidRPr="00FE3BCC" w:rsidRDefault="002146D8" w:rsidP="00BF74A3">
            <w:pPr>
              <w:rPr>
                <w:lang w:val="en-PH"/>
              </w:rPr>
            </w:pPr>
            <w:r w:rsidRPr="00FE3BCC">
              <w:rPr>
                <w:lang w:val="en-PH"/>
              </w:rPr>
              <w:t>Expert judgment weights (AHP)</w:t>
            </w:r>
          </w:p>
        </w:tc>
      </w:tr>
    </w:tbl>
    <w:p w14:paraId="20B5DD59" w14:textId="77777777" w:rsidR="002146D8" w:rsidRDefault="002146D8" w:rsidP="00441B6F">
      <w:pPr>
        <w:pStyle w:val="Body"/>
        <w:spacing w:after="0"/>
        <w:rPr>
          <w:rFonts w:ascii="Arial" w:hAnsi="Arial" w:cs="Arial"/>
          <w:b/>
          <w:sz w:val="22"/>
        </w:rPr>
      </w:pPr>
    </w:p>
    <w:p w14:paraId="7DB2C4EF" w14:textId="5B23775A" w:rsidR="003B2BA3" w:rsidRPr="003B2BA3" w:rsidRDefault="003B2BA3" w:rsidP="003B2BA3">
      <w:pPr>
        <w:pStyle w:val="Body"/>
        <w:spacing w:after="0"/>
        <w:rPr>
          <w:rFonts w:ascii="Arial" w:hAnsi="Arial" w:cs="Arial"/>
          <w:bCs/>
          <w:szCs w:val="18"/>
          <w:lang w:val="en-PH"/>
        </w:rPr>
      </w:pPr>
      <w:r w:rsidRPr="003B2BA3">
        <w:rPr>
          <w:rFonts w:ascii="Arial" w:hAnsi="Arial" w:cs="Arial"/>
          <w:bCs/>
          <w:szCs w:val="18"/>
          <w:lang w:val="en-PH"/>
        </w:rPr>
        <w:t>This comparison illustrates how GIS-RFR relies primarily on quantitative, historically observed datasets, ensuring objectivity and reproducibility, whereas GIS-AHP incorporates expert knowledge and human-environment interactions, offering flexibility in regions with limited historical flood records. The choice of parameters directly affects the sensitivity and predictive accuracy of the flood susceptibility maps, underlining the importance of tailored parameter selection based on local environmental and socio-economic conditions.</w:t>
      </w:r>
    </w:p>
    <w:p w14:paraId="15E0DF15" w14:textId="77777777" w:rsidR="003B2BA3" w:rsidRDefault="003B2BA3" w:rsidP="00441B6F">
      <w:pPr>
        <w:pStyle w:val="Body"/>
        <w:spacing w:after="0"/>
        <w:rPr>
          <w:rFonts w:ascii="Arial" w:hAnsi="Arial" w:cs="Arial"/>
          <w:b/>
          <w:sz w:val="22"/>
        </w:rPr>
      </w:pPr>
    </w:p>
    <w:p w14:paraId="5E2293FB" w14:textId="2E518F9B" w:rsidR="00E44534" w:rsidRDefault="002146D8" w:rsidP="00441B6F">
      <w:pPr>
        <w:pStyle w:val="Body"/>
        <w:spacing w:after="0"/>
        <w:rPr>
          <w:rFonts w:ascii="Arial" w:hAnsi="Arial" w:cs="Arial"/>
          <w:b/>
          <w:sz w:val="22"/>
        </w:rPr>
      </w:pPr>
      <w:r>
        <w:rPr>
          <w:rFonts w:ascii="Arial" w:hAnsi="Arial" w:cs="Arial"/>
          <w:b/>
          <w:sz w:val="22"/>
        </w:rPr>
        <w:t>3.3. Validation and Approaches</w:t>
      </w:r>
    </w:p>
    <w:p w14:paraId="01D8B8C2" w14:textId="20480B06" w:rsidR="002146D8" w:rsidRDefault="002146D8" w:rsidP="00441B6F">
      <w:pPr>
        <w:pStyle w:val="Body"/>
        <w:spacing w:after="0"/>
      </w:pPr>
      <w:r>
        <w:t xml:space="preserve">Ullah &amp; Zhang validated their results statistically using ROC and AUC, achieving strong predictive power (&gt;80%). </w:t>
      </w:r>
      <w:r w:rsidR="003B2BA3" w:rsidRPr="003B2BA3">
        <w:t>This approach is objective and reproducible, especially in areas with detailed historical flood records. Their results showed that about 15% of the basin fell into high and very high flood susceptibility zones, highlighting areas most at risk based on past events.</w:t>
      </w:r>
      <w:r w:rsidR="003B2BA3">
        <w:t xml:space="preserve"> On the other hand, </w:t>
      </w:r>
      <w:r>
        <w:t xml:space="preserve">Murali &amp; Srinivasan used Sentinel-1 SAR imagery, enabling real-world validation of inundation patterns. </w:t>
      </w:r>
      <w:r w:rsidR="003B2BA3" w:rsidRPr="003B2BA3">
        <w:t>This provided realistic spatial results, though it was limited to a single flood event. The model showed a consistency ratio of 4.8%, with around 55% of the basin classified as high and very high flood risk, demonstrating strong agreement with observed flood patterns.</w:t>
      </w:r>
    </w:p>
    <w:p w14:paraId="2CB5B2FB" w14:textId="77777777" w:rsidR="0065103B" w:rsidRDefault="0065103B" w:rsidP="00441B6F">
      <w:pPr>
        <w:pStyle w:val="Body"/>
        <w:spacing w:after="0"/>
        <w:rPr>
          <w:rFonts w:ascii="Arial" w:hAnsi="Arial" w:cs="Arial"/>
          <w:b/>
          <w:sz w:val="22"/>
        </w:rPr>
      </w:pPr>
    </w:p>
    <w:p w14:paraId="39C1015D" w14:textId="2200B6FE" w:rsidR="002146D8" w:rsidRPr="0065103B" w:rsidRDefault="002146D8" w:rsidP="002146D8">
      <w:pPr>
        <w:rPr>
          <w:b/>
          <w:bCs/>
        </w:rPr>
      </w:pPr>
      <w:r w:rsidRPr="0065103B">
        <w:rPr>
          <w:b/>
          <w:bCs/>
        </w:rPr>
        <w:t>Table 2. Comparative validation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5"/>
        <w:gridCol w:w="1960"/>
        <w:gridCol w:w="2648"/>
        <w:gridCol w:w="2095"/>
      </w:tblGrid>
      <w:tr w:rsidR="002146D8" w:rsidRPr="0065103B" w14:paraId="24A48915" w14:textId="77777777" w:rsidTr="00CC0A9E">
        <w:trPr>
          <w:tblHeader/>
          <w:tblCellSpacing w:w="15" w:type="dxa"/>
        </w:trPr>
        <w:tc>
          <w:tcPr>
            <w:tcW w:w="0" w:type="auto"/>
            <w:tcBorders>
              <w:top w:val="single" w:sz="4" w:space="0" w:color="auto"/>
            </w:tcBorders>
            <w:vAlign w:val="center"/>
            <w:hideMark/>
          </w:tcPr>
          <w:p w14:paraId="3C5E2FEA" w14:textId="77777777" w:rsidR="002146D8" w:rsidRPr="0065103B" w:rsidRDefault="002146D8" w:rsidP="00BF74A3">
            <w:pPr>
              <w:rPr>
                <w:b/>
                <w:bCs/>
                <w:lang w:val="en-PH"/>
              </w:rPr>
            </w:pPr>
            <w:r w:rsidRPr="0065103B">
              <w:rPr>
                <w:b/>
                <w:bCs/>
                <w:lang w:val="en-PH"/>
              </w:rPr>
              <w:t>Study</w:t>
            </w:r>
          </w:p>
        </w:tc>
        <w:tc>
          <w:tcPr>
            <w:tcW w:w="1930" w:type="dxa"/>
            <w:tcBorders>
              <w:top w:val="single" w:sz="4" w:space="0" w:color="auto"/>
            </w:tcBorders>
            <w:vAlign w:val="center"/>
            <w:hideMark/>
          </w:tcPr>
          <w:p w14:paraId="046109C4" w14:textId="77777777" w:rsidR="002146D8" w:rsidRPr="0065103B" w:rsidRDefault="002146D8" w:rsidP="00BF74A3">
            <w:pPr>
              <w:rPr>
                <w:b/>
                <w:bCs/>
                <w:lang w:val="en-PH"/>
              </w:rPr>
            </w:pPr>
            <w:r w:rsidRPr="0065103B">
              <w:rPr>
                <w:b/>
                <w:bCs/>
                <w:lang w:val="en-PH"/>
              </w:rPr>
              <w:t>Validation Method</w:t>
            </w:r>
          </w:p>
        </w:tc>
        <w:tc>
          <w:tcPr>
            <w:tcW w:w="2618" w:type="dxa"/>
            <w:tcBorders>
              <w:top w:val="single" w:sz="4" w:space="0" w:color="auto"/>
            </w:tcBorders>
            <w:vAlign w:val="center"/>
            <w:hideMark/>
          </w:tcPr>
          <w:p w14:paraId="19C04AF2" w14:textId="77777777" w:rsidR="002146D8" w:rsidRPr="0065103B" w:rsidRDefault="002146D8" w:rsidP="00BF74A3">
            <w:pPr>
              <w:rPr>
                <w:b/>
                <w:bCs/>
                <w:lang w:val="en-PH"/>
              </w:rPr>
            </w:pPr>
            <w:r w:rsidRPr="0065103B">
              <w:rPr>
                <w:b/>
                <w:bCs/>
                <w:lang w:val="en-PH"/>
              </w:rPr>
              <w:t>Metric</w:t>
            </w:r>
          </w:p>
        </w:tc>
        <w:tc>
          <w:tcPr>
            <w:tcW w:w="0" w:type="auto"/>
            <w:tcBorders>
              <w:top w:val="single" w:sz="4" w:space="0" w:color="auto"/>
            </w:tcBorders>
            <w:vAlign w:val="center"/>
            <w:hideMark/>
          </w:tcPr>
          <w:p w14:paraId="0107D5DF" w14:textId="77777777" w:rsidR="002146D8" w:rsidRPr="0065103B" w:rsidRDefault="002146D8" w:rsidP="00BF74A3">
            <w:pPr>
              <w:rPr>
                <w:b/>
                <w:bCs/>
                <w:lang w:val="en-PH"/>
              </w:rPr>
            </w:pPr>
            <w:r w:rsidRPr="0065103B">
              <w:rPr>
                <w:b/>
                <w:bCs/>
                <w:lang w:val="en-PH"/>
              </w:rPr>
              <w:t>Flood Susceptibility High Zones</w:t>
            </w:r>
          </w:p>
        </w:tc>
      </w:tr>
      <w:tr w:rsidR="002146D8" w:rsidRPr="00FE3BCC" w14:paraId="1FC287D3" w14:textId="77777777" w:rsidTr="00CC0A9E">
        <w:trPr>
          <w:tblCellSpacing w:w="15" w:type="dxa"/>
        </w:trPr>
        <w:tc>
          <w:tcPr>
            <w:tcW w:w="0" w:type="auto"/>
            <w:tcBorders>
              <w:top w:val="single" w:sz="4" w:space="0" w:color="auto"/>
            </w:tcBorders>
            <w:vAlign w:val="center"/>
            <w:hideMark/>
          </w:tcPr>
          <w:p w14:paraId="572B9F87" w14:textId="77777777" w:rsidR="002146D8" w:rsidRPr="00FE3BCC" w:rsidRDefault="002146D8" w:rsidP="00BF74A3">
            <w:pPr>
              <w:rPr>
                <w:lang w:val="en-PH"/>
              </w:rPr>
            </w:pPr>
            <w:r w:rsidRPr="00FE3BCC">
              <w:rPr>
                <w:lang w:val="en-PH"/>
              </w:rPr>
              <w:t>Ullah &amp; Zhang (2020)</w:t>
            </w:r>
          </w:p>
        </w:tc>
        <w:tc>
          <w:tcPr>
            <w:tcW w:w="1930" w:type="dxa"/>
            <w:tcBorders>
              <w:top w:val="single" w:sz="4" w:space="0" w:color="auto"/>
            </w:tcBorders>
            <w:vAlign w:val="center"/>
            <w:hideMark/>
          </w:tcPr>
          <w:p w14:paraId="3F93EC86" w14:textId="77777777" w:rsidR="002146D8" w:rsidRPr="00FE3BCC" w:rsidRDefault="002146D8" w:rsidP="00BF74A3">
            <w:pPr>
              <w:rPr>
                <w:lang w:val="en-PH"/>
              </w:rPr>
            </w:pPr>
            <w:r w:rsidRPr="00FE3BCC">
              <w:rPr>
                <w:lang w:val="en-PH"/>
              </w:rPr>
              <w:t>ROC Curve (AUC)</w:t>
            </w:r>
          </w:p>
        </w:tc>
        <w:tc>
          <w:tcPr>
            <w:tcW w:w="2618" w:type="dxa"/>
            <w:tcBorders>
              <w:top w:val="single" w:sz="4" w:space="0" w:color="auto"/>
            </w:tcBorders>
            <w:vAlign w:val="center"/>
            <w:hideMark/>
          </w:tcPr>
          <w:p w14:paraId="28E5B72F" w14:textId="77777777" w:rsidR="002146D8" w:rsidRPr="00FE3BCC" w:rsidRDefault="002146D8" w:rsidP="00BF74A3">
            <w:pPr>
              <w:rPr>
                <w:lang w:val="en-PH"/>
              </w:rPr>
            </w:pPr>
            <w:r w:rsidRPr="00FE3BCC">
              <w:rPr>
                <w:lang w:val="en-PH"/>
              </w:rPr>
              <w:t>AUC Success: 82.04%, Prediction: 84.74%</w:t>
            </w:r>
          </w:p>
        </w:tc>
        <w:tc>
          <w:tcPr>
            <w:tcW w:w="0" w:type="auto"/>
            <w:tcBorders>
              <w:top w:val="single" w:sz="4" w:space="0" w:color="auto"/>
            </w:tcBorders>
            <w:vAlign w:val="center"/>
            <w:hideMark/>
          </w:tcPr>
          <w:p w14:paraId="0FB14C23" w14:textId="77777777" w:rsidR="002146D8" w:rsidRPr="00FE3BCC" w:rsidRDefault="002146D8" w:rsidP="00BF74A3">
            <w:pPr>
              <w:rPr>
                <w:lang w:val="en-PH"/>
              </w:rPr>
            </w:pPr>
            <w:r w:rsidRPr="00FE3BCC">
              <w:rPr>
                <w:lang w:val="en-PH"/>
              </w:rPr>
              <w:t>15% of basin (High &amp; Very High)</w:t>
            </w:r>
          </w:p>
        </w:tc>
      </w:tr>
      <w:tr w:rsidR="002146D8" w:rsidRPr="00FE3BCC" w14:paraId="313F5D52" w14:textId="77777777" w:rsidTr="00CC0A9E">
        <w:trPr>
          <w:tblCellSpacing w:w="15" w:type="dxa"/>
        </w:trPr>
        <w:tc>
          <w:tcPr>
            <w:tcW w:w="0" w:type="auto"/>
            <w:tcBorders>
              <w:top w:val="single" w:sz="4" w:space="0" w:color="auto"/>
              <w:bottom w:val="single" w:sz="4" w:space="0" w:color="auto"/>
            </w:tcBorders>
            <w:vAlign w:val="center"/>
            <w:hideMark/>
          </w:tcPr>
          <w:p w14:paraId="04E16A78" w14:textId="77777777" w:rsidR="002146D8" w:rsidRPr="00FE3BCC" w:rsidRDefault="002146D8" w:rsidP="00BF74A3">
            <w:pPr>
              <w:rPr>
                <w:lang w:val="en-PH"/>
              </w:rPr>
            </w:pPr>
            <w:r w:rsidRPr="00FE3BCC">
              <w:rPr>
                <w:lang w:val="en-PH"/>
              </w:rPr>
              <w:t>Murali &amp; Srinivasan (2025)</w:t>
            </w:r>
          </w:p>
        </w:tc>
        <w:tc>
          <w:tcPr>
            <w:tcW w:w="1930" w:type="dxa"/>
            <w:tcBorders>
              <w:top w:val="single" w:sz="4" w:space="0" w:color="auto"/>
              <w:bottom w:val="single" w:sz="4" w:space="0" w:color="auto"/>
            </w:tcBorders>
            <w:vAlign w:val="center"/>
            <w:hideMark/>
          </w:tcPr>
          <w:p w14:paraId="56BE35A4" w14:textId="77777777" w:rsidR="002146D8" w:rsidRPr="00FE3BCC" w:rsidRDefault="002146D8" w:rsidP="00BF74A3">
            <w:pPr>
              <w:rPr>
                <w:lang w:val="en-PH"/>
              </w:rPr>
            </w:pPr>
            <w:r w:rsidRPr="00FE3BCC">
              <w:rPr>
                <w:lang w:val="en-PH"/>
              </w:rPr>
              <w:t>Sentinel-1 SAR Flood Inundation</w:t>
            </w:r>
          </w:p>
        </w:tc>
        <w:tc>
          <w:tcPr>
            <w:tcW w:w="2618" w:type="dxa"/>
            <w:tcBorders>
              <w:top w:val="single" w:sz="4" w:space="0" w:color="auto"/>
              <w:bottom w:val="single" w:sz="4" w:space="0" w:color="auto"/>
            </w:tcBorders>
            <w:vAlign w:val="center"/>
            <w:hideMark/>
          </w:tcPr>
          <w:p w14:paraId="5A1CA952" w14:textId="77777777" w:rsidR="002146D8" w:rsidRPr="00FE3BCC" w:rsidRDefault="002146D8" w:rsidP="00BF74A3">
            <w:pPr>
              <w:rPr>
                <w:lang w:val="en-PH"/>
              </w:rPr>
            </w:pPr>
            <w:r w:rsidRPr="00FE3BCC">
              <w:rPr>
                <w:lang w:val="en-PH"/>
              </w:rPr>
              <w:t>Consistency Ratio 4.8%, spatial match with SAR imagery</w:t>
            </w:r>
          </w:p>
        </w:tc>
        <w:tc>
          <w:tcPr>
            <w:tcW w:w="0" w:type="auto"/>
            <w:tcBorders>
              <w:top w:val="single" w:sz="4" w:space="0" w:color="auto"/>
              <w:bottom w:val="single" w:sz="4" w:space="0" w:color="auto"/>
            </w:tcBorders>
            <w:vAlign w:val="center"/>
            <w:hideMark/>
          </w:tcPr>
          <w:p w14:paraId="18989957" w14:textId="77777777" w:rsidR="002146D8" w:rsidRPr="00FE3BCC" w:rsidRDefault="002146D8" w:rsidP="00BF74A3">
            <w:pPr>
              <w:rPr>
                <w:lang w:val="en-PH"/>
              </w:rPr>
            </w:pPr>
            <w:r w:rsidRPr="00FE3BCC">
              <w:rPr>
                <w:lang w:val="en-PH"/>
              </w:rPr>
              <w:t>55% of basin (High &amp; Very High)</w:t>
            </w:r>
          </w:p>
        </w:tc>
      </w:tr>
    </w:tbl>
    <w:p w14:paraId="524EFEBC" w14:textId="77777777" w:rsidR="003B2BA3" w:rsidRDefault="003B2BA3" w:rsidP="00441B6F">
      <w:pPr>
        <w:pStyle w:val="Body"/>
        <w:spacing w:after="0"/>
        <w:rPr>
          <w:rFonts w:ascii="Arial" w:hAnsi="Arial" w:cs="Arial"/>
          <w:bCs/>
          <w:szCs w:val="18"/>
        </w:rPr>
      </w:pPr>
    </w:p>
    <w:p w14:paraId="00E093FA" w14:textId="22A0B455" w:rsidR="00CD7DCD" w:rsidRDefault="003B2BA3" w:rsidP="00441B6F">
      <w:pPr>
        <w:pStyle w:val="Body"/>
        <w:spacing w:after="0"/>
        <w:rPr>
          <w:rFonts w:ascii="Arial" w:hAnsi="Arial" w:cs="Arial"/>
          <w:bCs/>
          <w:szCs w:val="18"/>
        </w:rPr>
      </w:pPr>
      <w:r w:rsidRPr="003B2BA3">
        <w:rPr>
          <w:rFonts w:ascii="Arial" w:hAnsi="Arial" w:cs="Arial"/>
          <w:bCs/>
          <w:szCs w:val="18"/>
        </w:rPr>
        <w:t>The comparison highlights the trade-offs between statistical and remote-sensing-based validation methods. Statistical validation offers robust quantitative assessment and general applicability, whereas SAR-based validation enhances spatial accuracy and realism but may be limited in temporal scope. These differences underscore the importance of selecting validation techniques aligned with study objectives, available data, and regional flood dynamics</w:t>
      </w:r>
      <w:r>
        <w:rPr>
          <w:rFonts w:ascii="Arial" w:hAnsi="Arial" w:cs="Arial"/>
          <w:bCs/>
          <w:szCs w:val="18"/>
        </w:rPr>
        <w:t>.</w:t>
      </w:r>
    </w:p>
    <w:p w14:paraId="2EC5215C" w14:textId="77777777" w:rsidR="003B2BA3" w:rsidRPr="003B2BA3" w:rsidRDefault="003B2BA3" w:rsidP="00441B6F">
      <w:pPr>
        <w:pStyle w:val="Body"/>
        <w:spacing w:after="0"/>
        <w:rPr>
          <w:rFonts w:ascii="Arial" w:hAnsi="Arial" w:cs="Arial"/>
          <w:bCs/>
          <w:szCs w:val="18"/>
        </w:rPr>
      </w:pPr>
    </w:p>
    <w:p w14:paraId="1779C914" w14:textId="5519A5CC" w:rsidR="00902823" w:rsidRDefault="00D53153"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65103B">
        <w:rPr>
          <w:rFonts w:ascii="Arial" w:hAnsi="Arial" w:cs="Arial"/>
        </w:rPr>
        <w:t>SYNTHESIS AND IMPLICATIONS</w:t>
      </w:r>
    </w:p>
    <w:p w14:paraId="3623BDE3" w14:textId="77777777" w:rsidR="00790ADA" w:rsidRPr="00FB3A86" w:rsidRDefault="00790ADA" w:rsidP="00441B6F">
      <w:pPr>
        <w:pStyle w:val="Head1"/>
        <w:spacing w:after="0"/>
        <w:jc w:val="both"/>
        <w:rPr>
          <w:rFonts w:ascii="Arial" w:hAnsi="Arial" w:cs="Arial"/>
        </w:rPr>
      </w:pPr>
    </w:p>
    <w:p w14:paraId="78849C9B" w14:textId="07CC1E7C" w:rsidR="00831A40" w:rsidRDefault="00DD151C" w:rsidP="00831A40">
      <w:pPr>
        <w:pStyle w:val="Body"/>
        <w:spacing w:after="0"/>
      </w:pPr>
      <w:r w:rsidRPr="00DD151C">
        <w:t xml:space="preserve">GIS-RFR and GIS–AHP approaches highlight how statistical and expert-driven flood susceptibility models each bring unique strengths and limitations. GIS-RFR shows that data-driven statistical models can provide highly accurate predictions when reliable historical flood </w:t>
      </w:r>
      <w:r w:rsidRPr="00DD151C">
        <w:lastRenderedPageBreak/>
        <w:t>records are available. Its main advantages lie in their objectivity, reproducibility, and ease of validation using metrics like ROC-AUC. This makes RFR and similar statistical approaches particularly useful in regions with well-documented hydrological data, where planners and decision-makers need solid, quantitative guidance for infrastructure development, zoning, and emergency management.</w:t>
      </w:r>
    </w:p>
    <w:p w14:paraId="72F52526" w14:textId="77777777" w:rsidR="00DD151C" w:rsidRPr="00831A40" w:rsidRDefault="00DD151C" w:rsidP="00831A40">
      <w:pPr>
        <w:pStyle w:val="Body"/>
        <w:spacing w:after="0"/>
        <w:rPr>
          <w:lang w:val="en-PH"/>
        </w:rPr>
      </w:pPr>
    </w:p>
    <w:p w14:paraId="2C867CC4" w14:textId="77777777" w:rsidR="00831A40" w:rsidRDefault="00831A40" w:rsidP="00831A40">
      <w:pPr>
        <w:pStyle w:val="Body"/>
        <w:spacing w:after="0"/>
        <w:rPr>
          <w:lang w:val="en-PH"/>
        </w:rPr>
      </w:pPr>
      <w:r w:rsidRPr="00831A40">
        <w:rPr>
          <w:lang w:val="en-PH"/>
        </w:rPr>
        <w:t>In contrast, the GIS–AHP framework emphasizes flexibility and contextual sensitivity by integrating diverse datasets, including anthropogenic factors such as proximity to settlements and roads, alongside multiple hydrological, morphometric, and vegetation indices. This enables a more comprehensive assessment of flood susceptibility that accounts for human-environment interactions, making it particularly valuable in rapidly urbanizing or data-sparse regions. However, its reliance on expert judgment introduces subjectivity, potentially affecting reproducibility and transferability. Ensuring transparency and incorporating participatory approaches in the weighting process can mitigate these limitations, enhancing credibility for policy and planning applications.</w:t>
      </w:r>
    </w:p>
    <w:p w14:paraId="64BE6233" w14:textId="77777777" w:rsidR="003D323B" w:rsidRDefault="003D323B" w:rsidP="00831A40">
      <w:pPr>
        <w:pStyle w:val="Body"/>
        <w:spacing w:after="0"/>
        <w:rPr>
          <w:lang w:val="en-PH"/>
        </w:rPr>
      </w:pPr>
    </w:p>
    <w:p w14:paraId="02121280" w14:textId="6733367F" w:rsidR="003D323B" w:rsidRDefault="003D323B" w:rsidP="00831A40">
      <w:pPr>
        <w:pStyle w:val="Body"/>
        <w:spacing w:after="0"/>
        <w:rPr>
          <w:lang w:val="en-PH"/>
        </w:rPr>
      </w:pPr>
      <w:r>
        <w:t xml:space="preserve">Both </w:t>
      </w:r>
      <w:r w:rsidR="00FD1531">
        <w:t>studies</w:t>
      </w:r>
      <w:r>
        <w:t xml:space="preserve"> </w:t>
      </w:r>
      <w:r w:rsidRPr="003D323B">
        <w:t>show that there is no single method that works best in all situations. Instead, the choice of methodology should depend on factors such as data availability, landscape features, and regional management priorities. Statistical models provide rigor and objectivity, while MCDA-based approaches offer flexibility and the ability to account for socio-environmental complexity. Combining these approaches in hybrid frameworks can capture the strengths of both: for example, integrating GIS–AHP with machine learning or ensemble statistical models can reduce subjectivity, improve predictive accuracy, and help quantify uncertainty.</w:t>
      </w:r>
    </w:p>
    <w:p w14:paraId="0F37D435" w14:textId="77777777" w:rsidR="00831A40" w:rsidRPr="00831A40" w:rsidRDefault="00831A40" w:rsidP="00831A40">
      <w:pPr>
        <w:pStyle w:val="Body"/>
        <w:spacing w:after="0"/>
        <w:rPr>
          <w:lang w:val="en-PH"/>
        </w:rPr>
      </w:pPr>
    </w:p>
    <w:p w14:paraId="7D5E1270" w14:textId="77777777" w:rsidR="00831A40" w:rsidRDefault="00831A40" w:rsidP="00831A40">
      <w:pPr>
        <w:pStyle w:val="Body"/>
        <w:spacing w:after="0"/>
        <w:rPr>
          <w:lang w:val="en-PH"/>
        </w:rPr>
      </w:pPr>
      <w:r w:rsidRPr="00831A40">
        <w:rPr>
          <w:lang w:val="en-PH"/>
        </w:rPr>
        <w:t>From a broader perspective, the findings carry significant implications for climate adaptation and disaster risk reduction. Incorporating dynamic factors such as climate change projections, land use trends, and socio-economic vulnerability into flood susceptibility assessments can improve the relevance and actionability of these models for long-term resilience planning. Such integrative approaches align with sustainable spatial planning objectives, enabling policymakers, urban planners, and emergency managers to prioritize interventions, allocate resources efficiently, and enhance community resilience against increasingly frequent and severe flood events.</w:t>
      </w:r>
    </w:p>
    <w:p w14:paraId="7784C741" w14:textId="77777777" w:rsidR="00831A40" w:rsidRPr="00831A40" w:rsidRDefault="00831A40" w:rsidP="00831A40">
      <w:pPr>
        <w:pStyle w:val="Body"/>
        <w:spacing w:after="0"/>
        <w:rPr>
          <w:lang w:val="en-PH"/>
        </w:rPr>
      </w:pPr>
    </w:p>
    <w:p w14:paraId="4D5F6A81" w14:textId="2CED3114" w:rsidR="00D53153" w:rsidRPr="00DB56E1" w:rsidRDefault="00831A40" w:rsidP="00441B6F">
      <w:pPr>
        <w:pStyle w:val="Body"/>
        <w:spacing w:after="0"/>
        <w:rPr>
          <w:lang w:val="en-PH"/>
        </w:rPr>
      </w:pPr>
      <w:r w:rsidRPr="00831A40">
        <w:rPr>
          <w:lang w:val="en-PH"/>
        </w:rPr>
        <w:t>Ultimately, this comparative evaluation reinforces the need for methodological pluralism in flood risk assessment. By bridging empirical rigor with expert-informed contextual insights, researchers and practitioners can produce susceptibility maps that are not only scientifically robust but also socially and policy-relevant, supporting climate-resilient development and evidence-based flood governance.</w:t>
      </w:r>
    </w:p>
    <w:p w14:paraId="46FB28A6" w14:textId="77777777" w:rsidR="00790ADA" w:rsidRPr="00FB3A86" w:rsidRDefault="00790ADA" w:rsidP="00441B6F">
      <w:pPr>
        <w:pStyle w:val="Body"/>
        <w:spacing w:after="0"/>
        <w:rPr>
          <w:rFonts w:ascii="Arial" w:hAnsi="Arial" w:cs="Arial"/>
        </w:rPr>
      </w:pPr>
    </w:p>
    <w:p w14:paraId="2C533F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B8BBA5" w14:textId="77777777" w:rsidR="00790ADA" w:rsidRDefault="00790ADA" w:rsidP="00441B6F">
      <w:pPr>
        <w:pStyle w:val="ConcHead"/>
        <w:spacing w:after="0"/>
        <w:jc w:val="both"/>
        <w:rPr>
          <w:rFonts w:ascii="Arial" w:hAnsi="Arial" w:cs="Arial"/>
        </w:rPr>
      </w:pPr>
    </w:p>
    <w:p w14:paraId="1A0352C1" w14:textId="714E6541" w:rsidR="00B01FCD" w:rsidRPr="00831A40" w:rsidRDefault="00831A40" w:rsidP="00831A40">
      <w:pPr>
        <w:spacing w:after="160" w:line="259" w:lineRule="auto"/>
        <w:jc w:val="both"/>
      </w:pPr>
      <w:r w:rsidRPr="00F71098">
        <w:t>This comparative review demonstrates that GIS-RFR and GIS–AHP approaches offer complementary strengths for flood susceptibility mapping. GIS-RFR provides objectivity, reproducibility, and high predictive accuracy, particularly in data-rich contexts, whereas GIS–AHP introduces flexibility and contextual sensitivity by integrating anthropogenic and environmental variables, proving valuable in data-scarce or rapidly changing regions. No single method is universally optimal</w:t>
      </w:r>
      <w:r w:rsidR="00665DE0">
        <w:t xml:space="preserve">, </w:t>
      </w:r>
      <w:r w:rsidRPr="00F71098">
        <w:t xml:space="preserve">methodological choice should reflect data availability, landscape characteristics, and policy objectives. Hybrid frameworks that combine statistical rigor with expert-informed weighting and machine learning have the potential to reduce subjectivity, enhance predictive performance, and quantify uncertainty. Integrating climate change projections, land use dynamics, and socio-economic vulnerability into flood modeling </w:t>
      </w:r>
      <w:r w:rsidRPr="00F71098">
        <w:lastRenderedPageBreak/>
        <w:t>is essential for long-term resilience planning. Overall, flood susceptibility mapping serves as a strategic tool for evidence-based decision-making, enabling policymakers, planners, and communities to prioritize interventions, allocate resources efficiently, and strengthen resilience against increasingly frequent and severe flood events.</w:t>
      </w:r>
    </w:p>
    <w:p w14:paraId="0C8A773B" w14:textId="77777777" w:rsidR="00790ADA" w:rsidRPr="00FB3A86" w:rsidRDefault="00790ADA" w:rsidP="00441B6F">
      <w:pPr>
        <w:pStyle w:val="Body"/>
        <w:spacing w:after="0"/>
        <w:rPr>
          <w:rFonts w:ascii="Arial" w:hAnsi="Arial" w:cs="Arial"/>
        </w:rPr>
      </w:pPr>
    </w:p>
    <w:p w14:paraId="2CEB65C3" w14:textId="77777777" w:rsidR="00DF4494" w:rsidRPr="00061305" w:rsidRDefault="00DF4494" w:rsidP="00DF4494">
      <w:pPr>
        <w:pStyle w:val="Body"/>
        <w:spacing w:after="0"/>
        <w:rPr>
          <w:rFonts w:ascii="Arial" w:hAnsi="Arial" w:cs="Arial"/>
          <w:b/>
          <w:bCs/>
        </w:rPr>
      </w:pPr>
      <w:r w:rsidRPr="00061305">
        <w:rPr>
          <w:rFonts w:ascii="Arial" w:hAnsi="Arial" w:cs="Arial"/>
          <w:b/>
          <w:bCs/>
        </w:rPr>
        <w:t>DISCLAIMER (ARTIFICIAL INTELLIGENCE)</w:t>
      </w:r>
    </w:p>
    <w:p w14:paraId="67E277E2" w14:textId="6AC03380" w:rsidR="00315186" w:rsidRPr="00DF4494" w:rsidRDefault="00DF4494" w:rsidP="00DF4494">
      <w:pPr>
        <w:pStyle w:val="Body"/>
        <w:spacing w:after="0"/>
        <w:rPr>
          <w:rFonts w:ascii="Arial" w:hAnsi="Arial" w:cs="Arial"/>
        </w:rPr>
      </w:pPr>
      <w:r w:rsidRPr="00061305">
        <w:rPr>
          <w:rFonts w:ascii="Arial" w:hAnsi="Arial" w:cs="Arial"/>
        </w:rPr>
        <w:t>Author(s) hereby declares that NO generative AI technologies such as Large</w:t>
      </w:r>
      <w:r>
        <w:rPr>
          <w:rFonts w:ascii="Arial" w:hAnsi="Arial" w:cs="Arial"/>
        </w:rPr>
        <w:t xml:space="preserve"> </w:t>
      </w:r>
      <w:r w:rsidRPr="00061305">
        <w:rPr>
          <w:rFonts w:ascii="Arial" w:hAnsi="Arial" w:cs="Arial"/>
        </w:rPr>
        <w:t>Language Models (</w:t>
      </w:r>
      <w:proofErr w:type="spellStart"/>
      <w:r w:rsidRPr="00061305">
        <w:rPr>
          <w:rFonts w:ascii="Arial" w:hAnsi="Arial" w:cs="Arial"/>
        </w:rPr>
        <w:t>ChatGPT</w:t>
      </w:r>
      <w:proofErr w:type="spellEnd"/>
      <w:r w:rsidRPr="00061305">
        <w:rPr>
          <w:rFonts w:ascii="Arial" w:hAnsi="Arial" w:cs="Arial"/>
        </w:rPr>
        <w:t>, COPILOT, etc.)   and   text-to-image generators have been used during the writing or editing of this manuscript</w:t>
      </w:r>
    </w:p>
    <w:p w14:paraId="761E0033" w14:textId="77777777" w:rsidR="00315186" w:rsidRPr="00315186" w:rsidRDefault="00315186" w:rsidP="00441B6F"/>
    <w:p w14:paraId="4AE33E60" w14:textId="77777777" w:rsidR="00860000" w:rsidRDefault="00860000" w:rsidP="00441B6F">
      <w:pPr>
        <w:pStyle w:val="ReferHead"/>
        <w:spacing w:after="0"/>
        <w:jc w:val="both"/>
        <w:rPr>
          <w:rFonts w:ascii="Arial" w:hAnsi="Arial" w:cs="Arial"/>
        </w:rPr>
      </w:pPr>
    </w:p>
    <w:p w14:paraId="36FA5C49" w14:textId="3149B389" w:rsidR="005C1708" w:rsidRDefault="00B01FCD" w:rsidP="005C1708">
      <w:pPr>
        <w:pStyle w:val="ReferHead"/>
        <w:spacing w:after="0"/>
        <w:jc w:val="both"/>
        <w:rPr>
          <w:rFonts w:ascii="Arial" w:hAnsi="Arial" w:cs="Arial"/>
        </w:rPr>
      </w:pPr>
      <w:r w:rsidRPr="00FB3A86">
        <w:rPr>
          <w:rFonts w:ascii="Arial" w:hAnsi="Arial" w:cs="Arial"/>
        </w:rPr>
        <w:t>References</w:t>
      </w:r>
    </w:p>
    <w:p w14:paraId="6D099BE1" w14:textId="77777777" w:rsidR="005C1708" w:rsidRPr="005C1708" w:rsidRDefault="005C1708" w:rsidP="005C1708">
      <w:pPr>
        <w:pStyle w:val="ReferHead"/>
        <w:spacing w:after="0"/>
        <w:jc w:val="both"/>
        <w:rPr>
          <w:rFonts w:ascii="Arial" w:hAnsi="Arial" w:cs="Arial"/>
        </w:rPr>
      </w:pPr>
    </w:p>
    <w:p w14:paraId="3DB329B2"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Addis, A. (2023). GIS-based flood susceptibility mapping using frequency ratio and information value models in Ethiopia. </w:t>
      </w:r>
      <w:r w:rsidRPr="005C1708">
        <w:rPr>
          <w:rFonts w:ascii="Arial" w:hAnsi="Arial" w:cs="Arial"/>
          <w:i/>
          <w:iCs/>
          <w:color w:val="000000" w:themeColor="text1"/>
          <w:lang w:val="en-PH"/>
        </w:rPr>
        <w:t>Natural Hazards Research, 3</w:t>
      </w:r>
      <w:r w:rsidRPr="005C1708">
        <w:rPr>
          <w:rFonts w:ascii="Arial" w:hAnsi="Arial" w:cs="Arial"/>
          <w:iCs/>
          <w:color w:val="000000" w:themeColor="text1"/>
          <w:lang w:val="en-PH"/>
        </w:rPr>
        <w:t xml:space="preserve">(2), 247–256. </w:t>
      </w:r>
      <w:hyperlink r:id="rId9" w:tgtFrame="_new" w:history="1">
        <w:r w:rsidRPr="005C1708">
          <w:rPr>
            <w:rStyle w:val="Hyperlink"/>
            <w:rFonts w:ascii="Arial" w:hAnsi="Arial" w:cs="Arial"/>
            <w:iCs/>
            <w:color w:val="000000" w:themeColor="text1"/>
            <w:u w:val="none"/>
            <w:lang w:val="en-PH"/>
          </w:rPr>
          <w:t>https://doi.org/10.1016/j.nhres.2023.02.003</w:t>
        </w:r>
      </w:hyperlink>
    </w:p>
    <w:p w14:paraId="2058CC76" w14:textId="77777777" w:rsidR="005C1708" w:rsidRPr="005C1708" w:rsidRDefault="005C1708" w:rsidP="00381FCF">
      <w:pPr>
        <w:pStyle w:val="Body"/>
        <w:spacing w:after="0"/>
        <w:rPr>
          <w:rFonts w:ascii="Arial" w:hAnsi="Arial" w:cs="Arial"/>
          <w:iCs/>
          <w:color w:val="000000" w:themeColor="text1"/>
        </w:rPr>
      </w:pPr>
    </w:p>
    <w:p w14:paraId="1D536EF4" w14:textId="77777777" w:rsidR="005C1708" w:rsidRPr="005C1708" w:rsidRDefault="005C1708" w:rsidP="00D460D5">
      <w:pPr>
        <w:pStyle w:val="Body"/>
        <w:spacing w:after="0"/>
        <w:rPr>
          <w:color w:val="000000" w:themeColor="text1"/>
        </w:rPr>
      </w:pPr>
      <w:r w:rsidRPr="005C1708">
        <w:rPr>
          <w:color w:val="000000" w:themeColor="text1"/>
        </w:rPr>
        <w:t xml:space="preserve">Agnihotri, A. K., </w:t>
      </w:r>
      <w:proofErr w:type="spellStart"/>
      <w:r w:rsidRPr="005C1708">
        <w:rPr>
          <w:color w:val="000000" w:themeColor="text1"/>
        </w:rPr>
        <w:t>Ohri</w:t>
      </w:r>
      <w:proofErr w:type="spellEnd"/>
      <w:r w:rsidRPr="005C1708">
        <w:rPr>
          <w:color w:val="000000" w:themeColor="text1"/>
        </w:rPr>
        <w:t xml:space="preserve">, A., Gaur, S., </w:t>
      </w:r>
      <w:proofErr w:type="spellStart"/>
      <w:r w:rsidRPr="005C1708">
        <w:rPr>
          <w:color w:val="000000" w:themeColor="text1"/>
        </w:rPr>
        <w:t>Shivam</w:t>
      </w:r>
      <w:proofErr w:type="spellEnd"/>
      <w:r w:rsidRPr="005C1708">
        <w:rPr>
          <w:color w:val="000000" w:themeColor="text1"/>
        </w:rPr>
        <w:t>, Das, N., &amp; Mishra, S. (2019). Flood inundation mapping and monitoring using SAR data and its impact on Ramganga River in Ganga basin. Environmental monitoring and assessment, 191(12), 760.</w:t>
      </w:r>
    </w:p>
    <w:p w14:paraId="67289F89" w14:textId="77777777" w:rsidR="005C1708" w:rsidRPr="005C1708" w:rsidRDefault="005C1708" w:rsidP="00D460D5">
      <w:pPr>
        <w:pStyle w:val="Body"/>
        <w:spacing w:after="0"/>
        <w:rPr>
          <w:color w:val="000000" w:themeColor="text1"/>
        </w:rPr>
      </w:pPr>
    </w:p>
    <w:p w14:paraId="24D43F97" w14:textId="77777777" w:rsidR="005C1708" w:rsidRPr="005C1708" w:rsidRDefault="005C1708" w:rsidP="00D460D5">
      <w:pPr>
        <w:pStyle w:val="Body"/>
        <w:spacing w:after="0"/>
        <w:rPr>
          <w:color w:val="000000" w:themeColor="text1"/>
        </w:rPr>
      </w:pPr>
      <w:r w:rsidRPr="005C1708">
        <w:rPr>
          <w:color w:val="000000" w:themeColor="text1"/>
        </w:rPr>
        <w:t xml:space="preserve">Alfieri, L., </w:t>
      </w:r>
      <w:proofErr w:type="spellStart"/>
      <w:r w:rsidRPr="005C1708">
        <w:rPr>
          <w:color w:val="000000" w:themeColor="text1"/>
        </w:rPr>
        <w:t>Bisselink</w:t>
      </w:r>
      <w:proofErr w:type="spellEnd"/>
      <w:r w:rsidRPr="005C1708">
        <w:rPr>
          <w:color w:val="000000" w:themeColor="text1"/>
        </w:rPr>
        <w:t xml:space="preserve">, B., </w:t>
      </w:r>
      <w:proofErr w:type="spellStart"/>
      <w:r w:rsidRPr="005C1708">
        <w:rPr>
          <w:color w:val="000000" w:themeColor="text1"/>
        </w:rPr>
        <w:t>Dottori</w:t>
      </w:r>
      <w:proofErr w:type="spellEnd"/>
      <w:r w:rsidRPr="005C1708">
        <w:rPr>
          <w:color w:val="000000" w:themeColor="text1"/>
        </w:rPr>
        <w:t xml:space="preserve">, F., Naumann, G., de Roo, A., </w:t>
      </w:r>
      <w:proofErr w:type="spellStart"/>
      <w:r w:rsidRPr="005C1708">
        <w:rPr>
          <w:color w:val="000000" w:themeColor="text1"/>
        </w:rPr>
        <w:t>Salamon</w:t>
      </w:r>
      <w:proofErr w:type="spellEnd"/>
      <w:r w:rsidRPr="005C1708">
        <w:rPr>
          <w:color w:val="000000" w:themeColor="text1"/>
        </w:rPr>
        <w:t xml:space="preserve">, P., </w:t>
      </w:r>
      <w:proofErr w:type="spellStart"/>
      <w:r w:rsidRPr="005C1708">
        <w:rPr>
          <w:color w:val="000000" w:themeColor="text1"/>
        </w:rPr>
        <w:t>Wyser</w:t>
      </w:r>
      <w:proofErr w:type="spellEnd"/>
      <w:r w:rsidRPr="005C1708">
        <w:rPr>
          <w:color w:val="000000" w:themeColor="text1"/>
        </w:rPr>
        <w:t xml:space="preserve">, K., &amp; </w:t>
      </w:r>
      <w:proofErr w:type="spellStart"/>
      <w:r w:rsidRPr="005C1708">
        <w:rPr>
          <w:color w:val="000000" w:themeColor="text1"/>
        </w:rPr>
        <w:t>Feyen</w:t>
      </w:r>
      <w:proofErr w:type="spellEnd"/>
      <w:r w:rsidRPr="005C1708">
        <w:rPr>
          <w:color w:val="000000" w:themeColor="text1"/>
        </w:rPr>
        <w:t xml:space="preserve">, L. (2017). Global projections of river flood risk in a warmer world. </w:t>
      </w:r>
      <w:r w:rsidRPr="005C1708">
        <w:rPr>
          <w:i/>
          <w:iCs/>
          <w:color w:val="000000" w:themeColor="text1"/>
        </w:rPr>
        <w:t>Earth’s Future, 5</w:t>
      </w:r>
      <w:r w:rsidRPr="005C1708">
        <w:rPr>
          <w:color w:val="000000" w:themeColor="text1"/>
        </w:rPr>
        <w:t xml:space="preserve">(2), 171–182. </w:t>
      </w:r>
      <w:hyperlink r:id="rId10" w:history="1">
        <w:r w:rsidRPr="005C1708">
          <w:rPr>
            <w:rStyle w:val="Hyperlink"/>
            <w:color w:val="000000" w:themeColor="text1"/>
            <w:u w:val="none"/>
          </w:rPr>
          <w:t>https://doi.org/10.1002/2016EF000485</w:t>
        </w:r>
      </w:hyperlink>
    </w:p>
    <w:p w14:paraId="3B7F0CC8" w14:textId="77777777" w:rsidR="005C1708" w:rsidRPr="005C1708" w:rsidRDefault="005C1708" w:rsidP="00D460D5">
      <w:pPr>
        <w:pStyle w:val="Body"/>
        <w:spacing w:after="0"/>
        <w:rPr>
          <w:color w:val="000000" w:themeColor="text1"/>
        </w:rPr>
      </w:pPr>
    </w:p>
    <w:p w14:paraId="7D983920" w14:textId="77777777" w:rsidR="005C1708" w:rsidRPr="005C1708" w:rsidRDefault="005C1708" w:rsidP="00D460D5">
      <w:pPr>
        <w:pStyle w:val="Body"/>
        <w:spacing w:after="0"/>
        <w:rPr>
          <w:color w:val="000000" w:themeColor="text1"/>
        </w:rPr>
      </w:pPr>
      <w:r w:rsidRPr="005C1708">
        <w:rPr>
          <w:color w:val="000000" w:themeColor="text1"/>
        </w:rPr>
        <w:t>Al-</w:t>
      </w:r>
      <w:proofErr w:type="spellStart"/>
      <w:r w:rsidRPr="005C1708">
        <w:rPr>
          <w:color w:val="000000" w:themeColor="text1"/>
        </w:rPr>
        <w:t>Ruzouq</w:t>
      </w:r>
      <w:proofErr w:type="spellEnd"/>
      <w:r w:rsidRPr="005C1708">
        <w:rPr>
          <w:color w:val="000000" w:themeColor="text1"/>
        </w:rPr>
        <w:t xml:space="preserve">, R., </w:t>
      </w:r>
      <w:proofErr w:type="spellStart"/>
      <w:r w:rsidRPr="005C1708">
        <w:rPr>
          <w:color w:val="000000" w:themeColor="text1"/>
        </w:rPr>
        <w:t>Shanableh</w:t>
      </w:r>
      <w:proofErr w:type="spellEnd"/>
      <w:r w:rsidRPr="005C1708">
        <w:rPr>
          <w:color w:val="000000" w:themeColor="text1"/>
        </w:rPr>
        <w:t xml:space="preserve">, A., Jena, R., </w:t>
      </w:r>
      <w:proofErr w:type="spellStart"/>
      <w:r w:rsidRPr="005C1708">
        <w:rPr>
          <w:color w:val="000000" w:themeColor="text1"/>
        </w:rPr>
        <w:t>Gibril</w:t>
      </w:r>
      <w:proofErr w:type="spellEnd"/>
      <w:r w:rsidRPr="005C1708">
        <w:rPr>
          <w:color w:val="000000" w:themeColor="text1"/>
        </w:rPr>
        <w:t xml:space="preserve">, M. B. A., </w:t>
      </w:r>
      <w:proofErr w:type="spellStart"/>
      <w:r w:rsidRPr="005C1708">
        <w:rPr>
          <w:color w:val="000000" w:themeColor="text1"/>
        </w:rPr>
        <w:t>Hammouri</w:t>
      </w:r>
      <w:proofErr w:type="spellEnd"/>
      <w:r w:rsidRPr="005C1708">
        <w:rPr>
          <w:color w:val="000000" w:themeColor="text1"/>
        </w:rPr>
        <w:t xml:space="preserve">, N. A., &amp; </w:t>
      </w:r>
      <w:proofErr w:type="spellStart"/>
      <w:r w:rsidRPr="005C1708">
        <w:rPr>
          <w:color w:val="000000" w:themeColor="text1"/>
        </w:rPr>
        <w:t>Lamghari</w:t>
      </w:r>
      <w:proofErr w:type="spellEnd"/>
      <w:r w:rsidRPr="005C1708">
        <w:rPr>
          <w:color w:val="000000" w:themeColor="text1"/>
        </w:rPr>
        <w:t xml:space="preserve">, F. (2024). Flood susceptibility mapping using a novel integration of multi-temporal Sentinel-1 data and </w:t>
      </w:r>
      <w:proofErr w:type="spellStart"/>
      <w:r w:rsidRPr="005C1708">
        <w:rPr>
          <w:color w:val="000000" w:themeColor="text1"/>
        </w:rPr>
        <w:t>eXtreme</w:t>
      </w:r>
      <w:proofErr w:type="spellEnd"/>
      <w:r w:rsidRPr="005C1708">
        <w:rPr>
          <w:color w:val="000000" w:themeColor="text1"/>
        </w:rPr>
        <w:t xml:space="preserve"> deep learning model. </w:t>
      </w:r>
      <w:r w:rsidRPr="005C1708">
        <w:rPr>
          <w:i/>
          <w:iCs/>
          <w:color w:val="000000" w:themeColor="text1"/>
        </w:rPr>
        <w:t>Geoscience Frontiers, 15</w:t>
      </w:r>
      <w:r w:rsidRPr="005C1708">
        <w:rPr>
          <w:color w:val="000000" w:themeColor="text1"/>
        </w:rPr>
        <w:t xml:space="preserve">(3), 101780. </w:t>
      </w:r>
      <w:hyperlink r:id="rId11" w:history="1">
        <w:r w:rsidRPr="005C1708">
          <w:rPr>
            <w:rStyle w:val="Hyperlink"/>
            <w:color w:val="000000" w:themeColor="text1"/>
            <w:u w:val="none"/>
          </w:rPr>
          <w:t>https://doi.org/10.1016/j.gsf.2024.101780</w:t>
        </w:r>
      </w:hyperlink>
    </w:p>
    <w:p w14:paraId="539FA3C0" w14:textId="77777777" w:rsidR="005C1708" w:rsidRPr="005C1708" w:rsidRDefault="005C1708" w:rsidP="00D460D5">
      <w:pPr>
        <w:pStyle w:val="Body"/>
        <w:spacing w:after="0"/>
        <w:rPr>
          <w:color w:val="000000" w:themeColor="text1"/>
        </w:rPr>
      </w:pPr>
    </w:p>
    <w:p w14:paraId="53D48672" w14:textId="77777777" w:rsidR="005C1708" w:rsidRPr="005C1708" w:rsidRDefault="005C1708" w:rsidP="00D460D5">
      <w:pPr>
        <w:pStyle w:val="Body"/>
        <w:spacing w:after="0"/>
        <w:rPr>
          <w:color w:val="000000" w:themeColor="text1"/>
        </w:rPr>
      </w:pPr>
      <w:proofErr w:type="spellStart"/>
      <w:r w:rsidRPr="005C1708">
        <w:rPr>
          <w:color w:val="000000" w:themeColor="text1"/>
        </w:rPr>
        <w:t>Calil</w:t>
      </w:r>
      <w:proofErr w:type="spellEnd"/>
      <w:r w:rsidRPr="005C1708">
        <w:rPr>
          <w:color w:val="000000" w:themeColor="text1"/>
        </w:rPr>
        <w:t xml:space="preserve"> J, Beck MW, Gleason M, Merrifield M, </w:t>
      </w:r>
      <w:proofErr w:type="spellStart"/>
      <w:r w:rsidRPr="005C1708">
        <w:rPr>
          <w:color w:val="000000" w:themeColor="text1"/>
        </w:rPr>
        <w:t>Klausmeyer</w:t>
      </w:r>
      <w:proofErr w:type="spellEnd"/>
      <w:r w:rsidRPr="005C1708">
        <w:rPr>
          <w:color w:val="000000" w:themeColor="text1"/>
        </w:rPr>
        <w:t xml:space="preserve"> K, Newkirk S. Aligning natural resource conservation and flood hazard mitigation in California. </w:t>
      </w:r>
      <w:proofErr w:type="spellStart"/>
      <w:r w:rsidRPr="005C1708">
        <w:rPr>
          <w:color w:val="000000" w:themeColor="text1"/>
        </w:rPr>
        <w:t>PLoS</w:t>
      </w:r>
      <w:proofErr w:type="spellEnd"/>
      <w:r w:rsidRPr="005C1708">
        <w:rPr>
          <w:color w:val="000000" w:themeColor="text1"/>
        </w:rPr>
        <w:t xml:space="preserve"> One. 2015; 10: 1–14. https://doi.org/10.1371/ journal. pone.0132651 PMID: 26200353</w:t>
      </w:r>
    </w:p>
    <w:p w14:paraId="5EDE5FC2" w14:textId="77777777" w:rsidR="005C1708" w:rsidRPr="005C1708" w:rsidRDefault="005C1708" w:rsidP="00D460D5">
      <w:pPr>
        <w:pStyle w:val="Body"/>
        <w:spacing w:after="0"/>
        <w:rPr>
          <w:color w:val="000000" w:themeColor="text1"/>
        </w:rPr>
      </w:pPr>
    </w:p>
    <w:p w14:paraId="1B36AD24"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Garg, S., Dasgupta, A., </w:t>
      </w:r>
      <w:proofErr w:type="spellStart"/>
      <w:r w:rsidRPr="005C1708">
        <w:rPr>
          <w:rFonts w:ascii="Arial" w:hAnsi="Arial" w:cs="Arial"/>
          <w:iCs/>
          <w:color w:val="000000" w:themeColor="text1"/>
          <w:lang w:val="en-PH"/>
        </w:rPr>
        <w:t>Motagh</w:t>
      </w:r>
      <w:proofErr w:type="spellEnd"/>
      <w:r w:rsidRPr="005C1708">
        <w:rPr>
          <w:rFonts w:ascii="Arial" w:hAnsi="Arial" w:cs="Arial"/>
          <w:iCs/>
          <w:color w:val="000000" w:themeColor="text1"/>
          <w:lang w:val="en-PH"/>
        </w:rPr>
        <w:t xml:space="preserve">, M., Martinis, S., &amp; </w:t>
      </w:r>
      <w:proofErr w:type="spellStart"/>
      <w:r w:rsidRPr="005C1708">
        <w:rPr>
          <w:rFonts w:ascii="Arial" w:hAnsi="Arial" w:cs="Arial"/>
          <w:iCs/>
          <w:color w:val="000000" w:themeColor="text1"/>
          <w:lang w:val="en-PH"/>
        </w:rPr>
        <w:t>Selvakumaran</w:t>
      </w:r>
      <w:proofErr w:type="spellEnd"/>
      <w:r w:rsidRPr="005C1708">
        <w:rPr>
          <w:rFonts w:ascii="Arial" w:hAnsi="Arial" w:cs="Arial"/>
          <w:iCs/>
          <w:color w:val="000000" w:themeColor="text1"/>
          <w:lang w:val="en-PH"/>
        </w:rPr>
        <w:t xml:space="preserve">, S. (2024). Unlocking the full potential of Sentinel-1 for flood detection in arid regions. </w:t>
      </w:r>
      <w:r w:rsidRPr="005C1708">
        <w:rPr>
          <w:rFonts w:ascii="Arial" w:hAnsi="Arial" w:cs="Arial"/>
          <w:i/>
          <w:iCs/>
          <w:color w:val="000000" w:themeColor="text1"/>
          <w:lang w:val="en-PH"/>
        </w:rPr>
        <w:t>Remote Sensing of Environment, 315,</w:t>
      </w:r>
      <w:r w:rsidRPr="005C1708">
        <w:rPr>
          <w:rFonts w:ascii="Arial" w:hAnsi="Arial" w:cs="Arial"/>
          <w:iCs/>
          <w:color w:val="000000" w:themeColor="text1"/>
          <w:lang w:val="en-PH"/>
        </w:rPr>
        <w:t xml:space="preserve"> 114417. </w:t>
      </w:r>
      <w:hyperlink r:id="rId12" w:tgtFrame="_new" w:history="1">
        <w:r w:rsidRPr="005C1708">
          <w:rPr>
            <w:rStyle w:val="Hyperlink"/>
            <w:rFonts w:ascii="Arial" w:hAnsi="Arial" w:cs="Arial"/>
            <w:iCs/>
            <w:color w:val="000000" w:themeColor="text1"/>
            <w:u w:val="none"/>
            <w:lang w:val="en-PH"/>
          </w:rPr>
          <w:t>https://doi.org/10.1016/j.rse.2024.114417</w:t>
        </w:r>
      </w:hyperlink>
    </w:p>
    <w:p w14:paraId="52235BC6" w14:textId="77777777" w:rsidR="005C1708" w:rsidRPr="005C1708" w:rsidRDefault="005C1708" w:rsidP="00381FCF">
      <w:pPr>
        <w:pStyle w:val="Body"/>
        <w:spacing w:after="0"/>
        <w:rPr>
          <w:rFonts w:ascii="Arial" w:hAnsi="Arial" w:cs="Arial"/>
          <w:iCs/>
          <w:color w:val="000000" w:themeColor="text1"/>
        </w:rPr>
      </w:pPr>
    </w:p>
    <w:p w14:paraId="1B9CFCDF" w14:textId="77777777" w:rsidR="005C1708" w:rsidRPr="005C1708" w:rsidRDefault="005C1708" w:rsidP="00D460D5">
      <w:pPr>
        <w:pStyle w:val="Body"/>
        <w:spacing w:after="0"/>
        <w:rPr>
          <w:color w:val="000000" w:themeColor="text1"/>
        </w:rPr>
      </w:pPr>
      <w:r w:rsidRPr="005C1708">
        <w:rPr>
          <w:color w:val="000000" w:themeColor="text1"/>
        </w:rPr>
        <w:t xml:space="preserve">Ghassan Abdo, H., Zeng, T., </w:t>
      </w:r>
      <w:proofErr w:type="spellStart"/>
      <w:r w:rsidRPr="005C1708">
        <w:rPr>
          <w:color w:val="000000" w:themeColor="text1"/>
        </w:rPr>
        <w:t>Alshayeb</w:t>
      </w:r>
      <w:proofErr w:type="spellEnd"/>
      <w:r w:rsidRPr="005C1708">
        <w:rPr>
          <w:color w:val="000000" w:themeColor="text1"/>
        </w:rPr>
        <w:t xml:space="preserve">, M., Prasad P., Ahmed M., </w:t>
      </w:r>
      <w:proofErr w:type="spellStart"/>
      <w:r w:rsidRPr="005C1708">
        <w:rPr>
          <w:color w:val="000000" w:themeColor="text1"/>
        </w:rPr>
        <w:t>Albanai</w:t>
      </w:r>
      <w:proofErr w:type="spellEnd"/>
      <w:r w:rsidRPr="005C1708">
        <w:rPr>
          <w:color w:val="000000" w:themeColor="text1"/>
        </w:rPr>
        <w:t xml:space="preserve"> J. &amp; </w:t>
      </w:r>
      <w:proofErr w:type="spellStart"/>
      <w:r w:rsidRPr="005C1708">
        <w:rPr>
          <w:color w:val="000000" w:themeColor="text1"/>
        </w:rPr>
        <w:t>ALhabri</w:t>
      </w:r>
      <w:proofErr w:type="spellEnd"/>
      <w:r w:rsidRPr="005C1708">
        <w:rPr>
          <w:color w:val="000000" w:themeColor="text1"/>
        </w:rPr>
        <w:t xml:space="preserve"> M. (2024). Multi-criteria analysis and geospatial applications-based mapping flood vulnerable areas: A case study from the eastern Mediterranean. </w:t>
      </w:r>
      <w:r w:rsidRPr="005C1708">
        <w:rPr>
          <w:i/>
          <w:iCs/>
          <w:color w:val="000000" w:themeColor="text1"/>
        </w:rPr>
        <w:t>Natural Hazards</w:t>
      </w:r>
      <w:r w:rsidRPr="005C1708">
        <w:rPr>
          <w:color w:val="000000" w:themeColor="text1"/>
        </w:rPr>
        <w:t>, 121(1), 1003-1031</w:t>
      </w:r>
    </w:p>
    <w:p w14:paraId="453B107A" w14:textId="77777777" w:rsidR="005C1708" w:rsidRPr="005C1708" w:rsidRDefault="005C1708" w:rsidP="00D460D5">
      <w:pPr>
        <w:pStyle w:val="Body"/>
        <w:spacing w:after="0"/>
        <w:rPr>
          <w:color w:val="000000" w:themeColor="text1"/>
        </w:rPr>
      </w:pPr>
    </w:p>
    <w:p w14:paraId="709DB2BA" w14:textId="77777777" w:rsidR="005C1708" w:rsidRPr="005C1708" w:rsidRDefault="005C1708" w:rsidP="00D460D5">
      <w:pPr>
        <w:pStyle w:val="Body"/>
        <w:spacing w:after="0"/>
        <w:rPr>
          <w:color w:val="000000" w:themeColor="text1"/>
        </w:rPr>
      </w:pPr>
      <w:proofErr w:type="spellStart"/>
      <w:r w:rsidRPr="005C1708">
        <w:rPr>
          <w:color w:val="000000" w:themeColor="text1"/>
        </w:rPr>
        <w:t>Hirabayashi</w:t>
      </w:r>
      <w:proofErr w:type="spellEnd"/>
      <w:r w:rsidRPr="005C1708">
        <w:rPr>
          <w:color w:val="000000" w:themeColor="text1"/>
        </w:rPr>
        <w:t xml:space="preserve">, Y., Mahendran, R., Koirala, S., </w:t>
      </w:r>
      <w:proofErr w:type="spellStart"/>
      <w:r w:rsidRPr="005C1708">
        <w:rPr>
          <w:color w:val="000000" w:themeColor="text1"/>
        </w:rPr>
        <w:t>Konoshima</w:t>
      </w:r>
      <w:proofErr w:type="spellEnd"/>
      <w:r w:rsidRPr="005C1708">
        <w:rPr>
          <w:color w:val="000000" w:themeColor="text1"/>
        </w:rPr>
        <w:t xml:space="preserve">, L., Yamazaki, D., Watanabe, S., Kim, H., &amp; </w:t>
      </w:r>
      <w:proofErr w:type="spellStart"/>
      <w:r w:rsidRPr="005C1708">
        <w:rPr>
          <w:color w:val="000000" w:themeColor="text1"/>
        </w:rPr>
        <w:t>Kanae</w:t>
      </w:r>
      <w:proofErr w:type="spellEnd"/>
      <w:r w:rsidRPr="005C1708">
        <w:rPr>
          <w:color w:val="000000" w:themeColor="text1"/>
        </w:rPr>
        <w:t xml:space="preserve">, S. (2013). Global flood risk under climate change. </w:t>
      </w:r>
      <w:r w:rsidRPr="005C1708">
        <w:rPr>
          <w:i/>
          <w:iCs/>
          <w:color w:val="000000" w:themeColor="text1"/>
        </w:rPr>
        <w:t>Nature Climate Change, 3</w:t>
      </w:r>
      <w:r w:rsidRPr="005C1708">
        <w:rPr>
          <w:color w:val="000000" w:themeColor="text1"/>
        </w:rPr>
        <w:t>(9), 816–821</w:t>
      </w:r>
    </w:p>
    <w:p w14:paraId="64BB45E3" w14:textId="77777777" w:rsidR="005C1708" w:rsidRPr="005C1708" w:rsidRDefault="005C1708" w:rsidP="00D460D5">
      <w:pPr>
        <w:pStyle w:val="Body"/>
        <w:spacing w:after="0"/>
        <w:rPr>
          <w:color w:val="000000" w:themeColor="text1"/>
        </w:rPr>
      </w:pPr>
    </w:p>
    <w:p w14:paraId="6CDE80DB" w14:textId="77777777" w:rsidR="005C1708" w:rsidRPr="005C1708" w:rsidRDefault="005C1708" w:rsidP="00D460D5">
      <w:pPr>
        <w:pStyle w:val="Body"/>
        <w:spacing w:after="0"/>
        <w:rPr>
          <w:color w:val="000000" w:themeColor="text1"/>
        </w:rPr>
      </w:pPr>
      <w:proofErr w:type="spellStart"/>
      <w:r w:rsidRPr="005C1708">
        <w:rPr>
          <w:color w:val="000000" w:themeColor="text1"/>
        </w:rPr>
        <w:t>Kazakis</w:t>
      </w:r>
      <w:proofErr w:type="spellEnd"/>
      <w:r w:rsidRPr="005C1708">
        <w:rPr>
          <w:color w:val="000000" w:themeColor="text1"/>
        </w:rPr>
        <w:t xml:space="preserve">, N., </w:t>
      </w:r>
      <w:proofErr w:type="spellStart"/>
      <w:r w:rsidRPr="005C1708">
        <w:rPr>
          <w:color w:val="000000" w:themeColor="text1"/>
        </w:rPr>
        <w:t>Kougias</w:t>
      </w:r>
      <w:proofErr w:type="spellEnd"/>
      <w:r w:rsidRPr="005C1708">
        <w:rPr>
          <w:color w:val="000000" w:themeColor="text1"/>
        </w:rPr>
        <w:t xml:space="preserve">, I., &amp; </w:t>
      </w:r>
      <w:proofErr w:type="spellStart"/>
      <w:r w:rsidRPr="005C1708">
        <w:rPr>
          <w:color w:val="000000" w:themeColor="text1"/>
        </w:rPr>
        <w:t>Patsialis</w:t>
      </w:r>
      <w:proofErr w:type="spellEnd"/>
      <w:r w:rsidRPr="005C1708">
        <w:rPr>
          <w:color w:val="000000" w:themeColor="text1"/>
        </w:rPr>
        <w:t>, T. (2015). Assessment of flood hazard areas at a regional scale using an index-based approach and Analytical Hierarchy Process: Application in Rhodope–</w:t>
      </w:r>
      <w:proofErr w:type="spellStart"/>
      <w:r w:rsidRPr="005C1708">
        <w:rPr>
          <w:color w:val="000000" w:themeColor="text1"/>
        </w:rPr>
        <w:t>Evros</w:t>
      </w:r>
      <w:proofErr w:type="spellEnd"/>
      <w:r w:rsidRPr="005C1708">
        <w:rPr>
          <w:color w:val="000000" w:themeColor="text1"/>
        </w:rPr>
        <w:t xml:space="preserve"> region, Greece. Science of the Total Environment, 538, 555–563.</w:t>
      </w:r>
    </w:p>
    <w:p w14:paraId="5A39BA37" w14:textId="77777777" w:rsidR="005C1708" w:rsidRPr="005C1708" w:rsidRDefault="005C1708" w:rsidP="00D460D5">
      <w:pPr>
        <w:pStyle w:val="Body"/>
        <w:spacing w:after="0"/>
        <w:rPr>
          <w:color w:val="000000" w:themeColor="text1"/>
        </w:rPr>
      </w:pPr>
    </w:p>
    <w:p w14:paraId="2F0231FE" w14:textId="77777777" w:rsidR="005C1708" w:rsidRPr="005C1708" w:rsidRDefault="005C1708" w:rsidP="00D460D5">
      <w:pPr>
        <w:pStyle w:val="Body"/>
        <w:spacing w:after="0"/>
        <w:rPr>
          <w:color w:val="000000" w:themeColor="text1"/>
        </w:rPr>
      </w:pPr>
      <w:proofErr w:type="spellStart"/>
      <w:r w:rsidRPr="005C1708">
        <w:rPr>
          <w:color w:val="000000" w:themeColor="text1"/>
        </w:rPr>
        <w:t>Khosravi</w:t>
      </w:r>
      <w:proofErr w:type="spellEnd"/>
      <w:r w:rsidRPr="005C1708">
        <w:rPr>
          <w:color w:val="000000" w:themeColor="text1"/>
        </w:rPr>
        <w:t xml:space="preserve">, K., </w:t>
      </w:r>
      <w:proofErr w:type="spellStart"/>
      <w:r w:rsidRPr="005C1708">
        <w:rPr>
          <w:color w:val="000000" w:themeColor="text1"/>
        </w:rPr>
        <w:t>Nohani</w:t>
      </w:r>
      <w:proofErr w:type="spellEnd"/>
      <w:r w:rsidRPr="005C1708">
        <w:rPr>
          <w:color w:val="000000" w:themeColor="text1"/>
        </w:rPr>
        <w:t xml:space="preserve">, E., </w:t>
      </w:r>
      <w:proofErr w:type="spellStart"/>
      <w:r w:rsidRPr="005C1708">
        <w:rPr>
          <w:color w:val="000000" w:themeColor="text1"/>
        </w:rPr>
        <w:t>Maroufinia</w:t>
      </w:r>
      <w:proofErr w:type="spellEnd"/>
      <w:r w:rsidRPr="005C1708">
        <w:rPr>
          <w:color w:val="000000" w:themeColor="text1"/>
        </w:rPr>
        <w:t xml:space="preserve">, E., &amp; </w:t>
      </w:r>
      <w:proofErr w:type="spellStart"/>
      <w:r w:rsidRPr="005C1708">
        <w:rPr>
          <w:color w:val="000000" w:themeColor="text1"/>
        </w:rPr>
        <w:t>Pourghasemi</w:t>
      </w:r>
      <w:proofErr w:type="spellEnd"/>
      <w:r w:rsidRPr="005C1708">
        <w:rPr>
          <w:color w:val="000000" w:themeColor="text1"/>
        </w:rPr>
        <w:t xml:space="preserve">, H. R. (2016). A GIS-based flood susceptibility assessment and its mapping in Iran: A comparison between frequency ratio </w:t>
      </w:r>
      <w:r w:rsidRPr="005C1708">
        <w:rPr>
          <w:color w:val="000000" w:themeColor="text1"/>
        </w:rPr>
        <w:lastRenderedPageBreak/>
        <w:t xml:space="preserve">and weights-of-evidence bivariate statistical models with multi-criteria decision-making technique. </w:t>
      </w:r>
      <w:r w:rsidRPr="005C1708">
        <w:rPr>
          <w:i/>
          <w:iCs/>
          <w:color w:val="000000" w:themeColor="text1"/>
        </w:rPr>
        <w:t>Natural Hazards, 83</w:t>
      </w:r>
      <w:r w:rsidRPr="005C1708">
        <w:rPr>
          <w:color w:val="000000" w:themeColor="text1"/>
        </w:rPr>
        <w:t xml:space="preserve">(2), 947–987. </w:t>
      </w:r>
      <w:hyperlink r:id="rId13" w:history="1">
        <w:r w:rsidRPr="005C1708">
          <w:rPr>
            <w:rStyle w:val="Hyperlink"/>
            <w:color w:val="000000" w:themeColor="text1"/>
            <w:u w:val="none"/>
          </w:rPr>
          <w:t>https://doi.org/10.1007/s11069-016-2357-2</w:t>
        </w:r>
      </w:hyperlink>
    </w:p>
    <w:p w14:paraId="0D50501D" w14:textId="77777777" w:rsidR="005C1708" w:rsidRPr="005C1708" w:rsidRDefault="005C1708" w:rsidP="00D460D5">
      <w:pPr>
        <w:pStyle w:val="Body"/>
        <w:spacing w:after="0"/>
        <w:rPr>
          <w:color w:val="000000" w:themeColor="text1"/>
        </w:rPr>
      </w:pPr>
    </w:p>
    <w:p w14:paraId="0244AE6D" w14:textId="77777777" w:rsidR="005C1708" w:rsidRPr="005C1708" w:rsidRDefault="005C1708" w:rsidP="00381FCF">
      <w:pPr>
        <w:pStyle w:val="Body"/>
        <w:spacing w:after="0"/>
        <w:rPr>
          <w:color w:val="000000" w:themeColor="text1"/>
        </w:rPr>
      </w:pPr>
      <w:proofErr w:type="spellStart"/>
      <w:r w:rsidRPr="005C1708">
        <w:rPr>
          <w:rFonts w:ascii="Arial" w:hAnsi="Arial" w:cs="Arial"/>
          <w:iCs/>
          <w:color w:val="000000" w:themeColor="text1"/>
          <w:lang w:val="en-PH"/>
        </w:rPr>
        <w:t>Khosravi</w:t>
      </w:r>
      <w:proofErr w:type="spellEnd"/>
      <w:r w:rsidRPr="005C1708">
        <w:rPr>
          <w:rFonts w:ascii="Arial" w:hAnsi="Arial" w:cs="Arial"/>
          <w:iCs/>
          <w:color w:val="000000" w:themeColor="text1"/>
          <w:lang w:val="en-PH"/>
        </w:rPr>
        <w:t xml:space="preserve">, K., </w:t>
      </w:r>
      <w:proofErr w:type="spellStart"/>
      <w:r w:rsidRPr="005C1708">
        <w:rPr>
          <w:rFonts w:ascii="Arial" w:hAnsi="Arial" w:cs="Arial"/>
          <w:iCs/>
          <w:color w:val="000000" w:themeColor="text1"/>
          <w:lang w:val="en-PH"/>
        </w:rPr>
        <w:t>Shahabi</w:t>
      </w:r>
      <w:proofErr w:type="spellEnd"/>
      <w:r w:rsidRPr="005C1708">
        <w:rPr>
          <w:rFonts w:ascii="Arial" w:hAnsi="Arial" w:cs="Arial"/>
          <w:iCs/>
          <w:color w:val="000000" w:themeColor="text1"/>
          <w:lang w:val="en-PH"/>
        </w:rPr>
        <w:t xml:space="preserve">, H., Pham, B. T., </w:t>
      </w:r>
      <w:proofErr w:type="spellStart"/>
      <w:r w:rsidRPr="005C1708">
        <w:rPr>
          <w:rFonts w:ascii="Arial" w:hAnsi="Arial" w:cs="Arial"/>
          <w:iCs/>
          <w:color w:val="000000" w:themeColor="text1"/>
          <w:lang w:val="en-PH"/>
        </w:rPr>
        <w:t>Adamowski</w:t>
      </w:r>
      <w:proofErr w:type="spellEnd"/>
      <w:r w:rsidRPr="005C1708">
        <w:rPr>
          <w:rFonts w:ascii="Arial" w:hAnsi="Arial" w:cs="Arial"/>
          <w:iCs/>
          <w:color w:val="000000" w:themeColor="text1"/>
          <w:lang w:val="en-PH"/>
        </w:rPr>
        <w:t xml:space="preserve">, J., </w:t>
      </w:r>
      <w:proofErr w:type="spellStart"/>
      <w:r w:rsidRPr="005C1708">
        <w:rPr>
          <w:rFonts w:ascii="Arial" w:hAnsi="Arial" w:cs="Arial"/>
          <w:iCs/>
          <w:color w:val="000000" w:themeColor="text1"/>
          <w:lang w:val="en-PH"/>
        </w:rPr>
        <w:t>Shirzadi</w:t>
      </w:r>
      <w:proofErr w:type="spellEnd"/>
      <w:r w:rsidRPr="005C1708">
        <w:rPr>
          <w:rFonts w:ascii="Arial" w:hAnsi="Arial" w:cs="Arial"/>
          <w:iCs/>
          <w:color w:val="000000" w:themeColor="text1"/>
          <w:lang w:val="en-PH"/>
        </w:rPr>
        <w:t xml:space="preserve">, A., Pradhan, B., Dou, J., Ly, H.-B., </w:t>
      </w:r>
      <w:proofErr w:type="spellStart"/>
      <w:r w:rsidRPr="005C1708">
        <w:rPr>
          <w:rFonts w:ascii="Arial" w:hAnsi="Arial" w:cs="Arial"/>
          <w:iCs/>
          <w:color w:val="000000" w:themeColor="text1"/>
          <w:lang w:val="en-PH"/>
        </w:rPr>
        <w:t>Gróf</w:t>
      </w:r>
      <w:proofErr w:type="spellEnd"/>
      <w:r w:rsidRPr="005C1708">
        <w:rPr>
          <w:rFonts w:ascii="Arial" w:hAnsi="Arial" w:cs="Arial"/>
          <w:iCs/>
          <w:color w:val="000000" w:themeColor="text1"/>
          <w:lang w:val="en-PH"/>
        </w:rPr>
        <w:t xml:space="preserve">, G., Ho, H. L., Hong, H., </w:t>
      </w:r>
      <w:proofErr w:type="spellStart"/>
      <w:r w:rsidRPr="005C1708">
        <w:rPr>
          <w:rFonts w:ascii="Arial" w:hAnsi="Arial" w:cs="Arial"/>
          <w:iCs/>
          <w:color w:val="000000" w:themeColor="text1"/>
          <w:lang w:val="en-PH"/>
        </w:rPr>
        <w:t>Chapi</w:t>
      </w:r>
      <w:proofErr w:type="spellEnd"/>
      <w:r w:rsidRPr="005C1708">
        <w:rPr>
          <w:rFonts w:ascii="Arial" w:hAnsi="Arial" w:cs="Arial"/>
          <w:iCs/>
          <w:color w:val="000000" w:themeColor="text1"/>
          <w:lang w:val="en-PH"/>
        </w:rPr>
        <w:t xml:space="preserve">, K., &amp; Prakash, I. (2019). A comparative assessment of flood susceptibility modeling using multi-criteria decision-making analysis and machine learning methods. </w:t>
      </w:r>
      <w:r w:rsidRPr="005C1708">
        <w:rPr>
          <w:rFonts w:ascii="Arial" w:hAnsi="Arial" w:cs="Arial"/>
          <w:i/>
          <w:iCs/>
          <w:color w:val="000000" w:themeColor="text1"/>
          <w:lang w:val="en-PH"/>
        </w:rPr>
        <w:t>Journal of Hydrology, 573,</w:t>
      </w:r>
      <w:r w:rsidRPr="005C1708">
        <w:rPr>
          <w:rFonts w:ascii="Arial" w:hAnsi="Arial" w:cs="Arial"/>
          <w:iCs/>
          <w:color w:val="000000" w:themeColor="text1"/>
          <w:lang w:val="en-PH"/>
        </w:rPr>
        <w:t xml:space="preserve"> 311–323. </w:t>
      </w:r>
      <w:hyperlink r:id="rId14" w:tgtFrame="_new" w:history="1">
        <w:r w:rsidRPr="005C1708">
          <w:rPr>
            <w:rStyle w:val="Hyperlink"/>
            <w:rFonts w:ascii="Arial" w:hAnsi="Arial" w:cs="Arial"/>
            <w:iCs/>
            <w:color w:val="000000" w:themeColor="text1"/>
            <w:u w:val="none"/>
            <w:lang w:val="en-PH"/>
          </w:rPr>
          <w:t>https://doi.org/10.1016/j.jhydrol.2019.03.073</w:t>
        </w:r>
      </w:hyperlink>
    </w:p>
    <w:p w14:paraId="49866F87" w14:textId="77777777" w:rsidR="005C1708" w:rsidRPr="005C1708" w:rsidRDefault="005C1708" w:rsidP="00381FCF">
      <w:pPr>
        <w:pStyle w:val="Body"/>
        <w:spacing w:after="0"/>
        <w:rPr>
          <w:rFonts w:ascii="Arial" w:hAnsi="Arial" w:cs="Arial"/>
          <w:iCs/>
          <w:color w:val="000000" w:themeColor="text1"/>
        </w:rPr>
      </w:pPr>
    </w:p>
    <w:p w14:paraId="1FE43436" w14:textId="77777777" w:rsidR="005C1708" w:rsidRPr="005C1708" w:rsidRDefault="005C1708" w:rsidP="00D460D5">
      <w:pPr>
        <w:pStyle w:val="Body"/>
        <w:spacing w:after="0"/>
        <w:rPr>
          <w:color w:val="000000" w:themeColor="text1"/>
        </w:rPr>
      </w:pPr>
      <w:proofErr w:type="spellStart"/>
      <w:r w:rsidRPr="005C1708">
        <w:rPr>
          <w:color w:val="000000" w:themeColor="text1"/>
        </w:rPr>
        <w:t>Kundzewicz</w:t>
      </w:r>
      <w:proofErr w:type="spellEnd"/>
      <w:r w:rsidRPr="005C1708">
        <w:rPr>
          <w:color w:val="000000" w:themeColor="text1"/>
        </w:rPr>
        <w:t xml:space="preserve">, Z. W., </w:t>
      </w:r>
      <w:proofErr w:type="spellStart"/>
      <w:r w:rsidRPr="005C1708">
        <w:rPr>
          <w:color w:val="000000" w:themeColor="text1"/>
        </w:rPr>
        <w:t>Kanae</w:t>
      </w:r>
      <w:proofErr w:type="spellEnd"/>
      <w:r w:rsidRPr="005C1708">
        <w:rPr>
          <w:color w:val="000000" w:themeColor="text1"/>
        </w:rPr>
        <w:t xml:space="preserve">, S., Seneviratne, S. I., </w:t>
      </w:r>
      <w:proofErr w:type="spellStart"/>
      <w:r w:rsidRPr="005C1708">
        <w:rPr>
          <w:color w:val="000000" w:themeColor="text1"/>
        </w:rPr>
        <w:t>Handmer</w:t>
      </w:r>
      <w:proofErr w:type="spellEnd"/>
      <w:r w:rsidRPr="005C1708">
        <w:rPr>
          <w:color w:val="000000" w:themeColor="text1"/>
        </w:rPr>
        <w:t xml:space="preserve">, J., Nicholls, N., </w:t>
      </w:r>
      <w:proofErr w:type="spellStart"/>
      <w:r w:rsidRPr="005C1708">
        <w:rPr>
          <w:color w:val="000000" w:themeColor="text1"/>
        </w:rPr>
        <w:t>Peduzzi</w:t>
      </w:r>
      <w:proofErr w:type="spellEnd"/>
      <w:r w:rsidRPr="005C1708">
        <w:rPr>
          <w:color w:val="000000" w:themeColor="text1"/>
        </w:rPr>
        <w:t xml:space="preserve">, P., </w:t>
      </w:r>
      <w:proofErr w:type="spellStart"/>
      <w:r w:rsidRPr="005C1708">
        <w:rPr>
          <w:color w:val="000000" w:themeColor="text1"/>
        </w:rPr>
        <w:t>Mechler</w:t>
      </w:r>
      <w:proofErr w:type="spellEnd"/>
      <w:r w:rsidRPr="005C1708">
        <w:rPr>
          <w:color w:val="000000" w:themeColor="text1"/>
        </w:rPr>
        <w:t xml:space="preserve">, R., Bouwer, L. M., Arnell, N., Mach, K., Muir-Wood, R., </w:t>
      </w:r>
      <w:proofErr w:type="spellStart"/>
      <w:r w:rsidRPr="005C1708">
        <w:rPr>
          <w:color w:val="000000" w:themeColor="text1"/>
        </w:rPr>
        <w:t>Brakenridge</w:t>
      </w:r>
      <w:proofErr w:type="spellEnd"/>
      <w:r w:rsidRPr="005C1708">
        <w:rPr>
          <w:color w:val="000000" w:themeColor="text1"/>
        </w:rPr>
        <w:t xml:space="preserve">, G. R., </w:t>
      </w:r>
      <w:proofErr w:type="spellStart"/>
      <w:r w:rsidRPr="005C1708">
        <w:rPr>
          <w:color w:val="000000" w:themeColor="text1"/>
        </w:rPr>
        <w:t>Kron</w:t>
      </w:r>
      <w:proofErr w:type="spellEnd"/>
      <w:r w:rsidRPr="005C1708">
        <w:rPr>
          <w:color w:val="000000" w:themeColor="text1"/>
        </w:rPr>
        <w:t xml:space="preserve">, W., Benito, G., Honda, Y., Takahashi, K., &amp; </w:t>
      </w:r>
      <w:proofErr w:type="spellStart"/>
      <w:r w:rsidRPr="005C1708">
        <w:rPr>
          <w:color w:val="000000" w:themeColor="text1"/>
        </w:rPr>
        <w:t>Sherstyukov</w:t>
      </w:r>
      <w:proofErr w:type="spellEnd"/>
      <w:r w:rsidRPr="005C1708">
        <w:rPr>
          <w:color w:val="000000" w:themeColor="text1"/>
        </w:rPr>
        <w:t xml:space="preserve">, B. (2014). Flood risk and climate change: Global and regional perspectives. </w:t>
      </w:r>
      <w:r w:rsidRPr="005C1708">
        <w:rPr>
          <w:i/>
          <w:iCs/>
          <w:color w:val="000000" w:themeColor="text1"/>
        </w:rPr>
        <w:t>Hydrological Sciences Journal, 59</w:t>
      </w:r>
      <w:r w:rsidRPr="005C1708">
        <w:rPr>
          <w:color w:val="000000" w:themeColor="text1"/>
        </w:rPr>
        <w:t>(1), 1–28.</w:t>
      </w:r>
    </w:p>
    <w:p w14:paraId="63EFFF20" w14:textId="77777777" w:rsidR="005C1708" w:rsidRPr="005C1708" w:rsidRDefault="005C1708" w:rsidP="00D460D5">
      <w:pPr>
        <w:pStyle w:val="Body"/>
        <w:spacing w:after="0"/>
        <w:rPr>
          <w:color w:val="000000" w:themeColor="text1"/>
        </w:rPr>
      </w:pPr>
    </w:p>
    <w:p w14:paraId="10B3C055" w14:textId="77777777" w:rsidR="005C1708" w:rsidRPr="005C1708" w:rsidRDefault="005C1708" w:rsidP="00D460D5">
      <w:pPr>
        <w:pStyle w:val="Body"/>
        <w:spacing w:after="0"/>
        <w:rPr>
          <w:color w:val="000000" w:themeColor="text1"/>
        </w:rPr>
      </w:pPr>
      <w:r w:rsidRPr="005C1708">
        <w:rPr>
          <w:color w:val="000000" w:themeColor="text1"/>
        </w:rPr>
        <w:t>Li, W., Lin, K., Zhao, T., Lan, T., Chen, X., Du, H., &amp; Chen, H. (2019). Risk assessment and sensitivity analysis of flash floods in ungauged basins using coupled hydrologic and hydrodynamic models. Journal of Hydrology, 572, 108-120</w:t>
      </w:r>
    </w:p>
    <w:p w14:paraId="1400DAD1" w14:textId="77777777" w:rsidR="005C1708" w:rsidRPr="005C1708" w:rsidRDefault="005C1708" w:rsidP="00D460D5">
      <w:pPr>
        <w:pStyle w:val="Body"/>
        <w:spacing w:after="0"/>
        <w:rPr>
          <w:color w:val="000000" w:themeColor="text1"/>
        </w:rPr>
      </w:pPr>
    </w:p>
    <w:p w14:paraId="5AE636A6" w14:textId="77777777" w:rsidR="005C1708" w:rsidRPr="005C1708" w:rsidRDefault="005C1708" w:rsidP="00381FCF">
      <w:pPr>
        <w:pStyle w:val="Body"/>
        <w:spacing w:after="0"/>
        <w:rPr>
          <w:color w:val="000000" w:themeColor="text1"/>
        </w:rPr>
      </w:pPr>
      <w:proofErr w:type="spellStart"/>
      <w:r w:rsidRPr="005C1708">
        <w:rPr>
          <w:rFonts w:ascii="Arial" w:hAnsi="Arial" w:cs="Arial"/>
          <w:iCs/>
          <w:color w:val="000000" w:themeColor="text1"/>
          <w:lang w:val="en-PH"/>
        </w:rPr>
        <w:t>Megahed</w:t>
      </w:r>
      <w:proofErr w:type="spellEnd"/>
      <w:r w:rsidRPr="005C1708">
        <w:rPr>
          <w:rFonts w:ascii="Arial" w:hAnsi="Arial" w:cs="Arial"/>
          <w:iCs/>
          <w:color w:val="000000" w:themeColor="text1"/>
          <w:lang w:val="en-PH"/>
        </w:rPr>
        <w:t xml:space="preserve">, H. A., Abdo, A. M., </w:t>
      </w:r>
      <w:proofErr w:type="spellStart"/>
      <w:r w:rsidRPr="005C1708">
        <w:rPr>
          <w:rFonts w:ascii="Arial" w:hAnsi="Arial" w:cs="Arial"/>
          <w:iCs/>
          <w:color w:val="000000" w:themeColor="text1"/>
          <w:lang w:val="en-PH"/>
        </w:rPr>
        <w:t>AbdelRahman</w:t>
      </w:r>
      <w:proofErr w:type="spellEnd"/>
      <w:r w:rsidRPr="005C1708">
        <w:rPr>
          <w:rFonts w:ascii="Arial" w:hAnsi="Arial" w:cs="Arial"/>
          <w:iCs/>
          <w:color w:val="000000" w:themeColor="text1"/>
          <w:lang w:val="en-PH"/>
        </w:rPr>
        <w:t xml:space="preserve">, M. A. E., Scopa, A., &amp; </w:t>
      </w:r>
      <w:proofErr w:type="spellStart"/>
      <w:r w:rsidRPr="005C1708">
        <w:rPr>
          <w:rFonts w:ascii="Arial" w:hAnsi="Arial" w:cs="Arial"/>
          <w:iCs/>
          <w:color w:val="000000" w:themeColor="text1"/>
          <w:lang w:val="en-PH"/>
        </w:rPr>
        <w:t>Hegazy</w:t>
      </w:r>
      <w:proofErr w:type="spellEnd"/>
      <w:r w:rsidRPr="005C1708">
        <w:rPr>
          <w:rFonts w:ascii="Arial" w:hAnsi="Arial" w:cs="Arial"/>
          <w:iCs/>
          <w:color w:val="000000" w:themeColor="text1"/>
          <w:lang w:val="en-PH"/>
        </w:rPr>
        <w:t xml:space="preserve">, M. N. (2023). Frequency ratio model as tools for flood susceptibility mapping in urbanized areas: A case study from Egypt. </w:t>
      </w:r>
      <w:r w:rsidRPr="005C1708">
        <w:rPr>
          <w:rFonts w:ascii="Arial" w:hAnsi="Arial" w:cs="Arial"/>
          <w:i/>
          <w:iCs/>
          <w:color w:val="000000" w:themeColor="text1"/>
          <w:lang w:val="en-PH"/>
        </w:rPr>
        <w:t>Applied Sciences, 13</w:t>
      </w:r>
      <w:r w:rsidRPr="005C1708">
        <w:rPr>
          <w:rFonts w:ascii="Arial" w:hAnsi="Arial" w:cs="Arial"/>
          <w:iCs/>
          <w:color w:val="000000" w:themeColor="text1"/>
          <w:lang w:val="en-PH"/>
        </w:rPr>
        <w:t xml:space="preserve">(16), 9445. </w:t>
      </w:r>
      <w:hyperlink r:id="rId15" w:tgtFrame="_new" w:history="1">
        <w:r w:rsidRPr="005C1708">
          <w:rPr>
            <w:rStyle w:val="Hyperlink"/>
            <w:rFonts w:ascii="Arial" w:hAnsi="Arial" w:cs="Arial"/>
            <w:iCs/>
            <w:color w:val="000000" w:themeColor="text1"/>
            <w:u w:val="none"/>
            <w:lang w:val="en-PH"/>
          </w:rPr>
          <w:t>https://doi.org/10.3390/app13169445</w:t>
        </w:r>
      </w:hyperlink>
    </w:p>
    <w:p w14:paraId="2A31E3F6" w14:textId="77777777" w:rsidR="005C1708" w:rsidRPr="005C1708" w:rsidRDefault="005C1708" w:rsidP="00381FCF">
      <w:pPr>
        <w:pStyle w:val="Body"/>
        <w:spacing w:after="0"/>
        <w:rPr>
          <w:rFonts w:ascii="Arial" w:hAnsi="Arial" w:cs="Arial"/>
          <w:iCs/>
          <w:color w:val="000000" w:themeColor="text1"/>
        </w:rPr>
      </w:pPr>
    </w:p>
    <w:p w14:paraId="4CCB59DE"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Mitra, R., </w:t>
      </w:r>
      <w:proofErr w:type="spellStart"/>
      <w:r w:rsidRPr="005C1708">
        <w:rPr>
          <w:rFonts w:ascii="Arial" w:hAnsi="Arial" w:cs="Arial"/>
          <w:iCs/>
          <w:color w:val="000000" w:themeColor="text1"/>
          <w:lang w:val="en-PH"/>
        </w:rPr>
        <w:t>Saha</w:t>
      </w:r>
      <w:proofErr w:type="spellEnd"/>
      <w:r w:rsidRPr="005C1708">
        <w:rPr>
          <w:rFonts w:ascii="Arial" w:hAnsi="Arial" w:cs="Arial"/>
          <w:iCs/>
          <w:color w:val="000000" w:themeColor="text1"/>
          <w:lang w:val="en-PH"/>
        </w:rPr>
        <w:t xml:space="preserve">, P., &amp; Das, J. (2022). Assessment of the performance of GIS-based analytical hierarchical process (AHP) approach for flood modelling in Uttar Dinajpur district of West Bengal, India. </w:t>
      </w:r>
      <w:r w:rsidRPr="005C1708">
        <w:rPr>
          <w:rFonts w:ascii="Arial" w:hAnsi="Arial" w:cs="Arial"/>
          <w:i/>
          <w:iCs/>
          <w:color w:val="000000" w:themeColor="text1"/>
          <w:lang w:val="en-PH"/>
        </w:rPr>
        <w:t>Geomatics, Natural Hazards &amp; Risk, 13</w:t>
      </w:r>
      <w:r w:rsidRPr="005C1708">
        <w:rPr>
          <w:rFonts w:ascii="Arial" w:hAnsi="Arial" w:cs="Arial"/>
          <w:iCs/>
          <w:color w:val="000000" w:themeColor="text1"/>
          <w:lang w:val="en-PH"/>
        </w:rPr>
        <w:t xml:space="preserve">(1), 2183–2226. </w:t>
      </w:r>
      <w:hyperlink r:id="rId16" w:tgtFrame="_new" w:history="1">
        <w:r w:rsidRPr="005C1708">
          <w:rPr>
            <w:rStyle w:val="Hyperlink"/>
            <w:rFonts w:ascii="Arial" w:hAnsi="Arial" w:cs="Arial"/>
            <w:iCs/>
            <w:color w:val="000000" w:themeColor="text1"/>
            <w:u w:val="none"/>
            <w:lang w:val="en-PH"/>
          </w:rPr>
          <w:t>https://doi.org/10.1080/19475705.2022.2112094</w:t>
        </w:r>
      </w:hyperlink>
    </w:p>
    <w:p w14:paraId="5730CFA5" w14:textId="77777777" w:rsidR="005C1708" w:rsidRPr="005C1708" w:rsidRDefault="005C1708" w:rsidP="00381FCF">
      <w:pPr>
        <w:pStyle w:val="Body"/>
        <w:spacing w:after="0"/>
        <w:rPr>
          <w:rFonts w:ascii="Arial" w:hAnsi="Arial" w:cs="Arial"/>
          <w:iCs/>
          <w:color w:val="000000" w:themeColor="text1"/>
        </w:rPr>
      </w:pPr>
    </w:p>
    <w:p w14:paraId="30437224"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Munir, A. (2022). Flood susceptibility assessment using frequency ratio modeling approach in Northern Sindh and Southern Punjab, Pakistan. </w:t>
      </w:r>
      <w:r w:rsidRPr="005C1708">
        <w:rPr>
          <w:rFonts w:ascii="Arial" w:hAnsi="Arial" w:cs="Arial"/>
          <w:i/>
          <w:iCs/>
          <w:color w:val="000000" w:themeColor="text1"/>
          <w:lang w:val="en-PH"/>
        </w:rPr>
        <w:t>Polish Journal of Environmental Studies, 31</w:t>
      </w:r>
      <w:r w:rsidRPr="005C1708">
        <w:rPr>
          <w:rFonts w:ascii="Arial" w:hAnsi="Arial" w:cs="Arial"/>
          <w:iCs/>
          <w:color w:val="000000" w:themeColor="text1"/>
          <w:lang w:val="en-PH"/>
        </w:rPr>
        <w:t xml:space="preserve">(2), 1653–1664. </w:t>
      </w:r>
      <w:hyperlink r:id="rId17" w:tgtFrame="_new" w:history="1">
        <w:r w:rsidRPr="005C1708">
          <w:rPr>
            <w:rStyle w:val="Hyperlink"/>
            <w:rFonts w:ascii="Arial" w:hAnsi="Arial" w:cs="Arial"/>
            <w:iCs/>
            <w:color w:val="000000" w:themeColor="text1"/>
            <w:u w:val="none"/>
            <w:lang w:val="en-PH"/>
          </w:rPr>
          <w:t>https://doi.org/10.15244/pjoes/145607</w:t>
        </w:r>
      </w:hyperlink>
    </w:p>
    <w:p w14:paraId="336B5B90" w14:textId="77777777" w:rsidR="005C1708" w:rsidRPr="005C1708" w:rsidRDefault="005C1708" w:rsidP="00381FCF">
      <w:pPr>
        <w:pStyle w:val="Body"/>
        <w:spacing w:after="0"/>
        <w:rPr>
          <w:rFonts w:ascii="Arial" w:hAnsi="Arial" w:cs="Arial"/>
          <w:iCs/>
          <w:color w:val="000000" w:themeColor="text1"/>
        </w:rPr>
      </w:pPr>
    </w:p>
    <w:p w14:paraId="267E9669"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Murali, K. V., &amp; Srinivasan, K. (2025). GIS and AHP based flood susceptibility mapping: A case study of </w:t>
      </w:r>
      <w:proofErr w:type="spellStart"/>
      <w:r w:rsidRPr="005C1708">
        <w:rPr>
          <w:rFonts w:ascii="Arial" w:hAnsi="Arial" w:cs="Arial"/>
          <w:iCs/>
          <w:color w:val="000000" w:themeColor="text1"/>
          <w:lang w:val="en-PH"/>
        </w:rPr>
        <w:t>Chalakudy</w:t>
      </w:r>
      <w:proofErr w:type="spellEnd"/>
      <w:r w:rsidRPr="005C1708">
        <w:rPr>
          <w:rFonts w:ascii="Arial" w:hAnsi="Arial" w:cs="Arial"/>
          <w:iCs/>
          <w:color w:val="000000" w:themeColor="text1"/>
          <w:lang w:val="en-PH"/>
        </w:rPr>
        <w:t xml:space="preserve"> River Basin, Kerala, India. </w:t>
      </w:r>
      <w:r w:rsidRPr="005C1708">
        <w:rPr>
          <w:rFonts w:ascii="Arial" w:hAnsi="Arial" w:cs="Arial"/>
          <w:i/>
          <w:iCs/>
          <w:color w:val="000000" w:themeColor="text1"/>
          <w:lang w:val="en-PH"/>
        </w:rPr>
        <w:t>International Journal of Environment and Climate Change, 15</w:t>
      </w:r>
      <w:r w:rsidRPr="005C1708">
        <w:rPr>
          <w:rFonts w:ascii="Arial" w:hAnsi="Arial" w:cs="Arial"/>
          <w:iCs/>
          <w:color w:val="000000" w:themeColor="text1"/>
          <w:lang w:val="en-PH"/>
        </w:rPr>
        <w:t xml:space="preserve">(9), 18–34. </w:t>
      </w:r>
      <w:hyperlink r:id="rId18" w:tgtFrame="_new" w:history="1">
        <w:r w:rsidRPr="005C1708">
          <w:rPr>
            <w:rStyle w:val="Hyperlink"/>
            <w:rFonts w:ascii="Arial" w:hAnsi="Arial" w:cs="Arial"/>
            <w:iCs/>
            <w:color w:val="000000" w:themeColor="text1"/>
            <w:u w:val="none"/>
            <w:lang w:val="en-PH"/>
          </w:rPr>
          <w:t>https://doi.org/10.9734/ijecc/2025/v15i94992</w:t>
        </w:r>
      </w:hyperlink>
    </w:p>
    <w:p w14:paraId="28986C5B" w14:textId="77777777" w:rsidR="005C1708" w:rsidRPr="005C1708" w:rsidRDefault="005C1708" w:rsidP="00381FCF">
      <w:pPr>
        <w:pStyle w:val="Body"/>
        <w:spacing w:after="0"/>
        <w:rPr>
          <w:rFonts w:ascii="Arial" w:hAnsi="Arial" w:cs="Arial"/>
          <w:iCs/>
          <w:color w:val="000000" w:themeColor="text1"/>
        </w:rPr>
      </w:pPr>
    </w:p>
    <w:p w14:paraId="615D10FC" w14:textId="77777777" w:rsidR="005C1708" w:rsidRPr="005C1708" w:rsidRDefault="005C1708" w:rsidP="00381FCF">
      <w:pPr>
        <w:pStyle w:val="Body"/>
        <w:spacing w:after="0"/>
        <w:rPr>
          <w:color w:val="000000" w:themeColor="text1"/>
        </w:rPr>
      </w:pPr>
      <w:proofErr w:type="spellStart"/>
      <w:r w:rsidRPr="005C1708">
        <w:rPr>
          <w:rFonts w:ascii="Arial" w:hAnsi="Arial" w:cs="Arial"/>
          <w:iCs/>
          <w:color w:val="000000" w:themeColor="text1"/>
          <w:lang w:val="en-PH"/>
        </w:rPr>
        <w:t>Nsangou</w:t>
      </w:r>
      <w:proofErr w:type="spellEnd"/>
      <w:r w:rsidRPr="005C1708">
        <w:rPr>
          <w:rFonts w:ascii="Arial" w:hAnsi="Arial" w:cs="Arial"/>
          <w:iCs/>
          <w:color w:val="000000" w:themeColor="text1"/>
          <w:lang w:val="en-PH"/>
        </w:rPr>
        <w:t xml:space="preserve">, D., </w:t>
      </w:r>
      <w:proofErr w:type="spellStart"/>
      <w:r w:rsidRPr="005C1708">
        <w:rPr>
          <w:rFonts w:ascii="Arial" w:hAnsi="Arial" w:cs="Arial"/>
          <w:iCs/>
          <w:color w:val="000000" w:themeColor="text1"/>
          <w:lang w:val="en-PH"/>
        </w:rPr>
        <w:t>Kpoumié</w:t>
      </w:r>
      <w:proofErr w:type="spellEnd"/>
      <w:r w:rsidRPr="005C1708">
        <w:rPr>
          <w:rFonts w:ascii="Arial" w:hAnsi="Arial" w:cs="Arial"/>
          <w:iCs/>
          <w:color w:val="000000" w:themeColor="text1"/>
          <w:lang w:val="en-PH"/>
        </w:rPr>
        <w:t xml:space="preserve">, A., </w:t>
      </w:r>
      <w:proofErr w:type="spellStart"/>
      <w:r w:rsidRPr="005C1708">
        <w:rPr>
          <w:rFonts w:ascii="Arial" w:hAnsi="Arial" w:cs="Arial"/>
          <w:iCs/>
          <w:color w:val="000000" w:themeColor="text1"/>
          <w:lang w:val="en-PH"/>
        </w:rPr>
        <w:t>Mfonka</w:t>
      </w:r>
      <w:proofErr w:type="spellEnd"/>
      <w:r w:rsidRPr="005C1708">
        <w:rPr>
          <w:rFonts w:ascii="Arial" w:hAnsi="Arial" w:cs="Arial"/>
          <w:iCs/>
          <w:color w:val="000000" w:themeColor="text1"/>
          <w:lang w:val="en-PH"/>
        </w:rPr>
        <w:t xml:space="preserve">, Z., </w:t>
      </w:r>
      <w:proofErr w:type="spellStart"/>
      <w:r w:rsidRPr="005C1708">
        <w:rPr>
          <w:rFonts w:ascii="Arial" w:hAnsi="Arial" w:cs="Arial"/>
          <w:iCs/>
          <w:color w:val="000000" w:themeColor="text1"/>
          <w:lang w:val="en-PH"/>
        </w:rPr>
        <w:t>Ngouh</w:t>
      </w:r>
      <w:proofErr w:type="spellEnd"/>
      <w:r w:rsidRPr="005C1708">
        <w:rPr>
          <w:rFonts w:ascii="Arial" w:hAnsi="Arial" w:cs="Arial"/>
          <w:iCs/>
          <w:color w:val="000000" w:themeColor="text1"/>
          <w:lang w:val="en-PH"/>
        </w:rPr>
        <w:t xml:space="preserve">, A. N., </w:t>
      </w:r>
      <w:proofErr w:type="spellStart"/>
      <w:r w:rsidRPr="005C1708">
        <w:rPr>
          <w:rFonts w:ascii="Arial" w:hAnsi="Arial" w:cs="Arial"/>
          <w:iCs/>
          <w:color w:val="000000" w:themeColor="text1"/>
          <w:lang w:val="en-PH"/>
        </w:rPr>
        <w:t>Fossi</w:t>
      </w:r>
      <w:proofErr w:type="spellEnd"/>
      <w:r w:rsidRPr="005C1708">
        <w:rPr>
          <w:rFonts w:ascii="Arial" w:hAnsi="Arial" w:cs="Arial"/>
          <w:iCs/>
          <w:color w:val="000000" w:themeColor="text1"/>
          <w:lang w:val="en-PH"/>
        </w:rPr>
        <w:t xml:space="preserve">, D. H., Jourdan, C., </w:t>
      </w:r>
      <w:proofErr w:type="spellStart"/>
      <w:r w:rsidRPr="005C1708">
        <w:rPr>
          <w:rFonts w:ascii="Arial" w:hAnsi="Arial" w:cs="Arial"/>
          <w:iCs/>
          <w:color w:val="000000" w:themeColor="text1"/>
          <w:lang w:val="en-PH"/>
        </w:rPr>
        <w:t>Zobo</w:t>
      </w:r>
      <w:proofErr w:type="spellEnd"/>
      <w:r w:rsidRPr="005C1708">
        <w:rPr>
          <w:rFonts w:ascii="Arial" w:hAnsi="Arial" w:cs="Arial"/>
          <w:iCs/>
          <w:color w:val="000000" w:themeColor="text1"/>
          <w:lang w:val="en-PH"/>
        </w:rPr>
        <w:t xml:space="preserve"> </w:t>
      </w:r>
      <w:proofErr w:type="spellStart"/>
      <w:r w:rsidRPr="005C1708">
        <w:rPr>
          <w:rFonts w:ascii="Arial" w:hAnsi="Arial" w:cs="Arial"/>
          <w:iCs/>
          <w:color w:val="000000" w:themeColor="text1"/>
          <w:lang w:val="en-PH"/>
        </w:rPr>
        <w:t>Mbele</w:t>
      </w:r>
      <w:proofErr w:type="spellEnd"/>
      <w:r w:rsidRPr="005C1708">
        <w:rPr>
          <w:rFonts w:ascii="Arial" w:hAnsi="Arial" w:cs="Arial"/>
          <w:iCs/>
          <w:color w:val="000000" w:themeColor="text1"/>
          <w:lang w:val="en-PH"/>
        </w:rPr>
        <w:t xml:space="preserve">, H., </w:t>
      </w:r>
      <w:proofErr w:type="spellStart"/>
      <w:r w:rsidRPr="005C1708">
        <w:rPr>
          <w:rFonts w:ascii="Arial" w:hAnsi="Arial" w:cs="Arial"/>
          <w:iCs/>
          <w:color w:val="000000" w:themeColor="text1"/>
          <w:lang w:val="en-PH"/>
        </w:rPr>
        <w:t>Mouncherou</w:t>
      </w:r>
      <w:proofErr w:type="spellEnd"/>
      <w:r w:rsidRPr="005C1708">
        <w:rPr>
          <w:rFonts w:ascii="Arial" w:hAnsi="Arial" w:cs="Arial"/>
          <w:iCs/>
          <w:color w:val="000000" w:themeColor="text1"/>
          <w:lang w:val="en-PH"/>
        </w:rPr>
        <w:t xml:space="preserve">, O. F., </w:t>
      </w:r>
      <w:proofErr w:type="spellStart"/>
      <w:r w:rsidRPr="005C1708">
        <w:rPr>
          <w:rFonts w:ascii="Arial" w:hAnsi="Arial" w:cs="Arial"/>
          <w:iCs/>
          <w:color w:val="000000" w:themeColor="text1"/>
          <w:lang w:val="en-PH"/>
        </w:rPr>
        <w:t>Vandervaere</w:t>
      </w:r>
      <w:proofErr w:type="spellEnd"/>
      <w:r w:rsidRPr="005C1708">
        <w:rPr>
          <w:rFonts w:ascii="Arial" w:hAnsi="Arial" w:cs="Arial"/>
          <w:iCs/>
          <w:color w:val="000000" w:themeColor="text1"/>
          <w:lang w:val="en-PH"/>
        </w:rPr>
        <w:t xml:space="preserve">, J.-P., &amp; </w:t>
      </w:r>
      <w:proofErr w:type="spellStart"/>
      <w:r w:rsidRPr="005C1708">
        <w:rPr>
          <w:rFonts w:ascii="Arial" w:hAnsi="Arial" w:cs="Arial"/>
          <w:iCs/>
          <w:color w:val="000000" w:themeColor="text1"/>
          <w:lang w:val="en-PH"/>
        </w:rPr>
        <w:t>Ndam</w:t>
      </w:r>
      <w:proofErr w:type="spellEnd"/>
      <w:r w:rsidRPr="005C1708">
        <w:rPr>
          <w:rFonts w:ascii="Arial" w:hAnsi="Arial" w:cs="Arial"/>
          <w:iCs/>
          <w:color w:val="000000" w:themeColor="text1"/>
          <w:lang w:val="en-PH"/>
        </w:rPr>
        <w:t xml:space="preserve"> </w:t>
      </w:r>
      <w:proofErr w:type="spellStart"/>
      <w:r w:rsidRPr="005C1708">
        <w:rPr>
          <w:rFonts w:ascii="Arial" w:hAnsi="Arial" w:cs="Arial"/>
          <w:iCs/>
          <w:color w:val="000000" w:themeColor="text1"/>
          <w:lang w:val="en-PH"/>
        </w:rPr>
        <w:t>Ngoupayou</w:t>
      </w:r>
      <w:proofErr w:type="spellEnd"/>
      <w:r w:rsidRPr="005C1708">
        <w:rPr>
          <w:rFonts w:ascii="Arial" w:hAnsi="Arial" w:cs="Arial"/>
          <w:iCs/>
          <w:color w:val="000000" w:themeColor="text1"/>
          <w:lang w:val="en-PH"/>
        </w:rPr>
        <w:t xml:space="preserve">, J. R. (2022). Urban flood susceptibility modelling using AHP and GIS approach: Case of the </w:t>
      </w:r>
      <w:proofErr w:type="spellStart"/>
      <w:r w:rsidRPr="005C1708">
        <w:rPr>
          <w:rFonts w:ascii="Arial" w:hAnsi="Arial" w:cs="Arial"/>
          <w:iCs/>
          <w:color w:val="000000" w:themeColor="text1"/>
          <w:lang w:val="en-PH"/>
        </w:rPr>
        <w:t>Mfoundi</w:t>
      </w:r>
      <w:proofErr w:type="spellEnd"/>
      <w:r w:rsidRPr="005C1708">
        <w:rPr>
          <w:rFonts w:ascii="Arial" w:hAnsi="Arial" w:cs="Arial"/>
          <w:iCs/>
          <w:color w:val="000000" w:themeColor="text1"/>
          <w:lang w:val="en-PH"/>
        </w:rPr>
        <w:t xml:space="preserve"> watershed at Yaoundé in the South-Cameroon plateau. </w:t>
      </w:r>
      <w:r w:rsidRPr="005C1708">
        <w:rPr>
          <w:rFonts w:ascii="Arial" w:hAnsi="Arial" w:cs="Arial"/>
          <w:i/>
          <w:iCs/>
          <w:color w:val="000000" w:themeColor="text1"/>
          <w:lang w:val="en-PH"/>
        </w:rPr>
        <w:t>Scientific African, 15,</w:t>
      </w:r>
      <w:r w:rsidRPr="005C1708">
        <w:rPr>
          <w:rFonts w:ascii="Arial" w:hAnsi="Arial" w:cs="Arial"/>
          <w:iCs/>
          <w:color w:val="000000" w:themeColor="text1"/>
          <w:lang w:val="en-PH"/>
        </w:rPr>
        <w:t xml:space="preserve"> e01043. </w:t>
      </w:r>
      <w:hyperlink r:id="rId19" w:tgtFrame="_new" w:history="1">
        <w:r w:rsidRPr="005C1708">
          <w:rPr>
            <w:rStyle w:val="Hyperlink"/>
            <w:rFonts w:ascii="Arial" w:hAnsi="Arial" w:cs="Arial"/>
            <w:iCs/>
            <w:color w:val="000000" w:themeColor="text1"/>
            <w:u w:val="none"/>
            <w:lang w:val="en-PH"/>
          </w:rPr>
          <w:t>https://doi.org/10.1016/j.sciaf.2021.e01043</w:t>
        </w:r>
      </w:hyperlink>
    </w:p>
    <w:p w14:paraId="52BFEE24" w14:textId="77777777" w:rsidR="005C1708" w:rsidRPr="005C1708" w:rsidRDefault="005C1708" w:rsidP="00381FCF">
      <w:pPr>
        <w:pStyle w:val="Body"/>
        <w:spacing w:after="0"/>
        <w:rPr>
          <w:rFonts w:ascii="Arial" w:hAnsi="Arial" w:cs="Arial"/>
          <w:iCs/>
          <w:color w:val="000000" w:themeColor="text1"/>
        </w:rPr>
      </w:pPr>
    </w:p>
    <w:p w14:paraId="4A618164" w14:textId="77777777" w:rsidR="005C1708" w:rsidRPr="005C1708" w:rsidRDefault="005C1708" w:rsidP="00381FCF">
      <w:pPr>
        <w:pStyle w:val="Body"/>
        <w:spacing w:after="0"/>
        <w:rPr>
          <w:color w:val="000000" w:themeColor="text1"/>
        </w:rPr>
      </w:pPr>
      <w:proofErr w:type="spellStart"/>
      <w:r w:rsidRPr="005C1708">
        <w:rPr>
          <w:rFonts w:ascii="Arial" w:hAnsi="Arial" w:cs="Arial"/>
          <w:iCs/>
          <w:color w:val="000000" w:themeColor="text1"/>
          <w:lang w:val="en-PH"/>
        </w:rPr>
        <w:t>Pimenta</w:t>
      </w:r>
      <w:proofErr w:type="spellEnd"/>
      <w:r w:rsidRPr="005C1708">
        <w:rPr>
          <w:rFonts w:ascii="Arial" w:hAnsi="Arial" w:cs="Arial"/>
          <w:iCs/>
          <w:color w:val="000000" w:themeColor="text1"/>
          <w:lang w:val="en-PH"/>
        </w:rPr>
        <w:t xml:space="preserve">, L., Duarte, L., Teodoro, A. C., </w:t>
      </w:r>
      <w:proofErr w:type="spellStart"/>
      <w:r w:rsidRPr="005C1708">
        <w:rPr>
          <w:rFonts w:ascii="Arial" w:hAnsi="Arial" w:cs="Arial"/>
          <w:iCs/>
          <w:color w:val="000000" w:themeColor="text1"/>
          <w:lang w:val="en-PH"/>
        </w:rPr>
        <w:t>Beltrão</w:t>
      </w:r>
      <w:proofErr w:type="spellEnd"/>
      <w:r w:rsidRPr="005C1708">
        <w:rPr>
          <w:rFonts w:ascii="Arial" w:hAnsi="Arial" w:cs="Arial"/>
          <w:iCs/>
          <w:color w:val="000000" w:themeColor="text1"/>
          <w:lang w:val="en-PH"/>
        </w:rPr>
        <w:t xml:space="preserve">, N., Gomes, D., &amp; Oliveira, R. (2025). GIS-based flood susceptibility mapping using AHP in the urban Amazon: A case study of </w:t>
      </w:r>
      <w:proofErr w:type="spellStart"/>
      <w:r w:rsidRPr="005C1708">
        <w:rPr>
          <w:rFonts w:ascii="Arial" w:hAnsi="Arial" w:cs="Arial"/>
          <w:iCs/>
          <w:color w:val="000000" w:themeColor="text1"/>
          <w:lang w:val="en-PH"/>
        </w:rPr>
        <w:t>Ananindeua</w:t>
      </w:r>
      <w:proofErr w:type="spellEnd"/>
      <w:r w:rsidRPr="005C1708">
        <w:rPr>
          <w:rFonts w:ascii="Arial" w:hAnsi="Arial" w:cs="Arial"/>
          <w:iCs/>
          <w:color w:val="000000" w:themeColor="text1"/>
          <w:lang w:val="en-PH"/>
        </w:rPr>
        <w:t xml:space="preserve">, Brazil. </w:t>
      </w:r>
      <w:r w:rsidRPr="005C1708">
        <w:rPr>
          <w:rFonts w:ascii="Arial" w:hAnsi="Arial" w:cs="Arial"/>
          <w:i/>
          <w:iCs/>
          <w:color w:val="000000" w:themeColor="text1"/>
          <w:lang w:val="en-PH"/>
        </w:rPr>
        <w:t>Land, 14</w:t>
      </w:r>
      <w:r w:rsidRPr="005C1708">
        <w:rPr>
          <w:rFonts w:ascii="Arial" w:hAnsi="Arial" w:cs="Arial"/>
          <w:iCs/>
          <w:color w:val="000000" w:themeColor="text1"/>
          <w:lang w:val="en-PH"/>
        </w:rPr>
        <w:t xml:space="preserve">(8), 1543. </w:t>
      </w:r>
      <w:hyperlink r:id="rId20" w:tgtFrame="_new" w:history="1">
        <w:r w:rsidRPr="005C1708">
          <w:rPr>
            <w:rStyle w:val="Hyperlink"/>
            <w:rFonts w:ascii="Arial" w:hAnsi="Arial" w:cs="Arial"/>
            <w:iCs/>
            <w:color w:val="000000" w:themeColor="text1"/>
            <w:u w:val="none"/>
            <w:lang w:val="en-PH"/>
          </w:rPr>
          <w:t>https://doi.org/10.3390/land14081543</w:t>
        </w:r>
      </w:hyperlink>
    </w:p>
    <w:p w14:paraId="09ECEB22" w14:textId="77777777" w:rsidR="005C1708" w:rsidRPr="005C1708" w:rsidRDefault="005C1708" w:rsidP="00381FCF">
      <w:pPr>
        <w:pStyle w:val="Body"/>
        <w:spacing w:after="0"/>
        <w:rPr>
          <w:rFonts w:ascii="Arial" w:hAnsi="Arial" w:cs="Arial"/>
          <w:iCs/>
          <w:color w:val="000000" w:themeColor="text1"/>
        </w:rPr>
      </w:pPr>
    </w:p>
    <w:p w14:paraId="19ADBE1C"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Rahman, Z. U., Ullah, W., Bai, S., Ullah, S., Jan, M. A., Khan, M., &amp; Tayyab, M. (2023). GIS-based flood susceptibility mapping using bivariate statistical model in Swat River Basin, Eastern Hindukush region, Pakistan. </w:t>
      </w:r>
      <w:r w:rsidRPr="005C1708">
        <w:rPr>
          <w:rFonts w:ascii="Arial" w:hAnsi="Arial" w:cs="Arial"/>
          <w:i/>
          <w:iCs/>
          <w:color w:val="000000" w:themeColor="text1"/>
          <w:lang w:val="en-PH"/>
        </w:rPr>
        <w:t>Frontiers in Environmental Science, 11,</w:t>
      </w:r>
      <w:r w:rsidRPr="005C1708">
        <w:rPr>
          <w:rFonts w:ascii="Arial" w:hAnsi="Arial" w:cs="Arial"/>
          <w:iCs/>
          <w:color w:val="000000" w:themeColor="text1"/>
          <w:lang w:val="en-PH"/>
        </w:rPr>
        <w:t xml:space="preserve"> 1178540. </w:t>
      </w:r>
      <w:hyperlink r:id="rId21" w:tgtFrame="_new" w:history="1">
        <w:r w:rsidRPr="005C1708">
          <w:rPr>
            <w:rStyle w:val="Hyperlink"/>
            <w:rFonts w:ascii="Arial" w:hAnsi="Arial" w:cs="Arial"/>
            <w:iCs/>
            <w:color w:val="000000" w:themeColor="text1"/>
            <w:u w:val="none"/>
            <w:lang w:val="en-PH"/>
          </w:rPr>
          <w:t>https://doi.org/10.3389/fenvs.2023.1178540</w:t>
        </w:r>
      </w:hyperlink>
    </w:p>
    <w:p w14:paraId="0998FE82" w14:textId="77777777" w:rsidR="005C1708" w:rsidRPr="005C1708" w:rsidRDefault="005C1708" w:rsidP="00381FCF">
      <w:pPr>
        <w:pStyle w:val="Body"/>
        <w:spacing w:after="0"/>
        <w:rPr>
          <w:rFonts w:ascii="Arial" w:hAnsi="Arial" w:cs="Arial"/>
          <w:iCs/>
          <w:color w:val="000000" w:themeColor="text1"/>
        </w:rPr>
      </w:pPr>
    </w:p>
    <w:p w14:paraId="3962F769" w14:textId="77777777" w:rsidR="005C1708" w:rsidRPr="005C1708" w:rsidRDefault="005C1708" w:rsidP="00D460D5">
      <w:pPr>
        <w:pStyle w:val="Body"/>
        <w:spacing w:after="0"/>
        <w:rPr>
          <w:color w:val="000000" w:themeColor="text1"/>
        </w:rPr>
      </w:pPr>
      <w:r w:rsidRPr="005C1708">
        <w:rPr>
          <w:color w:val="000000" w:themeColor="text1"/>
        </w:rPr>
        <w:t xml:space="preserve">Rahmati, O., </w:t>
      </w:r>
      <w:proofErr w:type="spellStart"/>
      <w:r w:rsidRPr="005C1708">
        <w:rPr>
          <w:color w:val="000000" w:themeColor="text1"/>
        </w:rPr>
        <w:t>Haghizadeh</w:t>
      </w:r>
      <w:proofErr w:type="spellEnd"/>
      <w:r w:rsidRPr="005C1708">
        <w:rPr>
          <w:color w:val="000000" w:themeColor="text1"/>
        </w:rPr>
        <w:t xml:space="preserve">, A., &amp; </w:t>
      </w:r>
      <w:proofErr w:type="spellStart"/>
      <w:r w:rsidRPr="005C1708">
        <w:rPr>
          <w:color w:val="000000" w:themeColor="text1"/>
        </w:rPr>
        <w:t>Stefanidis</w:t>
      </w:r>
      <w:proofErr w:type="spellEnd"/>
      <w:r w:rsidRPr="005C1708">
        <w:rPr>
          <w:color w:val="000000" w:themeColor="text1"/>
        </w:rPr>
        <w:t xml:space="preserve">, S. (2016). Assessing the accuracy of GIS-based analytical hierarchy process for watershed prioritization: </w:t>
      </w:r>
      <w:proofErr w:type="spellStart"/>
      <w:r w:rsidRPr="005C1708">
        <w:rPr>
          <w:color w:val="000000" w:themeColor="text1"/>
        </w:rPr>
        <w:t>Gorganrood</w:t>
      </w:r>
      <w:proofErr w:type="spellEnd"/>
      <w:r w:rsidRPr="005C1708">
        <w:rPr>
          <w:color w:val="000000" w:themeColor="text1"/>
        </w:rPr>
        <w:t xml:space="preserve"> River Basin, Iran. </w:t>
      </w:r>
      <w:r w:rsidRPr="005C1708">
        <w:rPr>
          <w:i/>
          <w:iCs/>
          <w:color w:val="000000" w:themeColor="text1"/>
        </w:rPr>
        <w:t>Water Resources Management, 30</w:t>
      </w:r>
      <w:r w:rsidRPr="005C1708">
        <w:rPr>
          <w:color w:val="000000" w:themeColor="text1"/>
        </w:rPr>
        <w:t>(3), 1131–1150</w:t>
      </w:r>
    </w:p>
    <w:p w14:paraId="4FEDC9A2" w14:textId="77777777" w:rsidR="005C1708" w:rsidRPr="005C1708" w:rsidRDefault="005C1708" w:rsidP="00D460D5">
      <w:pPr>
        <w:pStyle w:val="Body"/>
        <w:spacing w:after="0"/>
        <w:rPr>
          <w:color w:val="000000" w:themeColor="text1"/>
        </w:rPr>
      </w:pPr>
    </w:p>
    <w:p w14:paraId="24BA5CAD" w14:textId="77777777" w:rsidR="005C1708" w:rsidRPr="005C1708" w:rsidRDefault="005C1708" w:rsidP="00441B6F">
      <w:pPr>
        <w:pStyle w:val="Body"/>
        <w:spacing w:after="0"/>
        <w:rPr>
          <w:color w:val="000000" w:themeColor="text1"/>
        </w:rPr>
      </w:pPr>
      <w:proofErr w:type="spellStart"/>
      <w:r w:rsidRPr="005C1708">
        <w:rPr>
          <w:color w:val="000000" w:themeColor="text1"/>
        </w:rPr>
        <w:t>Samanta</w:t>
      </w:r>
      <w:proofErr w:type="spellEnd"/>
      <w:r w:rsidRPr="005C1708">
        <w:rPr>
          <w:color w:val="000000" w:themeColor="text1"/>
        </w:rPr>
        <w:t xml:space="preserve">, R. K., </w:t>
      </w:r>
      <w:proofErr w:type="spellStart"/>
      <w:r w:rsidRPr="005C1708">
        <w:rPr>
          <w:color w:val="000000" w:themeColor="text1"/>
        </w:rPr>
        <w:t>Bhunia</w:t>
      </w:r>
      <w:proofErr w:type="spellEnd"/>
      <w:r w:rsidRPr="005C1708">
        <w:rPr>
          <w:color w:val="000000" w:themeColor="text1"/>
        </w:rPr>
        <w:t xml:space="preserve">, G. S., Shit, P. K., &amp; </w:t>
      </w:r>
      <w:proofErr w:type="spellStart"/>
      <w:r w:rsidRPr="005C1708">
        <w:rPr>
          <w:color w:val="000000" w:themeColor="text1"/>
        </w:rPr>
        <w:t>Pourghasemi</w:t>
      </w:r>
      <w:proofErr w:type="spellEnd"/>
      <w:r w:rsidRPr="005C1708">
        <w:rPr>
          <w:color w:val="000000" w:themeColor="text1"/>
        </w:rPr>
        <w:t xml:space="preserve">, H. R. (2018). Flood susceptibility mapping using geospatial frequency ratio technique: A case study of Subarnarekha River Basin, India. </w:t>
      </w:r>
      <w:r w:rsidRPr="005C1708">
        <w:rPr>
          <w:i/>
          <w:iCs/>
          <w:color w:val="000000" w:themeColor="text1"/>
        </w:rPr>
        <w:t>Model Earth Systems and Environment, 4</w:t>
      </w:r>
      <w:r w:rsidRPr="005C1708">
        <w:rPr>
          <w:color w:val="000000" w:themeColor="text1"/>
        </w:rPr>
        <w:t xml:space="preserve">, 395–408. </w:t>
      </w:r>
      <w:hyperlink r:id="rId22" w:tgtFrame="_new" w:history="1">
        <w:r w:rsidRPr="005C1708">
          <w:rPr>
            <w:rStyle w:val="Hyperlink"/>
            <w:color w:val="000000" w:themeColor="text1"/>
            <w:u w:val="none"/>
          </w:rPr>
          <w:t>https://doi.org/10.1007/s40808-018-0427-z</w:t>
        </w:r>
      </w:hyperlink>
    </w:p>
    <w:p w14:paraId="53B98B0D" w14:textId="77777777" w:rsidR="005C1708" w:rsidRPr="005C1708" w:rsidRDefault="005C1708" w:rsidP="00441B6F">
      <w:pPr>
        <w:pStyle w:val="Body"/>
        <w:spacing w:after="0"/>
        <w:rPr>
          <w:color w:val="000000" w:themeColor="text1"/>
        </w:rPr>
      </w:pPr>
    </w:p>
    <w:p w14:paraId="1C82110C" w14:textId="77777777" w:rsidR="005C1708" w:rsidRPr="005C1708" w:rsidRDefault="005C1708" w:rsidP="00381FCF">
      <w:pPr>
        <w:pStyle w:val="Body"/>
        <w:spacing w:after="0"/>
        <w:rPr>
          <w:rFonts w:ascii="Arial" w:hAnsi="Arial" w:cs="Arial"/>
          <w:iCs/>
          <w:color w:val="000000" w:themeColor="text1"/>
        </w:rPr>
      </w:pPr>
      <w:r w:rsidRPr="005C1708">
        <w:rPr>
          <w:rFonts w:ascii="Arial" w:hAnsi="Arial" w:cs="Arial"/>
          <w:iCs/>
          <w:color w:val="000000" w:themeColor="text1"/>
          <w:lang w:val="en-PH"/>
        </w:rPr>
        <w:t xml:space="preserve">Swain, K. C., Singha, C., &amp; Nayak, L. (2020). Flood susceptibility mapping through the GIS-AHP technique using clouds. </w:t>
      </w:r>
      <w:r w:rsidRPr="005C1708">
        <w:rPr>
          <w:rFonts w:ascii="Arial" w:hAnsi="Arial" w:cs="Arial"/>
          <w:i/>
          <w:iCs/>
          <w:color w:val="000000" w:themeColor="text1"/>
          <w:lang w:val="en-PH"/>
        </w:rPr>
        <w:t>ISPRS International Journal of Geo-Information, 9</w:t>
      </w:r>
      <w:r w:rsidRPr="005C1708">
        <w:rPr>
          <w:rFonts w:ascii="Arial" w:hAnsi="Arial" w:cs="Arial"/>
          <w:iCs/>
          <w:color w:val="000000" w:themeColor="text1"/>
          <w:lang w:val="en-PH"/>
        </w:rPr>
        <w:t xml:space="preserve">(12), 720. </w:t>
      </w:r>
      <w:hyperlink r:id="rId23" w:tgtFrame="_new" w:history="1">
        <w:r w:rsidRPr="005C1708">
          <w:rPr>
            <w:rStyle w:val="Hyperlink"/>
            <w:rFonts w:ascii="Arial" w:hAnsi="Arial" w:cs="Arial"/>
            <w:iCs/>
            <w:color w:val="000000" w:themeColor="text1"/>
            <w:u w:val="none"/>
            <w:lang w:val="en-PH"/>
          </w:rPr>
          <w:t>https://doi.org/10.3390/ijgi9120720</w:t>
        </w:r>
      </w:hyperlink>
    </w:p>
    <w:p w14:paraId="44D4B5AD" w14:textId="77777777" w:rsidR="005C1708" w:rsidRPr="005C1708" w:rsidRDefault="005C1708" w:rsidP="00381FCF">
      <w:pPr>
        <w:pStyle w:val="Body"/>
        <w:spacing w:after="0"/>
        <w:rPr>
          <w:color w:val="000000" w:themeColor="text1"/>
        </w:rPr>
      </w:pPr>
      <w:proofErr w:type="spellStart"/>
      <w:r w:rsidRPr="005C1708">
        <w:rPr>
          <w:rFonts w:ascii="Arial" w:hAnsi="Arial" w:cs="Arial"/>
          <w:iCs/>
          <w:color w:val="000000" w:themeColor="text1"/>
          <w:lang w:val="en-PH"/>
        </w:rPr>
        <w:t>Tehrany</w:t>
      </w:r>
      <w:proofErr w:type="spellEnd"/>
      <w:r w:rsidRPr="005C1708">
        <w:rPr>
          <w:rFonts w:ascii="Arial" w:hAnsi="Arial" w:cs="Arial"/>
          <w:iCs/>
          <w:color w:val="000000" w:themeColor="text1"/>
          <w:lang w:val="en-PH"/>
        </w:rPr>
        <w:t xml:space="preserve">, M. S., Pradhan, B., &amp; </w:t>
      </w:r>
      <w:proofErr w:type="spellStart"/>
      <w:r w:rsidRPr="005C1708">
        <w:rPr>
          <w:rFonts w:ascii="Arial" w:hAnsi="Arial" w:cs="Arial"/>
          <w:iCs/>
          <w:color w:val="000000" w:themeColor="text1"/>
          <w:lang w:val="en-PH"/>
        </w:rPr>
        <w:t>Jebur</w:t>
      </w:r>
      <w:proofErr w:type="spellEnd"/>
      <w:r w:rsidRPr="005C1708">
        <w:rPr>
          <w:rFonts w:ascii="Arial" w:hAnsi="Arial" w:cs="Arial"/>
          <w:iCs/>
          <w:color w:val="000000" w:themeColor="text1"/>
          <w:lang w:val="en-PH"/>
        </w:rPr>
        <w:t xml:space="preserve">, M. N. (2014). Flood susceptibility mapping using a novel ensemble weights-of-evidence and support vector machine models in GIS. </w:t>
      </w:r>
      <w:r w:rsidRPr="005C1708">
        <w:rPr>
          <w:rFonts w:ascii="Arial" w:hAnsi="Arial" w:cs="Arial"/>
          <w:i/>
          <w:iCs/>
          <w:color w:val="000000" w:themeColor="text1"/>
          <w:lang w:val="en-PH"/>
        </w:rPr>
        <w:t>Journal of Hydrology, 512,</w:t>
      </w:r>
      <w:r w:rsidRPr="005C1708">
        <w:rPr>
          <w:rFonts w:ascii="Arial" w:hAnsi="Arial" w:cs="Arial"/>
          <w:iCs/>
          <w:color w:val="000000" w:themeColor="text1"/>
          <w:lang w:val="en-PH"/>
        </w:rPr>
        <w:t xml:space="preserve"> 332–343. </w:t>
      </w:r>
      <w:hyperlink r:id="rId24" w:tgtFrame="_new" w:history="1">
        <w:r w:rsidRPr="005C1708">
          <w:rPr>
            <w:rStyle w:val="Hyperlink"/>
            <w:rFonts w:ascii="Arial" w:hAnsi="Arial" w:cs="Arial"/>
            <w:iCs/>
            <w:color w:val="000000" w:themeColor="text1"/>
            <w:u w:val="none"/>
            <w:lang w:val="en-PH"/>
          </w:rPr>
          <w:t>https://doi.org/10.1016/j.jhydrol.2014.03.008</w:t>
        </w:r>
      </w:hyperlink>
    </w:p>
    <w:p w14:paraId="6CF254B5" w14:textId="77777777" w:rsidR="005C1708" w:rsidRPr="005C1708" w:rsidRDefault="005C1708" w:rsidP="00381FCF">
      <w:pPr>
        <w:pStyle w:val="Body"/>
        <w:spacing w:after="0"/>
        <w:rPr>
          <w:rFonts w:ascii="Arial" w:hAnsi="Arial" w:cs="Arial"/>
          <w:iCs/>
          <w:color w:val="000000" w:themeColor="text1"/>
        </w:rPr>
      </w:pPr>
    </w:p>
    <w:p w14:paraId="2F4A9028"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Ullah, K., &amp; Zhang, J. (2020). GIS-based flood hazard mapping using relative frequency ratio method: A case study of </w:t>
      </w:r>
      <w:proofErr w:type="spellStart"/>
      <w:r w:rsidRPr="005C1708">
        <w:rPr>
          <w:rFonts w:ascii="Arial" w:hAnsi="Arial" w:cs="Arial"/>
          <w:iCs/>
          <w:color w:val="000000" w:themeColor="text1"/>
          <w:lang w:val="en-PH"/>
        </w:rPr>
        <w:t>Panjkora</w:t>
      </w:r>
      <w:proofErr w:type="spellEnd"/>
      <w:r w:rsidRPr="005C1708">
        <w:rPr>
          <w:rFonts w:ascii="Arial" w:hAnsi="Arial" w:cs="Arial"/>
          <w:iCs/>
          <w:color w:val="000000" w:themeColor="text1"/>
          <w:lang w:val="en-PH"/>
        </w:rPr>
        <w:t xml:space="preserve"> River Basin, eastern Hindu Kush, Pakistan. </w:t>
      </w:r>
      <w:proofErr w:type="spellStart"/>
      <w:r w:rsidRPr="005C1708">
        <w:rPr>
          <w:rFonts w:ascii="Arial" w:hAnsi="Arial" w:cs="Arial"/>
          <w:i/>
          <w:iCs/>
          <w:color w:val="000000" w:themeColor="text1"/>
          <w:lang w:val="en-PH"/>
        </w:rPr>
        <w:t>PLoS</w:t>
      </w:r>
      <w:proofErr w:type="spellEnd"/>
      <w:r w:rsidRPr="005C1708">
        <w:rPr>
          <w:rFonts w:ascii="Arial" w:hAnsi="Arial" w:cs="Arial"/>
          <w:i/>
          <w:iCs/>
          <w:color w:val="000000" w:themeColor="text1"/>
          <w:lang w:val="en-PH"/>
        </w:rPr>
        <w:t xml:space="preserve"> ONE, 15</w:t>
      </w:r>
      <w:r w:rsidRPr="005C1708">
        <w:rPr>
          <w:rFonts w:ascii="Arial" w:hAnsi="Arial" w:cs="Arial"/>
          <w:iCs/>
          <w:color w:val="000000" w:themeColor="text1"/>
          <w:lang w:val="en-PH"/>
        </w:rPr>
        <w:t xml:space="preserve">(3), e0229153. </w:t>
      </w:r>
      <w:hyperlink r:id="rId25" w:tgtFrame="_new" w:history="1">
        <w:r w:rsidRPr="005C1708">
          <w:rPr>
            <w:rStyle w:val="Hyperlink"/>
            <w:rFonts w:ascii="Arial" w:hAnsi="Arial" w:cs="Arial"/>
            <w:iCs/>
            <w:color w:val="000000" w:themeColor="text1"/>
            <w:u w:val="none"/>
            <w:lang w:val="en-PH"/>
          </w:rPr>
          <w:t>https://doi.org/10.1371/journal.pone.0229153</w:t>
        </w:r>
      </w:hyperlink>
    </w:p>
    <w:p w14:paraId="62F72931" w14:textId="77777777" w:rsidR="005C1708" w:rsidRPr="005C1708" w:rsidRDefault="005C1708" w:rsidP="00381FCF">
      <w:pPr>
        <w:pStyle w:val="Body"/>
        <w:spacing w:after="0"/>
        <w:rPr>
          <w:rFonts w:ascii="Arial" w:hAnsi="Arial" w:cs="Arial"/>
          <w:iCs/>
          <w:color w:val="000000" w:themeColor="text1"/>
          <w:lang w:val="en-PH"/>
        </w:rPr>
      </w:pPr>
    </w:p>
    <w:p w14:paraId="5A890DFF" w14:textId="77777777" w:rsidR="005C1708" w:rsidRPr="005C1708" w:rsidRDefault="005C1708" w:rsidP="00D460D5">
      <w:pPr>
        <w:pStyle w:val="Body"/>
        <w:spacing w:after="0"/>
        <w:rPr>
          <w:color w:val="000000" w:themeColor="text1"/>
        </w:rPr>
      </w:pPr>
      <w:proofErr w:type="spellStart"/>
      <w:r w:rsidRPr="005C1708">
        <w:rPr>
          <w:color w:val="000000" w:themeColor="text1"/>
        </w:rPr>
        <w:t>Winsemius</w:t>
      </w:r>
      <w:proofErr w:type="spellEnd"/>
      <w:r w:rsidRPr="005C1708">
        <w:rPr>
          <w:color w:val="000000" w:themeColor="text1"/>
        </w:rPr>
        <w:t xml:space="preserve">, H. C., </w:t>
      </w:r>
      <w:proofErr w:type="spellStart"/>
      <w:r w:rsidRPr="005C1708">
        <w:rPr>
          <w:color w:val="000000" w:themeColor="text1"/>
        </w:rPr>
        <w:t>Aerts</w:t>
      </w:r>
      <w:proofErr w:type="spellEnd"/>
      <w:r w:rsidRPr="005C1708">
        <w:rPr>
          <w:color w:val="000000" w:themeColor="text1"/>
        </w:rPr>
        <w:t xml:space="preserve">, J. C. J. H., van </w:t>
      </w:r>
      <w:proofErr w:type="spellStart"/>
      <w:r w:rsidRPr="005C1708">
        <w:rPr>
          <w:color w:val="000000" w:themeColor="text1"/>
        </w:rPr>
        <w:t>Beek</w:t>
      </w:r>
      <w:proofErr w:type="spellEnd"/>
      <w:r w:rsidRPr="005C1708">
        <w:rPr>
          <w:color w:val="000000" w:themeColor="text1"/>
        </w:rPr>
        <w:t xml:space="preserve">, L. P. H., </w:t>
      </w:r>
      <w:proofErr w:type="spellStart"/>
      <w:r w:rsidRPr="005C1708">
        <w:rPr>
          <w:color w:val="000000" w:themeColor="text1"/>
        </w:rPr>
        <w:t>Bierkens</w:t>
      </w:r>
      <w:proofErr w:type="spellEnd"/>
      <w:r w:rsidRPr="005C1708">
        <w:rPr>
          <w:color w:val="000000" w:themeColor="text1"/>
        </w:rPr>
        <w:t xml:space="preserve">, M. F. P., </w:t>
      </w:r>
      <w:proofErr w:type="spellStart"/>
      <w:r w:rsidRPr="005C1708">
        <w:rPr>
          <w:color w:val="000000" w:themeColor="text1"/>
        </w:rPr>
        <w:t>Bouwman</w:t>
      </w:r>
      <w:proofErr w:type="spellEnd"/>
      <w:r w:rsidRPr="005C1708">
        <w:rPr>
          <w:color w:val="000000" w:themeColor="text1"/>
        </w:rPr>
        <w:t xml:space="preserve">, A., </w:t>
      </w:r>
      <w:proofErr w:type="spellStart"/>
      <w:r w:rsidRPr="005C1708">
        <w:rPr>
          <w:color w:val="000000" w:themeColor="text1"/>
        </w:rPr>
        <w:t>Jongman</w:t>
      </w:r>
      <w:proofErr w:type="spellEnd"/>
      <w:r w:rsidRPr="005C1708">
        <w:rPr>
          <w:color w:val="000000" w:themeColor="text1"/>
        </w:rPr>
        <w:t xml:space="preserve">, B., </w:t>
      </w:r>
      <w:proofErr w:type="spellStart"/>
      <w:r w:rsidRPr="005C1708">
        <w:rPr>
          <w:color w:val="000000" w:themeColor="text1"/>
        </w:rPr>
        <w:t>Kwadijk</w:t>
      </w:r>
      <w:proofErr w:type="spellEnd"/>
      <w:r w:rsidRPr="005C1708">
        <w:rPr>
          <w:color w:val="000000" w:themeColor="text1"/>
        </w:rPr>
        <w:t xml:space="preserve">, J. C. J., </w:t>
      </w:r>
      <w:proofErr w:type="spellStart"/>
      <w:r w:rsidRPr="005C1708">
        <w:rPr>
          <w:color w:val="000000" w:themeColor="text1"/>
        </w:rPr>
        <w:t>Ligtvoet</w:t>
      </w:r>
      <w:proofErr w:type="spellEnd"/>
      <w:r w:rsidRPr="005C1708">
        <w:rPr>
          <w:color w:val="000000" w:themeColor="text1"/>
        </w:rPr>
        <w:t xml:space="preserve">, W., Lucas, P. L., van Vuuren, D. P., &amp; Ward, P. J. (2016). Global drivers of future river flood risk. </w:t>
      </w:r>
      <w:r w:rsidRPr="005C1708">
        <w:rPr>
          <w:i/>
          <w:iCs/>
          <w:color w:val="000000" w:themeColor="text1"/>
        </w:rPr>
        <w:t>Nature Climate Change, 6</w:t>
      </w:r>
      <w:r w:rsidRPr="005C1708">
        <w:rPr>
          <w:color w:val="000000" w:themeColor="text1"/>
        </w:rPr>
        <w:t xml:space="preserve">(4), 381–385. </w:t>
      </w:r>
      <w:hyperlink r:id="rId26" w:history="1">
        <w:r w:rsidRPr="005C1708">
          <w:rPr>
            <w:rStyle w:val="Hyperlink"/>
            <w:color w:val="000000" w:themeColor="text1"/>
            <w:u w:val="none"/>
          </w:rPr>
          <w:t>https://doi.org/10.1038/nclimate2893</w:t>
        </w:r>
      </w:hyperlink>
    </w:p>
    <w:p w14:paraId="7DAF7825" w14:textId="77777777" w:rsidR="005C1708" w:rsidRPr="005C1708" w:rsidRDefault="005C1708" w:rsidP="00D460D5">
      <w:pPr>
        <w:pStyle w:val="Body"/>
        <w:spacing w:after="0"/>
        <w:rPr>
          <w:color w:val="000000" w:themeColor="text1"/>
        </w:rPr>
      </w:pPr>
    </w:p>
    <w:p w14:paraId="56EAC3B5" w14:textId="77777777" w:rsidR="005C1708" w:rsidRPr="005C1708" w:rsidRDefault="005C1708" w:rsidP="00441B6F">
      <w:pPr>
        <w:pStyle w:val="Body"/>
        <w:spacing w:after="0"/>
        <w:rPr>
          <w:color w:val="000000" w:themeColor="text1"/>
        </w:rPr>
      </w:pPr>
      <w:r w:rsidRPr="005C1708">
        <w:rPr>
          <w:color w:val="000000" w:themeColor="text1"/>
        </w:rPr>
        <w:t xml:space="preserve">Zou, Q., Zhou, J., Zhou, C., Song, L., &amp; Guo, J. (2013). Comprehensive flood risk assessment based on set pair analysis-variable fuzzy sets model and fuzzy AHP. </w:t>
      </w:r>
      <w:r w:rsidRPr="005C1708">
        <w:rPr>
          <w:i/>
          <w:iCs/>
          <w:color w:val="000000" w:themeColor="text1"/>
        </w:rPr>
        <w:t>Stochastic Environmental Research and Risk Assessment, 27</w:t>
      </w:r>
      <w:r w:rsidRPr="005C1708">
        <w:rPr>
          <w:color w:val="000000" w:themeColor="text1"/>
        </w:rPr>
        <w:t xml:space="preserve">, 525–546. </w:t>
      </w:r>
      <w:hyperlink r:id="rId27" w:tgtFrame="_new" w:history="1">
        <w:r w:rsidRPr="005C1708">
          <w:rPr>
            <w:rStyle w:val="Hyperlink"/>
            <w:color w:val="000000" w:themeColor="text1"/>
            <w:u w:val="none"/>
          </w:rPr>
          <w:t>https://doi.org/10.1007/s00477-012-0598-5</w:t>
        </w:r>
      </w:hyperlink>
    </w:p>
    <w:sectPr w:rsidR="005C1708" w:rsidRPr="005C1708" w:rsidSect="005A1DBD">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BFA40" w14:textId="77777777" w:rsidR="00EB7892" w:rsidRDefault="00EB7892" w:rsidP="00C37E61">
      <w:r>
        <w:separator/>
      </w:r>
    </w:p>
  </w:endnote>
  <w:endnote w:type="continuationSeparator" w:id="0">
    <w:p w14:paraId="3C76504F" w14:textId="77777777" w:rsidR="00EB7892" w:rsidRDefault="00EB78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1C96" w14:textId="77777777" w:rsidR="00CD4915" w:rsidRDefault="00CD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C0E1" w14:textId="21555535" w:rsidR="005E5CBE" w:rsidRDefault="005E5CB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D84E" w14:textId="77777777" w:rsidR="00CD4915" w:rsidRDefault="00CD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37A7D" w14:textId="77777777" w:rsidR="00EB7892" w:rsidRDefault="00EB7892" w:rsidP="00C37E61">
      <w:r>
        <w:separator/>
      </w:r>
    </w:p>
  </w:footnote>
  <w:footnote w:type="continuationSeparator" w:id="0">
    <w:p w14:paraId="15F62EAE" w14:textId="77777777" w:rsidR="00EB7892" w:rsidRDefault="00EB78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26386" w14:textId="6E0426F7" w:rsidR="00CD4915" w:rsidRDefault="00CD4915">
    <w:pPr>
      <w:pStyle w:val="Header"/>
    </w:pPr>
    <w:r>
      <w:rPr>
        <w:noProof/>
      </w:rPr>
      <w:pict w14:anchorId="15836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0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C3AB" w14:textId="4D23603C" w:rsidR="00CD4915" w:rsidRDefault="00CD4915">
    <w:pPr>
      <w:pStyle w:val="Header"/>
    </w:pPr>
    <w:r>
      <w:rPr>
        <w:noProof/>
      </w:rPr>
      <w:pict w14:anchorId="519B4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0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92C9C" w14:textId="26BCF60B" w:rsidR="00CD4915" w:rsidRDefault="00CD4915">
    <w:pPr>
      <w:pStyle w:val="Header"/>
    </w:pPr>
    <w:r>
      <w:rPr>
        <w:noProof/>
      </w:rPr>
      <w:pict w14:anchorId="489F6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0562"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064"/>
    <w:rsid w:val="0004579C"/>
    <w:rsid w:val="000A4641"/>
    <w:rsid w:val="000A47FA"/>
    <w:rsid w:val="000A65D3"/>
    <w:rsid w:val="000B1E33"/>
    <w:rsid w:val="000D689F"/>
    <w:rsid w:val="000E506A"/>
    <w:rsid w:val="000E7B7B"/>
    <w:rsid w:val="000E7D62"/>
    <w:rsid w:val="000F0676"/>
    <w:rsid w:val="000F787D"/>
    <w:rsid w:val="00103357"/>
    <w:rsid w:val="00123C9F"/>
    <w:rsid w:val="00125959"/>
    <w:rsid w:val="00125A85"/>
    <w:rsid w:val="00126179"/>
    <w:rsid w:val="00126190"/>
    <w:rsid w:val="00130F17"/>
    <w:rsid w:val="001320BF"/>
    <w:rsid w:val="0015371D"/>
    <w:rsid w:val="00163BC4"/>
    <w:rsid w:val="00191062"/>
    <w:rsid w:val="00192B72"/>
    <w:rsid w:val="00197661"/>
    <w:rsid w:val="001A29D8"/>
    <w:rsid w:val="001A5CAA"/>
    <w:rsid w:val="001B0427"/>
    <w:rsid w:val="001B2F89"/>
    <w:rsid w:val="001D3A51"/>
    <w:rsid w:val="001D4275"/>
    <w:rsid w:val="001D6B96"/>
    <w:rsid w:val="001E10D2"/>
    <w:rsid w:val="001E25B4"/>
    <w:rsid w:val="001E44FE"/>
    <w:rsid w:val="00200595"/>
    <w:rsid w:val="00204835"/>
    <w:rsid w:val="002146D8"/>
    <w:rsid w:val="00225CA0"/>
    <w:rsid w:val="00231920"/>
    <w:rsid w:val="0023195C"/>
    <w:rsid w:val="0024282C"/>
    <w:rsid w:val="002460DC"/>
    <w:rsid w:val="00250985"/>
    <w:rsid w:val="002556F6"/>
    <w:rsid w:val="00275EA3"/>
    <w:rsid w:val="00276FE2"/>
    <w:rsid w:val="00283105"/>
    <w:rsid w:val="00284C4C"/>
    <w:rsid w:val="00287E68"/>
    <w:rsid w:val="00296529"/>
    <w:rsid w:val="002B27FB"/>
    <w:rsid w:val="002B685A"/>
    <w:rsid w:val="002C1251"/>
    <w:rsid w:val="002C57D2"/>
    <w:rsid w:val="002D478C"/>
    <w:rsid w:val="002E0D56"/>
    <w:rsid w:val="002F66CF"/>
    <w:rsid w:val="00312FB0"/>
    <w:rsid w:val="0031403E"/>
    <w:rsid w:val="00315186"/>
    <w:rsid w:val="00331A49"/>
    <w:rsid w:val="0033343E"/>
    <w:rsid w:val="00334844"/>
    <w:rsid w:val="003512C2"/>
    <w:rsid w:val="00371FB6"/>
    <w:rsid w:val="003763C1"/>
    <w:rsid w:val="00376BBE"/>
    <w:rsid w:val="00381FCF"/>
    <w:rsid w:val="0039224F"/>
    <w:rsid w:val="003A43A4"/>
    <w:rsid w:val="003A7E18"/>
    <w:rsid w:val="003B1A01"/>
    <w:rsid w:val="003B2BA3"/>
    <w:rsid w:val="003C4C86"/>
    <w:rsid w:val="003C6258"/>
    <w:rsid w:val="003D323B"/>
    <w:rsid w:val="003E2904"/>
    <w:rsid w:val="00401927"/>
    <w:rsid w:val="004054F0"/>
    <w:rsid w:val="0041027F"/>
    <w:rsid w:val="00412475"/>
    <w:rsid w:val="004168D7"/>
    <w:rsid w:val="00423789"/>
    <w:rsid w:val="00440F43"/>
    <w:rsid w:val="00441B6F"/>
    <w:rsid w:val="00446221"/>
    <w:rsid w:val="00450E62"/>
    <w:rsid w:val="004539DB"/>
    <w:rsid w:val="0046243B"/>
    <w:rsid w:val="00471A80"/>
    <w:rsid w:val="004A3C7D"/>
    <w:rsid w:val="004D305E"/>
    <w:rsid w:val="004D4277"/>
    <w:rsid w:val="004E46CF"/>
    <w:rsid w:val="00502516"/>
    <w:rsid w:val="00504A43"/>
    <w:rsid w:val="00505F06"/>
    <w:rsid w:val="00506828"/>
    <w:rsid w:val="0053056E"/>
    <w:rsid w:val="0053291A"/>
    <w:rsid w:val="00546A65"/>
    <w:rsid w:val="00554EAB"/>
    <w:rsid w:val="00554FDA"/>
    <w:rsid w:val="0055691A"/>
    <w:rsid w:val="00566614"/>
    <w:rsid w:val="005A1DBD"/>
    <w:rsid w:val="005A2F2D"/>
    <w:rsid w:val="005B6CD7"/>
    <w:rsid w:val="005C1708"/>
    <w:rsid w:val="005C5894"/>
    <w:rsid w:val="005C784C"/>
    <w:rsid w:val="005D17F6"/>
    <w:rsid w:val="005E5539"/>
    <w:rsid w:val="005E5CBE"/>
    <w:rsid w:val="00602BF5"/>
    <w:rsid w:val="00617FDD"/>
    <w:rsid w:val="00633614"/>
    <w:rsid w:val="00633F68"/>
    <w:rsid w:val="00636EB2"/>
    <w:rsid w:val="006375B8"/>
    <w:rsid w:val="0065103B"/>
    <w:rsid w:val="006539CF"/>
    <w:rsid w:val="0066510A"/>
    <w:rsid w:val="00665DE0"/>
    <w:rsid w:val="00673F9F"/>
    <w:rsid w:val="0068283F"/>
    <w:rsid w:val="00686953"/>
    <w:rsid w:val="00687DEA"/>
    <w:rsid w:val="00687E67"/>
    <w:rsid w:val="006967F7"/>
    <w:rsid w:val="006A250C"/>
    <w:rsid w:val="006A2A8B"/>
    <w:rsid w:val="006B21D3"/>
    <w:rsid w:val="006B57D0"/>
    <w:rsid w:val="006C2C9E"/>
    <w:rsid w:val="006D2CCA"/>
    <w:rsid w:val="006D30FF"/>
    <w:rsid w:val="006D6940"/>
    <w:rsid w:val="006F11EC"/>
    <w:rsid w:val="0070082C"/>
    <w:rsid w:val="00712FE2"/>
    <w:rsid w:val="007369E6"/>
    <w:rsid w:val="00746E59"/>
    <w:rsid w:val="00754C9A"/>
    <w:rsid w:val="0075599A"/>
    <w:rsid w:val="00761D52"/>
    <w:rsid w:val="00764381"/>
    <w:rsid w:val="0077749E"/>
    <w:rsid w:val="00790ADA"/>
    <w:rsid w:val="007D2288"/>
    <w:rsid w:val="007D696D"/>
    <w:rsid w:val="007E088F"/>
    <w:rsid w:val="007E30FE"/>
    <w:rsid w:val="007F7B32"/>
    <w:rsid w:val="00804BC2"/>
    <w:rsid w:val="0081431A"/>
    <w:rsid w:val="00831A40"/>
    <w:rsid w:val="0083216F"/>
    <w:rsid w:val="00860000"/>
    <w:rsid w:val="0086113B"/>
    <w:rsid w:val="00863BD3"/>
    <w:rsid w:val="008641ED"/>
    <w:rsid w:val="00866D66"/>
    <w:rsid w:val="008671C6"/>
    <w:rsid w:val="00875803"/>
    <w:rsid w:val="00885F8D"/>
    <w:rsid w:val="008A1300"/>
    <w:rsid w:val="008B0603"/>
    <w:rsid w:val="008B459E"/>
    <w:rsid w:val="008E13AE"/>
    <w:rsid w:val="008E1506"/>
    <w:rsid w:val="008E710C"/>
    <w:rsid w:val="008F69D6"/>
    <w:rsid w:val="00902823"/>
    <w:rsid w:val="00915CA6"/>
    <w:rsid w:val="00916894"/>
    <w:rsid w:val="00927834"/>
    <w:rsid w:val="0093358E"/>
    <w:rsid w:val="0094766C"/>
    <w:rsid w:val="009500A6"/>
    <w:rsid w:val="00957C18"/>
    <w:rsid w:val="009659BA"/>
    <w:rsid w:val="00983040"/>
    <w:rsid w:val="00994DA6"/>
    <w:rsid w:val="009B3FB9"/>
    <w:rsid w:val="009B56AB"/>
    <w:rsid w:val="009C2465"/>
    <w:rsid w:val="009D35A0"/>
    <w:rsid w:val="009D7EB7"/>
    <w:rsid w:val="009E048A"/>
    <w:rsid w:val="009E08E9"/>
    <w:rsid w:val="009E3DB9"/>
    <w:rsid w:val="009E6E35"/>
    <w:rsid w:val="009F0EDA"/>
    <w:rsid w:val="00A03B96"/>
    <w:rsid w:val="00A05B19"/>
    <w:rsid w:val="00A1134E"/>
    <w:rsid w:val="00A22E6F"/>
    <w:rsid w:val="00A24E7E"/>
    <w:rsid w:val="00A258C3"/>
    <w:rsid w:val="00A347C0"/>
    <w:rsid w:val="00A429E2"/>
    <w:rsid w:val="00A51431"/>
    <w:rsid w:val="00A539AD"/>
    <w:rsid w:val="00A7173E"/>
    <w:rsid w:val="00A91675"/>
    <w:rsid w:val="00A94063"/>
    <w:rsid w:val="00AA6219"/>
    <w:rsid w:val="00AA71E2"/>
    <w:rsid w:val="00AA74E0"/>
    <w:rsid w:val="00AB6F4E"/>
    <w:rsid w:val="00AB703F"/>
    <w:rsid w:val="00AC4DC8"/>
    <w:rsid w:val="00AC6BB8"/>
    <w:rsid w:val="00AE008F"/>
    <w:rsid w:val="00AF0938"/>
    <w:rsid w:val="00B01FCD"/>
    <w:rsid w:val="00B059FE"/>
    <w:rsid w:val="00B1776C"/>
    <w:rsid w:val="00B2759A"/>
    <w:rsid w:val="00B3758E"/>
    <w:rsid w:val="00B52583"/>
    <w:rsid w:val="00B52896"/>
    <w:rsid w:val="00B81E41"/>
    <w:rsid w:val="00B95236"/>
    <w:rsid w:val="00B96BD9"/>
    <w:rsid w:val="00BA1B01"/>
    <w:rsid w:val="00BA2641"/>
    <w:rsid w:val="00BB1952"/>
    <w:rsid w:val="00BB37AA"/>
    <w:rsid w:val="00BB3838"/>
    <w:rsid w:val="00BC01EA"/>
    <w:rsid w:val="00BC53A0"/>
    <w:rsid w:val="00BE1D16"/>
    <w:rsid w:val="00BE62AD"/>
    <w:rsid w:val="00BF121F"/>
    <w:rsid w:val="00BF1F80"/>
    <w:rsid w:val="00BF39FC"/>
    <w:rsid w:val="00C166EF"/>
    <w:rsid w:val="00C16B19"/>
    <w:rsid w:val="00C17EB0"/>
    <w:rsid w:val="00C27F5F"/>
    <w:rsid w:val="00C30A0F"/>
    <w:rsid w:val="00C37E61"/>
    <w:rsid w:val="00C4374C"/>
    <w:rsid w:val="00C4733F"/>
    <w:rsid w:val="00C615FD"/>
    <w:rsid w:val="00C70F1B"/>
    <w:rsid w:val="00C71A47"/>
    <w:rsid w:val="00C7464C"/>
    <w:rsid w:val="00C764FF"/>
    <w:rsid w:val="00C85588"/>
    <w:rsid w:val="00CC0A9E"/>
    <w:rsid w:val="00CC6664"/>
    <w:rsid w:val="00CD1D6B"/>
    <w:rsid w:val="00CD4915"/>
    <w:rsid w:val="00CD6755"/>
    <w:rsid w:val="00CD6856"/>
    <w:rsid w:val="00CD7DCD"/>
    <w:rsid w:val="00CE0089"/>
    <w:rsid w:val="00CE793C"/>
    <w:rsid w:val="00CF193C"/>
    <w:rsid w:val="00D173F1"/>
    <w:rsid w:val="00D27340"/>
    <w:rsid w:val="00D355FA"/>
    <w:rsid w:val="00D403F3"/>
    <w:rsid w:val="00D4196F"/>
    <w:rsid w:val="00D433AF"/>
    <w:rsid w:val="00D460D5"/>
    <w:rsid w:val="00D510D5"/>
    <w:rsid w:val="00D53153"/>
    <w:rsid w:val="00D74CB0"/>
    <w:rsid w:val="00D81605"/>
    <w:rsid w:val="00D8295D"/>
    <w:rsid w:val="00D96E83"/>
    <w:rsid w:val="00DB56E1"/>
    <w:rsid w:val="00DC2A65"/>
    <w:rsid w:val="00DD151C"/>
    <w:rsid w:val="00DD3F2B"/>
    <w:rsid w:val="00DE15F0"/>
    <w:rsid w:val="00DE5663"/>
    <w:rsid w:val="00DE78AA"/>
    <w:rsid w:val="00DF4494"/>
    <w:rsid w:val="00E053D0"/>
    <w:rsid w:val="00E15994"/>
    <w:rsid w:val="00E3114E"/>
    <w:rsid w:val="00E31A70"/>
    <w:rsid w:val="00E32FFF"/>
    <w:rsid w:val="00E33A46"/>
    <w:rsid w:val="00E35B02"/>
    <w:rsid w:val="00E44534"/>
    <w:rsid w:val="00E44A5F"/>
    <w:rsid w:val="00E5053F"/>
    <w:rsid w:val="00E554E7"/>
    <w:rsid w:val="00E649BF"/>
    <w:rsid w:val="00E66496"/>
    <w:rsid w:val="00E66B35"/>
    <w:rsid w:val="00E66E10"/>
    <w:rsid w:val="00E72CD3"/>
    <w:rsid w:val="00E769F6"/>
    <w:rsid w:val="00E8407C"/>
    <w:rsid w:val="00E84F3C"/>
    <w:rsid w:val="00EA012C"/>
    <w:rsid w:val="00EB7892"/>
    <w:rsid w:val="00EC6A55"/>
    <w:rsid w:val="00ED0288"/>
    <w:rsid w:val="00EE52CB"/>
    <w:rsid w:val="00EF581D"/>
    <w:rsid w:val="00EF7FD8"/>
    <w:rsid w:val="00F06020"/>
    <w:rsid w:val="00F06F59"/>
    <w:rsid w:val="00F176FF"/>
    <w:rsid w:val="00F17988"/>
    <w:rsid w:val="00F469F0"/>
    <w:rsid w:val="00F53273"/>
    <w:rsid w:val="00F755E4"/>
    <w:rsid w:val="00F77D02"/>
    <w:rsid w:val="00FB3A86"/>
    <w:rsid w:val="00FC17EF"/>
    <w:rsid w:val="00FD1531"/>
    <w:rsid w:val="00FD36C8"/>
    <w:rsid w:val="00FF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E24F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069-016-2357-2" TargetMode="External"/><Relationship Id="rId18" Type="http://schemas.openxmlformats.org/officeDocument/2006/relationships/hyperlink" Target="https://doi.org/10.9734/ijecc/2025/v15i94992" TargetMode="External"/><Relationship Id="rId26" Type="http://schemas.openxmlformats.org/officeDocument/2006/relationships/hyperlink" Target="https://doi.org/10.1038/nclimate2893" TargetMode="External"/><Relationship Id="rId3" Type="http://schemas.openxmlformats.org/officeDocument/2006/relationships/styles" Target="styles.xml"/><Relationship Id="rId21" Type="http://schemas.openxmlformats.org/officeDocument/2006/relationships/hyperlink" Target="https://doi.org/10.3389/fenvs.2023.117854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rse.2024.114417" TargetMode="External"/><Relationship Id="rId17" Type="http://schemas.openxmlformats.org/officeDocument/2006/relationships/hyperlink" Target="https://doi.org/10.15244/pjoes/145607" TargetMode="External"/><Relationship Id="rId25" Type="http://schemas.openxmlformats.org/officeDocument/2006/relationships/hyperlink" Target="https://doi.org/10.1371/journal.pone.022915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80/19475705.2022.2112094" TargetMode="External"/><Relationship Id="rId20" Type="http://schemas.openxmlformats.org/officeDocument/2006/relationships/hyperlink" Target="https://doi.org/10.3390/land1408154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gsf.2024.101780" TargetMode="External"/><Relationship Id="rId24" Type="http://schemas.openxmlformats.org/officeDocument/2006/relationships/hyperlink" Target="https://doi.org/10.1016/j.jhydrol.2014.03.00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app13169445" TargetMode="External"/><Relationship Id="rId23" Type="http://schemas.openxmlformats.org/officeDocument/2006/relationships/hyperlink" Target="https://doi.org/10.3390/ijgi9120720" TargetMode="External"/><Relationship Id="rId28" Type="http://schemas.openxmlformats.org/officeDocument/2006/relationships/header" Target="header1.xml"/><Relationship Id="rId10" Type="http://schemas.openxmlformats.org/officeDocument/2006/relationships/hyperlink" Target="https://doi.org/10.1002/2016EF000485" TargetMode="External"/><Relationship Id="rId19" Type="http://schemas.openxmlformats.org/officeDocument/2006/relationships/hyperlink" Target="https://doi.org/10.1016/j.sciaf.2021.e0104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nhres.2023.02.003" TargetMode="External"/><Relationship Id="rId14" Type="http://schemas.openxmlformats.org/officeDocument/2006/relationships/hyperlink" Target="https://doi.org/10.1016/j.jhydrol.2019.03.073" TargetMode="External"/><Relationship Id="rId22" Type="http://schemas.openxmlformats.org/officeDocument/2006/relationships/hyperlink" Target="https://doi.org/10.1007/s40808-018-0427-z" TargetMode="External"/><Relationship Id="rId27" Type="http://schemas.openxmlformats.org/officeDocument/2006/relationships/hyperlink" Target="https://doi.org/10.1007/s00477-012-0598-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C288-8D09-40EC-A912-C1BD5787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206</TotalTime>
  <Pages>9</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112</cp:revision>
  <cp:lastPrinted>1999-07-06T11:00:00Z</cp:lastPrinted>
  <dcterms:created xsi:type="dcterms:W3CDTF">2014-10-25T14:34:00Z</dcterms:created>
  <dcterms:modified xsi:type="dcterms:W3CDTF">2025-09-23T08:38:00Z</dcterms:modified>
</cp:coreProperties>
</file>