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4660D" w14:textId="1B2A0F00" w:rsidR="00917B58" w:rsidRDefault="00917B58" w:rsidP="00D645D3">
      <w:pPr>
        <w:jc w:val="center"/>
        <w:rPr>
          <w:rFonts w:ascii="Times New Roman" w:hAnsi="Times New Roman" w:cs="Times New Roman"/>
          <w:b/>
          <w:sz w:val="26"/>
          <w:szCs w:val="24"/>
        </w:rPr>
      </w:pPr>
      <w:bookmarkStart w:id="0" w:name="_Hlk199335013"/>
      <w:r w:rsidRPr="00917B58">
        <w:rPr>
          <w:rFonts w:ascii="Times New Roman" w:hAnsi="Times New Roman" w:cs="Times New Roman"/>
          <w:b/>
          <w:sz w:val="26"/>
          <w:szCs w:val="24"/>
        </w:rPr>
        <w:t>Effect</w:t>
      </w:r>
      <w:r>
        <w:rPr>
          <w:rFonts w:ascii="Times New Roman" w:hAnsi="Times New Roman" w:cs="Times New Roman"/>
          <w:b/>
          <w:sz w:val="26"/>
          <w:szCs w:val="24"/>
        </w:rPr>
        <w:t>s</w:t>
      </w:r>
      <w:r w:rsidRPr="00917B58">
        <w:rPr>
          <w:rFonts w:ascii="Times New Roman" w:hAnsi="Times New Roman" w:cs="Times New Roman"/>
          <w:b/>
          <w:sz w:val="26"/>
          <w:szCs w:val="24"/>
        </w:rPr>
        <w:t xml:space="preserve"> of Aqueous Extract of </w:t>
      </w:r>
      <w:r w:rsidRPr="00917B58">
        <w:rPr>
          <w:rFonts w:ascii="Times New Roman" w:hAnsi="Times New Roman" w:cs="Times New Roman"/>
          <w:b/>
          <w:i/>
          <w:iCs/>
          <w:sz w:val="26"/>
          <w:szCs w:val="24"/>
        </w:rPr>
        <w:t>Moringa</w:t>
      </w:r>
      <w:r w:rsidR="0053555F">
        <w:rPr>
          <w:rFonts w:ascii="Times New Roman" w:hAnsi="Times New Roman" w:cs="Times New Roman"/>
          <w:b/>
          <w:sz w:val="26"/>
          <w:szCs w:val="24"/>
        </w:rPr>
        <w:t xml:space="preserve"> Leaf</w:t>
      </w:r>
      <w:r w:rsidR="00D645D3">
        <w:rPr>
          <w:rFonts w:ascii="Times New Roman" w:hAnsi="Times New Roman" w:cs="Times New Roman"/>
          <w:b/>
          <w:sz w:val="26"/>
          <w:szCs w:val="24"/>
        </w:rPr>
        <w:t xml:space="preserve"> </w:t>
      </w:r>
      <w:r w:rsidRPr="00917B58">
        <w:rPr>
          <w:rFonts w:ascii="Times New Roman" w:hAnsi="Times New Roman" w:cs="Times New Roman"/>
          <w:b/>
          <w:sz w:val="26"/>
          <w:szCs w:val="24"/>
        </w:rPr>
        <w:t>on Red Blood Cell Parameters using Albino Wistar Rats</w:t>
      </w:r>
    </w:p>
    <w:p w14:paraId="1C6BFC78" w14:textId="77777777" w:rsidR="00917B58" w:rsidRDefault="00917B58" w:rsidP="00917B58">
      <w:pPr>
        <w:jc w:val="center"/>
        <w:rPr>
          <w:rFonts w:ascii="Times New Roman" w:hAnsi="Times New Roman" w:cs="Times New Roman"/>
          <w:b/>
          <w:sz w:val="26"/>
          <w:szCs w:val="24"/>
        </w:rPr>
      </w:pPr>
    </w:p>
    <w:p w14:paraId="71056F3F" w14:textId="2BEC32C5" w:rsidR="005F232E" w:rsidRPr="002D7402" w:rsidRDefault="008531AC" w:rsidP="00917B58">
      <w:pPr>
        <w:spacing w:line="240" w:lineRule="auto"/>
        <w:rPr>
          <w:rFonts w:ascii="Times New Roman" w:hAnsi="Times New Roman" w:cs="Times New Roman"/>
          <w:bCs/>
        </w:rPr>
      </w:pPr>
      <w:r>
        <w:rPr>
          <w:rFonts w:ascii="Roboto" w:hAnsi="Roboto"/>
          <w:color w:val="5E5E5E"/>
          <w:sz w:val="21"/>
          <w:szCs w:val="21"/>
          <w:shd w:val="clear" w:color="auto" w:fill="FFFFFF"/>
        </w:rPr>
        <w:t xml:space="preserve">  </w:t>
      </w:r>
    </w:p>
    <w:p w14:paraId="3014BEF8" w14:textId="77777777" w:rsidR="00917B58" w:rsidRPr="002D7402" w:rsidRDefault="00917B58" w:rsidP="00917B58">
      <w:pPr>
        <w:rPr>
          <w:rFonts w:ascii="Times New Roman" w:hAnsi="Times New Roman" w:cs="Times New Roman"/>
          <w:b/>
          <w:sz w:val="27"/>
          <w:szCs w:val="25"/>
        </w:rPr>
      </w:pPr>
    </w:p>
    <w:p w14:paraId="26EEED2A" w14:textId="77777777" w:rsidR="00917B58" w:rsidRPr="002D7402" w:rsidRDefault="00917B58" w:rsidP="00917B58">
      <w:pPr>
        <w:spacing w:line="240" w:lineRule="auto"/>
        <w:rPr>
          <w:rFonts w:ascii="Times New Roman" w:hAnsi="Times New Roman" w:cs="Times New Roman"/>
          <w:b/>
        </w:rPr>
      </w:pPr>
      <w:r w:rsidRPr="002D7402">
        <w:rPr>
          <w:rFonts w:ascii="Times New Roman" w:hAnsi="Times New Roman" w:cs="Times New Roman"/>
          <w:b/>
        </w:rPr>
        <w:t>Abstract</w:t>
      </w:r>
    </w:p>
    <w:p w14:paraId="370D1928" w14:textId="5E4BED88" w:rsidR="00917B58" w:rsidRPr="00D00AD6" w:rsidRDefault="00917B58" w:rsidP="00917B58">
      <w:pPr>
        <w:spacing w:after="240" w:line="240" w:lineRule="auto"/>
        <w:rPr>
          <w:rFonts w:ascii="Times New Roman" w:hAnsi="Times New Roman" w:cs="Times New Roman"/>
          <w:sz w:val="18"/>
          <w:szCs w:val="18"/>
        </w:rPr>
      </w:pPr>
      <w:r w:rsidRPr="00D00AD6">
        <w:rPr>
          <w:rFonts w:ascii="Times New Roman" w:hAnsi="Times New Roman" w:cs="Times New Roman"/>
          <w:i/>
          <w:iCs/>
        </w:rPr>
        <w:t xml:space="preserve">Moringa oleifera </w:t>
      </w:r>
      <w:r w:rsidRPr="00D00AD6">
        <w:rPr>
          <w:rFonts w:ascii="Times New Roman" w:hAnsi="Times New Roman" w:cs="Times New Roman"/>
        </w:rPr>
        <w:t xml:space="preserve">is an </w:t>
      </w:r>
      <w:proofErr w:type="spellStart"/>
      <w:r w:rsidRPr="00D00AD6">
        <w:rPr>
          <w:rFonts w:ascii="Times New Roman" w:hAnsi="Times New Roman" w:cs="Times New Roman"/>
        </w:rPr>
        <w:t>Angiospermic</w:t>
      </w:r>
      <w:proofErr w:type="spellEnd"/>
      <w:r w:rsidRPr="00D00AD6">
        <w:rPr>
          <w:rFonts w:ascii="Times New Roman" w:hAnsi="Times New Roman" w:cs="Times New Roman"/>
        </w:rPr>
        <w:t xml:space="preserve"> plant commonly known as the ‘drumstick’ or ‘horseradish’ tree. It belongs to genus Moringa having 13 different species. Among them, </w:t>
      </w:r>
      <w:r w:rsidRPr="00D00AD6">
        <w:rPr>
          <w:rFonts w:ascii="Times New Roman" w:hAnsi="Times New Roman" w:cs="Times New Roman"/>
          <w:i/>
          <w:iCs/>
        </w:rPr>
        <w:t>Moringa oleifera</w:t>
      </w:r>
      <w:r w:rsidRPr="00D00AD6">
        <w:rPr>
          <w:rFonts w:ascii="Times New Roman" w:hAnsi="Times New Roman" w:cs="Times New Roman"/>
        </w:rPr>
        <w:t xml:space="preserve"> is the most widely cultivated species native to tropical and sub-tropical region of the world. This study aimed at investigating the effects of </w:t>
      </w:r>
      <w:r w:rsidRPr="00D00AD6">
        <w:rPr>
          <w:rFonts w:ascii="Times New Roman" w:hAnsi="Times New Roman" w:cs="Times New Roman"/>
          <w:i/>
          <w:iCs/>
        </w:rPr>
        <w:t>Moringa oleifera</w:t>
      </w:r>
      <w:r w:rsidRPr="00D00AD6">
        <w:rPr>
          <w:rFonts w:ascii="Times New Roman" w:hAnsi="Times New Roman" w:cs="Times New Roman"/>
        </w:rPr>
        <w:t xml:space="preserve"> leaf-extract on some red cell parameters of both male and female </w:t>
      </w:r>
      <w:proofErr w:type="spellStart"/>
      <w:r w:rsidRPr="00D00AD6">
        <w:rPr>
          <w:rFonts w:ascii="Times New Roman" w:hAnsi="Times New Roman" w:cs="Times New Roman"/>
        </w:rPr>
        <w:t>wistar</w:t>
      </w:r>
      <w:proofErr w:type="spellEnd"/>
      <w:r w:rsidRPr="00D00AD6">
        <w:rPr>
          <w:rFonts w:ascii="Times New Roman" w:hAnsi="Times New Roman" w:cs="Times New Roman"/>
        </w:rPr>
        <w:t xml:space="preserve"> rats. Twenty (20) albino rats were divided into four (4) groups; a control group (group A) and three experimental groups (groups B, group C and group D) containing five (5) animals per group. Group A was given normal diet, groups B, C and D were provided with moringa leaf extract diets in different doses, which were high dose (200mg/kg), middle dose (100mg/kg) and low dose (50mg/kg) respectively. At the end of the experimental period 21 days, red cell parameters (packed cell volume, red blood cell count, </w:t>
      </w:r>
      <w:proofErr w:type="spellStart"/>
      <w:r w:rsidRPr="00D00AD6">
        <w:rPr>
          <w:rFonts w:ascii="Times New Roman" w:hAnsi="Times New Roman" w:cs="Times New Roman"/>
        </w:rPr>
        <w:t>haemoglobin</w:t>
      </w:r>
      <w:proofErr w:type="spellEnd"/>
      <w:r w:rsidRPr="00D00AD6">
        <w:rPr>
          <w:rFonts w:ascii="Times New Roman" w:hAnsi="Times New Roman" w:cs="Times New Roman"/>
        </w:rPr>
        <w:t xml:space="preserve"> count </w:t>
      </w:r>
      <w:proofErr w:type="spellStart"/>
      <w:r w:rsidRPr="00D00AD6">
        <w:rPr>
          <w:rFonts w:ascii="Times New Roman" w:hAnsi="Times New Roman" w:cs="Times New Roman"/>
        </w:rPr>
        <w:t>etc</w:t>
      </w:r>
      <w:proofErr w:type="spellEnd"/>
      <w:r w:rsidRPr="00D00AD6">
        <w:rPr>
          <w:rFonts w:ascii="Times New Roman" w:hAnsi="Times New Roman" w:cs="Times New Roman"/>
        </w:rPr>
        <w:t xml:space="preserve">) were determined using a 3-part </w:t>
      </w:r>
      <w:proofErr w:type="spellStart"/>
      <w:r w:rsidRPr="00D00AD6">
        <w:rPr>
          <w:rFonts w:ascii="Times New Roman" w:hAnsi="Times New Roman" w:cs="Times New Roman"/>
        </w:rPr>
        <w:t>haematology</w:t>
      </w:r>
      <w:proofErr w:type="spellEnd"/>
      <w:r w:rsidRPr="00D00AD6">
        <w:rPr>
          <w:rFonts w:ascii="Times New Roman" w:hAnsi="Times New Roman" w:cs="Times New Roman"/>
        </w:rPr>
        <w:t xml:space="preserve"> Analyzer. The result showed  specifically mean RBC count in the control group averaged (</w:t>
      </w:r>
      <w:r w:rsidRPr="00D00AD6">
        <w:rPr>
          <w:rFonts w:ascii="Times New Roman" w:eastAsia="SimSun" w:hAnsi="Times New Roman" w:cs="Times New Roman"/>
        </w:rPr>
        <w:t>6.45±0.25) compared to ( 3.99±1.99) in the high dose (p-value= 0.025), a</w:t>
      </w:r>
      <w:r w:rsidRPr="00D00AD6">
        <w:rPr>
          <w:rFonts w:ascii="Times New Roman" w:hAnsi="Times New Roman" w:cs="Times New Roman"/>
        </w:rPr>
        <w:t>nd hemoglobin levels in the control group averaged (</w:t>
      </w:r>
      <w:r w:rsidRPr="00D00AD6">
        <w:rPr>
          <w:rFonts w:ascii="Times New Roman" w:eastAsia="SimSun" w:hAnsi="Times New Roman" w:cs="Times New Roman"/>
        </w:rPr>
        <w:t>12.68±0.57) compared to( 11.64±2.66) in the high dose ( p-value= 0.688),</w:t>
      </w:r>
      <w:r w:rsidRPr="00D00AD6">
        <w:rPr>
          <w:rFonts w:ascii="Times New Roman" w:hAnsi="Times New Roman" w:cs="Times New Roman"/>
        </w:rPr>
        <w:t xml:space="preserve"> mean RBC count and hemoglobin level were significantly higher in the control and low dose groups, while both parameters decreased with increasing dosages, suggesting a potential for Moringa to induce anemia at higher concentrations. The elevated RDW values in the high dose group point to increased variability in red blood cell sizes, potentially indicating anisocytosis and associated hematologi</w:t>
      </w:r>
      <w:bookmarkStart w:id="1" w:name="_GoBack"/>
      <w:bookmarkEnd w:id="1"/>
      <w:r w:rsidRPr="00D00AD6">
        <w:rPr>
          <w:rFonts w:ascii="Times New Roman" w:hAnsi="Times New Roman" w:cs="Times New Roman"/>
        </w:rPr>
        <w:t>cal disorders.</w:t>
      </w:r>
    </w:p>
    <w:p w14:paraId="0C8AF684" w14:textId="705BF0D1" w:rsidR="00917B58" w:rsidRPr="002D7402" w:rsidRDefault="00917B58" w:rsidP="00917B58">
      <w:pPr>
        <w:spacing w:line="240" w:lineRule="auto"/>
        <w:rPr>
          <w:rFonts w:ascii="Times New Roman" w:hAnsi="Times New Roman" w:cs="Times New Roman"/>
        </w:rPr>
      </w:pPr>
      <w:r w:rsidRPr="002D7402">
        <w:rPr>
          <w:rFonts w:ascii="Times New Roman" w:hAnsi="Times New Roman" w:cs="Times New Roman"/>
          <w:b/>
          <w:bCs/>
        </w:rPr>
        <w:t>Keywords</w:t>
      </w:r>
      <w:r w:rsidRPr="002D7402">
        <w:rPr>
          <w:rFonts w:ascii="Times New Roman" w:hAnsi="Times New Roman" w:cs="Times New Roman"/>
        </w:rPr>
        <w:t xml:space="preserve">: </w:t>
      </w:r>
      <w:r w:rsidRPr="00917B58">
        <w:rPr>
          <w:rFonts w:ascii="Times New Roman" w:hAnsi="Times New Roman" w:cs="Times New Roman"/>
          <w:i/>
          <w:iCs/>
          <w:szCs w:val="24"/>
        </w:rPr>
        <w:t>Moringa</w:t>
      </w:r>
      <w:r>
        <w:rPr>
          <w:rFonts w:ascii="Times New Roman" w:hAnsi="Times New Roman" w:cs="Times New Roman"/>
          <w:i/>
          <w:iCs/>
          <w:szCs w:val="24"/>
        </w:rPr>
        <w:t>,</w:t>
      </w:r>
      <w:r w:rsidRPr="00917B58">
        <w:rPr>
          <w:rFonts w:ascii="Times New Roman" w:hAnsi="Times New Roman" w:cs="Times New Roman"/>
          <w:szCs w:val="24"/>
        </w:rPr>
        <w:t xml:space="preserve"> Leaf</w:t>
      </w:r>
      <w:r>
        <w:rPr>
          <w:rFonts w:ascii="Times New Roman" w:hAnsi="Times New Roman" w:cs="Times New Roman"/>
          <w:szCs w:val="24"/>
        </w:rPr>
        <w:t>,</w:t>
      </w:r>
      <w:r w:rsidRPr="00917B58">
        <w:rPr>
          <w:rFonts w:ascii="Times New Roman" w:hAnsi="Times New Roman" w:cs="Times New Roman"/>
          <w:szCs w:val="24"/>
        </w:rPr>
        <w:t xml:space="preserve"> Red Blood Cell</w:t>
      </w:r>
      <w:r>
        <w:rPr>
          <w:rFonts w:ascii="Times New Roman" w:hAnsi="Times New Roman" w:cs="Times New Roman"/>
          <w:szCs w:val="24"/>
        </w:rPr>
        <w:t>,</w:t>
      </w:r>
      <w:r w:rsidRPr="00917B58">
        <w:rPr>
          <w:rFonts w:ascii="Times New Roman" w:hAnsi="Times New Roman" w:cs="Times New Roman"/>
          <w:szCs w:val="24"/>
        </w:rPr>
        <w:t xml:space="preserve"> Albino Wistar Rats</w:t>
      </w:r>
      <w:r>
        <w:rPr>
          <w:rFonts w:ascii="Times New Roman" w:hAnsi="Times New Roman" w:cs="Times New Roman"/>
          <w:szCs w:val="24"/>
        </w:rPr>
        <w:t xml:space="preserve">, </w:t>
      </w:r>
      <w:proofErr w:type="spellStart"/>
      <w:r>
        <w:rPr>
          <w:rFonts w:ascii="Times New Roman" w:hAnsi="Times New Roman" w:cs="Times New Roman"/>
          <w:szCs w:val="24"/>
        </w:rPr>
        <w:t>Haematology</w:t>
      </w:r>
      <w:proofErr w:type="spellEnd"/>
    </w:p>
    <w:p w14:paraId="4A1FD768" w14:textId="77777777" w:rsidR="00917B58" w:rsidRPr="002D7402" w:rsidRDefault="00917B58" w:rsidP="00917B58">
      <w:pPr>
        <w:spacing w:line="480" w:lineRule="auto"/>
        <w:rPr>
          <w:rFonts w:ascii="Times New Roman" w:hAnsi="Times New Roman" w:cs="Times New Roman"/>
        </w:rPr>
      </w:pPr>
    </w:p>
    <w:p w14:paraId="42978620" w14:textId="77777777" w:rsidR="00917B58" w:rsidRPr="002D7402" w:rsidRDefault="00917B58" w:rsidP="00917B58">
      <w:pPr>
        <w:spacing w:line="240" w:lineRule="auto"/>
        <w:rPr>
          <w:rFonts w:ascii="Times New Roman" w:hAnsi="Times New Roman" w:cs="Times New Roman"/>
          <w:b/>
        </w:rPr>
      </w:pPr>
      <w:r w:rsidRPr="002D7402">
        <w:rPr>
          <w:rFonts w:ascii="Times New Roman" w:hAnsi="Times New Roman" w:cs="Times New Roman"/>
          <w:b/>
        </w:rPr>
        <w:t xml:space="preserve">Introduction </w:t>
      </w:r>
    </w:p>
    <w:p w14:paraId="4A014F31" w14:textId="40682148" w:rsidR="00917B58" w:rsidRPr="00D00AD6" w:rsidRDefault="00917B58" w:rsidP="00917B58">
      <w:pPr>
        <w:spacing w:after="240" w:line="240" w:lineRule="auto"/>
        <w:rPr>
          <w:rFonts w:ascii="Times New Roman" w:hAnsi="Times New Roman" w:cs="Times New Roman"/>
        </w:rPr>
      </w:pPr>
      <w:r w:rsidRPr="00D00AD6">
        <w:rPr>
          <w:rFonts w:ascii="Times New Roman" w:hAnsi="Times New Roman" w:cs="Times New Roman"/>
        </w:rPr>
        <w:t>The human body is known to produce billions of new red blood cells, and other blood components which replace blood cells that are lost due to normal cell turnover processes, illness or trauma (</w:t>
      </w:r>
      <w:proofErr w:type="spellStart"/>
      <w:r w:rsidRPr="00D00AD6">
        <w:rPr>
          <w:rFonts w:ascii="Times New Roman" w:hAnsi="Times New Roman" w:cs="Times New Roman"/>
          <w:shd w:val="clear" w:color="auto" w:fill="FFFFFF"/>
        </w:rPr>
        <w:t>Asmamaw</w:t>
      </w:r>
      <w:proofErr w:type="spellEnd"/>
      <w:r w:rsidRPr="00D00AD6">
        <w:rPr>
          <w:rFonts w:ascii="Times New Roman" w:hAnsi="Times New Roman" w:cs="Times New Roman"/>
          <w:shd w:val="clear" w:color="auto" w:fill="FFFFFF"/>
        </w:rPr>
        <w:t xml:space="preserve"> </w:t>
      </w:r>
      <w:r w:rsidRPr="00D00AD6">
        <w:rPr>
          <w:rFonts w:ascii="Times New Roman" w:hAnsi="Times New Roman" w:cs="Times New Roman"/>
          <w:i/>
          <w:shd w:val="clear" w:color="auto" w:fill="FFFFFF"/>
        </w:rPr>
        <w:t>et al.,</w:t>
      </w:r>
      <w:r w:rsidRPr="00D00AD6">
        <w:rPr>
          <w:rFonts w:ascii="Times New Roman" w:hAnsi="Times New Roman" w:cs="Times New Roman"/>
          <w:shd w:val="clear" w:color="auto" w:fill="FFFFFF"/>
        </w:rPr>
        <w:t xml:space="preserve"> 2021</w:t>
      </w:r>
      <w:r w:rsidRPr="00D00AD6">
        <w:rPr>
          <w:rFonts w:ascii="Times New Roman" w:hAnsi="Times New Roman" w:cs="Times New Roman"/>
        </w:rPr>
        <w:t xml:space="preserve">). All the mature blood cells in the body are generated from a relatively small number of </w:t>
      </w:r>
      <w:proofErr w:type="spellStart"/>
      <w:r w:rsidRPr="00D00AD6">
        <w:rPr>
          <w:rFonts w:ascii="Times New Roman" w:hAnsi="Times New Roman" w:cs="Times New Roman"/>
        </w:rPr>
        <w:t>haematopoietic</w:t>
      </w:r>
      <w:proofErr w:type="spellEnd"/>
      <w:r w:rsidRPr="00D00AD6">
        <w:rPr>
          <w:rFonts w:ascii="Times New Roman" w:hAnsi="Times New Roman" w:cs="Times New Roman"/>
        </w:rPr>
        <w:t xml:space="preserve"> stem cells (HSCs) and progenitors. Each blood cell, red blood cells, white blood cells, and platelets play important roles in the body’s normal physiological functions. However, certain diseases and conditions such as malaria, malnutrition, protozoan infections and pregnancy are among various conditions that could disrupt normal </w:t>
      </w:r>
      <w:proofErr w:type="spellStart"/>
      <w:r w:rsidRPr="00D00AD6">
        <w:rPr>
          <w:rFonts w:ascii="Times New Roman" w:hAnsi="Times New Roman" w:cs="Times New Roman"/>
        </w:rPr>
        <w:t>haematopoiesis</w:t>
      </w:r>
      <w:proofErr w:type="spellEnd"/>
      <w:r w:rsidRPr="00D00AD6">
        <w:rPr>
          <w:rFonts w:ascii="Times New Roman" w:hAnsi="Times New Roman" w:cs="Times New Roman"/>
        </w:rPr>
        <w:t xml:space="preserve"> thus predisposing one to </w:t>
      </w:r>
      <w:proofErr w:type="spellStart"/>
      <w:r w:rsidRPr="00D00AD6">
        <w:rPr>
          <w:rFonts w:ascii="Times New Roman" w:hAnsi="Times New Roman" w:cs="Times New Roman"/>
        </w:rPr>
        <w:t>anaemia</w:t>
      </w:r>
      <w:proofErr w:type="spellEnd"/>
      <w:r w:rsidRPr="00D00AD6">
        <w:rPr>
          <w:rFonts w:ascii="Times New Roman" w:hAnsi="Times New Roman" w:cs="Times New Roman"/>
        </w:rPr>
        <w:t>.</w:t>
      </w:r>
    </w:p>
    <w:p w14:paraId="2F47F546" w14:textId="1321088D" w:rsidR="00917B58" w:rsidRPr="00D00AD6" w:rsidRDefault="00917B58" w:rsidP="00917B58">
      <w:pPr>
        <w:spacing w:after="240" w:line="240" w:lineRule="auto"/>
        <w:rPr>
          <w:rFonts w:ascii="Times New Roman" w:hAnsi="Times New Roman" w:cs="Times New Roman"/>
        </w:rPr>
      </w:pPr>
      <w:r w:rsidRPr="00D00AD6">
        <w:rPr>
          <w:rFonts w:ascii="Times New Roman" w:hAnsi="Times New Roman" w:cs="Times New Roman"/>
        </w:rPr>
        <w:t>Approximately 80% of the total population depends only on plants for their well‐being and healing (</w:t>
      </w:r>
      <w:proofErr w:type="spellStart"/>
      <w:r w:rsidRPr="00D00AD6">
        <w:rPr>
          <w:rFonts w:ascii="Times New Roman" w:hAnsi="Times New Roman" w:cs="Times New Roman"/>
        </w:rPr>
        <w:t>Ekor</w:t>
      </w:r>
      <w:proofErr w:type="spellEnd"/>
      <w:r w:rsidRPr="00D00AD6">
        <w:rPr>
          <w:rFonts w:ascii="Times New Roman" w:hAnsi="Times New Roman" w:cs="Times New Roman"/>
        </w:rPr>
        <w:t xml:space="preserve">, 2014). </w:t>
      </w:r>
      <w:bookmarkStart w:id="2" w:name="_Hlk175194621"/>
      <w:r w:rsidRPr="00D00AD6">
        <w:rPr>
          <w:rFonts w:ascii="Times New Roman" w:hAnsi="Times New Roman" w:cs="Times New Roman"/>
          <w:i/>
        </w:rPr>
        <w:t>Moringa oleifera</w:t>
      </w:r>
      <w:r w:rsidRPr="00D00AD6">
        <w:rPr>
          <w:rFonts w:ascii="Times New Roman" w:hAnsi="Times New Roman" w:cs="Times New Roman"/>
        </w:rPr>
        <w:t xml:space="preserve"> is an </w:t>
      </w:r>
      <w:proofErr w:type="spellStart"/>
      <w:r w:rsidRPr="00D00AD6">
        <w:rPr>
          <w:rFonts w:ascii="Times New Roman" w:hAnsi="Times New Roman" w:cs="Times New Roman"/>
        </w:rPr>
        <w:t>Angiospermic</w:t>
      </w:r>
      <w:proofErr w:type="spellEnd"/>
      <w:r w:rsidRPr="00D00AD6">
        <w:rPr>
          <w:rFonts w:ascii="Times New Roman" w:hAnsi="Times New Roman" w:cs="Times New Roman"/>
        </w:rPr>
        <w:t xml:space="preserve"> plant commonly known as the ‘drumstick’ or ‘horseradish’ tree. It belongs to genus Moringa having 13 different species. Among them, </w:t>
      </w:r>
      <w:r w:rsidRPr="00D00AD6">
        <w:rPr>
          <w:rFonts w:ascii="Times New Roman" w:hAnsi="Times New Roman" w:cs="Times New Roman"/>
          <w:i/>
        </w:rPr>
        <w:t>Moringa oleifera</w:t>
      </w:r>
      <w:r w:rsidRPr="00D00AD6">
        <w:rPr>
          <w:rFonts w:ascii="Times New Roman" w:hAnsi="Times New Roman" w:cs="Times New Roman"/>
        </w:rPr>
        <w:t xml:space="preserve"> is the most widely cultivated species native to tropical and sub-tropical region of world (</w:t>
      </w:r>
      <w:proofErr w:type="spellStart"/>
      <w:r w:rsidRPr="00D00AD6">
        <w:rPr>
          <w:rFonts w:ascii="Times New Roman" w:hAnsi="Times New Roman" w:cs="Times New Roman"/>
        </w:rPr>
        <w:t>Daba</w:t>
      </w:r>
      <w:proofErr w:type="spellEnd"/>
      <w:r w:rsidRPr="00D00AD6">
        <w:rPr>
          <w:rFonts w:ascii="Times New Roman" w:hAnsi="Times New Roman" w:cs="Times New Roman"/>
        </w:rPr>
        <w:t xml:space="preserve">, 2016). </w:t>
      </w:r>
      <w:r w:rsidRPr="00D00AD6">
        <w:rPr>
          <w:rFonts w:ascii="Times New Roman" w:hAnsi="Times New Roman" w:cs="Times New Roman"/>
          <w:i/>
        </w:rPr>
        <w:t>Moringa oleifera</w:t>
      </w:r>
      <w:r w:rsidRPr="00D00AD6">
        <w:rPr>
          <w:rFonts w:ascii="Times New Roman" w:hAnsi="Times New Roman" w:cs="Times New Roman"/>
        </w:rPr>
        <w:t xml:space="preserve"> is a tropical deciduous perennial dicotyledonous tree. It has different names in different countries like “Shiferaw” in Ethiopia and drumstick tree or horseradish tree in India and ‘</w:t>
      </w:r>
      <w:proofErr w:type="spellStart"/>
      <w:r w:rsidRPr="00D00AD6">
        <w:rPr>
          <w:rFonts w:ascii="Times New Roman" w:hAnsi="Times New Roman" w:cs="Times New Roman"/>
        </w:rPr>
        <w:t>Sitalchini</w:t>
      </w:r>
      <w:proofErr w:type="spellEnd"/>
      <w:r w:rsidRPr="00D00AD6">
        <w:rPr>
          <w:rFonts w:ascii="Times New Roman" w:hAnsi="Times New Roman" w:cs="Times New Roman"/>
        </w:rPr>
        <w:t xml:space="preserve">’, </w:t>
      </w:r>
      <w:proofErr w:type="spellStart"/>
      <w:r w:rsidRPr="00D00AD6">
        <w:rPr>
          <w:rFonts w:ascii="Times New Roman" w:hAnsi="Times New Roman" w:cs="Times New Roman"/>
        </w:rPr>
        <w:t>Munga</w:t>
      </w:r>
      <w:proofErr w:type="spellEnd"/>
      <w:r w:rsidRPr="00D00AD6">
        <w:rPr>
          <w:rFonts w:ascii="Times New Roman" w:hAnsi="Times New Roman" w:cs="Times New Roman"/>
        </w:rPr>
        <w:t xml:space="preserve">, </w:t>
      </w:r>
      <w:proofErr w:type="spellStart"/>
      <w:r w:rsidRPr="00D00AD6">
        <w:rPr>
          <w:rFonts w:ascii="Times New Roman" w:hAnsi="Times New Roman" w:cs="Times New Roman"/>
        </w:rPr>
        <w:t>Sahijan</w:t>
      </w:r>
      <w:proofErr w:type="spellEnd"/>
      <w:r w:rsidRPr="00D00AD6">
        <w:rPr>
          <w:rFonts w:ascii="Times New Roman" w:hAnsi="Times New Roman" w:cs="Times New Roman"/>
        </w:rPr>
        <w:t xml:space="preserve"> or </w:t>
      </w:r>
      <w:proofErr w:type="spellStart"/>
      <w:r w:rsidRPr="00D00AD6">
        <w:rPr>
          <w:rFonts w:ascii="Times New Roman" w:hAnsi="Times New Roman" w:cs="Times New Roman"/>
        </w:rPr>
        <w:t>Saijan</w:t>
      </w:r>
      <w:proofErr w:type="spellEnd"/>
      <w:r w:rsidRPr="00D00AD6">
        <w:rPr>
          <w:rFonts w:ascii="Times New Roman" w:hAnsi="Times New Roman" w:cs="Times New Roman"/>
        </w:rPr>
        <w:t xml:space="preserve"> in Nepal. It is a small, graceful, deciduous tree with sparse foliage, belonging to family </w:t>
      </w:r>
      <w:proofErr w:type="spellStart"/>
      <w:r w:rsidRPr="00D00AD6">
        <w:rPr>
          <w:rFonts w:ascii="Times New Roman" w:hAnsi="Times New Roman" w:cs="Times New Roman"/>
        </w:rPr>
        <w:t>Moringaceae</w:t>
      </w:r>
      <w:proofErr w:type="spellEnd"/>
      <w:r w:rsidRPr="00D00AD6">
        <w:rPr>
          <w:rFonts w:ascii="Times New Roman" w:hAnsi="Times New Roman" w:cs="Times New Roman"/>
        </w:rPr>
        <w:t xml:space="preserve">. The tree ranges from 5 to 10m in height </w:t>
      </w:r>
      <w:bookmarkEnd w:id="2"/>
      <w:r w:rsidRPr="00D00AD6">
        <w:rPr>
          <w:rFonts w:ascii="Times New Roman" w:hAnsi="Times New Roman" w:cs="Times New Roman"/>
        </w:rPr>
        <w:t>(</w:t>
      </w:r>
      <w:r w:rsidRPr="00D00AD6">
        <w:rPr>
          <w:rFonts w:ascii="Times New Roman" w:hAnsi="Times New Roman" w:cs="Times New Roman"/>
          <w:shd w:val="clear" w:color="auto" w:fill="FFFFFF"/>
        </w:rPr>
        <w:t xml:space="preserve">Leone </w:t>
      </w:r>
      <w:r w:rsidRPr="00D00AD6">
        <w:rPr>
          <w:rFonts w:ascii="Times New Roman" w:hAnsi="Times New Roman" w:cs="Times New Roman"/>
          <w:i/>
          <w:shd w:val="clear" w:color="auto" w:fill="FFFFFF"/>
        </w:rPr>
        <w:t>et al.,</w:t>
      </w:r>
      <w:r w:rsidRPr="00D00AD6">
        <w:rPr>
          <w:rFonts w:ascii="Times New Roman" w:hAnsi="Times New Roman" w:cs="Times New Roman"/>
          <w:shd w:val="clear" w:color="auto" w:fill="FFFFFF"/>
        </w:rPr>
        <w:t xml:space="preserve"> 2015</w:t>
      </w:r>
      <w:r w:rsidRPr="00D00AD6">
        <w:rPr>
          <w:rFonts w:ascii="Times New Roman" w:hAnsi="Times New Roman" w:cs="Times New Roman"/>
        </w:rPr>
        <w:t xml:space="preserve">). The Leaves are alternate, the old ones soon fall off and each leaf large up to about 90 cm long, with opposite pinnae. They are 5cm away from the central stalk of the plant. Moringa contains slightly larger terminal leaflets with leaflets in opposite pairs. Leaflets are dark green above and pale on the under surface and variable in size and shape, but often rounded-elliptic, as much as 2.5 cm long. Flowers are produced throughout the year, in loose axillary panicles up to 15cm long. Fruit large and distinctive, up to 90 cm long and 12 mm broad, slightly constricted at intervals, gradually tapering to a point, 3- (4-) angled, with 2 grooves on each face. And they are light brown in </w:t>
      </w:r>
      <w:proofErr w:type="spellStart"/>
      <w:r w:rsidRPr="00D00AD6">
        <w:rPr>
          <w:rFonts w:ascii="Times New Roman" w:hAnsi="Times New Roman" w:cs="Times New Roman"/>
        </w:rPr>
        <w:t>colour</w:t>
      </w:r>
      <w:proofErr w:type="spellEnd"/>
      <w:r w:rsidRPr="00D00AD6">
        <w:rPr>
          <w:rFonts w:ascii="Times New Roman" w:hAnsi="Times New Roman" w:cs="Times New Roman"/>
        </w:rPr>
        <w:t>. In order to expose the rows of rounded blackish oily seeds, each with 3 papery wings, it splits along each angle (</w:t>
      </w:r>
      <w:r w:rsidRPr="00D00AD6">
        <w:rPr>
          <w:rFonts w:ascii="Times New Roman" w:hAnsi="Times New Roman" w:cs="Times New Roman"/>
          <w:shd w:val="clear" w:color="auto" w:fill="FFFFFF"/>
        </w:rPr>
        <w:t xml:space="preserve">Vergara-Jimenez </w:t>
      </w:r>
      <w:r w:rsidRPr="00D00AD6">
        <w:rPr>
          <w:rFonts w:ascii="Times New Roman" w:hAnsi="Times New Roman" w:cs="Times New Roman"/>
          <w:i/>
          <w:shd w:val="clear" w:color="auto" w:fill="FFFFFF"/>
        </w:rPr>
        <w:t>et al.,</w:t>
      </w:r>
      <w:r w:rsidRPr="00D00AD6">
        <w:rPr>
          <w:rFonts w:ascii="Times New Roman" w:hAnsi="Times New Roman" w:cs="Times New Roman"/>
          <w:shd w:val="clear" w:color="auto" w:fill="FFFFFF"/>
        </w:rPr>
        <w:t xml:space="preserve"> 2017</w:t>
      </w:r>
      <w:r w:rsidRPr="00D00AD6">
        <w:rPr>
          <w:rFonts w:ascii="Times New Roman" w:hAnsi="Times New Roman" w:cs="Times New Roman"/>
        </w:rPr>
        <w:t xml:space="preserve">). The tree shape is forked from the base area. Bark is smooth, dark grey slash thin and </w:t>
      </w:r>
      <w:r w:rsidRPr="00D00AD6">
        <w:rPr>
          <w:rFonts w:ascii="Times New Roman" w:hAnsi="Times New Roman" w:cs="Times New Roman"/>
        </w:rPr>
        <w:lastRenderedPageBreak/>
        <w:t>yellowish. The Twigs and shoots of the tree are short which have dense hair. The Crown is made up of single stem wide, open, and typically umbrella shaped. The tree is deep rooted and wood is soft (</w:t>
      </w:r>
      <w:r w:rsidRPr="00D00AD6">
        <w:rPr>
          <w:rFonts w:ascii="Times New Roman" w:hAnsi="Times New Roman" w:cs="Times New Roman"/>
          <w:shd w:val="clear" w:color="auto" w:fill="FFFFFF"/>
        </w:rPr>
        <w:t xml:space="preserve">Vergara-Jimenez </w:t>
      </w:r>
      <w:r w:rsidRPr="00D00AD6">
        <w:rPr>
          <w:rFonts w:ascii="Times New Roman" w:hAnsi="Times New Roman" w:cs="Times New Roman"/>
          <w:i/>
          <w:shd w:val="clear" w:color="auto" w:fill="FFFFFF"/>
        </w:rPr>
        <w:t>et al.,</w:t>
      </w:r>
      <w:r w:rsidRPr="00D00AD6">
        <w:rPr>
          <w:rFonts w:ascii="Times New Roman" w:hAnsi="Times New Roman" w:cs="Times New Roman"/>
          <w:shd w:val="clear" w:color="auto" w:fill="FFFFFF"/>
        </w:rPr>
        <w:t xml:space="preserve"> 2017</w:t>
      </w:r>
      <w:r w:rsidRPr="00D00AD6">
        <w:rPr>
          <w:rFonts w:ascii="Times New Roman" w:hAnsi="Times New Roman" w:cs="Times New Roman"/>
        </w:rPr>
        <w:t xml:space="preserve">). </w:t>
      </w:r>
      <w:r w:rsidRPr="00D00AD6">
        <w:rPr>
          <w:rFonts w:ascii="Times New Roman" w:hAnsi="Times New Roman" w:cs="Times New Roman"/>
          <w:i/>
        </w:rPr>
        <w:t>Moringa oleifera</w:t>
      </w:r>
      <w:r w:rsidRPr="00D00AD6">
        <w:rPr>
          <w:rFonts w:ascii="Times New Roman" w:hAnsi="Times New Roman" w:cs="Times New Roman"/>
        </w:rPr>
        <w:t xml:space="preserve"> is bisexual and highly cross-pollinated plant due to </w:t>
      </w:r>
      <w:proofErr w:type="spellStart"/>
      <w:r w:rsidRPr="00D00AD6">
        <w:rPr>
          <w:rFonts w:ascii="Times New Roman" w:hAnsi="Times New Roman" w:cs="Times New Roman"/>
        </w:rPr>
        <w:t>heteromorphism</w:t>
      </w:r>
      <w:proofErr w:type="spellEnd"/>
      <w:r w:rsidRPr="00D00AD6">
        <w:rPr>
          <w:rFonts w:ascii="Times New Roman" w:hAnsi="Times New Roman" w:cs="Times New Roman"/>
        </w:rPr>
        <w:t>. The carpenter bees (</w:t>
      </w:r>
      <w:proofErr w:type="spellStart"/>
      <w:r w:rsidRPr="00D00AD6">
        <w:rPr>
          <w:rFonts w:ascii="Times New Roman" w:hAnsi="Times New Roman" w:cs="Times New Roman"/>
        </w:rPr>
        <w:t>Xylocopalatipes</w:t>
      </w:r>
      <w:proofErr w:type="spellEnd"/>
      <w:r w:rsidRPr="00D00AD6">
        <w:rPr>
          <w:rFonts w:ascii="Times New Roman" w:hAnsi="Times New Roman" w:cs="Times New Roman"/>
        </w:rPr>
        <w:t xml:space="preserve"> and X. </w:t>
      </w:r>
      <w:proofErr w:type="spellStart"/>
      <w:r w:rsidRPr="00D00AD6">
        <w:rPr>
          <w:rFonts w:ascii="Times New Roman" w:hAnsi="Times New Roman" w:cs="Times New Roman"/>
        </w:rPr>
        <w:t>pubescens</w:t>
      </w:r>
      <w:proofErr w:type="spellEnd"/>
      <w:r w:rsidRPr="00D00AD6">
        <w:rPr>
          <w:rFonts w:ascii="Times New Roman" w:hAnsi="Times New Roman" w:cs="Times New Roman"/>
        </w:rPr>
        <w:t>) have been found the most reliable and appropriate pollinators for Moringa (</w:t>
      </w:r>
      <w:r w:rsidRPr="00D00AD6">
        <w:rPr>
          <w:rFonts w:ascii="Times New Roman" w:hAnsi="Times New Roman" w:cs="Times New Roman"/>
          <w:shd w:val="clear" w:color="auto" w:fill="FFFFFF"/>
        </w:rPr>
        <w:t xml:space="preserve">Thapa </w:t>
      </w:r>
      <w:r w:rsidRPr="00D00AD6">
        <w:rPr>
          <w:rFonts w:ascii="Times New Roman" w:hAnsi="Times New Roman" w:cs="Times New Roman"/>
          <w:i/>
          <w:shd w:val="clear" w:color="auto" w:fill="FFFFFF"/>
        </w:rPr>
        <w:t>et al.,</w:t>
      </w:r>
      <w:r w:rsidRPr="00D00AD6">
        <w:rPr>
          <w:rFonts w:ascii="Times New Roman" w:hAnsi="Times New Roman" w:cs="Times New Roman"/>
          <w:shd w:val="clear" w:color="auto" w:fill="FFFFFF"/>
        </w:rPr>
        <w:t xml:space="preserve"> 2019</w:t>
      </w:r>
      <w:r w:rsidRPr="00D00AD6">
        <w:rPr>
          <w:rFonts w:ascii="Times New Roman" w:hAnsi="Times New Roman" w:cs="Times New Roman"/>
        </w:rPr>
        <w:t>).</w:t>
      </w:r>
    </w:p>
    <w:p w14:paraId="76995C89" w14:textId="2D144AD6" w:rsidR="00917B58" w:rsidRPr="00D00AD6" w:rsidRDefault="00917B58" w:rsidP="00917B58">
      <w:pPr>
        <w:spacing w:after="240" w:line="240" w:lineRule="auto"/>
        <w:rPr>
          <w:rFonts w:ascii="Times New Roman" w:hAnsi="Times New Roman" w:cs="Times New Roman"/>
        </w:rPr>
      </w:pPr>
      <w:r w:rsidRPr="00D00AD6">
        <w:rPr>
          <w:rFonts w:ascii="Times New Roman" w:hAnsi="Times New Roman" w:cs="Times New Roman"/>
          <w:i/>
        </w:rPr>
        <w:t>Moringa oleifera</w:t>
      </w:r>
      <w:r w:rsidRPr="00D00AD6">
        <w:rPr>
          <w:rFonts w:ascii="Times New Roman" w:hAnsi="Times New Roman" w:cs="Times New Roman"/>
        </w:rPr>
        <w:t xml:space="preserve"> leaves, used as vegetables in various countries of the world have been shown to have positive effects on some </w:t>
      </w:r>
      <w:proofErr w:type="spellStart"/>
      <w:r w:rsidRPr="00D00AD6">
        <w:rPr>
          <w:rFonts w:ascii="Times New Roman" w:hAnsi="Times New Roman" w:cs="Times New Roman"/>
        </w:rPr>
        <w:t>haematological</w:t>
      </w:r>
      <w:proofErr w:type="spellEnd"/>
      <w:r w:rsidRPr="00D00AD6">
        <w:rPr>
          <w:rFonts w:ascii="Times New Roman" w:hAnsi="Times New Roman" w:cs="Times New Roman"/>
        </w:rPr>
        <w:t xml:space="preserve"> parameters (</w:t>
      </w:r>
      <w:proofErr w:type="spellStart"/>
      <w:r w:rsidRPr="00D00AD6">
        <w:rPr>
          <w:rFonts w:ascii="Times New Roman" w:hAnsi="Times New Roman" w:cs="Times New Roman"/>
          <w:shd w:val="clear" w:color="auto" w:fill="FFFFFF"/>
        </w:rPr>
        <w:t>Grosshagauer</w:t>
      </w:r>
      <w:proofErr w:type="spellEnd"/>
      <w:r w:rsidRPr="00D00AD6">
        <w:rPr>
          <w:rFonts w:ascii="Times New Roman" w:hAnsi="Times New Roman" w:cs="Times New Roman"/>
          <w:shd w:val="clear" w:color="auto" w:fill="FFFFFF"/>
        </w:rPr>
        <w:t xml:space="preserve"> </w:t>
      </w:r>
      <w:r w:rsidRPr="00D00AD6">
        <w:rPr>
          <w:rFonts w:ascii="Times New Roman" w:hAnsi="Times New Roman" w:cs="Times New Roman"/>
          <w:i/>
          <w:shd w:val="clear" w:color="auto" w:fill="FFFFFF"/>
        </w:rPr>
        <w:t>et al.,</w:t>
      </w:r>
      <w:r w:rsidRPr="00D00AD6">
        <w:rPr>
          <w:rFonts w:ascii="Times New Roman" w:hAnsi="Times New Roman" w:cs="Times New Roman"/>
          <w:shd w:val="clear" w:color="auto" w:fill="FFFFFF"/>
        </w:rPr>
        <w:t xml:space="preserve"> 2021</w:t>
      </w:r>
      <w:r w:rsidRPr="00D00AD6">
        <w:rPr>
          <w:rFonts w:ascii="Times New Roman" w:hAnsi="Times New Roman" w:cs="Times New Roman"/>
        </w:rPr>
        <w:t xml:space="preserve">). However, due to their ability to increase blood parameters, their polyherbal formulations are been used in several localities among housewives without any scientific investigation of their effect on </w:t>
      </w:r>
      <w:proofErr w:type="spellStart"/>
      <w:r w:rsidRPr="00D00AD6">
        <w:rPr>
          <w:rFonts w:ascii="Times New Roman" w:hAnsi="Times New Roman" w:cs="Times New Roman"/>
        </w:rPr>
        <w:t>haematological</w:t>
      </w:r>
      <w:proofErr w:type="spellEnd"/>
      <w:r w:rsidRPr="00D00AD6">
        <w:rPr>
          <w:rFonts w:ascii="Times New Roman" w:hAnsi="Times New Roman" w:cs="Times New Roman"/>
        </w:rPr>
        <w:t xml:space="preserve"> indices (</w:t>
      </w:r>
      <w:proofErr w:type="spellStart"/>
      <w:r w:rsidRPr="00D00AD6">
        <w:rPr>
          <w:rFonts w:ascii="Times New Roman" w:hAnsi="Times New Roman" w:cs="Times New Roman"/>
          <w:shd w:val="clear" w:color="auto" w:fill="FFFFFF"/>
        </w:rPr>
        <w:t>Anzano</w:t>
      </w:r>
      <w:proofErr w:type="spellEnd"/>
      <w:r w:rsidRPr="00D00AD6">
        <w:rPr>
          <w:rFonts w:ascii="Times New Roman" w:hAnsi="Times New Roman" w:cs="Times New Roman"/>
          <w:shd w:val="clear" w:color="auto" w:fill="FFFFFF"/>
        </w:rPr>
        <w:t xml:space="preserve"> </w:t>
      </w:r>
      <w:r w:rsidRPr="00D00AD6">
        <w:rPr>
          <w:rFonts w:ascii="Times New Roman" w:hAnsi="Times New Roman" w:cs="Times New Roman"/>
          <w:i/>
          <w:shd w:val="clear" w:color="auto" w:fill="FFFFFF"/>
        </w:rPr>
        <w:t>et al.,</w:t>
      </w:r>
      <w:r w:rsidRPr="00D00AD6">
        <w:rPr>
          <w:rFonts w:ascii="Times New Roman" w:hAnsi="Times New Roman" w:cs="Times New Roman"/>
          <w:shd w:val="clear" w:color="auto" w:fill="FFFFFF"/>
        </w:rPr>
        <w:t xml:space="preserve"> 2020</w:t>
      </w:r>
      <w:r w:rsidRPr="00D00AD6">
        <w:rPr>
          <w:rFonts w:ascii="Times New Roman" w:hAnsi="Times New Roman" w:cs="Times New Roman"/>
        </w:rPr>
        <w:t>)</w:t>
      </w:r>
      <w:r w:rsidRPr="00D00AD6">
        <w:rPr>
          <w:rFonts w:ascii="Times New Roman" w:hAnsi="Times New Roman"/>
        </w:rPr>
        <w:t>.</w:t>
      </w:r>
    </w:p>
    <w:p w14:paraId="747FF95D" w14:textId="3348B87B" w:rsidR="00917B58" w:rsidRPr="00D00AD6" w:rsidRDefault="00917B58" w:rsidP="00917B58">
      <w:pPr>
        <w:spacing w:after="240" w:line="240" w:lineRule="auto"/>
        <w:rPr>
          <w:rFonts w:ascii="Times New Roman" w:hAnsi="Times New Roman"/>
        </w:rPr>
      </w:pPr>
      <w:r w:rsidRPr="00D00AD6">
        <w:rPr>
          <w:rFonts w:ascii="Times New Roman" w:hAnsi="Times New Roman" w:cs="Times New Roman"/>
        </w:rPr>
        <w:t xml:space="preserve">Red blood cell parameters are essential for the diagnosis and monitoring of various blood-related disorders, such as anemia, polycythemia, and blood malignancies. However, there is limited research on the specific effects of aqueous extract of </w:t>
      </w:r>
      <w:r w:rsidRPr="00D00AD6">
        <w:rPr>
          <w:rFonts w:ascii="Times New Roman" w:hAnsi="Times New Roman" w:cs="Times New Roman"/>
          <w:i/>
        </w:rPr>
        <w:t>Moringa oleifera</w:t>
      </w:r>
      <w:r w:rsidRPr="00D00AD6">
        <w:rPr>
          <w:rFonts w:ascii="Times New Roman" w:hAnsi="Times New Roman" w:cs="Times New Roman"/>
        </w:rPr>
        <w:t xml:space="preserve"> leaf on red blood cell parameters using Wistar/Albino rats. Therefore, this study aims to investigate the effect of aqueous extract of </w:t>
      </w:r>
      <w:r w:rsidRPr="00D00AD6">
        <w:rPr>
          <w:rFonts w:ascii="Times New Roman" w:hAnsi="Times New Roman" w:cs="Times New Roman"/>
          <w:i/>
        </w:rPr>
        <w:t>Moringa oleifera</w:t>
      </w:r>
      <w:r w:rsidRPr="00D00AD6">
        <w:rPr>
          <w:rFonts w:ascii="Times New Roman" w:hAnsi="Times New Roman" w:cs="Times New Roman"/>
        </w:rPr>
        <w:t xml:space="preserve"> leaf on some red blood cell parameters using Wistar/Albino rats, which may provide valuable insights into its potential therapeutic applications.</w:t>
      </w:r>
    </w:p>
    <w:p w14:paraId="6C8E5FE4" w14:textId="0D393DA4" w:rsidR="00917B58" w:rsidRPr="00D00AD6" w:rsidRDefault="00917B58" w:rsidP="00917B58">
      <w:pPr>
        <w:spacing w:after="240" w:line="240" w:lineRule="auto"/>
        <w:rPr>
          <w:rFonts w:ascii="Times New Roman" w:hAnsi="Times New Roman"/>
        </w:rPr>
      </w:pPr>
      <w:r w:rsidRPr="00D00AD6">
        <w:rPr>
          <w:rFonts w:ascii="Times New Roman" w:hAnsi="Times New Roman" w:cs="Times New Roman"/>
        </w:rPr>
        <w:t xml:space="preserve">Red blood cell parameters are crucial for the diagnosis and monitoring of various blood-related disorders, such as anemia, polycythemia, and blood malignancies. </w:t>
      </w:r>
      <w:r w:rsidRPr="00D00AD6">
        <w:rPr>
          <w:rFonts w:ascii="Times New Roman" w:hAnsi="Times New Roman" w:cs="Times New Roman"/>
          <w:i/>
        </w:rPr>
        <w:t>Moringa oleifera</w:t>
      </w:r>
      <w:r w:rsidRPr="00D00AD6">
        <w:rPr>
          <w:rFonts w:ascii="Times New Roman" w:hAnsi="Times New Roman" w:cs="Times New Roman"/>
        </w:rPr>
        <w:t xml:space="preserve"> leaf extract has been reported to have hematopoietic properties, but its specific effects on red blood cell parameters in Wistar/Albino rats are not well understood. This knowledge gap needs to be addressed to explore the potential therapeutic applications of </w:t>
      </w:r>
      <w:r w:rsidRPr="00D00AD6">
        <w:rPr>
          <w:rFonts w:ascii="Times New Roman" w:hAnsi="Times New Roman" w:cs="Times New Roman"/>
          <w:i/>
        </w:rPr>
        <w:t>Moringa oleifera</w:t>
      </w:r>
      <w:r w:rsidRPr="00D00AD6">
        <w:rPr>
          <w:rFonts w:ascii="Times New Roman" w:hAnsi="Times New Roman" w:cs="Times New Roman"/>
        </w:rPr>
        <w:t xml:space="preserve"> leaf extract in blood-related disorders. Therefore, this study aims to investigate the effect of aqueous extract of </w:t>
      </w:r>
      <w:r w:rsidRPr="00D00AD6">
        <w:rPr>
          <w:rFonts w:ascii="Times New Roman" w:hAnsi="Times New Roman" w:cs="Times New Roman"/>
          <w:i/>
        </w:rPr>
        <w:t>Moringa oleifera</w:t>
      </w:r>
      <w:r w:rsidRPr="00D00AD6">
        <w:rPr>
          <w:rFonts w:ascii="Times New Roman" w:hAnsi="Times New Roman" w:cs="Times New Roman"/>
        </w:rPr>
        <w:t xml:space="preserve"> leaf on some red blood cell parameters in Wistar/Albino rats.</w:t>
      </w:r>
    </w:p>
    <w:p w14:paraId="2D019874" w14:textId="77777777" w:rsidR="00917B58" w:rsidRPr="002D7402" w:rsidRDefault="00917B58" w:rsidP="00917B58">
      <w:pPr>
        <w:spacing w:line="240" w:lineRule="auto"/>
        <w:rPr>
          <w:rFonts w:ascii="Times New Roman" w:hAnsi="Times New Roman" w:cs="Times New Roman"/>
          <w:b/>
        </w:rPr>
      </w:pPr>
      <w:r w:rsidRPr="002D7402">
        <w:rPr>
          <w:rFonts w:ascii="Times New Roman" w:hAnsi="Times New Roman" w:cs="Times New Roman"/>
          <w:b/>
        </w:rPr>
        <w:t>Materials and methods</w:t>
      </w:r>
    </w:p>
    <w:p w14:paraId="31425FE6" w14:textId="77777777" w:rsidR="00917B58" w:rsidRPr="002D7402" w:rsidRDefault="00917B58" w:rsidP="00917B58">
      <w:pPr>
        <w:spacing w:line="240" w:lineRule="auto"/>
        <w:rPr>
          <w:rFonts w:ascii="Times New Roman" w:hAnsi="Times New Roman" w:cs="Times New Roman"/>
          <w:b/>
        </w:rPr>
      </w:pPr>
      <w:r w:rsidRPr="002D7402">
        <w:rPr>
          <w:rFonts w:ascii="Times New Roman" w:hAnsi="Times New Roman" w:cs="Times New Roman"/>
          <w:b/>
        </w:rPr>
        <w:t>Study Area</w:t>
      </w:r>
    </w:p>
    <w:p w14:paraId="5A65D883" w14:textId="1B3DAA7E" w:rsidR="00917B58" w:rsidRPr="00D00AD6" w:rsidRDefault="00917B58" w:rsidP="00917B58">
      <w:pPr>
        <w:spacing w:after="240" w:line="240" w:lineRule="auto"/>
        <w:rPr>
          <w:rFonts w:ascii="Times New Roman" w:hAnsi="Times New Roman" w:cs="Times New Roman"/>
          <w:sz w:val="18"/>
          <w:szCs w:val="18"/>
        </w:rPr>
      </w:pPr>
      <w:r w:rsidRPr="00D00AD6">
        <w:rPr>
          <w:rFonts w:ascii="Times New Roman" w:hAnsi="Times New Roman" w:cs="Times New Roman"/>
          <w:bCs/>
        </w:rPr>
        <w:t xml:space="preserve">The research was done at Edo State University </w:t>
      </w:r>
      <w:proofErr w:type="spellStart"/>
      <w:r w:rsidRPr="00D00AD6">
        <w:rPr>
          <w:rFonts w:ascii="Times New Roman" w:hAnsi="Times New Roman" w:cs="Times New Roman"/>
          <w:bCs/>
        </w:rPr>
        <w:t>Uzairue</w:t>
      </w:r>
      <w:proofErr w:type="spellEnd"/>
      <w:r w:rsidRPr="00D00AD6">
        <w:rPr>
          <w:rFonts w:ascii="Times New Roman" w:hAnsi="Times New Roman" w:cs="Times New Roman"/>
          <w:bCs/>
        </w:rPr>
        <w:t xml:space="preserve">, located in Edo State. </w:t>
      </w:r>
      <w:proofErr w:type="spellStart"/>
      <w:r w:rsidRPr="00D00AD6">
        <w:rPr>
          <w:rFonts w:ascii="Times New Roman" w:hAnsi="Times New Roman" w:cs="Times New Roman"/>
          <w:bCs/>
        </w:rPr>
        <w:t>Uzairue</w:t>
      </w:r>
      <w:proofErr w:type="spellEnd"/>
      <w:r w:rsidRPr="00D00AD6">
        <w:rPr>
          <w:rFonts w:ascii="Times New Roman" w:hAnsi="Times New Roman" w:cs="Times New Roman"/>
          <w:bCs/>
        </w:rPr>
        <w:t xml:space="preserve">, situated in the northern part of Edo State, Nigeria, is geographically located approximately between 7.675° N latitude and 6.201° E longitude. It spans an area of 120 square kilometers, characterized by rolling hills, fertile plains, and verdant vegetation, creating a picturesque landscape. </w:t>
      </w:r>
      <w:proofErr w:type="spellStart"/>
      <w:r w:rsidRPr="00D00AD6">
        <w:rPr>
          <w:rFonts w:ascii="Times New Roman" w:hAnsi="Times New Roman" w:cs="Times New Roman"/>
          <w:bCs/>
        </w:rPr>
        <w:t>Uzairue</w:t>
      </w:r>
      <w:proofErr w:type="spellEnd"/>
      <w:r w:rsidRPr="00D00AD6">
        <w:rPr>
          <w:rFonts w:ascii="Times New Roman" w:hAnsi="Times New Roman" w:cs="Times New Roman"/>
          <w:bCs/>
        </w:rPr>
        <w:t xml:space="preserve"> has a diverse population estimated to be around 50,000 residents, as per the latest census data. The natural environment surrounding </w:t>
      </w:r>
      <w:proofErr w:type="spellStart"/>
      <w:r w:rsidRPr="00D00AD6">
        <w:rPr>
          <w:rFonts w:ascii="Times New Roman" w:hAnsi="Times New Roman" w:cs="Times New Roman"/>
          <w:bCs/>
        </w:rPr>
        <w:t>Uzairue</w:t>
      </w:r>
      <w:proofErr w:type="spellEnd"/>
      <w:r w:rsidRPr="00D00AD6">
        <w:rPr>
          <w:rFonts w:ascii="Times New Roman" w:hAnsi="Times New Roman" w:cs="Times New Roman"/>
          <w:bCs/>
        </w:rPr>
        <w:t xml:space="preserve"> is characterized by diverse ecosystems, including forests, rivers, and agricultural lands. (</w:t>
      </w:r>
      <w:proofErr w:type="spellStart"/>
      <w:r w:rsidRPr="00D00AD6">
        <w:rPr>
          <w:rFonts w:ascii="Times New Roman" w:hAnsi="Times New Roman" w:cs="Times New Roman"/>
          <w:bCs/>
        </w:rPr>
        <w:t>Anayo</w:t>
      </w:r>
      <w:proofErr w:type="spellEnd"/>
      <w:r w:rsidRPr="00D00AD6">
        <w:rPr>
          <w:rFonts w:ascii="Times New Roman" w:hAnsi="Times New Roman" w:cs="Times New Roman"/>
          <w:bCs/>
        </w:rPr>
        <w:t>, 2016).</w:t>
      </w:r>
    </w:p>
    <w:p w14:paraId="10301141" w14:textId="77777777" w:rsidR="00917B58" w:rsidRPr="00C12B24" w:rsidRDefault="00917B58" w:rsidP="00917B58">
      <w:pPr>
        <w:spacing w:line="240" w:lineRule="auto"/>
        <w:rPr>
          <w:rFonts w:ascii="Times New Roman" w:hAnsi="Times New Roman" w:cs="Times New Roman"/>
          <w:b/>
        </w:rPr>
      </w:pPr>
      <w:r w:rsidRPr="00C12B24">
        <w:rPr>
          <w:rFonts w:ascii="Times New Roman" w:hAnsi="Times New Roman" w:cs="Times New Roman"/>
          <w:b/>
        </w:rPr>
        <w:t xml:space="preserve">Study </w:t>
      </w:r>
      <w:r>
        <w:rPr>
          <w:rFonts w:ascii="Times New Roman" w:hAnsi="Times New Roman" w:cs="Times New Roman"/>
          <w:b/>
        </w:rPr>
        <w:t>Design</w:t>
      </w:r>
    </w:p>
    <w:p w14:paraId="1F12A12A" w14:textId="535D6D91" w:rsidR="00917B58" w:rsidRPr="00D00AD6" w:rsidRDefault="00917B58" w:rsidP="00917B58">
      <w:pPr>
        <w:spacing w:after="240" w:line="240" w:lineRule="auto"/>
        <w:rPr>
          <w:rFonts w:ascii="Times New Roman" w:hAnsi="Times New Roman" w:cs="Times New Roman"/>
          <w:sz w:val="18"/>
          <w:szCs w:val="18"/>
        </w:rPr>
      </w:pPr>
      <w:r w:rsidRPr="00D00AD6">
        <w:rPr>
          <w:rFonts w:ascii="Times New Roman" w:hAnsi="Times New Roman" w:cs="Times New Roman"/>
        </w:rPr>
        <w:t xml:space="preserve">It was a quantitative study design carried out using 20 </w:t>
      </w:r>
      <w:proofErr w:type="spellStart"/>
      <w:r w:rsidRPr="00D00AD6">
        <w:rPr>
          <w:rFonts w:ascii="Times New Roman" w:hAnsi="Times New Roman" w:cs="Times New Roman"/>
        </w:rPr>
        <w:t>wister</w:t>
      </w:r>
      <w:proofErr w:type="spellEnd"/>
      <w:r w:rsidRPr="00D00AD6">
        <w:rPr>
          <w:rFonts w:ascii="Times New Roman" w:hAnsi="Times New Roman" w:cs="Times New Roman"/>
        </w:rPr>
        <w:t xml:space="preserve"> rats, 10 were females and 10 were males (200-275 grams). The study investigated the impact of aqueous extract of Moringa leaf on red blood cell parameters on </w:t>
      </w:r>
      <w:proofErr w:type="spellStart"/>
      <w:r w:rsidRPr="00D00AD6">
        <w:rPr>
          <w:rFonts w:ascii="Times New Roman" w:hAnsi="Times New Roman" w:cs="Times New Roman"/>
        </w:rPr>
        <w:t>wistar</w:t>
      </w:r>
      <w:proofErr w:type="spellEnd"/>
      <w:r w:rsidRPr="00D00AD6">
        <w:rPr>
          <w:rFonts w:ascii="Times New Roman" w:hAnsi="Times New Roman" w:cs="Times New Roman"/>
        </w:rPr>
        <w:t xml:space="preserve"> rats. The rats were divided in to two groups, the test group and the control group, where the </w:t>
      </w:r>
      <w:proofErr w:type="spellStart"/>
      <w:r w:rsidRPr="00D00AD6">
        <w:rPr>
          <w:rFonts w:ascii="Times New Roman" w:hAnsi="Times New Roman" w:cs="Times New Roman"/>
        </w:rPr>
        <w:t>contol</w:t>
      </w:r>
      <w:proofErr w:type="spellEnd"/>
      <w:r w:rsidRPr="00D00AD6">
        <w:rPr>
          <w:rFonts w:ascii="Times New Roman" w:hAnsi="Times New Roman" w:cs="Times New Roman"/>
        </w:rPr>
        <w:t xml:space="preserve"> group (group A) consisted of 3 male rats and 2 female rats that were fed nothing other than the rat feed and water and the test group consisted of three group (Group B, C and D). Group B was the high dose(200mg/kg), group C was the medium dose (100mg/kg) and group D was the low dose(50mg/kg). Group B consisted of 2 female and 3 male rats; group C consisted of 3 female and 2 male rats while group D consisted of 3 female and 2 male rats. The study lasted for 21 days, from preparation of Moringa leaf extract, administration of the extract on the </w:t>
      </w:r>
      <w:proofErr w:type="spellStart"/>
      <w:r w:rsidRPr="00D00AD6">
        <w:rPr>
          <w:rFonts w:ascii="Times New Roman" w:hAnsi="Times New Roman" w:cs="Times New Roman"/>
        </w:rPr>
        <w:t>wistar</w:t>
      </w:r>
      <w:proofErr w:type="spellEnd"/>
      <w:r w:rsidRPr="00D00AD6">
        <w:rPr>
          <w:rFonts w:ascii="Times New Roman" w:hAnsi="Times New Roman" w:cs="Times New Roman"/>
        </w:rPr>
        <w:t xml:space="preserve"> rat and the collection of blood sample from the </w:t>
      </w:r>
      <w:proofErr w:type="spellStart"/>
      <w:r w:rsidRPr="00D00AD6">
        <w:rPr>
          <w:rFonts w:ascii="Times New Roman" w:hAnsi="Times New Roman" w:cs="Times New Roman"/>
        </w:rPr>
        <w:t>wistar</w:t>
      </w:r>
      <w:proofErr w:type="spellEnd"/>
      <w:r w:rsidRPr="00D00AD6">
        <w:rPr>
          <w:rFonts w:ascii="Times New Roman" w:hAnsi="Times New Roman" w:cs="Times New Roman"/>
        </w:rPr>
        <w:t xml:space="preserve"> and the analysis of the collected blood sample to examine the red blood cell parameters.</w:t>
      </w:r>
    </w:p>
    <w:p w14:paraId="28BD84BA" w14:textId="77777777" w:rsidR="00917B58" w:rsidRPr="00C12B24" w:rsidRDefault="00917B58" w:rsidP="00917B58">
      <w:pPr>
        <w:spacing w:line="240" w:lineRule="auto"/>
        <w:rPr>
          <w:rFonts w:ascii="Times New Roman" w:hAnsi="Times New Roman" w:cs="Times New Roman"/>
          <w:b/>
        </w:rPr>
      </w:pPr>
      <w:r w:rsidRPr="00C12B24">
        <w:rPr>
          <w:rFonts w:ascii="Times New Roman" w:hAnsi="Times New Roman" w:cs="Times New Roman"/>
          <w:b/>
        </w:rPr>
        <w:t>Ethical Approval</w:t>
      </w:r>
      <w:r>
        <w:rPr>
          <w:rFonts w:ascii="Times New Roman" w:hAnsi="Times New Roman" w:cs="Times New Roman"/>
          <w:b/>
        </w:rPr>
        <w:t xml:space="preserve"> </w:t>
      </w:r>
      <w:r>
        <w:rPr>
          <w:rFonts w:ascii="Times New Roman" w:hAnsi="Times New Roman" w:cs="Times New Roman"/>
          <w:b/>
          <w:bCs/>
        </w:rPr>
        <w:t>and Informed Consent</w:t>
      </w:r>
    </w:p>
    <w:p w14:paraId="09999D74" w14:textId="3793C84F" w:rsidR="00917B58" w:rsidRPr="00D00AD6" w:rsidRDefault="00917B58" w:rsidP="00917B58">
      <w:pPr>
        <w:spacing w:after="240" w:line="240" w:lineRule="auto"/>
        <w:rPr>
          <w:rFonts w:ascii="Times New Roman" w:hAnsi="Times New Roman"/>
          <w:sz w:val="20"/>
          <w:szCs w:val="20"/>
        </w:rPr>
      </w:pPr>
      <w:r w:rsidRPr="00D00AD6">
        <w:rPr>
          <w:rFonts w:ascii="Times New Roman" w:hAnsi="Times New Roman" w:cs="Times New Roman"/>
        </w:rPr>
        <w:t xml:space="preserve">Ethical approval was obtained from Health Research Ethics Committee (HREC) Edo State University </w:t>
      </w:r>
      <w:proofErr w:type="spellStart"/>
      <w:r w:rsidRPr="00D00AD6">
        <w:rPr>
          <w:rFonts w:ascii="Times New Roman" w:hAnsi="Times New Roman" w:cs="Times New Roman"/>
        </w:rPr>
        <w:t>Iyamho</w:t>
      </w:r>
      <w:proofErr w:type="spellEnd"/>
      <w:r w:rsidRPr="00D00AD6">
        <w:rPr>
          <w:rFonts w:ascii="Times New Roman" w:hAnsi="Times New Roman" w:cs="Times New Roman"/>
        </w:rPr>
        <w:t>, Edo state.</w:t>
      </w:r>
    </w:p>
    <w:p w14:paraId="653A225C" w14:textId="5048AC57" w:rsidR="00917B58" w:rsidRPr="00C12B24" w:rsidRDefault="00917B58" w:rsidP="00917B58">
      <w:pPr>
        <w:spacing w:line="240" w:lineRule="auto"/>
        <w:rPr>
          <w:rFonts w:ascii="Times New Roman" w:hAnsi="Times New Roman" w:cs="Times New Roman"/>
          <w:b/>
        </w:rPr>
      </w:pPr>
      <w:r w:rsidRPr="00023284">
        <w:rPr>
          <w:rFonts w:ascii="Times New Roman" w:hAnsi="Times New Roman" w:cs="Times New Roman"/>
          <w:b/>
          <w:sz w:val="24"/>
          <w:szCs w:val="24"/>
        </w:rPr>
        <w:t>Animal Model</w:t>
      </w:r>
    </w:p>
    <w:p w14:paraId="02451E9C" w14:textId="3DD12505" w:rsidR="00917B58" w:rsidRPr="00D00AD6" w:rsidRDefault="00917B58" w:rsidP="00917B58">
      <w:pPr>
        <w:spacing w:after="240" w:line="240" w:lineRule="auto"/>
        <w:rPr>
          <w:rFonts w:ascii="Times New Roman" w:hAnsi="Times New Roman" w:cs="Times New Roman"/>
          <w:sz w:val="18"/>
          <w:szCs w:val="18"/>
        </w:rPr>
      </w:pPr>
      <w:r w:rsidRPr="00D00AD6">
        <w:rPr>
          <w:rFonts w:ascii="Times New Roman" w:hAnsi="Times New Roman" w:cs="Times New Roman"/>
        </w:rPr>
        <w:lastRenderedPageBreak/>
        <w:t>Twenty Wistar rats, 9–10 weeks old, with body weights within the range from 200 to 300 grams were obtained. The rats w</w:t>
      </w:r>
      <w:r w:rsidR="00A26EF4" w:rsidRPr="00D00AD6">
        <w:rPr>
          <w:rFonts w:ascii="Times New Roman" w:hAnsi="Times New Roman" w:cs="Times New Roman"/>
        </w:rPr>
        <w:t>ere</w:t>
      </w:r>
      <w:r w:rsidRPr="00D00AD6">
        <w:rPr>
          <w:rFonts w:ascii="Times New Roman" w:hAnsi="Times New Roman" w:cs="Times New Roman"/>
        </w:rPr>
        <w:t xml:space="preserve"> acclimatized for 12 days and had free access to food and water (ad libitum). They were acclimated at the animal farm house of Edo State University where they were be kept in a comfortable cage.</w:t>
      </w:r>
    </w:p>
    <w:p w14:paraId="30B3EB77" w14:textId="129586C9" w:rsidR="00917B58" w:rsidRPr="00C12B24" w:rsidRDefault="00A26EF4" w:rsidP="00917B58">
      <w:pPr>
        <w:spacing w:line="240" w:lineRule="auto"/>
        <w:rPr>
          <w:rFonts w:ascii="Times New Roman" w:hAnsi="Times New Roman" w:cs="Times New Roman"/>
          <w:b/>
        </w:rPr>
      </w:pPr>
      <w:r w:rsidRPr="00023284">
        <w:rPr>
          <w:rFonts w:ascii="Times New Roman" w:hAnsi="Times New Roman" w:cs="Times New Roman"/>
          <w:b/>
          <w:sz w:val="24"/>
          <w:szCs w:val="24"/>
        </w:rPr>
        <w:t>Housing conditions</w:t>
      </w:r>
    </w:p>
    <w:p w14:paraId="015CEED5" w14:textId="758F34CB" w:rsidR="00917B58" w:rsidRPr="00D00AD6" w:rsidRDefault="00A26EF4" w:rsidP="00917B58">
      <w:pPr>
        <w:spacing w:after="240" w:line="240" w:lineRule="auto"/>
        <w:rPr>
          <w:rFonts w:ascii="Times New Roman" w:hAnsi="Times New Roman" w:cs="Times New Roman"/>
          <w:sz w:val="18"/>
          <w:szCs w:val="18"/>
        </w:rPr>
      </w:pPr>
      <w:r w:rsidRPr="00D00AD6">
        <w:rPr>
          <w:rFonts w:ascii="Times New Roman" w:hAnsi="Times New Roman" w:cs="Times New Roman"/>
        </w:rPr>
        <w:t xml:space="preserve">Twenty (20) adult albino </w:t>
      </w:r>
      <w:proofErr w:type="spellStart"/>
      <w:r w:rsidRPr="00D00AD6">
        <w:rPr>
          <w:rFonts w:ascii="Times New Roman" w:hAnsi="Times New Roman" w:cs="Times New Roman"/>
        </w:rPr>
        <w:t>wistar</w:t>
      </w:r>
      <w:proofErr w:type="spellEnd"/>
      <w:r w:rsidRPr="00D00AD6">
        <w:rPr>
          <w:rFonts w:ascii="Times New Roman" w:hAnsi="Times New Roman" w:cs="Times New Roman"/>
        </w:rPr>
        <w:t xml:space="preserve"> rats, weighing an average of 200grams were obtained from </w:t>
      </w:r>
      <w:proofErr w:type="spellStart"/>
      <w:r w:rsidRPr="00D00AD6">
        <w:rPr>
          <w:rFonts w:ascii="Times New Roman" w:hAnsi="Times New Roman" w:cs="Times New Roman"/>
        </w:rPr>
        <w:t>Afe</w:t>
      </w:r>
      <w:proofErr w:type="spellEnd"/>
      <w:r w:rsidRPr="00D00AD6">
        <w:rPr>
          <w:rFonts w:ascii="Times New Roman" w:hAnsi="Times New Roman" w:cs="Times New Roman"/>
        </w:rPr>
        <w:t xml:space="preserve"> Babalola university School farm located at Ado-Ekiti, Ekiti State. They were then moved to the animal farm house located at Edo State University </w:t>
      </w:r>
      <w:proofErr w:type="spellStart"/>
      <w:r w:rsidRPr="00D00AD6">
        <w:rPr>
          <w:rFonts w:ascii="Times New Roman" w:hAnsi="Times New Roman" w:cs="Times New Roman"/>
        </w:rPr>
        <w:t>Uzairue</w:t>
      </w:r>
      <w:proofErr w:type="spellEnd"/>
      <w:r w:rsidRPr="00D00AD6">
        <w:rPr>
          <w:rFonts w:ascii="Times New Roman" w:hAnsi="Times New Roman" w:cs="Times New Roman"/>
        </w:rPr>
        <w:t xml:space="preserve">, Edo state. They were given a week and four days to acclimate. The animals were kept in environments with regulated temperatures and a 12-hour light and dark cycle. They also had access to water and food. To avoid cross-contamination, they were housed in wire mesh cages Throughout this phase of acclimation, the rats were fed grower pellet produced by </w:t>
      </w:r>
      <w:proofErr w:type="spellStart"/>
      <w:r w:rsidRPr="00D00AD6">
        <w:rPr>
          <w:rFonts w:ascii="Times New Roman" w:hAnsi="Times New Roman" w:cs="Times New Roman"/>
        </w:rPr>
        <w:t>chikum</w:t>
      </w:r>
      <w:proofErr w:type="spellEnd"/>
      <w:r w:rsidRPr="00D00AD6">
        <w:rPr>
          <w:rFonts w:ascii="Times New Roman" w:hAnsi="Times New Roman" w:cs="Times New Roman"/>
        </w:rPr>
        <w:t xml:space="preserve"> feeds, and had unlimited access to water. The standard guide for the care and use of laboratory animals was followed in the maintenance and usage of the animals (</w:t>
      </w:r>
      <w:proofErr w:type="spellStart"/>
      <w:r w:rsidRPr="00D00AD6">
        <w:rPr>
          <w:rFonts w:ascii="Times New Roman" w:hAnsi="Times New Roman" w:cs="Times New Roman"/>
        </w:rPr>
        <w:t>Luyendyk</w:t>
      </w:r>
      <w:proofErr w:type="spellEnd"/>
      <w:r w:rsidRPr="00D00AD6">
        <w:rPr>
          <w:rFonts w:ascii="Times New Roman" w:hAnsi="Times New Roman" w:cs="Times New Roman"/>
        </w:rPr>
        <w:t>, 2019).</w:t>
      </w:r>
    </w:p>
    <w:p w14:paraId="65430724" w14:textId="0456AE13" w:rsidR="00917B58" w:rsidRPr="00C12B24" w:rsidRDefault="00A26EF4" w:rsidP="00917B58">
      <w:pPr>
        <w:spacing w:line="240" w:lineRule="auto"/>
        <w:rPr>
          <w:rFonts w:ascii="Times New Roman" w:hAnsi="Times New Roman" w:cs="Times New Roman"/>
          <w:b/>
        </w:rPr>
      </w:pPr>
      <w:r w:rsidRPr="00023284">
        <w:rPr>
          <w:rFonts w:ascii="Times New Roman" w:hAnsi="Times New Roman" w:cs="Times New Roman"/>
          <w:b/>
          <w:sz w:val="24"/>
          <w:szCs w:val="24"/>
        </w:rPr>
        <w:t>Plant Purchase and Preparation</w:t>
      </w:r>
    </w:p>
    <w:p w14:paraId="5775DEE6" w14:textId="0A6A20F6" w:rsidR="00917B58" w:rsidRPr="00D00AD6" w:rsidRDefault="00A26EF4" w:rsidP="00917B58">
      <w:pPr>
        <w:spacing w:after="240" w:line="240" w:lineRule="auto"/>
        <w:rPr>
          <w:rFonts w:ascii="Times New Roman" w:hAnsi="Times New Roman" w:cs="Times New Roman"/>
          <w:sz w:val="18"/>
          <w:szCs w:val="18"/>
        </w:rPr>
      </w:pPr>
      <w:r w:rsidRPr="00D00AD6">
        <w:rPr>
          <w:rFonts w:ascii="Times New Roman" w:hAnsi="Times New Roman" w:cs="Times New Roman"/>
          <w:i/>
          <w:iCs/>
        </w:rPr>
        <w:t>Moringa</w:t>
      </w:r>
      <w:r w:rsidRPr="00D00AD6">
        <w:rPr>
          <w:rFonts w:ascii="Times New Roman" w:hAnsi="Times New Roman" w:cs="Times New Roman"/>
        </w:rPr>
        <w:t xml:space="preserve"> leaf were obtained from </w:t>
      </w:r>
      <w:proofErr w:type="spellStart"/>
      <w:r w:rsidRPr="00D00AD6">
        <w:rPr>
          <w:rFonts w:ascii="Times New Roman" w:hAnsi="Times New Roman" w:cs="Times New Roman"/>
        </w:rPr>
        <w:t>Jattu</w:t>
      </w:r>
      <w:proofErr w:type="spellEnd"/>
      <w:r w:rsidRPr="00D00AD6">
        <w:rPr>
          <w:rFonts w:ascii="Times New Roman" w:hAnsi="Times New Roman" w:cs="Times New Roman"/>
        </w:rPr>
        <w:t xml:space="preserve"> market in </w:t>
      </w:r>
      <w:proofErr w:type="spellStart"/>
      <w:r w:rsidRPr="00D00AD6">
        <w:rPr>
          <w:rFonts w:ascii="Times New Roman" w:hAnsi="Times New Roman" w:cs="Times New Roman"/>
        </w:rPr>
        <w:t>Etsako</w:t>
      </w:r>
      <w:proofErr w:type="spellEnd"/>
      <w:r w:rsidRPr="00D00AD6">
        <w:rPr>
          <w:rFonts w:ascii="Times New Roman" w:hAnsi="Times New Roman" w:cs="Times New Roman"/>
        </w:rPr>
        <w:t xml:space="preserve"> west of Edo State Nigeria to the Edo State University Laboratory. The aqueous extract was prepared using cold extraction method. the leaf of Moringa were collected and dried in a hot air oven at a temperature of 45-50°C for four hours until it is completely dried.  The dried extract was grinded into a fine powder using a blender. A dose of 1 gram of the fine powder was mixed with 10 grams of distilled water in a conical flask, and the mixture was mixed for 5-10 minutes before being left overnight. The mixture was then filtered through a silk cloth material to obtain the desired extract.</w:t>
      </w:r>
    </w:p>
    <w:p w14:paraId="5FF4F54B" w14:textId="42C9C68C" w:rsidR="00917B58" w:rsidRPr="00C12B24" w:rsidRDefault="00A26EF4" w:rsidP="00917B58">
      <w:pPr>
        <w:spacing w:line="240" w:lineRule="auto"/>
        <w:rPr>
          <w:rFonts w:ascii="Times New Roman" w:hAnsi="Times New Roman" w:cs="Times New Roman"/>
          <w:b/>
        </w:rPr>
      </w:pPr>
      <w:r w:rsidRPr="00023284">
        <w:rPr>
          <w:rFonts w:ascii="Times New Roman" w:hAnsi="Times New Roman" w:cs="Times New Roman"/>
          <w:b/>
          <w:sz w:val="24"/>
          <w:szCs w:val="24"/>
        </w:rPr>
        <w:t>Animal Grouping</w:t>
      </w:r>
    </w:p>
    <w:p w14:paraId="537332FC" w14:textId="49DDE60A" w:rsidR="00917B58" w:rsidRPr="00D00AD6" w:rsidRDefault="00A26EF4" w:rsidP="00917B58">
      <w:pPr>
        <w:spacing w:after="240" w:line="240" w:lineRule="auto"/>
        <w:rPr>
          <w:rFonts w:ascii="Times New Roman" w:hAnsi="Times New Roman" w:cs="Times New Roman"/>
          <w:sz w:val="18"/>
          <w:szCs w:val="18"/>
        </w:rPr>
      </w:pPr>
      <w:r w:rsidRPr="00D00AD6">
        <w:rPr>
          <w:rFonts w:ascii="Times New Roman" w:hAnsi="Times New Roman" w:cs="Times New Roman"/>
          <w:bCs/>
        </w:rPr>
        <w:t xml:space="preserve">A total of 20 albino </w:t>
      </w:r>
      <w:proofErr w:type="spellStart"/>
      <w:r w:rsidRPr="00D00AD6">
        <w:rPr>
          <w:rFonts w:ascii="Times New Roman" w:hAnsi="Times New Roman" w:cs="Times New Roman"/>
          <w:bCs/>
        </w:rPr>
        <w:t>wistar</w:t>
      </w:r>
      <w:proofErr w:type="spellEnd"/>
      <w:r w:rsidRPr="00D00AD6">
        <w:rPr>
          <w:rFonts w:ascii="Times New Roman" w:hAnsi="Times New Roman" w:cs="Times New Roman"/>
          <w:bCs/>
        </w:rPr>
        <w:t xml:space="preserve"> rat consisting of about 10 males and 10 females divided into groups, group A served as a control group which consisted of about 5 rats consisting of 3 males and 2 females of similar weight and test group consisted of about 15 rats (consisting of 8 females and 7 males) which was be treated with aqueous extract of moringa leaf. the rats in test </w:t>
      </w:r>
      <w:r w:rsidR="00D00AD6" w:rsidRPr="00D00AD6">
        <w:rPr>
          <w:rFonts w:ascii="Times New Roman" w:hAnsi="Times New Roman" w:cs="Times New Roman"/>
          <w:bCs/>
        </w:rPr>
        <w:t>group were</w:t>
      </w:r>
      <w:r w:rsidRPr="00D00AD6">
        <w:rPr>
          <w:rFonts w:ascii="Times New Roman" w:hAnsi="Times New Roman" w:cs="Times New Roman"/>
          <w:bCs/>
        </w:rPr>
        <w:t xml:space="preserve"> divided into three groups consisting of both sexes; named group B, C and D which was administered the extract in different doses ranging from low to high dosage.</w:t>
      </w:r>
    </w:p>
    <w:p w14:paraId="0577C73D" w14:textId="379274C7" w:rsidR="00917B58" w:rsidRPr="00C12B24" w:rsidRDefault="00A26EF4" w:rsidP="00917B58">
      <w:pPr>
        <w:spacing w:line="240" w:lineRule="auto"/>
        <w:rPr>
          <w:rFonts w:ascii="Times New Roman" w:hAnsi="Times New Roman" w:cs="Times New Roman"/>
          <w:b/>
        </w:rPr>
      </w:pPr>
      <w:r w:rsidRPr="00023284">
        <w:rPr>
          <w:rFonts w:ascii="Times New Roman" w:hAnsi="Times New Roman" w:cs="Times New Roman"/>
          <w:b/>
          <w:sz w:val="24"/>
          <w:szCs w:val="24"/>
        </w:rPr>
        <w:t>Administration of moringa leaf extract</w:t>
      </w:r>
    </w:p>
    <w:p w14:paraId="0F51EBAF" w14:textId="77777777" w:rsidR="00A26EF4" w:rsidRPr="00D00AD6" w:rsidRDefault="00A26EF4" w:rsidP="00A26EF4">
      <w:pPr>
        <w:spacing w:after="240" w:line="240" w:lineRule="auto"/>
        <w:rPr>
          <w:rFonts w:ascii="Times New Roman" w:hAnsi="Times New Roman" w:cs="Times New Roman"/>
          <w:bCs/>
        </w:rPr>
      </w:pPr>
      <w:r w:rsidRPr="00D00AD6">
        <w:rPr>
          <w:rFonts w:ascii="Times New Roman" w:hAnsi="Times New Roman" w:cs="Times New Roman"/>
          <w:bCs/>
        </w:rPr>
        <w:t xml:space="preserve">For this investigation, a total of twenty (20) adult </w:t>
      </w:r>
      <w:proofErr w:type="spellStart"/>
      <w:r w:rsidRPr="00D00AD6">
        <w:rPr>
          <w:rFonts w:ascii="Times New Roman" w:hAnsi="Times New Roman" w:cs="Times New Roman"/>
          <w:bCs/>
        </w:rPr>
        <w:t>wistar</w:t>
      </w:r>
      <w:proofErr w:type="spellEnd"/>
      <w:r w:rsidRPr="00D00AD6">
        <w:rPr>
          <w:rFonts w:ascii="Times New Roman" w:hAnsi="Times New Roman" w:cs="Times New Roman"/>
          <w:bCs/>
        </w:rPr>
        <w:t xml:space="preserve"> rats were employed. four groups were created from them. prior to the rats receiving moringa leaf extract and being slaughtered, their weight was taken. oral administration of moringa leaf extract was used for administration for three weeks. </w:t>
      </w:r>
    </w:p>
    <w:p w14:paraId="6A283B92" w14:textId="54CB5378" w:rsidR="00A26EF4" w:rsidRPr="00D00AD6" w:rsidRDefault="00A26EF4" w:rsidP="00A26EF4">
      <w:pPr>
        <w:spacing w:after="240" w:line="240" w:lineRule="auto"/>
        <w:rPr>
          <w:rFonts w:ascii="Times New Roman" w:hAnsi="Times New Roman" w:cs="Times New Roman"/>
          <w:bCs/>
        </w:rPr>
      </w:pPr>
      <w:r w:rsidRPr="00D00AD6">
        <w:rPr>
          <w:rFonts w:ascii="Times New Roman" w:hAnsi="Times New Roman" w:cs="Times New Roman"/>
          <w:b/>
        </w:rPr>
        <w:t>Group A (Control)</w:t>
      </w:r>
      <w:r w:rsidRPr="00D00AD6">
        <w:rPr>
          <w:rFonts w:ascii="Times New Roman" w:hAnsi="Times New Roman" w:cs="Times New Roman"/>
          <w:bCs/>
        </w:rPr>
        <w:t xml:space="preserve"> was fed simply grower pellet and clean water on daily basis</w:t>
      </w:r>
    </w:p>
    <w:p w14:paraId="31C10093" w14:textId="2486CF42" w:rsidR="00A26EF4" w:rsidRPr="00D00AD6" w:rsidRDefault="00A26EF4" w:rsidP="00A26EF4">
      <w:pPr>
        <w:spacing w:after="240" w:line="240" w:lineRule="auto"/>
        <w:rPr>
          <w:rFonts w:ascii="Times New Roman" w:hAnsi="Times New Roman" w:cs="Times New Roman"/>
          <w:bCs/>
        </w:rPr>
      </w:pPr>
      <w:r w:rsidRPr="00D00AD6">
        <w:rPr>
          <w:rFonts w:ascii="Times New Roman" w:hAnsi="Times New Roman" w:cs="Times New Roman"/>
          <w:b/>
        </w:rPr>
        <w:t>Group B (High Dose Test Group)</w:t>
      </w:r>
      <w:r w:rsidRPr="00D00AD6">
        <w:rPr>
          <w:rFonts w:ascii="Times New Roman" w:hAnsi="Times New Roman" w:cs="Times New Roman"/>
          <w:bCs/>
        </w:rPr>
        <w:t xml:space="preserve"> grower pellet and water were given on daily basis for three weeks </w:t>
      </w:r>
    </w:p>
    <w:p w14:paraId="2EC85AB1" w14:textId="7639E9D7" w:rsidR="00A26EF4" w:rsidRPr="00D00AD6" w:rsidRDefault="00A26EF4" w:rsidP="00A26EF4">
      <w:pPr>
        <w:spacing w:after="240" w:line="240" w:lineRule="auto"/>
        <w:rPr>
          <w:rFonts w:ascii="Times New Roman" w:hAnsi="Times New Roman" w:cs="Times New Roman"/>
          <w:bCs/>
        </w:rPr>
      </w:pPr>
      <w:r w:rsidRPr="00D00AD6">
        <w:rPr>
          <w:rFonts w:ascii="Times New Roman" w:hAnsi="Times New Roman" w:cs="Times New Roman"/>
          <w:b/>
        </w:rPr>
        <w:t>Group C (Middle Dose Test Group)</w:t>
      </w:r>
      <w:r w:rsidRPr="00D00AD6">
        <w:rPr>
          <w:rFonts w:ascii="Times New Roman" w:hAnsi="Times New Roman" w:cs="Times New Roman"/>
          <w:bCs/>
        </w:rPr>
        <w:t xml:space="preserve"> grower’s pallet and water were given on daily basis for three weeks</w:t>
      </w:r>
    </w:p>
    <w:p w14:paraId="1B49ED4C" w14:textId="193F54E2" w:rsidR="00A26EF4" w:rsidRPr="00D00AD6" w:rsidRDefault="00A26EF4" w:rsidP="00A26EF4">
      <w:pPr>
        <w:spacing w:after="240" w:line="240" w:lineRule="auto"/>
        <w:rPr>
          <w:rFonts w:ascii="Times New Roman" w:hAnsi="Times New Roman" w:cs="Times New Roman"/>
          <w:bCs/>
        </w:rPr>
      </w:pPr>
      <w:r w:rsidRPr="00D00AD6">
        <w:rPr>
          <w:rFonts w:ascii="Times New Roman" w:hAnsi="Times New Roman" w:cs="Times New Roman"/>
          <w:b/>
        </w:rPr>
        <w:t>Group D (Low Dose Test Group)</w:t>
      </w:r>
      <w:r w:rsidRPr="00D00AD6">
        <w:rPr>
          <w:rFonts w:ascii="Times New Roman" w:hAnsi="Times New Roman" w:cs="Times New Roman"/>
          <w:bCs/>
        </w:rPr>
        <w:t xml:space="preserve"> grower pellet and water were given on daily basis for three weeks </w:t>
      </w:r>
    </w:p>
    <w:p w14:paraId="5F2332E5" w14:textId="27C8D87A" w:rsidR="00917B58" w:rsidRPr="00D00AD6" w:rsidRDefault="00A26EF4" w:rsidP="00A26EF4">
      <w:pPr>
        <w:spacing w:after="240" w:line="240" w:lineRule="auto"/>
        <w:rPr>
          <w:rFonts w:ascii="Times New Roman" w:hAnsi="Times New Roman" w:cs="Times New Roman"/>
          <w:sz w:val="18"/>
          <w:szCs w:val="18"/>
        </w:rPr>
      </w:pPr>
      <w:r w:rsidRPr="00D00AD6">
        <w:rPr>
          <w:rFonts w:ascii="Times New Roman" w:hAnsi="Times New Roman" w:cs="Times New Roman"/>
          <w:bCs/>
        </w:rPr>
        <w:t>The rats in group D (low dosage) received 50mg/kg daily through oral route for 7 days, those in group C (medium dosage) received 100mg/kg daily through oral route for 7 days while those in group B (high dosage) received 200mg/kg daily through oral route for 7 days. rats in the control groups did not receive any leaf extract.</w:t>
      </w:r>
    </w:p>
    <w:p w14:paraId="64645CD2" w14:textId="0F4E57CA" w:rsidR="00917B58" w:rsidRDefault="00A26EF4" w:rsidP="00917B58">
      <w:pPr>
        <w:spacing w:line="240" w:lineRule="auto"/>
        <w:rPr>
          <w:rFonts w:ascii="Times New Roman" w:hAnsi="Times New Roman" w:cs="Times New Roman"/>
          <w:b/>
        </w:rPr>
      </w:pPr>
      <w:r w:rsidRPr="00023284">
        <w:rPr>
          <w:rFonts w:ascii="Times New Roman" w:hAnsi="Times New Roman" w:cs="Times New Roman"/>
          <w:b/>
          <w:sz w:val="24"/>
          <w:szCs w:val="24"/>
        </w:rPr>
        <w:t>Blood Collection</w:t>
      </w:r>
    </w:p>
    <w:p w14:paraId="7B29B9EA" w14:textId="064F3C5A" w:rsidR="00917B58" w:rsidRPr="00D00AD6" w:rsidRDefault="00A26EF4" w:rsidP="00917B58">
      <w:pPr>
        <w:spacing w:after="240" w:line="240" w:lineRule="auto"/>
        <w:rPr>
          <w:rFonts w:ascii="Times New Roman" w:hAnsi="Times New Roman" w:cs="Times New Roman"/>
          <w:sz w:val="20"/>
          <w:szCs w:val="20"/>
        </w:rPr>
      </w:pPr>
      <w:r w:rsidRPr="00D00AD6">
        <w:rPr>
          <w:rFonts w:ascii="Times New Roman" w:hAnsi="Times New Roman" w:cs="Times New Roman"/>
        </w:rPr>
        <w:t xml:space="preserve">Blood sample collection: blood was obtained at day 21 of the study, this process involved anesthetizing and sacrificing 5 rats from the control group and 15 rats from the test group. The rats were euthanized </w:t>
      </w:r>
      <w:r w:rsidRPr="00D00AD6">
        <w:rPr>
          <w:rFonts w:ascii="Times New Roman" w:hAnsi="Times New Roman" w:cs="Times New Roman"/>
        </w:rPr>
        <w:lastRenderedPageBreak/>
        <w:t>using chloroform and the sample was Collected via cardiac puncture subsequently, the blood was collected in an EDTA anticoagulant container and the red blood cell parameters were Analyzed.</w:t>
      </w:r>
    </w:p>
    <w:p w14:paraId="68CC61E4" w14:textId="13662BD1" w:rsidR="00917B58" w:rsidRDefault="00A26EF4" w:rsidP="00917B58">
      <w:pPr>
        <w:spacing w:line="240" w:lineRule="auto"/>
        <w:rPr>
          <w:rFonts w:ascii="Times New Roman" w:hAnsi="Times New Roman" w:cs="Times New Roman"/>
          <w:b/>
          <w:bCs/>
        </w:rPr>
      </w:pPr>
      <w:r w:rsidRPr="00023284">
        <w:rPr>
          <w:rFonts w:ascii="Times New Roman" w:hAnsi="Times New Roman" w:cs="Times New Roman"/>
          <w:b/>
          <w:bCs/>
          <w:sz w:val="24"/>
          <w:szCs w:val="24"/>
        </w:rPr>
        <w:t>Laboratory Analysis</w:t>
      </w:r>
    </w:p>
    <w:p w14:paraId="202F8F4B" w14:textId="62BA6595" w:rsidR="00A26EF4" w:rsidRPr="00D00AD6" w:rsidRDefault="00A26EF4" w:rsidP="00A26EF4">
      <w:pPr>
        <w:spacing w:line="240" w:lineRule="auto"/>
        <w:rPr>
          <w:rFonts w:ascii="Times New Roman" w:hAnsi="Times New Roman" w:cs="Times New Roman"/>
        </w:rPr>
      </w:pPr>
      <w:r w:rsidRPr="00D00AD6">
        <w:rPr>
          <w:rFonts w:ascii="Times New Roman" w:hAnsi="Times New Roman" w:cs="Times New Roman"/>
        </w:rPr>
        <w:t>Hematology auto-analyzer (EDAN H-30 PRO ANALYZER) Method for complete blood count analysis.</w:t>
      </w:r>
    </w:p>
    <w:p w14:paraId="03D45F0B" w14:textId="3624D639" w:rsidR="00917B58" w:rsidRPr="00D00AD6" w:rsidRDefault="00A26EF4" w:rsidP="00D00AD6">
      <w:pPr>
        <w:spacing w:line="240" w:lineRule="auto"/>
        <w:rPr>
          <w:rFonts w:ascii="Times New Roman" w:hAnsi="Times New Roman" w:cs="Times New Roman"/>
        </w:rPr>
      </w:pPr>
      <w:r w:rsidRPr="00D00AD6">
        <w:rPr>
          <w:rFonts w:ascii="Times New Roman" w:hAnsi="Times New Roman" w:cs="Times New Roman"/>
          <w:b/>
          <w:bCs/>
        </w:rPr>
        <w:t>Principle</w:t>
      </w:r>
      <w:r w:rsidRPr="00D00AD6">
        <w:rPr>
          <w:rFonts w:ascii="Times New Roman" w:hAnsi="Times New Roman" w:cs="Times New Roman"/>
        </w:rPr>
        <w:t xml:space="preserve">: counter principle states that particle pulled through an orifice, concurrent with an electric current produce a change in impendence that is proportional to the to the volume of the particle traversing the orifice. this pulse in the impedance originates from the displacement of the electrolytes caused by the particle. cells being poorly conductive particle, alters the effective cross section of the conductive micro channel. if this particle </w:t>
      </w:r>
      <w:proofErr w:type="gramStart"/>
      <w:r w:rsidRPr="00D00AD6">
        <w:rPr>
          <w:rFonts w:ascii="Times New Roman" w:hAnsi="Times New Roman" w:cs="Times New Roman"/>
        </w:rPr>
        <w:t>are</w:t>
      </w:r>
      <w:proofErr w:type="gramEnd"/>
      <w:r w:rsidRPr="00D00AD6">
        <w:rPr>
          <w:rFonts w:ascii="Times New Roman" w:hAnsi="Times New Roman" w:cs="Times New Roman"/>
        </w:rPr>
        <w:t xml:space="preserve"> less conductive than the surrounding liquid medium, the electrical resistance across the channel increases, causing the electric current passing across the channel to briefly decrease. by monitoring such pulse in the electric current, the number of particles for a given volume of fluid can be counted. the size of the electric current change is related to the size of particle enabling a particle size distribution to be measured which can be which can be correlated to mobility surface change and concentration of the particle (</w:t>
      </w:r>
      <w:proofErr w:type="spellStart"/>
      <w:r w:rsidRPr="00D00AD6">
        <w:rPr>
          <w:rFonts w:ascii="Times New Roman" w:hAnsi="Times New Roman" w:cs="Times New Roman"/>
        </w:rPr>
        <w:t>Seo</w:t>
      </w:r>
      <w:proofErr w:type="spellEnd"/>
      <w:r w:rsidRPr="00D00AD6">
        <w:rPr>
          <w:rFonts w:ascii="Times New Roman" w:hAnsi="Times New Roman" w:cs="Times New Roman"/>
        </w:rPr>
        <w:t xml:space="preserve"> </w:t>
      </w:r>
      <w:r w:rsidRPr="00D00AD6">
        <w:rPr>
          <w:rFonts w:ascii="Times New Roman" w:hAnsi="Times New Roman" w:cs="Times New Roman"/>
          <w:i/>
          <w:iCs/>
        </w:rPr>
        <w:t>et al</w:t>
      </w:r>
      <w:r w:rsidRPr="00D00AD6">
        <w:rPr>
          <w:rFonts w:ascii="Times New Roman" w:hAnsi="Times New Roman" w:cs="Times New Roman"/>
        </w:rPr>
        <w:t>., 2015). the red blood cell count, hemoglobin estimation, hematocrit, MCHC, MCV, MCH will be determined directly from the auto-analyzer.</w:t>
      </w:r>
    </w:p>
    <w:p w14:paraId="703DF257" w14:textId="77777777" w:rsidR="00A26EF4" w:rsidRPr="00D00AD6" w:rsidRDefault="00A26EF4" w:rsidP="00A26EF4">
      <w:pPr>
        <w:spacing w:line="240" w:lineRule="auto"/>
        <w:rPr>
          <w:rFonts w:ascii="Times New Roman" w:hAnsi="Times New Roman" w:cs="Times New Roman"/>
          <w:b/>
          <w:bCs/>
        </w:rPr>
      </w:pPr>
      <w:r w:rsidRPr="00D00AD6">
        <w:rPr>
          <w:rFonts w:ascii="Times New Roman" w:hAnsi="Times New Roman" w:cs="Times New Roman"/>
          <w:b/>
          <w:bCs/>
        </w:rPr>
        <w:t>Procedure of analysis sample</w:t>
      </w:r>
    </w:p>
    <w:p w14:paraId="74778AEC" w14:textId="77777777" w:rsidR="00A26EF4" w:rsidRPr="00D00AD6" w:rsidRDefault="00A26EF4" w:rsidP="00A26EF4">
      <w:pPr>
        <w:pStyle w:val="ListParagraph"/>
        <w:numPr>
          <w:ilvl w:val="0"/>
          <w:numId w:val="4"/>
        </w:numPr>
        <w:spacing w:after="200" w:line="240" w:lineRule="auto"/>
        <w:rPr>
          <w:rFonts w:ascii="Times New Roman" w:hAnsi="Times New Roman" w:cs="Times New Roman"/>
        </w:rPr>
      </w:pPr>
      <w:r w:rsidRPr="00D00AD6">
        <w:rPr>
          <w:rFonts w:ascii="Times New Roman" w:hAnsi="Times New Roman" w:cs="Times New Roman"/>
        </w:rPr>
        <w:t>Sample collection and preparation: blood was collected in an EDTA tube using a 2ml syringe and was mix gently by inverting the tube 8-10 times to ensure proper anticoagulation.</w:t>
      </w:r>
    </w:p>
    <w:p w14:paraId="15E58FC3" w14:textId="77777777" w:rsidR="00A26EF4" w:rsidRPr="00D00AD6" w:rsidRDefault="00A26EF4" w:rsidP="00A26EF4">
      <w:pPr>
        <w:pStyle w:val="ListParagraph"/>
        <w:numPr>
          <w:ilvl w:val="0"/>
          <w:numId w:val="4"/>
        </w:numPr>
        <w:spacing w:after="200" w:line="240" w:lineRule="auto"/>
        <w:rPr>
          <w:rFonts w:ascii="Times New Roman" w:hAnsi="Times New Roman" w:cs="Times New Roman"/>
        </w:rPr>
      </w:pPr>
      <w:r w:rsidRPr="00D00AD6">
        <w:rPr>
          <w:rFonts w:ascii="Times New Roman" w:hAnsi="Times New Roman" w:cs="Times New Roman"/>
        </w:rPr>
        <w:t>Analyzer preparation: The EDAN H30 PRO ANALYZER was turn on and allowed to warm up and ran through its self- check procedure. The reagent were checked to ensure that they were sufficient and not expired. A back ward check was done to ensure the analyzer is clean and ready to use.</w:t>
      </w:r>
    </w:p>
    <w:p w14:paraId="0185BA3A" w14:textId="4D590968" w:rsidR="00A26EF4" w:rsidRPr="00D00AD6" w:rsidRDefault="00A26EF4" w:rsidP="00A26EF4">
      <w:pPr>
        <w:pStyle w:val="ListParagraph"/>
        <w:numPr>
          <w:ilvl w:val="0"/>
          <w:numId w:val="4"/>
        </w:numPr>
        <w:spacing w:after="200" w:line="240" w:lineRule="auto"/>
        <w:rPr>
          <w:rFonts w:ascii="Times New Roman" w:hAnsi="Times New Roman" w:cs="Times New Roman"/>
        </w:rPr>
      </w:pPr>
      <w:r w:rsidRPr="00D00AD6">
        <w:rPr>
          <w:rFonts w:ascii="Times New Roman" w:hAnsi="Times New Roman" w:cs="Times New Roman"/>
        </w:rPr>
        <w:t>Quality control: quality control sample (low, normal, high level) were analyzed to ensure the analyzer is functioning correctly. Verification of the QC result was done and were within acceptable ranges before proceeding with sample.</w:t>
      </w:r>
    </w:p>
    <w:p w14:paraId="32005FA2" w14:textId="3C454226" w:rsidR="00A26EF4" w:rsidRPr="00D00AD6" w:rsidRDefault="00A26EF4" w:rsidP="00D00AD6">
      <w:pPr>
        <w:pStyle w:val="ListParagraph"/>
        <w:numPr>
          <w:ilvl w:val="0"/>
          <w:numId w:val="4"/>
        </w:numPr>
        <w:spacing w:line="240" w:lineRule="auto"/>
        <w:rPr>
          <w:rFonts w:ascii="Times New Roman" w:hAnsi="Times New Roman" w:cs="Times New Roman"/>
        </w:rPr>
      </w:pPr>
      <w:r w:rsidRPr="00D00AD6">
        <w:rPr>
          <w:rFonts w:ascii="Times New Roman" w:hAnsi="Times New Roman" w:cs="Times New Roman"/>
        </w:rPr>
        <w:t>Sample analysis: The sample was mixed again by gently inverting the tube 8-10 times. The cap was removed from the EDTA tube. It was placed in the designated sample position on the analyzer. The animal information was inputted into the analyzer system; selection of test profile was done (typically CBC for complete blood count). The analysis was initiated by pressing the start button.</w:t>
      </w:r>
    </w:p>
    <w:p w14:paraId="53619DFF" w14:textId="48077A8E" w:rsidR="00A26EF4" w:rsidRPr="00D00AD6" w:rsidRDefault="00A26EF4" w:rsidP="00A26EF4">
      <w:pPr>
        <w:spacing w:line="240" w:lineRule="auto"/>
        <w:rPr>
          <w:rFonts w:ascii="Times New Roman" w:hAnsi="Times New Roman" w:cs="Times New Roman"/>
        </w:rPr>
      </w:pPr>
      <w:r w:rsidRPr="00D00AD6">
        <w:rPr>
          <w:rFonts w:ascii="Times New Roman" w:hAnsi="Times New Roman" w:cs="Times New Roman"/>
        </w:rPr>
        <w:t>Measurement process: The EDAN H30 PRO ANALYZER performed the following:</w:t>
      </w:r>
    </w:p>
    <w:p w14:paraId="3EB11465" w14:textId="2A6840E8" w:rsidR="00A26EF4" w:rsidRPr="00D00AD6" w:rsidRDefault="00A26EF4" w:rsidP="00A26EF4">
      <w:pPr>
        <w:pStyle w:val="ListParagraph"/>
        <w:numPr>
          <w:ilvl w:val="0"/>
          <w:numId w:val="5"/>
        </w:numPr>
        <w:spacing w:after="200" w:line="240" w:lineRule="auto"/>
        <w:rPr>
          <w:rFonts w:ascii="Times New Roman" w:hAnsi="Times New Roman" w:cs="Times New Roman"/>
        </w:rPr>
      </w:pPr>
      <w:r w:rsidRPr="00D00AD6">
        <w:rPr>
          <w:rFonts w:ascii="Times New Roman" w:hAnsi="Times New Roman" w:cs="Times New Roman"/>
        </w:rPr>
        <w:t>Aspirate a small volume of blood (typically about 20μL).</w:t>
      </w:r>
    </w:p>
    <w:p w14:paraId="31F821B7" w14:textId="77777777" w:rsidR="00A26EF4" w:rsidRPr="00D00AD6" w:rsidRDefault="00A26EF4" w:rsidP="00A26EF4">
      <w:pPr>
        <w:pStyle w:val="ListParagraph"/>
        <w:numPr>
          <w:ilvl w:val="0"/>
          <w:numId w:val="5"/>
        </w:numPr>
        <w:spacing w:after="200" w:line="240" w:lineRule="auto"/>
        <w:rPr>
          <w:rFonts w:ascii="Times New Roman" w:hAnsi="Times New Roman" w:cs="Times New Roman"/>
        </w:rPr>
      </w:pPr>
      <w:r w:rsidRPr="00D00AD6">
        <w:rPr>
          <w:rFonts w:ascii="Times New Roman" w:hAnsi="Times New Roman" w:cs="Times New Roman"/>
        </w:rPr>
        <w:t>Dilute the sample with appropriate reagents.</w:t>
      </w:r>
    </w:p>
    <w:p w14:paraId="5FDEF7BC" w14:textId="77777777" w:rsidR="00A26EF4" w:rsidRPr="00D00AD6" w:rsidRDefault="00A26EF4" w:rsidP="00A26EF4">
      <w:pPr>
        <w:pStyle w:val="ListParagraph"/>
        <w:numPr>
          <w:ilvl w:val="0"/>
          <w:numId w:val="5"/>
        </w:numPr>
        <w:spacing w:after="200" w:line="240" w:lineRule="auto"/>
        <w:rPr>
          <w:rFonts w:ascii="Times New Roman" w:hAnsi="Times New Roman" w:cs="Times New Roman"/>
        </w:rPr>
      </w:pPr>
      <w:r w:rsidRPr="00D00AD6">
        <w:rPr>
          <w:rFonts w:ascii="Times New Roman" w:hAnsi="Times New Roman" w:cs="Times New Roman"/>
        </w:rPr>
        <w:t xml:space="preserve">Analyze the sample using three main principles. </w:t>
      </w:r>
    </w:p>
    <w:p w14:paraId="406666CD" w14:textId="77777777" w:rsidR="00A26EF4" w:rsidRPr="00D00AD6" w:rsidRDefault="00A26EF4" w:rsidP="00A26EF4">
      <w:pPr>
        <w:pStyle w:val="ListParagraph"/>
        <w:numPr>
          <w:ilvl w:val="0"/>
          <w:numId w:val="6"/>
        </w:numPr>
        <w:spacing w:after="200" w:line="240" w:lineRule="auto"/>
        <w:rPr>
          <w:rFonts w:ascii="Times New Roman" w:hAnsi="Times New Roman" w:cs="Times New Roman"/>
        </w:rPr>
      </w:pPr>
      <w:r w:rsidRPr="00D00AD6">
        <w:rPr>
          <w:rFonts w:ascii="Times New Roman" w:hAnsi="Times New Roman" w:cs="Times New Roman"/>
        </w:rPr>
        <w:t xml:space="preserve">Electrical impedance for RBC and platelet counts </w:t>
      </w:r>
    </w:p>
    <w:p w14:paraId="6FF5A82B" w14:textId="77777777" w:rsidR="00A26EF4" w:rsidRPr="00D00AD6" w:rsidRDefault="00A26EF4" w:rsidP="00A26EF4">
      <w:pPr>
        <w:pStyle w:val="ListParagraph"/>
        <w:numPr>
          <w:ilvl w:val="0"/>
          <w:numId w:val="6"/>
        </w:numPr>
        <w:spacing w:after="200" w:line="240" w:lineRule="auto"/>
        <w:rPr>
          <w:rFonts w:ascii="Times New Roman" w:hAnsi="Times New Roman" w:cs="Times New Roman"/>
        </w:rPr>
      </w:pPr>
      <w:r w:rsidRPr="00D00AD6">
        <w:rPr>
          <w:rFonts w:ascii="Times New Roman" w:hAnsi="Times New Roman" w:cs="Times New Roman"/>
        </w:rPr>
        <w:t xml:space="preserve">Colorimetry for hemoglobin measurement </w:t>
      </w:r>
    </w:p>
    <w:p w14:paraId="322AA8BD" w14:textId="3FA9CBA1" w:rsidR="00A26EF4" w:rsidRPr="00D00AD6" w:rsidRDefault="00A26EF4" w:rsidP="00D00AD6">
      <w:pPr>
        <w:pStyle w:val="ListParagraph"/>
        <w:numPr>
          <w:ilvl w:val="0"/>
          <w:numId w:val="6"/>
        </w:numPr>
        <w:spacing w:line="240" w:lineRule="auto"/>
        <w:rPr>
          <w:rFonts w:ascii="Times New Roman" w:hAnsi="Times New Roman" w:cs="Times New Roman"/>
        </w:rPr>
      </w:pPr>
      <w:r w:rsidRPr="00D00AD6">
        <w:rPr>
          <w:rFonts w:ascii="Times New Roman" w:hAnsi="Times New Roman" w:cs="Times New Roman"/>
        </w:rPr>
        <w:t xml:space="preserve">Light scatter and chemical dye method of WBC differentiation </w:t>
      </w:r>
    </w:p>
    <w:p w14:paraId="4E1A7012" w14:textId="77777777" w:rsidR="00A26EF4" w:rsidRPr="00D00AD6" w:rsidRDefault="00A26EF4" w:rsidP="00A26EF4">
      <w:pPr>
        <w:spacing w:line="240" w:lineRule="auto"/>
        <w:rPr>
          <w:rFonts w:ascii="Times New Roman" w:hAnsi="Times New Roman" w:cs="Times New Roman"/>
        </w:rPr>
      </w:pPr>
      <w:r w:rsidRPr="00D00AD6">
        <w:rPr>
          <w:rFonts w:ascii="Times New Roman" w:hAnsi="Times New Roman" w:cs="Times New Roman"/>
          <w:b/>
          <w:bCs/>
        </w:rPr>
        <w:t xml:space="preserve">Result Generation </w:t>
      </w:r>
    </w:p>
    <w:p w14:paraId="674A376E" w14:textId="77777777" w:rsidR="00A26EF4" w:rsidRPr="00D00AD6" w:rsidRDefault="00A26EF4" w:rsidP="00A26EF4">
      <w:pPr>
        <w:spacing w:line="240" w:lineRule="auto"/>
        <w:rPr>
          <w:rFonts w:ascii="Times New Roman" w:hAnsi="Times New Roman" w:cs="Times New Roman"/>
        </w:rPr>
      </w:pPr>
      <w:r w:rsidRPr="00D00AD6">
        <w:rPr>
          <w:rFonts w:ascii="Times New Roman" w:hAnsi="Times New Roman" w:cs="Times New Roman"/>
          <w:b/>
        </w:rPr>
        <w:t>RBC count:</w:t>
      </w:r>
      <w:r w:rsidRPr="00D00AD6">
        <w:rPr>
          <w:rFonts w:ascii="Times New Roman" w:hAnsi="Times New Roman" w:cs="Times New Roman"/>
        </w:rPr>
        <w:t xml:space="preserve"> Counts the number of red blood cells per microliter (</w:t>
      </w:r>
      <w:proofErr w:type="spellStart"/>
      <w:r w:rsidRPr="00D00AD6">
        <w:rPr>
          <w:rFonts w:ascii="Times New Roman" w:hAnsi="Times New Roman" w:cs="Times New Roman"/>
        </w:rPr>
        <w:t>μL</w:t>
      </w:r>
      <w:proofErr w:type="spellEnd"/>
      <w:r w:rsidRPr="00D00AD6">
        <w:rPr>
          <w:rFonts w:ascii="Times New Roman" w:hAnsi="Times New Roman" w:cs="Times New Roman"/>
        </w:rPr>
        <w:t>) of blood.</w:t>
      </w:r>
    </w:p>
    <w:p w14:paraId="253D6F73" w14:textId="77777777" w:rsidR="00A26EF4" w:rsidRPr="00D00AD6" w:rsidRDefault="00A26EF4" w:rsidP="00A26EF4">
      <w:pPr>
        <w:spacing w:line="240" w:lineRule="auto"/>
        <w:rPr>
          <w:rFonts w:ascii="Times New Roman" w:hAnsi="Times New Roman" w:cs="Times New Roman"/>
        </w:rPr>
      </w:pPr>
      <w:r w:rsidRPr="00D00AD6">
        <w:rPr>
          <w:rFonts w:ascii="Times New Roman" w:hAnsi="Times New Roman" w:cs="Times New Roman"/>
          <w:b/>
        </w:rPr>
        <w:t>HCT (Hematocrit):</w:t>
      </w:r>
      <w:r w:rsidRPr="00D00AD6">
        <w:rPr>
          <w:rFonts w:ascii="Times New Roman" w:hAnsi="Times New Roman" w:cs="Times New Roman"/>
        </w:rPr>
        <w:t xml:space="preserve"> Measures the proportion of red blood cells in the blood.</w:t>
      </w:r>
    </w:p>
    <w:p w14:paraId="40E94540" w14:textId="77777777" w:rsidR="00A26EF4" w:rsidRPr="00D00AD6" w:rsidRDefault="00A26EF4" w:rsidP="00A26EF4">
      <w:pPr>
        <w:spacing w:line="240" w:lineRule="auto"/>
        <w:rPr>
          <w:rFonts w:ascii="Times New Roman" w:hAnsi="Times New Roman" w:cs="Times New Roman"/>
        </w:rPr>
      </w:pPr>
      <w:r w:rsidRPr="00D00AD6">
        <w:rPr>
          <w:rFonts w:ascii="Times New Roman" w:hAnsi="Times New Roman" w:cs="Times New Roman"/>
          <w:b/>
        </w:rPr>
        <w:t>Hb (Hemoglobin):</w:t>
      </w:r>
      <w:r w:rsidRPr="00D00AD6">
        <w:rPr>
          <w:rFonts w:ascii="Times New Roman" w:hAnsi="Times New Roman" w:cs="Times New Roman"/>
        </w:rPr>
        <w:t xml:space="preserve"> Measures the amount of hemoglobin in the blood.</w:t>
      </w:r>
    </w:p>
    <w:p w14:paraId="5012841D" w14:textId="77777777" w:rsidR="00A26EF4" w:rsidRPr="00D00AD6" w:rsidRDefault="00A26EF4" w:rsidP="00A26EF4">
      <w:pPr>
        <w:spacing w:line="240" w:lineRule="auto"/>
        <w:rPr>
          <w:rFonts w:ascii="Times New Roman" w:hAnsi="Times New Roman" w:cs="Times New Roman"/>
        </w:rPr>
      </w:pPr>
      <w:r w:rsidRPr="00D00AD6">
        <w:rPr>
          <w:rFonts w:ascii="Times New Roman" w:hAnsi="Times New Roman" w:cs="Times New Roman"/>
          <w:b/>
        </w:rPr>
        <w:t>MCH</w:t>
      </w:r>
      <w:r w:rsidRPr="00D00AD6">
        <w:rPr>
          <w:rFonts w:ascii="Times New Roman" w:hAnsi="Times New Roman" w:cs="Times New Roman"/>
        </w:rPr>
        <w:t>: Calculates the average amount of hemoglobin in each red blood cell.</w:t>
      </w:r>
    </w:p>
    <w:p w14:paraId="71631A88" w14:textId="77777777" w:rsidR="00A26EF4" w:rsidRPr="00D00AD6" w:rsidRDefault="00A26EF4" w:rsidP="00A26EF4">
      <w:pPr>
        <w:spacing w:line="240" w:lineRule="auto"/>
        <w:ind w:firstLine="720"/>
        <w:rPr>
          <w:rFonts w:ascii="Times New Roman" w:hAnsi="Times New Roman" w:cs="Times New Roman"/>
          <w:b/>
        </w:rPr>
      </w:pPr>
      <w:r w:rsidRPr="00D00AD6">
        <w:rPr>
          <w:rFonts w:ascii="Times New Roman" w:hAnsi="Times New Roman" w:cs="Times New Roman"/>
          <w:b/>
        </w:rPr>
        <w:t>MCH (</w:t>
      </w:r>
      <w:proofErr w:type="spellStart"/>
      <w:r w:rsidRPr="00D00AD6">
        <w:rPr>
          <w:rFonts w:ascii="Times New Roman" w:hAnsi="Times New Roman" w:cs="Times New Roman"/>
          <w:b/>
        </w:rPr>
        <w:t>pg</w:t>
      </w:r>
      <w:proofErr w:type="spellEnd"/>
      <w:r w:rsidRPr="00D00AD6">
        <w:rPr>
          <w:rFonts w:ascii="Times New Roman" w:hAnsi="Times New Roman" w:cs="Times New Roman"/>
          <w:b/>
        </w:rPr>
        <w:t>) = (Hb x 10) / RBC count</w:t>
      </w:r>
    </w:p>
    <w:p w14:paraId="01FDD6FC" w14:textId="77777777" w:rsidR="00A26EF4" w:rsidRPr="00D00AD6" w:rsidRDefault="00A26EF4" w:rsidP="00A26EF4">
      <w:pPr>
        <w:spacing w:line="240" w:lineRule="auto"/>
        <w:rPr>
          <w:rFonts w:ascii="Times New Roman" w:hAnsi="Times New Roman" w:cs="Times New Roman"/>
        </w:rPr>
      </w:pPr>
      <w:r w:rsidRPr="00D00AD6">
        <w:rPr>
          <w:rFonts w:ascii="Times New Roman" w:hAnsi="Times New Roman" w:cs="Times New Roman"/>
          <w:b/>
        </w:rPr>
        <w:t>MCHC</w:t>
      </w:r>
      <w:r w:rsidRPr="00D00AD6">
        <w:rPr>
          <w:rFonts w:ascii="Times New Roman" w:hAnsi="Times New Roman" w:cs="Times New Roman"/>
        </w:rPr>
        <w:t>: Calculates the average concentration of hemoglobin in each red blood cell.</w:t>
      </w:r>
    </w:p>
    <w:p w14:paraId="022D3387" w14:textId="77777777" w:rsidR="00A26EF4" w:rsidRPr="00D00AD6" w:rsidRDefault="00A26EF4" w:rsidP="00A26EF4">
      <w:pPr>
        <w:spacing w:after="240" w:line="240" w:lineRule="auto"/>
        <w:ind w:firstLine="720"/>
        <w:rPr>
          <w:rFonts w:ascii="Times New Roman" w:hAnsi="Times New Roman" w:cs="Times New Roman"/>
          <w:b/>
        </w:rPr>
      </w:pPr>
      <w:r w:rsidRPr="00D00AD6">
        <w:rPr>
          <w:rFonts w:ascii="Times New Roman" w:hAnsi="Times New Roman" w:cs="Times New Roman"/>
          <w:b/>
        </w:rPr>
        <w:t>MCHC (%) = (Hb / HCT) x 100</w:t>
      </w:r>
    </w:p>
    <w:p w14:paraId="3D5E8047" w14:textId="77777777" w:rsidR="00917B58" w:rsidRPr="00C12B24" w:rsidRDefault="00917B58" w:rsidP="00917B58">
      <w:pPr>
        <w:spacing w:line="240" w:lineRule="auto"/>
        <w:rPr>
          <w:rFonts w:ascii="Times New Roman" w:hAnsi="Times New Roman" w:cs="Times New Roman"/>
          <w:b/>
        </w:rPr>
      </w:pPr>
      <w:r w:rsidRPr="00C12B24">
        <w:rPr>
          <w:rFonts w:ascii="Times New Roman" w:hAnsi="Times New Roman" w:cs="Times New Roman"/>
          <w:b/>
        </w:rPr>
        <w:t>Statistical Analysis</w:t>
      </w:r>
    </w:p>
    <w:p w14:paraId="6D6BEB6C" w14:textId="312332B1" w:rsidR="00917B58" w:rsidRPr="00D00AD6" w:rsidRDefault="00A26EF4" w:rsidP="00917B58">
      <w:pPr>
        <w:spacing w:after="240" w:line="240" w:lineRule="auto"/>
        <w:rPr>
          <w:rFonts w:ascii="Times New Roman" w:hAnsi="Times New Roman" w:cs="Times New Roman"/>
          <w:sz w:val="18"/>
          <w:szCs w:val="18"/>
        </w:rPr>
      </w:pPr>
      <w:r w:rsidRPr="00D00AD6">
        <w:rPr>
          <w:rFonts w:ascii="Times New Roman" w:hAnsi="Times New Roman" w:cs="Times New Roman"/>
        </w:rPr>
        <w:t>With SPSS (version 21), a statistical analysis was performed on the collected data. using ANOVA (</w:t>
      </w:r>
      <w:proofErr w:type="spellStart"/>
      <w:r w:rsidRPr="00D00AD6">
        <w:rPr>
          <w:rFonts w:ascii="Times New Roman" w:hAnsi="Times New Roman" w:cs="Times New Roman"/>
        </w:rPr>
        <w:t>scheffe</w:t>
      </w:r>
      <w:proofErr w:type="spellEnd"/>
      <w:r w:rsidRPr="00D00AD6">
        <w:rPr>
          <w:rFonts w:ascii="Times New Roman" w:hAnsi="Times New Roman" w:cs="Times New Roman"/>
        </w:rPr>
        <w:t>) the 95% confidence level, the test groups values were compared to those of the control group. The software IBM SPSS for Microsoft Windows version 21 was used for data analysis. Continuous data were provided as mean standard deviation (SD) for descriptive statistics and categorical variables were represented as frequency distribution tables. ANOVA was used to compare the means of biological parameters. Student’s t test was used to compare the means between two groups and chi-</w:t>
      </w:r>
      <w:r w:rsidRPr="00D00AD6">
        <w:rPr>
          <w:rFonts w:ascii="Times New Roman" w:hAnsi="Times New Roman" w:cs="Times New Roman"/>
        </w:rPr>
        <w:lastRenderedPageBreak/>
        <w:t>square test was used to compare observed result with expected result, P&lt; 0.05 was chosen as the threshold for significance in all inferential statistics.</w:t>
      </w:r>
    </w:p>
    <w:p w14:paraId="603380F3" w14:textId="77777777" w:rsidR="00917B58" w:rsidRDefault="00917B58" w:rsidP="00917B58">
      <w:pPr>
        <w:spacing w:line="240" w:lineRule="auto"/>
        <w:rPr>
          <w:rFonts w:ascii="Times New Roman" w:hAnsi="Times New Roman" w:cs="Times New Roman"/>
          <w:b/>
        </w:rPr>
      </w:pPr>
      <w:r w:rsidRPr="002D7402">
        <w:rPr>
          <w:rFonts w:ascii="Times New Roman" w:hAnsi="Times New Roman" w:cs="Times New Roman"/>
          <w:b/>
        </w:rPr>
        <w:t>Results</w:t>
      </w:r>
    </w:p>
    <w:p w14:paraId="32E6C7B7" w14:textId="3BC06A60" w:rsidR="00917B58" w:rsidRPr="00D00AD6" w:rsidRDefault="00A26EF4" w:rsidP="00917B58">
      <w:pPr>
        <w:spacing w:line="240" w:lineRule="auto"/>
        <w:rPr>
          <w:rFonts w:ascii="Times New Roman" w:hAnsi="Times New Roman" w:cs="Times New Roman"/>
          <w:b/>
        </w:rPr>
      </w:pPr>
      <w:r w:rsidRPr="00D00AD6">
        <w:rPr>
          <w:rFonts w:ascii="Times New Roman" w:hAnsi="Times New Roman" w:cs="Times New Roman"/>
          <w:b/>
          <w:bCs/>
        </w:rPr>
        <w:t xml:space="preserve">Dosage of </w:t>
      </w:r>
      <w:r w:rsidRPr="00D00AD6">
        <w:rPr>
          <w:rFonts w:ascii="Times New Roman" w:hAnsi="Times New Roman" w:cs="Times New Roman"/>
          <w:b/>
          <w:bCs/>
          <w:i/>
        </w:rPr>
        <w:t>Moringa oleifera</w:t>
      </w:r>
      <w:r w:rsidRPr="00D00AD6">
        <w:rPr>
          <w:rFonts w:ascii="Times New Roman" w:hAnsi="Times New Roman" w:cs="Times New Roman"/>
          <w:b/>
          <w:bCs/>
        </w:rPr>
        <w:t xml:space="preserve"> to different Genders of the Wistar Rats</w:t>
      </w:r>
    </w:p>
    <w:p w14:paraId="5A887E5D" w14:textId="1F42D42D" w:rsidR="00917B58" w:rsidRPr="00D00AD6" w:rsidRDefault="00A26EF4" w:rsidP="00917B58">
      <w:pPr>
        <w:spacing w:after="240" w:line="240" w:lineRule="auto"/>
        <w:rPr>
          <w:rFonts w:ascii="Times New Roman" w:hAnsi="Times New Roman" w:cs="Times New Roman"/>
        </w:rPr>
      </w:pPr>
      <w:r w:rsidRPr="00D00AD6">
        <w:rPr>
          <w:rFonts w:ascii="Times New Roman" w:hAnsi="Times New Roman" w:cs="Times New Roman"/>
        </w:rPr>
        <w:t xml:space="preserve">Table 1 Shows that the number of male </w:t>
      </w:r>
      <w:proofErr w:type="spellStart"/>
      <w:r w:rsidRPr="00D00AD6">
        <w:rPr>
          <w:rFonts w:ascii="Times New Roman" w:hAnsi="Times New Roman" w:cs="Times New Roman"/>
        </w:rPr>
        <w:t>wistar</w:t>
      </w:r>
      <w:proofErr w:type="spellEnd"/>
      <w:r w:rsidRPr="00D00AD6">
        <w:rPr>
          <w:rFonts w:ascii="Times New Roman" w:hAnsi="Times New Roman" w:cs="Times New Roman"/>
        </w:rPr>
        <w:t xml:space="preserve"> rat used in this study is 10 while the female </w:t>
      </w:r>
      <w:proofErr w:type="spellStart"/>
      <w:r w:rsidRPr="00D00AD6">
        <w:rPr>
          <w:rFonts w:ascii="Times New Roman" w:hAnsi="Times New Roman" w:cs="Times New Roman"/>
        </w:rPr>
        <w:t>wistar</w:t>
      </w:r>
      <w:proofErr w:type="spellEnd"/>
      <w:r w:rsidRPr="00D00AD6">
        <w:rPr>
          <w:rFonts w:ascii="Times New Roman" w:hAnsi="Times New Roman" w:cs="Times New Roman"/>
        </w:rPr>
        <w:t xml:space="preserve"> rat is 10. The rats were divided into four groups which include the control, low dose, medium dose and high dose.</w:t>
      </w:r>
      <w:r w:rsidR="00917B58" w:rsidRPr="00D00AD6">
        <w:rPr>
          <w:rFonts w:ascii="Times New Roman" w:hAnsi="Times New Roman" w:cs="Times New Roman"/>
        </w:rPr>
        <w:t xml:space="preserve"> </w:t>
      </w:r>
    </w:p>
    <w:p w14:paraId="3CE90F5A" w14:textId="6A208ECD" w:rsidR="00A26EF4" w:rsidRPr="00D00AD6" w:rsidRDefault="00A26EF4" w:rsidP="00A26EF4">
      <w:pPr>
        <w:spacing w:line="240" w:lineRule="auto"/>
        <w:rPr>
          <w:rFonts w:ascii="Times New Roman" w:hAnsi="Times New Roman" w:cs="Times New Roman"/>
          <w:b/>
          <w:bCs/>
        </w:rPr>
      </w:pPr>
      <w:r w:rsidRPr="00D00AD6">
        <w:rPr>
          <w:rFonts w:ascii="Times New Roman" w:hAnsi="Times New Roman" w:cs="Times New Roman"/>
          <w:b/>
          <w:bCs/>
        </w:rPr>
        <w:t xml:space="preserve">Table 1: Dosage of </w:t>
      </w:r>
      <w:r w:rsidRPr="00D00AD6">
        <w:rPr>
          <w:rFonts w:ascii="Times New Roman" w:hAnsi="Times New Roman" w:cs="Times New Roman"/>
          <w:b/>
          <w:bCs/>
          <w:i/>
          <w:iCs/>
        </w:rPr>
        <w:t xml:space="preserve">Moringa oleifera </w:t>
      </w:r>
      <w:r w:rsidRPr="00D00AD6">
        <w:rPr>
          <w:rFonts w:ascii="Times New Roman" w:hAnsi="Times New Roman" w:cs="Times New Roman"/>
          <w:b/>
          <w:bCs/>
        </w:rPr>
        <w:t xml:space="preserve">to Different Gender of the Rat </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2"/>
        <w:gridCol w:w="1415"/>
        <w:gridCol w:w="1272"/>
        <w:gridCol w:w="1696"/>
        <w:gridCol w:w="1500"/>
        <w:gridCol w:w="1042"/>
        <w:gridCol w:w="1269"/>
      </w:tblGrid>
      <w:tr w:rsidR="00A26EF4" w:rsidRPr="00D00AD6" w14:paraId="26852CBD" w14:textId="77777777" w:rsidTr="003D131D">
        <w:tc>
          <w:tcPr>
            <w:tcW w:w="1382" w:type="dxa"/>
            <w:tcBorders>
              <w:top w:val="single" w:sz="4" w:space="0" w:color="auto"/>
              <w:bottom w:val="single" w:sz="4" w:space="0" w:color="auto"/>
            </w:tcBorders>
          </w:tcPr>
          <w:p w14:paraId="53FED320" w14:textId="77777777" w:rsidR="00A26EF4" w:rsidRPr="00D00AD6" w:rsidRDefault="00A26EF4" w:rsidP="00A26EF4">
            <w:pPr>
              <w:spacing w:line="240" w:lineRule="auto"/>
              <w:rPr>
                <w:b/>
                <w:bCs/>
                <w:sz w:val="22"/>
                <w:szCs w:val="22"/>
              </w:rPr>
            </w:pPr>
            <w:r w:rsidRPr="00D00AD6">
              <w:rPr>
                <w:b/>
                <w:bCs/>
                <w:sz w:val="22"/>
                <w:szCs w:val="22"/>
              </w:rPr>
              <w:t xml:space="preserve"> Gender</w:t>
            </w:r>
          </w:p>
        </w:tc>
        <w:tc>
          <w:tcPr>
            <w:tcW w:w="1415" w:type="dxa"/>
            <w:tcBorders>
              <w:top w:val="single" w:sz="4" w:space="0" w:color="auto"/>
              <w:bottom w:val="single" w:sz="4" w:space="0" w:color="auto"/>
            </w:tcBorders>
          </w:tcPr>
          <w:p w14:paraId="71F64DE3" w14:textId="77777777" w:rsidR="00A26EF4" w:rsidRPr="00D00AD6" w:rsidRDefault="00A26EF4" w:rsidP="00A26EF4">
            <w:pPr>
              <w:spacing w:line="240" w:lineRule="auto"/>
              <w:rPr>
                <w:b/>
                <w:bCs/>
                <w:sz w:val="22"/>
                <w:szCs w:val="22"/>
              </w:rPr>
            </w:pPr>
            <w:r w:rsidRPr="00D00AD6">
              <w:rPr>
                <w:b/>
                <w:bCs/>
                <w:sz w:val="22"/>
                <w:szCs w:val="22"/>
              </w:rPr>
              <w:t xml:space="preserve">Control </w:t>
            </w:r>
          </w:p>
        </w:tc>
        <w:tc>
          <w:tcPr>
            <w:tcW w:w="1272" w:type="dxa"/>
            <w:tcBorders>
              <w:top w:val="single" w:sz="4" w:space="0" w:color="auto"/>
              <w:bottom w:val="single" w:sz="4" w:space="0" w:color="auto"/>
            </w:tcBorders>
          </w:tcPr>
          <w:p w14:paraId="1116E073" w14:textId="77777777" w:rsidR="00A26EF4" w:rsidRPr="00D00AD6" w:rsidRDefault="00A26EF4" w:rsidP="00A26EF4">
            <w:pPr>
              <w:spacing w:line="240" w:lineRule="auto"/>
              <w:rPr>
                <w:b/>
                <w:bCs/>
                <w:sz w:val="22"/>
                <w:szCs w:val="22"/>
              </w:rPr>
            </w:pPr>
            <w:r w:rsidRPr="00D00AD6">
              <w:rPr>
                <w:b/>
                <w:bCs/>
                <w:sz w:val="22"/>
                <w:szCs w:val="22"/>
              </w:rPr>
              <w:t>Low dose</w:t>
            </w:r>
          </w:p>
          <w:p w14:paraId="35AD4D4E" w14:textId="77777777" w:rsidR="00A26EF4" w:rsidRPr="00D00AD6" w:rsidRDefault="00A26EF4" w:rsidP="00A26EF4">
            <w:pPr>
              <w:spacing w:line="240" w:lineRule="auto"/>
              <w:rPr>
                <w:b/>
                <w:bCs/>
                <w:sz w:val="22"/>
                <w:szCs w:val="22"/>
              </w:rPr>
            </w:pPr>
            <w:r w:rsidRPr="00D00AD6">
              <w:rPr>
                <w:b/>
                <w:bCs/>
                <w:sz w:val="22"/>
                <w:szCs w:val="22"/>
              </w:rPr>
              <w:t>(50mg/kg)</w:t>
            </w:r>
          </w:p>
        </w:tc>
        <w:tc>
          <w:tcPr>
            <w:tcW w:w="1696" w:type="dxa"/>
            <w:tcBorders>
              <w:top w:val="single" w:sz="4" w:space="0" w:color="auto"/>
              <w:bottom w:val="single" w:sz="4" w:space="0" w:color="auto"/>
            </w:tcBorders>
          </w:tcPr>
          <w:p w14:paraId="547B85A6" w14:textId="77777777" w:rsidR="00A26EF4" w:rsidRPr="00D00AD6" w:rsidRDefault="00A26EF4" w:rsidP="00A26EF4">
            <w:pPr>
              <w:spacing w:line="240" w:lineRule="auto"/>
              <w:rPr>
                <w:b/>
                <w:bCs/>
                <w:sz w:val="22"/>
                <w:szCs w:val="22"/>
              </w:rPr>
            </w:pPr>
            <w:r w:rsidRPr="00D00AD6">
              <w:rPr>
                <w:b/>
                <w:bCs/>
                <w:sz w:val="22"/>
                <w:szCs w:val="22"/>
              </w:rPr>
              <w:t xml:space="preserve">Medium dose </w:t>
            </w:r>
          </w:p>
          <w:p w14:paraId="21C302C1" w14:textId="77777777" w:rsidR="00A26EF4" w:rsidRPr="00D00AD6" w:rsidRDefault="00A26EF4" w:rsidP="00A26EF4">
            <w:pPr>
              <w:spacing w:line="240" w:lineRule="auto"/>
              <w:rPr>
                <w:b/>
                <w:bCs/>
                <w:sz w:val="22"/>
                <w:szCs w:val="22"/>
              </w:rPr>
            </w:pPr>
            <w:r w:rsidRPr="00D00AD6">
              <w:rPr>
                <w:b/>
                <w:bCs/>
                <w:sz w:val="22"/>
                <w:szCs w:val="22"/>
              </w:rPr>
              <w:t>(100mg/kg)</w:t>
            </w:r>
          </w:p>
        </w:tc>
        <w:tc>
          <w:tcPr>
            <w:tcW w:w="1500" w:type="dxa"/>
            <w:tcBorders>
              <w:top w:val="single" w:sz="4" w:space="0" w:color="auto"/>
              <w:bottom w:val="single" w:sz="4" w:space="0" w:color="auto"/>
            </w:tcBorders>
          </w:tcPr>
          <w:p w14:paraId="514D6A99" w14:textId="77777777" w:rsidR="00A26EF4" w:rsidRPr="00D00AD6" w:rsidRDefault="00A26EF4" w:rsidP="00A26EF4">
            <w:pPr>
              <w:spacing w:line="240" w:lineRule="auto"/>
              <w:rPr>
                <w:b/>
                <w:bCs/>
                <w:sz w:val="22"/>
                <w:szCs w:val="22"/>
              </w:rPr>
            </w:pPr>
            <w:r w:rsidRPr="00D00AD6">
              <w:rPr>
                <w:b/>
                <w:bCs/>
                <w:sz w:val="22"/>
                <w:szCs w:val="22"/>
              </w:rPr>
              <w:t>High dose</w:t>
            </w:r>
          </w:p>
          <w:p w14:paraId="21FF4A2C" w14:textId="77777777" w:rsidR="00A26EF4" w:rsidRPr="00D00AD6" w:rsidRDefault="00A26EF4" w:rsidP="00A26EF4">
            <w:pPr>
              <w:spacing w:line="240" w:lineRule="auto"/>
              <w:rPr>
                <w:b/>
                <w:bCs/>
                <w:sz w:val="22"/>
                <w:szCs w:val="22"/>
              </w:rPr>
            </w:pPr>
            <w:r w:rsidRPr="00D00AD6">
              <w:rPr>
                <w:b/>
                <w:bCs/>
                <w:sz w:val="22"/>
                <w:szCs w:val="22"/>
              </w:rPr>
              <w:t xml:space="preserve">(200mg/kg) </w:t>
            </w:r>
          </w:p>
        </w:tc>
        <w:tc>
          <w:tcPr>
            <w:tcW w:w="1042" w:type="dxa"/>
            <w:tcBorders>
              <w:top w:val="single" w:sz="4" w:space="0" w:color="auto"/>
              <w:bottom w:val="single" w:sz="4" w:space="0" w:color="auto"/>
            </w:tcBorders>
          </w:tcPr>
          <w:p w14:paraId="59CD449D" w14:textId="77777777" w:rsidR="00A26EF4" w:rsidRPr="00D00AD6" w:rsidRDefault="00A26EF4" w:rsidP="00A26EF4">
            <w:pPr>
              <w:spacing w:line="240" w:lineRule="auto"/>
              <w:rPr>
                <w:b/>
                <w:bCs/>
                <w:sz w:val="22"/>
                <w:szCs w:val="22"/>
              </w:rPr>
            </w:pPr>
            <w:r w:rsidRPr="00D00AD6">
              <w:rPr>
                <w:b/>
                <w:bCs/>
                <w:sz w:val="22"/>
                <w:szCs w:val="22"/>
              </w:rPr>
              <w:t>X2 value</w:t>
            </w:r>
          </w:p>
        </w:tc>
        <w:tc>
          <w:tcPr>
            <w:tcW w:w="1269" w:type="dxa"/>
            <w:tcBorders>
              <w:top w:val="single" w:sz="4" w:space="0" w:color="auto"/>
              <w:bottom w:val="single" w:sz="4" w:space="0" w:color="auto"/>
            </w:tcBorders>
          </w:tcPr>
          <w:p w14:paraId="32CE1194" w14:textId="77777777" w:rsidR="00A26EF4" w:rsidRPr="00D00AD6" w:rsidRDefault="00A26EF4" w:rsidP="00A26EF4">
            <w:pPr>
              <w:spacing w:line="240" w:lineRule="auto"/>
              <w:rPr>
                <w:b/>
                <w:bCs/>
                <w:sz w:val="22"/>
                <w:szCs w:val="22"/>
              </w:rPr>
            </w:pPr>
            <w:r w:rsidRPr="00D00AD6">
              <w:rPr>
                <w:b/>
                <w:bCs/>
                <w:sz w:val="22"/>
                <w:szCs w:val="22"/>
              </w:rPr>
              <w:t>p-value</w:t>
            </w:r>
          </w:p>
        </w:tc>
      </w:tr>
      <w:tr w:rsidR="00A26EF4" w:rsidRPr="00D00AD6" w14:paraId="26E988C8" w14:textId="77777777" w:rsidTr="003D131D">
        <w:tc>
          <w:tcPr>
            <w:tcW w:w="1382" w:type="dxa"/>
            <w:tcBorders>
              <w:top w:val="single" w:sz="4" w:space="0" w:color="auto"/>
            </w:tcBorders>
          </w:tcPr>
          <w:p w14:paraId="5E121D8F" w14:textId="77777777" w:rsidR="00A26EF4" w:rsidRPr="00D00AD6" w:rsidRDefault="00A26EF4" w:rsidP="00A26EF4">
            <w:pPr>
              <w:spacing w:line="240" w:lineRule="auto"/>
              <w:rPr>
                <w:sz w:val="22"/>
                <w:szCs w:val="22"/>
              </w:rPr>
            </w:pPr>
            <w:r w:rsidRPr="00D00AD6">
              <w:rPr>
                <w:sz w:val="22"/>
                <w:szCs w:val="22"/>
              </w:rPr>
              <w:t xml:space="preserve">Female  </w:t>
            </w:r>
          </w:p>
        </w:tc>
        <w:tc>
          <w:tcPr>
            <w:tcW w:w="1415" w:type="dxa"/>
            <w:tcBorders>
              <w:top w:val="single" w:sz="4" w:space="0" w:color="auto"/>
            </w:tcBorders>
          </w:tcPr>
          <w:p w14:paraId="7804DB0D" w14:textId="77777777" w:rsidR="00A26EF4" w:rsidRPr="00D00AD6" w:rsidRDefault="00A26EF4" w:rsidP="00A26EF4">
            <w:pPr>
              <w:spacing w:line="240" w:lineRule="auto"/>
              <w:rPr>
                <w:sz w:val="22"/>
                <w:szCs w:val="22"/>
              </w:rPr>
            </w:pPr>
            <w:r w:rsidRPr="00D00AD6">
              <w:rPr>
                <w:sz w:val="22"/>
                <w:szCs w:val="22"/>
              </w:rPr>
              <w:t>2(40.0)</w:t>
            </w:r>
          </w:p>
        </w:tc>
        <w:tc>
          <w:tcPr>
            <w:tcW w:w="1272" w:type="dxa"/>
            <w:tcBorders>
              <w:top w:val="single" w:sz="4" w:space="0" w:color="auto"/>
            </w:tcBorders>
          </w:tcPr>
          <w:p w14:paraId="6D547556" w14:textId="77777777" w:rsidR="00A26EF4" w:rsidRPr="00D00AD6" w:rsidRDefault="00A26EF4" w:rsidP="00A26EF4">
            <w:pPr>
              <w:spacing w:line="240" w:lineRule="auto"/>
              <w:rPr>
                <w:sz w:val="22"/>
                <w:szCs w:val="22"/>
              </w:rPr>
            </w:pPr>
            <w:r w:rsidRPr="00D00AD6">
              <w:rPr>
                <w:sz w:val="22"/>
                <w:szCs w:val="22"/>
              </w:rPr>
              <w:t>3(60.0)</w:t>
            </w:r>
          </w:p>
        </w:tc>
        <w:tc>
          <w:tcPr>
            <w:tcW w:w="1696" w:type="dxa"/>
            <w:tcBorders>
              <w:top w:val="single" w:sz="4" w:space="0" w:color="auto"/>
            </w:tcBorders>
          </w:tcPr>
          <w:p w14:paraId="5C264892" w14:textId="77777777" w:rsidR="00A26EF4" w:rsidRPr="00D00AD6" w:rsidRDefault="00A26EF4" w:rsidP="00A26EF4">
            <w:pPr>
              <w:spacing w:line="240" w:lineRule="auto"/>
              <w:rPr>
                <w:sz w:val="22"/>
                <w:szCs w:val="22"/>
              </w:rPr>
            </w:pPr>
            <w:r w:rsidRPr="00D00AD6">
              <w:rPr>
                <w:sz w:val="22"/>
                <w:szCs w:val="22"/>
              </w:rPr>
              <w:t>2(40.0)</w:t>
            </w:r>
          </w:p>
        </w:tc>
        <w:tc>
          <w:tcPr>
            <w:tcW w:w="1500" w:type="dxa"/>
            <w:tcBorders>
              <w:top w:val="single" w:sz="4" w:space="0" w:color="auto"/>
            </w:tcBorders>
          </w:tcPr>
          <w:p w14:paraId="43BAEB45" w14:textId="77777777" w:rsidR="00A26EF4" w:rsidRPr="00D00AD6" w:rsidRDefault="00A26EF4" w:rsidP="00A26EF4">
            <w:pPr>
              <w:spacing w:line="240" w:lineRule="auto"/>
              <w:rPr>
                <w:sz w:val="22"/>
                <w:szCs w:val="22"/>
              </w:rPr>
            </w:pPr>
            <w:r w:rsidRPr="00D00AD6">
              <w:rPr>
                <w:sz w:val="22"/>
                <w:szCs w:val="22"/>
              </w:rPr>
              <w:t>2(40.0)</w:t>
            </w:r>
          </w:p>
        </w:tc>
        <w:tc>
          <w:tcPr>
            <w:tcW w:w="1042" w:type="dxa"/>
            <w:tcBorders>
              <w:top w:val="single" w:sz="4" w:space="0" w:color="auto"/>
            </w:tcBorders>
          </w:tcPr>
          <w:p w14:paraId="74E094EC" w14:textId="77777777" w:rsidR="00A26EF4" w:rsidRPr="00D00AD6" w:rsidRDefault="00A26EF4" w:rsidP="00A26EF4">
            <w:pPr>
              <w:spacing w:line="240" w:lineRule="auto"/>
              <w:rPr>
                <w:sz w:val="22"/>
                <w:szCs w:val="22"/>
              </w:rPr>
            </w:pPr>
            <w:r w:rsidRPr="00D00AD6">
              <w:rPr>
                <w:sz w:val="22"/>
                <w:szCs w:val="22"/>
              </w:rPr>
              <w:t>0.606</w:t>
            </w:r>
          </w:p>
        </w:tc>
        <w:tc>
          <w:tcPr>
            <w:tcW w:w="1269" w:type="dxa"/>
            <w:tcBorders>
              <w:top w:val="single" w:sz="4" w:space="0" w:color="auto"/>
            </w:tcBorders>
          </w:tcPr>
          <w:p w14:paraId="66BE2049" w14:textId="77777777" w:rsidR="00A26EF4" w:rsidRPr="00D00AD6" w:rsidRDefault="00A26EF4" w:rsidP="00A26EF4">
            <w:pPr>
              <w:spacing w:line="240" w:lineRule="auto"/>
              <w:rPr>
                <w:sz w:val="22"/>
                <w:szCs w:val="22"/>
              </w:rPr>
            </w:pPr>
            <w:r w:rsidRPr="00D00AD6">
              <w:rPr>
                <w:sz w:val="22"/>
                <w:szCs w:val="22"/>
              </w:rPr>
              <w:t>0.895</w:t>
            </w:r>
          </w:p>
        </w:tc>
      </w:tr>
      <w:tr w:rsidR="00A26EF4" w:rsidRPr="00D00AD6" w14:paraId="19E4BA34" w14:textId="77777777" w:rsidTr="003D131D">
        <w:tc>
          <w:tcPr>
            <w:tcW w:w="1382" w:type="dxa"/>
          </w:tcPr>
          <w:p w14:paraId="68312896" w14:textId="77777777" w:rsidR="00A26EF4" w:rsidRPr="00D00AD6" w:rsidRDefault="00A26EF4" w:rsidP="00A26EF4">
            <w:pPr>
              <w:spacing w:line="240" w:lineRule="auto"/>
              <w:rPr>
                <w:sz w:val="22"/>
                <w:szCs w:val="22"/>
              </w:rPr>
            </w:pPr>
            <w:r w:rsidRPr="00D00AD6">
              <w:rPr>
                <w:sz w:val="22"/>
                <w:szCs w:val="22"/>
              </w:rPr>
              <w:t xml:space="preserve">Male </w:t>
            </w:r>
          </w:p>
        </w:tc>
        <w:tc>
          <w:tcPr>
            <w:tcW w:w="1415" w:type="dxa"/>
          </w:tcPr>
          <w:p w14:paraId="40EEEAB8" w14:textId="77777777" w:rsidR="00A26EF4" w:rsidRPr="00D00AD6" w:rsidRDefault="00A26EF4" w:rsidP="00A26EF4">
            <w:pPr>
              <w:spacing w:line="240" w:lineRule="auto"/>
              <w:rPr>
                <w:sz w:val="22"/>
                <w:szCs w:val="22"/>
              </w:rPr>
            </w:pPr>
            <w:r w:rsidRPr="00D00AD6">
              <w:rPr>
                <w:sz w:val="22"/>
                <w:szCs w:val="22"/>
              </w:rPr>
              <w:t>3(60.0)</w:t>
            </w:r>
          </w:p>
        </w:tc>
        <w:tc>
          <w:tcPr>
            <w:tcW w:w="1272" w:type="dxa"/>
          </w:tcPr>
          <w:p w14:paraId="28AF61B9" w14:textId="77777777" w:rsidR="00A26EF4" w:rsidRPr="00D00AD6" w:rsidRDefault="00A26EF4" w:rsidP="00A26EF4">
            <w:pPr>
              <w:spacing w:line="240" w:lineRule="auto"/>
              <w:rPr>
                <w:sz w:val="22"/>
                <w:szCs w:val="22"/>
              </w:rPr>
            </w:pPr>
            <w:r w:rsidRPr="00D00AD6">
              <w:rPr>
                <w:sz w:val="22"/>
                <w:szCs w:val="22"/>
              </w:rPr>
              <w:t>2(40.0)</w:t>
            </w:r>
          </w:p>
        </w:tc>
        <w:tc>
          <w:tcPr>
            <w:tcW w:w="1696" w:type="dxa"/>
          </w:tcPr>
          <w:p w14:paraId="6B44B79E" w14:textId="77777777" w:rsidR="00A26EF4" w:rsidRPr="00D00AD6" w:rsidRDefault="00A26EF4" w:rsidP="00A26EF4">
            <w:pPr>
              <w:spacing w:line="240" w:lineRule="auto"/>
              <w:rPr>
                <w:sz w:val="22"/>
                <w:szCs w:val="22"/>
              </w:rPr>
            </w:pPr>
            <w:r w:rsidRPr="00D00AD6">
              <w:rPr>
                <w:sz w:val="22"/>
                <w:szCs w:val="22"/>
              </w:rPr>
              <w:t>3(60.0)</w:t>
            </w:r>
          </w:p>
        </w:tc>
        <w:tc>
          <w:tcPr>
            <w:tcW w:w="1500" w:type="dxa"/>
          </w:tcPr>
          <w:p w14:paraId="46451831" w14:textId="77777777" w:rsidR="00A26EF4" w:rsidRPr="00D00AD6" w:rsidRDefault="00A26EF4" w:rsidP="00A26EF4">
            <w:pPr>
              <w:spacing w:line="240" w:lineRule="auto"/>
              <w:rPr>
                <w:sz w:val="22"/>
                <w:szCs w:val="22"/>
              </w:rPr>
            </w:pPr>
            <w:r w:rsidRPr="00D00AD6">
              <w:rPr>
                <w:sz w:val="22"/>
                <w:szCs w:val="22"/>
              </w:rPr>
              <w:t>3(60.0)</w:t>
            </w:r>
          </w:p>
        </w:tc>
        <w:tc>
          <w:tcPr>
            <w:tcW w:w="1042" w:type="dxa"/>
          </w:tcPr>
          <w:p w14:paraId="63BDE9F0" w14:textId="77777777" w:rsidR="00A26EF4" w:rsidRPr="00D00AD6" w:rsidRDefault="00A26EF4" w:rsidP="00A26EF4">
            <w:pPr>
              <w:spacing w:line="240" w:lineRule="auto"/>
              <w:rPr>
                <w:sz w:val="22"/>
                <w:szCs w:val="22"/>
              </w:rPr>
            </w:pPr>
          </w:p>
        </w:tc>
        <w:tc>
          <w:tcPr>
            <w:tcW w:w="1269" w:type="dxa"/>
          </w:tcPr>
          <w:p w14:paraId="07C489BD" w14:textId="77777777" w:rsidR="00A26EF4" w:rsidRPr="00D00AD6" w:rsidRDefault="00A26EF4" w:rsidP="00A26EF4">
            <w:pPr>
              <w:spacing w:line="240" w:lineRule="auto"/>
              <w:rPr>
                <w:sz w:val="22"/>
                <w:szCs w:val="22"/>
              </w:rPr>
            </w:pPr>
          </w:p>
        </w:tc>
      </w:tr>
    </w:tbl>
    <w:p w14:paraId="3ED2BD89" w14:textId="539746CB" w:rsidR="00A26EF4" w:rsidRPr="00D00AD6" w:rsidRDefault="00A26EF4" w:rsidP="00A26EF4">
      <w:pPr>
        <w:rPr>
          <w:rFonts w:ascii="Times New Roman" w:hAnsi="Times New Roman" w:cs="Times New Roman"/>
        </w:rPr>
      </w:pPr>
      <w:r w:rsidRPr="00D00AD6">
        <w:rPr>
          <w:rFonts w:ascii="Times New Roman" w:hAnsi="Times New Roman" w:cs="Times New Roman"/>
        </w:rPr>
        <w:t>Concentration Of Extract (Dose)=1mg/10ml; Average Weight (Kg) =0.2kg</w:t>
      </w:r>
    </w:p>
    <w:p w14:paraId="033A6C46" w14:textId="77777777" w:rsidR="00D00AD6" w:rsidRDefault="00D00AD6" w:rsidP="00917B58">
      <w:pPr>
        <w:spacing w:line="240" w:lineRule="auto"/>
        <w:rPr>
          <w:rFonts w:ascii="Times New Roman" w:hAnsi="Times New Roman" w:cs="Times New Roman"/>
          <w:b/>
          <w:bCs/>
        </w:rPr>
      </w:pPr>
    </w:p>
    <w:p w14:paraId="1384B20B" w14:textId="7004CD07" w:rsidR="00917B58" w:rsidRPr="00D00AD6" w:rsidRDefault="00A26EF4" w:rsidP="00917B58">
      <w:pPr>
        <w:spacing w:line="240" w:lineRule="auto"/>
        <w:rPr>
          <w:rFonts w:ascii="Times New Roman" w:hAnsi="Times New Roman" w:cs="Times New Roman"/>
        </w:rPr>
      </w:pPr>
      <w:r w:rsidRPr="00D00AD6">
        <w:rPr>
          <w:rFonts w:ascii="Times New Roman" w:hAnsi="Times New Roman" w:cs="Times New Roman"/>
          <w:b/>
          <w:bCs/>
        </w:rPr>
        <w:t xml:space="preserve">Effect of </w:t>
      </w:r>
      <w:r w:rsidRPr="00D00AD6">
        <w:rPr>
          <w:rFonts w:ascii="Times New Roman" w:hAnsi="Times New Roman" w:cs="Times New Roman"/>
          <w:b/>
          <w:bCs/>
          <w:i/>
          <w:iCs/>
        </w:rPr>
        <w:t>Moringa</w:t>
      </w:r>
      <w:r w:rsidRPr="00D00AD6">
        <w:rPr>
          <w:rFonts w:ascii="Times New Roman" w:hAnsi="Times New Roman" w:cs="Times New Roman"/>
          <w:b/>
          <w:bCs/>
        </w:rPr>
        <w:t xml:space="preserve"> Leaf aqueous extract on Red Blood Parameters in Wistar Rats</w:t>
      </w:r>
    </w:p>
    <w:p w14:paraId="64AF0B90" w14:textId="27FEA7B3" w:rsidR="00917B58" w:rsidRPr="00D00AD6" w:rsidRDefault="00A26EF4" w:rsidP="00917B58">
      <w:pPr>
        <w:spacing w:after="240" w:line="240" w:lineRule="auto"/>
        <w:rPr>
          <w:rFonts w:ascii="Times New Roman" w:hAnsi="Times New Roman"/>
        </w:rPr>
      </w:pPr>
      <w:r w:rsidRPr="00D00AD6">
        <w:rPr>
          <w:rFonts w:ascii="Times New Roman" w:hAnsi="Times New Roman" w:cs="Times New Roman"/>
        </w:rPr>
        <w:t xml:space="preserve">The table below </w:t>
      </w:r>
      <w:r w:rsidR="00636306" w:rsidRPr="00D00AD6">
        <w:rPr>
          <w:rFonts w:ascii="Times New Roman" w:hAnsi="Times New Roman" w:cs="Times New Roman"/>
        </w:rPr>
        <w:t xml:space="preserve">(table 2) </w:t>
      </w:r>
      <w:r w:rsidRPr="00D00AD6">
        <w:rPr>
          <w:rFonts w:ascii="Times New Roman" w:hAnsi="Times New Roman" w:cs="Times New Roman"/>
        </w:rPr>
        <w:t>shows the mean and standard deviation across the groups. The mean value of RBC was higher in both the control and the low dose group. The mean value of HGB is higher in the control group compared to the rest groups. The mean value of HCT group was in in those given medium dose compared to the rest of the groups. The mean MCV and MCH values was higher in high dose group. The mean MCHC value was higher in control group. The mean RDW-CV and RDW-SD value was higher in the group administered high dose of moringa extract.</w:t>
      </w:r>
    </w:p>
    <w:p w14:paraId="69FF6273" w14:textId="07809219" w:rsidR="00636306" w:rsidRPr="00D00AD6" w:rsidRDefault="00636306" w:rsidP="00636306">
      <w:pPr>
        <w:spacing w:line="240" w:lineRule="auto"/>
        <w:rPr>
          <w:rFonts w:ascii="Times New Roman" w:hAnsi="Times New Roman" w:cs="Times New Roman"/>
          <w:b/>
          <w:bCs/>
        </w:rPr>
      </w:pPr>
      <w:r w:rsidRPr="00D00AD6">
        <w:rPr>
          <w:rFonts w:ascii="Times New Roman" w:hAnsi="Times New Roman" w:cs="Times New Roman"/>
          <w:b/>
          <w:bCs/>
        </w:rPr>
        <w:t>Table 2:</w:t>
      </w:r>
      <w:r w:rsidRPr="00D00AD6">
        <w:rPr>
          <w:rFonts w:ascii="Times New Roman" w:hAnsi="Times New Roman" w:cs="Times New Roman"/>
        </w:rPr>
        <w:t xml:space="preserve"> </w:t>
      </w:r>
      <w:r w:rsidRPr="00D00AD6">
        <w:rPr>
          <w:rFonts w:ascii="Times New Roman" w:hAnsi="Times New Roman" w:cs="Times New Roman"/>
          <w:b/>
          <w:bCs/>
        </w:rPr>
        <w:t>Relationship across the Study groups</w:t>
      </w:r>
    </w:p>
    <w:tbl>
      <w:tblPr>
        <w:tblStyle w:val="PlainTable2"/>
        <w:tblW w:w="9781" w:type="dxa"/>
        <w:tblLayout w:type="fixed"/>
        <w:tblLook w:val="06A0" w:firstRow="1" w:lastRow="0" w:firstColumn="1" w:lastColumn="0" w:noHBand="1" w:noVBand="1"/>
      </w:tblPr>
      <w:tblGrid>
        <w:gridCol w:w="1419"/>
        <w:gridCol w:w="1416"/>
        <w:gridCol w:w="1560"/>
        <w:gridCol w:w="1701"/>
        <w:gridCol w:w="1559"/>
        <w:gridCol w:w="992"/>
        <w:gridCol w:w="1134"/>
      </w:tblGrid>
      <w:tr w:rsidR="00636306" w:rsidRPr="00D00AD6" w14:paraId="70081273" w14:textId="77777777" w:rsidTr="006363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14:paraId="0570C400" w14:textId="77777777" w:rsidR="00636306" w:rsidRPr="00D00AD6" w:rsidRDefault="00636306" w:rsidP="00636306">
            <w:pPr>
              <w:autoSpaceDE w:val="0"/>
              <w:autoSpaceDN w:val="0"/>
              <w:adjustRightInd w:val="0"/>
              <w:spacing w:line="240" w:lineRule="auto"/>
              <w:rPr>
                <w:rFonts w:ascii="Times New Roman" w:eastAsia="SimSun" w:hAnsi="Times New Roman" w:cs="Times New Roman"/>
                <w:b w:val="0"/>
                <w:bCs w:val="0"/>
              </w:rPr>
            </w:pPr>
            <w:r w:rsidRPr="00D00AD6">
              <w:rPr>
                <w:rFonts w:ascii="Times New Roman" w:eastAsia="SimSun" w:hAnsi="Times New Roman" w:cs="Times New Roman"/>
              </w:rPr>
              <w:t xml:space="preserve">Variable </w:t>
            </w:r>
          </w:p>
        </w:tc>
        <w:tc>
          <w:tcPr>
            <w:tcW w:w="1416" w:type="dxa"/>
          </w:tcPr>
          <w:p w14:paraId="521BEEE5" w14:textId="77777777" w:rsidR="00636306" w:rsidRPr="00D00AD6" w:rsidRDefault="00636306" w:rsidP="00636306">
            <w:pPr>
              <w:autoSpaceDE w:val="0"/>
              <w:autoSpaceDN w:val="0"/>
              <w:adjustRightInd w:val="0"/>
              <w:spacing w:line="240" w:lineRule="auto"/>
              <w:ind w:left="60" w:right="60"/>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rPr>
            </w:pPr>
            <w:r w:rsidRPr="00D00AD6">
              <w:rPr>
                <w:rFonts w:ascii="Times New Roman" w:eastAsia="SimSun" w:hAnsi="Times New Roman" w:cs="Times New Roman"/>
              </w:rPr>
              <w:t>Control</w:t>
            </w:r>
          </w:p>
        </w:tc>
        <w:tc>
          <w:tcPr>
            <w:tcW w:w="1560" w:type="dxa"/>
          </w:tcPr>
          <w:p w14:paraId="14A89831" w14:textId="77777777" w:rsidR="00636306" w:rsidRPr="00D00AD6" w:rsidRDefault="00636306" w:rsidP="00636306">
            <w:pPr>
              <w:autoSpaceDE w:val="0"/>
              <w:autoSpaceDN w:val="0"/>
              <w:adjustRightInd w:val="0"/>
              <w:spacing w:line="240" w:lineRule="auto"/>
              <w:ind w:left="60" w:right="60"/>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rPr>
            </w:pPr>
            <w:r w:rsidRPr="00D00AD6">
              <w:rPr>
                <w:rFonts w:ascii="Times New Roman" w:eastAsia="SimSun" w:hAnsi="Times New Roman" w:cs="Times New Roman"/>
              </w:rPr>
              <w:t>Low Dose</w:t>
            </w:r>
          </w:p>
        </w:tc>
        <w:tc>
          <w:tcPr>
            <w:tcW w:w="1701" w:type="dxa"/>
          </w:tcPr>
          <w:p w14:paraId="22E350D7" w14:textId="77777777" w:rsidR="00636306" w:rsidRPr="00D00AD6" w:rsidRDefault="00636306" w:rsidP="00636306">
            <w:pPr>
              <w:autoSpaceDE w:val="0"/>
              <w:autoSpaceDN w:val="0"/>
              <w:adjustRightInd w:val="0"/>
              <w:spacing w:line="240" w:lineRule="auto"/>
              <w:ind w:left="60" w:right="60"/>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rPr>
            </w:pPr>
            <w:r w:rsidRPr="00D00AD6">
              <w:rPr>
                <w:rFonts w:ascii="Times New Roman" w:eastAsia="SimSun" w:hAnsi="Times New Roman" w:cs="Times New Roman"/>
              </w:rPr>
              <w:t>Medium Dose</w:t>
            </w:r>
          </w:p>
        </w:tc>
        <w:tc>
          <w:tcPr>
            <w:tcW w:w="1559" w:type="dxa"/>
          </w:tcPr>
          <w:p w14:paraId="05A11510" w14:textId="77777777" w:rsidR="00636306" w:rsidRPr="00D00AD6" w:rsidRDefault="00636306" w:rsidP="00636306">
            <w:pPr>
              <w:autoSpaceDE w:val="0"/>
              <w:autoSpaceDN w:val="0"/>
              <w:adjustRightInd w:val="0"/>
              <w:spacing w:line="240" w:lineRule="auto"/>
              <w:ind w:left="60" w:right="60"/>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rPr>
            </w:pPr>
            <w:r w:rsidRPr="00D00AD6">
              <w:rPr>
                <w:rFonts w:ascii="Times New Roman" w:eastAsia="SimSun" w:hAnsi="Times New Roman" w:cs="Times New Roman"/>
              </w:rPr>
              <w:t>High Dose</w:t>
            </w:r>
          </w:p>
        </w:tc>
        <w:tc>
          <w:tcPr>
            <w:tcW w:w="992" w:type="dxa"/>
          </w:tcPr>
          <w:p w14:paraId="0FB1A8D5" w14:textId="77777777" w:rsidR="00636306" w:rsidRPr="00D00AD6" w:rsidRDefault="00636306" w:rsidP="00636306">
            <w:pPr>
              <w:autoSpaceDE w:val="0"/>
              <w:autoSpaceDN w:val="0"/>
              <w:adjustRightInd w:val="0"/>
              <w:spacing w:line="240" w:lineRule="auto"/>
              <w:ind w:left="60" w:right="60"/>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rPr>
            </w:pPr>
            <w:r w:rsidRPr="00D00AD6">
              <w:rPr>
                <w:rFonts w:ascii="Times New Roman" w:eastAsia="SimSun" w:hAnsi="Times New Roman" w:cs="Times New Roman"/>
              </w:rPr>
              <w:t xml:space="preserve">F -Test </w:t>
            </w:r>
          </w:p>
        </w:tc>
        <w:tc>
          <w:tcPr>
            <w:tcW w:w="1134" w:type="dxa"/>
          </w:tcPr>
          <w:p w14:paraId="2DA6B8B0" w14:textId="77777777" w:rsidR="00636306" w:rsidRPr="00D00AD6" w:rsidRDefault="00636306" w:rsidP="00636306">
            <w:pPr>
              <w:autoSpaceDE w:val="0"/>
              <w:autoSpaceDN w:val="0"/>
              <w:adjustRightInd w:val="0"/>
              <w:spacing w:line="240" w:lineRule="auto"/>
              <w:ind w:left="60" w:right="60"/>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rPr>
            </w:pPr>
            <w:r w:rsidRPr="00D00AD6">
              <w:rPr>
                <w:rFonts w:ascii="Times New Roman" w:eastAsia="SimSun" w:hAnsi="Times New Roman" w:cs="Times New Roman"/>
              </w:rPr>
              <w:t xml:space="preserve">P-Value </w:t>
            </w:r>
          </w:p>
        </w:tc>
      </w:tr>
      <w:tr w:rsidR="00636306" w:rsidRPr="00D00AD6" w14:paraId="4C5F06C6" w14:textId="77777777" w:rsidTr="00636306">
        <w:tc>
          <w:tcPr>
            <w:cnfStyle w:val="001000000000" w:firstRow="0" w:lastRow="0" w:firstColumn="1" w:lastColumn="0" w:oddVBand="0" w:evenVBand="0" w:oddHBand="0" w:evenHBand="0" w:firstRowFirstColumn="0" w:firstRowLastColumn="0" w:lastRowFirstColumn="0" w:lastRowLastColumn="0"/>
            <w:tcW w:w="1419" w:type="dxa"/>
          </w:tcPr>
          <w:p w14:paraId="00B8AFCE" w14:textId="77777777" w:rsidR="00636306" w:rsidRPr="00D00AD6" w:rsidRDefault="00636306" w:rsidP="00636306">
            <w:pPr>
              <w:autoSpaceDE w:val="0"/>
              <w:autoSpaceDN w:val="0"/>
              <w:adjustRightInd w:val="0"/>
              <w:spacing w:line="240" w:lineRule="auto"/>
              <w:rPr>
                <w:rFonts w:ascii="Times New Roman" w:eastAsia="SimSun" w:hAnsi="Times New Roman" w:cs="Times New Roman"/>
                <w:b w:val="0"/>
                <w:bCs w:val="0"/>
              </w:rPr>
            </w:pPr>
          </w:p>
        </w:tc>
        <w:tc>
          <w:tcPr>
            <w:tcW w:w="1416" w:type="dxa"/>
          </w:tcPr>
          <w:p w14:paraId="483D2636" w14:textId="77777777" w:rsidR="00636306" w:rsidRPr="00D00AD6" w:rsidRDefault="00636306" w:rsidP="00636306">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rPr>
            </w:pPr>
            <w:r w:rsidRPr="00D00AD6">
              <w:rPr>
                <w:rFonts w:ascii="Times New Roman" w:eastAsia="SimSun" w:hAnsi="Times New Roman" w:cs="Times New Roman"/>
                <w:b/>
                <w:bCs/>
              </w:rPr>
              <w:t>Mean ± SD</w:t>
            </w:r>
          </w:p>
        </w:tc>
        <w:tc>
          <w:tcPr>
            <w:tcW w:w="1560" w:type="dxa"/>
          </w:tcPr>
          <w:p w14:paraId="6CEFBE2E" w14:textId="77777777" w:rsidR="00636306" w:rsidRPr="00D00AD6" w:rsidRDefault="00636306" w:rsidP="0063630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rPr>
            </w:pPr>
            <w:r w:rsidRPr="00D00AD6">
              <w:rPr>
                <w:rFonts w:ascii="Times New Roman" w:eastAsia="SimSun" w:hAnsi="Times New Roman" w:cs="Times New Roman"/>
                <w:b/>
                <w:bCs/>
              </w:rPr>
              <w:t>Mean ± SD</w:t>
            </w:r>
          </w:p>
        </w:tc>
        <w:tc>
          <w:tcPr>
            <w:tcW w:w="1701" w:type="dxa"/>
          </w:tcPr>
          <w:p w14:paraId="445FEAD7" w14:textId="77777777" w:rsidR="00636306" w:rsidRPr="00D00AD6" w:rsidRDefault="00636306" w:rsidP="0063630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rPr>
            </w:pPr>
            <w:r w:rsidRPr="00D00AD6">
              <w:rPr>
                <w:rFonts w:ascii="Times New Roman" w:eastAsia="SimSun" w:hAnsi="Times New Roman" w:cs="Times New Roman"/>
                <w:b/>
                <w:bCs/>
              </w:rPr>
              <w:t>Mean ± SD</w:t>
            </w:r>
          </w:p>
        </w:tc>
        <w:tc>
          <w:tcPr>
            <w:tcW w:w="1559" w:type="dxa"/>
          </w:tcPr>
          <w:p w14:paraId="2EC104F6" w14:textId="77777777" w:rsidR="00636306" w:rsidRPr="00D00AD6" w:rsidRDefault="00636306" w:rsidP="0063630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rPr>
            </w:pPr>
            <w:r w:rsidRPr="00D00AD6">
              <w:rPr>
                <w:rFonts w:ascii="Times New Roman" w:eastAsia="SimSun" w:hAnsi="Times New Roman" w:cs="Times New Roman"/>
                <w:b/>
                <w:bCs/>
              </w:rPr>
              <w:t>Mean ± SD</w:t>
            </w:r>
          </w:p>
        </w:tc>
        <w:tc>
          <w:tcPr>
            <w:tcW w:w="992" w:type="dxa"/>
          </w:tcPr>
          <w:p w14:paraId="3DE81674" w14:textId="77777777" w:rsidR="00636306" w:rsidRPr="00D00AD6" w:rsidRDefault="00636306" w:rsidP="00636306">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rPr>
            </w:pPr>
          </w:p>
        </w:tc>
        <w:tc>
          <w:tcPr>
            <w:tcW w:w="1134" w:type="dxa"/>
          </w:tcPr>
          <w:p w14:paraId="0BB225C1" w14:textId="77777777" w:rsidR="00636306" w:rsidRPr="00D00AD6" w:rsidRDefault="00636306" w:rsidP="00636306">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rPr>
            </w:pPr>
          </w:p>
        </w:tc>
      </w:tr>
      <w:tr w:rsidR="00636306" w:rsidRPr="00D00AD6" w14:paraId="4DCFF470" w14:textId="77777777" w:rsidTr="00636306">
        <w:tc>
          <w:tcPr>
            <w:cnfStyle w:val="001000000000" w:firstRow="0" w:lastRow="0" w:firstColumn="1" w:lastColumn="0" w:oddVBand="0" w:evenVBand="0" w:oddHBand="0" w:evenHBand="0" w:firstRowFirstColumn="0" w:firstRowLastColumn="0" w:lastRowFirstColumn="0" w:lastRowLastColumn="0"/>
            <w:tcW w:w="1419" w:type="dxa"/>
          </w:tcPr>
          <w:p w14:paraId="6158DEC1" w14:textId="371EA23B" w:rsidR="00636306" w:rsidRPr="00D00AD6" w:rsidRDefault="00636306" w:rsidP="00636306">
            <w:pPr>
              <w:spacing w:line="240" w:lineRule="auto"/>
              <w:rPr>
                <w:rFonts w:ascii="Times New Roman" w:hAnsi="Times New Roman" w:cs="Times New Roman"/>
              </w:rPr>
            </w:pPr>
            <w:r w:rsidRPr="00D00AD6">
              <w:rPr>
                <w:rFonts w:ascii="Times New Roman" w:hAnsi="Times New Roman" w:cs="Times New Roman"/>
              </w:rPr>
              <w:t>RBC 10^12/l</w:t>
            </w:r>
          </w:p>
        </w:tc>
        <w:tc>
          <w:tcPr>
            <w:tcW w:w="1416" w:type="dxa"/>
          </w:tcPr>
          <w:p w14:paraId="29667C23"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6.45±0.25</w:t>
            </w:r>
          </w:p>
        </w:tc>
        <w:tc>
          <w:tcPr>
            <w:tcW w:w="1560" w:type="dxa"/>
          </w:tcPr>
          <w:p w14:paraId="5BB52560"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6.45±0.57</w:t>
            </w:r>
          </w:p>
        </w:tc>
        <w:tc>
          <w:tcPr>
            <w:tcW w:w="1701" w:type="dxa"/>
          </w:tcPr>
          <w:p w14:paraId="4F67CBD6"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4.48±2.39</w:t>
            </w:r>
          </w:p>
        </w:tc>
        <w:tc>
          <w:tcPr>
            <w:tcW w:w="1559" w:type="dxa"/>
          </w:tcPr>
          <w:p w14:paraId="5C03A329"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3.99±1.99</w:t>
            </w:r>
          </w:p>
        </w:tc>
        <w:tc>
          <w:tcPr>
            <w:tcW w:w="992" w:type="dxa"/>
          </w:tcPr>
          <w:p w14:paraId="1297549B"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3.346</w:t>
            </w:r>
          </w:p>
        </w:tc>
        <w:tc>
          <w:tcPr>
            <w:tcW w:w="1134" w:type="dxa"/>
          </w:tcPr>
          <w:p w14:paraId="529589B0"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0.046*</w:t>
            </w:r>
          </w:p>
        </w:tc>
      </w:tr>
      <w:tr w:rsidR="00636306" w:rsidRPr="00D00AD6" w14:paraId="66ED0779" w14:textId="77777777" w:rsidTr="00636306">
        <w:tc>
          <w:tcPr>
            <w:cnfStyle w:val="001000000000" w:firstRow="0" w:lastRow="0" w:firstColumn="1" w:lastColumn="0" w:oddVBand="0" w:evenVBand="0" w:oddHBand="0" w:evenHBand="0" w:firstRowFirstColumn="0" w:firstRowLastColumn="0" w:lastRowFirstColumn="0" w:lastRowLastColumn="0"/>
            <w:tcW w:w="1419" w:type="dxa"/>
          </w:tcPr>
          <w:p w14:paraId="3DE13BD0" w14:textId="77777777" w:rsidR="00636306" w:rsidRPr="00D00AD6" w:rsidRDefault="00636306" w:rsidP="00636306">
            <w:pPr>
              <w:autoSpaceDE w:val="0"/>
              <w:autoSpaceDN w:val="0"/>
              <w:adjustRightInd w:val="0"/>
              <w:spacing w:line="240" w:lineRule="auto"/>
              <w:ind w:left="60" w:right="60"/>
              <w:rPr>
                <w:rFonts w:ascii="Times New Roman" w:eastAsia="SimSun" w:hAnsi="Times New Roman" w:cs="Times New Roman"/>
              </w:rPr>
            </w:pPr>
            <w:r w:rsidRPr="00D00AD6">
              <w:rPr>
                <w:rFonts w:ascii="Times New Roman" w:eastAsia="SimSun" w:hAnsi="Times New Roman" w:cs="Times New Roman"/>
              </w:rPr>
              <w:t>HGB g/dl</w:t>
            </w:r>
          </w:p>
        </w:tc>
        <w:tc>
          <w:tcPr>
            <w:tcW w:w="1416" w:type="dxa"/>
          </w:tcPr>
          <w:p w14:paraId="04C06D36"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12.68±0.57</w:t>
            </w:r>
          </w:p>
        </w:tc>
        <w:tc>
          <w:tcPr>
            <w:tcW w:w="1560" w:type="dxa"/>
          </w:tcPr>
          <w:p w14:paraId="652A7181"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12.62±0.95</w:t>
            </w:r>
          </w:p>
        </w:tc>
        <w:tc>
          <w:tcPr>
            <w:tcW w:w="1701" w:type="dxa"/>
          </w:tcPr>
          <w:p w14:paraId="2851473E"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12.32±0.91</w:t>
            </w:r>
          </w:p>
        </w:tc>
        <w:tc>
          <w:tcPr>
            <w:tcW w:w="1559" w:type="dxa"/>
          </w:tcPr>
          <w:p w14:paraId="5126E625"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11.64±2.66</w:t>
            </w:r>
          </w:p>
        </w:tc>
        <w:tc>
          <w:tcPr>
            <w:tcW w:w="992" w:type="dxa"/>
          </w:tcPr>
          <w:p w14:paraId="5C58045D"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0.500</w:t>
            </w:r>
          </w:p>
        </w:tc>
        <w:tc>
          <w:tcPr>
            <w:tcW w:w="1134" w:type="dxa"/>
          </w:tcPr>
          <w:p w14:paraId="37AC4558"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0.688</w:t>
            </w:r>
          </w:p>
        </w:tc>
      </w:tr>
      <w:tr w:rsidR="00636306" w:rsidRPr="00D00AD6" w14:paraId="0D1EB0C6" w14:textId="77777777" w:rsidTr="00636306">
        <w:tc>
          <w:tcPr>
            <w:cnfStyle w:val="001000000000" w:firstRow="0" w:lastRow="0" w:firstColumn="1" w:lastColumn="0" w:oddVBand="0" w:evenVBand="0" w:oddHBand="0" w:evenHBand="0" w:firstRowFirstColumn="0" w:firstRowLastColumn="0" w:lastRowFirstColumn="0" w:lastRowLastColumn="0"/>
            <w:tcW w:w="1419" w:type="dxa"/>
          </w:tcPr>
          <w:p w14:paraId="2E44AA3D" w14:textId="77777777" w:rsidR="00636306" w:rsidRPr="00D00AD6" w:rsidRDefault="00636306" w:rsidP="00636306">
            <w:pPr>
              <w:autoSpaceDE w:val="0"/>
              <w:autoSpaceDN w:val="0"/>
              <w:adjustRightInd w:val="0"/>
              <w:spacing w:line="240" w:lineRule="auto"/>
              <w:ind w:left="60" w:right="60"/>
              <w:rPr>
                <w:rFonts w:ascii="Times New Roman" w:eastAsia="SimSun" w:hAnsi="Times New Roman" w:cs="Times New Roman"/>
              </w:rPr>
            </w:pPr>
            <w:r w:rsidRPr="00D00AD6">
              <w:rPr>
                <w:rFonts w:ascii="Times New Roman" w:eastAsia="SimSun" w:hAnsi="Times New Roman" w:cs="Times New Roman"/>
              </w:rPr>
              <w:t>HCT %</w:t>
            </w:r>
          </w:p>
        </w:tc>
        <w:tc>
          <w:tcPr>
            <w:tcW w:w="1416" w:type="dxa"/>
          </w:tcPr>
          <w:p w14:paraId="1B43B49D"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36.44±1.81</w:t>
            </w:r>
          </w:p>
        </w:tc>
        <w:tc>
          <w:tcPr>
            <w:tcW w:w="1560" w:type="dxa"/>
          </w:tcPr>
          <w:p w14:paraId="0F74A555"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38.10±0.71</w:t>
            </w:r>
          </w:p>
        </w:tc>
        <w:tc>
          <w:tcPr>
            <w:tcW w:w="1701" w:type="dxa"/>
          </w:tcPr>
          <w:p w14:paraId="08F76D7F"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38.70±4.44</w:t>
            </w:r>
          </w:p>
        </w:tc>
        <w:tc>
          <w:tcPr>
            <w:tcW w:w="1559" w:type="dxa"/>
          </w:tcPr>
          <w:p w14:paraId="17305CC8"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38.40±7.03</w:t>
            </w:r>
          </w:p>
        </w:tc>
        <w:tc>
          <w:tcPr>
            <w:tcW w:w="992" w:type="dxa"/>
          </w:tcPr>
          <w:p w14:paraId="35642E9D"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0.280</w:t>
            </w:r>
          </w:p>
        </w:tc>
        <w:tc>
          <w:tcPr>
            <w:tcW w:w="1134" w:type="dxa"/>
          </w:tcPr>
          <w:p w14:paraId="5F5CFB39"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0.839</w:t>
            </w:r>
          </w:p>
        </w:tc>
      </w:tr>
      <w:tr w:rsidR="00636306" w:rsidRPr="00D00AD6" w14:paraId="205C0788" w14:textId="77777777" w:rsidTr="00636306">
        <w:tc>
          <w:tcPr>
            <w:cnfStyle w:val="001000000000" w:firstRow="0" w:lastRow="0" w:firstColumn="1" w:lastColumn="0" w:oddVBand="0" w:evenVBand="0" w:oddHBand="0" w:evenHBand="0" w:firstRowFirstColumn="0" w:firstRowLastColumn="0" w:lastRowFirstColumn="0" w:lastRowLastColumn="0"/>
            <w:tcW w:w="1419" w:type="dxa"/>
          </w:tcPr>
          <w:p w14:paraId="6D704117" w14:textId="77777777" w:rsidR="00636306" w:rsidRPr="00D00AD6" w:rsidRDefault="00636306" w:rsidP="00636306">
            <w:pPr>
              <w:autoSpaceDE w:val="0"/>
              <w:autoSpaceDN w:val="0"/>
              <w:adjustRightInd w:val="0"/>
              <w:spacing w:line="240" w:lineRule="auto"/>
              <w:ind w:left="60" w:right="60"/>
              <w:rPr>
                <w:rFonts w:ascii="Times New Roman" w:eastAsia="SimSun" w:hAnsi="Times New Roman" w:cs="Times New Roman"/>
              </w:rPr>
            </w:pPr>
            <w:r w:rsidRPr="00D00AD6">
              <w:rPr>
                <w:rFonts w:ascii="Times New Roman" w:eastAsia="SimSun" w:hAnsi="Times New Roman" w:cs="Times New Roman"/>
              </w:rPr>
              <w:t xml:space="preserve">MCV </w:t>
            </w:r>
            <w:proofErr w:type="spellStart"/>
            <w:r w:rsidRPr="00D00AD6">
              <w:rPr>
                <w:rFonts w:ascii="Times New Roman" w:eastAsia="SimSun" w:hAnsi="Times New Roman" w:cs="Times New Roman"/>
              </w:rPr>
              <w:t>fl</w:t>
            </w:r>
            <w:proofErr w:type="spellEnd"/>
          </w:p>
        </w:tc>
        <w:tc>
          <w:tcPr>
            <w:tcW w:w="1416" w:type="dxa"/>
          </w:tcPr>
          <w:p w14:paraId="067E1328"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55.10±1.31</w:t>
            </w:r>
          </w:p>
        </w:tc>
        <w:tc>
          <w:tcPr>
            <w:tcW w:w="1560" w:type="dxa"/>
          </w:tcPr>
          <w:p w14:paraId="2DB1AC7D"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58.66±5.59</w:t>
            </w:r>
          </w:p>
        </w:tc>
        <w:tc>
          <w:tcPr>
            <w:tcW w:w="1701" w:type="dxa"/>
          </w:tcPr>
          <w:p w14:paraId="143311C7"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69.70±17.71</w:t>
            </w:r>
          </w:p>
        </w:tc>
        <w:tc>
          <w:tcPr>
            <w:tcW w:w="1559" w:type="dxa"/>
          </w:tcPr>
          <w:p w14:paraId="063DB505"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76.92±30.35</w:t>
            </w:r>
          </w:p>
        </w:tc>
        <w:tc>
          <w:tcPr>
            <w:tcW w:w="992" w:type="dxa"/>
          </w:tcPr>
          <w:p w14:paraId="08563D5D"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1.590</w:t>
            </w:r>
          </w:p>
        </w:tc>
        <w:tc>
          <w:tcPr>
            <w:tcW w:w="1134" w:type="dxa"/>
          </w:tcPr>
          <w:p w14:paraId="6F7CC344"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0.231</w:t>
            </w:r>
          </w:p>
        </w:tc>
      </w:tr>
      <w:tr w:rsidR="00636306" w:rsidRPr="00D00AD6" w14:paraId="692F318E" w14:textId="77777777" w:rsidTr="00636306">
        <w:tc>
          <w:tcPr>
            <w:cnfStyle w:val="001000000000" w:firstRow="0" w:lastRow="0" w:firstColumn="1" w:lastColumn="0" w:oddVBand="0" w:evenVBand="0" w:oddHBand="0" w:evenHBand="0" w:firstRowFirstColumn="0" w:firstRowLastColumn="0" w:lastRowFirstColumn="0" w:lastRowLastColumn="0"/>
            <w:tcW w:w="1419" w:type="dxa"/>
          </w:tcPr>
          <w:p w14:paraId="0599C1C1" w14:textId="77777777" w:rsidR="00636306" w:rsidRPr="00D00AD6" w:rsidRDefault="00636306" w:rsidP="00636306">
            <w:pPr>
              <w:autoSpaceDE w:val="0"/>
              <w:autoSpaceDN w:val="0"/>
              <w:adjustRightInd w:val="0"/>
              <w:spacing w:line="240" w:lineRule="auto"/>
              <w:ind w:left="60" w:right="60"/>
              <w:rPr>
                <w:rFonts w:ascii="Times New Roman" w:eastAsia="SimSun" w:hAnsi="Times New Roman" w:cs="Times New Roman"/>
              </w:rPr>
            </w:pPr>
            <w:r w:rsidRPr="00D00AD6">
              <w:rPr>
                <w:rFonts w:ascii="Times New Roman" w:eastAsia="SimSun" w:hAnsi="Times New Roman" w:cs="Times New Roman"/>
              </w:rPr>
              <w:t xml:space="preserve">MCH </w:t>
            </w:r>
            <w:proofErr w:type="spellStart"/>
            <w:r w:rsidRPr="00D00AD6">
              <w:rPr>
                <w:rFonts w:ascii="Times New Roman" w:eastAsia="SimSun" w:hAnsi="Times New Roman" w:cs="Times New Roman"/>
              </w:rPr>
              <w:t>pg</w:t>
            </w:r>
            <w:proofErr w:type="spellEnd"/>
          </w:p>
        </w:tc>
        <w:tc>
          <w:tcPr>
            <w:tcW w:w="1416" w:type="dxa"/>
          </w:tcPr>
          <w:p w14:paraId="76AAB851"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19.14±0.56</w:t>
            </w:r>
          </w:p>
        </w:tc>
        <w:tc>
          <w:tcPr>
            <w:tcW w:w="1560" w:type="dxa"/>
          </w:tcPr>
          <w:p w14:paraId="0E6DE5E7"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19.32±0.55</w:t>
            </w:r>
          </w:p>
        </w:tc>
        <w:tc>
          <w:tcPr>
            <w:tcW w:w="1701" w:type="dxa"/>
          </w:tcPr>
          <w:p w14:paraId="291986BE"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22.76±7.04</w:t>
            </w:r>
          </w:p>
        </w:tc>
        <w:tc>
          <w:tcPr>
            <w:tcW w:w="1559" w:type="dxa"/>
          </w:tcPr>
          <w:p w14:paraId="5352E6DD"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25.38±10.56</w:t>
            </w:r>
          </w:p>
        </w:tc>
        <w:tc>
          <w:tcPr>
            <w:tcW w:w="992" w:type="dxa"/>
          </w:tcPr>
          <w:p w14:paraId="2E6F7CD6"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1.108</w:t>
            </w:r>
          </w:p>
        </w:tc>
        <w:tc>
          <w:tcPr>
            <w:tcW w:w="1134" w:type="dxa"/>
          </w:tcPr>
          <w:p w14:paraId="0614DB56"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0.375</w:t>
            </w:r>
          </w:p>
        </w:tc>
      </w:tr>
      <w:tr w:rsidR="00636306" w:rsidRPr="00D00AD6" w14:paraId="4E1EE17A" w14:textId="77777777" w:rsidTr="00636306">
        <w:tc>
          <w:tcPr>
            <w:cnfStyle w:val="001000000000" w:firstRow="0" w:lastRow="0" w:firstColumn="1" w:lastColumn="0" w:oddVBand="0" w:evenVBand="0" w:oddHBand="0" w:evenHBand="0" w:firstRowFirstColumn="0" w:firstRowLastColumn="0" w:lastRowFirstColumn="0" w:lastRowLastColumn="0"/>
            <w:tcW w:w="1419" w:type="dxa"/>
          </w:tcPr>
          <w:p w14:paraId="528D0115" w14:textId="77777777" w:rsidR="00636306" w:rsidRPr="00D00AD6" w:rsidRDefault="00636306" w:rsidP="00636306">
            <w:pPr>
              <w:autoSpaceDE w:val="0"/>
              <w:autoSpaceDN w:val="0"/>
              <w:adjustRightInd w:val="0"/>
              <w:spacing w:line="240" w:lineRule="auto"/>
              <w:ind w:left="60" w:right="60"/>
              <w:rPr>
                <w:rFonts w:ascii="Times New Roman" w:eastAsia="SimSun" w:hAnsi="Times New Roman" w:cs="Times New Roman"/>
              </w:rPr>
            </w:pPr>
            <w:r w:rsidRPr="00D00AD6">
              <w:rPr>
                <w:rFonts w:ascii="Times New Roman" w:eastAsia="SimSun" w:hAnsi="Times New Roman" w:cs="Times New Roman"/>
              </w:rPr>
              <w:t>MCHC %</w:t>
            </w:r>
          </w:p>
        </w:tc>
        <w:tc>
          <w:tcPr>
            <w:tcW w:w="1416" w:type="dxa"/>
          </w:tcPr>
          <w:p w14:paraId="066F5D12"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33.70±1.99</w:t>
            </w:r>
          </w:p>
        </w:tc>
        <w:tc>
          <w:tcPr>
            <w:tcW w:w="1560" w:type="dxa"/>
          </w:tcPr>
          <w:p w14:paraId="7952383A"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33.12±2.42</w:t>
            </w:r>
          </w:p>
        </w:tc>
        <w:tc>
          <w:tcPr>
            <w:tcW w:w="1701" w:type="dxa"/>
          </w:tcPr>
          <w:p w14:paraId="62440E37"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32.82±2.39</w:t>
            </w:r>
          </w:p>
        </w:tc>
        <w:tc>
          <w:tcPr>
            <w:tcW w:w="1559" w:type="dxa"/>
          </w:tcPr>
          <w:p w14:paraId="67E24BA4"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32.84±2.85</w:t>
            </w:r>
          </w:p>
        </w:tc>
        <w:tc>
          <w:tcPr>
            <w:tcW w:w="992" w:type="dxa"/>
          </w:tcPr>
          <w:p w14:paraId="6F7CAF7D"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0.142</w:t>
            </w:r>
          </w:p>
        </w:tc>
        <w:tc>
          <w:tcPr>
            <w:tcW w:w="1134" w:type="dxa"/>
          </w:tcPr>
          <w:p w14:paraId="1D65313E"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0.933</w:t>
            </w:r>
          </w:p>
        </w:tc>
      </w:tr>
      <w:tr w:rsidR="00636306" w:rsidRPr="00D00AD6" w14:paraId="071A8E8F" w14:textId="77777777" w:rsidTr="00636306">
        <w:tc>
          <w:tcPr>
            <w:cnfStyle w:val="001000000000" w:firstRow="0" w:lastRow="0" w:firstColumn="1" w:lastColumn="0" w:oddVBand="0" w:evenVBand="0" w:oddHBand="0" w:evenHBand="0" w:firstRowFirstColumn="0" w:firstRowLastColumn="0" w:lastRowFirstColumn="0" w:lastRowLastColumn="0"/>
            <w:tcW w:w="1419" w:type="dxa"/>
          </w:tcPr>
          <w:p w14:paraId="11BCE9E1" w14:textId="77777777" w:rsidR="00636306" w:rsidRPr="00D00AD6" w:rsidRDefault="00636306" w:rsidP="00636306">
            <w:pPr>
              <w:autoSpaceDE w:val="0"/>
              <w:autoSpaceDN w:val="0"/>
              <w:adjustRightInd w:val="0"/>
              <w:spacing w:line="240" w:lineRule="auto"/>
              <w:ind w:left="60" w:right="60"/>
              <w:rPr>
                <w:rFonts w:ascii="Times New Roman" w:eastAsia="SimSun" w:hAnsi="Times New Roman" w:cs="Times New Roman"/>
              </w:rPr>
            </w:pPr>
            <w:r w:rsidRPr="00D00AD6">
              <w:rPr>
                <w:rFonts w:ascii="Times New Roman" w:eastAsia="SimSun" w:hAnsi="Times New Roman" w:cs="Times New Roman"/>
              </w:rPr>
              <w:t>RDW-CV</w:t>
            </w:r>
          </w:p>
        </w:tc>
        <w:tc>
          <w:tcPr>
            <w:tcW w:w="1416" w:type="dxa"/>
          </w:tcPr>
          <w:p w14:paraId="17650713"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18.88±2.9</w:t>
            </w:r>
          </w:p>
        </w:tc>
        <w:tc>
          <w:tcPr>
            <w:tcW w:w="1560" w:type="dxa"/>
          </w:tcPr>
          <w:p w14:paraId="19CD2F6F"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19.58±3.24</w:t>
            </w:r>
          </w:p>
        </w:tc>
        <w:tc>
          <w:tcPr>
            <w:tcW w:w="1701" w:type="dxa"/>
          </w:tcPr>
          <w:p w14:paraId="6FA16C65"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18.24±1.53</w:t>
            </w:r>
          </w:p>
        </w:tc>
        <w:tc>
          <w:tcPr>
            <w:tcW w:w="1559" w:type="dxa"/>
          </w:tcPr>
          <w:p w14:paraId="1EC84BF0"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20.90±5.64</w:t>
            </w:r>
          </w:p>
        </w:tc>
        <w:tc>
          <w:tcPr>
            <w:tcW w:w="992" w:type="dxa"/>
          </w:tcPr>
          <w:p w14:paraId="051609BD"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0.512</w:t>
            </w:r>
          </w:p>
        </w:tc>
        <w:tc>
          <w:tcPr>
            <w:tcW w:w="1134" w:type="dxa"/>
          </w:tcPr>
          <w:p w14:paraId="39803914"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0.680</w:t>
            </w:r>
          </w:p>
        </w:tc>
      </w:tr>
      <w:tr w:rsidR="00636306" w:rsidRPr="00D00AD6" w14:paraId="0C354E32" w14:textId="77777777" w:rsidTr="00636306">
        <w:tc>
          <w:tcPr>
            <w:cnfStyle w:val="001000000000" w:firstRow="0" w:lastRow="0" w:firstColumn="1" w:lastColumn="0" w:oddVBand="0" w:evenVBand="0" w:oddHBand="0" w:evenHBand="0" w:firstRowFirstColumn="0" w:firstRowLastColumn="0" w:lastRowFirstColumn="0" w:lastRowLastColumn="0"/>
            <w:tcW w:w="1419" w:type="dxa"/>
          </w:tcPr>
          <w:p w14:paraId="20DBB2B5" w14:textId="77777777" w:rsidR="00636306" w:rsidRPr="00D00AD6" w:rsidRDefault="00636306" w:rsidP="00636306">
            <w:pPr>
              <w:autoSpaceDE w:val="0"/>
              <w:autoSpaceDN w:val="0"/>
              <w:adjustRightInd w:val="0"/>
              <w:spacing w:line="240" w:lineRule="auto"/>
              <w:ind w:left="60" w:right="60"/>
              <w:rPr>
                <w:rFonts w:ascii="Times New Roman" w:eastAsia="SimSun" w:hAnsi="Times New Roman" w:cs="Times New Roman"/>
              </w:rPr>
            </w:pPr>
            <w:r w:rsidRPr="00D00AD6">
              <w:rPr>
                <w:rFonts w:ascii="Times New Roman" w:eastAsia="SimSun" w:hAnsi="Times New Roman" w:cs="Times New Roman"/>
              </w:rPr>
              <w:t>RDW-SD</w:t>
            </w:r>
          </w:p>
        </w:tc>
        <w:tc>
          <w:tcPr>
            <w:tcW w:w="1416" w:type="dxa"/>
          </w:tcPr>
          <w:p w14:paraId="27638A6B"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37.34±5.18</w:t>
            </w:r>
          </w:p>
        </w:tc>
        <w:tc>
          <w:tcPr>
            <w:tcW w:w="1560" w:type="dxa"/>
          </w:tcPr>
          <w:p w14:paraId="30C1FB58"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42.34±12.91</w:t>
            </w:r>
          </w:p>
        </w:tc>
        <w:tc>
          <w:tcPr>
            <w:tcW w:w="1701" w:type="dxa"/>
          </w:tcPr>
          <w:p w14:paraId="1CD43BF5"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38.46±3.77</w:t>
            </w:r>
          </w:p>
        </w:tc>
        <w:tc>
          <w:tcPr>
            <w:tcW w:w="1559" w:type="dxa"/>
          </w:tcPr>
          <w:p w14:paraId="150CE971"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43.24±15.69</w:t>
            </w:r>
          </w:p>
        </w:tc>
        <w:tc>
          <w:tcPr>
            <w:tcW w:w="992" w:type="dxa"/>
          </w:tcPr>
          <w:p w14:paraId="2B6459D0"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0.366</w:t>
            </w:r>
          </w:p>
        </w:tc>
        <w:tc>
          <w:tcPr>
            <w:tcW w:w="1134" w:type="dxa"/>
          </w:tcPr>
          <w:p w14:paraId="43D63829"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0.778</w:t>
            </w:r>
          </w:p>
        </w:tc>
      </w:tr>
    </w:tbl>
    <w:p w14:paraId="13A74AF3" w14:textId="4CDCBC38" w:rsidR="00636306" w:rsidRPr="00D00AD6" w:rsidRDefault="00636306" w:rsidP="00636306">
      <w:pPr>
        <w:pStyle w:val="ListParagraph2"/>
        <w:spacing w:line="240" w:lineRule="auto"/>
        <w:ind w:left="0"/>
        <w:rPr>
          <w:rFonts w:ascii="Times New Roman" w:hAnsi="Times New Roman" w:cs="Times New Roman"/>
        </w:rPr>
      </w:pPr>
      <w:r w:rsidRPr="00D00AD6">
        <w:rPr>
          <w:rFonts w:ascii="Times New Roman" w:hAnsi="Times New Roman" w:cs="Times New Roman"/>
          <w:b/>
          <w:bCs/>
        </w:rPr>
        <w:t xml:space="preserve">KEYS: </w:t>
      </w:r>
      <w:r w:rsidRPr="00D00AD6">
        <w:rPr>
          <w:rFonts w:ascii="Times New Roman" w:hAnsi="Times New Roman" w:cs="Times New Roman"/>
        </w:rPr>
        <w:t xml:space="preserve">Data presented as </w:t>
      </w:r>
      <w:proofErr w:type="spellStart"/>
      <w:r w:rsidRPr="00D00AD6">
        <w:rPr>
          <w:rFonts w:ascii="Times New Roman" w:hAnsi="Times New Roman" w:cs="Times New Roman"/>
        </w:rPr>
        <w:t>mean±SD</w:t>
      </w:r>
      <w:proofErr w:type="spellEnd"/>
      <w:r w:rsidRPr="00D00AD6">
        <w:rPr>
          <w:rFonts w:ascii="Times New Roman" w:hAnsi="Times New Roman" w:cs="Times New Roman"/>
        </w:rPr>
        <w:t>. Number of animals =20</w:t>
      </w:r>
    </w:p>
    <w:p w14:paraId="13F3163C" w14:textId="77777777" w:rsidR="00636306" w:rsidRPr="00D00AD6" w:rsidRDefault="00636306" w:rsidP="00636306">
      <w:pPr>
        <w:pStyle w:val="ListParagraph2"/>
        <w:spacing w:line="240" w:lineRule="auto"/>
        <w:ind w:left="0"/>
        <w:rPr>
          <w:rFonts w:ascii="Times New Roman" w:hAnsi="Times New Roman" w:cs="Times New Roman"/>
        </w:rPr>
      </w:pPr>
      <w:r w:rsidRPr="00D00AD6">
        <w:rPr>
          <w:rFonts w:ascii="Times New Roman" w:hAnsi="Times New Roman" w:cs="Times New Roman"/>
        </w:rPr>
        <w:t xml:space="preserve">* Significant; P&lt;0.05 =statistically significant </w:t>
      </w:r>
    </w:p>
    <w:p w14:paraId="6FA8B9FC" w14:textId="77777777" w:rsidR="00636306" w:rsidRPr="00D00AD6" w:rsidRDefault="00636306" w:rsidP="00636306">
      <w:pPr>
        <w:pStyle w:val="ListParagraph2"/>
        <w:spacing w:line="240" w:lineRule="auto"/>
        <w:ind w:left="0"/>
        <w:rPr>
          <w:rFonts w:ascii="Times New Roman" w:hAnsi="Times New Roman" w:cs="Times New Roman"/>
        </w:rPr>
      </w:pPr>
      <w:r w:rsidRPr="00D00AD6">
        <w:rPr>
          <w:rFonts w:ascii="Times New Roman" w:hAnsi="Times New Roman" w:cs="Times New Roman"/>
        </w:rPr>
        <w:t xml:space="preserve">RBC = red blood cell count; HGB = </w:t>
      </w:r>
      <w:proofErr w:type="spellStart"/>
      <w:r w:rsidRPr="00D00AD6">
        <w:rPr>
          <w:rFonts w:ascii="Times New Roman" w:hAnsi="Times New Roman" w:cs="Times New Roman"/>
        </w:rPr>
        <w:t>haemoglobin</w:t>
      </w:r>
      <w:proofErr w:type="spellEnd"/>
      <w:r w:rsidRPr="00D00AD6">
        <w:rPr>
          <w:rFonts w:ascii="Times New Roman" w:hAnsi="Times New Roman" w:cs="Times New Roman"/>
        </w:rPr>
        <w:t xml:space="preserve"> concentration, HCT = </w:t>
      </w:r>
      <w:proofErr w:type="spellStart"/>
      <w:r w:rsidRPr="00D00AD6">
        <w:rPr>
          <w:rFonts w:ascii="Times New Roman" w:hAnsi="Times New Roman" w:cs="Times New Roman"/>
        </w:rPr>
        <w:t>haematocrit</w:t>
      </w:r>
      <w:proofErr w:type="spellEnd"/>
      <w:r w:rsidRPr="00D00AD6">
        <w:rPr>
          <w:rFonts w:ascii="Times New Roman" w:hAnsi="Times New Roman" w:cs="Times New Roman"/>
        </w:rPr>
        <w:t xml:space="preserve">; MCV = Mean corpuscular volume; MCH = Mean Cell </w:t>
      </w:r>
      <w:proofErr w:type="spellStart"/>
      <w:r w:rsidRPr="00D00AD6">
        <w:rPr>
          <w:rFonts w:ascii="Times New Roman" w:hAnsi="Times New Roman" w:cs="Times New Roman"/>
        </w:rPr>
        <w:t>Haemoglobin</w:t>
      </w:r>
      <w:proofErr w:type="spellEnd"/>
      <w:r w:rsidRPr="00D00AD6">
        <w:rPr>
          <w:rFonts w:ascii="Times New Roman" w:hAnsi="Times New Roman" w:cs="Times New Roman"/>
        </w:rPr>
        <w:t xml:space="preserve">; MCHC = Mean Cell </w:t>
      </w:r>
      <w:proofErr w:type="spellStart"/>
      <w:r w:rsidRPr="00D00AD6">
        <w:rPr>
          <w:rFonts w:ascii="Times New Roman" w:hAnsi="Times New Roman" w:cs="Times New Roman"/>
        </w:rPr>
        <w:t>Haemoglobin</w:t>
      </w:r>
      <w:proofErr w:type="spellEnd"/>
      <w:r w:rsidRPr="00D00AD6">
        <w:rPr>
          <w:rFonts w:ascii="Times New Roman" w:hAnsi="Times New Roman" w:cs="Times New Roman"/>
        </w:rPr>
        <w:t xml:space="preserve"> Concentration; RDW-CV = Red Cell Distribution Width - Coefficient of Variation and RDW-SD = Red Cell Distribution Width - Standard Deviation.</w:t>
      </w:r>
    </w:p>
    <w:p w14:paraId="479BBD8E" w14:textId="1DBF7D0D" w:rsidR="00917B58" w:rsidRPr="00D00AD6" w:rsidRDefault="00636306" w:rsidP="00917B58">
      <w:pPr>
        <w:spacing w:line="240" w:lineRule="auto"/>
        <w:rPr>
          <w:rFonts w:ascii="Times New Roman" w:hAnsi="Times New Roman" w:cs="Times New Roman"/>
        </w:rPr>
      </w:pPr>
      <w:r w:rsidRPr="00D00AD6">
        <w:rPr>
          <w:rFonts w:ascii="Times New Roman" w:hAnsi="Times New Roman" w:cs="Times New Roman"/>
          <w:b/>
          <w:bCs/>
        </w:rPr>
        <w:t>Comparison of Control Group with Low Dose Group</w:t>
      </w:r>
    </w:p>
    <w:p w14:paraId="3CC3CC4C" w14:textId="28841F9E" w:rsidR="00917B58" w:rsidRPr="00D00AD6" w:rsidRDefault="00636306" w:rsidP="00917B58">
      <w:pPr>
        <w:spacing w:after="240" w:line="240" w:lineRule="auto"/>
        <w:rPr>
          <w:rFonts w:ascii="Times New Roman" w:hAnsi="Times New Roman"/>
        </w:rPr>
      </w:pPr>
      <w:r w:rsidRPr="00D00AD6">
        <w:rPr>
          <w:rFonts w:ascii="Times New Roman" w:hAnsi="Times New Roman" w:cs="Times New Roman"/>
        </w:rPr>
        <w:t xml:space="preserve">The table 3 below shows the comparison of the control and low dose group of </w:t>
      </w:r>
      <w:proofErr w:type="spellStart"/>
      <w:r w:rsidRPr="00D00AD6">
        <w:rPr>
          <w:rFonts w:ascii="Times New Roman" w:hAnsi="Times New Roman" w:cs="Times New Roman"/>
        </w:rPr>
        <w:t>wistar</w:t>
      </w:r>
      <w:proofErr w:type="spellEnd"/>
      <w:r w:rsidRPr="00D00AD6">
        <w:rPr>
          <w:rFonts w:ascii="Times New Roman" w:hAnsi="Times New Roman" w:cs="Times New Roman"/>
        </w:rPr>
        <w:t xml:space="preserve"> rat. The mean value of HGB and MCHC was higher in the control group compared to the low dose group. The mean HCT, MCV, MCH, RDW-CV and RDW-SD was higher in low dose group compared to the control group, indicating no significant difference in any.</w:t>
      </w:r>
    </w:p>
    <w:p w14:paraId="2284CFE3" w14:textId="77777777" w:rsidR="00D00AD6" w:rsidRDefault="00D00AD6" w:rsidP="00636306">
      <w:pPr>
        <w:spacing w:line="240" w:lineRule="auto"/>
        <w:rPr>
          <w:rFonts w:ascii="Times New Roman" w:hAnsi="Times New Roman" w:cs="Times New Roman"/>
          <w:b/>
          <w:bCs/>
        </w:rPr>
      </w:pPr>
    </w:p>
    <w:p w14:paraId="076EF78C" w14:textId="77777777" w:rsidR="00D00AD6" w:rsidRDefault="00D00AD6" w:rsidP="00636306">
      <w:pPr>
        <w:spacing w:line="240" w:lineRule="auto"/>
        <w:rPr>
          <w:rFonts w:ascii="Times New Roman" w:hAnsi="Times New Roman" w:cs="Times New Roman"/>
          <w:b/>
          <w:bCs/>
        </w:rPr>
      </w:pPr>
    </w:p>
    <w:p w14:paraId="0217D4BF" w14:textId="77777777" w:rsidR="00D00AD6" w:rsidRDefault="00D00AD6" w:rsidP="00636306">
      <w:pPr>
        <w:spacing w:line="240" w:lineRule="auto"/>
        <w:rPr>
          <w:rFonts w:ascii="Times New Roman" w:hAnsi="Times New Roman" w:cs="Times New Roman"/>
          <w:b/>
          <w:bCs/>
        </w:rPr>
      </w:pPr>
    </w:p>
    <w:p w14:paraId="51A7C84C" w14:textId="471B6C55" w:rsidR="00636306" w:rsidRPr="00D00AD6" w:rsidRDefault="00636306" w:rsidP="00636306">
      <w:pPr>
        <w:spacing w:line="240" w:lineRule="auto"/>
        <w:rPr>
          <w:rFonts w:ascii="Times New Roman" w:hAnsi="Times New Roman" w:cs="Times New Roman"/>
          <w:b/>
          <w:bCs/>
        </w:rPr>
      </w:pPr>
      <w:r w:rsidRPr="00D00AD6">
        <w:rPr>
          <w:rFonts w:ascii="Times New Roman" w:hAnsi="Times New Roman" w:cs="Times New Roman"/>
          <w:b/>
          <w:bCs/>
        </w:rPr>
        <w:t>Table 3:</w:t>
      </w:r>
      <w:r w:rsidRPr="00D00AD6">
        <w:rPr>
          <w:rFonts w:ascii="Times New Roman" w:hAnsi="Times New Roman" w:cs="Times New Roman"/>
        </w:rPr>
        <w:t xml:space="preserve"> </w:t>
      </w:r>
      <w:r w:rsidRPr="00D00AD6">
        <w:rPr>
          <w:rFonts w:ascii="Times New Roman" w:hAnsi="Times New Roman" w:cs="Times New Roman"/>
          <w:b/>
          <w:bCs/>
        </w:rPr>
        <w:t>Comparison between the Control and Low Dose group.</w:t>
      </w:r>
    </w:p>
    <w:tbl>
      <w:tblPr>
        <w:tblStyle w:val="TableGrid"/>
        <w:tblW w:w="765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1701"/>
        <w:gridCol w:w="1842"/>
        <w:gridCol w:w="1168"/>
        <w:gridCol w:w="1276"/>
      </w:tblGrid>
      <w:tr w:rsidR="00636306" w:rsidRPr="00D00AD6" w14:paraId="24F67722" w14:textId="77777777" w:rsidTr="00636306">
        <w:tc>
          <w:tcPr>
            <w:tcW w:w="1668" w:type="dxa"/>
            <w:tcBorders>
              <w:bottom w:val="nil"/>
            </w:tcBorders>
          </w:tcPr>
          <w:p w14:paraId="2CBBE8D2" w14:textId="77777777" w:rsidR="00636306" w:rsidRPr="00D00AD6" w:rsidRDefault="00636306" w:rsidP="00636306">
            <w:pPr>
              <w:autoSpaceDE w:val="0"/>
              <w:autoSpaceDN w:val="0"/>
              <w:adjustRightInd w:val="0"/>
              <w:spacing w:line="240" w:lineRule="auto"/>
              <w:rPr>
                <w:b/>
                <w:bCs/>
                <w:sz w:val="22"/>
                <w:szCs w:val="22"/>
              </w:rPr>
            </w:pPr>
            <w:r w:rsidRPr="00D00AD6">
              <w:rPr>
                <w:b/>
                <w:bCs/>
                <w:sz w:val="22"/>
                <w:szCs w:val="22"/>
              </w:rPr>
              <w:t xml:space="preserve">Variable </w:t>
            </w:r>
          </w:p>
        </w:tc>
        <w:tc>
          <w:tcPr>
            <w:tcW w:w="1701" w:type="dxa"/>
            <w:tcBorders>
              <w:bottom w:val="nil"/>
            </w:tcBorders>
          </w:tcPr>
          <w:p w14:paraId="3FDF98A1" w14:textId="77777777" w:rsidR="00636306" w:rsidRPr="00D00AD6" w:rsidRDefault="00636306" w:rsidP="00636306">
            <w:pPr>
              <w:autoSpaceDE w:val="0"/>
              <w:autoSpaceDN w:val="0"/>
              <w:adjustRightInd w:val="0"/>
              <w:spacing w:line="240" w:lineRule="auto"/>
              <w:ind w:left="60" w:right="60"/>
              <w:rPr>
                <w:b/>
                <w:bCs/>
                <w:sz w:val="22"/>
                <w:szCs w:val="22"/>
              </w:rPr>
            </w:pPr>
            <w:r w:rsidRPr="00D00AD6">
              <w:rPr>
                <w:b/>
                <w:bCs/>
                <w:sz w:val="22"/>
                <w:szCs w:val="22"/>
              </w:rPr>
              <w:t>Control</w:t>
            </w:r>
          </w:p>
        </w:tc>
        <w:tc>
          <w:tcPr>
            <w:tcW w:w="1842" w:type="dxa"/>
            <w:tcBorders>
              <w:bottom w:val="nil"/>
            </w:tcBorders>
          </w:tcPr>
          <w:p w14:paraId="7FEF383E" w14:textId="77777777" w:rsidR="00636306" w:rsidRPr="00D00AD6" w:rsidRDefault="00636306" w:rsidP="00636306">
            <w:pPr>
              <w:autoSpaceDE w:val="0"/>
              <w:autoSpaceDN w:val="0"/>
              <w:adjustRightInd w:val="0"/>
              <w:spacing w:line="240" w:lineRule="auto"/>
              <w:ind w:left="60" w:right="60"/>
              <w:rPr>
                <w:b/>
                <w:bCs/>
                <w:sz w:val="22"/>
                <w:szCs w:val="22"/>
              </w:rPr>
            </w:pPr>
            <w:r w:rsidRPr="00D00AD6">
              <w:rPr>
                <w:b/>
                <w:bCs/>
                <w:sz w:val="22"/>
                <w:szCs w:val="22"/>
              </w:rPr>
              <w:t>Low Dose</w:t>
            </w:r>
          </w:p>
        </w:tc>
        <w:tc>
          <w:tcPr>
            <w:tcW w:w="1168" w:type="dxa"/>
            <w:tcBorders>
              <w:bottom w:val="nil"/>
            </w:tcBorders>
          </w:tcPr>
          <w:p w14:paraId="174DA7F9" w14:textId="77777777" w:rsidR="00636306" w:rsidRPr="00D00AD6" w:rsidRDefault="00636306" w:rsidP="00636306">
            <w:pPr>
              <w:autoSpaceDE w:val="0"/>
              <w:autoSpaceDN w:val="0"/>
              <w:adjustRightInd w:val="0"/>
              <w:spacing w:line="240" w:lineRule="auto"/>
              <w:ind w:left="60" w:right="60"/>
              <w:rPr>
                <w:b/>
                <w:bCs/>
                <w:sz w:val="22"/>
                <w:szCs w:val="22"/>
              </w:rPr>
            </w:pPr>
            <w:r w:rsidRPr="00D00AD6">
              <w:rPr>
                <w:b/>
                <w:bCs/>
                <w:sz w:val="22"/>
                <w:szCs w:val="22"/>
              </w:rPr>
              <w:t xml:space="preserve">T -test </w:t>
            </w:r>
          </w:p>
        </w:tc>
        <w:tc>
          <w:tcPr>
            <w:tcW w:w="1276" w:type="dxa"/>
            <w:tcBorders>
              <w:bottom w:val="nil"/>
            </w:tcBorders>
          </w:tcPr>
          <w:p w14:paraId="1931C244" w14:textId="77777777" w:rsidR="00636306" w:rsidRPr="00D00AD6" w:rsidRDefault="00636306" w:rsidP="00636306">
            <w:pPr>
              <w:autoSpaceDE w:val="0"/>
              <w:autoSpaceDN w:val="0"/>
              <w:adjustRightInd w:val="0"/>
              <w:spacing w:line="240" w:lineRule="auto"/>
              <w:ind w:left="60" w:right="60"/>
              <w:rPr>
                <w:b/>
                <w:bCs/>
                <w:sz w:val="22"/>
                <w:szCs w:val="22"/>
              </w:rPr>
            </w:pPr>
            <w:r w:rsidRPr="00D00AD6">
              <w:rPr>
                <w:b/>
                <w:bCs/>
                <w:sz w:val="22"/>
                <w:szCs w:val="22"/>
              </w:rPr>
              <w:t xml:space="preserve">p-value </w:t>
            </w:r>
          </w:p>
        </w:tc>
      </w:tr>
      <w:tr w:rsidR="00636306" w:rsidRPr="00D00AD6" w14:paraId="244B8E2D" w14:textId="77777777" w:rsidTr="00636306">
        <w:tc>
          <w:tcPr>
            <w:tcW w:w="1668" w:type="dxa"/>
            <w:tcBorders>
              <w:top w:val="nil"/>
              <w:bottom w:val="single" w:sz="4" w:space="0" w:color="auto"/>
            </w:tcBorders>
          </w:tcPr>
          <w:p w14:paraId="1E451152" w14:textId="77777777" w:rsidR="00636306" w:rsidRPr="00D00AD6" w:rsidRDefault="00636306" w:rsidP="00636306">
            <w:pPr>
              <w:autoSpaceDE w:val="0"/>
              <w:autoSpaceDN w:val="0"/>
              <w:adjustRightInd w:val="0"/>
              <w:spacing w:line="240" w:lineRule="auto"/>
              <w:rPr>
                <w:b/>
                <w:bCs/>
                <w:sz w:val="22"/>
                <w:szCs w:val="22"/>
              </w:rPr>
            </w:pPr>
          </w:p>
        </w:tc>
        <w:tc>
          <w:tcPr>
            <w:tcW w:w="1701" w:type="dxa"/>
            <w:tcBorders>
              <w:top w:val="nil"/>
              <w:bottom w:val="single" w:sz="4" w:space="0" w:color="auto"/>
            </w:tcBorders>
          </w:tcPr>
          <w:p w14:paraId="5AB63295" w14:textId="77777777" w:rsidR="00636306" w:rsidRPr="00D00AD6" w:rsidRDefault="00636306" w:rsidP="00636306">
            <w:pPr>
              <w:autoSpaceDE w:val="0"/>
              <w:autoSpaceDN w:val="0"/>
              <w:adjustRightInd w:val="0"/>
              <w:spacing w:line="240" w:lineRule="auto"/>
              <w:rPr>
                <w:b/>
                <w:bCs/>
                <w:sz w:val="22"/>
                <w:szCs w:val="22"/>
              </w:rPr>
            </w:pPr>
            <w:r w:rsidRPr="00D00AD6">
              <w:rPr>
                <w:b/>
                <w:bCs/>
                <w:sz w:val="22"/>
                <w:szCs w:val="22"/>
              </w:rPr>
              <w:t>Mean ± SD</w:t>
            </w:r>
          </w:p>
        </w:tc>
        <w:tc>
          <w:tcPr>
            <w:tcW w:w="1842" w:type="dxa"/>
            <w:tcBorders>
              <w:top w:val="nil"/>
              <w:bottom w:val="single" w:sz="4" w:space="0" w:color="auto"/>
            </w:tcBorders>
          </w:tcPr>
          <w:p w14:paraId="1ABF5606" w14:textId="77777777" w:rsidR="00636306" w:rsidRPr="00D00AD6" w:rsidRDefault="00636306" w:rsidP="00636306">
            <w:pPr>
              <w:spacing w:line="240" w:lineRule="auto"/>
              <w:rPr>
                <w:b/>
                <w:bCs/>
                <w:sz w:val="22"/>
                <w:szCs w:val="22"/>
              </w:rPr>
            </w:pPr>
            <w:r w:rsidRPr="00D00AD6">
              <w:rPr>
                <w:b/>
                <w:bCs/>
                <w:sz w:val="22"/>
                <w:szCs w:val="22"/>
              </w:rPr>
              <w:t>Mean ± SD</w:t>
            </w:r>
          </w:p>
        </w:tc>
        <w:tc>
          <w:tcPr>
            <w:tcW w:w="1168" w:type="dxa"/>
            <w:tcBorders>
              <w:top w:val="nil"/>
              <w:bottom w:val="single" w:sz="4" w:space="0" w:color="auto"/>
            </w:tcBorders>
          </w:tcPr>
          <w:p w14:paraId="3953DA21" w14:textId="77777777" w:rsidR="00636306" w:rsidRPr="00D00AD6" w:rsidRDefault="00636306" w:rsidP="00636306">
            <w:pPr>
              <w:autoSpaceDE w:val="0"/>
              <w:autoSpaceDN w:val="0"/>
              <w:adjustRightInd w:val="0"/>
              <w:spacing w:line="240" w:lineRule="auto"/>
              <w:jc w:val="center"/>
              <w:rPr>
                <w:b/>
                <w:bCs/>
                <w:sz w:val="22"/>
                <w:szCs w:val="22"/>
              </w:rPr>
            </w:pPr>
          </w:p>
        </w:tc>
        <w:tc>
          <w:tcPr>
            <w:tcW w:w="1276" w:type="dxa"/>
            <w:tcBorders>
              <w:top w:val="nil"/>
              <w:bottom w:val="single" w:sz="4" w:space="0" w:color="auto"/>
            </w:tcBorders>
          </w:tcPr>
          <w:p w14:paraId="60E3F56F" w14:textId="77777777" w:rsidR="00636306" w:rsidRPr="00D00AD6" w:rsidRDefault="00636306" w:rsidP="00636306">
            <w:pPr>
              <w:autoSpaceDE w:val="0"/>
              <w:autoSpaceDN w:val="0"/>
              <w:adjustRightInd w:val="0"/>
              <w:spacing w:line="240" w:lineRule="auto"/>
              <w:jc w:val="center"/>
              <w:rPr>
                <w:b/>
                <w:bCs/>
                <w:sz w:val="22"/>
                <w:szCs w:val="22"/>
              </w:rPr>
            </w:pPr>
          </w:p>
        </w:tc>
      </w:tr>
      <w:tr w:rsidR="00636306" w:rsidRPr="00D00AD6" w14:paraId="4E5542A0" w14:textId="77777777" w:rsidTr="00636306">
        <w:tc>
          <w:tcPr>
            <w:tcW w:w="1668" w:type="dxa"/>
            <w:tcBorders>
              <w:top w:val="single" w:sz="4" w:space="0" w:color="auto"/>
            </w:tcBorders>
          </w:tcPr>
          <w:p w14:paraId="019A0894"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RBC 10^12/l</w:t>
            </w:r>
          </w:p>
        </w:tc>
        <w:tc>
          <w:tcPr>
            <w:tcW w:w="1701" w:type="dxa"/>
            <w:tcBorders>
              <w:top w:val="single" w:sz="4" w:space="0" w:color="auto"/>
            </w:tcBorders>
          </w:tcPr>
          <w:p w14:paraId="0D47BA09"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6.45±0.25</w:t>
            </w:r>
          </w:p>
        </w:tc>
        <w:tc>
          <w:tcPr>
            <w:tcW w:w="1842" w:type="dxa"/>
            <w:tcBorders>
              <w:top w:val="single" w:sz="4" w:space="0" w:color="auto"/>
            </w:tcBorders>
          </w:tcPr>
          <w:p w14:paraId="13B89B74"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6.45±0.57</w:t>
            </w:r>
          </w:p>
        </w:tc>
        <w:tc>
          <w:tcPr>
            <w:tcW w:w="1168" w:type="dxa"/>
            <w:tcBorders>
              <w:top w:val="single" w:sz="4" w:space="0" w:color="auto"/>
            </w:tcBorders>
          </w:tcPr>
          <w:p w14:paraId="2C306840"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0.000</w:t>
            </w:r>
          </w:p>
        </w:tc>
        <w:tc>
          <w:tcPr>
            <w:tcW w:w="1276" w:type="dxa"/>
            <w:tcBorders>
              <w:top w:val="single" w:sz="4" w:space="0" w:color="auto"/>
            </w:tcBorders>
          </w:tcPr>
          <w:p w14:paraId="581C3CCC"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1.000</w:t>
            </w:r>
          </w:p>
        </w:tc>
      </w:tr>
      <w:tr w:rsidR="00636306" w:rsidRPr="00D00AD6" w14:paraId="23B3C389" w14:textId="77777777" w:rsidTr="00636306">
        <w:tc>
          <w:tcPr>
            <w:tcW w:w="1668" w:type="dxa"/>
          </w:tcPr>
          <w:p w14:paraId="37E9D47C"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lastRenderedPageBreak/>
              <w:t>HGB g/dl</w:t>
            </w:r>
          </w:p>
        </w:tc>
        <w:tc>
          <w:tcPr>
            <w:tcW w:w="1701" w:type="dxa"/>
          </w:tcPr>
          <w:p w14:paraId="20896327"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12.68±0.57</w:t>
            </w:r>
          </w:p>
        </w:tc>
        <w:tc>
          <w:tcPr>
            <w:tcW w:w="1842" w:type="dxa"/>
          </w:tcPr>
          <w:p w14:paraId="51AD9B4B"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12.62±0.95</w:t>
            </w:r>
          </w:p>
        </w:tc>
        <w:tc>
          <w:tcPr>
            <w:tcW w:w="1168" w:type="dxa"/>
          </w:tcPr>
          <w:p w14:paraId="0C2B7B12"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0.122</w:t>
            </w:r>
          </w:p>
        </w:tc>
        <w:tc>
          <w:tcPr>
            <w:tcW w:w="1276" w:type="dxa"/>
          </w:tcPr>
          <w:p w14:paraId="7B1D0773"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0.906</w:t>
            </w:r>
          </w:p>
        </w:tc>
      </w:tr>
      <w:tr w:rsidR="00636306" w:rsidRPr="00D00AD6" w14:paraId="4920228F" w14:textId="77777777" w:rsidTr="00636306">
        <w:tc>
          <w:tcPr>
            <w:tcW w:w="1668" w:type="dxa"/>
          </w:tcPr>
          <w:p w14:paraId="426122E1"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HCT %</w:t>
            </w:r>
          </w:p>
        </w:tc>
        <w:tc>
          <w:tcPr>
            <w:tcW w:w="1701" w:type="dxa"/>
          </w:tcPr>
          <w:p w14:paraId="2383EFDA"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36.44±1.81</w:t>
            </w:r>
          </w:p>
        </w:tc>
        <w:tc>
          <w:tcPr>
            <w:tcW w:w="1842" w:type="dxa"/>
          </w:tcPr>
          <w:p w14:paraId="17953712"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38.10±0.71</w:t>
            </w:r>
          </w:p>
        </w:tc>
        <w:tc>
          <w:tcPr>
            <w:tcW w:w="1168" w:type="dxa"/>
          </w:tcPr>
          <w:p w14:paraId="526E5BD8"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1.910</w:t>
            </w:r>
          </w:p>
        </w:tc>
        <w:tc>
          <w:tcPr>
            <w:tcW w:w="1276" w:type="dxa"/>
          </w:tcPr>
          <w:p w14:paraId="6EC6510C"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0.093</w:t>
            </w:r>
          </w:p>
        </w:tc>
      </w:tr>
      <w:tr w:rsidR="00636306" w:rsidRPr="00D00AD6" w14:paraId="1343D84C" w14:textId="77777777" w:rsidTr="00636306">
        <w:tc>
          <w:tcPr>
            <w:tcW w:w="1668" w:type="dxa"/>
          </w:tcPr>
          <w:p w14:paraId="70DAA2AF"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 xml:space="preserve">MCV </w:t>
            </w:r>
            <w:proofErr w:type="spellStart"/>
            <w:r w:rsidRPr="00D00AD6">
              <w:rPr>
                <w:sz w:val="22"/>
                <w:szCs w:val="22"/>
              </w:rPr>
              <w:t>fl</w:t>
            </w:r>
            <w:proofErr w:type="spellEnd"/>
          </w:p>
        </w:tc>
        <w:tc>
          <w:tcPr>
            <w:tcW w:w="1701" w:type="dxa"/>
          </w:tcPr>
          <w:p w14:paraId="0EA01282"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55.10±1.31</w:t>
            </w:r>
          </w:p>
        </w:tc>
        <w:tc>
          <w:tcPr>
            <w:tcW w:w="1842" w:type="dxa"/>
          </w:tcPr>
          <w:p w14:paraId="2DF2AD51"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58.66±5.59</w:t>
            </w:r>
          </w:p>
        </w:tc>
        <w:tc>
          <w:tcPr>
            <w:tcW w:w="1168" w:type="dxa"/>
          </w:tcPr>
          <w:p w14:paraId="51EFB6B8"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1.387</w:t>
            </w:r>
          </w:p>
        </w:tc>
        <w:tc>
          <w:tcPr>
            <w:tcW w:w="1276" w:type="dxa"/>
          </w:tcPr>
          <w:p w14:paraId="744196D1"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0.203</w:t>
            </w:r>
          </w:p>
        </w:tc>
      </w:tr>
      <w:tr w:rsidR="00636306" w:rsidRPr="00D00AD6" w14:paraId="7B87FC4D" w14:textId="77777777" w:rsidTr="00636306">
        <w:tc>
          <w:tcPr>
            <w:tcW w:w="1668" w:type="dxa"/>
          </w:tcPr>
          <w:p w14:paraId="2CCDA591" w14:textId="02FA8225"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 xml:space="preserve">MCH </w:t>
            </w:r>
            <w:proofErr w:type="spellStart"/>
            <w:r w:rsidRPr="00D00AD6">
              <w:rPr>
                <w:sz w:val="22"/>
                <w:szCs w:val="22"/>
              </w:rPr>
              <w:t>pg</w:t>
            </w:r>
            <w:proofErr w:type="spellEnd"/>
          </w:p>
        </w:tc>
        <w:tc>
          <w:tcPr>
            <w:tcW w:w="1701" w:type="dxa"/>
          </w:tcPr>
          <w:p w14:paraId="685569DD"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19.14±0.56</w:t>
            </w:r>
          </w:p>
        </w:tc>
        <w:tc>
          <w:tcPr>
            <w:tcW w:w="1842" w:type="dxa"/>
          </w:tcPr>
          <w:p w14:paraId="2FCB3A59"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19.32±0.55</w:t>
            </w:r>
          </w:p>
        </w:tc>
        <w:tc>
          <w:tcPr>
            <w:tcW w:w="1168" w:type="dxa"/>
          </w:tcPr>
          <w:p w14:paraId="228A33DD"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0.511</w:t>
            </w:r>
          </w:p>
        </w:tc>
        <w:tc>
          <w:tcPr>
            <w:tcW w:w="1276" w:type="dxa"/>
          </w:tcPr>
          <w:p w14:paraId="2AF45C5C"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0.623</w:t>
            </w:r>
          </w:p>
        </w:tc>
      </w:tr>
      <w:tr w:rsidR="00636306" w:rsidRPr="00D00AD6" w14:paraId="7D70F19E" w14:textId="77777777" w:rsidTr="00636306">
        <w:tc>
          <w:tcPr>
            <w:tcW w:w="1668" w:type="dxa"/>
          </w:tcPr>
          <w:p w14:paraId="2AE70FBC"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MCHC %</w:t>
            </w:r>
          </w:p>
        </w:tc>
        <w:tc>
          <w:tcPr>
            <w:tcW w:w="1701" w:type="dxa"/>
          </w:tcPr>
          <w:p w14:paraId="7D535937"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33.70±1.99</w:t>
            </w:r>
          </w:p>
        </w:tc>
        <w:tc>
          <w:tcPr>
            <w:tcW w:w="1842" w:type="dxa"/>
          </w:tcPr>
          <w:p w14:paraId="01927C7C"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33.12±2.42</w:t>
            </w:r>
          </w:p>
        </w:tc>
        <w:tc>
          <w:tcPr>
            <w:tcW w:w="1168" w:type="dxa"/>
          </w:tcPr>
          <w:p w14:paraId="6BBE4AEE"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0.414</w:t>
            </w:r>
          </w:p>
        </w:tc>
        <w:tc>
          <w:tcPr>
            <w:tcW w:w="1276" w:type="dxa"/>
          </w:tcPr>
          <w:p w14:paraId="7E4D7AE7"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0.690</w:t>
            </w:r>
          </w:p>
        </w:tc>
      </w:tr>
      <w:tr w:rsidR="00636306" w:rsidRPr="00D00AD6" w14:paraId="130118EB" w14:textId="77777777" w:rsidTr="00636306">
        <w:tc>
          <w:tcPr>
            <w:tcW w:w="1668" w:type="dxa"/>
          </w:tcPr>
          <w:p w14:paraId="70F2246B"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RDW-CV</w:t>
            </w:r>
          </w:p>
        </w:tc>
        <w:tc>
          <w:tcPr>
            <w:tcW w:w="1701" w:type="dxa"/>
          </w:tcPr>
          <w:p w14:paraId="146C1DFA"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18.88±2.9</w:t>
            </w:r>
          </w:p>
        </w:tc>
        <w:tc>
          <w:tcPr>
            <w:tcW w:w="1842" w:type="dxa"/>
          </w:tcPr>
          <w:p w14:paraId="12C6B21A"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19.58±3.24</w:t>
            </w:r>
          </w:p>
        </w:tc>
        <w:tc>
          <w:tcPr>
            <w:tcW w:w="1168" w:type="dxa"/>
          </w:tcPr>
          <w:p w14:paraId="6BAB3E59"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0.383</w:t>
            </w:r>
          </w:p>
        </w:tc>
        <w:tc>
          <w:tcPr>
            <w:tcW w:w="1276" w:type="dxa"/>
          </w:tcPr>
          <w:p w14:paraId="2383D14C"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0.712</w:t>
            </w:r>
          </w:p>
        </w:tc>
      </w:tr>
      <w:tr w:rsidR="00636306" w:rsidRPr="00D00AD6" w14:paraId="2A37D935" w14:textId="77777777" w:rsidTr="00636306">
        <w:tc>
          <w:tcPr>
            <w:tcW w:w="1668" w:type="dxa"/>
          </w:tcPr>
          <w:p w14:paraId="2C25ADB7"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RDW-SD</w:t>
            </w:r>
          </w:p>
        </w:tc>
        <w:tc>
          <w:tcPr>
            <w:tcW w:w="1701" w:type="dxa"/>
          </w:tcPr>
          <w:p w14:paraId="3C85FDC1"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37.34±5.18</w:t>
            </w:r>
          </w:p>
        </w:tc>
        <w:tc>
          <w:tcPr>
            <w:tcW w:w="1842" w:type="dxa"/>
          </w:tcPr>
          <w:p w14:paraId="7B649865"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42.34±12.91</w:t>
            </w:r>
          </w:p>
        </w:tc>
        <w:tc>
          <w:tcPr>
            <w:tcW w:w="1168" w:type="dxa"/>
          </w:tcPr>
          <w:p w14:paraId="5D375F3D"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0.804</w:t>
            </w:r>
          </w:p>
        </w:tc>
        <w:tc>
          <w:tcPr>
            <w:tcW w:w="1276" w:type="dxa"/>
          </w:tcPr>
          <w:p w14:paraId="304D8D70"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0.445</w:t>
            </w:r>
          </w:p>
        </w:tc>
      </w:tr>
    </w:tbl>
    <w:p w14:paraId="4AF4C242" w14:textId="01F73009" w:rsidR="00636306" w:rsidRPr="00D00AD6" w:rsidRDefault="00636306" w:rsidP="00636306">
      <w:pPr>
        <w:pStyle w:val="ListParagraph2"/>
        <w:spacing w:after="0" w:line="240" w:lineRule="auto"/>
        <w:ind w:left="0"/>
        <w:rPr>
          <w:rFonts w:ascii="Times New Roman" w:hAnsi="Times New Roman" w:cs="Times New Roman"/>
        </w:rPr>
      </w:pPr>
      <w:r w:rsidRPr="00D00AD6">
        <w:rPr>
          <w:rFonts w:ascii="Times New Roman" w:hAnsi="Times New Roman" w:cs="Times New Roman"/>
          <w:b/>
          <w:bCs/>
        </w:rPr>
        <w:t>KEYS</w:t>
      </w:r>
      <w:r w:rsidRPr="00D00AD6">
        <w:rPr>
          <w:rFonts w:ascii="Times New Roman" w:hAnsi="Times New Roman" w:cs="Times New Roman"/>
        </w:rPr>
        <w:t xml:space="preserve">: Data presented as </w:t>
      </w:r>
      <w:proofErr w:type="spellStart"/>
      <w:r w:rsidRPr="00D00AD6">
        <w:rPr>
          <w:rFonts w:ascii="Times New Roman" w:hAnsi="Times New Roman" w:cs="Times New Roman"/>
        </w:rPr>
        <w:t>mean±SD.Number</w:t>
      </w:r>
      <w:proofErr w:type="spellEnd"/>
      <w:r w:rsidRPr="00D00AD6">
        <w:rPr>
          <w:rFonts w:ascii="Times New Roman" w:hAnsi="Times New Roman" w:cs="Times New Roman"/>
        </w:rPr>
        <w:t xml:space="preserve"> of animals =20</w:t>
      </w:r>
    </w:p>
    <w:p w14:paraId="2ACD46F4" w14:textId="77777777" w:rsidR="00636306" w:rsidRPr="00D00AD6" w:rsidRDefault="00636306" w:rsidP="00636306">
      <w:pPr>
        <w:pStyle w:val="ListParagraph2"/>
        <w:spacing w:after="0" w:line="240" w:lineRule="auto"/>
        <w:ind w:left="0"/>
        <w:rPr>
          <w:rFonts w:ascii="Times New Roman" w:hAnsi="Times New Roman" w:cs="Times New Roman"/>
        </w:rPr>
      </w:pPr>
      <w:r w:rsidRPr="00D00AD6">
        <w:rPr>
          <w:rFonts w:ascii="Times New Roman" w:hAnsi="Times New Roman" w:cs="Times New Roman"/>
        </w:rPr>
        <w:t xml:space="preserve">P&lt;0.05 =statistically significant </w:t>
      </w:r>
    </w:p>
    <w:p w14:paraId="2027C47A" w14:textId="77777777" w:rsidR="00636306" w:rsidRPr="00D00AD6" w:rsidRDefault="00636306" w:rsidP="00636306">
      <w:pPr>
        <w:pStyle w:val="ListParagraph2"/>
        <w:spacing w:after="0" w:line="240" w:lineRule="auto"/>
        <w:ind w:left="0"/>
        <w:rPr>
          <w:rFonts w:ascii="Times New Roman" w:hAnsi="Times New Roman" w:cs="Times New Roman"/>
        </w:rPr>
      </w:pPr>
      <w:r w:rsidRPr="00D00AD6">
        <w:rPr>
          <w:rFonts w:ascii="Times New Roman" w:hAnsi="Times New Roman" w:cs="Times New Roman"/>
        </w:rPr>
        <w:t xml:space="preserve">RBC = red blood cell count; HGB = </w:t>
      </w:r>
      <w:proofErr w:type="spellStart"/>
      <w:r w:rsidRPr="00D00AD6">
        <w:rPr>
          <w:rFonts w:ascii="Times New Roman" w:hAnsi="Times New Roman" w:cs="Times New Roman"/>
        </w:rPr>
        <w:t>haemoglobin</w:t>
      </w:r>
      <w:proofErr w:type="spellEnd"/>
      <w:r w:rsidRPr="00D00AD6">
        <w:rPr>
          <w:rFonts w:ascii="Times New Roman" w:hAnsi="Times New Roman" w:cs="Times New Roman"/>
        </w:rPr>
        <w:t xml:space="preserve"> concentration, HCT = </w:t>
      </w:r>
      <w:proofErr w:type="spellStart"/>
      <w:r w:rsidRPr="00D00AD6">
        <w:rPr>
          <w:rFonts w:ascii="Times New Roman" w:hAnsi="Times New Roman" w:cs="Times New Roman"/>
        </w:rPr>
        <w:t>haematocrit</w:t>
      </w:r>
      <w:proofErr w:type="spellEnd"/>
      <w:r w:rsidRPr="00D00AD6">
        <w:rPr>
          <w:rFonts w:ascii="Times New Roman" w:hAnsi="Times New Roman" w:cs="Times New Roman"/>
        </w:rPr>
        <w:t xml:space="preserve">; MCV = Mean corpuscular volume; MCH = Mean Cell </w:t>
      </w:r>
      <w:proofErr w:type="spellStart"/>
      <w:r w:rsidRPr="00D00AD6">
        <w:rPr>
          <w:rFonts w:ascii="Times New Roman" w:hAnsi="Times New Roman" w:cs="Times New Roman"/>
        </w:rPr>
        <w:t>Haemoglobin</w:t>
      </w:r>
      <w:proofErr w:type="spellEnd"/>
      <w:r w:rsidRPr="00D00AD6">
        <w:rPr>
          <w:rFonts w:ascii="Times New Roman" w:hAnsi="Times New Roman" w:cs="Times New Roman"/>
        </w:rPr>
        <w:t xml:space="preserve">; MCHC = Mean Cell </w:t>
      </w:r>
      <w:proofErr w:type="spellStart"/>
      <w:r w:rsidRPr="00D00AD6">
        <w:rPr>
          <w:rFonts w:ascii="Times New Roman" w:hAnsi="Times New Roman" w:cs="Times New Roman"/>
        </w:rPr>
        <w:t>Haemoglobin</w:t>
      </w:r>
      <w:proofErr w:type="spellEnd"/>
      <w:r w:rsidRPr="00D00AD6">
        <w:rPr>
          <w:rFonts w:ascii="Times New Roman" w:hAnsi="Times New Roman" w:cs="Times New Roman"/>
        </w:rPr>
        <w:t xml:space="preserve"> Concentration; RDW-CV = Red Cell Distribution Width - Coefficient of Variation and RDW-SD = Red Cell Distribution Width - Standard Deviation.</w:t>
      </w:r>
    </w:p>
    <w:p w14:paraId="7E89D69E" w14:textId="2D3126BC" w:rsidR="00917B58" w:rsidRPr="00D00AD6" w:rsidRDefault="00917B58" w:rsidP="00636306">
      <w:pPr>
        <w:spacing w:line="240" w:lineRule="auto"/>
        <w:rPr>
          <w:rFonts w:ascii="Times New Roman" w:hAnsi="Times New Roman" w:cs="Times New Roman"/>
        </w:rPr>
      </w:pPr>
    </w:p>
    <w:p w14:paraId="08FB75F2" w14:textId="3A22C87E" w:rsidR="00917B58" w:rsidRPr="00D00AD6" w:rsidRDefault="00636306" w:rsidP="00917B58">
      <w:pPr>
        <w:spacing w:line="240" w:lineRule="auto"/>
        <w:rPr>
          <w:rFonts w:ascii="Times New Roman" w:hAnsi="Times New Roman" w:cs="Times New Roman"/>
          <w:b/>
          <w:bCs/>
        </w:rPr>
      </w:pPr>
      <w:r w:rsidRPr="00D00AD6">
        <w:rPr>
          <w:rFonts w:ascii="Times New Roman" w:hAnsi="Times New Roman" w:cs="Times New Roman"/>
          <w:b/>
          <w:bCs/>
        </w:rPr>
        <w:t>Comparison of Control Group with Medium Dose Group</w:t>
      </w:r>
    </w:p>
    <w:p w14:paraId="31E872D9" w14:textId="3F0677F2" w:rsidR="00917B58" w:rsidRPr="00D00AD6" w:rsidRDefault="00636306" w:rsidP="00917B58">
      <w:pPr>
        <w:spacing w:line="240" w:lineRule="auto"/>
        <w:rPr>
          <w:rFonts w:ascii="Times New Roman" w:hAnsi="Times New Roman" w:cs="Times New Roman"/>
        </w:rPr>
      </w:pPr>
      <w:r w:rsidRPr="00D00AD6">
        <w:rPr>
          <w:rFonts w:ascii="Times New Roman" w:hAnsi="Times New Roman" w:cs="Times New Roman"/>
        </w:rPr>
        <w:t>Table 4 below shows the comparison of control with middle dose group. The mean value of RBC, HGB, MCHC and RDW-CV was higher in the control group compared to the low dose group. The mean HCT, MCV, MCH and RDW-SD was higher in low dose group compared to the control group, indicating no significant difference in any.</w:t>
      </w:r>
    </w:p>
    <w:p w14:paraId="3D8AAF92" w14:textId="77777777" w:rsidR="00917B58" w:rsidRPr="00D00AD6" w:rsidRDefault="00917B58" w:rsidP="00917B58">
      <w:pPr>
        <w:spacing w:line="240" w:lineRule="auto"/>
        <w:rPr>
          <w:rFonts w:ascii="Bookman Old Style" w:hAnsi="Bookman Old Style"/>
          <w:b/>
        </w:rPr>
      </w:pPr>
    </w:p>
    <w:p w14:paraId="6F315208" w14:textId="77777777" w:rsidR="00636306" w:rsidRPr="00D00AD6" w:rsidRDefault="00636306" w:rsidP="00636306">
      <w:pPr>
        <w:spacing w:line="240" w:lineRule="auto"/>
        <w:rPr>
          <w:rFonts w:ascii="Times New Roman" w:hAnsi="Times New Roman" w:cs="Times New Roman"/>
          <w:b/>
          <w:bCs/>
        </w:rPr>
      </w:pPr>
      <w:r w:rsidRPr="00D00AD6">
        <w:rPr>
          <w:rFonts w:ascii="Times New Roman" w:hAnsi="Times New Roman" w:cs="Times New Roman"/>
          <w:b/>
          <w:bCs/>
        </w:rPr>
        <w:t>Table 4:</w:t>
      </w:r>
      <w:r w:rsidRPr="00D00AD6">
        <w:rPr>
          <w:rFonts w:ascii="Times New Roman" w:hAnsi="Times New Roman" w:cs="Times New Roman"/>
        </w:rPr>
        <w:t xml:space="preserve"> </w:t>
      </w:r>
      <w:r w:rsidRPr="00D00AD6">
        <w:rPr>
          <w:rFonts w:ascii="Times New Roman" w:hAnsi="Times New Roman" w:cs="Times New Roman"/>
          <w:b/>
          <w:bCs/>
        </w:rPr>
        <w:t>Relationship between the Control and Medium Dose group</w:t>
      </w:r>
    </w:p>
    <w:tbl>
      <w:tblPr>
        <w:tblStyle w:val="TableGrid"/>
        <w:tblW w:w="765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1701"/>
        <w:gridCol w:w="1842"/>
        <w:gridCol w:w="1168"/>
        <w:gridCol w:w="1276"/>
      </w:tblGrid>
      <w:tr w:rsidR="00636306" w:rsidRPr="00D00AD6" w14:paraId="626257F2" w14:textId="77777777" w:rsidTr="00636306">
        <w:tc>
          <w:tcPr>
            <w:tcW w:w="1668" w:type="dxa"/>
            <w:tcBorders>
              <w:top w:val="single" w:sz="4" w:space="0" w:color="auto"/>
              <w:bottom w:val="nil"/>
            </w:tcBorders>
          </w:tcPr>
          <w:p w14:paraId="5224EC19" w14:textId="77777777" w:rsidR="00636306" w:rsidRPr="00D00AD6" w:rsidRDefault="00636306" w:rsidP="00636306">
            <w:pPr>
              <w:autoSpaceDE w:val="0"/>
              <w:autoSpaceDN w:val="0"/>
              <w:adjustRightInd w:val="0"/>
              <w:spacing w:line="240" w:lineRule="auto"/>
              <w:rPr>
                <w:b/>
                <w:sz w:val="22"/>
                <w:szCs w:val="22"/>
              </w:rPr>
            </w:pPr>
            <w:r w:rsidRPr="00D00AD6">
              <w:rPr>
                <w:b/>
                <w:sz w:val="22"/>
                <w:szCs w:val="22"/>
              </w:rPr>
              <w:t xml:space="preserve">Variable </w:t>
            </w:r>
          </w:p>
        </w:tc>
        <w:tc>
          <w:tcPr>
            <w:tcW w:w="1701" w:type="dxa"/>
            <w:tcBorders>
              <w:top w:val="single" w:sz="4" w:space="0" w:color="auto"/>
              <w:bottom w:val="nil"/>
            </w:tcBorders>
          </w:tcPr>
          <w:p w14:paraId="6D826A33" w14:textId="77777777" w:rsidR="00636306" w:rsidRPr="00D00AD6" w:rsidRDefault="00636306" w:rsidP="00636306">
            <w:pPr>
              <w:autoSpaceDE w:val="0"/>
              <w:autoSpaceDN w:val="0"/>
              <w:adjustRightInd w:val="0"/>
              <w:spacing w:line="240" w:lineRule="auto"/>
              <w:ind w:left="60" w:right="60"/>
              <w:rPr>
                <w:b/>
                <w:sz w:val="22"/>
                <w:szCs w:val="22"/>
              </w:rPr>
            </w:pPr>
            <w:r w:rsidRPr="00D00AD6">
              <w:rPr>
                <w:b/>
                <w:sz w:val="22"/>
                <w:szCs w:val="22"/>
              </w:rPr>
              <w:t>Control</w:t>
            </w:r>
          </w:p>
        </w:tc>
        <w:tc>
          <w:tcPr>
            <w:tcW w:w="1842" w:type="dxa"/>
            <w:tcBorders>
              <w:top w:val="single" w:sz="4" w:space="0" w:color="auto"/>
              <w:bottom w:val="nil"/>
            </w:tcBorders>
          </w:tcPr>
          <w:p w14:paraId="3F310EAE" w14:textId="77777777" w:rsidR="00636306" w:rsidRPr="00D00AD6" w:rsidRDefault="00636306" w:rsidP="00636306">
            <w:pPr>
              <w:autoSpaceDE w:val="0"/>
              <w:autoSpaceDN w:val="0"/>
              <w:adjustRightInd w:val="0"/>
              <w:spacing w:line="240" w:lineRule="auto"/>
              <w:ind w:left="60" w:right="60"/>
              <w:rPr>
                <w:b/>
                <w:sz w:val="22"/>
                <w:szCs w:val="22"/>
              </w:rPr>
            </w:pPr>
            <w:r w:rsidRPr="00D00AD6">
              <w:rPr>
                <w:b/>
                <w:sz w:val="22"/>
                <w:szCs w:val="22"/>
              </w:rPr>
              <w:t>Medium Dose</w:t>
            </w:r>
          </w:p>
        </w:tc>
        <w:tc>
          <w:tcPr>
            <w:tcW w:w="1168" w:type="dxa"/>
            <w:tcBorders>
              <w:top w:val="single" w:sz="4" w:space="0" w:color="auto"/>
              <w:bottom w:val="nil"/>
            </w:tcBorders>
          </w:tcPr>
          <w:p w14:paraId="580CEF45" w14:textId="77777777" w:rsidR="00636306" w:rsidRPr="00D00AD6" w:rsidRDefault="00636306" w:rsidP="00636306">
            <w:pPr>
              <w:autoSpaceDE w:val="0"/>
              <w:autoSpaceDN w:val="0"/>
              <w:adjustRightInd w:val="0"/>
              <w:spacing w:line="240" w:lineRule="auto"/>
              <w:ind w:left="60" w:right="60"/>
              <w:rPr>
                <w:b/>
                <w:sz w:val="22"/>
                <w:szCs w:val="22"/>
              </w:rPr>
            </w:pPr>
            <w:r w:rsidRPr="00D00AD6">
              <w:rPr>
                <w:b/>
                <w:sz w:val="22"/>
                <w:szCs w:val="22"/>
              </w:rPr>
              <w:t xml:space="preserve">T -test </w:t>
            </w:r>
          </w:p>
        </w:tc>
        <w:tc>
          <w:tcPr>
            <w:tcW w:w="1276" w:type="dxa"/>
            <w:tcBorders>
              <w:top w:val="single" w:sz="4" w:space="0" w:color="auto"/>
              <w:bottom w:val="nil"/>
            </w:tcBorders>
          </w:tcPr>
          <w:p w14:paraId="0343FD8A" w14:textId="77777777" w:rsidR="00636306" w:rsidRPr="00D00AD6" w:rsidRDefault="00636306" w:rsidP="00636306">
            <w:pPr>
              <w:autoSpaceDE w:val="0"/>
              <w:autoSpaceDN w:val="0"/>
              <w:adjustRightInd w:val="0"/>
              <w:spacing w:line="240" w:lineRule="auto"/>
              <w:ind w:left="60" w:right="60"/>
              <w:rPr>
                <w:b/>
                <w:sz w:val="22"/>
                <w:szCs w:val="22"/>
              </w:rPr>
            </w:pPr>
            <w:r w:rsidRPr="00D00AD6">
              <w:rPr>
                <w:b/>
                <w:sz w:val="22"/>
                <w:szCs w:val="22"/>
              </w:rPr>
              <w:t xml:space="preserve">p-value </w:t>
            </w:r>
          </w:p>
        </w:tc>
      </w:tr>
      <w:tr w:rsidR="00636306" w:rsidRPr="00D00AD6" w14:paraId="44FF93A9" w14:textId="77777777" w:rsidTr="00636306">
        <w:tc>
          <w:tcPr>
            <w:tcW w:w="1668" w:type="dxa"/>
            <w:tcBorders>
              <w:top w:val="nil"/>
              <w:bottom w:val="single" w:sz="4" w:space="0" w:color="auto"/>
            </w:tcBorders>
          </w:tcPr>
          <w:p w14:paraId="71D4BD53" w14:textId="77777777" w:rsidR="00636306" w:rsidRPr="00D00AD6" w:rsidRDefault="00636306" w:rsidP="00636306">
            <w:pPr>
              <w:autoSpaceDE w:val="0"/>
              <w:autoSpaceDN w:val="0"/>
              <w:adjustRightInd w:val="0"/>
              <w:spacing w:line="240" w:lineRule="auto"/>
              <w:rPr>
                <w:b/>
                <w:sz w:val="22"/>
                <w:szCs w:val="22"/>
              </w:rPr>
            </w:pPr>
          </w:p>
        </w:tc>
        <w:tc>
          <w:tcPr>
            <w:tcW w:w="1701" w:type="dxa"/>
            <w:tcBorders>
              <w:top w:val="nil"/>
              <w:bottom w:val="single" w:sz="4" w:space="0" w:color="auto"/>
            </w:tcBorders>
          </w:tcPr>
          <w:p w14:paraId="097004E7" w14:textId="77777777" w:rsidR="00636306" w:rsidRPr="00D00AD6" w:rsidRDefault="00636306" w:rsidP="00636306">
            <w:pPr>
              <w:autoSpaceDE w:val="0"/>
              <w:autoSpaceDN w:val="0"/>
              <w:adjustRightInd w:val="0"/>
              <w:spacing w:line="240" w:lineRule="auto"/>
              <w:rPr>
                <w:b/>
                <w:sz w:val="22"/>
                <w:szCs w:val="22"/>
              </w:rPr>
            </w:pPr>
            <w:r w:rsidRPr="00D00AD6">
              <w:rPr>
                <w:b/>
                <w:sz w:val="22"/>
                <w:szCs w:val="22"/>
              </w:rPr>
              <w:t>Mean ± SD</w:t>
            </w:r>
          </w:p>
        </w:tc>
        <w:tc>
          <w:tcPr>
            <w:tcW w:w="1842" w:type="dxa"/>
            <w:tcBorders>
              <w:top w:val="nil"/>
              <w:bottom w:val="single" w:sz="4" w:space="0" w:color="auto"/>
            </w:tcBorders>
          </w:tcPr>
          <w:p w14:paraId="2978CD30" w14:textId="77777777" w:rsidR="00636306" w:rsidRPr="00D00AD6" w:rsidRDefault="00636306" w:rsidP="00636306">
            <w:pPr>
              <w:spacing w:line="240" w:lineRule="auto"/>
              <w:rPr>
                <w:b/>
                <w:sz w:val="22"/>
                <w:szCs w:val="22"/>
              </w:rPr>
            </w:pPr>
            <w:r w:rsidRPr="00D00AD6">
              <w:rPr>
                <w:b/>
                <w:sz w:val="22"/>
                <w:szCs w:val="22"/>
              </w:rPr>
              <w:t>Mean ± SD</w:t>
            </w:r>
          </w:p>
        </w:tc>
        <w:tc>
          <w:tcPr>
            <w:tcW w:w="1168" w:type="dxa"/>
            <w:tcBorders>
              <w:top w:val="nil"/>
              <w:bottom w:val="single" w:sz="4" w:space="0" w:color="auto"/>
            </w:tcBorders>
          </w:tcPr>
          <w:p w14:paraId="1A6477EA" w14:textId="77777777" w:rsidR="00636306" w:rsidRPr="00D00AD6" w:rsidRDefault="00636306" w:rsidP="00636306">
            <w:pPr>
              <w:autoSpaceDE w:val="0"/>
              <w:autoSpaceDN w:val="0"/>
              <w:adjustRightInd w:val="0"/>
              <w:spacing w:line="240" w:lineRule="auto"/>
              <w:jc w:val="center"/>
              <w:rPr>
                <w:b/>
                <w:sz w:val="22"/>
                <w:szCs w:val="22"/>
              </w:rPr>
            </w:pPr>
          </w:p>
        </w:tc>
        <w:tc>
          <w:tcPr>
            <w:tcW w:w="1276" w:type="dxa"/>
            <w:tcBorders>
              <w:top w:val="nil"/>
              <w:bottom w:val="single" w:sz="4" w:space="0" w:color="auto"/>
            </w:tcBorders>
          </w:tcPr>
          <w:p w14:paraId="1B591ECE" w14:textId="77777777" w:rsidR="00636306" w:rsidRPr="00D00AD6" w:rsidRDefault="00636306" w:rsidP="00636306">
            <w:pPr>
              <w:autoSpaceDE w:val="0"/>
              <w:autoSpaceDN w:val="0"/>
              <w:adjustRightInd w:val="0"/>
              <w:spacing w:line="240" w:lineRule="auto"/>
              <w:jc w:val="center"/>
              <w:rPr>
                <w:b/>
                <w:sz w:val="22"/>
                <w:szCs w:val="22"/>
              </w:rPr>
            </w:pPr>
          </w:p>
        </w:tc>
      </w:tr>
      <w:tr w:rsidR="00636306" w:rsidRPr="00D00AD6" w14:paraId="38ACC070" w14:textId="77777777" w:rsidTr="00636306">
        <w:tc>
          <w:tcPr>
            <w:tcW w:w="1668" w:type="dxa"/>
            <w:tcBorders>
              <w:top w:val="single" w:sz="4" w:space="0" w:color="auto"/>
            </w:tcBorders>
          </w:tcPr>
          <w:p w14:paraId="1BD09788"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RBC 10^12/l</w:t>
            </w:r>
          </w:p>
        </w:tc>
        <w:tc>
          <w:tcPr>
            <w:tcW w:w="1701" w:type="dxa"/>
            <w:tcBorders>
              <w:top w:val="single" w:sz="4" w:space="0" w:color="auto"/>
            </w:tcBorders>
          </w:tcPr>
          <w:p w14:paraId="2C520DC8"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6.45±0.25</w:t>
            </w:r>
          </w:p>
        </w:tc>
        <w:tc>
          <w:tcPr>
            <w:tcW w:w="1842" w:type="dxa"/>
            <w:tcBorders>
              <w:top w:val="single" w:sz="4" w:space="0" w:color="auto"/>
            </w:tcBorders>
          </w:tcPr>
          <w:p w14:paraId="62E76F2C"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4.48±2.39</w:t>
            </w:r>
          </w:p>
        </w:tc>
        <w:tc>
          <w:tcPr>
            <w:tcW w:w="1168" w:type="dxa"/>
            <w:tcBorders>
              <w:top w:val="single" w:sz="4" w:space="0" w:color="auto"/>
            </w:tcBorders>
          </w:tcPr>
          <w:p w14:paraId="63A0C9B1"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1.840</w:t>
            </w:r>
          </w:p>
        </w:tc>
        <w:tc>
          <w:tcPr>
            <w:tcW w:w="1276" w:type="dxa"/>
            <w:tcBorders>
              <w:top w:val="single" w:sz="4" w:space="0" w:color="auto"/>
            </w:tcBorders>
          </w:tcPr>
          <w:p w14:paraId="2A667BEB"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0.103</w:t>
            </w:r>
          </w:p>
        </w:tc>
      </w:tr>
      <w:tr w:rsidR="00636306" w:rsidRPr="00D00AD6" w14:paraId="6629EDFB" w14:textId="77777777" w:rsidTr="00636306">
        <w:tc>
          <w:tcPr>
            <w:tcW w:w="1668" w:type="dxa"/>
          </w:tcPr>
          <w:p w14:paraId="565F48E6"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HGB g/dl</w:t>
            </w:r>
          </w:p>
        </w:tc>
        <w:tc>
          <w:tcPr>
            <w:tcW w:w="1701" w:type="dxa"/>
          </w:tcPr>
          <w:p w14:paraId="207C92F2"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12.68±0.57</w:t>
            </w:r>
          </w:p>
        </w:tc>
        <w:tc>
          <w:tcPr>
            <w:tcW w:w="1842" w:type="dxa"/>
          </w:tcPr>
          <w:p w14:paraId="661E1D43"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12.32±0.91</w:t>
            </w:r>
          </w:p>
        </w:tc>
        <w:tc>
          <w:tcPr>
            <w:tcW w:w="1168" w:type="dxa"/>
          </w:tcPr>
          <w:p w14:paraId="2C557AE4"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0.753</w:t>
            </w:r>
          </w:p>
        </w:tc>
        <w:tc>
          <w:tcPr>
            <w:tcW w:w="1276" w:type="dxa"/>
          </w:tcPr>
          <w:p w14:paraId="665857B7"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0.473</w:t>
            </w:r>
          </w:p>
        </w:tc>
      </w:tr>
      <w:tr w:rsidR="00636306" w:rsidRPr="00D00AD6" w14:paraId="4A288DA7" w14:textId="77777777" w:rsidTr="00636306">
        <w:tc>
          <w:tcPr>
            <w:tcW w:w="1668" w:type="dxa"/>
          </w:tcPr>
          <w:p w14:paraId="719BA29A"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HCT %</w:t>
            </w:r>
          </w:p>
        </w:tc>
        <w:tc>
          <w:tcPr>
            <w:tcW w:w="1701" w:type="dxa"/>
          </w:tcPr>
          <w:p w14:paraId="7AB9E7C7"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36.44±1.81</w:t>
            </w:r>
          </w:p>
        </w:tc>
        <w:tc>
          <w:tcPr>
            <w:tcW w:w="1842" w:type="dxa"/>
          </w:tcPr>
          <w:p w14:paraId="48FDA49E"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38.70±4.44</w:t>
            </w:r>
          </w:p>
        </w:tc>
        <w:tc>
          <w:tcPr>
            <w:tcW w:w="1168" w:type="dxa"/>
          </w:tcPr>
          <w:p w14:paraId="45A12DD2"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1.053</w:t>
            </w:r>
          </w:p>
        </w:tc>
        <w:tc>
          <w:tcPr>
            <w:tcW w:w="1276" w:type="dxa"/>
          </w:tcPr>
          <w:p w14:paraId="5367A4C2"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0.323</w:t>
            </w:r>
          </w:p>
        </w:tc>
      </w:tr>
      <w:tr w:rsidR="00636306" w:rsidRPr="00D00AD6" w14:paraId="7918CF6D" w14:textId="77777777" w:rsidTr="00636306">
        <w:tc>
          <w:tcPr>
            <w:tcW w:w="1668" w:type="dxa"/>
          </w:tcPr>
          <w:p w14:paraId="10CF1E15"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 xml:space="preserve">MCV </w:t>
            </w:r>
            <w:proofErr w:type="spellStart"/>
            <w:r w:rsidRPr="00D00AD6">
              <w:rPr>
                <w:sz w:val="22"/>
                <w:szCs w:val="22"/>
              </w:rPr>
              <w:t>fl</w:t>
            </w:r>
            <w:proofErr w:type="spellEnd"/>
          </w:p>
        </w:tc>
        <w:tc>
          <w:tcPr>
            <w:tcW w:w="1701" w:type="dxa"/>
          </w:tcPr>
          <w:p w14:paraId="74C1BA02"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55.10±1.31</w:t>
            </w:r>
          </w:p>
        </w:tc>
        <w:tc>
          <w:tcPr>
            <w:tcW w:w="1842" w:type="dxa"/>
          </w:tcPr>
          <w:p w14:paraId="4709C946"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69.70±17.71</w:t>
            </w:r>
          </w:p>
        </w:tc>
        <w:tc>
          <w:tcPr>
            <w:tcW w:w="1168" w:type="dxa"/>
          </w:tcPr>
          <w:p w14:paraId="5D7B67A8"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1.839</w:t>
            </w:r>
          </w:p>
        </w:tc>
        <w:tc>
          <w:tcPr>
            <w:tcW w:w="1276" w:type="dxa"/>
          </w:tcPr>
          <w:p w14:paraId="62448114"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0.103</w:t>
            </w:r>
          </w:p>
        </w:tc>
      </w:tr>
      <w:tr w:rsidR="00636306" w:rsidRPr="00D00AD6" w14:paraId="349F7517" w14:textId="77777777" w:rsidTr="00636306">
        <w:tc>
          <w:tcPr>
            <w:tcW w:w="1668" w:type="dxa"/>
          </w:tcPr>
          <w:p w14:paraId="47DA8FC5"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 xml:space="preserve">MCH </w:t>
            </w:r>
            <w:proofErr w:type="spellStart"/>
            <w:r w:rsidRPr="00D00AD6">
              <w:rPr>
                <w:sz w:val="22"/>
                <w:szCs w:val="22"/>
              </w:rPr>
              <w:t>pg</w:t>
            </w:r>
            <w:proofErr w:type="spellEnd"/>
          </w:p>
        </w:tc>
        <w:tc>
          <w:tcPr>
            <w:tcW w:w="1701" w:type="dxa"/>
          </w:tcPr>
          <w:p w14:paraId="26CA461E"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19.14±0.56</w:t>
            </w:r>
          </w:p>
        </w:tc>
        <w:tc>
          <w:tcPr>
            <w:tcW w:w="1842" w:type="dxa"/>
          </w:tcPr>
          <w:p w14:paraId="38F0C6AA"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22.76±7.04</w:t>
            </w:r>
          </w:p>
        </w:tc>
        <w:tc>
          <w:tcPr>
            <w:tcW w:w="1168" w:type="dxa"/>
          </w:tcPr>
          <w:p w14:paraId="08023277"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1.147</w:t>
            </w:r>
          </w:p>
        </w:tc>
        <w:tc>
          <w:tcPr>
            <w:tcW w:w="1276" w:type="dxa"/>
          </w:tcPr>
          <w:p w14:paraId="5756B660"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 xml:space="preserve">0.285 </w:t>
            </w:r>
          </w:p>
        </w:tc>
      </w:tr>
      <w:tr w:rsidR="00636306" w:rsidRPr="00D00AD6" w14:paraId="7AB2CA7B" w14:textId="77777777" w:rsidTr="00636306">
        <w:tc>
          <w:tcPr>
            <w:tcW w:w="1668" w:type="dxa"/>
          </w:tcPr>
          <w:p w14:paraId="645BC2A1" w14:textId="77777777" w:rsidR="00636306" w:rsidRPr="00D00AD6" w:rsidRDefault="00636306" w:rsidP="00636306">
            <w:pPr>
              <w:autoSpaceDE w:val="0"/>
              <w:autoSpaceDN w:val="0"/>
              <w:adjustRightInd w:val="0"/>
              <w:spacing w:line="240" w:lineRule="auto"/>
              <w:ind w:left="60" w:right="60"/>
              <w:rPr>
                <w:sz w:val="22"/>
                <w:szCs w:val="22"/>
                <w:highlight w:val="yellow"/>
              </w:rPr>
            </w:pPr>
            <w:r w:rsidRPr="00D00AD6">
              <w:rPr>
                <w:sz w:val="22"/>
                <w:szCs w:val="22"/>
              </w:rPr>
              <w:t>MCHC %</w:t>
            </w:r>
          </w:p>
        </w:tc>
        <w:tc>
          <w:tcPr>
            <w:tcW w:w="1701" w:type="dxa"/>
          </w:tcPr>
          <w:p w14:paraId="2F467B12"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33.70±1.99</w:t>
            </w:r>
          </w:p>
        </w:tc>
        <w:tc>
          <w:tcPr>
            <w:tcW w:w="1842" w:type="dxa"/>
          </w:tcPr>
          <w:p w14:paraId="3DEC408C"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32.82±2.39</w:t>
            </w:r>
          </w:p>
        </w:tc>
        <w:tc>
          <w:tcPr>
            <w:tcW w:w="1168" w:type="dxa"/>
          </w:tcPr>
          <w:p w14:paraId="2B7520FD"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0.634</w:t>
            </w:r>
          </w:p>
        </w:tc>
        <w:tc>
          <w:tcPr>
            <w:tcW w:w="1276" w:type="dxa"/>
          </w:tcPr>
          <w:p w14:paraId="477F537D"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0.544</w:t>
            </w:r>
          </w:p>
        </w:tc>
      </w:tr>
      <w:tr w:rsidR="00636306" w:rsidRPr="00D00AD6" w14:paraId="06E4E7B8" w14:textId="77777777" w:rsidTr="00636306">
        <w:tc>
          <w:tcPr>
            <w:tcW w:w="1668" w:type="dxa"/>
          </w:tcPr>
          <w:p w14:paraId="380EDC5A"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RDW-CV</w:t>
            </w:r>
          </w:p>
        </w:tc>
        <w:tc>
          <w:tcPr>
            <w:tcW w:w="1701" w:type="dxa"/>
          </w:tcPr>
          <w:p w14:paraId="2D28325A"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18.88±2.9</w:t>
            </w:r>
          </w:p>
        </w:tc>
        <w:tc>
          <w:tcPr>
            <w:tcW w:w="1842" w:type="dxa"/>
          </w:tcPr>
          <w:p w14:paraId="7A206F5F"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18.24±1.53</w:t>
            </w:r>
          </w:p>
        </w:tc>
        <w:tc>
          <w:tcPr>
            <w:tcW w:w="1168" w:type="dxa"/>
          </w:tcPr>
          <w:p w14:paraId="495D970F"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0.491</w:t>
            </w:r>
          </w:p>
        </w:tc>
        <w:tc>
          <w:tcPr>
            <w:tcW w:w="1276" w:type="dxa"/>
          </w:tcPr>
          <w:p w14:paraId="2678E48E"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0.637</w:t>
            </w:r>
          </w:p>
        </w:tc>
      </w:tr>
      <w:tr w:rsidR="00636306" w:rsidRPr="00D00AD6" w14:paraId="416333A0" w14:textId="77777777" w:rsidTr="00636306">
        <w:tc>
          <w:tcPr>
            <w:tcW w:w="1668" w:type="dxa"/>
          </w:tcPr>
          <w:p w14:paraId="169A1FF0"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RDW-SD</w:t>
            </w:r>
          </w:p>
        </w:tc>
        <w:tc>
          <w:tcPr>
            <w:tcW w:w="1701" w:type="dxa"/>
          </w:tcPr>
          <w:p w14:paraId="31C80677"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37.34±5.18</w:t>
            </w:r>
          </w:p>
        </w:tc>
        <w:tc>
          <w:tcPr>
            <w:tcW w:w="1842" w:type="dxa"/>
          </w:tcPr>
          <w:p w14:paraId="61ACD99F"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38.46±3.77</w:t>
            </w:r>
          </w:p>
        </w:tc>
        <w:tc>
          <w:tcPr>
            <w:tcW w:w="1168" w:type="dxa"/>
          </w:tcPr>
          <w:p w14:paraId="3F259329"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0.391</w:t>
            </w:r>
          </w:p>
        </w:tc>
        <w:tc>
          <w:tcPr>
            <w:tcW w:w="1276" w:type="dxa"/>
          </w:tcPr>
          <w:p w14:paraId="1F8B630A"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0.706</w:t>
            </w:r>
          </w:p>
        </w:tc>
      </w:tr>
    </w:tbl>
    <w:p w14:paraId="0E99D0FA" w14:textId="019EE216" w:rsidR="00636306" w:rsidRPr="00D00AD6" w:rsidRDefault="00636306" w:rsidP="00636306">
      <w:pPr>
        <w:pStyle w:val="ListParagraph2"/>
        <w:spacing w:line="240" w:lineRule="auto"/>
        <w:ind w:left="0"/>
        <w:jc w:val="both"/>
        <w:rPr>
          <w:rFonts w:ascii="Times New Roman" w:hAnsi="Times New Roman" w:cs="Times New Roman"/>
        </w:rPr>
      </w:pPr>
      <w:r w:rsidRPr="00D00AD6">
        <w:rPr>
          <w:rFonts w:ascii="Times New Roman" w:hAnsi="Times New Roman" w:cs="Times New Roman"/>
          <w:b/>
          <w:bCs/>
        </w:rPr>
        <w:t>KEYS</w:t>
      </w:r>
      <w:r w:rsidRPr="00D00AD6">
        <w:rPr>
          <w:rFonts w:ascii="Times New Roman" w:hAnsi="Times New Roman" w:cs="Times New Roman"/>
        </w:rPr>
        <w:t xml:space="preserve">: Data presented as </w:t>
      </w:r>
      <w:proofErr w:type="spellStart"/>
      <w:r w:rsidRPr="00D00AD6">
        <w:rPr>
          <w:rFonts w:ascii="Times New Roman" w:hAnsi="Times New Roman" w:cs="Times New Roman"/>
        </w:rPr>
        <w:t>mean±SD</w:t>
      </w:r>
      <w:proofErr w:type="spellEnd"/>
      <w:r w:rsidRPr="00D00AD6">
        <w:rPr>
          <w:rFonts w:ascii="Times New Roman" w:hAnsi="Times New Roman" w:cs="Times New Roman"/>
        </w:rPr>
        <w:t>. Number of animals =20</w:t>
      </w:r>
    </w:p>
    <w:p w14:paraId="0A326C92" w14:textId="77777777" w:rsidR="00636306" w:rsidRPr="00D00AD6" w:rsidRDefault="00636306" w:rsidP="00636306">
      <w:pPr>
        <w:pStyle w:val="ListParagraph2"/>
        <w:spacing w:line="240" w:lineRule="auto"/>
        <w:ind w:left="0"/>
        <w:jc w:val="both"/>
        <w:rPr>
          <w:rFonts w:ascii="Times New Roman" w:hAnsi="Times New Roman" w:cs="Times New Roman"/>
        </w:rPr>
      </w:pPr>
      <w:r w:rsidRPr="00D00AD6">
        <w:rPr>
          <w:rFonts w:ascii="Times New Roman" w:hAnsi="Times New Roman" w:cs="Times New Roman"/>
        </w:rPr>
        <w:t xml:space="preserve">P&lt; 0.05 = statistically significant </w:t>
      </w:r>
    </w:p>
    <w:p w14:paraId="6E494FA1" w14:textId="0C67EE6C" w:rsidR="00917B58" w:rsidRPr="00D00AD6" w:rsidRDefault="00636306" w:rsidP="00636306">
      <w:pPr>
        <w:pStyle w:val="ListParagraph2"/>
        <w:spacing w:line="240" w:lineRule="auto"/>
        <w:ind w:left="0"/>
        <w:jc w:val="both"/>
        <w:rPr>
          <w:rFonts w:ascii="Times New Roman" w:hAnsi="Times New Roman" w:cs="Times New Roman"/>
        </w:rPr>
      </w:pPr>
      <w:r w:rsidRPr="00D00AD6">
        <w:rPr>
          <w:rFonts w:ascii="Times New Roman" w:hAnsi="Times New Roman" w:cs="Times New Roman"/>
        </w:rPr>
        <w:t xml:space="preserve">RBC = Red blood cell count; HGB = </w:t>
      </w:r>
      <w:proofErr w:type="spellStart"/>
      <w:r w:rsidRPr="00D00AD6">
        <w:rPr>
          <w:rFonts w:ascii="Times New Roman" w:hAnsi="Times New Roman" w:cs="Times New Roman"/>
        </w:rPr>
        <w:t>haemoglobin</w:t>
      </w:r>
      <w:proofErr w:type="spellEnd"/>
      <w:r w:rsidRPr="00D00AD6">
        <w:rPr>
          <w:rFonts w:ascii="Times New Roman" w:hAnsi="Times New Roman" w:cs="Times New Roman"/>
        </w:rPr>
        <w:t xml:space="preserve"> concentration, HCT = </w:t>
      </w:r>
      <w:proofErr w:type="spellStart"/>
      <w:r w:rsidRPr="00D00AD6">
        <w:rPr>
          <w:rFonts w:ascii="Times New Roman" w:hAnsi="Times New Roman" w:cs="Times New Roman"/>
        </w:rPr>
        <w:t>haematocrit</w:t>
      </w:r>
      <w:proofErr w:type="spellEnd"/>
      <w:r w:rsidRPr="00D00AD6">
        <w:rPr>
          <w:rFonts w:ascii="Times New Roman" w:hAnsi="Times New Roman" w:cs="Times New Roman"/>
        </w:rPr>
        <w:t xml:space="preserve">; MCV = Mean corpuscular volume; MCH = Mean Cell </w:t>
      </w:r>
      <w:proofErr w:type="spellStart"/>
      <w:r w:rsidRPr="00D00AD6">
        <w:rPr>
          <w:rFonts w:ascii="Times New Roman" w:hAnsi="Times New Roman" w:cs="Times New Roman"/>
        </w:rPr>
        <w:t>Haemoglobin</w:t>
      </w:r>
      <w:proofErr w:type="spellEnd"/>
      <w:r w:rsidRPr="00D00AD6">
        <w:rPr>
          <w:rFonts w:ascii="Times New Roman" w:hAnsi="Times New Roman" w:cs="Times New Roman"/>
        </w:rPr>
        <w:t xml:space="preserve">; MCHC = Mean Cell </w:t>
      </w:r>
      <w:proofErr w:type="spellStart"/>
      <w:r w:rsidRPr="00D00AD6">
        <w:rPr>
          <w:rFonts w:ascii="Times New Roman" w:hAnsi="Times New Roman" w:cs="Times New Roman"/>
        </w:rPr>
        <w:t>Haemoglobin</w:t>
      </w:r>
      <w:proofErr w:type="spellEnd"/>
      <w:r w:rsidRPr="00D00AD6">
        <w:rPr>
          <w:rFonts w:ascii="Times New Roman" w:hAnsi="Times New Roman" w:cs="Times New Roman"/>
        </w:rPr>
        <w:t xml:space="preserve"> Concentration; RDW-CV = Red Cell Distribution Width - Coefficient of Variation and RDW-SD = Red Cell Distribution Width - Standard Deviation.</w:t>
      </w:r>
    </w:p>
    <w:p w14:paraId="2034D969" w14:textId="3CD32CEF" w:rsidR="00636306" w:rsidRPr="00D00AD6" w:rsidRDefault="00636306" w:rsidP="00636306">
      <w:pPr>
        <w:spacing w:line="240" w:lineRule="auto"/>
        <w:rPr>
          <w:rFonts w:ascii="Times New Roman" w:hAnsi="Times New Roman" w:cs="Times New Roman"/>
          <w:b/>
          <w:bCs/>
        </w:rPr>
      </w:pPr>
      <w:r w:rsidRPr="00D00AD6">
        <w:rPr>
          <w:rFonts w:ascii="Times New Roman" w:hAnsi="Times New Roman" w:cs="Times New Roman"/>
          <w:b/>
          <w:bCs/>
        </w:rPr>
        <w:t>Comparison Between the Control with High Dose Group</w:t>
      </w:r>
    </w:p>
    <w:p w14:paraId="26855854" w14:textId="7EFB3235" w:rsidR="00636306" w:rsidRPr="00D00AD6" w:rsidRDefault="00636306" w:rsidP="00636306">
      <w:pPr>
        <w:spacing w:line="240" w:lineRule="auto"/>
        <w:rPr>
          <w:rFonts w:ascii="Times New Roman" w:hAnsi="Times New Roman" w:cs="Times New Roman"/>
        </w:rPr>
      </w:pPr>
      <w:r w:rsidRPr="00D00AD6">
        <w:rPr>
          <w:rFonts w:ascii="Times New Roman" w:hAnsi="Times New Roman" w:cs="Times New Roman"/>
        </w:rPr>
        <w:t>Table 5 shows the comparison between the Control and High Dose group. from this study it was observed that RBC, HGB and MCHC has a higher mean value of the control group compared to the group given high dose. The mean RBC, while the mean value of HCT, MCV, MCH, RDW-CV and RDW-SD was higher in the group given high dose, indicating no significant difference in any.</w:t>
      </w:r>
    </w:p>
    <w:p w14:paraId="649A576B" w14:textId="77777777" w:rsidR="00636306" w:rsidRPr="00D00AD6" w:rsidRDefault="00636306" w:rsidP="00636306">
      <w:pPr>
        <w:spacing w:line="240" w:lineRule="auto"/>
        <w:rPr>
          <w:rFonts w:ascii="Bookman Old Style" w:hAnsi="Bookman Old Style"/>
          <w:b/>
        </w:rPr>
      </w:pPr>
    </w:p>
    <w:p w14:paraId="12EB194F" w14:textId="77777777" w:rsidR="00636306" w:rsidRPr="00D00AD6" w:rsidRDefault="00636306" w:rsidP="00636306">
      <w:pPr>
        <w:spacing w:line="240" w:lineRule="auto"/>
        <w:rPr>
          <w:rFonts w:ascii="Times New Roman" w:hAnsi="Times New Roman" w:cs="Times New Roman"/>
          <w:b/>
          <w:bCs/>
        </w:rPr>
      </w:pPr>
      <w:r w:rsidRPr="00D00AD6">
        <w:rPr>
          <w:rFonts w:ascii="Times New Roman" w:hAnsi="Times New Roman" w:cs="Times New Roman"/>
          <w:b/>
          <w:bCs/>
        </w:rPr>
        <w:t>Table 5:</w:t>
      </w:r>
      <w:r w:rsidRPr="00D00AD6">
        <w:rPr>
          <w:rFonts w:ascii="Times New Roman" w:hAnsi="Times New Roman" w:cs="Times New Roman"/>
        </w:rPr>
        <w:t xml:space="preserve"> </w:t>
      </w:r>
      <w:r w:rsidRPr="00D00AD6">
        <w:rPr>
          <w:rFonts w:ascii="Times New Roman" w:hAnsi="Times New Roman" w:cs="Times New Roman"/>
          <w:b/>
          <w:bCs/>
        </w:rPr>
        <w:t>Relationship between the Control and High Dose group</w:t>
      </w:r>
    </w:p>
    <w:tbl>
      <w:tblPr>
        <w:tblStyle w:val="TableGrid"/>
        <w:tblW w:w="822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843"/>
        <w:gridCol w:w="1984"/>
        <w:gridCol w:w="1134"/>
        <w:gridCol w:w="1276"/>
      </w:tblGrid>
      <w:tr w:rsidR="00636306" w:rsidRPr="00D00AD6" w14:paraId="17AFF26C" w14:textId="77777777" w:rsidTr="003D131D">
        <w:tc>
          <w:tcPr>
            <w:tcW w:w="1985" w:type="dxa"/>
            <w:tcBorders>
              <w:bottom w:val="nil"/>
            </w:tcBorders>
          </w:tcPr>
          <w:p w14:paraId="60369429" w14:textId="77777777" w:rsidR="00636306" w:rsidRPr="00D00AD6" w:rsidRDefault="00636306" w:rsidP="00636306">
            <w:pPr>
              <w:autoSpaceDE w:val="0"/>
              <w:autoSpaceDN w:val="0"/>
              <w:adjustRightInd w:val="0"/>
              <w:spacing w:line="240" w:lineRule="auto"/>
              <w:rPr>
                <w:b/>
                <w:bCs/>
                <w:sz w:val="22"/>
                <w:szCs w:val="22"/>
              </w:rPr>
            </w:pPr>
            <w:r w:rsidRPr="00D00AD6">
              <w:rPr>
                <w:b/>
                <w:bCs/>
                <w:sz w:val="22"/>
                <w:szCs w:val="22"/>
              </w:rPr>
              <w:t xml:space="preserve">Variable </w:t>
            </w:r>
          </w:p>
        </w:tc>
        <w:tc>
          <w:tcPr>
            <w:tcW w:w="1843" w:type="dxa"/>
            <w:tcBorders>
              <w:bottom w:val="nil"/>
            </w:tcBorders>
          </w:tcPr>
          <w:p w14:paraId="28DEC608" w14:textId="77777777" w:rsidR="00636306" w:rsidRPr="00D00AD6" w:rsidRDefault="00636306" w:rsidP="00636306">
            <w:pPr>
              <w:autoSpaceDE w:val="0"/>
              <w:autoSpaceDN w:val="0"/>
              <w:adjustRightInd w:val="0"/>
              <w:spacing w:line="240" w:lineRule="auto"/>
              <w:ind w:left="60" w:right="60"/>
              <w:rPr>
                <w:b/>
                <w:bCs/>
                <w:sz w:val="22"/>
                <w:szCs w:val="22"/>
              </w:rPr>
            </w:pPr>
            <w:r w:rsidRPr="00D00AD6">
              <w:rPr>
                <w:b/>
                <w:bCs/>
                <w:sz w:val="22"/>
                <w:szCs w:val="22"/>
              </w:rPr>
              <w:t>Control</w:t>
            </w:r>
          </w:p>
        </w:tc>
        <w:tc>
          <w:tcPr>
            <w:tcW w:w="1984" w:type="dxa"/>
            <w:tcBorders>
              <w:bottom w:val="nil"/>
            </w:tcBorders>
          </w:tcPr>
          <w:p w14:paraId="055FF248" w14:textId="77777777" w:rsidR="00636306" w:rsidRPr="00D00AD6" w:rsidRDefault="00636306" w:rsidP="00636306">
            <w:pPr>
              <w:autoSpaceDE w:val="0"/>
              <w:autoSpaceDN w:val="0"/>
              <w:adjustRightInd w:val="0"/>
              <w:spacing w:line="240" w:lineRule="auto"/>
              <w:ind w:left="60" w:right="60"/>
              <w:rPr>
                <w:b/>
                <w:bCs/>
                <w:sz w:val="22"/>
                <w:szCs w:val="22"/>
              </w:rPr>
            </w:pPr>
            <w:r w:rsidRPr="00D00AD6">
              <w:rPr>
                <w:b/>
                <w:bCs/>
                <w:sz w:val="22"/>
                <w:szCs w:val="22"/>
              </w:rPr>
              <w:t>High Dose</w:t>
            </w:r>
          </w:p>
        </w:tc>
        <w:tc>
          <w:tcPr>
            <w:tcW w:w="1134" w:type="dxa"/>
            <w:tcBorders>
              <w:bottom w:val="nil"/>
            </w:tcBorders>
          </w:tcPr>
          <w:p w14:paraId="4CDE71AC" w14:textId="77777777" w:rsidR="00636306" w:rsidRPr="00D00AD6" w:rsidRDefault="00636306" w:rsidP="00636306">
            <w:pPr>
              <w:autoSpaceDE w:val="0"/>
              <w:autoSpaceDN w:val="0"/>
              <w:adjustRightInd w:val="0"/>
              <w:spacing w:line="240" w:lineRule="auto"/>
              <w:ind w:left="60" w:right="60"/>
              <w:rPr>
                <w:b/>
                <w:bCs/>
                <w:sz w:val="22"/>
                <w:szCs w:val="22"/>
              </w:rPr>
            </w:pPr>
            <w:r w:rsidRPr="00D00AD6">
              <w:rPr>
                <w:b/>
                <w:bCs/>
                <w:sz w:val="22"/>
                <w:szCs w:val="22"/>
              </w:rPr>
              <w:t xml:space="preserve">T -test </w:t>
            </w:r>
          </w:p>
        </w:tc>
        <w:tc>
          <w:tcPr>
            <w:tcW w:w="1276" w:type="dxa"/>
            <w:tcBorders>
              <w:bottom w:val="nil"/>
            </w:tcBorders>
          </w:tcPr>
          <w:p w14:paraId="0CBBB232" w14:textId="77777777" w:rsidR="00636306" w:rsidRPr="00D00AD6" w:rsidRDefault="00636306" w:rsidP="00636306">
            <w:pPr>
              <w:autoSpaceDE w:val="0"/>
              <w:autoSpaceDN w:val="0"/>
              <w:adjustRightInd w:val="0"/>
              <w:spacing w:line="240" w:lineRule="auto"/>
              <w:ind w:left="60" w:right="60"/>
              <w:rPr>
                <w:b/>
                <w:bCs/>
                <w:sz w:val="22"/>
                <w:szCs w:val="22"/>
              </w:rPr>
            </w:pPr>
            <w:r w:rsidRPr="00D00AD6">
              <w:rPr>
                <w:b/>
                <w:bCs/>
                <w:sz w:val="22"/>
                <w:szCs w:val="22"/>
              </w:rPr>
              <w:t xml:space="preserve">p-value </w:t>
            </w:r>
          </w:p>
        </w:tc>
      </w:tr>
      <w:tr w:rsidR="00636306" w:rsidRPr="00D00AD6" w14:paraId="534CEA37" w14:textId="77777777" w:rsidTr="003D131D">
        <w:tc>
          <w:tcPr>
            <w:tcW w:w="1985" w:type="dxa"/>
            <w:tcBorders>
              <w:top w:val="nil"/>
              <w:bottom w:val="single" w:sz="4" w:space="0" w:color="auto"/>
            </w:tcBorders>
          </w:tcPr>
          <w:p w14:paraId="53F3CCEF" w14:textId="77777777" w:rsidR="00636306" w:rsidRPr="00D00AD6" w:rsidRDefault="00636306" w:rsidP="00636306">
            <w:pPr>
              <w:autoSpaceDE w:val="0"/>
              <w:autoSpaceDN w:val="0"/>
              <w:adjustRightInd w:val="0"/>
              <w:spacing w:line="240" w:lineRule="auto"/>
              <w:rPr>
                <w:sz w:val="22"/>
                <w:szCs w:val="22"/>
              </w:rPr>
            </w:pPr>
          </w:p>
        </w:tc>
        <w:tc>
          <w:tcPr>
            <w:tcW w:w="1843" w:type="dxa"/>
            <w:tcBorders>
              <w:top w:val="nil"/>
              <w:bottom w:val="single" w:sz="4" w:space="0" w:color="auto"/>
            </w:tcBorders>
          </w:tcPr>
          <w:p w14:paraId="4B09D367" w14:textId="77777777" w:rsidR="00636306" w:rsidRPr="00D00AD6" w:rsidRDefault="00636306" w:rsidP="00636306">
            <w:pPr>
              <w:autoSpaceDE w:val="0"/>
              <w:autoSpaceDN w:val="0"/>
              <w:adjustRightInd w:val="0"/>
              <w:spacing w:line="240" w:lineRule="auto"/>
              <w:rPr>
                <w:b/>
                <w:bCs/>
                <w:sz w:val="22"/>
                <w:szCs w:val="22"/>
              </w:rPr>
            </w:pPr>
            <w:r w:rsidRPr="00D00AD6">
              <w:rPr>
                <w:b/>
                <w:bCs/>
                <w:sz w:val="22"/>
                <w:szCs w:val="22"/>
              </w:rPr>
              <w:t>Mean ± SD</w:t>
            </w:r>
          </w:p>
        </w:tc>
        <w:tc>
          <w:tcPr>
            <w:tcW w:w="1984" w:type="dxa"/>
            <w:tcBorders>
              <w:top w:val="nil"/>
              <w:bottom w:val="single" w:sz="4" w:space="0" w:color="auto"/>
            </w:tcBorders>
          </w:tcPr>
          <w:p w14:paraId="52FFE372" w14:textId="77777777" w:rsidR="00636306" w:rsidRPr="00D00AD6" w:rsidRDefault="00636306" w:rsidP="00636306">
            <w:pPr>
              <w:spacing w:line="240" w:lineRule="auto"/>
              <w:rPr>
                <w:b/>
                <w:bCs/>
                <w:sz w:val="22"/>
                <w:szCs w:val="22"/>
              </w:rPr>
            </w:pPr>
            <w:r w:rsidRPr="00D00AD6">
              <w:rPr>
                <w:b/>
                <w:bCs/>
                <w:sz w:val="22"/>
                <w:szCs w:val="22"/>
              </w:rPr>
              <w:t>Mean ± SD</w:t>
            </w:r>
          </w:p>
        </w:tc>
        <w:tc>
          <w:tcPr>
            <w:tcW w:w="1134" w:type="dxa"/>
            <w:tcBorders>
              <w:top w:val="nil"/>
              <w:bottom w:val="single" w:sz="4" w:space="0" w:color="auto"/>
            </w:tcBorders>
          </w:tcPr>
          <w:p w14:paraId="3DC55BC3" w14:textId="77777777" w:rsidR="00636306" w:rsidRPr="00D00AD6" w:rsidRDefault="00636306" w:rsidP="00636306">
            <w:pPr>
              <w:autoSpaceDE w:val="0"/>
              <w:autoSpaceDN w:val="0"/>
              <w:adjustRightInd w:val="0"/>
              <w:spacing w:line="240" w:lineRule="auto"/>
              <w:jc w:val="center"/>
              <w:rPr>
                <w:sz w:val="22"/>
                <w:szCs w:val="22"/>
              </w:rPr>
            </w:pPr>
          </w:p>
        </w:tc>
        <w:tc>
          <w:tcPr>
            <w:tcW w:w="1276" w:type="dxa"/>
            <w:tcBorders>
              <w:top w:val="nil"/>
              <w:bottom w:val="single" w:sz="4" w:space="0" w:color="auto"/>
            </w:tcBorders>
          </w:tcPr>
          <w:p w14:paraId="575E2F64" w14:textId="77777777" w:rsidR="00636306" w:rsidRPr="00D00AD6" w:rsidRDefault="00636306" w:rsidP="00636306">
            <w:pPr>
              <w:autoSpaceDE w:val="0"/>
              <w:autoSpaceDN w:val="0"/>
              <w:adjustRightInd w:val="0"/>
              <w:spacing w:line="240" w:lineRule="auto"/>
              <w:jc w:val="center"/>
              <w:rPr>
                <w:sz w:val="22"/>
                <w:szCs w:val="22"/>
              </w:rPr>
            </w:pPr>
          </w:p>
        </w:tc>
      </w:tr>
      <w:tr w:rsidR="00636306" w:rsidRPr="00D00AD6" w14:paraId="6E451F7A" w14:textId="77777777" w:rsidTr="003D131D">
        <w:tc>
          <w:tcPr>
            <w:tcW w:w="1985" w:type="dxa"/>
            <w:tcBorders>
              <w:top w:val="single" w:sz="4" w:space="0" w:color="auto"/>
            </w:tcBorders>
          </w:tcPr>
          <w:p w14:paraId="48C2267B"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RBC *10^12/l</w:t>
            </w:r>
          </w:p>
        </w:tc>
        <w:tc>
          <w:tcPr>
            <w:tcW w:w="1843" w:type="dxa"/>
            <w:tcBorders>
              <w:top w:val="single" w:sz="4" w:space="0" w:color="auto"/>
            </w:tcBorders>
          </w:tcPr>
          <w:p w14:paraId="5B4B291A"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6.45±0.25</w:t>
            </w:r>
          </w:p>
        </w:tc>
        <w:tc>
          <w:tcPr>
            <w:tcW w:w="1984" w:type="dxa"/>
            <w:tcBorders>
              <w:top w:val="single" w:sz="4" w:space="0" w:color="auto"/>
            </w:tcBorders>
          </w:tcPr>
          <w:p w14:paraId="6D74C447"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3.99±1.99</w:t>
            </w:r>
          </w:p>
        </w:tc>
        <w:tc>
          <w:tcPr>
            <w:tcW w:w="1134" w:type="dxa"/>
            <w:tcBorders>
              <w:top w:val="single" w:sz="4" w:space="0" w:color="auto"/>
            </w:tcBorders>
          </w:tcPr>
          <w:p w14:paraId="339ABEF8"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2.749</w:t>
            </w:r>
          </w:p>
        </w:tc>
        <w:tc>
          <w:tcPr>
            <w:tcW w:w="1276" w:type="dxa"/>
            <w:tcBorders>
              <w:top w:val="single" w:sz="4" w:space="0" w:color="auto"/>
            </w:tcBorders>
          </w:tcPr>
          <w:p w14:paraId="529D0E94"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0.025*</w:t>
            </w:r>
          </w:p>
        </w:tc>
      </w:tr>
      <w:tr w:rsidR="00636306" w:rsidRPr="00D00AD6" w14:paraId="0D21878F" w14:textId="77777777" w:rsidTr="003D131D">
        <w:tc>
          <w:tcPr>
            <w:tcW w:w="1985" w:type="dxa"/>
          </w:tcPr>
          <w:p w14:paraId="6CD571BF"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HGB g/dl</w:t>
            </w:r>
          </w:p>
        </w:tc>
        <w:tc>
          <w:tcPr>
            <w:tcW w:w="1843" w:type="dxa"/>
          </w:tcPr>
          <w:p w14:paraId="537991EA"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12.68±0.57</w:t>
            </w:r>
          </w:p>
        </w:tc>
        <w:tc>
          <w:tcPr>
            <w:tcW w:w="1984" w:type="dxa"/>
          </w:tcPr>
          <w:p w14:paraId="79DF9CA4"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11.64±2.66</w:t>
            </w:r>
          </w:p>
        </w:tc>
        <w:tc>
          <w:tcPr>
            <w:tcW w:w="1134" w:type="dxa"/>
          </w:tcPr>
          <w:p w14:paraId="1289293B"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0.855</w:t>
            </w:r>
          </w:p>
        </w:tc>
        <w:tc>
          <w:tcPr>
            <w:tcW w:w="1276" w:type="dxa"/>
          </w:tcPr>
          <w:p w14:paraId="32FF7468"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0.417</w:t>
            </w:r>
          </w:p>
        </w:tc>
      </w:tr>
      <w:tr w:rsidR="00636306" w:rsidRPr="00D00AD6" w14:paraId="3999C9E8" w14:textId="77777777" w:rsidTr="003D131D">
        <w:tc>
          <w:tcPr>
            <w:tcW w:w="1985" w:type="dxa"/>
          </w:tcPr>
          <w:p w14:paraId="5A5A4141"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HCT %</w:t>
            </w:r>
          </w:p>
        </w:tc>
        <w:tc>
          <w:tcPr>
            <w:tcW w:w="1843" w:type="dxa"/>
          </w:tcPr>
          <w:p w14:paraId="53863F51"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36.44±1.81</w:t>
            </w:r>
          </w:p>
        </w:tc>
        <w:tc>
          <w:tcPr>
            <w:tcW w:w="1984" w:type="dxa"/>
          </w:tcPr>
          <w:p w14:paraId="6037E50F"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38.40±7.03</w:t>
            </w:r>
          </w:p>
        </w:tc>
        <w:tc>
          <w:tcPr>
            <w:tcW w:w="1134" w:type="dxa"/>
          </w:tcPr>
          <w:p w14:paraId="5B5B5A19"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0.604</w:t>
            </w:r>
          </w:p>
        </w:tc>
        <w:tc>
          <w:tcPr>
            <w:tcW w:w="1276" w:type="dxa"/>
          </w:tcPr>
          <w:p w14:paraId="5A9C4F44"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0.563</w:t>
            </w:r>
          </w:p>
        </w:tc>
      </w:tr>
      <w:tr w:rsidR="00636306" w:rsidRPr="00D00AD6" w14:paraId="476E544E" w14:textId="77777777" w:rsidTr="003D131D">
        <w:tc>
          <w:tcPr>
            <w:tcW w:w="1985" w:type="dxa"/>
          </w:tcPr>
          <w:p w14:paraId="5BE399D4"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 xml:space="preserve">MCV </w:t>
            </w:r>
            <w:proofErr w:type="spellStart"/>
            <w:r w:rsidRPr="00D00AD6">
              <w:rPr>
                <w:sz w:val="22"/>
                <w:szCs w:val="22"/>
              </w:rPr>
              <w:t>fl</w:t>
            </w:r>
            <w:proofErr w:type="spellEnd"/>
          </w:p>
        </w:tc>
        <w:tc>
          <w:tcPr>
            <w:tcW w:w="1843" w:type="dxa"/>
          </w:tcPr>
          <w:p w14:paraId="45913DF8"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55.10±1.31</w:t>
            </w:r>
          </w:p>
        </w:tc>
        <w:tc>
          <w:tcPr>
            <w:tcW w:w="1984" w:type="dxa"/>
          </w:tcPr>
          <w:p w14:paraId="700338C5"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76.92±30.35</w:t>
            </w:r>
          </w:p>
        </w:tc>
        <w:tc>
          <w:tcPr>
            <w:tcW w:w="1134" w:type="dxa"/>
          </w:tcPr>
          <w:p w14:paraId="46A5CA10"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1.606</w:t>
            </w:r>
          </w:p>
        </w:tc>
        <w:tc>
          <w:tcPr>
            <w:tcW w:w="1276" w:type="dxa"/>
          </w:tcPr>
          <w:p w14:paraId="6145A240"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0.147</w:t>
            </w:r>
          </w:p>
        </w:tc>
      </w:tr>
      <w:tr w:rsidR="00636306" w:rsidRPr="00D00AD6" w14:paraId="3C8C203B" w14:textId="77777777" w:rsidTr="003D131D">
        <w:tc>
          <w:tcPr>
            <w:tcW w:w="1985" w:type="dxa"/>
          </w:tcPr>
          <w:p w14:paraId="6EA5131E"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 xml:space="preserve">MCH  </w:t>
            </w:r>
            <w:proofErr w:type="spellStart"/>
            <w:r w:rsidRPr="00D00AD6">
              <w:rPr>
                <w:sz w:val="22"/>
                <w:szCs w:val="22"/>
              </w:rPr>
              <w:t>pg</w:t>
            </w:r>
            <w:proofErr w:type="spellEnd"/>
          </w:p>
        </w:tc>
        <w:tc>
          <w:tcPr>
            <w:tcW w:w="1843" w:type="dxa"/>
          </w:tcPr>
          <w:p w14:paraId="4DDB5D7C"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19.14±0.56</w:t>
            </w:r>
          </w:p>
        </w:tc>
        <w:tc>
          <w:tcPr>
            <w:tcW w:w="1984" w:type="dxa"/>
          </w:tcPr>
          <w:p w14:paraId="739E33FD"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25.38±10.56</w:t>
            </w:r>
          </w:p>
        </w:tc>
        <w:tc>
          <w:tcPr>
            <w:tcW w:w="1134" w:type="dxa"/>
          </w:tcPr>
          <w:p w14:paraId="173D57DD"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1.319</w:t>
            </w:r>
          </w:p>
        </w:tc>
        <w:tc>
          <w:tcPr>
            <w:tcW w:w="1276" w:type="dxa"/>
          </w:tcPr>
          <w:p w14:paraId="276082F1"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0.224</w:t>
            </w:r>
          </w:p>
        </w:tc>
      </w:tr>
      <w:tr w:rsidR="00636306" w:rsidRPr="00D00AD6" w14:paraId="3D0EF762" w14:textId="77777777" w:rsidTr="003D131D">
        <w:tc>
          <w:tcPr>
            <w:tcW w:w="1985" w:type="dxa"/>
          </w:tcPr>
          <w:p w14:paraId="66BD589D"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MCHC. %</w:t>
            </w:r>
          </w:p>
        </w:tc>
        <w:tc>
          <w:tcPr>
            <w:tcW w:w="1843" w:type="dxa"/>
          </w:tcPr>
          <w:p w14:paraId="08FD6F6E"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33.70±1.99</w:t>
            </w:r>
          </w:p>
        </w:tc>
        <w:tc>
          <w:tcPr>
            <w:tcW w:w="1984" w:type="dxa"/>
          </w:tcPr>
          <w:p w14:paraId="7DA8941E"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32.84±2.85</w:t>
            </w:r>
          </w:p>
        </w:tc>
        <w:tc>
          <w:tcPr>
            <w:tcW w:w="1134" w:type="dxa"/>
          </w:tcPr>
          <w:p w14:paraId="474735D7"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0.553</w:t>
            </w:r>
          </w:p>
        </w:tc>
        <w:tc>
          <w:tcPr>
            <w:tcW w:w="1276" w:type="dxa"/>
          </w:tcPr>
          <w:p w14:paraId="11E94529"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0.595</w:t>
            </w:r>
          </w:p>
        </w:tc>
      </w:tr>
      <w:tr w:rsidR="00636306" w:rsidRPr="00D00AD6" w14:paraId="58D95BD7" w14:textId="77777777" w:rsidTr="003D131D">
        <w:tc>
          <w:tcPr>
            <w:tcW w:w="1985" w:type="dxa"/>
          </w:tcPr>
          <w:p w14:paraId="02353B01"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RDW-CV</w:t>
            </w:r>
          </w:p>
        </w:tc>
        <w:tc>
          <w:tcPr>
            <w:tcW w:w="1843" w:type="dxa"/>
          </w:tcPr>
          <w:p w14:paraId="4F254504"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18.88±2.9</w:t>
            </w:r>
          </w:p>
        </w:tc>
        <w:tc>
          <w:tcPr>
            <w:tcW w:w="1984" w:type="dxa"/>
          </w:tcPr>
          <w:p w14:paraId="63D59860"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20.90±5.64</w:t>
            </w:r>
          </w:p>
        </w:tc>
        <w:tc>
          <w:tcPr>
            <w:tcW w:w="1134" w:type="dxa"/>
          </w:tcPr>
          <w:p w14:paraId="14437744"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0.733</w:t>
            </w:r>
          </w:p>
        </w:tc>
        <w:tc>
          <w:tcPr>
            <w:tcW w:w="1276" w:type="dxa"/>
          </w:tcPr>
          <w:p w14:paraId="7B431DC0"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0.485</w:t>
            </w:r>
          </w:p>
        </w:tc>
      </w:tr>
      <w:tr w:rsidR="00636306" w:rsidRPr="00D00AD6" w14:paraId="584D6702" w14:textId="77777777" w:rsidTr="003D131D">
        <w:tc>
          <w:tcPr>
            <w:tcW w:w="1985" w:type="dxa"/>
          </w:tcPr>
          <w:p w14:paraId="25A52225"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RDW-SD</w:t>
            </w:r>
          </w:p>
        </w:tc>
        <w:tc>
          <w:tcPr>
            <w:tcW w:w="1843" w:type="dxa"/>
          </w:tcPr>
          <w:p w14:paraId="4B1BB384"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37.34±5.18</w:t>
            </w:r>
          </w:p>
        </w:tc>
        <w:tc>
          <w:tcPr>
            <w:tcW w:w="1984" w:type="dxa"/>
          </w:tcPr>
          <w:p w14:paraId="00C2B323"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43.24±15.69</w:t>
            </w:r>
          </w:p>
        </w:tc>
        <w:tc>
          <w:tcPr>
            <w:tcW w:w="1134" w:type="dxa"/>
          </w:tcPr>
          <w:p w14:paraId="485EF392"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0.799</w:t>
            </w:r>
          </w:p>
        </w:tc>
        <w:tc>
          <w:tcPr>
            <w:tcW w:w="1276" w:type="dxa"/>
          </w:tcPr>
          <w:p w14:paraId="7DB3082B"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0.448</w:t>
            </w:r>
          </w:p>
        </w:tc>
      </w:tr>
    </w:tbl>
    <w:p w14:paraId="39B9872B" w14:textId="46ACB2C3" w:rsidR="00636306" w:rsidRPr="00D00AD6" w:rsidRDefault="00636306" w:rsidP="00636306">
      <w:pPr>
        <w:pStyle w:val="ListParagraph2"/>
        <w:spacing w:line="240" w:lineRule="auto"/>
        <w:ind w:left="0"/>
        <w:rPr>
          <w:rFonts w:ascii="Times New Roman" w:hAnsi="Times New Roman" w:cs="Times New Roman"/>
        </w:rPr>
      </w:pPr>
      <w:r w:rsidRPr="00D00AD6">
        <w:rPr>
          <w:rFonts w:ascii="Times New Roman" w:hAnsi="Times New Roman" w:cs="Times New Roman"/>
          <w:b/>
          <w:bCs/>
        </w:rPr>
        <w:lastRenderedPageBreak/>
        <w:t>KEYS</w:t>
      </w:r>
      <w:r w:rsidRPr="00D00AD6">
        <w:rPr>
          <w:rFonts w:ascii="Times New Roman" w:hAnsi="Times New Roman" w:cs="Times New Roman"/>
        </w:rPr>
        <w:t xml:space="preserve">: Data presented as </w:t>
      </w:r>
      <w:proofErr w:type="spellStart"/>
      <w:r w:rsidRPr="00D00AD6">
        <w:rPr>
          <w:rFonts w:ascii="Times New Roman" w:hAnsi="Times New Roman" w:cs="Times New Roman"/>
        </w:rPr>
        <w:t>mean±SD</w:t>
      </w:r>
      <w:proofErr w:type="spellEnd"/>
      <w:r w:rsidRPr="00D00AD6">
        <w:rPr>
          <w:rFonts w:ascii="Times New Roman" w:hAnsi="Times New Roman" w:cs="Times New Roman"/>
        </w:rPr>
        <w:t>. Number of animals =20</w:t>
      </w:r>
    </w:p>
    <w:p w14:paraId="1D83624D" w14:textId="77777777" w:rsidR="00636306" w:rsidRPr="00D00AD6" w:rsidRDefault="00636306" w:rsidP="00636306">
      <w:pPr>
        <w:pStyle w:val="ListParagraph2"/>
        <w:spacing w:line="240" w:lineRule="auto"/>
        <w:ind w:left="0"/>
        <w:rPr>
          <w:rFonts w:ascii="Times New Roman" w:hAnsi="Times New Roman" w:cs="Times New Roman"/>
        </w:rPr>
      </w:pPr>
      <w:r w:rsidRPr="00D00AD6">
        <w:rPr>
          <w:rFonts w:ascii="Times New Roman" w:hAnsi="Times New Roman" w:cs="Times New Roman"/>
        </w:rPr>
        <w:t xml:space="preserve">* Significant; P&lt;0.05 =statistically significant </w:t>
      </w:r>
    </w:p>
    <w:p w14:paraId="3AEB9FF9" w14:textId="545EEA1B" w:rsidR="00636306" w:rsidRPr="00D00AD6" w:rsidRDefault="00636306" w:rsidP="00636306">
      <w:pPr>
        <w:pStyle w:val="ListParagraph2"/>
        <w:spacing w:line="240" w:lineRule="auto"/>
        <w:ind w:left="0"/>
        <w:jc w:val="both"/>
        <w:rPr>
          <w:rFonts w:ascii="Times New Roman" w:hAnsi="Times New Roman" w:cs="Times New Roman"/>
        </w:rPr>
      </w:pPr>
      <w:r w:rsidRPr="00D00AD6">
        <w:rPr>
          <w:rFonts w:ascii="Times New Roman" w:hAnsi="Times New Roman" w:cs="Times New Roman"/>
        </w:rPr>
        <w:t xml:space="preserve">RBC = red blood cell count; HGB = </w:t>
      </w:r>
      <w:proofErr w:type="spellStart"/>
      <w:r w:rsidRPr="00D00AD6">
        <w:rPr>
          <w:rFonts w:ascii="Times New Roman" w:hAnsi="Times New Roman" w:cs="Times New Roman"/>
        </w:rPr>
        <w:t>haemoglobin</w:t>
      </w:r>
      <w:proofErr w:type="spellEnd"/>
      <w:r w:rsidRPr="00D00AD6">
        <w:rPr>
          <w:rFonts w:ascii="Times New Roman" w:hAnsi="Times New Roman" w:cs="Times New Roman"/>
        </w:rPr>
        <w:t xml:space="preserve"> concentration, HCT = </w:t>
      </w:r>
      <w:proofErr w:type="spellStart"/>
      <w:r w:rsidRPr="00D00AD6">
        <w:rPr>
          <w:rFonts w:ascii="Times New Roman" w:hAnsi="Times New Roman" w:cs="Times New Roman"/>
        </w:rPr>
        <w:t>haematocrit</w:t>
      </w:r>
      <w:proofErr w:type="spellEnd"/>
      <w:r w:rsidRPr="00D00AD6">
        <w:rPr>
          <w:rFonts w:ascii="Times New Roman" w:hAnsi="Times New Roman" w:cs="Times New Roman"/>
        </w:rPr>
        <w:t xml:space="preserve">; MCV = Mean corpuscular volume; MCH = Mean Cell </w:t>
      </w:r>
      <w:proofErr w:type="spellStart"/>
      <w:r w:rsidRPr="00D00AD6">
        <w:rPr>
          <w:rFonts w:ascii="Times New Roman" w:hAnsi="Times New Roman" w:cs="Times New Roman"/>
        </w:rPr>
        <w:t>Haemoglobin</w:t>
      </w:r>
      <w:proofErr w:type="spellEnd"/>
      <w:r w:rsidRPr="00D00AD6">
        <w:rPr>
          <w:rFonts w:ascii="Times New Roman" w:hAnsi="Times New Roman" w:cs="Times New Roman"/>
        </w:rPr>
        <w:t xml:space="preserve">; MCHC = Mean Cell </w:t>
      </w:r>
      <w:proofErr w:type="spellStart"/>
      <w:r w:rsidRPr="00D00AD6">
        <w:rPr>
          <w:rFonts w:ascii="Times New Roman" w:hAnsi="Times New Roman" w:cs="Times New Roman"/>
        </w:rPr>
        <w:t>Haemoglobin</w:t>
      </w:r>
      <w:proofErr w:type="spellEnd"/>
      <w:r w:rsidRPr="00D00AD6">
        <w:rPr>
          <w:rFonts w:ascii="Times New Roman" w:hAnsi="Times New Roman" w:cs="Times New Roman"/>
        </w:rPr>
        <w:t xml:space="preserve"> Concentration; RDW-CV = Red Cell Distribution Width - Coefficient of Variation and RDW-SD = Red Cell Distribution Width - Standard Deviation.</w:t>
      </w:r>
    </w:p>
    <w:p w14:paraId="30179C59" w14:textId="77777777" w:rsidR="00636306" w:rsidRDefault="00636306" w:rsidP="00917B58">
      <w:pPr>
        <w:spacing w:line="240" w:lineRule="auto"/>
        <w:rPr>
          <w:rFonts w:ascii="Times New Roman" w:hAnsi="Times New Roman" w:cs="Times New Roman"/>
          <w:b/>
          <w:szCs w:val="26"/>
        </w:rPr>
      </w:pPr>
    </w:p>
    <w:p w14:paraId="2004391F" w14:textId="4B2D9E1D" w:rsidR="00917B58" w:rsidRPr="002D7402" w:rsidRDefault="00917B58" w:rsidP="00917B58">
      <w:pPr>
        <w:spacing w:line="240" w:lineRule="auto"/>
        <w:rPr>
          <w:rFonts w:ascii="Times New Roman" w:hAnsi="Times New Roman" w:cs="Times New Roman"/>
          <w:b/>
          <w:szCs w:val="26"/>
        </w:rPr>
      </w:pPr>
      <w:r w:rsidRPr="002D7402">
        <w:rPr>
          <w:rFonts w:ascii="Times New Roman" w:hAnsi="Times New Roman" w:cs="Times New Roman"/>
          <w:b/>
          <w:szCs w:val="26"/>
        </w:rPr>
        <w:t xml:space="preserve">Discussion </w:t>
      </w:r>
    </w:p>
    <w:p w14:paraId="2E26FA14" w14:textId="77777777" w:rsidR="00636306" w:rsidRPr="00D00AD6" w:rsidRDefault="00636306" w:rsidP="00636306">
      <w:pPr>
        <w:spacing w:after="240" w:line="240" w:lineRule="auto"/>
        <w:rPr>
          <w:rFonts w:ascii="Times New Roman" w:hAnsi="Times New Roman" w:cs="Times New Roman"/>
        </w:rPr>
      </w:pPr>
      <w:r w:rsidRPr="00D00AD6">
        <w:rPr>
          <w:rFonts w:ascii="Times New Roman" w:hAnsi="Times New Roman" w:cs="Times New Roman"/>
        </w:rPr>
        <w:t xml:space="preserve">The findings of this study on the effects of Moringa leaf aqueous extract on red blood parameters using Wistar rats reveal several important trends and implications. The results indicate that the mean red blood cell count (RBC) was significantly higher in the control and low dose groups compared to the medium and high dose groups, suggesting a dose-dependent relationship where increased concentrations of the extract correlated with decreased RBC counts (P&lt;0.05). The RBC count of the animals decreased significantly as the concentration of the extract increased. This relationship shows that </w:t>
      </w:r>
      <w:r w:rsidRPr="00D00AD6">
        <w:rPr>
          <w:rFonts w:ascii="Times New Roman" w:hAnsi="Times New Roman" w:cs="Times New Roman"/>
          <w:i/>
        </w:rPr>
        <w:t>Moringa oleifera</w:t>
      </w:r>
      <w:r w:rsidRPr="00D00AD6">
        <w:rPr>
          <w:rFonts w:ascii="Times New Roman" w:hAnsi="Times New Roman" w:cs="Times New Roman"/>
        </w:rPr>
        <w:t xml:space="preserve"> leaf extract may contain substances that inhibit formation of red blood cells. Decreased RBC count usually accompanies </w:t>
      </w:r>
      <w:proofErr w:type="spellStart"/>
      <w:r w:rsidRPr="00D00AD6">
        <w:rPr>
          <w:rFonts w:ascii="Times New Roman" w:hAnsi="Times New Roman" w:cs="Times New Roman"/>
        </w:rPr>
        <w:t>anaemia</w:t>
      </w:r>
      <w:proofErr w:type="spellEnd"/>
      <w:r w:rsidRPr="00D00AD6">
        <w:rPr>
          <w:rFonts w:ascii="Times New Roman" w:hAnsi="Times New Roman" w:cs="Times New Roman"/>
        </w:rPr>
        <w:t xml:space="preserve">. This suggests that </w:t>
      </w:r>
      <w:r w:rsidRPr="00D00AD6">
        <w:rPr>
          <w:rFonts w:ascii="Times New Roman" w:hAnsi="Times New Roman" w:cs="Times New Roman"/>
          <w:i/>
        </w:rPr>
        <w:t>Moringa oleifera</w:t>
      </w:r>
      <w:r w:rsidRPr="00D00AD6">
        <w:rPr>
          <w:rFonts w:ascii="Times New Roman" w:hAnsi="Times New Roman" w:cs="Times New Roman"/>
        </w:rPr>
        <w:t xml:space="preserve"> may have the potential to induce </w:t>
      </w:r>
      <w:proofErr w:type="spellStart"/>
      <w:r w:rsidRPr="00D00AD6">
        <w:rPr>
          <w:rFonts w:ascii="Times New Roman" w:hAnsi="Times New Roman" w:cs="Times New Roman"/>
        </w:rPr>
        <w:t>anaemia</w:t>
      </w:r>
      <w:proofErr w:type="spellEnd"/>
      <w:r w:rsidRPr="00D00AD6">
        <w:rPr>
          <w:rFonts w:ascii="Times New Roman" w:hAnsi="Times New Roman" w:cs="Times New Roman"/>
        </w:rPr>
        <w:t xml:space="preserve"> in the body of users. This serves as a caution to those who use it in the treatment of ailments. However, these results conflict with findings from other studies. </w:t>
      </w:r>
      <w:proofErr w:type="spellStart"/>
      <w:r w:rsidRPr="00D00AD6">
        <w:rPr>
          <w:rFonts w:ascii="Times New Roman" w:hAnsi="Times New Roman" w:cs="Times New Roman"/>
        </w:rPr>
        <w:t>Otitoju</w:t>
      </w:r>
      <w:proofErr w:type="spellEnd"/>
      <w:r w:rsidRPr="00D00AD6">
        <w:rPr>
          <w:rFonts w:ascii="Times New Roman" w:hAnsi="Times New Roman" w:cs="Times New Roman"/>
        </w:rPr>
        <w:t xml:space="preserve"> </w:t>
      </w:r>
      <w:r w:rsidRPr="00D00AD6">
        <w:rPr>
          <w:rFonts w:ascii="Times New Roman" w:hAnsi="Times New Roman" w:cs="Times New Roman"/>
          <w:i/>
        </w:rPr>
        <w:t>et al.</w:t>
      </w:r>
      <w:r w:rsidRPr="00D00AD6">
        <w:rPr>
          <w:rFonts w:ascii="Times New Roman" w:hAnsi="Times New Roman" w:cs="Times New Roman"/>
        </w:rPr>
        <w:t xml:space="preserve"> (2014) reported a non-significant change in RBC values at the 1% treated group, while significant increases (P&lt;0.05) were observed in the 5% and 10% treated groups.</w:t>
      </w:r>
    </w:p>
    <w:p w14:paraId="285495FA" w14:textId="4DBF4809" w:rsidR="00636306" w:rsidRPr="00D00AD6" w:rsidRDefault="00636306" w:rsidP="00636306">
      <w:pPr>
        <w:spacing w:after="240" w:line="240" w:lineRule="auto"/>
        <w:rPr>
          <w:rFonts w:ascii="Times New Roman" w:hAnsi="Times New Roman" w:cs="Times New Roman"/>
        </w:rPr>
      </w:pPr>
      <w:r w:rsidRPr="00D00AD6">
        <w:rPr>
          <w:rFonts w:ascii="Times New Roman" w:hAnsi="Times New Roman" w:cs="Times New Roman"/>
        </w:rPr>
        <w:t xml:space="preserve">The mean hemoglobin concentration (Hb) of </w:t>
      </w:r>
      <w:r w:rsidRPr="00D00AD6">
        <w:rPr>
          <w:rFonts w:ascii="Times New Roman" w:hAnsi="Times New Roman" w:cs="Times New Roman"/>
          <w:i/>
        </w:rPr>
        <w:t>Moringa oleifera</w:t>
      </w:r>
      <w:r w:rsidRPr="00D00AD6">
        <w:rPr>
          <w:rFonts w:ascii="Times New Roman" w:hAnsi="Times New Roman" w:cs="Times New Roman"/>
        </w:rPr>
        <w:t xml:space="preserve"> in the Wistar rats was highest in the control group, with values decreasing in the treatment groups. Notably, while the mean HGB in the control group was within the normal range for mice (130-180 g/L) (</w:t>
      </w:r>
      <w:r w:rsidRPr="00D00AD6">
        <w:rPr>
          <w:rFonts w:ascii="Times New Roman" w:hAnsi="Times New Roman" w:cs="Times New Roman"/>
          <w:shd w:val="clear" w:color="auto" w:fill="FFFFFF"/>
        </w:rPr>
        <w:t xml:space="preserve">Thiagarajan </w:t>
      </w:r>
      <w:r w:rsidRPr="00D00AD6">
        <w:rPr>
          <w:rFonts w:ascii="Times New Roman" w:hAnsi="Times New Roman" w:cs="Times New Roman"/>
          <w:i/>
          <w:shd w:val="clear" w:color="auto" w:fill="FFFFFF"/>
        </w:rPr>
        <w:t>et al.,</w:t>
      </w:r>
      <w:r w:rsidRPr="00D00AD6">
        <w:rPr>
          <w:rFonts w:ascii="Times New Roman" w:hAnsi="Times New Roman" w:cs="Times New Roman"/>
          <w:shd w:val="clear" w:color="auto" w:fill="FFFFFF"/>
        </w:rPr>
        <w:t xml:space="preserve"> 2021</w:t>
      </w:r>
      <w:r w:rsidRPr="00D00AD6">
        <w:rPr>
          <w:rFonts w:ascii="Times New Roman" w:hAnsi="Times New Roman" w:cs="Times New Roman"/>
        </w:rPr>
        <w:t xml:space="preserve">), the high dose group showed a significant drop. This decline in hemoglobin levels suggests that higher doses of Moringa may adversely affect hemoglobin synthesis or stability, potentially leading to impaired oxygen transport and contributing to anemia. Iron is required for the production of hemoglobin and myoglobin and has the ability to improve bone marrow functions thus increasing erythropoiesis. The decrease levels of the hemoglobin levels may also be due to the low vitamin C content of the leaf extract (Njoku-Oji </w:t>
      </w:r>
      <w:r w:rsidRPr="00D00AD6">
        <w:rPr>
          <w:rFonts w:ascii="Times New Roman" w:hAnsi="Times New Roman" w:cs="Times New Roman"/>
          <w:i/>
        </w:rPr>
        <w:t>et al.</w:t>
      </w:r>
      <w:r w:rsidRPr="00D00AD6">
        <w:rPr>
          <w:rFonts w:ascii="Times New Roman" w:hAnsi="Times New Roman" w:cs="Times New Roman"/>
        </w:rPr>
        <w:t xml:space="preserve">, 2016). The decrease in mean hemoglobin concentration (Hb) in this present study is in agreement with the findings of </w:t>
      </w:r>
      <w:proofErr w:type="spellStart"/>
      <w:r w:rsidRPr="00D00AD6">
        <w:rPr>
          <w:rFonts w:ascii="Times New Roman" w:hAnsi="Times New Roman" w:cs="Times New Roman"/>
        </w:rPr>
        <w:t>Ufelle</w:t>
      </w:r>
      <w:proofErr w:type="spellEnd"/>
      <w:r w:rsidRPr="00D00AD6">
        <w:rPr>
          <w:rFonts w:ascii="Times New Roman" w:hAnsi="Times New Roman" w:cs="Times New Roman"/>
        </w:rPr>
        <w:t xml:space="preserve"> </w:t>
      </w:r>
      <w:r w:rsidRPr="00D00AD6">
        <w:rPr>
          <w:rFonts w:ascii="Times New Roman" w:hAnsi="Times New Roman" w:cs="Times New Roman"/>
          <w:i/>
        </w:rPr>
        <w:t xml:space="preserve">et al. </w:t>
      </w:r>
      <w:r w:rsidRPr="00D00AD6">
        <w:rPr>
          <w:rFonts w:ascii="Times New Roman" w:hAnsi="Times New Roman" w:cs="Times New Roman"/>
        </w:rPr>
        <w:t xml:space="preserve">(2018), who reported significant decrease in hemoglobin (Hb) count compared to that of control in day 8 of administration of plant extract in Wistar rats. However, this study is in conflict with the observation of </w:t>
      </w:r>
      <w:proofErr w:type="spellStart"/>
      <w:r w:rsidRPr="00D00AD6">
        <w:rPr>
          <w:rFonts w:ascii="Times New Roman" w:hAnsi="Times New Roman" w:cs="Times New Roman"/>
        </w:rPr>
        <w:t>Safitri</w:t>
      </w:r>
      <w:proofErr w:type="spellEnd"/>
      <w:r w:rsidRPr="00D00AD6">
        <w:rPr>
          <w:rFonts w:ascii="Times New Roman" w:hAnsi="Times New Roman" w:cs="Times New Roman"/>
        </w:rPr>
        <w:t xml:space="preserve"> &amp; </w:t>
      </w:r>
      <w:proofErr w:type="spellStart"/>
      <w:r w:rsidRPr="00D00AD6">
        <w:rPr>
          <w:rFonts w:ascii="Times New Roman" w:hAnsi="Times New Roman" w:cs="Times New Roman"/>
        </w:rPr>
        <w:t>Retnaningsih</w:t>
      </w:r>
      <w:proofErr w:type="spellEnd"/>
      <w:r w:rsidRPr="00D00AD6">
        <w:rPr>
          <w:rFonts w:ascii="Times New Roman" w:hAnsi="Times New Roman" w:cs="Times New Roman"/>
        </w:rPr>
        <w:t xml:space="preserve"> (2021) who reported significant increase in hemoglobin levels in the group given high dosage treatment of moringa leaf extract at a dose of 0.72 g/head/day.</w:t>
      </w:r>
    </w:p>
    <w:p w14:paraId="500A60F3" w14:textId="77777777" w:rsidR="00636306" w:rsidRPr="00D00AD6" w:rsidRDefault="00636306" w:rsidP="00636306">
      <w:pPr>
        <w:spacing w:after="240" w:line="240" w:lineRule="auto"/>
        <w:rPr>
          <w:rFonts w:ascii="Times New Roman" w:hAnsi="Times New Roman" w:cs="Times New Roman"/>
        </w:rPr>
      </w:pPr>
      <w:r w:rsidRPr="00D00AD6">
        <w:rPr>
          <w:rFonts w:ascii="Times New Roman" w:hAnsi="Times New Roman" w:cs="Times New Roman"/>
        </w:rPr>
        <w:t xml:space="preserve">For hematocrit (HCT), the medium dose group exhibited the highest mean value, compared to the control and other treatment groups. This observation suggests that the medium dose of </w:t>
      </w:r>
      <w:r w:rsidRPr="00D00AD6">
        <w:rPr>
          <w:rFonts w:ascii="Times New Roman" w:hAnsi="Times New Roman" w:cs="Times New Roman"/>
          <w:i/>
        </w:rPr>
        <w:t>Moringa oleifera</w:t>
      </w:r>
      <w:r w:rsidRPr="00D00AD6">
        <w:rPr>
          <w:rFonts w:ascii="Times New Roman" w:hAnsi="Times New Roman" w:cs="Times New Roman"/>
        </w:rPr>
        <w:t xml:space="preserve"> may enhance the proportion of blood volume occupied by red blood cells, potentially indicating an increase in erythropoiesis or improved red blood cell survival (</w:t>
      </w:r>
      <w:proofErr w:type="spellStart"/>
      <w:r w:rsidRPr="00D00AD6">
        <w:rPr>
          <w:rFonts w:ascii="Times New Roman" w:hAnsi="Times New Roman" w:cs="Times New Roman"/>
        </w:rPr>
        <w:t>Suzana</w:t>
      </w:r>
      <w:proofErr w:type="spellEnd"/>
      <w:r w:rsidRPr="00D00AD6">
        <w:rPr>
          <w:rFonts w:ascii="Times New Roman" w:hAnsi="Times New Roman" w:cs="Times New Roman"/>
        </w:rPr>
        <w:t xml:space="preserve"> </w:t>
      </w:r>
      <w:r w:rsidRPr="00D00AD6">
        <w:rPr>
          <w:rFonts w:ascii="Times New Roman" w:hAnsi="Times New Roman" w:cs="Times New Roman"/>
          <w:i/>
        </w:rPr>
        <w:t>et al</w:t>
      </w:r>
      <w:r w:rsidRPr="00D00AD6">
        <w:rPr>
          <w:rFonts w:ascii="Times New Roman" w:hAnsi="Times New Roman" w:cs="Times New Roman"/>
        </w:rPr>
        <w:t>., 2017). However, the lack of significant differences across the groups indicates that the effects of Moringa on HCT may not be robust, similar to findings in other studies where herbal treatments showed variable impacts on hematocrit levels. While an increased HCT can enhance the oxygen-carrying capacity of the blood, excessively high levels can lead to increased blood viscosity, which may pose cardiovascular risks (</w:t>
      </w:r>
      <w:proofErr w:type="spellStart"/>
      <w:r w:rsidRPr="00D00AD6">
        <w:rPr>
          <w:rFonts w:ascii="Times New Roman" w:hAnsi="Times New Roman" w:cs="Times New Roman"/>
        </w:rPr>
        <w:t>Suzana</w:t>
      </w:r>
      <w:proofErr w:type="spellEnd"/>
      <w:r w:rsidRPr="00D00AD6">
        <w:rPr>
          <w:rFonts w:ascii="Times New Roman" w:hAnsi="Times New Roman" w:cs="Times New Roman"/>
        </w:rPr>
        <w:t xml:space="preserve"> </w:t>
      </w:r>
      <w:r w:rsidRPr="00D00AD6">
        <w:rPr>
          <w:rFonts w:ascii="Times New Roman" w:hAnsi="Times New Roman" w:cs="Times New Roman"/>
          <w:i/>
        </w:rPr>
        <w:t>et al</w:t>
      </w:r>
      <w:r w:rsidRPr="00D00AD6">
        <w:rPr>
          <w:rFonts w:ascii="Times New Roman" w:hAnsi="Times New Roman" w:cs="Times New Roman"/>
        </w:rPr>
        <w:t xml:space="preserve">., 2017). Therefore, while moderate doses of Moringa may be beneficial, caution is warranted, particularly with higher doses that could lead to adverse effects. The mean hematocrit (HCT) results in this study were in conflict with previous studies. For example, the findings of </w:t>
      </w:r>
      <w:proofErr w:type="spellStart"/>
      <w:r w:rsidRPr="00D00AD6">
        <w:rPr>
          <w:rFonts w:ascii="Times New Roman" w:hAnsi="Times New Roman" w:cs="Times New Roman"/>
        </w:rPr>
        <w:t>Suzana</w:t>
      </w:r>
      <w:proofErr w:type="spellEnd"/>
      <w:r w:rsidRPr="00D00AD6">
        <w:rPr>
          <w:rFonts w:ascii="Times New Roman" w:hAnsi="Times New Roman" w:cs="Times New Roman"/>
        </w:rPr>
        <w:t xml:space="preserve"> </w:t>
      </w:r>
      <w:r w:rsidRPr="00D00AD6">
        <w:rPr>
          <w:rFonts w:ascii="Times New Roman" w:hAnsi="Times New Roman" w:cs="Times New Roman"/>
          <w:i/>
        </w:rPr>
        <w:t>et al.</w:t>
      </w:r>
      <w:r w:rsidRPr="00D00AD6">
        <w:rPr>
          <w:rFonts w:ascii="Times New Roman" w:hAnsi="Times New Roman" w:cs="Times New Roman"/>
        </w:rPr>
        <w:t xml:space="preserve"> (2017) and </w:t>
      </w:r>
      <w:proofErr w:type="spellStart"/>
      <w:r w:rsidRPr="00D00AD6">
        <w:rPr>
          <w:rFonts w:ascii="Times New Roman" w:hAnsi="Times New Roman" w:cs="Times New Roman"/>
        </w:rPr>
        <w:t>Idohou-Dossou</w:t>
      </w:r>
      <w:proofErr w:type="spellEnd"/>
      <w:r w:rsidRPr="00D00AD6">
        <w:rPr>
          <w:rFonts w:ascii="Times New Roman" w:hAnsi="Times New Roman" w:cs="Times New Roman"/>
        </w:rPr>
        <w:t xml:space="preserve"> </w:t>
      </w:r>
      <w:r w:rsidRPr="00D00AD6">
        <w:rPr>
          <w:rFonts w:ascii="Times New Roman" w:hAnsi="Times New Roman" w:cs="Times New Roman"/>
          <w:i/>
        </w:rPr>
        <w:t xml:space="preserve">et al. </w:t>
      </w:r>
      <w:r w:rsidRPr="00D00AD6">
        <w:rPr>
          <w:rFonts w:ascii="Times New Roman" w:hAnsi="Times New Roman" w:cs="Times New Roman"/>
        </w:rPr>
        <w:t xml:space="preserve">(2011), reveals conflicting outcomes regarding the efficacy of </w:t>
      </w:r>
      <w:r w:rsidRPr="00D00AD6">
        <w:rPr>
          <w:rFonts w:ascii="Times New Roman" w:hAnsi="Times New Roman" w:cs="Times New Roman"/>
          <w:i/>
        </w:rPr>
        <w:t>Moringa oleifera</w:t>
      </w:r>
      <w:r w:rsidRPr="00D00AD6">
        <w:rPr>
          <w:rFonts w:ascii="Times New Roman" w:hAnsi="Times New Roman" w:cs="Times New Roman"/>
        </w:rPr>
        <w:t xml:space="preserve"> leaf extract in influencing HCT levels. </w:t>
      </w:r>
      <w:proofErr w:type="spellStart"/>
      <w:r w:rsidRPr="00D00AD6">
        <w:rPr>
          <w:rFonts w:ascii="Times New Roman" w:hAnsi="Times New Roman" w:cs="Times New Roman"/>
        </w:rPr>
        <w:t>Suzana</w:t>
      </w:r>
      <w:proofErr w:type="spellEnd"/>
      <w:r w:rsidRPr="00D00AD6">
        <w:rPr>
          <w:rFonts w:ascii="Times New Roman" w:hAnsi="Times New Roman" w:cs="Times New Roman"/>
        </w:rPr>
        <w:t xml:space="preserve"> </w:t>
      </w:r>
      <w:r w:rsidRPr="00D00AD6">
        <w:rPr>
          <w:rFonts w:ascii="Times New Roman" w:hAnsi="Times New Roman" w:cs="Times New Roman"/>
          <w:i/>
        </w:rPr>
        <w:t>et al.</w:t>
      </w:r>
      <w:r w:rsidRPr="00D00AD6">
        <w:rPr>
          <w:rFonts w:ascii="Times New Roman" w:hAnsi="Times New Roman" w:cs="Times New Roman"/>
        </w:rPr>
        <w:t xml:space="preserve"> (2017) reported significantly increase of </w:t>
      </w:r>
      <w:r w:rsidRPr="00D00AD6">
        <w:rPr>
          <w:rFonts w:ascii="Times New Roman" w:hAnsi="Times New Roman" w:cs="Times New Roman"/>
          <w:i/>
        </w:rPr>
        <w:t>Moringa oleifera</w:t>
      </w:r>
      <w:r w:rsidRPr="00D00AD6">
        <w:rPr>
          <w:rFonts w:ascii="Times New Roman" w:hAnsi="Times New Roman" w:cs="Times New Roman"/>
        </w:rPr>
        <w:t xml:space="preserve"> leaf extract of mean of hematocrit group than those of control group. </w:t>
      </w:r>
      <w:proofErr w:type="spellStart"/>
      <w:r w:rsidRPr="00D00AD6">
        <w:rPr>
          <w:rFonts w:ascii="Times New Roman" w:hAnsi="Times New Roman" w:cs="Times New Roman"/>
        </w:rPr>
        <w:t>Ufelle</w:t>
      </w:r>
      <w:proofErr w:type="spellEnd"/>
      <w:r w:rsidRPr="00D00AD6">
        <w:rPr>
          <w:rFonts w:ascii="Times New Roman" w:hAnsi="Times New Roman" w:cs="Times New Roman"/>
        </w:rPr>
        <w:t xml:space="preserve"> </w:t>
      </w:r>
      <w:r w:rsidRPr="00D00AD6">
        <w:rPr>
          <w:rFonts w:ascii="Times New Roman" w:hAnsi="Times New Roman" w:cs="Times New Roman"/>
          <w:i/>
        </w:rPr>
        <w:t>et al</w:t>
      </w:r>
      <w:r w:rsidRPr="00D00AD6">
        <w:rPr>
          <w:rFonts w:ascii="Times New Roman" w:hAnsi="Times New Roman" w:cs="Times New Roman"/>
        </w:rPr>
        <w:t>. (2016) reported significant dose-dependent increase in hemoglobin concentration (Hb), hematocrit (HCT) and blood cell count (RBC) as compared to control group.</w:t>
      </w:r>
    </w:p>
    <w:p w14:paraId="14F14654" w14:textId="4B6EF94B" w:rsidR="00917B58" w:rsidRPr="00D00AD6" w:rsidRDefault="00636306" w:rsidP="00636306">
      <w:pPr>
        <w:spacing w:after="240" w:line="240" w:lineRule="auto"/>
        <w:rPr>
          <w:rFonts w:ascii="Times New Roman" w:hAnsi="Times New Roman"/>
          <w:sz w:val="20"/>
          <w:szCs w:val="20"/>
        </w:rPr>
      </w:pPr>
      <w:r w:rsidRPr="00D00AD6">
        <w:rPr>
          <w:rFonts w:ascii="Times New Roman" w:hAnsi="Times New Roman" w:cs="Times New Roman"/>
        </w:rPr>
        <w:lastRenderedPageBreak/>
        <w:t xml:space="preserve">Mean Corpuscular Volume (MCV) and Mean Cell Hemoglobin (MCH) are essential hematological parameters used primarily in the evaluation of anemia while Red Cell Distribution Width (RDW) is used to determine </w:t>
      </w:r>
      <w:r w:rsidRPr="00D00AD6">
        <w:rPr>
          <w:rFonts w:ascii="Times New Roman" w:hAnsi="Times New Roman" w:cs="Times New Roman"/>
          <w:shd w:val="clear" w:color="auto" w:fill="FFFFFF"/>
        </w:rPr>
        <w:t>impaired erythropoiesis and abnormal red blood cell survival</w:t>
      </w:r>
      <w:r w:rsidRPr="00D00AD6">
        <w:rPr>
          <w:rFonts w:ascii="Times New Roman" w:hAnsi="Times New Roman" w:cs="Times New Roman"/>
        </w:rPr>
        <w:t xml:space="preserve"> (</w:t>
      </w:r>
      <w:proofErr w:type="spellStart"/>
      <w:r w:rsidRPr="00D00AD6">
        <w:rPr>
          <w:rFonts w:ascii="Times New Roman" w:hAnsi="Times New Roman" w:cs="Times New Roman"/>
          <w:shd w:val="clear" w:color="auto" w:fill="FFFFFF"/>
        </w:rPr>
        <w:t>Montagnana</w:t>
      </w:r>
      <w:proofErr w:type="spellEnd"/>
      <w:r w:rsidRPr="00D00AD6">
        <w:rPr>
          <w:rFonts w:ascii="Times New Roman" w:hAnsi="Times New Roman" w:cs="Times New Roman"/>
          <w:shd w:val="clear" w:color="auto" w:fill="FFFFFF"/>
        </w:rPr>
        <w:t xml:space="preserve"> &amp; </w:t>
      </w:r>
      <w:proofErr w:type="spellStart"/>
      <w:r w:rsidRPr="00D00AD6">
        <w:rPr>
          <w:rFonts w:ascii="Times New Roman" w:hAnsi="Times New Roman" w:cs="Times New Roman"/>
          <w:shd w:val="clear" w:color="auto" w:fill="FFFFFF"/>
        </w:rPr>
        <w:t>Danese</w:t>
      </w:r>
      <w:proofErr w:type="spellEnd"/>
      <w:r w:rsidRPr="00D00AD6">
        <w:rPr>
          <w:rFonts w:ascii="Times New Roman" w:hAnsi="Times New Roman" w:cs="Times New Roman"/>
          <w:shd w:val="clear" w:color="auto" w:fill="FFFFFF"/>
        </w:rPr>
        <w:t xml:space="preserve">, 2016; </w:t>
      </w:r>
      <w:proofErr w:type="spellStart"/>
      <w:r w:rsidRPr="00D00AD6">
        <w:rPr>
          <w:rFonts w:ascii="Times New Roman" w:hAnsi="Times New Roman" w:cs="Times New Roman"/>
        </w:rPr>
        <w:t>Yavorkovsky</w:t>
      </w:r>
      <w:proofErr w:type="spellEnd"/>
      <w:r w:rsidRPr="00D00AD6">
        <w:rPr>
          <w:rFonts w:ascii="Times New Roman" w:hAnsi="Times New Roman" w:cs="Times New Roman"/>
        </w:rPr>
        <w:t>, 2021</w:t>
      </w:r>
      <w:r w:rsidRPr="00D00AD6">
        <w:rPr>
          <w:rFonts w:ascii="Times New Roman" w:hAnsi="Times New Roman" w:cs="Times New Roman"/>
          <w:shd w:val="clear" w:color="auto" w:fill="FFFFFF"/>
        </w:rPr>
        <w:t>). </w:t>
      </w:r>
      <w:r w:rsidRPr="00D00AD6">
        <w:rPr>
          <w:rFonts w:ascii="Times New Roman" w:hAnsi="Times New Roman" w:cs="Times New Roman"/>
        </w:rPr>
        <w:t xml:space="preserve"> The result of MCV, MCH and RDW in this current study shows that higher doses of </w:t>
      </w:r>
      <w:r w:rsidRPr="00D00AD6">
        <w:rPr>
          <w:rFonts w:ascii="Times New Roman" w:hAnsi="Times New Roman" w:cs="Times New Roman"/>
          <w:i/>
        </w:rPr>
        <w:t>Moringa oleifera</w:t>
      </w:r>
      <w:r w:rsidRPr="00D00AD6">
        <w:rPr>
          <w:rFonts w:ascii="Times New Roman" w:hAnsi="Times New Roman" w:cs="Times New Roman"/>
        </w:rPr>
        <w:t xml:space="preserve"> are associated with increased mean corpuscular volume (MCV), mean cell hemoglobin (MCH) and red cell distribution width (RDW-CV and RDW-SD) values, suggesting a potential for larger red blood cells and greater hemoglobin content per cell. The increase in mean corpuscular volume (MCV) and mean cell hemoglobin (MCH) values observed in the current study is likely influenced by the rich nutritional profile of </w:t>
      </w:r>
      <w:r w:rsidRPr="00D00AD6">
        <w:rPr>
          <w:rFonts w:ascii="Times New Roman" w:hAnsi="Times New Roman" w:cs="Times New Roman"/>
          <w:i/>
        </w:rPr>
        <w:t>Moringa oleifera,</w:t>
      </w:r>
      <w:r w:rsidRPr="00D00AD6">
        <w:rPr>
          <w:rFonts w:ascii="Times New Roman" w:hAnsi="Times New Roman" w:cs="Times New Roman"/>
        </w:rPr>
        <w:t xml:space="preserve"> which contains essential vitamins and minerals, particularly iron, that support erythropoiesis (Veda, 2013). The mean corpuscular volume (MCV) and mean cell hemoglobin (MCH) results in this present study is in agreement with the findings of </w:t>
      </w:r>
      <w:proofErr w:type="spellStart"/>
      <w:r w:rsidRPr="00D00AD6">
        <w:rPr>
          <w:rFonts w:ascii="Times New Roman" w:hAnsi="Times New Roman" w:cs="Times New Roman"/>
        </w:rPr>
        <w:t>Idohou-Dossou</w:t>
      </w:r>
      <w:proofErr w:type="spellEnd"/>
      <w:r w:rsidRPr="00D00AD6">
        <w:rPr>
          <w:rFonts w:ascii="Times New Roman" w:hAnsi="Times New Roman" w:cs="Times New Roman"/>
        </w:rPr>
        <w:t xml:space="preserve"> </w:t>
      </w:r>
      <w:r w:rsidRPr="00D00AD6">
        <w:rPr>
          <w:rFonts w:ascii="Times New Roman" w:hAnsi="Times New Roman" w:cs="Times New Roman"/>
          <w:i/>
        </w:rPr>
        <w:t>et al</w:t>
      </w:r>
      <w:r w:rsidRPr="00D00AD6">
        <w:rPr>
          <w:rFonts w:ascii="Times New Roman" w:hAnsi="Times New Roman" w:cs="Times New Roman"/>
        </w:rPr>
        <w:t xml:space="preserve">. in 2011, who also reported an increase in MCV in the Moringa group (0.4 ± 6.9 </w:t>
      </w:r>
      <w:proofErr w:type="spellStart"/>
      <w:r w:rsidRPr="00D00AD6">
        <w:rPr>
          <w:rFonts w:ascii="Times New Roman" w:hAnsi="Times New Roman" w:cs="Times New Roman"/>
        </w:rPr>
        <w:t>fL</w:t>
      </w:r>
      <w:proofErr w:type="spellEnd"/>
      <w:r w:rsidRPr="00D00AD6">
        <w:rPr>
          <w:rFonts w:ascii="Times New Roman" w:hAnsi="Times New Roman" w:cs="Times New Roman"/>
        </w:rPr>
        <w:t xml:space="preserve">, p = 0.443) as compared to the control group (1.3 ± 5.6 </w:t>
      </w:r>
      <w:proofErr w:type="spellStart"/>
      <w:r w:rsidRPr="00D00AD6">
        <w:rPr>
          <w:rFonts w:ascii="Times New Roman" w:hAnsi="Times New Roman" w:cs="Times New Roman"/>
        </w:rPr>
        <w:t>fL</w:t>
      </w:r>
      <w:proofErr w:type="spellEnd"/>
      <w:r w:rsidRPr="00D00AD6">
        <w:rPr>
          <w:rFonts w:ascii="Times New Roman" w:hAnsi="Times New Roman" w:cs="Times New Roman"/>
        </w:rPr>
        <w:t>, p = 0.189), but without significant statistical differences. The increased RDW values in the high dose group of the present study could indicate a potential for anisocytosis, which is often associated with various hematological disorders. This could suggest greater variability in red blood cell sizes, which could indicate the presence of anisocytosis. Anisocytosis is a condition characterized by an uneven distribution of red blood cell sizes and is often associated with various types of anemia (</w:t>
      </w:r>
      <w:proofErr w:type="spellStart"/>
      <w:r w:rsidRPr="00D00AD6">
        <w:rPr>
          <w:rFonts w:ascii="Times New Roman" w:hAnsi="Times New Roman" w:cs="Times New Roman"/>
        </w:rPr>
        <w:t>Perera</w:t>
      </w:r>
      <w:proofErr w:type="spellEnd"/>
      <w:r w:rsidRPr="00D00AD6">
        <w:rPr>
          <w:rFonts w:ascii="Times New Roman" w:hAnsi="Times New Roman" w:cs="Times New Roman"/>
        </w:rPr>
        <w:t xml:space="preserve"> </w:t>
      </w:r>
      <w:r w:rsidRPr="00D00AD6">
        <w:rPr>
          <w:rFonts w:ascii="Times New Roman" w:hAnsi="Times New Roman" w:cs="Times New Roman"/>
          <w:i/>
        </w:rPr>
        <w:t>et al</w:t>
      </w:r>
      <w:r w:rsidRPr="00D00AD6">
        <w:rPr>
          <w:rFonts w:ascii="Times New Roman" w:hAnsi="Times New Roman" w:cs="Times New Roman"/>
        </w:rPr>
        <w:t xml:space="preserve">., 2022). This finding is in agreement with the work of </w:t>
      </w:r>
      <w:proofErr w:type="spellStart"/>
      <w:r w:rsidRPr="00D00AD6">
        <w:rPr>
          <w:rFonts w:ascii="Times New Roman" w:hAnsi="Times New Roman" w:cs="Times New Roman"/>
        </w:rPr>
        <w:t>Asuzu</w:t>
      </w:r>
      <w:proofErr w:type="spellEnd"/>
      <w:r w:rsidRPr="00D00AD6">
        <w:rPr>
          <w:rFonts w:ascii="Times New Roman" w:hAnsi="Times New Roman" w:cs="Times New Roman"/>
        </w:rPr>
        <w:t xml:space="preserve">-Samuel (2023) who reported significant RDW-SD value of 66.25±24.30 for Wistar rats treated with high dose group </w:t>
      </w:r>
      <w:r w:rsidRPr="00D00AD6">
        <w:rPr>
          <w:rFonts w:ascii="Times New Roman" w:hAnsi="Times New Roman" w:cs="Times New Roman"/>
          <w:i/>
        </w:rPr>
        <w:t xml:space="preserve">Moringa oleifera. </w:t>
      </w:r>
      <w:proofErr w:type="spellStart"/>
      <w:r w:rsidRPr="00D00AD6">
        <w:rPr>
          <w:rFonts w:ascii="Times New Roman" w:hAnsi="Times New Roman" w:cs="Times New Roman"/>
        </w:rPr>
        <w:t>Hassa</w:t>
      </w:r>
      <w:proofErr w:type="spellEnd"/>
      <w:r w:rsidRPr="00D00AD6">
        <w:rPr>
          <w:rFonts w:ascii="Times New Roman" w:hAnsi="Times New Roman" w:cs="Times New Roman"/>
        </w:rPr>
        <w:t xml:space="preserve"> </w:t>
      </w:r>
      <w:r w:rsidRPr="00D00AD6">
        <w:rPr>
          <w:rFonts w:ascii="Times New Roman" w:hAnsi="Times New Roman" w:cs="Times New Roman"/>
          <w:i/>
        </w:rPr>
        <w:t>et al</w:t>
      </w:r>
      <w:r w:rsidRPr="00D00AD6">
        <w:rPr>
          <w:rFonts w:ascii="Times New Roman" w:hAnsi="Times New Roman" w:cs="Times New Roman"/>
        </w:rPr>
        <w:t xml:space="preserve">. (2020) also reported increase in MCV, MCH, MCHC and RDW among the groups that were treated with different concentration of methanol extract of </w:t>
      </w:r>
      <w:r w:rsidRPr="00D00AD6">
        <w:rPr>
          <w:rFonts w:ascii="Times New Roman" w:hAnsi="Times New Roman" w:cs="Times New Roman"/>
          <w:i/>
        </w:rPr>
        <w:t>Moringa oleifera</w:t>
      </w:r>
      <w:r w:rsidRPr="00D00AD6">
        <w:rPr>
          <w:rFonts w:ascii="Times New Roman" w:hAnsi="Times New Roman" w:cs="Times New Roman"/>
        </w:rPr>
        <w:t xml:space="preserve"> in Wistar rats as compared to the control. The result agree with the findings reported by </w:t>
      </w:r>
      <w:proofErr w:type="spellStart"/>
      <w:r w:rsidRPr="00D00AD6">
        <w:rPr>
          <w:rFonts w:ascii="Times New Roman" w:hAnsi="Times New Roman" w:cs="Times New Roman"/>
        </w:rPr>
        <w:t>Airaodion</w:t>
      </w:r>
      <w:proofErr w:type="spellEnd"/>
      <w:r w:rsidRPr="00D00AD6">
        <w:rPr>
          <w:rFonts w:ascii="Times New Roman" w:hAnsi="Times New Roman" w:cs="Times New Roman"/>
        </w:rPr>
        <w:t xml:space="preserve"> </w:t>
      </w:r>
      <w:r w:rsidRPr="00D00AD6">
        <w:rPr>
          <w:rFonts w:ascii="Times New Roman" w:hAnsi="Times New Roman" w:cs="Times New Roman"/>
          <w:i/>
        </w:rPr>
        <w:t>et al</w:t>
      </w:r>
      <w:r w:rsidRPr="00D00AD6">
        <w:rPr>
          <w:rFonts w:ascii="Times New Roman" w:hAnsi="Times New Roman" w:cs="Times New Roman"/>
        </w:rPr>
        <w:t xml:space="preserve">. (2019) and </w:t>
      </w:r>
      <w:proofErr w:type="spellStart"/>
      <w:r w:rsidRPr="00D00AD6">
        <w:rPr>
          <w:rFonts w:ascii="Times New Roman" w:hAnsi="Times New Roman" w:cs="Times New Roman"/>
        </w:rPr>
        <w:t>Ekpo</w:t>
      </w:r>
      <w:proofErr w:type="spellEnd"/>
      <w:r w:rsidRPr="00D00AD6">
        <w:rPr>
          <w:rFonts w:ascii="Times New Roman" w:hAnsi="Times New Roman" w:cs="Times New Roman"/>
        </w:rPr>
        <w:t xml:space="preserve"> </w:t>
      </w:r>
      <w:r w:rsidRPr="00D00AD6">
        <w:rPr>
          <w:rFonts w:ascii="Times New Roman" w:hAnsi="Times New Roman" w:cs="Times New Roman"/>
          <w:i/>
        </w:rPr>
        <w:t>et al</w:t>
      </w:r>
      <w:r w:rsidRPr="00D00AD6">
        <w:rPr>
          <w:rFonts w:ascii="Times New Roman" w:hAnsi="Times New Roman" w:cs="Times New Roman"/>
        </w:rPr>
        <w:t xml:space="preserve">. (2019) who shows increase MCV, MCH, MCHC and RDW value following Wistar at exposure to different concentration of </w:t>
      </w:r>
      <w:r w:rsidRPr="00D00AD6">
        <w:rPr>
          <w:rFonts w:ascii="Times New Roman" w:hAnsi="Times New Roman" w:cs="Times New Roman"/>
          <w:i/>
        </w:rPr>
        <w:t>Moringa oleifera</w:t>
      </w:r>
      <w:r w:rsidRPr="00D00AD6">
        <w:rPr>
          <w:rFonts w:ascii="Times New Roman" w:hAnsi="Times New Roman" w:cs="Times New Roman"/>
        </w:rPr>
        <w:t xml:space="preserve">, but agree with the finding documented by Osman </w:t>
      </w:r>
      <w:r w:rsidRPr="00D00AD6">
        <w:rPr>
          <w:rFonts w:ascii="Times New Roman" w:hAnsi="Times New Roman" w:cs="Times New Roman"/>
          <w:i/>
        </w:rPr>
        <w:t>et al</w:t>
      </w:r>
      <w:r w:rsidRPr="00D00AD6">
        <w:rPr>
          <w:rFonts w:ascii="Times New Roman" w:hAnsi="Times New Roman" w:cs="Times New Roman"/>
        </w:rPr>
        <w:t>. (2012) whose reported decreased MCV, MCH, MCHC and RDW count after exposing rat to different concentration of the extract.</w:t>
      </w:r>
    </w:p>
    <w:p w14:paraId="0723C64E" w14:textId="77777777" w:rsidR="00917B58" w:rsidRPr="002D7402" w:rsidRDefault="00917B58" w:rsidP="00917B58">
      <w:pPr>
        <w:spacing w:line="240" w:lineRule="auto"/>
        <w:rPr>
          <w:rFonts w:ascii="Times New Roman" w:eastAsiaTheme="minorEastAsia" w:hAnsi="Times New Roman" w:cs="Times New Roman"/>
          <w:b/>
          <w:szCs w:val="26"/>
        </w:rPr>
      </w:pPr>
      <w:r w:rsidRPr="002D7402">
        <w:rPr>
          <w:rFonts w:ascii="Times New Roman" w:eastAsiaTheme="minorEastAsia" w:hAnsi="Times New Roman" w:cs="Times New Roman"/>
          <w:b/>
          <w:szCs w:val="26"/>
        </w:rPr>
        <w:t>Conclusion</w:t>
      </w:r>
    </w:p>
    <w:p w14:paraId="4A6DAEAB" w14:textId="77777777" w:rsidR="00D00AD6" w:rsidRPr="00D00AD6" w:rsidRDefault="00917B58" w:rsidP="00D00AD6">
      <w:pPr>
        <w:spacing w:after="240" w:line="240" w:lineRule="auto"/>
        <w:rPr>
          <w:rFonts w:ascii="Times New Roman" w:hAnsi="Times New Roman" w:cs="Times New Roman"/>
        </w:rPr>
      </w:pPr>
      <w:r w:rsidRPr="00D00AD6">
        <w:rPr>
          <w:rFonts w:ascii="Times New Roman" w:hAnsi="Times New Roman"/>
        </w:rPr>
        <w:t xml:space="preserve">In conclusion, </w:t>
      </w:r>
      <w:r w:rsidR="00636306" w:rsidRPr="00D00AD6">
        <w:rPr>
          <w:rFonts w:ascii="Times New Roman" w:hAnsi="Times New Roman" w:cs="Times New Roman"/>
        </w:rPr>
        <w:t xml:space="preserve">the mean RBC count and Hb levels were significantly higher in the control and low dose groups, while both parameters decreased with increasing dosages, suggesting a potential for Moringa to induce anemia at higher concentrations. Additionally, the observed increases in MCV and MCH suggest larger red blood cells with greater hemoglobin content, but their statistical insignificance limits their clinical relevance. The elevated RDW values in the high dose group point to increased variability in red blood cell sizes, potentially indicating anisocytosis and associated hematological disorders. Collectively, these results emphasize the need for caution in the use of </w:t>
      </w:r>
      <w:r w:rsidR="00636306" w:rsidRPr="00D00AD6">
        <w:rPr>
          <w:rFonts w:ascii="Times New Roman" w:hAnsi="Times New Roman" w:cs="Times New Roman"/>
          <w:i/>
        </w:rPr>
        <w:t>Moringa oleifera</w:t>
      </w:r>
      <w:r w:rsidR="00636306" w:rsidRPr="00D00AD6">
        <w:rPr>
          <w:rFonts w:ascii="Times New Roman" w:hAnsi="Times New Roman" w:cs="Times New Roman"/>
        </w:rPr>
        <w:t>, particularly at higher doses, and highlight the necessity for further research to clarify its effects on blood health.</w:t>
      </w:r>
    </w:p>
    <w:p w14:paraId="52C18A6B" w14:textId="2A0BD496" w:rsidR="00917B58" w:rsidRPr="00D00AD6" w:rsidRDefault="00D00AD6" w:rsidP="00D00AD6">
      <w:pPr>
        <w:spacing w:after="240" w:line="240" w:lineRule="auto"/>
        <w:rPr>
          <w:rFonts w:ascii="Times New Roman" w:hAnsi="Times New Roman"/>
        </w:rPr>
      </w:pPr>
      <w:r w:rsidRPr="00D00AD6">
        <w:rPr>
          <w:rFonts w:ascii="Times New Roman" w:hAnsi="Times New Roman" w:cs="Times New Roman"/>
        </w:rPr>
        <w:t xml:space="preserve">Individuals should be cautious while taking moringa oleifera extract because high dose or concentration can induce anemia under unsupervised condition. It is recommended that future studies investigate the biochemical mechanisms through which </w:t>
      </w:r>
      <w:r w:rsidRPr="00D00AD6">
        <w:rPr>
          <w:rFonts w:ascii="Times New Roman" w:hAnsi="Times New Roman" w:cs="Times New Roman"/>
          <w:i/>
        </w:rPr>
        <w:t>Moringa oleifera</w:t>
      </w:r>
      <w:r w:rsidRPr="00D00AD6">
        <w:rPr>
          <w:rFonts w:ascii="Times New Roman" w:hAnsi="Times New Roman" w:cs="Times New Roman"/>
        </w:rPr>
        <w:t xml:space="preserve"> affects red blood cell production and hemoglobin synthesis to identify specific compounds responsible for both beneficial and harmful effects. Also, healthcare providers and the general public should be educated about the potential risks associated with high doses of </w:t>
      </w:r>
      <w:r w:rsidRPr="00D00AD6">
        <w:rPr>
          <w:rFonts w:ascii="Times New Roman" w:hAnsi="Times New Roman" w:cs="Times New Roman"/>
          <w:i/>
        </w:rPr>
        <w:t>Moringa oleifera</w:t>
      </w:r>
      <w:r w:rsidRPr="00D00AD6">
        <w:rPr>
          <w:rFonts w:ascii="Times New Roman" w:hAnsi="Times New Roman" w:cs="Times New Roman"/>
        </w:rPr>
        <w:t xml:space="preserve">, especially for vulnerable populations such as pregnant women and infants, who are at higher risk for </w:t>
      </w:r>
      <w:proofErr w:type="spellStart"/>
      <w:r w:rsidRPr="00D00AD6">
        <w:rPr>
          <w:rFonts w:ascii="Times New Roman" w:hAnsi="Times New Roman" w:cs="Times New Roman"/>
        </w:rPr>
        <w:t>anaemia</w:t>
      </w:r>
      <w:proofErr w:type="spellEnd"/>
      <w:r w:rsidRPr="00D00AD6">
        <w:rPr>
          <w:rFonts w:ascii="Times New Roman" w:hAnsi="Times New Roman" w:cs="Times New Roman"/>
        </w:rPr>
        <w:t>.</w:t>
      </w:r>
    </w:p>
    <w:p w14:paraId="65E81A4A" w14:textId="77777777" w:rsidR="00917B58" w:rsidRPr="001C2277" w:rsidRDefault="00917B58" w:rsidP="00917B58">
      <w:pPr>
        <w:rPr>
          <w:rFonts w:ascii="Times New Roman" w:hAnsi="Times New Roman" w:cs="Times New Roman"/>
          <w:b/>
          <w:bCs/>
          <w:sz w:val="24"/>
          <w:szCs w:val="24"/>
        </w:rPr>
      </w:pPr>
      <w:r w:rsidRPr="001C2277">
        <w:rPr>
          <w:rFonts w:ascii="Times New Roman" w:hAnsi="Times New Roman" w:cs="Times New Roman"/>
          <w:b/>
          <w:bCs/>
          <w:sz w:val="24"/>
          <w:szCs w:val="24"/>
        </w:rPr>
        <w:t>Conflict of Interest</w:t>
      </w:r>
    </w:p>
    <w:p w14:paraId="67DD8685" w14:textId="48627135" w:rsidR="00917B58" w:rsidRPr="009D574C" w:rsidRDefault="00917B58" w:rsidP="009D574C">
      <w:pPr>
        <w:spacing w:after="240"/>
        <w:rPr>
          <w:rFonts w:ascii="Times New Roman" w:hAnsi="Times New Roman" w:cs="Times New Roman"/>
        </w:rPr>
      </w:pPr>
      <w:r w:rsidRPr="00FD0564">
        <w:rPr>
          <w:rFonts w:ascii="Times New Roman" w:hAnsi="Times New Roman" w:cs="Times New Roman"/>
        </w:rPr>
        <w:t>The authors declare no conflicts of interest. The authors alone are responsible for the content and the writing of the paper.</w:t>
      </w:r>
    </w:p>
    <w:p w14:paraId="387E8764" w14:textId="77777777" w:rsidR="00917B58" w:rsidRPr="002D7402" w:rsidRDefault="00917B58" w:rsidP="00917B58">
      <w:pPr>
        <w:spacing w:line="240" w:lineRule="auto"/>
        <w:jc w:val="center"/>
        <w:rPr>
          <w:rFonts w:ascii="Times New Roman" w:eastAsiaTheme="minorEastAsia" w:hAnsi="Times New Roman" w:cs="Times New Roman"/>
          <w:b/>
        </w:rPr>
      </w:pPr>
      <w:r w:rsidRPr="002D7402">
        <w:rPr>
          <w:rFonts w:ascii="Times New Roman" w:eastAsiaTheme="minorEastAsia" w:hAnsi="Times New Roman" w:cs="Times New Roman"/>
          <w:b/>
        </w:rPr>
        <w:t>REFERENCES</w:t>
      </w:r>
    </w:p>
    <w:bookmarkEnd w:id="0"/>
    <w:p w14:paraId="5F0B3FDD" w14:textId="4558B507" w:rsidR="00D00AD6" w:rsidRPr="00D00AD6" w:rsidRDefault="00D00AD6" w:rsidP="00D00AD6">
      <w:pPr>
        <w:spacing w:after="240" w:line="240" w:lineRule="auto"/>
        <w:ind w:left="720" w:hanging="720"/>
        <w:rPr>
          <w:rFonts w:ascii="Times New Roman" w:hAnsi="Times New Roman" w:cs="Times New Roman"/>
        </w:rPr>
      </w:pPr>
      <w:proofErr w:type="spellStart"/>
      <w:r w:rsidRPr="00D00AD6">
        <w:rPr>
          <w:rFonts w:ascii="Times New Roman" w:hAnsi="Times New Roman" w:cs="Times New Roman"/>
        </w:rPr>
        <w:t>Airaodion</w:t>
      </w:r>
      <w:proofErr w:type="spellEnd"/>
      <w:r w:rsidRPr="00D00AD6">
        <w:rPr>
          <w:rFonts w:ascii="Times New Roman" w:hAnsi="Times New Roman" w:cs="Times New Roman"/>
        </w:rPr>
        <w:t xml:space="preserve">, A. I., </w:t>
      </w:r>
      <w:proofErr w:type="spellStart"/>
      <w:r w:rsidRPr="00D00AD6">
        <w:rPr>
          <w:rFonts w:ascii="Times New Roman" w:hAnsi="Times New Roman" w:cs="Times New Roman"/>
        </w:rPr>
        <w:t>Ogbuagu</w:t>
      </w:r>
      <w:proofErr w:type="spellEnd"/>
      <w:r w:rsidRPr="00D00AD6">
        <w:rPr>
          <w:rFonts w:ascii="Times New Roman" w:hAnsi="Times New Roman" w:cs="Times New Roman"/>
        </w:rPr>
        <w:t xml:space="preserve">, U., </w:t>
      </w:r>
      <w:proofErr w:type="spellStart"/>
      <w:r w:rsidRPr="00D00AD6">
        <w:rPr>
          <w:rFonts w:ascii="Times New Roman" w:hAnsi="Times New Roman" w:cs="Times New Roman"/>
        </w:rPr>
        <w:t>Ogbuagu</w:t>
      </w:r>
      <w:proofErr w:type="spellEnd"/>
      <w:r w:rsidRPr="00D00AD6">
        <w:rPr>
          <w:rFonts w:ascii="Times New Roman" w:hAnsi="Times New Roman" w:cs="Times New Roman"/>
        </w:rPr>
        <w:t xml:space="preserve">, E. O., </w:t>
      </w:r>
      <w:proofErr w:type="spellStart"/>
      <w:r w:rsidRPr="00D00AD6">
        <w:rPr>
          <w:rFonts w:ascii="Times New Roman" w:hAnsi="Times New Roman" w:cs="Times New Roman"/>
        </w:rPr>
        <w:t>Ekenjoku</w:t>
      </w:r>
      <w:proofErr w:type="spellEnd"/>
      <w:r w:rsidRPr="00D00AD6">
        <w:rPr>
          <w:rFonts w:ascii="Times New Roman" w:hAnsi="Times New Roman" w:cs="Times New Roman"/>
        </w:rPr>
        <w:t xml:space="preserve">, J. A. &amp; </w:t>
      </w:r>
      <w:proofErr w:type="spellStart"/>
      <w:r w:rsidRPr="00D00AD6">
        <w:rPr>
          <w:rFonts w:ascii="Times New Roman" w:hAnsi="Times New Roman" w:cs="Times New Roman"/>
        </w:rPr>
        <w:t>Airaodion</w:t>
      </w:r>
      <w:proofErr w:type="spellEnd"/>
      <w:r w:rsidRPr="00D00AD6">
        <w:rPr>
          <w:rFonts w:ascii="Times New Roman" w:hAnsi="Times New Roman" w:cs="Times New Roman"/>
        </w:rPr>
        <w:t xml:space="preserve">, E. O, Protective (2019). Effect of ethanolic leaf extract of </w:t>
      </w:r>
      <w:r w:rsidRPr="00D00AD6">
        <w:rPr>
          <w:rFonts w:ascii="Times New Roman" w:hAnsi="Times New Roman" w:cs="Times New Roman"/>
          <w:i/>
        </w:rPr>
        <w:t>Moringa oleifera</w:t>
      </w:r>
      <w:r w:rsidRPr="00D00AD6">
        <w:rPr>
          <w:rFonts w:ascii="Times New Roman" w:hAnsi="Times New Roman" w:cs="Times New Roman"/>
        </w:rPr>
        <w:t xml:space="preserve"> on </w:t>
      </w:r>
      <w:proofErr w:type="spellStart"/>
      <w:r w:rsidRPr="00D00AD6">
        <w:rPr>
          <w:rFonts w:ascii="Times New Roman" w:hAnsi="Times New Roman" w:cs="Times New Roman"/>
        </w:rPr>
        <w:t>haematological</w:t>
      </w:r>
      <w:proofErr w:type="spellEnd"/>
      <w:r w:rsidRPr="00D00AD6">
        <w:rPr>
          <w:rFonts w:ascii="Times New Roman" w:hAnsi="Times New Roman" w:cs="Times New Roman"/>
        </w:rPr>
        <w:t xml:space="preserve"> indices of rats fed with crude oil-treated diet. </w:t>
      </w:r>
      <w:r w:rsidRPr="00D00AD6">
        <w:rPr>
          <w:rFonts w:ascii="Times New Roman" w:hAnsi="Times New Roman" w:cs="Times New Roman"/>
          <w:i/>
        </w:rPr>
        <w:t>International Journal of Bio-Science and Bio-Technology</w:t>
      </w:r>
      <w:r w:rsidRPr="00D00AD6">
        <w:rPr>
          <w:rFonts w:ascii="Times New Roman" w:hAnsi="Times New Roman" w:cs="Times New Roman"/>
        </w:rPr>
        <w:t>. 11(8): 84-92.</w:t>
      </w:r>
    </w:p>
    <w:p w14:paraId="4D9DDBCD" w14:textId="77DE6B70" w:rsidR="00D00AD6" w:rsidRPr="00D00AD6" w:rsidRDefault="00D00AD6" w:rsidP="00D00AD6">
      <w:pPr>
        <w:spacing w:after="240" w:line="240" w:lineRule="auto"/>
        <w:ind w:left="720" w:hanging="720"/>
        <w:rPr>
          <w:rFonts w:ascii="Times New Roman" w:hAnsi="Times New Roman" w:cs="Times New Roman"/>
          <w:shd w:val="clear" w:color="auto" w:fill="FFFFFF"/>
        </w:rPr>
      </w:pPr>
      <w:proofErr w:type="spellStart"/>
      <w:r w:rsidRPr="00D00AD6">
        <w:rPr>
          <w:rFonts w:ascii="Times New Roman" w:hAnsi="Times New Roman" w:cs="Times New Roman"/>
          <w:shd w:val="clear" w:color="auto" w:fill="FFFFFF"/>
        </w:rPr>
        <w:lastRenderedPageBreak/>
        <w:t>Anzano</w:t>
      </w:r>
      <w:proofErr w:type="spellEnd"/>
      <w:r w:rsidRPr="00D00AD6">
        <w:rPr>
          <w:rFonts w:ascii="Times New Roman" w:hAnsi="Times New Roman" w:cs="Times New Roman"/>
          <w:shd w:val="clear" w:color="auto" w:fill="FFFFFF"/>
        </w:rPr>
        <w:t xml:space="preserve">, A., de Falco, B., Ammar, M., </w:t>
      </w:r>
      <w:proofErr w:type="spellStart"/>
      <w:r w:rsidRPr="00D00AD6">
        <w:rPr>
          <w:rFonts w:ascii="Times New Roman" w:hAnsi="Times New Roman" w:cs="Times New Roman"/>
          <w:shd w:val="clear" w:color="auto" w:fill="FFFFFF"/>
        </w:rPr>
        <w:t>Ricciardelli</w:t>
      </w:r>
      <w:proofErr w:type="spellEnd"/>
      <w:r w:rsidRPr="00D00AD6">
        <w:rPr>
          <w:rFonts w:ascii="Times New Roman" w:hAnsi="Times New Roman" w:cs="Times New Roman"/>
          <w:shd w:val="clear" w:color="auto" w:fill="FFFFFF"/>
        </w:rPr>
        <w:t xml:space="preserve">, A., </w:t>
      </w:r>
      <w:proofErr w:type="spellStart"/>
      <w:r w:rsidRPr="00D00AD6">
        <w:rPr>
          <w:rFonts w:ascii="Times New Roman" w:hAnsi="Times New Roman" w:cs="Times New Roman"/>
          <w:shd w:val="clear" w:color="auto" w:fill="FFFFFF"/>
        </w:rPr>
        <w:t>Grauso</w:t>
      </w:r>
      <w:proofErr w:type="spellEnd"/>
      <w:r w:rsidRPr="00D00AD6">
        <w:rPr>
          <w:rFonts w:ascii="Times New Roman" w:hAnsi="Times New Roman" w:cs="Times New Roman"/>
          <w:shd w:val="clear" w:color="auto" w:fill="FFFFFF"/>
        </w:rPr>
        <w:t xml:space="preserve">, L., </w:t>
      </w:r>
      <w:proofErr w:type="spellStart"/>
      <w:r w:rsidRPr="00D00AD6">
        <w:rPr>
          <w:rFonts w:ascii="Times New Roman" w:hAnsi="Times New Roman" w:cs="Times New Roman"/>
          <w:shd w:val="clear" w:color="auto" w:fill="FFFFFF"/>
        </w:rPr>
        <w:t>Sabbah</w:t>
      </w:r>
      <w:proofErr w:type="spellEnd"/>
      <w:r w:rsidRPr="00D00AD6">
        <w:rPr>
          <w:rFonts w:ascii="Times New Roman" w:hAnsi="Times New Roman" w:cs="Times New Roman"/>
          <w:shd w:val="clear" w:color="auto" w:fill="FFFFFF"/>
        </w:rPr>
        <w:t xml:space="preserve">, M. &amp; </w:t>
      </w:r>
      <w:proofErr w:type="spellStart"/>
      <w:r w:rsidRPr="00D00AD6">
        <w:rPr>
          <w:rFonts w:ascii="Times New Roman" w:hAnsi="Times New Roman" w:cs="Times New Roman"/>
          <w:shd w:val="clear" w:color="auto" w:fill="FFFFFF"/>
        </w:rPr>
        <w:t>Lanzotti</w:t>
      </w:r>
      <w:proofErr w:type="spellEnd"/>
      <w:r w:rsidRPr="00D00AD6">
        <w:rPr>
          <w:rFonts w:ascii="Times New Roman" w:hAnsi="Times New Roman" w:cs="Times New Roman"/>
          <w:shd w:val="clear" w:color="auto" w:fill="FFFFFF"/>
        </w:rPr>
        <w:t xml:space="preserve">, V. (2022). Chemical analysis and antimicrobial activity of </w:t>
      </w:r>
      <w:r w:rsidRPr="00D00AD6">
        <w:rPr>
          <w:rFonts w:ascii="Times New Roman" w:hAnsi="Times New Roman" w:cs="Times New Roman"/>
          <w:i/>
          <w:shd w:val="clear" w:color="auto" w:fill="FFFFFF"/>
        </w:rPr>
        <w:t>Moringa oleifera</w:t>
      </w:r>
      <w:r w:rsidRPr="00D00AD6">
        <w:rPr>
          <w:rFonts w:ascii="Times New Roman" w:hAnsi="Times New Roman" w:cs="Times New Roman"/>
          <w:shd w:val="clear" w:color="auto" w:fill="FFFFFF"/>
        </w:rPr>
        <w:t xml:space="preserve"> lam. Leaves and Seeds. </w:t>
      </w:r>
      <w:r w:rsidRPr="00D00AD6">
        <w:rPr>
          <w:rFonts w:ascii="Times New Roman" w:hAnsi="Times New Roman" w:cs="Times New Roman"/>
          <w:i/>
          <w:iCs/>
          <w:shd w:val="clear" w:color="auto" w:fill="FFFFFF"/>
        </w:rPr>
        <w:t>Molecules</w:t>
      </w:r>
      <w:r w:rsidRPr="00D00AD6">
        <w:rPr>
          <w:rFonts w:ascii="Times New Roman" w:hAnsi="Times New Roman" w:cs="Times New Roman"/>
          <w:shd w:val="clear" w:color="auto" w:fill="FFFFFF"/>
        </w:rPr>
        <w:t>, </w:t>
      </w:r>
      <w:r w:rsidRPr="00D00AD6">
        <w:rPr>
          <w:rFonts w:ascii="Times New Roman" w:hAnsi="Times New Roman" w:cs="Times New Roman"/>
          <w:i/>
          <w:iCs/>
          <w:shd w:val="clear" w:color="auto" w:fill="FFFFFF"/>
        </w:rPr>
        <w:t>27</w:t>
      </w:r>
      <w:r w:rsidRPr="00D00AD6">
        <w:rPr>
          <w:rFonts w:ascii="Times New Roman" w:hAnsi="Times New Roman" w:cs="Times New Roman"/>
          <w:shd w:val="clear" w:color="auto" w:fill="FFFFFF"/>
        </w:rPr>
        <w:t>(24): 8920.</w:t>
      </w:r>
    </w:p>
    <w:p w14:paraId="3C062223" w14:textId="079F6F99" w:rsidR="00D00AD6" w:rsidRPr="00D00AD6" w:rsidRDefault="00D00AD6" w:rsidP="00D00AD6">
      <w:pPr>
        <w:spacing w:after="240" w:line="240" w:lineRule="auto"/>
        <w:ind w:left="720" w:hanging="720"/>
        <w:rPr>
          <w:rFonts w:ascii="Times New Roman" w:hAnsi="Times New Roman" w:cs="Times New Roman"/>
          <w:shd w:val="clear" w:color="auto" w:fill="FFFFFF"/>
        </w:rPr>
      </w:pPr>
      <w:proofErr w:type="spellStart"/>
      <w:r w:rsidRPr="00D00AD6">
        <w:rPr>
          <w:rFonts w:ascii="Times New Roman" w:hAnsi="Times New Roman" w:cs="Times New Roman"/>
          <w:shd w:val="clear" w:color="auto" w:fill="FFFFFF"/>
        </w:rPr>
        <w:t>Asmamaw</w:t>
      </w:r>
      <w:proofErr w:type="spellEnd"/>
      <w:r w:rsidRPr="00D00AD6">
        <w:rPr>
          <w:rFonts w:ascii="Times New Roman" w:hAnsi="Times New Roman" w:cs="Times New Roman"/>
          <w:shd w:val="clear" w:color="auto" w:fill="FFFFFF"/>
        </w:rPr>
        <w:t xml:space="preserve">, M., Sime, T., </w:t>
      </w:r>
      <w:proofErr w:type="spellStart"/>
      <w:r w:rsidRPr="00D00AD6">
        <w:rPr>
          <w:rFonts w:ascii="Times New Roman" w:hAnsi="Times New Roman" w:cs="Times New Roman"/>
          <w:shd w:val="clear" w:color="auto" w:fill="FFFFFF"/>
        </w:rPr>
        <w:t>Kene</w:t>
      </w:r>
      <w:proofErr w:type="spellEnd"/>
      <w:r w:rsidRPr="00D00AD6">
        <w:rPr>
          <w:rFonts w:ascii="Times New Roman" w:hAnsi="Times New Roman" w:cs="Times New Roman"/>
          <w:shd w:val="clear" w:color="auto" w:fill="FFFFFF"/>
        </w:rPr>
        <w:t xml:space="preserve">, K., </w:t>
      </w:r>
      <w:proofErr w:type="spellStart"/>
      <w:r w:rsidRPr="00D00AD6">
        <w:rPr>
          <w:rFonts w:ascii="Times New Roman" w:hAnsi="Times New Roman" w:cs="Times New Roman"/>
          <w:shd w:val="clear" w:color="auto" w:fill="FFFFFF"/>
        </w:rPr>
        <w:t>Fekadie</w:t>
      </w:r>
      <w:proofErr w:type="spellEnd"/>
      <w:r w:rsidRPr="00D00AD6">
        <w:rPr>
          <w:rFonts w:ascii="Times New Roman" w:hAnsi="Times New Roman" w:cs="Times New Roman"/>
          <w:shd w:val="clear" w:color="auto" w:fill="FFFFFF"/>
        </w:rPr>
        <w:t xml:space="preserve"> </w:t>
      </w:r>
      <w:proofErr w:type="spellStart"/>
      <w:r w:rsidRPr="00D00AD6">
        <w:rPr>
          <w:rFonts w:ascii="Times New Roman" w:hAnsi="Times New Roman" w:cs="Times New Roman"/>
          <w:shd w:val="clear" w:color="auto" w:fill="FFFFFF"/>
        </w:rPr>
        <w:t>Baye</w:t>
      </w:r>
      <w:proofErr w:type="spellEnd"/>
      <w:r w:rsidRPr="00D00AD6">
        <w:rPr>
          <w:rFonts w:ascii="Times New Roman" w:hAnsi="Times New Roman" w:cs="Times New Roman"/>
          <w:shd w:val="clear" w:color="auto" w:fill="FFFFFF"/>
        </w:rPr>
        <w:t xml:space="preserve">, M., Teshome, M. &amp; </w:t>
      </w:r>
      <w:proofErr w:type="spellStart"/>
      <w:r w:rsidRPr="00D00AD6">
        <w:rPr>
          <w:rFonts w:ascii="Times New Roman" w:hAnsi="Times New Roman" w:cs="Times New Roman"/>
          <w:shd w:val="clear" w:color="auto" w:fill="FFFFFF"/>
        </w:rPr>
        <w:t>Zawdie</w:t>
      </w:r>
      <w:proofErr w:type="spellEnd"/>
      <w:r w:rsidRPr="00D00AD6">
        <w:rPr>
          <w:rFonts w:ascii="Times New Roman" w:hAnsi="Times New Roman" w:cs="Times New Roman"/>
          <w:shd w:val="clear" w:color="auto" w:fill="FFFFFF"/>
        </w:rPr>
        <w:t>, B. (2021). Evaluation of red blood cell parameters as a biomarker for long-term glycemic control monitoring among type 2 diabetic patients in Southwest Ethiopia: a cross-sectional study. </w:t>
      </w:r>
      <w:r w:rsidRPr="00D00AD6">
        <w:rPr>
          <w:rFonts w:ascii="Times New Roman" w:hAnsi="Times New Roman" w:cs="Times New Roman"/>
          <w:i/>
          <w:iCs/>
          <w:shd w:val="clear" w:color="auto" w:fill="FFFFFF"/>
        </w:rPr>
        <w:t>Diabetes, Metabolic Syndrome and Obesity</w:t>
      </w:r>
      <w:r w:rsidRPr="00D00AD6">
        <w:rPr>
          <w:rFonts w:ascii="Times New Roman" w:hAnsi="Times New Roman" w:cs="Times New Roman"/>
          <w:shd w:val="clear" w:color="auto" w:fill="FFFFFF"/>
        </w:rPr>
        <w:t>, 4993-5000.</w:t>
      </w:r>
    </w:p>
    <w:p w14:paraId="52586A50" w14:textId="77777777" w:rsidR="00D00AD6" w:rsidRPr="00D00AD6" w:rsidRDefault="00D00AD6" w:rsidP="00D00AD6">
      <w:pPr>
        <w:spacing w:after="240" w:line="240" w:lineRule="auto"/>
        <w:ind w:left="720" w:hanging="720"/>
        <w:rPr>
          <w:rFonts w:ascii="Times New Roman" w:hAnsi="Times New Roman" w:cs="Times New Roman"/>
        </w:rPr>
      </w:pPr>
      <w:proofErr w:type="spellStart"/>
      <w:r w:rsidRPr="00D00AD6">
        <w:rPr>
          <w:rFonts w:ascii="Times New Roman" w:hAnsi="Times New Roman" w:cs="Times New Roman"/>
        </w:rPr>
        <w:t>Asuzu</w:t>
      </w:r>
      <w:proofErr w:type="spellEnd"/>
      <w:r w:rsidRPr="00D00AD6">
        <w:rPr>
          <w:rFonts w:ascii="Times New Roman" w:hAnsi="Times New Roman" w:cs="Times New Roman"/>
        </w:rPr>
        <w:t xml:space="preserve">-Samuel, H. O. (2023). Effect of methanol </w:t>
      </w:r>
      <w:r w:rsidRPr="00D00AD6">
        <w:rPr>
          <w:rFonts w:ascii="Times New Roman" w:hAnsi="Times New Roman" w:cs="Times New Roman"/>
          <w:i/>
        </w:rPr>
        <w:t>Moringa oleifera</w:t>
      </w:r>
      <w:r w:rsidRPr="00D00AD6">
        <w:rPr>
          <w:rFonts w:ascii="Times New Roman" w:hAnsi="Times New Roman" w:cs="Times New Roman"/>
        </w:rPr>
        <w:t xml:space="preserve"> leaves extract on the hematological parameters of cadmium chloride induced hypertensive Wistar rats. </w:t>
      </w:r>
      <w:r w:rsidRPr="00D00AD6">
        <w:rPr>
          <w:rFonts w:ascii="Times New Roman" w:hAnsi="Times New Roman" w:cs="Times New Roman"/>
          <w:i/>
        </w:rPr>
        <w:t>World Journal of Advanced Research and Reviews,</w:t>
      </w:r>
      <w:r w:rsidRPr="00D00AD6">
        <w:rPr>
          <w:rFonts w:ascii="Times New Roman" w:hAnsi="Times New Roman" w:cs="Times New Roman"/>
        </w:rPr>
        <w:t xml:space="preserve"> 20(03): 1884–1889.</w:t>
      </w:r>
    </w:p>
    <w:p w14:paraId="5C65071F" w14:textId="77777777" w:rsidR="00D00AD6" w:rsidRPr="00D00AD6" w:rsidRDefault="00D00AD6" w:rsidP="00D00AD6">
      <w:pPr>
        <w:spacing w:after="240" w:line="240" w:lineRule="auto"/>
        <w:ind w:left="720" w:hanging="720"/>
        <w:rPr>
          <w:rFonts w:ascii="Times New Roman" w:hAnsi="Times New Roman" w:cs="Times New Roman"/>
          <w:shd w:val="clear" w:color="auto" w:fill="FFFFFF"/>
        </w:rPr>
      </w:pPr>
      <w:proofErr w:type="spellStart"/>
      <w:r w:rsidRPr="00D00AD6">
        <w:rPr>
          <w:rFonts w:ascii="Times New Roman" w:hAnsi="Times New Roman" w:cs="Times New Roman"/>
          <w:shd w:val="clear" w:color="auto" w:fill="FFFFFF"/>
        </w:rPr>
        <w:t>Daba</w:t>
      </w:r>
      <w:proofErr w:type="spellEnd"/>
      <w:r w:rsidRPr="00D00AD6">
        <w:rPr>
          <w:rFonts w:ascii="Times New Roman" w:hAnsi="Times New Roman" w:cs="Times New Roman"/>
          <w:shd w:val="clear" w:color="auto" w:fill="FFFFFF"/>
        </w:rPr>
        <w:t xml:space="preserve">, M. (2016). Miracle tree: A review on multi-purposes of </w:t>
      </w:r>
      <w:r w:rsidRPr="00D00AD6">
        <w:rPr>
          <w:rFonts w:ascii="Times New Roman" w:hAnsi="Times New Roman" w:cs="Times New Roman"/>
          <w:i/>
          <w:shd w:val="clear" w:color="auto" w:fill="FFFFFF"/>
        </w:rPr>
        <w:t>Moringa oleifera</w:t>
      </w:r>
      <w:r w:rsidRPr="00D00AD6">
        <w:rPr>
          <w:rFonts w:ascii="Times New Roman" w:hAnsi="Times New Roman" w:cs="Times New Roman"/>
          <w:shd w:val="clear" w:color="auto" w:fill="FFFFFF"/>
        </w:rPr>
        <w:t xml:space="preserve"> and its implication for climate change mitigation. </w:t>
      </w:r>
      <w:r w:rsidRPr="00D00AD6">
        <w:rPr>
          <w:rFonts w:ascii="Times New Roman" w:hAnsi="Times New Roman" w:cs="Times New Roman"/>
          <w:i/>
          <w:iCs/>
          <w:shd w:val="clear" w:color="auto" w:fill="FFFFFF"/>
        </w:rPr>
        <w:t xml:space="preserve">J. Earth Sci. </w:t>
      </w:r>
      <w:proofErr w:type="spellStart"/>
      <w:r w:rsidRPr="00D00AD6">
        <w:rPr>
          <w:rFonts w:ascii="Times New Roman" w:hAnsi="Times New Roman" w:cs="Times New Roman"/>
          <w:i/>
          <w:iCs/>
          <w:shd w:val="clear" w:color="auto" w:fill="FFFFFF"/>
        </w:rPr>
        <w:t>Clim</w:t>
      </w:r>
      <w:proofErr w:type="spellEnd"/>
      <w:r w:rsidRPr="00D00AD6">
        <w:rPr>
          <w:rFonts w:ascii="Times New Roman" w:hAnsi="Times New Roman" w:cs="Times New Roman"/>
          <w:i/>
          <w:iCs/>
          <w:shd w:val="clear" w:color="auto" w:fill="FFFFFF"/>
        </w:rPr>
        <w:t>. Change</w:t>
      </w:r>
      <w:r w:rsidRPr="00D00AD6">
        <w:rPr>
          <w:rFonts w:ascii="Times New Roman" w:hAnsi="Times New Roman" w:cs="Times New Roman"/>
          <w:shd w:val="clear" w:color="auto" w:fill="FFFFFF"/>
        </w:rPr>
        <w:t>, </w:t>
      </w:r>
      <w:r w:rsidRPr="00D00AD6">
        <w:rPr>
          <w:rFonts w:ascii="Times New Roman" w:hAnsi="Times New Roman" w:cs="Times New Roman"/>
          <w:i/>
          <w:iCs/>
          <w:shd w:val="clear" w:color="auto" w:fill="FFFFFF"/>
        </w:rPr>
        <w:t>7</w:t>
      </w:r>
      <w:r w:rsidRPr="00D00AD6">
        <w:rPr>
          <w:rFonts w:ascii="Times New Roman" w:hAnsi="Times New Roman" w:cs="Times New Roman"/>
          <w:shd w:val="clear" w:color="auto" w:fill="FFFFFF"/>
        </w:rPr>
        <w:t>(4): 1-5.</w:t>
      </w:r>
    </w:p>
    <w:p w14:paraId="67EDC923" w14:textId="77777777" w:rsidR="00D00AD6" w:rsidRPr="00D00AD6" w:rsidRDefault="00D00AD6" w:rsidP="00D00AD6">
      <w:pPr>
        <w:spacing w:after="240" w:line="240" w:lineRule="auto"/>
        <w:ind w:left="720" w:hanging="720"/>
        <w:rPr>
          <w:rFonts w:ascii="Times New Roman" w:hAnsi="Times New Roman" w:cs="Times New Roman"/>
          <w:shd w:val="clear" w:color="auto" w:fill="FFFFFF"/>
        </w:rPr>
      </w:pPr>
      <w:proofErr w:type="spellStart"/>
      <w:r w:rsidRPr="00D00AD6">
        <w:rPr>
          <w:rFonts w:ascii="Times New Roman" w:hAnsi="Times New Roman" w:cs="Times New Roman"/>
          <w:shd w:val="clear" w:color="auto" w:fill="FFFFFF"/>
        </w:rPr>
        <w:t>Ekor</w:t>
      </w:r>
      <w:proofErr w:type="spellEnd"/>
      <w:r w:rsidRPr="00D00AD6">
        <w:rPr>
          <w:rFonts w:ascii="Times New Roman" w:hAnsi="Times New Roman" w:cs="Times New Roman"/>
          <w:shd w:val="clear" w:color="auto" w:fill="FFFFFF"/>
        </w:rPr>
        <w:t>, M. (2014). The growing use of herbal medicines: issues relating to adverse reactions and challenges in monitoring safety. </w:t>
      </w:r>
      <w:r w:rsidRPr="00D00AD6">
        <w:rPr>
          <w:rFonts w:ascii="Times New Roman" w:hAnsi="Times New Roman" w:cs="Times New Roman"/>
          <w:i/>
          <w:iCs/>
          <w:shd w:val="clear" w:color="auto" w:fill="FFFFFF"/>
        </w:rPr>
        <w:t>Frontiers in pharmacology</w:t>
      </w:r>
      <w:r w:rsidRPr="00D00AD6">
        <w:rPr>
          <w:rFonts w:ascii="Times New Roman" w:hAnsi="Times New Roman" w:cs="Times New Roman"/>
          <w:shd w:val="clear" w:color="auto" w:fill="FFFFFF"/>
        </w:rPr>
        <w:t>, </w:t>
      </w:r>
      <w:r w:rsidRPr="00D00AD6">
        <w:rPr>
          <w:rFonts w:ascii="Times New Roman" w:hAnsi="Times New Roman" w:cs="Times New Roman"/>
          <w:i/>
          <w:iCs/>
          <w:shd w:val="clear" w:color="auto" w:fill="FFFFFF"/>
        </w:rPr>
        <w:t>4</w:t>
      </w:r>
      <w:r w:rsidRPr="00D00AD6">
        <w:rPr>
          <w:rFonts w:ascii="Times New Roman" w:hAnsi="Times New Roman" w:cs="Times New Roman"/>
          <w:shd w:val="clear" w:color="auto" w:fill="FFFFFF"/>
        </w:rPr>
        <w:t>, 66193.</w:t>
      </w:r>
    </w:p>
    <w:p w14:paraId="284A22BA" w14:textId="7DEE6287" w:rsidR="00D00AD6" w:rsidRPr="00D00AD6" w:rsidRDefault="00D00AD6" w:rsidP="00D00AD6">
      <w:pPr>
        <w:spacing w:after="240" w:line="240" w:lineRule="auto"/>
        <w:ind w:left="720" w:hanging="720"/>
        <w:rPr>
          <w:rFonts w:ascii="Times New Roman" w:hAnsi="Times New Roman" w:cs="Times New Roman"/>
        </w:rPr>
      </w:pPr>
      <w:proofErr w:type="spellStart"/>
      <w:r w:rsidRPr="00D00AD6">
        <w:rPr>
          <w:rFonts w:ascii="Times New Roman" w:hAnsi="Times New Roman" w:cs="Times New Roman"/>
        </w:rPr>
        <w:t>Ekpo</w:t>
      </w:r>
      <w:proofErr w:type="spellEnd"/>
      <w:r w:rsidRPr="00D00AD6">
        <w:rPr>
          <w:rFonts w:ascii="Times New Roman" w:hAnsi="Times New Roman" w:cs="Times New Roman"/>
        </w:rPr>
        <w:t xml:space="preserve">, G., </w:t>
      </w:r>
      <w:proofErr w:type="spellStart"/>
      <w:r w:rsidRPr="00D00AD6">
        <w:rPr>
          <w:rFonts w:ascii="Times New Roman" w:hAnsi="Times New Roman" w:cs="Times New Roman"/>
        </w:rPr>
        <w:t>Ofem</w:t>
      </w:r>
      <w:proofErr w:type="spellEnd"/>
      <w:r w:rsidRPr="00D00AD6">
        <w:rPr>
          <w:rFonts w:ascii="Times New Roman" w:hAnsi="Times New Roman" w:cs="Times New Roman"/>
        </w:rPr>
        <w:t xml:space="preserve">, E., Bassey, S., </w:t>
      </w:r>
      <w:proofErr w:type="spellStart"/>
      <w:r w:rsidRPr="00D00AD6">
        <w:rPr>
          <w:rFonts w:ascii="Times New Roman" w:hAnsi="Times New Roman" w:cs="Times New Roman"/>
        </w:rPr>
        <w:t>Abam</w:t>
      </w:r>
      <w:proofErr w:type="spellEnd"/>
      <w:r w:rsidRPr="00D00AD6">
        <w:rPr>
          <w:rFonts w:ascii="Times New Roman" w:hAnsi="Times New Roman" w:cs="Times New Roman"/>
        </w:rPr>
        <w:t xml:space="preserve">, K., </w:t>
      </w:r>
      <w:proofErr w:type="spellStart"/>
      <w:r w:rsidRPr="00D00AD6">
        <w:rPr>
          <w:rFonts w:ascii="Times New Roman" w:hAnsi="Times New Roman" w:cs="Times New Roman"/>
        </w:rPr>
        <w:t>Arikpo</w:t>
      </w:r>
      <w:proofErr w:type="spellEnd"/>
      <w:r w:rsidRPr="00D00AD6">
        <w:rPr>
          <w:rFonts w:ascii="Times New Roman" w:hAnsi="Times New Roman" w:cs="Times New Roman"/>
        </w:rPr>
        <w:t xml:space="preserve">, I., </w:t>
      </w:r>
      <w:proofErr w:type="spellStart"/>
      <w:r w:rsidRPr="00D00AD6">
        <w:rPr>
          <w:rFonts w:ascii="Times New Roman" w:hAnsi="Times New Roman" w:cs="Times New Roman"/>
        </w:rPr>
        <w:t>Enobong</w:t>
      </w:r>
      <w:proofErr w:type="spellEnd"/>
      <w:r w:rsidRPr="00D00AD6">
        <w:rPr>
          <w:rFonts w:ascii="Times New Roman" w:hAnsi="Times New Roman" w:cs="Times New Roman"/>
        </w:rPr>
        <w:t xml:space="preserve">, J. &amp; </w:t>
      </w:r>
      <w:proofErr w:type="spellStart"/>
      <w:r w:rsidRPr="00D00AD6">
        <w:rPr>
          <w:rFonts w:ascii="Times New Roman" w:hAnsi="Times New Roman" w:cs="Times New Roman"/>
        </w:rPr>
        <w:t>Ekam</w:t>
      </w:r>
      <w:proofErr w:type="spellEnd"/>
      <w:r w:rsidRPr="00D00AD6">
        <w:rPr>
          <w:rFonts w:ascii="Times New Roman" w:hAnsi="Times New Roman" w:cs="Times New Roman"/>
        </w:rPr>
        <w:t xml:space="preserve">, V. (2019). </w:t>
      </w:r>
      <w:proofErr w:type="spellStart"/>
      <w:r w:rsidRPr="00D00AD6">
        <w:rPr>
          <w:rFonts w:ascii="Times New Roman" w:hAnsi="Times New Roman" w:cs="Times New Roman"/>
        </w:rPr>
        <w:t>Antipuritive</w:t>
      </w:r>
      <w:proofErr w:type="spellEnd"/>
      <w:r w:rsidRPr="00D00AD6">
        <w:rPr>
          <w:rFonts w:ascii="Times New Roman" w:hAnsi="Times New Roman" w:cs="Times New Roman"/>
        </w:rPr>
        <w:t xml:space="preserve"> Effect of Aqueous Root Extracts of </w:t>
      </w:r>
      <w:r w:rsidRPr="00D00AD6">
        <w:rPr>
          <w:rFonts w:ascii="Times New Roman" w:hAnsi="Times New Roman" w:cs="Times New Roman"/>
          <w:i/>
        </w:rPr>
        <w:t xml:space="preserve">Moringa </w:t>
      </w:r>
      <w:proofErr w:type="spellStart"/>
      <w:r w:rsidRPr="00D00AD6">
        <w:rPr>
          <w:rFonts w:ascii="Times New Roman" w:hAnsi="Times New Roman" w:cs="Times New Roman"/>
          <w:i/>
        </w:rPr>
        <w:t>oliefera</w:t>
      </w:r>
      <w:proofErr w:type="spellEnd"/>
      <w:r w:rsidRPr="00D00AD6">
        <w:rPr>
          <w:rFonts w:ascii="Times New Roman" w:hAnsi="Times New Roman" w:cs="Times New Roman"/>
        </w:rPr>
        <w:t xml:space="preserve"> on Alcohol-induced </w:t>
      </w:r>
      <w:proofErr w:type="spellStart"/>
      <w:r w:rsidRPr="00D00AD6">
        <w:rPr>
          <w:rFonts w:ascii="Times New Roman" w:hAnsi="Times New Roman" w:cs="Times New Roman"/>
        </w:rPr>
        <w:t>Haematoxicity</w:t>
      </w:r>
      <w:proofErr w:type="spellEnd"/>
      <w:r w:rsidRPr="00D00AD6">
        <w:rPr>
          <w:rFonts w:ascii="Times New Roman" w:hAnsi="Times New Roman" w:cs="Times New Roman"/>
        </w:rPr>
        <w:t xml:space="preserve"> in Wistar Rats. </w:t>
      </w:r>
      <w:r w:rsidRPr="00D00AD6">
        <w:rPr>
          <w:rFonts w:ascii="Times New Roman" w:hAnsi="Times New Roman" w:cs="Times New Roman"/>
          <w:i/>
        </w:rPr>
        <w:t>International Blood Research and Reviews.</w:t>
      </w:r>
      <w:r w:rsidRPr="00D00AD6">
        <w:rPr>
          <w:rFonts w:ascii="Times New Roman" w:hAnsi="Times New Roman" w:cs="Times New Roman"/>
        </w:rPr>
        <w:t xml:space="preserve"> 1: 1-11.</w:t>
      </w:r>
    </w:p>
    <w:p w14:paraId="3BC421D3" w14:textId="5ED1E1D7" w:rsidR="00D00AD6" w:rsidRPr="00D00AD6" w:rsidRDefault="00D00AD6" w:rsidP="00D00AD6">
      <w:pPr>
        <w:spacing w:after="240" w:line="240" w:lineRule="auto"/>
        <w:ind w:left="720" w:hanging="720"/>
        <w:rPr>
          <w:rFonts w:ascii="Times New Roman" w:hAnsi="Times New Roman" w:cs="Times New Roman"/>
          <w:shd w:val="clear" w:color="auto" w:fill="FFFFFF"/>
        </w:rPr>
      </w:pPr>
      <w:proofErr w:type="spellStart"/>
      <w:r w:rsidRPr="00D00AD6">
        <w:rPr>
          <w:rFonts w:ascii="Times New Roman" w:hAnsi="Times New Roman" w:cs="Times New Roman"/>
          <w:shd w:val="clear" w:color="auto" w:fill="FFFFFF"/>
        </w:rPr>
        <w:t>Grosshagauer</w:t>
      </w:r>
      <w:proofErr w:type="spellEnd"/>
      <w:r w:rsidRPr="00D00AD6">
        <w:rPr>
          <w:rFonts w:ascii="Times New Roman" w:hAnsi="Times New Roman" w:cs="Times New Roman"/>
          <w:shd w:val="clear" w:color="auto" w:fill="FFFFFF"/>
        </w:rPr>
        <w:t xml:space="preserve">, S., </w:t>
      </w:r>
      <w:proofErr w:type="spellStart"/>
      <w:r w:rsidRPr="00D00AD6">
        <w:rPr>
          <w:rFonts w:ascii="Times New Roman" w:hAnsi="Times New Roman" w:cs="Times New Roman"/>
          <w:shd w:val="clear" w:color="auto" w:fill="FFFFFF"/>
        </w:rPr>
        <w:t>Pirkwieser</w:t>
      </w:r>
      <w:proofErr w:type="spellEnd"/>
      <w:r w:rsidRPr="00D00AD6">
        <w:rPr>
          <w:rFonts w:ascii="Times New Roman" w:hAnsi="Times New Roman" w:cs="Times New Roman"/>
          <w:shd w:val="clear" w:color="auto" w:fill="FFFFFF"/>
        </w:rPr>
        <w:t>, P., Kraemer, K. &amp; Somoza, V. (2021). The future of moringa foods: A food chemistry perspective. </w:t>
      </w:r>
      <w:r w:rsidRPr="00D00AD6">
        <w:rPr>
          <w:rFonts w:ascii="Times New Roman" w:hAnsi="Times New Roman" w:cs="Times New Roman"/>
          <w:i/>
          <w:iCs/>
          <w:shd w:val="clear" w:color="auto" w:fill="FFFFFF"/>
        </w:rPr>
        <w:t>Frontiers in nutrition</w:t>
      </w:r>
      <w:r w:rsidRPr="00D00AD6">
        <w:rPr>
          <w:rFonts w:ascii="Times New Roman" w:hAnsi="Times New Roman" w:cs="Times New Roman"/>
          <w:shd w:val="clear" w:color="auto" w:fill="FFFFFF"/>
        </w:rPr>
        <w:t>, </w:t>
      </w:r>
      <w:r w:rsidRPr="00D00AD6">
        <w:rPr>
          <w:rFonts w:ascii="Times New Roman" w:hAnsi="Times New Roman" w:cs="Times New Roman"/>
          <w:i/>
          <w:iCs/>
          <w:shd w:val="clear" w:color="auto" w:fill="FFFFFF"/>
        </w:rPr>
        <w:t>8</w:t>
      </w:r>
      <w:r w:rsidRPr="00D00AD6">
        <w:rPr>
          <w:rFonts w:ascii="Times New Roman" w:hAnsi="Times New Roman" w:cs="Times New Roman"/>
          <w:shd w:val="clear" w:color="auto" w:fill="FFFFFF"/>
        </w:rPr>
        <w:t>, 751076.</w:t>
      </w:r>
    </w:p>
    <w:p w14:paraId="3FC1A203" w14:textId="722D725D" w:rsidR="00D00AD6" w:rsidRPr="00D00AD6" w:rsidRDefault="00D00AD6" w:rsidP="00D00AD6">
      <w:pPr>
        <w:spacing w:after="240" w:line="240" w:lineRule="auto"/>
        <w:ind w:left="720" w:hanging="720"/>
        <w:rPr>
          <w:rFonts w:ascii="Times New Roman" w:hAnsi="Times New Roman" w:cs="Times New Roman"/>
        </w:rPr>
      </w:pPr>
      <w:proofErr w:type="spellStart"/>
      <w:r w:rsidRPr="00D00AD6">
        <w:rPr>
          <w:rFonts w:ascii="Times New Roman" w:hAnsi="Times New Roman" w:cs="Times New Roman"/>
        </w:rPr>
        <w:t>Idohou-Dossou</w:t>
      </w:r>
      <w:proofErr w:type="spellEnd"/>
      <w:r w:rsidRPr="00D00AD6">
        <w:rPr>
          <w:rFonts w:ascii="Times New Roman" w:hAnsi="Times New Roman" w:cs="Times New Roman"/>
        </w:rPr>
        <w:t xml:space="preserve">, N., Diouf, A., </w:t>
      </w:r>
      <w:proofErr w:type="spellStart"/>
      <w:r w:rsidRPr="00D00AD6">
        <w:rPr>
          <w:rFonts w:ascii="Times New Roman" w:hAnsi="Times New Roman" w:cs="Times New Roman"/>
        </w:rPr>
        <w:t>Gueye</w:t>
      </w:r>
      <w:proofErr w:type="spellEnd"/>
      <w:r w:rsidRPr="00D00AD6">
        <w:rPr>
          <w:rFonts w:ascii="Times New Roman" w:hAnsi="Times New Roman" w:cs="Times New Roman"/>
        </w:rPr>
        <w:t xml:space="preserve">, A. L., Guiro, A. T. &amp; Wade, S. (2011). Impact of daily consumption of </w:t>
      </w:r>
      <w:r w:rsidRPr="00D00AD6">
        <w:rPr>
          <w:rFonts w:ascii="Times New Roman" w:hAnsi="Times New Roman" w:cs="Times New Roman"/>
          <w:i/>
        </w:rPr>
        <w:t>Moringa oleifera</w:t>
      </w:r>
      <w:r w:rsidRPr="00D00AD6">
        <w:rPr>
          <w:rFonts w:ascii="Times New Roman" w:hAnsi="Times New Roman" w:cs="Times New Roman"/>
        </w:rPr>
        <w:t xml:space="preserve"> dry leaf powder on iron status of Senegalese lactating women. </w:t>
      </w:r>
      <w:r w:rsidRPr="00D00AD6">
        <w:rPr>
          <w:rFonts w:ascii="Times New Roman" w:hAnsi="Times New Roman" w:cs="Times New Roman"/>
          <w:i/>
        </w:rPr>
        <w:t>African Journal of Food, Agriculture, Nutrition and Development</w:t>
      </w:r>
      <w:r w:rsidRPr="00D00AD6">
        <w:rPr>
          <w:rFonts w:ascii="Times New Roman" w:hAnsi="Times New Roman" w:cs="Times New Roman"/>
        </w:rPr>
        <w:t>, 11(4): 4985-4999.</w:t>
      </w:r>
    </w:p>
    <w:p w14:paraId="56FF1AC8" w14:textId="77777777" w:rsidR="00D00AD6" w:rsidRPr="00D00AD6" w:rsidRDefault="00D00AD6" w:rsidP="00D00AD6">
      <w:pPr>
        <w:spacing w:after="240" w:line="240" w:lineRule="auto"/>
        <w:ind w:left="720" w:hanging="720"/>
        <w:rPr>
          <w:rFonts w:ascii="Times New Roman" w:hAnsi="Times New Roman" w:cs="Times New Roman"/>
          <w:shd w:val="clear" w:color="auto" w:fill="FFFFFF"/>
        </w:rPr>
      </w:pPr>
      <w:r w:rsidRPr="00D00AD6">
        <w:rPr>
          <w:rFonts w:ascii="Times New Roman" w:hAnsi="Times New Roman" w:cs="Times New Roman"/>
          <w:shd w:val="clear" w:color="auto" w:fill="FFFFFF"/>
        </w:rPr>
        <w:t xml:space="preserve">Leone, A., Spada, A., </w:t>
      </w:r>
      <w:proofErr w:type="spellStart"/>
      <w:r w:rsidRPr="00D00AD6">
        <w:rPr>
          <w:rFonts w:ascii="Times New Roman" w:hAnsi="Times New Roman" w:cs="Times New Roman"/>
          <w:shd w:val="clear" w:color="auto" w:fill="FFFFFF"/>
        </w:rPr>
        <w:t>Battezzati</w:t>
      </w:r>
      <w:proofErr w:type="spellEnd"/>
      <w:r w:rsidRPr="00D00AD6">
        <w:rPr>
          <w:rFonts w:ascii="Times New Roman" w:hAnsi="Times New Roman" w:cs="Times New Roman"/>
          <w:shd w:val="clear" w:color="auto" w:fill="FFFFFF"/>
        </w:rPr>
        <w:t xml:space="preserve">, A., Schiraldi, A., </w:t>
      </w:r>
      <w:proofErr w:type="spellStart"/>
      <w:r w:rsidRPr="00D00AD6">
        <w:rPr>
          <w:rFonts w:ascii="Times New Roman" w:hAnsi="Times New Roman" w:cs="Times New Roman"/>
          <w:shd w:val="clear" w:color="auto" w:fill="FFFFFF"/>
        </w:rPr>
        <w:t>Aristil</w:t>
      </w:r>
      <w:proofErr w:type="spellEnd"/>
      <w:r w:rsidRPr="00D00AD6">
        <w:rPr>
          <w:rFonts w:ascii="Times New Roman" w:hAnsi="Times New Roman" w:cs="Times New Roman"/>
          <w:shd w:val="clear" w:color="auto" w:fill="FFFFFF"/>
        </w:rPr>
        <w:t xml:space="preserve">, J. and </w:t>
      </w:r>
      <w:proofErr w:type="spellStart"/>
      <w:r w:rsidRPr="00D00AD6">
        <w:rPr>
          <w:rFonts w:ascii="Times New Roman" w:hAnsi="Times New Roman" w:cs="Times New Roman"/>
          <w:shd w:val="clear" w:color="auto" w:fill="FFFFFF"/>
        </w:rPr>
        <w:t>Bertoli</w:t>
      </w:r>
      <w:proofErr w:type="spellEnd"/>
      <w:r w:rsidRPr="00D00AD6">
        <w:rPr>
          <w:rFonts w:ascii="Times New Roman" w:hAnsi="Times New Roman" w:cs="Times New Roman"/>
          <w:shd w:val="clear" w:color="auto" w:fill="FFFFFF"/>
        </w:rPr>
        <w:t xml:space="preserve">, S. (2015). Cultivation, genetic, ethnopharmacology, phytochemistry and pharmacology of </w:t>
      </w:r>
      <w:r w:rsidRPr="00D00AD6">
        <w:rPr>
          <w:rFonts w:ascii="Times New Roman" w:hAnsi="Times New Roman" w:cs="Times New Roman"/>
          <w:i/>
          <w:shd w:val="clear" w:color="auto" w:fill="FFFFFF"/>
        </w:rPr>
        <w:t>Moringa oleifera</w:t>
      </w:r>
      <w:r w:rsidRPr="00D00AD6">
        <w:rPr>
          <w:rFonts w:ascii="Times New Roman" w:hAnsi="Times New Roman" w:cs="Times New Roman"/>
          <w:shd w:val="clear" w:color="auto" w:fill="FFFFFF"/>
        </w:rPr>
        <w:t xml:space="preserve"> leaves: An overview. </w:t>
      </w:r>
      <w:r w:rsidRPr="00D00AD6">
        <w:rPr>
          <w:rFonts w:ascii="Times New Roman" w:hAnsi="Times New Roman" w:cs="Times New Roman"/>
          <w:i/>
          <w:iCs/>
          <w:shd w:val="clear" w:color="auto" w:fill="FFFFFF"/>
        </w:rPr>
        <w:t>International journal of molecular sciences</w:t>
      </w:r>
      <w:r w:rsidRPr="00D00AD6">
        <w:rPr>
          <w:rFonts w:ascii="Times New Roman" w:hAnsi="Times New Roman" w:cs="Times New Roman"/>
          <w:shd w:val="clear" w:color="auto" w:fill="FFFFFF"/>
        </w:rPr>
        <w:t>, </w:t>
      </w:r>
      <w:r w:rsidRPr="00D00AD6">
        <w:rPr>
          <w:rFonts w:ascii="Times New Roman" w:hAnsi="Times New Roman" w:cs="Times New Roman"/>
          <w:i/>
          <w:iCs/>
          <w:shd w:val="clear" w:color="auto" w:fill="FFFFFF"/>
        </w:rPr>
        <w:t>16</w:t>
      </w:r>
      <w:r w:rsidRPr="00D00AD6">
        <w:rPr>
          <w:rFonts w:ascii="Times New Roman" w:hAnsi="Times New Roman" w:cs="Times New Roman"/>
          <w:shd w:val="clear" w:color="auto" w:fill="FFFFFF"/>
        </w:rPr>
        <w:t>(6): 12791-12835.</w:t>
      </w:r>
    </w:p>
    <w:p w14:paraId="176EEA34" w14:textId="348A6DDE" w:rsidR="00D00AD6" w:rsidRPr="00D00AD6" w:rsidRDefault="00D00AD6" w:rsidP="00D00AD6">
      <w:pPr>
        <w:spacing w:after="240" w:line="240" w:lineRule="auto"/>
        <w:ind w:left="720" w:hanging="720"/>
        <w:rPr>
          <w:rFonts w:ascii="Times New Roman" w:hAnsi="Times New Roman" w:cs="Times New Roman"/>
        </w:rPr>
      </w:pPr>
      <w:proofErr w:type="spellStart"/>
      <w:r w:rsidRPr="00D00AD6">
        <w:rPr>
          <w:rFonts w:ascii="Times New Roman" w:hAnsi="Times New Roman" w:cs="Times New Roman"/>
        </w:rPr>
        <w:t>Montagnana</w:t>
      </w:r>
      <w:proofErr w:type="spellEnd"/>
      <w:r w:rsidRPr="00D00AD6">
        <w:rPr>
          <w:rFonts w:ascii="Times New Roman" w:hAnsi="Times New Roman" w:cs="Times New Roman"/>
        </w:rPr>
        <w:t xml:space="preserve">, M. &amp; </w:t>
      </w:r>
      <w:proofErr w:type="spellStart"/>
      <w:r w:rsidRPr="00D00AD6">
        <w:rPr>
          <w:rFonts w:ascii="Times New Roman" w:hAnsi="Times New Roman" w:cs="Times New Roman"/>
        </w:rPr>
        <w:t>Danese</w:t>
      </w:r>
      <w:proofErr w:type="spellEnd"/>
      <w:r w:rsidRPr="00D00AD6">
        <w:rPr>
          <w:rFonts w:ascii="Times New Roman" w:hAnsi="Times New Roman" w:cs="Times New Roman"/>
        </w:rPr>
        <w:t xml:space="preserve">, E. (2016). Red cell distribution width and cancer. </w:t>
      </w:r>
      <w:r w:rsidRPr="00D00AD6">
        <w:rPr>
          <w:rFonts w:ascii="Times New Roman" w:hAnsi="Times New Roman" w:cs="Times New Roman"/>
          <w:i/>
        </w:rPr>
        <w:t>Annals of Translational Medicine,</w:t>
      </w:r>
      <w:r w:rsidRPr="00D00AD6">
        <w:rPr>
          <w:rFonts w:ascii="Times New Roman" w:hAnsi="Times New Roman" w:cs="Times New Roman"/>
        </w:rPr>
        <w:t xml:space="preserve"> 4(20): 1-11.</w:t>
      </w:r>
    </w:p>
    <w:p w14:paraId="5B1867D2" w14:textId="77777777" w:rsidR="00D00AD6" w:rsidRPr="00D00AD6" w:rsidRDefault="00D00AD6" w:rsidP="00D00AD6">
      <w:pPr>
        <w:spacing w:after="240" w:line="240" w:lineRule="auto"/>
        <w:ind w:left="720" w:hanging="720"/>
        <w:rPr>
          <w:rFonts w:ascii="Times New Roman" w:hAnsi="Times New Roman" w:cs="Times New Roman"/>
        </w:rPr>
      </w:pPr>
      <w:r w:rsidRPr="00D00AD6">
        <w:rPr>
          <w:rFonts w:ascii="Times New Roman" w:hAnsi="Times New Roman" w:cs="Times New Roman"/>
        </w:rPr>
        <w:t xml:space="preserve">Njoku-Oji, N. N., </w:t>
      </w:r>
      <w:proofErr w:type="spellStart"/>
      <w:r w:rsidRPr="00D00AD6">
        <w:rPr>
          <w:rFonts w:ascii="Times New Roman" w:hAnsi="Times New Roman" w:cs="Times New Roman"/>
        </w:rPr>
        <w:t>Nwike</w:t>
      </w:r>
      <w:proofErr w:type="spellEnd"/>
      <w:r w:rsidRPr="00D00AD6">
        <w:rPr>
          <w:rFonts w:ascii="Times New Roman" w:hAnsi="Times New Roman" w:cs="Times New Roman"/>
        </w:rPr>
        <w:t xml:space="preserve">, C. V., </w:t>
      </w:r>
      <w:proofErr w:type="spellStart"/>
      <w:r w:rsidRPr="00D00AD6">
        <w:rPr>
          <w:rFonts w:ascii="Times New Roman" w:hAnsi="Times New Roman" w:cs="Times New Roman"/>
        </w:rPr>
        <w:t>Dimkpa</w:t>
      </w:r>
      <w:proofErr w:type="spellEnd"/>
      <w:r w:rsidRPr="00D00AD6">
        <w:rPr>
          <w:rFonts w:ascii="Times New Roman" w:hAnsi="Times New Roman" w:cs="Times New Roman"/>
        </w:rPr>
        <w:t xml:space="preserve">, U., </w:t>
      </w:r>
      <w:proofErr w:type="spellStart"/>
      <w:r w:rsidRPr="00D00AD6">
        <w:rPr>
          <w:rFonts w:ascii="Times New Roman" w:hAnsi="Times New Roman" w:cs="Times New Roman"/>
        </w:rPr>
        <w:t>Ifegwu</w:t>
      </w:r>
      <w:proofErr w:type="spellEnd"/>
      <w:r w:rsidRPr="00D00AD6">
        <w:rPr>
          <w:rFonts w:ascii="Times New Roman" w:hAnsi="Times New Roman" w:cs="Times New Roman"/>
        </w:rPr>
        <w:t xml:space="preserve">, N. O., </w:t>
      </w:r>
      <w:proofErr w:type="spellStart"/>
      <w:r w:rsidRPr="00D00AD6">
        <w:rPr>
          <w:rFonts w:ascii="Times New Roman" w:hAnsi="Times New Roman" w:cs="Times New Roman"/>
        </w:rPr>
        <w:t>Anike</w:t>
      </w:r>
      <w:proofErr w:type="spellEnd"/>
      <w:r w:rsidRPr="00D00AD6">
        <w:rPr>
          <w:rFonts w:ascii="Times New Roman" w:hAnsi="Times New Roman" w:cs="Times New Roman"/>
        </w:rPr>
        <w:t xml:space="preserve">, L. C., </w:t>
      </w:r>
      <w:proofErr w:type="spellStart"/>
      <w:r w:rsidRPr="00D00AD6">
        <w:rPr>
          <w:rFonts w:ascii="Times New Roman" w:hAnsi="Times New Roman" w:cs="Times New Roman"/>
        </w:rPr>
        <w:t>Maduka</w:t>
      </w:r>
      <w:proofErr w:type="spellEnd"/>
      <w:r w:rsidRPr="00D00AD6">
        <w:rPr>
          <w:rFonts w:ascii="Times New Roman" w:hAnsi="Times New Roman" w:cs="Times New Roman"/>
        </w:rPr>
        <w:t xml:space="preserve">, S. O., </w:t>
      </w:r>
      <w:proofErr w:type="spellStart"/>
      <w:r w:rsidRPr="00D00AD6">
        <w:rPr>
          <w:rFonts w:ascii="Times New Roman" w:hAnsi="Times New Roman" w:cs="Times New Roman"/>
        </w:rPr>
        <w:t>Sobanke</w:t>
      </w:r>
      <w:proofErr w:type="spellEnd"/>
      <w:r w:rsidRPr="00D00AD6">
        <w:rPr>
          <w:rFonts w:ascii="Times New Roman" w:hAnsi="Times New Roman" w:cs="Times New Roman"/>
        </w:rPr>
        <w:t xml:space="preserve">, O. A. and </w:t>
      </w:r>
      <w:proofErr w:type="spellStart"/>
      <w:r w:rsidRPr="00D00AD6">
        <w:rPr>
          <w:rFonts w:ascii="Times New Roman" w:hAnsi="Times New Roman" w:cs="Times New Roman"/>
        </w:rPr>
        <w:t>Uchefuna</w:t>
      </w:r>
      <w:proofErr w:type="spellEnd"/>
      <w:r w:rsidRPr="00D00AD6">
        <w:rPr>
          <w:rFonts w:ascii="Times New Roman" w:hAnsi="Times New Roman" w:cs="Times New Roman"/>
        </w:rPr>
        <w:t xml:space="preserve">, R. C. (2016). Hematological changes following oral administration of aqueous leaf extract of </w:t>
      </w:r>
      <w:proofErr w:type="spellStart"/>
      <w:r w:rsidRPr="00D00AD6">
        <w:rPr>
          <w:rFonts w:ascii="Times New Roman" w:hAnsi="Times New Roman" w:cs="Times New Roman"/>
          <w:i/>
        </w:rPr>
        <w:t>Ficus</w:t>
      </w:r>
      <w:proofErr w:type="spellEnd"/>
      <w:r w:rsidRPr="00D00AD6">
        <w:rPr>
          <w:rFonts w:ascii="Times New Roman" w:hAnsi="Times New Roman" w:cs="Times New Roman"/>
          <w:i/>
        </w:rPr>
        <w:t xml:space="preserve"> </w:t>
      </w:r>
      <w:proofErr w:type="spellStart"/>
      <w:r w:rsidRPr="00D00AD6">
        <w:rPr>
          <w:rFonts w:ascii="Times New Roman" w:hAnsi="Times New Roman" w:cs="Times New Roman"/>
          <w:i/>
        </w:rPr>
        <w:t>capensis</w:t>
      </w:r>
      <w:proofErr w:type="spellEnd"/>
      <w:r w:rsidRPr="00D00AD6">
        <w:rPr>
          <w:rFonts w:ascii="Times New Roman" w:hAnsi="Times New Roman" w:cs="Times New Roman"/>
        </w:rPr>
        <w:t xml:space="preserve"> in albino rats. </w:t>
      </w:r>
      <w:r w:rsidRPr="00D00AD6">
        <w:rPr>
          <w:rFonts w:ascii="Times New Roman" w:hAnsi="Times New Roman" w:cs="Times New Roman"/>
          <w:i/>
        </w:rPr>
        <w:t>International Blood Research and Reviews</w:t>
      </w:r>
      <w:r w:rsidRPr="00D00AD6">
        <w:rPr>
          <w:rFonts w:ascii="Times New Roman" w:hAnsi="Times New Roman" w:cs="Times New Roman"/>
        </w:rPr>
        <w:t>, 5(1): 1-7.</w:t>
      </w:r>
    </w:p>
    <w:p w14:paraId="717A2D6F" w14:textId="77777777" w:rsidR="00D00AD6" w:rsidRPr="00D00AD6" w:rsidRDefault="00D00AD6" w:rsidP="00D00AD6">
      <w:pPr>
        <w:spacing w:after="240" w:line="240" w:lineRule="auto"/>
        <w:ind w:left="720" w:hanging="720"/>
        <w:rPr>
          <w:rFonts w:ascii="Times New Roman" w:hAnsi="Times New Roman" w:cs="Times New Roman"/>
        </w:rPr>
      </w:pPr>
      <w:r w:rsidRPr="00D00AD6">
        <w:rPr>
          <w:rFonts w:ascii="Times New Roman" w:hAnsi="Times New Roman" w:cs="Times New Roman"/>
        </w:rPr>
        <w:t xml:space="preserve">Osman, H. M., </w:t>
      </w:r>
      <w:proofErr w:type="spellStart"/>
      <w:r w:rsidRPr="00D00AD6">
        <w:rPr>
          <w:rFonts w:ascii="Times New Roman" w:hAnsi="Times New Roman" w:cs="Times New Roman"/>
        </w:rPr>
        <w:t>Shayoub</w:t>
      </w:r>
      <w:proofErr w:type="spellEnd"/>
      <w:r w:rsidRPr="00D00AD6">
        <w:rPr>
          <w:rFonts w:ascii="Times New Roman" w:hAnsi="Times New Roman" w:cs="Times New Roman"/>
        </w:rPr>
        <w:t xml:space="preserve">, M. E. and </w:t>
      </w:r>
      <w:proofErr w:type="spellStart"/>
      <w:r w:rsidRPr="00D00AD6">
        <w:rPr>
          <w:rFonts w:ascii="Times New Roman" w:hAnsi="Times New Roman" w:cs="Times New Roman"/>
        </w:rPr>
        <w:t>Babiker</w:t>
      </w:r>
      <w:proofErr w:type="spellEnd"/>
      <w:r w:rsidRPr="00D00AD6">
        <w:rPr>
          <w:rFonts w:ascii="Times New Roman" w:hAnsi="Times New Roman" w:cs="Times New Roman"/>
        </w:rPr>
        <w:t xml:space="preserve">, E. M. (2012). Effect of ethanolic leaf extract of </w:t>
      </w:r>
      <w:r w:rsidRPr="00D00AD6">
        <w:rPr>
          <w:rFonts w:ascii="Times New Roman" w:hAnsi="Times New Roman" w:cs="Times New Roman"/>
          <w:i/>
        </w:rPr>
        <w:t>Moringa oleifera</w:t>
      </w:r>
      <w:r w:rsidRPr="00D00AD6">
        <w:rPr>
          <w:rFonts w:ascii="Times New Roman" w:hAnsi="Times New Roman" w:cs="Times New Roman"/>
        </w:rPr>
        <w:t xml:space="preserve"> on aluminum-induced anemia in white albino rats. </w:t>
      </w:r>
      <w:r w:rsidRPr="00D00AD6">
        <w:rPr>
          <w:rFonts w:ascii="Times New Roman" w:hAnsi="Times New Roman" w:cs="Times New Roman"/>
          <w:i/>
        </w:rPr>
        <w:t>Jordan journal of biological sciences</w:t>
      </w:r>
      <w:r w:rsidRPr="00D00AD6">
        <w:rPr>
          <w:rFonts w:ascii="Times New Roman" w:hAnsi="Times New Roman" w:cs="Times New Roman"/>
        </w:rPr>
        <w:t>. 147: (625): 1-5.</w:t>
      </w:r>
    </w:p>
    <w:p w14:paraId="37FAD41B" w14:textId="77777777" w:rsidR="00D00AD6" w:rsidRPr="00D00AD6" w:rsidRDefault="00D00AD6" w:rsidP="00D00AD6">
      <w:pPr>
        <w:spacing w:after="240" w:line="240" w:lineRule="auto"/>
        <w:ind w:left="720" w:hanging="720"/>
        <w:rPr>
          <w:rFonts w:ascii="Times New Roman" w:hAnsi="Times New Roman" w:cs="Times New Roman"/>
        </w:rPr>
      </w:pPr>
      <w:proofErr w:type="spellStart"/>
      <w:r w:rsidRPr="00D00AD6">
        <w:rPr>
          <w:rFonts w:ascii="Times New Roman" w:hAnsi="Times New Roman" w:cs="Times New Roman"/>
        </w:rPr>
        <w:t>Otitoju</w:t>
      </w:r>
      <w:proofErr w:type="spellEnd"/>
      <w:r w:rsidRPr="00D00AD6">
        <w:rPr>
          <w:rFonts w:ascii="Times New Roman" w:hAnsi="Times New Roman" w:cs="Times New Roman"/>
        </w:rPr>
        <w:t xml:space="preserve">, O., </w:t>
      </w:r>
      <w:proofErr w:type="spellStart"/>
      <w:r w:rsidRPr="00D00AD6">
        <w:rPr>
          <w:rFonts w:ascii="Times New Roman" w:hAnsi="Times New Roman" w:cs="Times New Roman"/>
        </w:rPr>
        <w:t>Nwamarah</w:t>
      </w:r>
      <w:proofErr w:type="spellEnd"/>
      <w:r w:rsidRPr="00D00AD6">
        <w:rPr>
          <w:rFonts w:ascii="Times New Roman" w:hAnsi="Times New Roman" w:cs="Times New Roman"/>
        </w:rPr>
        <w:t xml:space="preserve">, J. U., </w:t>
      </w:r>
      <w:proofErr w:type="spellStart"/>
      <w:r w:rsidRPr="00D00AD6">
        <w:rPr>
          <w:rFonts w:ascii="Times New Roman" w:hAnsi="Times New Roman" w:cs="Times New Roman"/>
        </w:rPr>
        <w:t>Otitoju</w:t>
      </w:r>
      <w:proofErr w:type="spellEnd"/>
      <w:r w:rsidRPr="00D00AD6">
        <w:rPr>
          <w:rFonts w:ascii="Times New Roman" w:hAnsi="Times New Roman" w:cs="Times New Roman"/>
        </w:rPr>
        <w:t xml:space="preserve">, G. T. O., Okorie, A. U., Stevens, C. and </w:t>
      </w:r>
      <w:proofErr w:type="spellStart"/>
      <w:r w:rsidRPr="00D00AD6">
        <w:rPr>
          <w:rFonts w:ascii="Times New Roman" w:hAnsi="Times New Roman" w:cs="Times New Roman"/>
        </w:rPr>
        <w:t>Baiyeri</w:t>
      </w:r>
      <w:proofErr w:type="spellEnd"/>
      <w:r w:rsidRPr="00D00AD6">
        <w:rPr>
          <w:rFonts w:ascii="Times New Roman" w:hAnsi="Times New Roman" w:cs="Times New Roman"/>
        </w:rPr>
        <w:t xml:space="preserve">, K. P. (2014). Effect of </w:t>
      </w:r>
      <w:r w:rsidRPr="00D00AD6">
        <w:rPr>
          <w:rFonts w:ascii="Times New Roman" w:hAnsi="Times New Roman" w:cs="Times New Roman"/>
          <w:i/>
        </w:rPr>
        <w:t>Moringa oleifera</w:t>
      </w:r>
      <w:r w:rsidRPr="00D00AD6">
        <w:rPr>
          <w:rFonts w:ascii="Times New Roman" w:hAnsi="Times New Roman" w:cs="Times New Roman"/>
        </w:rPr>
        <w:t xml:space="preserve"> aqueous leaf extract on some </w:t>
      </w:r>
      <w:proofErr w:type="spellStart"/>
      <w:r w:rsidRPr="00D00AD6">
        <w:rPr>
          <w:rFonts w:ascii="Times New Roman" w:hAnsi="Times New Roman" w:cs="Times New Roman"/>
        </w:rPr>
        <w:t>haematological</w:t>
      </w:r>
      <w:proofErr w:type="spellEnd"/>
      <w:r w:rsidRPr="00D00AD6">
        <w:rPr>
          <w:rFonts w:ascii="Times New Roman" w:hAnsi="Times New Roman" w:cs="Times New Roman"/>
        </w:rPr>
        <w:t xml:space="preserve"> indices in Wistar Rats. </w:t>
      </w:r>
      <w:r w:rsidRPr="00D00AD6">
        <w:rPr>
          <w:rFonts w:ascii="Times New Roman" w:hAnsi="Times New Roman" w:cs="Times New Roman"/>
          <w:i/>
        </w:rPr>
        <w:t>Journal of Natural Sciences Research</w:t>
      </w:r>
      <w:r w:rsidRPr="00D00AD6">
        <w:rPr>
          <w:rFonts w:ascii="Times New Roman" w:hAnsi="Times New Roman" w:cs="Times New Roman"/>
        </w:rPr>
        <w:t>. 4(4): 1-4.</w:t>
      </w:r>
    </w:p>
    <w:p w14:paraId="133AFA26" w14:textId="17F339CD" w:rsidR="00D00AD6" w:rsidRPr="00D00AD6" w:rsidRDefault="00D00AD6" w:rsidP="00D00AD6">
      <w:pPr>
        <w:spacing w:after="240" w:line="240" w:lineRule="auto"/>
        <w:ind w:left="720" w:hanging="720"/>
        <w:rPr>
          <w:rFonts w:ascii="Times New Roman" w:hAnsi="Times New Roman" w:cs="Times New Roman"/>
        </w:rPr>
      </w:pPr>
      <w:proofErr w:type="spellStart"/>
      <w:r w:rsidRPr="00D00AD6">
        <w:rPr>
          <w:rFonts w:ascii="Times New Roman" w:hAnsi="Times New Roman" w:cs="Times New Roman"/>
        </w:rPr>
        <w:t>Perera</w:t>
      </w:r>
      <w:proofErr w:type="spellEnd"/>
      <w:r w:rsidRPr="00D00AD6">
        <w:rPr>
          <w:rFonts w:ascii="Times New Roman" w:hAnsi="Times New Roman" w:cs="Times New Roman"/>
        </w:rPr>
        <w:t xml:space="preserve">, C., </w:t>
      </w:r>
      <w:proofErr w:type="spellStart"/>
      <w:r w:rsidRPr="00D00AD6">
        <w:rPr>
          <w:rFonts w:ascii="Times New Roman" w:hAnsi="Times New Roman" w:cs="Times New Roman"/>
        </w:rPr>
        <w:t>Galappatti</w:t>
      </w:r>
      <w:proofErr w:type="spellEnd"/>
      <w:r w:rsidRPr="00D00AD6">
        <w:rPr>
          <w:rFonts w:ascii="Times New Roman" w:hAnsi="Times New Roman" w:cs="Times New Roman"/>
        </w:rPr>
        <w:t xml:space="preserve">, D., </w:t>
      </w:r>
      <w:proofErr w:type="spellStart"/>
      <w:r w:rsidRPr="00D00AD6">
        <w:rPr>
          <w:rFonts w:ascii="Times New Roman" w:hAnsi="Times New Roman" w:cs="Times New Roman"/>
        </w:rPr>
        <w:t>Thrimavithana</w:t>
      </w:r>
      <w:proofErr w:type="spellEnd"/>
      <w:r w:rsidRPr="00D00AD6">
        <w:rPr>
          <w:rFonts w:ascii="Times New Roman" w:hAnsi="Times New Roman" w:cs="Times New Roman"/>
        </w:rPr>
        <w:t xml:space="preserve">, A., </w:t>
      </w:r>
      <w:proofErr w:type="spellStart"/>
      <w:r w:rsidRPr="00D00AD6">
        <w:rPr>
          <w:rFonts w:ascii="Times New Roman" w:hAnsi="Times New Roman" w:cs="Times New Roman"/>
        </w:rPr>
        <w:t>Jayawickrama</w:t>
      </w:r>
      <w:proofErr w:type="spellEnd"/>
      <w:r w:rsidRPr="00D00AD6">
        <w:rPr>
          <w:rFonts w:ascii="Times New Roman" w:hAnsi="Times New Roman" w:cs="Times New Roman"/>
        </w:rPr>
        <w:t xml:space="preserve">, I., Mahesh, P. K. B., Arnold, S. M. &amp; Ferdinando, R. (2022). Effect of </w:t>
      </w:r>
      <w:r w:rsidRPr="00D00AD6">
        <w:rPr>
          <w:rFonts w:ascii="Times New Roman" w:hAnsi="Times New Roman" w:cs="Times New Roman"/>
          <w:i/>
        </w:rPr>
        <w:t>Moringa oleifera</w:t>
      </w:r>
      <w:r w:rsidRPr="00D00AD6">
        <w:rPr>
          <w:rFonts w:ascii="Times New Roman" w:hAnsi="Times New Roman" w:cs="Times New Roman"/>
        </w:rPr>
        <w:t xml:space="preserve"> on </w:t>
      </w:r>
      <w:proofErr w:type="spellStart"/>
      <w:r w:rsidRPr="00D00AD6">
        <w:rPr>
          <w:rFonts w:ascii="Times New Roman" w:hAnsi="Times New Roman" w:cs="Times New Roman"/>
        </w:rPr>
        <w:t>haematological</w:t>
      </w:r>
      <w:proofErr w:type="spellEnd"/>
      <w:r w:rsidRPr="00D00AD6">
        <w:rPr>
          <w:rFonts w:ascii="Times New Roman" w:hAnsi="Times New Roman" w:cs="Times New Roman"/>
        </w:rPr>
        <w:t xml:space="preserve"> parameters: A systematic review. </w:t>
      </w:r>
      <w:r w:rsidRPr="00D00AD6">
        <w:rPr>
          <w:rFonts w:ascii="Times New Roman" w:hAnsi="Times New Roman" w:cs="Times New Roman"/>
          <w:i/>
        </w:rPr>
        <w:t>Journal of the College of Community Physicians of Sri Lanka</w:t>
      </w:r>
      <w:r w:rsidRPr="00D00AD6">
        <w:rPr>
          <w:rFonts w:ascii="Times New Roman" w:hAnsi="Times New Roman" w:cs="Times New Roman"/>
        </w:rPr>
        <w:t>, 28(2): 1-12.</w:t>
      </w:r>
    </w:p>
    <w:p w14:paraId="3DF9B6F0" w14:textId="77777777" w:rsidR="00D00AD6" w:rsidRPr="00D00AD6" w:rsidRDefault="00D00AD6" w:rsidP="00D00AD6">
      <w:pPr>
        <w:spacing w:after="240" w:line="240" w:lineRule="auto"/>
        <w:ind w:left="720" w:hanging="720"/>
        <w:rPr>
          <w:rFonts w:ascii="Times New Roman" w:hAnsi="Times New Roman" w:cs="Times New Roman"/>
        </w:rPr>
      </w:pPr>
      <w:proofErr w:type="spellStart"/>
      <w:r w:rsidRPr="00D00AD6">
        <w:rPr>
          <w:rFonts w:ascii="Times New Roman" w:hAnsi="Times New Roman" w:cs="Times New Roman"/>
        </w:rPr>
        <w:lastRenderedPageBreak/>
        <w:t>Safitri</w:t>
      </w:r>
      <w:proofErr w:type="spellEnd"/>
      <w:r w:rsidRPr="00D00AD6">
        <w:rPr>
          <w:rFonts w:ascii="Times New Roman" w:hAnsi="Times New Roman" w:cs="Times New Roman"/>
        </w:rPr>
        <w:t xml:space="preserve">, R. and </w:t>
      </w:r>
      <w:proofErr w:type="spellStart"/>
      <w:r w:rsidRPr="00D00AD6">
        <w:rPr>
          <w:rFonts w:ascii="Times New Roman" w:hAnsi="Times New Roman" w:cs="Times New Roman"/>
        </w:rPr>
        <w:t>Retnaningsih</w:t>
      </w:r>
      <w:proofErr w:type="spellEnd"/>
      <w:r w:rsidRPr="00D00AD6">
        <w:rPr>
          <w:rFonts w:ascii="Times New Roman" w:hAnsi="Times New Roman" w:cs="Times New Roman"/>
        </w:rPr>
        <w:t xml:space="preserve">, R. (2021). Role of </w:t>
      </w:r>
      <w:r w:rsidRPr="00D00AD6">
        <w:rPr>
          <w:rFonts w:ascii="Times New Roman" w:hAnsi="Times New Roman" w:cs="Times New Roman"/>
          <w:i/>
        </w:rPr>
        <w:t>Moringa oleifera</w:t>
      </w:r>
      <w:r w:rsidRPr="00D00AD6">
        <w:rPr>
          <w:rFonts w:ascii="Times New Roman" w:hAnsi="Times New Roman" w:cs="Times New Roman"/>
        </w:rPr>
        <w:t xml:space="preserve"> leaf extract in increasing hemoglobin levels in pregnant rats with anemia. </w:t>
      </w:r>
      <w:r w:rsidRPr="00D00AD6">
        <w:rPr>
          <w:rFonts w:ascii="Times New Roman" w:hAnsi="Times New Roman" w:cs="Times New Roman"/>
          <w:i/>
        </w:rPr>
        <w:t>Journal of Health Science</w:t>
      </w:r>
      <w:r w:rsidRPr="00D00AD6">
        <w:rPr>
          <w:rFonts w:ascii="Times New Roman" w:hAnsi="Times New Roman" w:cs="Times New Roman"/>
        </w:rPr>
        <w:t>, 14(1): 1-6.</w:t>
      </w:r>
    </w:p>
    <w:p w14:paraId="094930B3" w14:textId="24472311" w:rsidR="00D00AD6" w:rsidRPr="00D00AD6" w:rsidRDefault="00D00AD6" w:rsidP="00D00AD6">
      <w:pPr>
        <w:spacing w:after="240" w:line="240" w:lineRule="auto"/>
        <w:ind w:left="720" w:hanging="720"/>
        <w:rPr>
          <w:rFonts w:ascii="Times New Roman" w:hAnsi="Times New Roman" w:cs="Times New Roman"/>
        </w:rPr>
      </w:pPr>
      <w:r w:rsidRPr="00D00AD6">
        <w:rPr>
          <w:rFonts w:ascii="Times New Roman" w:hAnsi="Times New Roman" w:cs="Times New Roman"/>
          <w:lang w:val="fi-FI"/>
        </w:rPr>
        <w:t xml:space="preserve">Suzana, D., Suyatna, F. D., Azizahwati, Andrajati, R., Sari, S. P. &amp; Mun'im, A. (2017). </w:t>
      </w:r>
      <w:r w:rsidRPr="00D00AD6">
        <w:rPr>
          <w:rFonts w:ascii="Times New Roman" w:hAnsi="Times New Roman" w:cs="Times New Roman"/>
        </w:rPr>
        <w:t xml:space="preserve">Effect of </w:t>
      </w:r>
      <w:r w:rsidRPr="00D00AD6">
        <w:rPr>
          <w:rFonts w:ascii="Times New Roman" w:hAnsi="Times New Roman" w:cs="Times New Roman"/>
          <w:i/>
        </w:rPr>
        <w:t>Moringa oleifera</w:t>
      </w:r>
      <w:r w:rsidRPr="00D00AD6">
        <w:rPr>
          <w:rFonts w:ascii="Times New Roman" w:hAnsi="Times New Roman" w:cs="Times New Roman"/>
        </w:rPr>
        <w:t xml:space="preserve"> leaves extract against hematology and blood biochemical value of patients with iron deficiency anemia. </w:t>
      </w:r>
      <w:r w:rsidRPr="00D00AD6">
        <w:rPr>
          <w:rFonts w:ascii="Times New Roman" w:hAnsi="Times New Roman" w:cs="Times New Roman"/>
          <w:i/>
        </w:rPr>
        <w:t>Journal of Young Pharmacists,</w:t>
      </w:r>
      <w:r w:rsidRPr="00D00AD6">
        <w:rPr>
          <w:rFonts w:ascii="Times New Roman" w:hAnsi="Times New Roman" w:cs="Times New Roman"/>
        </w:rPr>
        <w:t xml:space="preserve"> 9(1Suppl): 79-84.</w:t>
      </w:r>
    </w:p>
    <w:p w14:paraId="57DE0BEE" w14:textId="55F38D43" w:rsidR="00D00AD6" w:rsidRPr="00D00AD6" w:rsidRDefault="00D00AD6" w:rsidP="00D00AD6">
      <w:pPr>
        <w:spacing w:after="240" w:line="240" w:lineRule="auto"/>
        <w:ind w:left="720" w:hanging="720"/>
        <w:rPr>
          <w:rFonts w:ascii="Times New Roman" w:hAnsi="Times New Roman" w:cs="Times New Roman"/>
          <w:shd w:val="clear" w:color="auto" w:fill="FFFFFF"/>
        </w:rPr>
      </w:pPr>
      <w:r w:rsidRPr="00D00AD6">
        <w:rPr>
          <w:rFonts w:ascii="Times New Roman" w:hAnsi="Times New Roman" w:cs="Times New Roman"/>
          <w:shd w:val="clear" w:color="auto" w:fill="FFFFFF"/>
          <w:lang w:val="fi-FI"/>
        </w:rPr>
        <w:t xml:space="preserve">Thapa, K., Poudel, M. &amp; Adhikari, P. (2019). </w:t>
      </w:r>
      <w:r w:rsidRPr="00D00AD6">
        <w:rPr>
          <w:rFonts w:ascii="Times New Roman" w:hAnsi="Times New Roman" w:cs="Times New Roman"/>
          <w:i/>
          <w:shd w:val="clear" w:color="auto" w:fill="FFFFFF"/>
        </w:rPr>
        <w:t>Moringa oleifera</w:t>
      </w:r>
      <w:r w:rsidRPr="00D00AD6">
        <w:rPr>
          <w:rFonts w:ascii="Times New Roman" w:hAnsi="Times New Roman" w:cs="Times New Roman"/>
          <w:shd w:val="clear" w:color="auto" w:fill="FFFFFF"/>
        </w:rPr>
        <w:t>: A review article on nutritional properties and its prospect in the context of Nepal. </w:t>
      </w:r>
      <w:r w:rsidRPr="00D00AD6">
        <w:rPr>
          <w:rFonts w:ascii="Times New Roman" w:hAnsi="Times New Roman" w:cs="Times New Roman"/>
          <w:i/>
          <w:iCs/>
          <w:shd w:val="clear" w:color="auto" w:fill="FFFFFF"/>
        </w:rPr>
        <w:t>Acta Sci. Agric</w:t>
      </w:r>
      <w:r w:rsidRPr="00D00AD6">
        <w:rPr>
          <w:rFonts w:ascii="Times New Roman" w:hAnsi="Times New Roman" w:cs="Times New Roman"/>
          <w:shd w:val="clear" w:color="auto" w:fill="FFFFFF"/>
        </w:rPr>
        <w:t>, </w:t>
      </w:r>
      <w:r w:rsidRPr="00D00AD6">
        <w:rPr>
          <w:rFonts w:ascii="Times New Roman" w:hAnsi="Times New Roman" w:cs="Times New Roman"/>
          <w:i/>
          <w:iCs/>
          <w:shd w:val="clear" w:color="auto" w:fill="FFFFFF"/>
        </w:rPr>
        <w:t>3</w:t>
      </w:r>
      <w:r w:rsidRPr="00D00AD6">
        <w:rPr>
          <w:rFonts w:ascii="Times New Roman" w:hAnsi="Times New Roman" w:cs="Times New Roman"/>
          <w:shd w:val="clear" w:color="auto" w:fill="FFFFFF"/>
        </w:rPr>
        <w:t>(11): 47-54.</w:t>
      </w:r>
    </w:p>
    <w:p w14:paraId="5401A1E3" w14:textId="57C2D18B" w:rsidR="00D00AD6" w:rsidRPr="00D00AD6" w:rsidRDefault="00D00AD6" w:rsidP="00D00AD6">
      <w:pPr>
        <w:spacing w:after="240" w:line="240" w:lineRule="auto"/>
        <w:ind w:left="720" w:hanging="720"/>
        <w:rPr>
          <w:rFonts w:ascii="Times New Roman" w:hAnsi="Times New Roman" w:cs="Times New Roman"/>
          <w:shd w:val="clear" w:color="auto" w:fill="FFFFFF"/>
        </w:rPr>
      </w:pPr>
      <w:r w:rsidRPr="00D00AD6">
        <w:rPr>
          <w:rFonts w:ascii="Times New Roman" w:hAnsi="Times New Roman" w:cs="Times New Roman"/>
          <w:shd w:val="clear" w:color="auto" w:fill="FFFFFF"/>
        </w:rPr>
        <w:t xml:space="preserve">Thiagarajan, P., Parker, C. J. &amp; Prchal, J. T. (2021). How do red blood cells </w:t>
      </w:r>
      <w:proofErr w:type="gramStart"/>
      <w:r w:rsidRPr="00D00AD6">
        <w:rPr>
          <w:rFonts w:ascii="Times New Roman" w:hAnsi="Times New Roman" w:cs="Times New Roman"/>
          <w:shd w:val="clear" w:color="auto" w:fill="FFFFFF"/>
        </w:rPr>
        <w:t>die?.</w:t>
      </w:r>
      <w:proofErr w:type="gramEnd"/>
      <w:r w:rsidRPr="00D00AD6">
        <w:rPr>
          <w:rFonts w:ascii="Times New Roman" w:hAnsi="Times New Roman" w:cs="Times New Roman"/>
          <w:shd w:val="clear" w:color="auto" w:fill="FFFFFF"/>
        </w:rPr>
        <w:t> </w:t>
      </w:r>
      <w:r w:rsidRPr="00D00AD6">
        <w:rPr>
          <w:rFonts w:ascii="Times New Roman" w:hAnsi="Times New Roman" w:cs="Times New Roman"/>
          <w:i/>
          <w:iCs/>
          <w:shd w:val="clear" w:color="auto" w:fill="FFFFFF"/>
        </w:rPr>
        <w:t>Frontiers in physiology</w:t>
      </w:r>
      <w:r w:rsidRPr="00D00AD6">
        <w:rPr>
          <w:rFonts w:ascii="Times New Roman" w:hAnsi="Times New Roman" w:cs="Times New Roman"/>
          <w:shd w:val="clear" w:color="auto" w:fill="FFFFFF"/>
        </w:rPr>
        <w:t>, </w:t>
      </w:r>
      <w:r w:rsidRPr="00D00AD6">
        <w:rPr>
          <w:rFonts w:ascii="Times New Roman" w:hAnsi="Times New Roman" w:cs="Times New Roman"/>
          <w:i/>
          <w:iCs/>
          <w:shd w:val="clear" w:color="auto" w:fill="FFFFFF"/>
        </w:rPr>
        <w:t>12</w:t>
      </w:r>
      <w:r w:rsidRPr="00D00AD6">
        <w:rPr>
          <w:rFonts w:ascii="Times New Roman" w:hAnsi="Times New Roman" w:cs="Times New Roman"/>
          <w:shd w:val="clear" w:color="auto" w:fill="FFFFFF"/>
        </w:rPr>
        <w:t>, 655393.</w:t>
      </w:r>
    </w:p>
    <w:p w14:paraId="3B0BF06B" w14:textId="77777777" w:rsidR="00D00AD6" w:rsidRPr="00D00AD6" w:rsidRDefault="00D00AD6" w:rsidP="00D00AD6">
      <w:pPr>
        <w:spacing w:after="240" w:line="240" w:lineRule="auto"/>
        <w:ind w:left="720" w:hanging="720"/>
        <w:rPr>
          <w:rFonts w:ascii="Times New Roman" w:hAnsi="Times New Roman" w:cs="Times New Roman"/>
        </w:rPr>
      </w:pPr>
      <w:proofErr w:type="spellStart"/>
      <w:r w:rsidRPr="00D00AD6">
        <w:rPr>
          <w:rFonts w:ascii="Times New Roman" w:hAnsi="Times New Roman" w:cs="Times New Roman"/>
        </w:rPr>
        <w:t>Ufelle</w:t>
      </w:r>
      <w:proofErr w:type="spellEnd"/>
      <w:r w:rsidRPr="00D00AD6">
        <w:rPr>
          <w:rFonts w:ascii="Times New Roman" w:hAnsi="Times New Roman" w:cs="Times New Roman"/>
        </w:rPr>
        <w:t xml:space="preserve">, S. A., </w:t>
      </w:r>
      <w:proofErr w:type="spellStart"/>
      <w:r w:rsidRPr="00D00AD6">
        <w:rPr>
          <w:rFonts w:ascii="Times New Roman" w:hAnsi="Times New Roman" w:cs="Times New Roman"/>
        </w:rPr>
        <w:t>Achukwu</w:t>
      </w:r>
      <w:proofErr w:type="spellEnd"/>
      <w:r w:rsidRPr="00D00AD6">
        <w:rPr>
          <w:rFonts w:ascii="Times New Roman" w:hAnsi="Times New Roman" w:cs="Times New Roman"/>
        </w:rPr>
        <w:t xml:space="preserve">, P. U., </w:t>
      </w:r>
      <w:proofErr w:type="spellStart"/>
      <w:r w:rsidRPr="00D00AD6">
        <w:rPr>
          <w:rFonts w:ascii="Times New Roman" w:hAnsi="Times New Roman" w:cs="Times New Roman"/>
        </w:rPr>
        <w:t>Ikegwuonu</w:t>
      </w:r>
      <w:proofErr w:type="spellEnd"/>
      <w:r w:rsidRPr="00D00AD6">
        <w:rPr>
          <w:rFonts w:ascii="Times New Roman" w:hAnsi="Times New Roman" w:cs="Times New Roman"/>
        </w:rPr>
        <w:t xml:space="preserve">, I. C. and </w:t>
      </w:r>
      <w:proofErr w:type="spellStart"/>
      <w:r w:rsidRPr="00D00AD6">
        <w:rPr>
          <w:rFonts w:ascii="Times New Roman" w:hAnsi="Times New Roman" w:cs="Times New Roman"/>
        </w:rPr>
        <w:t>Ghasi</w:t>
      </w:r>
      <w:proofErr w:type="spellEnd"/>
      <w:r w:rsidRPr="00D00AD6">
        <w:rPr>
          <w:rFonts w:ascii="Times New Roman" w:hAnsi="Times New Roman" w:cs="Times New Roman"/>
        </w:rPr>
        <w:t xml:space="preserve">, S. (2016). </w:t>
      </w:r>
      <w:proofErr w:type="spellStart"/>
      <w:r w:rsidRPr="00D00AD6">
        <w:rPr>
          <w:rFonts w:ascii="Times New Roman" w:hAnsi="Times New Roman" w:cs="Times New Roman"/>
        </w:rPr>
        <w:t>Haematological</w:t>
      </w:r>
      <w:proofErr w:type="spellEnd"/>
      <w:r w:rsidRPr="00D00AD6">
        <w:rPr>
          <w:rFonts w:ascii="Times New Roman" w:hAnsi="Times New Roman" w:cs="Times New Roman"/>
        </w:rPr>
        <w:t xml:space="preserve"> effects of </w:t>
      </w:r>
      <w:proofErr w:type="spellStart"/>
      <w:r w:rsidRPr="00D00AD6">
        <w:rPr>
          <w:rFonts w:ascii="Times New Roman" w:hAnsi="Times New Roman" w:cs="Times New Roman"/>
          <w:i/>
        </w:rPr>
        <w:t>Gnetum</w:t>
      </w:r>
      <w:proofErr w:type="spellEnd"/>
      <w:r w:rsidRPr="00D00AD6">
        <w:rPr>
          <w:rFonts w:ascii="Times New Roman" w:hAnsi="Times New Roman" w:cs="Times New Roman"/>
          <w:i/>
        </w:rPr>
        <w:t xml:space="preserve"> </w:t>
      </w:r>
      <w:proofErr w:type="spellStart"/>
      <w:r w:rsidRPr="00D00AD6">
        <w:rPr>
          <w:rFonts w:ascii="Times New Roman" w:hAnsi="Times New Roman" w:cs="Times New Roman"/>
          <w:i/>
        </w:rPr>
        <w:t>africanum</w:t>
      </w:r>
      <w:proofErr w:type="spellEnd"/>
      <w:r w:rsidRPr="00D00AD6">
        <w:rPr>
          <w:rFonts w:ascii="Times New Roman" w:hAnsi="Times New Roman" w:cs="Times New Roman"/>
        </w:rPr>
        <w:t xml:space="preserve"> leave extract in Wistar rats. </w:t>
      </w:r>
      <w:r w:rsidRPr="00D00AD6">
        <w:rPr>
          <w:rFonts w:ascii="Times New Roman" w:hAnsi="Times New Roman" w:cs="Times New Roman"/>
          <w:i/>
        </w:rPr>
        <w:t>International Journal of Ethnomedicine and Pharmacognosy</w:t>
      </w:r>
      <w:r w:rsidRPr="00D00AD6">
        <w:rPr>
          <w:rFonts w:ascii="Times New Roman" w:hAnsi="Times New Roman" w:cs="Times New Roman"/>
        </w:rPr>
        <w:t>, 3(1): 1-7.</w:t>
      </w:r>
    </w:p>
    <w:p w14:paraId="54130F90" w14:textId="77777777" w:rsidR="00D00AD6" w:rsidRPr="00D00AD6" w:rsidRDefault="00D00AD6" w:rsidP="00D00AD6">
      <w:pPr>
        <w:spacing w:after="240" w:line="240" w:lineRule="auto"/>
        <w:ind w:left="720" w:hanging="720"/>
        <w:rPr>
          <w:rFonts w:ascii="Times New Roman" w:hAnsi="Times New Roman" w:cs="Times New Roman"/>
        </w:rPr>
      </w:pPr>
      <w:proofErr w:type="spellStart"/>
      <w:r w:rsidRPr="00D00AD6">
        <w:rPr>
          <w:rFonts w:ascii="Times New Roman" w:hAnsi="Times New Roman" w:cs="Times New Roman"/>
        </w:rPr>
        <w:t>Ufelle</w:t>
      </w:r>
      <w:proofErr w:type="spellEnd"/>
      <w:r w:rsidRPr="00D00AD6">
        <w:rPr>
          <w:rFonts w:ascii="Times New Roman" w:hAnsi="Times New Roman" w:cs="Times New Roman"/>
        </w:rPr>
        <w:t xml:space="preserve">, S. A., </w:t>
      </w:r>
      <w:proofErr w:type="spellStart"/>
      <w:r w:rsidRPr="00D00AD6">
        <w:rPr>
          <w:rFonts w:ascii="Times New Roman" w:hAnsi="Times New Roman" w:cs="Times New Roman"/>
        </w:rPr>
        <w:t>Onyekwelu</w:t>
      </w:r>
      <w:proofErr w:type="spellEnd"/>
      <w:r w:rsidRPr="00D00AD6">
        <w:rPr>
          <w:rFonts w:ascii="Times New Roman" w:hAnsi="Times New Roman" w:cs="Times New Roman"/>
        </w:rPr>
        <w:t xml:space="preserve">, K. C., </w:t>
      </w:r>
      <w:proofErr w:type="spellStart"/>
      <w:r w:rsidRPr="00D00AD6">
        <w:rPr>
          <w:rFonts w:ascii="Times New Roman" w:hAnsi="Times New Roman" w:cs="Times New Roman"/>
        </w:rPr>
        <w:t>Ghasi</w:t>
      </w:r>
      <w:proofErr w:type="spellEnd"/>
      <w:r w:rsidRPr="00D00AD6">
        <w:rPr>
          <w:rFonts w:ascii="Times New Roman" w:hAnsi="Times New Roman" w:cs="Times New Roman"/>
        </w:rPr>
        <w:t xml:space="preserve">, S., </w:t>
      </w:r>
      <w:proofErr w:type="spellStart"/>
      <w:r w:rsidRPr="00D00AD6">
        <w:rPr>
          <w:rFonts w:ascii="Times New Roman" w:hAnsi="Times New Roman" w:cs="Times New Roman"/>
        </w:rPr>
        <w:t>Ezeh</w:t>
      </w:r>
      <w:proofErr w:type="spellEnd"/>
      <w:r w:rsidRPr="00D00AD6">
        <w:rPr>
          <w:rFonts w:ascii="Times New Roman" w:hAnsi="Times New Roman" w:cs="Times New Roman"/>
        </w:rPr>
        <w:t xml:space="preserve">, C. O., </w:t>
      </w:r>
      <w:proofErr w:type="spellStart"/>
      <w:r w:rsidRPr="00D00AD6">
        <w:rPr>
          <w:rFonts w:ascii="Times New Roman" w:hAnsi="Times New Roman" w:cs="Times New Roman"/>
        </w:rPr>
        <w:t>Ezeh</w:t>
      </w:r>
      <w:proofErr w:type="spellEnd"/>
      <w:r w:rsidRPr="00D00AD6">
        <w:rPr>
          <w:rFonts w:ascii="Times New Roman" w:hAnsi="Times New Roman" w:cs="Times New Roman"/>
        </w:rPr>
        <w:t xml:space="preserve">, R. C. </w:t>
      </w:r>
      <w:proofErr w:type="gramStart"/>
      <w:r w:rsidRPr="00D00AD6">
        <w:rPr>
          <w:rFonts w:ascii="Times New Roman" w:hAnsi="Times New Roman" w:cs="Times New Roman"/>
        </w:rPr>
        <w:t xml:space="preserve">and  </w:t>
      </w:r>
      <w:proofErr w:type="spellStart"/>
      <w:r w:rsidRPr="00D00AD6">
        <w:rPr>
          <w:rFonts w:ascii="Times New Roman" w:hAnsi="Times New Roman" w:cs="Times New Roman"/>
        </w:rPr>
        <w:t>Esom</w:t>
      </w:r>
      <w:proofErr w:type="spellEnd"/>
      <w:proofErr w:type="gramEnd"/>
      <w:r w:rsidRPr="00D00AD6">
        <w:rPr>
          <w:rFonts w:ascii="Times New Roman" w:hAnsi="Times New Roman" w:cs="Times New Roman"/>
        </w:rPr>
        <w:t xml:space="preserve">, E. A. (2018). Effects of </w:t>
      </w:r>
      <w:proofErr w:type="spellStart"/>
      <w:r w:rsidRPr="00D00AD6">
        <w:rPr>
          <w:rFonts w:ascii="Times New Roman" w:hAnsi="Times New Roman" w:cs="Times New Roman"/>
          <w:i/>
        </w:rPr>
        <w:t>Colocasia</w:t>
      </w:r>
      <w:proofErr w:type="spellEnd"/>
      <w:r w:rsidRPr="00D00AD6">
        <w:rPr>
          <w:rFonts w:ascii="Times New Roman" w:hAnsi="Times New Roman" w:cs="Times New Roman"/>
          <w:i/>
        </w:rPr>
        <w:t xml:space="preserve"> esculenta</w:t>
      </w:r>
      <w:r w:rsidRPr="00D00AD6">
        <w:rPr>
          <w:rFonts w:ascii="Times New Roman" w:hAnsi="Times New Roman" w:cs="Times New Roman"/>
        </w:rPr>
        <w:t xml:space="preserve"> leaf extract in anemic and normal Wistar rats</w:t>
      </w:r>
      <w:r w:rsidRPr="00D00AD6">
        <w:rPr>
          <w:rFonts w:ascii="Times New Roman" w:hAnsi="Times New Roman" w:cs="Times New Roman"/>
          <w:i/>
        </w:rPr>
        <w:t>. Journal of Medical Sciences</w:t>
      </w:r>
      <w:r w:rsidRPr="00D00AD6">
        <w:rPr>
          <w:rFonts w:ascii="Times New Roman" w:hAnsi="Times New Roman" w:cs="Times New Roman"/>
        </w:rPr>
        <w:t>, 1: 1-5.</w:t>
      </w:r>
    </w:p>
    <w:p w14:paraId="7A48E738" w14:textId="77777777" w:rsidR="00D00AD6" w:rsidRPr="00D00AD6" w:rsidRDefault="00D00AD6" w:rsidP="00D00AD6">
      <w:pPr>
        <w:spacing w:after="240" w:line="240" w:lineRule="auto"/>
        <w:ind w:left="720" w:hanging="720"/>
        <w:rPr>
          <w:rFonts w:ascii="Times New Roman" w:hAnsi="Times New Roman" w:cs="Times New Roman"/>
        </w:rPr>
      </w:pPr>
      <w:r w:rsidRPr="00D00AD6">
        <w:rPr>
          <w:rFonts w:ascii="Times New Roman" w:hAnsi="Times New Roman" w:cs="Times New Roman"/>
        </w:rPr>
        <w:t xml:space="preserve">Veda, P. (2013). Evaluation of macrocytosis in routine hemograms. </w:t>
      </w:r>
      <w:r w:rsidRPr="00D00AD6">
        <w:rPr>
          <w:rFonts w:ascii="Times New Roman" w:hAnsi="Times New Roman" w:cs="Times New Roman"/>
          <w:i/>
        </w:rPr>
        <w:t>Indian Journal of Hematology and Blood Transfusion</w:t>
      </w:r>
      <w:r w:rsidRPr="00D00AD6">
        <w:rPr>
          <w:rFonts w:ascii="Times New Roman" w:hAnsi="Times New Roman" w:cs="Times New Roman"/>
        </w:rPr>
        <w:t>, 29(1): 26-30.</w:t>
      </w:r>
    </w:p>
    <w:p w14:paraId="59DB3C5D" w14:textId="77777777" w:rsidR="00D00AD6" w:rsidRPr="00D00AD6" w:rsidRDefault="00D00AD6" w:rsidP="00D00AD6">
      <w:pPr>
        <w:spacing w:after="240" w:line="240" w:lineRule="auto"/>
        <w:ind w:left="720" w:hanging="720"/>
        <w:rPr>
          <w:rFonts w:ascii="Times New Roman" w:hAnsi="Times New Roman" w:cs="Times New Roman"/>
          <w:shd w:val="clear" w:color="auto" w:fill="FFFFFF"/>
        </w:rPr>
      </w:pPr>
      <w:r w:rsidRPr="00D00AD6">
        <w:rPr>
          <w:rFonts w:ascii="Times New Roman" w:hAnsi="Times New Roman" w:cs="Times New Roman"/>
          <w:shd w:val="clear" w:color="auto" w:fill="FFFFFF"/>
        </w:rPr>
        <w:t xml:space="preserve">Vergara-Jimenez, M., </w:t>
      </w:r>
      <w:proofErr w:type="spellStart"/>
      <w:r w:rsidRPr="00D00AD6">
        <w:rPr>
          <w:rFonts w:ascii="Times New Roman" w:hAnsi="Times New Roman" w:cs="Times New Roman"/>
          <w:shd w:val="clear" w:color="auto" w:fill="FFFFFF"/>
        </w:rPr>
        <w:t>Almatrafi</w:t>
      </w:r>
      <w:proofErr w:type="spellEnd"/>
      <w:r w:rsidRPr="00D00AD6">
        <w:rPr>
          <w:rFonts w:ascii="Times New Roman" w:hAnsi="Times New Roman" w:cs="Times New Roman"/>
          <w:shd w:val="clear" w:color="auto" w:fill="FFFFFF"/>
        </w:rPr>
        <w:t xml:space="preserve">, M. M. and Fernandez, M. L. (2017). Bioactive components in </w:t>
      </w:r>
      <w:r w:rsidRPr="00D00AD6">
        <w:rPr>
          <w:rFonts w:ascii="Times New Roman" w:hAnsi="Times New Roman" w:cs="Times New Roman"/>
          <w:i/>
          <w:shd w:val="clear" w:color="auto" w:fill="FFFFFF"/>
        </w:rPr>
        <w:t>Moringa oleifera</w:t>
      </w:r>
      <w:r w:rsidRPr="00D00AD6">
        <w:rPr>
          <w:rFonts w:ascii="Times New Roman" w:hAnsi="Times New Roman" w:cs="Times New Roman"/>
          <w:shd w:val="clear" w:color="auto" w:fill="FFFFFF"/>
        </w:rPr>
        <w:t xml:space="preserve"> leaves protect against chronic disease. </w:t>
      </w:r>
      <w:r w:rsidRPr="00D00AD6">
        <w:rPr>
          <w:rFonts w:ascii="Times New Roman" w:hAnsi="Times New Roman" w:cs="Times New Roman"/>
          <w:i/>
          <w:iCs/>
          <w:shd w:val="clear" w:color="auto" w:fill="FFFFFF"/>
        </w:rPr>
        <w:t>Antioxidants</w:t>
      </w:r>
      <w:r w:rsidRPr="00D00AD6">
        <w:rPr>
          <w:rFonts w:ascii="Times New Roman" w:hAnsi="Times New Roman" w:cs="Times New Roman"/>
          <w:shd w:val="clear" w:color="auto" w:fill="FFFFFF"/>
        </w:rPr>
        <w:t>, </w:t>
      </w:r>
      <w:r w:rsidRPr="00D00AD6">
        <w:rPr>
          <w:rFonts w:ascii="Times New Roman" w:hAnsi="Times New Roman" w:cs="Times New Roman"/>
          <w:i/>
          <w:iCs/>
          <w:shd w:val="clear" w:color="auto" w:fill="FFFFFF"/>
        </w:rPr>
        <w:t>6</w:t>
      </w:r>
      <w:r w:rsidRPr="00D00AD6">
        <w:rPr>
          <w:rFonts w:ascii="Times New Roman" w:hAnsi="Times New Roman" w:cs="Times New Roman"/>
          <w:shd w:val="clear" w:color="auto" w:fill="FFFFFF"/>
        </w:rPr>
        <w:t>(4): 91.</w:t>
      </w:r>
    </w:p>
    <w:p w14:paraId="1BCD59A9" w14:textId="77777777" w:rsidR="00D00AD6" w:rsidRPr="00D00AD6" w:rsidRDefault="00D00AD6" w:rsidP="00D00AD6">
      <w:pPr>
        <w:spacing w:after="240" w:line="240" w:lineRule="auto"/>
        <w:ind w:left="720" w:hanging="720"/>
        <w:rPr>
          <w:rFonts w:ascii="Times New Roman" w:hAnsi="Times New Roman" w:cs="Times New Roman"/>
        </w:rPr>
      </w:pPr>
      <w:proofErr w:type="spellStart"/>
      <w:r w:rsidRPr="00D00AD6">
        <w:rPr>
          <w:rFonts w:ascii="Times New Roman" w:hAnsi="Times New Roman" w:cs="Times New Roman"/>
        </w:rPr>
        <w:t>Yavorkovsky</w:t>
      </w:r>
      <w:proofErr w:type="spellEnd"/>
      <w:r w:rsidRPr="00D00AD6">
        <w:rPr>
          <w:rFonts w:ascii="Times New Roman" w:hAnsi="Times New Roman" w:cs="Times New Roman"/>
        </w:rPr>
        <w:t xml:space="preserve">, L. L. (2021). Mean corpuscular volume, hematocrit and polycythemia. </w:t>
      </w:r>
      <w:r w:rsidRPr="00D00AD6">
        <w:rPr>
          <w:rFonts w:ascii="Times New Roman" w:hAnsi="Times New Roman" w:cs="Times New Roman"/>
          <w:i/>
        </w:rPr>
        <w:t>Hematology</w:t>
      </w:r>
      <w:r w:rsidRPr="00D00AD6">
        <w:rPr>
          <w:rFonts w:ascii="Times New Roman" w:hAnsi="Times New Roman" w:cs="Times New Roman"/>
        </w:rPr>
        <w:t>, 26(1): 881–884.</w:t>
      </w:r>
    </w:p>
    <w:p w14:paraId="32BCEC97" w14:textId="77777777" w:rsidR="007B68C3" w:rsidRPr="00D00AD6" w:rsidRDefault="007B68C3">
      <w:pPr>
        <w:rPr>
          <w:sz w:val="20"/>
          <w:szCs w:val="20"/>
        </w:rPr>
      </w:pPr>
    </w:p>
    <w:sectPr w:rsidR="007B68C3" w:rsidRPr="00D00AD6" w:rsidSect="00917B58">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8FF4F" w14:textId="77777777" w:rsidR="00A31453" w:rsidRDefault="00A31453">
      <w:pPr>
        <w:spacing w:line="240" w:lineRule="auto"/>
      </w:pPr>
      <w:r>
        <w:separator/>
      </w:r>
    </w:p>
  </w:endnote>
  <w:endnote w:type="continuationSeparator" w:id="0">
    <w:p w14:paraId="677CDCB7" w14:textId="77777777" w:rsidR="00A31453" w:rsidRDefault="00A314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charset w:val="00"/>
    <w:family w:val="auto"/>
    <w:pitch w:val="variable"/>
    <w:sig w:usb0="00000001" w:usb1="5000217F" w:usb2="00000021"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8EF4B" w14:textId="77777777" w:rsidR="002E45F2" w:rsidRDefault="002E4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4969"/>
      <w:docPartObj>
        <w:docPartGallery w:val="Page Numbers (Bottom of Page)"/>
        <w:docPartUnique/>
      </w:docPartObj>
    </w:sdtPr>
    <w:sdtEndPr/>
    <w:sdtContent>
      <w:p w14:paraId="298D4214" w14:textId="77777777" w:rsidR="00917B58" w:rsidRDefault="00917B58">
        <w:pPr>
          <w:pStyle w:val="Footer"/>
          <w:jc w:val="center"/>
        </w:pPr>
        <w:r>
          <w:fldChar w:fldCharType="begin"/>
        </w:r>
        <w:r>
          <w:instrText xml:space="preserve"> PAGE   \* MERGEFORMAT </w:instrText>
        </w:r>
        <w:r>
          <w:fldChar w:fldCharType="separate"/>
        </w:r>
        <w:r w:rsidR="0053555F">
          <w:rPr>
            <w:noProof/>
          </w:rPr>
          <w:t>9</w:t>
        </w:r>
        <w:r>
          <w:rPr>
            <w:noProof/>
          </w:rPr>
          <w:fldChar w:fldCharType="end"/>
        </w:r>
      </w:p>
    </w:sdtContent>
  </w:sdt>
  <w:p w14:paraId="2B2CC180" w14:textId="77777777" w:rsidR="00917B58" w:rsidRDefault="00917B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8ADD4" w14:textId="77777777" w:rsidR="002E45F2" w:rsidRDefault="002E4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FDC67" w14:textId="77777777" w:rsidR="00A31453" w:rsidRDefault="00A31453">
      <w:pPr>
        <w:spacing w:line="240" w:lineRule="auto"/>
      </w:pPr>
      <w:r>
        <w:separator/>
      </w:r>
    </w:p>
  </w:footnote>
  <w:footnote w:type="continuationSeparator" w:id="0">
    <w:p w14:paraId="2ED69D9E" w14:textId="77777777" w:rsidR="00A31453" w:rsidRDefault="00A314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BC480" w14:textId="1627E62B" w:rsidR="002E45F2" w:rsidRDefault="002E45F2">
    <w:pPr>
      <w:pStyle w:val="Header"/>
    </w:pPr>
    <w:r>
      <w:rPr>
        <w:noProof/>
      </w:rPr>
      <w:pict w14:anchorId="1DB725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3588688"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A5FD4" w14:textId="69BC21C4" w:rsidR="002E45F2" w:rsidRDefault="002E45F2">
    <w:pPr>
      <w:pStyle w:val="Header"/>
    </w:pPr>
    <w:r>
      <w:rPr>
        <w:noProof/>
      </w:rPr>
      <w:pict w14:anchorId="462DE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3588689"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E3FCB" w14:textId="22295937" w:rsidR="002E45F2" w:rsidRDefault="002E45F2">
    <w:pPr>
      <w:pStyle w:val="Header"/>
    </w:pPr>
    <w:r>
      <w:rPr>
        <w:noProof/>
      </w:rPr>
      <w:pict w14:anchorId="7FF2D6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3588687"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2E593E77"/>
    <w:multiLevelType w:val="hybridMultilevel"/>
    <w:tmpl w:val="3DF8B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17E3392"/>
    <w:multiLevelType w:val="hybridMultilevel"/>
    <w:tmpl w:val="322ACE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005B39"/>
    <w:multiLevelType w:val="hybridMultilevel"/>
    <w:tmpl w:val="C81E9F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694905"/>
    <w:multiLevelType w:val="multilevel"/>
    <w:tmpl w:val="59694905"/>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6E70906"/>
    <w:multiLevelType w:val="singleLevel"/>
    <w:tmpl w:val="66E70906"/>
    <w:lvl w:ilvl="0">
      <w:start w:val="1"/>
      <w:numFmt w:val="decimal"/>
      <w:lvlText w:val="%1."/>
      <w:lvlJc w:val="left"/>
    </w:lvl>
  </w:abstractNum>
  <w:abstractNum w:abstractNumId="6" w15:restartNumberingAfterBreak="0">
    <w:nsid w:val="66E70C4B"/>
    <w:multiLevelType w:val="singleLevel"/>
    <w:tmpl w:val="66E70C4B"/>
    <w:lvl w:ilvl="0">
      <w:start w:val="1"/>
      <w:numFmt w:val="lowerLetter"/>
      <w:lvlText w:val="%1."/>
      <w:lvlJc w:val="left"/>
    </w:lvl>
  </w:abstractNum>
  <w:num w:numId="1">
    <w:abstractNumId w:val="0"/>
  </w:num>
  <w:num w:numId="2">
    <w:abstractNumId w:val="5"/>
  </w:num>
  <w:num w:numId="3">
    <w:abstractNumId w:val="6"/>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B58"/>
    <w:rsid w:val="000A3F57"/>
    <w:rsid w:val="000C109F"/>
    <w:rsid w:val="001C5122"/>
    <w:rsid w:val="002E45F2"/>
    <w:rsid w:val="0039725D"/>
    <w:rsid w:val="0053555F"/>
    <w:rsid w:val="005C2F63"/>
    <w:rsid w:val="005F232E"/>
    <w:rsid w:val="00636306"/>
    <w:rsid w:val="00690FD3"/>
    <w:rsid w:val="006C7E09"/>
    <w:rsid w:val="007B68C3"/>
    <w:rsid w:val="008531AC"/>
    <w:rsid w:val="00917B58"/>
    <w:rsid w:val="0099492A"/>
    <w:rsid w:val="009D574C"/>
    <w:rsid w:val="00A26EF4"/>
    <w:rsid w:val="00A31453"/>
    <w:rsid w:val="00D00AD6"/>
    <w:rsid w:val="00D34411"/>
    <w:rsid w:val="00D64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9B7F1B"/>
  <w15:chartTrackingRefBased/>
  <w15:docId w15:val="{7F75A4D7-035B-478B-AFF6-9674CDC6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7B58"/>
    <w:pPr>
      <w:spacing w:after="0" w:line="276" w:lineRule="auto"/>
      <w:jc w:val="both"/>
    </w:pPr>
  </w:style>
  <w:style w:type="paragraph" w:styleId="Heading1">
    <w:name w:val="heading 1"/>
    <w:basedOn w:val="Normal"/>
    <w:next w:val="Normal"/>
    <w:link w:val="Heading1Char"/>
    <w:uiPriority w:val="9"/>
    <w:qFormat/>
    <w:rsid w:val="00917B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7B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7B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7B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7B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7B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B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B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B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B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7B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7B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7B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7B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7B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B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B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B58"/>
    <w:rPr>
      <w:rFonts w:eastAsiaTheme="majorEastAsia" w:cstheme="majorBidi"/>
      <w:color w:val="272727" w:themeColor="text1" w:themeTint="D8"/>
    </w:rPr>
  </w:style>
  <w:style w:type="paragraph" w:styleId="Title">
    <w:name w:val="Title"/>
    <w:basedOn w:val="Normal"/>
    <w:next w:val="Normal"/>
    <w:link w:val="TitleChar"/>
    <w:uiPriority w:val="10"/>
    <w:qFormat/>
    <w:rsid w:val="00917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B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B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B58"/>
    <w:pPr>
      <w:spacing w:before="160"/>
      <w:jc w:val="center"/>
    </w:pPr>
    <w:rPr>
      <w:i/>
      <w:iCs/>
      <w:color w:val="404040" w:themeColor="text1" w:themeTint="BF"/>
    </w:rPr>
  </w:style>
  <w:style w:type="character" w:customStyle="1" w:styleId="QuoteChar">
    <w:name w:val="Quote Char"/>
    <w:basedOn w:val="DefaultParagraphFont"/>
    <w:link w:val="Quote"/>
    <w:uiPriority w:val="29"/>
    <w:rsid w:val="00917B58"/>
    <w:rPr>
      <w:i/>
      <w:iCs/>
      <w:color w:val="404040" w:themeColor="text1" w:themeTint="BF"/>
    </w:rPr>
  </w:style>
  <w:style w:type="paragraph" w:styleId="ListParagraph">
    <w:name w:val="List Paragraph"/>
    <w:basedOn w:val="Normal"/>
    <w:qFormat/>
    <w:rsid w:val="00917B58"/>
    <w:pPr>
      <w:ind w:left="720"/>
      <w:contextualSpacing/>
    </w:pPr>
  </w:style>
  <w:style w:type="character" w:styleId="IntenseEmphasis">
    <w:name w:val="Intense Emphasis"/>
    <w:basedOn w:val="DefaultParagraphFont"/>
    <w:uiPriority w:val="21"/>
    <w:qFormat/>
    <w:rsid w:val="00917B58"/>
    <w:rPr>
      <w:i/>
      <w:iCs/>
      <w:color w:val="2F5496" w:themeColor="accent1" w:themeShade="BF"/>
    </w:rPr>
  </w:style>
  <w:style w:type="paragraph" w:styleId="IntenseQuote">
    <w:name w:val="Intense Quote"/>
    <w:basedOn w:val="Normal"/>
    <w:next w:val="Normal"/>
    <w:link w:val="IntenseQuoteChar"/>
    <w:uiPriority w:val="30"/>
    <w:qFormat/>
    <w:rsid w:val="00917B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7B58"/>
    <w:rPr>
      <w:i/>
      <w:iCs/>
      <w:color w:val="2F5496" w:themeColor="accent1" w:themeShade="BF"/>
    </w:rPr>
  </w:style>
  <w:style w:type="character" w:styleId="IntenseReference">
    <w:name w:val="Intense Reference"/>
    <w:basedOn w:val="DefaultParagraphFont"/>
    <w:uiPriority w:val="32"/>
    <w:qFormat/>
    <w:rsid w:val="00917B58"/>
    <w:rPr>
      <w:b/>
      <w:bCs/>
      <w:smallCaps/>
      <w:color w:val="2F5496" w:themeColor="accent1" w:themeShade="BF"/>
      <w:spacing w:val="5"/>
    </w:rPr>
  </w:style>
  <w:style w:type="character" w:styleId="Hyperlink">
    <w:name w:val="Hyperlink"/>
    <w:basedOn w:val="DefaultParagraphFont"/>
    <w:uiPriority w:val="99"/>
    <w:unhideWhenUsed/>
    <w:rsid w:val="00917B58"/>
    <w:rPr>
      <w:color w:val="0563C1" w:themeColor="hyperlink"/>
      <w:u w:val="single"/>
    </w:rPr>
  </w:style>
  <w:style w:type="paragraph" w:styleId="Footer">
    <w:name w:val="footer"/>
    <w:basedOn w:val="Normal"/>
    <w:link w:val="FooterChar"/>
    <w:uiPriority w:val="99"/>
    <w:unhideWhenUsed/>
    <w:rsid w:val="00917B58"/>
    <w:pPr>
      <w:tabs>
        <w:tab w:val="center" w:pos="4680"/>
        <w:tab w:val="right" w:pos="9360"/>
      </w:tabs>
      <w:spacing w:line="240" w:lineRule="auto"/>
    </w:pPr>
  </w:style>
  <w:style w:type="character" w:customStyle="1" w:styleId="FooterChar">
    <w:name w:val="Footer Char"/>
    <w:basedOn w:val="DefaultParagraphFont"/>
    <w:link w:val="Footer"/>
    <w:uiPriority w:val="99"/>
    <w:rsid w:val="00917B58"/>
  </w:style>
  <w:style w:type="table" w:styleId="PlainTable2">
    <w:name w:val="Plain Table 2"/>
    <w:basedOn w:val="TableNormal"/>
    <w:uiPriority w:val="42"/>
    <w:rsid w:val="00917B5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qFormat/>
    <w:rsid w:val="00A26EF4"/>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Normal"/>
    <w:uiPriority w:val="34"/>
    <w:qFormat/>
    <w:rsid w:val="00636306"/>
    <w:pPr>
      <w:spacing w:after="200"/>
      <w:ind w:left="720"/>
      <w:contextualSpacing/>
      <w:jc w:val="left"/>
    </w:pPr>
  </w:style>
  <w:style w:type="paragraph" w:customStyle="1" w:styleId="ListParagraph3">
    <w:name w:val="List Paragraph3"/>
    <w:basedOn w:val="Normal"/>
    <w:uiPriority w:val="99"/>
    <w:rsid w:val="00D00AD6"/>
    <w:pPr>
      <w:spacing w:after="200"/>
      <w:ind w:left="720"/>
      <w:contextualSpacing/>
      <w:jc w:val="left"/>
    </w:pPr>
  </w:style>
  <w:style w:type="character" w:customStyle="1" w:styleId="gd">
    <w:name w:val="gd"/>
    <w:basedOn w:val="DefaultParagraphFont"/>
    <w:rsid w:val="008531AC"/>
  </w:style>
  <w:style w:type="paragraph" w:styleId="Header">
    <w:name w:val="header"/>
    <w:basedOn w:val="Normal"/>
    <w:link w:val="HeaderChar"/>
    <w:uiPriority w:val="99"/>
    <w:unhideWhenUsed/>
    <w:rsid w:val="002E45F2"/>
    <w:pPr>
      <w:tabs>
        <w:tab w:val="center" w:pos="4680"/>
        <w:tab w:val="right" w:pos="9360"/>
      </w:tabs>
      <w:spacing w:line="240" w:lineRule="auto"/>
    </w:pPr>
  </w:style>
  <w:style w:type="character" w:customStyle="1" w:styleId="HeaderChar">
    <w:name w:val="Header Char"/>
    <w:basedOn w:val="DefaultParagraphFont"/>
    <w:link w:val="Header"/>
    <w:uiPriority w:val="99"/>
    <w:rsid w:val="002E4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91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10</Pages>
  <Words>5307</Words>
  <Characters>30255</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IYEVHOBU</dc:creator>
  <cp:keywords/>
  <dc:description/>
  <cp:lastModifiedBy>SDI 1180</cp:lastModifiedBy>
  <cp:revision>25</cp:revision>
  <dcterms:created xsi:type="dcterms:W3CDTF">2025-10-01T06:27:00Z</dcterms:created>
  <dcterms:modified xsi:type="dcterms:W3CDTF">2025-10-03T05:44:00Z</dcterms:modified>
</cp:coreProperties>
</file>