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93FB" w14:textId="77777777" w:rsidR="00C5010A" w:rsidRPr="00C5010A" w:rsidRDefault="00C5010A" w:rsidP="00C5010A">
      <w:pPr>
        <w:spacing w:line="480" w:lineRule="auto"/>
        <w:jc w:val="both"/>
        <w:rPr>
          <w:rFonts w:ascii="Arial" w:hAnsi="Arial" w:cs="Arial"/>
          <w:b/>
          <w:bCs/>
          <w:i/>
          <w:iCs/>
          <w:u w:val="single"/>
          <w:lang w:val="en-US"/>
        </w:rPr>
      </w:pPr>
      <w:r w:rsidRPr="00C5010A">
        <w:rPr>
          <w:rFonts w:ascii="Arial" w:hAnsi="Arial" w:cs="Arial"/>
          <w:b/>
          <w:bCs/>
          <w:i/>
          <w:iCs/>
          <w:u w:val="single"/>
          <w:lang w:val="en-US"/>
        </w:rPr>
        <w:t>Original Research Article</w:t>
      </w:r>
    </w:p>
    <w:p w14:paraId="120482F1" w14:textId="1E83CE5C" w:rsidR="009C7FEA" w:rsidRPr="00115835" w:rsidRDefault="00D92CE1" w:rsidP="00115835">
      <w:pPr>
        <w:spacing w:line="480" w:lineRule="auto"/>
        <w:jc w:val="both"/>
        <w:rPr>
          <w:rFonts w:ascii="Arial" w:hAnsi="Arial" w:cs="Arial"/>
          <w:b/>
          <w:bCs/>
        </w:rPr>
      </w:pPr>
      <w:r w:rsidRPr="00115835">
        <w:rPr>
          <w:rFonts w:ascii="Arial" w:hAnsi="Arial" w:cs="Arial"/>
          <w:b/>
          <w:bCs/>
        </w:rPr>
        <w:t xml:space="preserve">IMPACT OF </w:t>
      </w:r>
      <w:proofErr w:type="gramStart"/>
      <w:r w:rsidRPr="00115835">
        <w:rPr>
          <w:rFonts w:ascii="Arial" w:hAnsi="Arial" w:cs="Arial"/>
          <w:b/>
          <w:bCs/>
        </w:rPr>
        <w:t>HIGH</w:t>
      </w:r>
      <w:r w:rsidR="00C5010A">
        <w:rPr>
          <w:rFonts w:ascii="Arial" w:hAnsi="Arial" w:cs="Arial"/>
          <w:b/>
          <w:bCs/>
        </w:rPr>
        <w:t xml:space="preserve"> </w:t>
      </w:r>
      <w:r w:rsidRPr="00115835">
        <w:rPr>
          <w:rFonts w:ascii="Arial" w:hAnsi="Arial" w:cs="Arial"/>
          <w:b/>
          <w:bCs/>
        </w:rPr>
        <w:t>PRESSURE</w:t>
      </w:r>
      <w:proofErr w:type="gramEnd"/>
      <w:r w:rsidRPr="00115835">
        <w:rPr>
          <w:rFonts w:ascii="Arial" w:hAnsi="Arial" w:cs="Arial"/>
          <w:b/>
          <w:bCs/>
        </w:rPr>
        <w:t xml:space="preserve"> HOMOGENIZATION ON THE </w:t>
      </w:r>
      <w:r w:rsidR="00690A61" w:rsidRPr="00115835">
        <w:rPr>
          <w:rFonts w:ascii="Arial" w:hAnsi="Arial" w:cs="Arial"/>
          <w:b/>
          <w:bCs/>
        </w:rPr>
        <w:t>QUALITY OF</w:t>
      </w:r>
      <w:r w:rsidRPr="00115835">
        <w:rPr>
          <w:rFonts w:ascii="Arial" w:hAnsi="Arial" w:cs="Arial"/>
          <w:b/>
          <w:bCs/>
        </w:rPr>
        <w:t>DRAGON FRUIT RTS BEVERAGE DEVELOPED WITH REDUCED MUCILAGE</w:t>
      </w:r>
    </w:p>
    <w:p w14:paraId="212AFAAA" w14:textId="77777777" w:rsidR="00B41D44" w:rsidRDefault="00B41D44" w:rsidP="00115835">
      <w:pPr>
        <w:spacing w:line="480" w:lineRule="auto"/>
        <w:jc w:val="both"/>
        <w:rPr>
          <w:rFonts w:ascii="Arial" w:hAnsi="Arial" w:cs="Arial"/>
          <w:b/>
          <w:bCs/>
        </w:rPr>
      </w:pPr>
    </w:p>
    <w:p w14:paraId="3CD21CAC" w14:textId="287B66FF" w:rsidR="00FE4F64" w:rsidRPr="00115835" w:rsidRDefault="0090784A" w:rsidP="00115835">
      <w:pPr>
        <w:spacing w:line="480" w:lineRule="auto"/>
        <w:jc w:val="both"/>
        <w:rPr>
          <w:rFonts w:ascii="Arial" w:hAnsi="Arial" w:cs="Arial"/>
          <w:b/>
          <w:bCs/>
        </w:rPr>
      </w:pPr>
      <w:r w:rsidRPr="00115835">
        <w:rPr>
          <w:rFonts w:ascii="Arial" w:hAnsi="Arial" w:cs="Arial"/>
          <w:b/>
          <w:bCs/>
        </w:rPr>
        <w:t>ABSTRACT</w:t>
      </w:r>
    </w:p>
    <w:p w14:paraId="63A2BCE3" w14:textId="5AFE2668" w:rsidR="00124EBC" w:rsidRPr="00115835" w:rsidRDefault="00690A61" w:rsidP="00115835">
      <w:pPr>
        <w:spacing w:line="480" w:lineRule="auto"/>
        <w:jc w:val="both"/>
        <w:rPr>
          <w:rFonts w:ascii="Arial" w:hAnsi="Arial" w:cs="Arial"/>
          <w:bCs/>
        </w:rPr>
      </w:pPr>
      <w:r w:rsidRPr="00115835">
        <w:rPr>
          <w:rFonts w:ascii="Arial" w:hAnsi="Arial" w:cs="Arial"/>
          <w:bCs/>
        </w:rPr>
        <w:t xml:space="preserve">Dragon fruit is popular among consumers because of its attractive </w:t>
      </w:r>
      <w:proofErr w:type="spellStart"/>
      <w:r w:rsidRPr="00115835">
        <w:rPr>
          <w:rFonts w:ascii="Arial" w:hAnsi="Arial" w:cs="Arial"/>
          <w:bCs/>
        </w:rPr>
        <w:t>color</w:t>
      </w:r>
      <w:proofErr w:type="spellEnd"/>
      <w:r w:rsidRPr="00115835">
        <w:rPr>
          <w:rFonts w:ascii="Arial" w:hAnsi="Arial" w:cs="Arial"/>
          <w:bCs/>
        </w:rPr>
        <w:t>. However, presence of mucilage is a disadvantage for its processed products specifically RTS beverage.</w:t>
      </w:r>
      <w:r w:rsidR="00C2617D" w:rsidRPr="00115835">
        <w:rPr>
          <w:rFonts w:ascii="Arial" w:hAnsi="Arial" w:cs="Arial"/>
          <w:bCs/>
        </w:rPr>
        <w:t xml:space="preserve"> </w:t>
      </w:r>
      <w:r w:rsidRPr="00115835">
        <w:rPr>
          <w:rFonts w:ascii="Arial" w:hAnsi="Arial" w:cs="Arial"/>
          <w:bCs/>
        </w:rPr>
        <w:t xml:space="preserve">Hence, in this study, a ready-to-serve (RTS) beverage was prepared by reducing the mucilage content through process modification and subjecting to High Pressure Homogenization (HPH). </w:t>
      </w:r>
      <w:r w:rsidR="00124EBC" w:rsidRPr="00115835">
        <w:rPr>
          <w:rFonts w:ascii="Arial" w:hAnsi="Arial" w:cs="Arial"/>
          <w:bCs/>
        </w:rPr>
        <w:t>Analysis of non-homogenized</w:t>
      </w:r>
      <w:r w:rsidR="00B36E10" w:rsidRPr="00115835">
        <w:rPr>
          <w:rFonts w:ascii="Arial" w:hAnsi="Arial" w:cs="Arial"/>
          <w:bCs/>
        </w:rPr>
        <w:t xml:space="preserve"> (NH)</w:t>
      </w:r>
      <w:r w:rsidR="00124EBC" w:rsidRPr="00115835">
        <w:rPr>
          <w:rFonts w:ascii="Arial" w:hAnsi="Arial" w:cs="Arial"/>
          <w:bCs/>
        </w:rPr>
        <w:t xml:space="preserve"> and homogenized (HPH) RTS beverage </w:t>
      </w:r>
      <w:r w:rsidR="00C2617D" w:rsidRPr="00115835">
        <w:rPr>
          <w:rFonts w:ascii="Arial" w:hAnsi="Arial" w:cs="Arial"/>
          <w:bCs/>
        </w:rPr>
        <w:t>showed</w:t>
      </w:r>
      <w:r w:rsidR="00F00CA8" w:rsidRPr="00115835">
        <w:rPr>
          <w:rFonts w:ascii="Arial" w:hAnsi="Arial" w:cs="Arial"/>
          <w:bCs/>
        </w:rPr>
        <w:t xml:space="preserve"> </w:t>
      </w:r>
      <w:r w:rsidR="00C2617D" w:rsidRPr="00115835">
        <w:rPr>
          <w:rFonts w:ascii="Arial" w:hAnsi="Arial" w:cs="Arial"/>
          <w:bCs/>
        </w:rPr>
        <w:t>d</w:t>
      </w:r>
      <w:r w:rsidR="00D8530B" w:rsidRPr="00115835">
        <w:rPr>
          <w:rFonts w:ascii="Arial" w:hAnsi="Arial" w:cs="Arial"/>
          <w:bCs/>
        </w:rPr>
        <w:t xml:space="preserve">ecreased ascorbic acid and total </w:t>
      </w:r>
      <w:proofErr w:type="spellStart"/>
      <w:r w:rsidR="00D8530B" w:rsidRPr="00115835">
        <w:rPr>
          <w:rFonts w:ascii="Arial" w:hAnsi="Arial" w:cs="Arial"/>
          <w:bCs/>
        </w:rPr>
        <w:t>betal</w:t>
      </w:r>
      <w:r w:rsidR="00803600" w:rsidRPr="00115835">
        <w:rPr>
          <w:rFonts w:ascii="Arial" w:hAnsi="Arial" w:cs="Arial"/>
          <w:bCs/>
        </w:rPr>
        <w:t>ai</w:t>
      </w:r>
      <w:r w:rsidR="00D8530B" w:rsidRPr="00115835">
        <w:rPr>
          <w:rFonts w:ascii="Arial" w:hAnsi="Arial" w:cs="Arial"/>
          <w:bCs/>
        </w:rPr>
        <w:t>ns</w:t>
      </w:r>
      <w:proofErr w:type="spellEnd"/>
      <w:r w:rsidR="00D8530B" w:rsidRPr="00115835">
        <w:rPr>
          <w:rFonts w:ascii="Arial" w:hAnsi="Arial" w:cs="Arial"/>
          <w:bCs/>
        </w:rPr>
        <w:t xml:space="preserve"> content on 0</w:t>
      </w:r>
      <w:r w:rsidR="00D8530B" w:rsidRPr="00115835">
        <w:rPr>
          <w:rFonts w:ascii="Arial" w:hAnsi="Arial" w:cs="Arial"/>
          <w:bCs/>
          <w:vertAlign w:val="superscript"/>
        </w:rPr>
        <w:t>th</w:t>
      </w:r>
      <w:r w:rsidR="00D8530B" w:rsidRPr="00115835">
        <w:rPr>
          <w:rFonts w:ascii="Arial" w:hAnsi="Arial" w:cs="Arial"/>
          <w:bCs/>
        </w:rPr>
        <w:t xml:space="preserve"> day in HPH</w:t>
      </w:r>
      <w:r w:rsidR="00741BA7" w:rsidRPr="00115835">
        <w:rPr>
          <w:rFonts w:ascii="Arial" w:hAnsi="Arial" w:cs="Arial"/>
          <w:bCs/>
        </w:rPr>
        <w:t xml:space="preserve"> beverage. </w:t>
      </w:r>
      <w:r w:rsidR="00D8530B" w:rsidRPr="00115835">
        <w:rPr>
          <w:rFonts w:ascii="Arial" w:hAnsi="Arial" w:cs="Arial"/>
          <w:bCs/>
        </w:rPr>
        <w:t xml:space="preserve">In contrast, total polyphenols and </w:t>
      </w:r>
      <w:r w:rsidR="00E923D9" w:rsidRPr="00115835">
        <w:rPr>
          <w:rFonts w:ascii="Arial" w:hAnsi="Arial" w:cs="Arial"/>
          <w:bCs/>
        </w:rPr>
        <w:t>antioxidant activity was found s</w:t>
      </w:r>
      <w:r w:rsidR="00D8530B" w:rsidRPr="00115835">
        <w:rPr>
          <w:rFonts w:ascii="Arial" w:hAnsi="Arial" w:cs="Arial"/>
          <w:bCs/>
        </w:rPr>
        <w:t>ignificantly high in HPH beverage. Profiling of p</w:t>
      </w:r>
      <w:r w:rsidR="00E251C7" w:rsidRPr="00115835">
        <w:rPr>
          <w:rFonts w:ascii="Arial" w:hAnsi="Arial" w:cs="Arial"/>
          <w:bCs/>
        </w:rPr>
        <w:t>h</w:t>
      </w:r>
      <w:r w:rsidR="00D8530B" w:rsidRPr="00115835">
        <w:rPr>
          <w:rFonts w:ascii="Arial" w:hAnsi="Arial" w:cs="Arial"/>
          <w:bCs/>
        </w:rPr>
        <w:t xml:space="preserve">enolic acids revealed high 2,4-dihyroxybenzoic acid, vanillic acid, gallic acid, ferulic acid and chlorogenic acid </w:t>
      </w:r>
      <w:r w:rsidR="00FF15F6" w:rsidRPr="00115835">
        <w:rPr>
          <w:rFonts w:ascii="Arial" w:hAnsi="Arial" w:cs="Arial"/>
          <w:bCs/>
        </w:rPr>
        <w:t xml:space="preserve">in HPH beverage </w:t>
      </w:r>
      <w:r w:rsidR="00D8530B" w:rsidRPr="00115835">
        <w:rPr>
          <w:rFonts w:ascii="Arial" w:hAnsi="Arial" w:cs="Arial"/>
          <w:bCs/>
        </w:rPr>
        <w:t xml:space="preserve">compared to </w:t>
      </w:r>
      <w:r w:rsidRPr="00115835">
        <w:rPr>
          <w:rFonts w:ascii="Arial" w:hAnsi="Arial" w:cs="Arial"/>
          <w:bCs/>
        </w:rPr>
        <w:t>NH</w:t>
      </w:r>
      <w:r w:rsidR="00D8530B" w:rsidRPr="00115835">
        <w:rPr>
          <w:rFonts w:ascii="Arial" w:hAnsi="Arial" w:cs="Arial"/>
          <w:bCs/>
        </w:rPr>
        <w:t xml:space="preserve"> beverage. Sensory evaluation data depicted</w:t>
      </w:r>
      <w:r w:rsidR="00741BA7" w:rsidRPr="00115835">
        <w:rPr>
          <w:rFonts w:ascii="Arial" w:hAnsi="Arial" w:cs="Arial"/>
          <w:bCs/>
        </w:rPr>
        <w:t xml:space="preserve"> that </w:t>
      </w:r>
      <w:r w:rsidR="00D8530B" w:rsidRPr="00115835">
        <w:rPr>
          <w:rFonts w:ascii="Arial" w:hAnsi="Arial" w:cs="Arial"/>
          <w:bCs/>
        </w:rPr>
        <w:t xml:space="preserve">HPH </w:t>
      </w:r>
      <w:r w:rsidR="00741BA7" w:rsidRPr="00115835">
        <w:rPr>
          <w:rFonts w:ascii="Arial" w:hAnsi="Arial" w:cs="Arial"/>
          <w:bCs/>
        </w:rPr>
        <w:t xml:space="preserve">beverage </w:t>
      </w:r>
      <w:r w:rsidR="00D8530B" w:rsidRPr="00115835">
        <w:rPr>
          <w:rFonts w:ascii="Arial" w:hAnsi="Arial" w:cs="Arial"/>
          <w:bCs/>
        </w:rPr>
        <w:t xml:space="preserve">had high mean score for taste, mouth feel and overall acceptability. This indicates that subjecting a </w:t>
      </w:r>
      <w:proofErr w:type="spellStart"/>
      <w:proofErr w:type="gramStart"/>
      <w:r w:rsidR="00D8530B" w:rsidRPr="00115835">
        <w:rPr>
          <w:rFonts w:ascii="Arial" w:hAnsi="Arial" w:cs="Arial"/>
          <w:bCs/>
        </w:rPr>
        <w:t>pre processed</w:t>
      </w:r>
      <w:proofErr w:type="spellEnd"/>
      <w:proofErr w:type="gramEnd"/>
      <w:r w:rsidR="00D8530B" w:rsidRPr="00115835">
        <w:rPr>
          <w:rFonts w:ascii="Arial" w:hAnsi="Arial" w:cs="Arial"/>
          <w:bCs/>
        </w:rPr>
        <w:t xml:space="preserve"> dragon RTS beverage for HPH at 100 MPa with single </w:t>
      </w:r>
      <w:r w:rsidR="00C2617D" w:rsidRPr="00115835">
        <w:rPr>
          <w:rFonts w:ascii="Arial" w:hAnsi="Arial" w:cs="Arial"/>
          <w:bCs/>
        </w:rPr>
        <w:t>cycle</w:t>
      </w:r>
      <w:r w:rsidR="00F00CA8" w:rsidRPr="00115835">
        <w:rPr>
          <w:rFonts w:ascii="Arial" w:hAnsi="Arial" w:cs="Arial"/>
          <w:bCs/>
        </w:rPr>
        <w:t xml:space="preserve"> </w:t>
      </w:r>
      <w:r w:rsidR="00D8530B" w:rsidRPr="00115835">
        <w:rPr>
          <w:rFonts w:ascii="Arial" w:hAnsi="Arial" w:cs="Arial"/>
          <w:bCs/>
        </w:rPr>
        <w:t xml:space="preserve">could retain 49% total </w:t>
      </w:r>
      <w:proofErr w:type="spellStart"/>
      <w:r w:rsidR="00D8530B" w:rsidRPr="00115835">
        <w:rPr>
          <w:rFonts w:ascii="Arial" w:hAnsi="Arial" w:cs="Arial"/>
          <w:bCs/>
        </w:rPr>
        <w:t>betal</w:t>
      </w:r>
      <w:r w:rsidR="00E251C7" w:rsidRPr="00115835">
        <w:rPr>
          <w:rFonts w:ascii="Arial" w:hAnsi="Arial" w:cs="Arial"/>
          <w:bCs/>
        </w:rPr>
        <w:t>ains</w:t>
      </w:r>
      <w:proofErr w:type="spellEnd"/>
      <w:r w:rsidR="00E251C7" w:rsidRPr="00115835">
        <w:rPr>
          <w:rFonts w:ascii="Arial" w:hAnsi="Arial" w:cs="Arial"/>
          <w:bCs/>
        </w:rPr>
        <w:t xml:space="preserve"> pigment, 85% total polyphen</w:t>
      </w:r>
      <w:r w:rsidR="00D8530B" w:rsidRPr="00115835">
        <w:rPr>
          <w:rFonts w:ascii="Arial" w:hAnsi="Arial" w:cs="Arial"/>
          <w:bCs/>
        </w:rPr>
        <w:t>ols and 67% antioxidant activity with hig</w:t>
      </w:r>
      <w:r w:rsidR="0012064D" w:rsidRPr="00115835">
        <w:rPr>
          <w:rFonts w:ascii="Arial" w:hAnsi="Arial" w:cs="Arial"/>
          <w:bCs/>
        </w:rPr>
        <w:t>h</w:t>
      </w:r>
      <w:r w:rsidR="00D8530B" w:rsidRPr="00115835">
        <w:rPr>
          <w:rFonts w:ascii="Arial" w:hAnsi="Arial" w:cs="Arial"/>
          <w:bCs/>
        </w:rPr>
        <w:t>ly acceptable sensory quality</w:t>
      </w:r>
      <w:r w:rsidR="006A3043" w:rsidRPr="00115835">
        <w:rPr>
          <w:rFonts w:ascii="Arial" w:hAnsi="Arial" w:cs="Arial"/>
          <w:bCs/>
        </w:rPr>
        <w:t xml:space="preserve"> with reduced </w:t>
      </w:r>
      <w:r w:rsidR="00F00CA8" w:rsidRPr="00115835">
        <w:rPr>
          <w:rFonts w:ascii="Arial" w:hAnsi="Arial" w:cs="Arial"/>
          <w:bCs/>
        </w:rPr>
        <w:t>turbidity</w:t>
      </w:r>
      <w:r w:rsidR="00D8530B" w:rsidRPr="00115835">
        <w:rPr>
          <w:rFonts w:ascii="Arial" w:hAnsi="Arial" w:cs="Arial"/>
          <w:bCs/>
        </w:rPr>
        <w:t xml:space="preserve">. </w:t>
      </w:r>
    </w:p>
    <w:p w14:paraId="75353876" w14:textId="0525F396" w:rsidR="009C7FEA" w:rsidRPr="00115835" w:rsidRDefault="00D92CE1" w:rsidP="00115835">
      <w:pPr>
        <w:spacing w:line="480" w:lineRule="auto"/>
        <w:jc w:val="both"/>
        <w:rPr>
          <w:rFonts w:ascii="Arial" w:hAnsi="Arial" w:cs="Arial"/>
        </w:rPr>
      </w:pPr>
      <w:r w:rsidRPr="00115835">
        <w:rPr>
          <w:rFonts w:ascii="Arial" w:hAnsi="Arial" w:cs="Arial"/>
          <w:b/>
          <w:bCs/>
        </w:rPr>
        <w:t xml:space="preserve">Keywords: </w:t>
      </w:r>
      <w:proofErr w:type="spellStart"/>
      <w:r w:rsidR="005F1B03" w:rsidRPr="00115835">
        <w:rPr>
          <w:rFonts w:ascii="Arial" w:hAnsi="Arial" w:cs="Arial"/>
        </w:rPr>
        <w:t>betalains</w:t>
      </w:r>
      <w:proofErr w:type="spellEnd"/>
      <w:r w:rsidR="005F1B03" w:rsidRPr="00115835">
        <w:rPr>
          <w:rFonts w:ascii="Arial" w:hAnsi="Arial" w:cs="Arial"/>
        </w:rPr>
        <w:t xml:space="preserve">, </w:t>
      </w:r>
      <w:r w:rsidRPr="00115835">
        <w:rPr>
          <w:rFonts w:ascii="Arial" w:hAnsi="Arial" w:cs="Arial"/>
        </w:rPr>
        <w:t xml:space="preserve">dragon fruit beverage, high pressure homogenization, turbidity, </w:t>
      </w:r>
    </w:p>
    <w:p w14:paraId="274A2F4F" w14:textId="20AD8296" w:rsidR="007F2E4E" w:rsidRPr="00115835" w:rsidRDefault="007F2E4E" w:rsidP="00115835">
      <w:pPr>
        <w:spacing w:line="480" w:lineRule="auto"/>
        <w:jc w:val="both"/>
        <w:rPr>
          <w:rFonts w:ascii="Arial" w:hAnsi="Arial" w:cs="Arial"/>
        </w:rPr>
      </w:pPr>
      <w:r w:rsidRPr="00115835">
        <w:rPr>
          <w:rFonts w:ascii="Arial" w:hAnsi="Arial" w:cs="Arial"/>
          <w:noProof/>
        </w:rPr>
        <w:drawing>
          <wp:anchor distT="0" distB="0" distL="114300" distR="114300" simplePos="0" relativeHeight="251661312" behindDoc="0" locked="0" layoutInCell="1" allowOverlap="1" wp14:anchorId="38A84656" wp14:editId="5774328C">
            <wp:simplePos x="0" y="0"/>
            <wp:positionH relativeFrom="column">
              <wp:posOffset>95250</wp:posOffset>
            </wp:positionH>
            <wp:positionV relativeFrom="paragraph">
              <wp:posOffset>9525</wp:posOffset>
            </wp:positionV>
            <wp:extent cx="5473700" cy="2133600"/>
            <wp:effectExtent l="0" t="0" r="0" b="0"/>
            <wp:wrapNone/>
            <wp:docPr id="97269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498" b="33819"/>
                    <a:stretch>
                      <a:fillRect/>
                    </a:stretch>
                  </pic:blipFill>
                  <pic:spPr bwMode="auto">
                    <a:xfrm>
                      <a:off x="0" y="0"/>
                      <a:ext cx="5473700" cy="213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0C80B6" w14:textId="3DD555C9" w:rsidR="007F2E4E" w:rsidRPr="00115835" w:rsidRDefault="007F2E4E" w:rsidP="00115835">
      <w:pPr>
        <w:spacing w:line="480" w:lineRule="auto"/>
        <w:jc w:val="both"/>
        <w:rPr>
          <w:rFonts w:ascii="Arial" w:hAnsi="Arial" w:cs="Arial"/>
        </w:rPr>
      </w:pPr>
    </w:p>
    <w:p w14:paraId="02737336" w14:textId="1D98D9B5" w:rsidR="007F2E4E" w:rsidRPr="00115835" w:rsidRDefault="007F2E4E" w:rsidP="00115835">
      <w:pPr>
        <w:spacing w:line="480" w:lineRule="auto"/>
        <w:jc w:val="both"/>
        <w:rPr>
          <w:rFonts w:ascii="Arial" w:hAnsi="Arial" w:cs="Arial"/>
        </w:rPr>
      </w:pPr>
    </w:p>
    <w:p w14:paraId="49FB287F" w14:textId="036AE7B8" w:rsidR="007F2E4E" w:rsidRPr="00115835" w:rsidRDefault="007F2E4E" w:rsidP="00115835">
      <w:pPr>
        <w:spacing w:line="480" w:lineRule="auto"/>
        <w:jc w:val="both"/>
        <w:rPr>
          <w:rFonts w:ascii="Arial" w:hAnsi="Arial" w:cs="Arial"/>
        </w:rPr>
      </w:pPr>
    </w:p>
    <w:p w14:paraId="323AAC23" w14:textId="5B93598C" w:rsidR="007F2E4E" w:rsidRPr="00115835" w:rsidRDefault="007F2E4E" w:rsidP="00115835">
      <w:pPr>
        <w:spacing w:line="480" w:lineRule="auto"/>
        <w:jc w:val="both"/>
        <w:rPr>
          <w:rFonts w:ascii="Arial" w:hAnsi="Arial" w:cs="Arial"/>
        </w:rPr>
      </w:pPr>
    </w:p>
    <w:p w14:paraId="090924CD" w14:textId="289A59E1" w:rsidR="007F2E4E" w:rsidRPr="00115835" w:rsidRDefault="00B60EE0" w:rsidP="00115835">
      <w:pPr>
        <w:spacing w:line="480" w:lineRule="auto"/>
        <w:jc w:val="both"/>
        <w:rPr>
          <w:rFonts w:ascii="Arial" w:hAnsi="Arial" w:cs="Arial"/>
        </w:rPr>
      </w:pPr>
      <w:r>
        <w:rPr>
          <w:rFonts w:ascii="Arial" w:hAnsi="Arial" w:cs="Arial"/>
          <w:noProof/>
        </w:rPr>
        <w:pict w14:anchorId="554FAE3E">
          <v:shapetype id="_x0000_t202" coordsize="21600,21600" o:spt="202" path="m,l,21600r21600,l21600,xe">
            <v:stroke joinstyle="miter"/>
            <v:path gradientshapeok="t" o:connecttype="rect"/>
          </v:shapetype>
          <v:shape id="Text Box 2" o:spid="_x0000_s1027" type="#_x0000_t202" style="position:absolute;left:0;text-align:left;margin-left:173.1pt;margin-top:10.2pt;width:104.7pt;height:20.95pt;z-index:251658752;visibility:visible;mso-wrap-distance-left:9pt;mso-wrap-distance-top:3.6pt;mso-wrap-distance-right:9pt;mso-wrap-distance-bottom:3.6pt;mso-position-horizontal-relative:text;mso-position-vertical-relative:text;mso-width-relative:margin;mso-height-relative:margin;v-text-anchor:top" strokecolor="white">
            <v:textbox>
              <w:txbxContent>
                <w:p w14:paraId="69AD056F" w14:textId="6A28E7AB" w:rsidR="007F2E4E" w:rsidRDefault="007F2E4E">
                  <w:r>
                    <w:t>Graphical Abstract</w:t>
                  </w:r>
                </w:p>
              </w:txbxContent>
            </v:textbox>
            <w10:wrap type="square"/>
          </v:shape>
        </w:pict>
      </w:r>
    </w:p>
    <w:p w14:paraId="2F19586E" w14:textId="77777777" w:rsidR="007F2E4E" w:rsidRPr="00115835" w:rsidRDefault="007F2E4E" w:rsidP="00115835">
      <w:pPr>
        <w:spacing w:line="480" w:lineRule="auto"/>
        <w:jc w:val="both"/>
        <w:rPr>
          <w:rFonts w:ascii="Arial" w:hAnsi="Arial" w:cs="Arial"/>
          <w:b/>
          <w:bCs/>
        </w:rPr>
      </w:pPr>
    </w:p>
    <w:p w14:paraId="15C40B91" w14:textId="7301F93F" w:rsidR="009C7FEA" w:rsidRPr="00115835" w:rsidRDefault="00115835" w:rsidP="00115835">
      <w:pPr>
        <w:spacing w:line="480" w:lineRule="auto"/>
        <w:jc w:val="both"/>
        <w:rPr>
          <w:rFonts w:ascii="Arial" w:hAnsi="Arial" w:cs="Arial"/>
          <w:b/>
          <w:bCs/>
        </w:rPr>
      </w:pPr>
      <w:r w:rsidRPr="00115835">
        <w:rPr>
          <w:rFonts w:ascii="Arial" w:hAnsi="Arial" w:cs="Arial"/>
          <w:b/>
          <w:bCs/>
        </w:rPr>
        <w:t>1.INTRODUCTION</w:t>
      </w:r>
    </w:p>
    <w:p w14:paraId="3B193AEF" w14:textId="78955631" w:rsidR="00310756" w:rsidRDefault="00F94FC0" w:rsidP="00115835">
      <w:pPr>
        <w:spacing w:line="480" w:lineRule="auto"/>
        <w:jc w:val="both"/>
        <w:rPr>
          <w:rFonts w:ascii="Arial" w:hAnsi="Arial" w:cs="Arial"/>
        </w:rPr>
      </w:pPr>
      <w:r w:rsidRPr="00115835">
        <w:rPr>
          <w:rFonts w:ascii="Arial" w:hAnsi="Arial" w:cs="Arial"/>
        </w:rPr>
        <w:t xml:space="preserve">Dragon fruit, commonly known as Pitaya </w:t>
      </w:r>
      <w:r w:rsidR="00420A2A" w:rsidRPr="00115835">
        <w:rPr>
          <w:rFonts w:ascii="Arial" w:hAnsi="Arial" w:cs="Arial"/>
        </w:rPr>
        <w:t xml:space="preserve">is an exotic fruit loaded with nutrients contributing to </w:t>
      </w:r>
      <w:r w:rsidR="003856C0" w:rsidRPr="00115835">
        <w:rPr>
          <w:rFonts w:ascii="Arial" w:hAnsi="Arial" w:cs="Arial"/>
        </w:rPr>
        <w:t>health</w:t>
      </w:r>
      <w:r w:rsidR="00420A2A" w:rsidRPr="00115835">
        <w:rPr>
          <w:rFonts w:ascii="Arial" w:hAnsi="Arial" w:cs="Arial"/>
        </w:rPr>
        <w:t xml:space="preserve"> benefits. It is </w:t>
      </w:r>
      <w:r w:rsidR="003856C0" w:rsidRPr="00115835">
        <w:rPr>
          <w:rFonts w:ascii="Arial" w:hAnsi="Arial" w:cs="Arial"/>
        </w:rPr>
        <w:t>a very good</w:t>
      </w:r>
      <w:r w:rsidR="00420A2A" w:rsidRPr="00115835">
        <w:rPr>
          <w:rFonts w:ascii="Arial" w:hAnsi="Arial" w:cs="Arial"/>
        </w:rPr>
        <w:t xml:space="preserve"> source of antioxidants including vitamin C, flavonoids and </w:t>
      </w:r>
      <w:proofErr w:type="spellStart"/>
      <w:r w:rsidR="00420A2A" w:rsidRPr="00115835">
        <w:rPr>
          <w:rFonts w:ascii="Arial" w:hAnsi="Arial" w:cs="Arial"/>
        </w:rPr>
        <w:t>beta</w:t>
      </w:r>
      <w:r w:rsidR="00690A61" w:rsidRPr="00115835">
        <w:rPr>
          <w:rFonts w:ascii="Arial" w:hAnsi="Arial" w:cs="Arial"/>
        </w:rPr>
        <w:t>lains</w:t>
      </w:r>
      <w:proofErr w:type="spellEnd"/>
      <w:r w:rsidR="00420A2A" w:rsidRPr="00115835">
        <w:rPr>
          <w:rFonts w:ascii="Arial" w:hAnsi="Arial" w:cs="Arial"/>
        </w:rPr>
        <w:t>. The most common variety (</w:t>
      </w:r>
      <w:proofErr w:type="spellStart"/>
      <w:r w:rsidR="00420A2A" w:rsidRPr="00115835">
        <w:rPr>
          <w:rFonts w:ascii="Arial" w:hAnsi="Arial" w:cs="Arial"/>
          <w:i/>
          <w:iCs/>
        </w:rPr>
        <w:t>Hylocereus</w:t>
      </w:r>
      <w:proofErr w:type="spellEnd"/>
      <w:r w:rsidR="00420A2A" w:rsidRPr="00115835">
        <w:rPr>
          <w:rFonts w:ascii="Arial" w:hAnsi="Arial" w:cs="Arial"/>
          <w:i/>
          <w:iCs/>
        </w:rPr>
        <w:t xml:space="preserve"> </w:t>
      </w:r>
      <w:proofErr w:type="spellStart"/>
      <w:r w:rsidR="00420A2A" w:rsidRPr="00115835">
        <w:rPr>
          <w:rFonts w:ascii="Arial" w:hAnsi="Arial" w:cs="Arial"/>
          <w:i/>
          <w:iCs/>
        </w:rPr>
        <w:t>undatus</w:t>
      </w:r>
      <w:proofErr w:type="spellEnd"/>
      <w:r w:rsidR="00420A2A" w:rsidRPr="00115835">
        <w:rPr>
          <w:rFonts w:ascii="Arial" w:hAnsi="Arial" w:cs="Arial"/>
        </w:rPr>
        <w:t xml:space="preserve">) of </w:t>
      </w:r>
      <w:r w:rsidR="002E41D0" w:rsidRPr="00115835">
        <w:rPr>
          <w:rFonts w:ascii="Arial" w:hAnsi="Arial" w:cs="Arial"/>
        </w:rPr>
        <w:t xml:space="preserve">this </w:t>
      </w:r>
      <w:r w:rsidR="00420A2A" w:rsidRPr="00115835">
        <w:rPr>
          <w:rFonts w:ascii="Arial" w:hAnsi="Arial" w:cs="Arial"/>
        </w:rPr>
        <w:t>fruit was processed to develop and standardize a healthy refreshing drink</w:t>
      </w:r>
      <w:r w:rsidRPr="00115835">
        <w:rPr>
          <w:rFonts w:ascii="Arial" w:hAnsi="Arial" w:cs="Arial"/>
        </w:rPr>
        <w:t xml:space="preserve"> </w:t>
      </w:r>
      <w:r w:rsidR="003856C0" w:rsidRPr="00115835">
        <w:rPr>
          <w:rFonts w:ascii="Arial" w:hAnsi="Arial" w:cs="Arial"/>
        </w:rPr>
        <w:t xml:space="preserve">compared to other varieties </w:t>
      </w:r>
      <w:r w:rsidR="00420A2A" w:rsidRPr="00115835">
        <w:rPr>
          <w:rFonts w:ascii="Arial" w:hAnsi="Arial" w:cs="Arial"/>
        </w:rPr>
        <w:t xml:space="preserve">(Vishakha </w:t>
      </w:r>
      <w:r w:rsidR="00420A2A" w:rsidRPr="00115835">
        <w:rPr>
          <w:rFonts w:ascii="Arial" w:hAnsi="Arial" w:cs="Arial"/>
          <w:i/>
          <w:iCs/>
        </w:rPr>
        <w:t>et al</w:t>
      </w:r>
      <w:r w:rsidR="00420A2A" w:rsidRPr="00115835">
        <w:rPr>
          <w:rFonts w:ascii="Arial" w:hAnsi="Arial" w:cs="Arial"/>
        </w:rPr>
        <w:t>., 2021).</w:t>
      </w:r>
      <w:r w:rsidR="008F487D" w:rsidRPr="00115835">
        <w:rPr>
          <w:rFonts w:ascii="Arial" w:hAnsi="Arial" w:cs="Arial"/>
        </w:rPr>
        <w:t xml:space="preserve"> </w:t>
      </w:r>
      <w:r w:rsidR="003856C0" w:rsidRPr="00115835">
        <w:rPr>
          <w:rFonts w:ascii="Arial" w:hAnsi="Arial" w:cs="Arial"/>
        </w:rPr>
        <w:t>Dragon fruit is</w:t>
      </w:r>
      <w:r w:rsidR="009C7FEA" w:rsidRPr="00115835">
        <w:rPr>
          <w:rFonts w:ascii="Arial" w:hAnsi="Arial" w:cs="Arial"/>
        </w:rPr>
        <w:t xml:space="preserve"> commercially </w:t>
      </w:r>
      <w:r w:rsidR="003856C0" w:rsidRPr="00115835">
        <w:rPr>
          <w:rFonts w:ascii="Arial" w:hAnsi="Arial" w:cs="Arial"/>
        </w:rPr>
        <w:t xml:space="preserve">being </w:t>
      </w:r>
      <w:r w:rsidR="009C7FEA" w:rsidRPr="00115835">
        <w:rPr>
          <w:rFonts w:ascii="Arial" w:hAnsi="Arial" w:cs="Arial"/>
        </w:rPr>
        <w:t xml:space="preserve">cultivated in various parts of the world such as Vietnam, </w:t>
      </w:r>
      <w:r w:rsidR="00DF04C1" w:rsidRPr="00115835">
        <w:rPr>
          <w:rFonts w:ascii="Arial" w:hAnsi="Arial" w:cs="Arial"/>
        </w:rPr>
        <w:t>Mexico,</w:t>
      </w:r>
      <w:r w:rsidR="00EA0499" w:rsidRPr="00115835">
        <w:rPr>
          <w:rFonts w:ascii="Arial" w:hAnsi="Arial" w:cs="Arial"/>
        </w:rPr>
        <w:t xml:space="preserve"> </w:t>
      </w:r>
      <w:r w:rsidR="00DF04C1" w:rsidRPr="00115835">
        <w:rPr>
          <w:rFonts w:ascii="Arial" w:hAnsi="Arial" w:cs="Arial"/>
        </w:rPr>
        <w:t>Indonesia,</w:t>
      </w:r>
      <w:r w:rsidR="00EA0499" w:rsidRPr="00115835">
        <w:rPr>
          <w:rFonts w:ascii="Arial" w:hAnsi="Arial" w:cs="Arial"/>
        </w:rPr>
        <w:t xml:space="preserve"> </w:t>
      </w:r>
      <w:r w:rsidR="009C7FEA" w:rsidRPr="00115835">
        <w:rPr>
          <w:rFonts w:ascii="Arial" w:hAnsi="Arial" w:cs="Arial"/>
        </w:rPr>
        <w:t xml:space="preserve">China, </w:t>
      </w:r>
      <w:r w:rsidR="00DF04C1" w:rsidRPr="00115835">
        <w:rPr>
          <w:rFonts w:ascii="Arial" w:hAnsi="Arial" w:cs="Arial"/>
        </w:rPr>
        <w:t>Malaysia</w:t>
      </w:r>
      <w:r w:rsidR="009C7FEA" w:rsidRPr="00115835">
        <w:rPr>
          <w:rFonts w:ascii="Arial" w:hAnsi="Arial" w:cs="Arial"/>
        </w:rPr>
        <w:t>, Thailand</w:t>
      </w:r>
      <w:r w:rsidR="00DF04C1" w:rsidRPr="00115835">
        <w:rPr>
          <w:rFonts w:ascii="Arial" w:hAnsi="Arial" w:cs="Arial"/>
        </w:rPr>
        <w:t xml:space="preserve"> and many other countries</w:t>
      </w:r>
      <w:r w:rsidR="009F38ED" w:rsidRPr="00115835">
        <w:rPr>
          <w:rFonts w:ascii="Arial" w:hAnsi="Arial" w:cs="Arial"/>
        </w:rPr>
        <w:t xml:space="preserve"> </w:t>
      </w:r>
      <w:r w:rsidR="009C7FEA" w:rsidRPr="00115835">
        <w:rPr>
          <w:rFonts w:ascii="Arial" w:hAnsi="Arial" w:cs="Arial"/>
        </w:rPr>
        <w:t>(</w:t>
      </w:r>
      <w:r w:rsidR="00DF04C1" w:rsidRPr="00115835">
        <w:rPr>
          <w:rFonts w:ascii="Arial" w:hAnsi="Arial" w:cs="Arial"/>
        </w:rPr>
        <w:t xml:space="preserve">Arivalagan </w:t>
      </w:r>
      <w:r w:rsidR="00DF04C1" w:rsidRPr="00115835">
        <w:rPr>
          <w:rFonts w:ascii="Arial" w:hAnsi="Arial" w:cs="Arial"/>
          <w:i/>
          <w:iCs/>
        </w:rPr>
        <w:t>et al</w:t>
      </w:r>
      <w:r w:rsidR="0013113A" w:rsidRPr="00115835">
        <w:rPr>
          <w:rFonts w:ascii="Arial" w:hAnsi="Arial" w:cs="Arial"/>
        </w:rPr>
        <w:t>.</w:t>
      </w:r>
      <w:r w:rsidR="00DF04C1" w:rsidRPr="00115835">
        <w:rPr>
          <w:rFonts w:ascii="Arial" w:hAnsi="Arial" w:cs="Arial"/>
        </w:rPr>
        <w:t>, 2021</w:t>
      </w:r>
      <w:r w:rsidR="009C7FEA" w:rsidRPr="00115835">
        <w:rPr>
          <w:rFonts w:ascii="Arial" w:hAnsi="Arial" w:cs="Arial"/>
        </w:rPr>
        <w:t>).</w:t>
      </w:r>
      <w:r w:rsidR="0013113A" w:rsidRPr="00115835">
        <w:rPr>
          <w:rFonts w:ascii="Arial" w:hAnsi="Arial" w:cs="Arial"/>
        </w:rPr>
        <w:t xml:space="preserve"> </w:t>
      </w:r>
      <w:r w:rsidR="003856C0" w:rsidRPr="00115835">
        <w:rPr>
          <w:rFonts w:ascii="Arial" w:hAnsi="Arial" w:cs="Arial"/>
        </w:rPr>
        <w:t>The f</w:t>
      </w:r>
      <w:r w:rsidR="009C7FEA" w:rsidRPr="00115835">
        <w:rPr>
          <w:rFonts w:ascii="Arial" w:hAnsi="Arial" w:cs="Arial"/>
        </w:rPr>
        <w:t xml:space="preserve">ive major types of </w:t>
      </w:r>
      <w:r w:rsidR="009C7FEA" w:rsidRPr="00115835">
        <w:rPr>
          <w:rFonts w:ascii="Arial" w:hAnsi="Arial" w:cs="Arial"/>
          <w:i/>
          <w:iCs/>
        </w:rPr>
        <w:t>Hylocereus</w:t>
      </w:r>
      <w:r w:rsidR="009C7FEA" w:rsidRPr="00115835">
        <w:rPr>
          <w:rFonts w:ascii="Arial" w:hAnsi="Arial" w:cs="Arial"/>
        </w:rPr>
        <w:t xml:space="preserve"> species are mainly differentiated based on their fruit characteristics.</w:t>
      </w:r>
    </w:p>
    <w:p w14:paraId="6D1604CD" w14:textId="36305892" w:rsidR="00310756" w:rsidRPr="00115835" w:rsidRDefault="00310756" w:rsidP="00115835">
      <w:pPr>
        <w:spacing w:line="480" w:lineRule="auto"/>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AF550A">
        <w:rPr>
          <w:rFonts w:ascii="Arial" w:hAnsi="Arial" w:cs="Arial"/>
        </w:rPr>
        <w:t xml:space="preserve"> </w:t>
      </w:r>
      <w:r w:rsidR="00AF550A" w:rsidRPr="00AF550A">
        <w:rPr>
          <w:rFonts w:ascii="Arial" w:hAnsi="Arial" w:cs="Arial"/>
        </w:rPr>
        <w:t xml:space="preserve">Table showing different Hylocereus species with their corresponding pulp and peel </w:t>
      </w:r>
      <w:proofErr w:type="spellStart"/>
      <w:r w:rsidR="00AF550A" w:rsidRPr="00AF550A">
        <w:rPr>
          <w:rFonts w:ascii="Arial" w:hAnsi="Arial" w:cs="Arial"/>
        </w:rPr>
        <w:t>colors</w:t>
      </w:r>
      <w:proofErr w:type="spellEnd"/>
    </w:p>
    <w:tbl>
      <w:tblPr>
        <w:tblStyle w:val="PlainTable41"/>
        <w:tblW w:w="0" w:type="auto"/>
        <w:tblLook w:val="04A0" w:firstRow="1" w:lastRow="0" w:firstColumn="1" w:lastColumn="0" w:noHBand="0" w:noVBand="1"/>
      </w:tblPr>
      <w:tblGrid>
        <w:gridCol w:w="846"/>
        <w:gridCol w:w="3662"/>
        <w:gridCol w:w="2254"/>
        <w:gridCol w:w="2254"/>
      </w:tblGrid>
      <w:tr w:rsidR="0068636A" w:rsidRPr="00115835" w14:paraId="3753A541" w14:textId="77777777" w:rsidTr="003A0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E81552" w14:textId="77777777" w:rsidR="0068636A" w:rsidRPr="00115835" w:rsidRDefault="0068636A" w:rsidP="00115835">
            <w:pPr>
              <w:spacing w:line="480" w:lineRule="auto"/>
              <w:jc w:val="both"/>
              <w:rPr>
                <w:rFonts w:ascii="Arial" w:hAnsi="Arial" w:cs="Arial"/>
              </w:rPr>
            </w:pPr>
            <w:r w:rsidRPr="00115835">
              <w:rPr>
                <w:rFonts w:ascii="Arial" w:hAnsi="Arial" w:cs="Arial"/>
              </w:rPr>
              <w:t>Sl.no.</w:t>
            </w:r>
          </w:p>
        </w:tc>
        <w:tc>
          <w:tcPr>
            <w:tcW w:w="3662" w:type="dxa"/>
          </w:tcPr>
          <w:p w14:paraId="4886A502" w14:textId="77777777" w:rsidR="0068636A" w:rsidRPr="00115835" w:rsidRDefault="003A0088" w:rsidP="00115835">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Species </w:t>
            </w:r>
          </w:p>
        </w:tc>
        <w:tc>
          <w:tcPr>
            <w:tcW w:w="2254" w:type="dxa"/>
          </w:tcPr>
          <w:p w14:paraId="70751CBC" w14:textId="77777777" w:rsidR="0068636A" w:rsidRPr="00115835" w:rsidRDefault="003A0088" w:rsidP="00115835">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Pulp </w:t>
            </w:r>
            <w:proofErr w:type="spellStart"/>
            <w:r w:rsidRPr="00115835">
              <w:rPr>
                <w:rFonts w:ascii="Arial" w:hAnsi="Arial" w:cs="Arial"/>
              </w:rPr>
              <w:t>color</w:t>
            </w:r>
            <w:proofErr w:type="spellEnd"/>
          </w:p>
        </w:tc>
        <w:tc>
          <w:tcPr>
            <w:tcW w:w="2254" w:type="dxa"/>
          </w:tcPr>
          <w:p w14:paraId="57DC3E6C" w14:textId="77777777" w:rsidR="0068636A" w:rsidRPr="00115835" w:rsidRDefault="003A0088" w:rsidP="00115835">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Peel </w:t>
            </w:r>
            <w:proofErr w:type="spellStart"/>
            <w:r w:rsidRPr="00115835">
              <w:rPr>
                <w:rFonts w:ascii="Arial" w:hAnsi="Arial" w:cs="Arial"/>
              </w:rPr>
              <w:t>color</w:t>
            </w:r>
            <w:proofErr w:type="spellEnd"/>
          </w:p>
        </w:tc>
      </w:tr>
      <w:tr w:rsidR="0068636A" w:rsidRPr="00115835" w14:paraId="3AF0B9E7" w14:textId="77777777" w:rsidTr="003A0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F7774C" w14:textId="77777777" w:rsidR="0068636A" w:rsidRPr="00115835" w:rsidRDefault="003A0088" w:rsidP="00115835">
            <w:pPr>
              <w:spacing w:line="480" w:lineRule="auto"/>
              <w:jc w:val="both"/>
              <w:rPr>
                <w:rFonts w:ascii="Arial" w:hAnsi="Arial" w:cs="Arial"/>
              </w:rPr>
            </w:pPr>
            <w:r w:rsidRPr="00115835">
              <w:rPr>
                <w:rFonts w:ascii="Arial" w:hAnsi="Arial" w:cs="Arial"/>
              </w:rPr>
              <w:t>1</w:t>
            </w:r>
          </w:p>
        </w:tc>
        <w:tc>
          <w:tcPr>
            <w:tcW w:w="3662" w:type="dxa"/>
          </w:tcPr>
          <w:p w14:paraId="16A8596E"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undatus</w:t>
            </w:r>
            <w:proofErr w:type="spellEnd"/>
          </w:p>
        </w:tc>
        <w:tc>
          <w:tcPr>
            <w:tcW w:w="2254" w:type="dxa"/>
          </w:tcPr>
          <w:p w14:paraId="537B9AFD"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White </w:t>
            </w:r>
          </w:p>
        </w:tc>
        <w:tc>
          <w:tcPr>
            <w:tcW w:w="2254" w:type="dxa"/>
          </w:tcPr>
          <w:p w14:paraId="47F5C76F"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r w:rsidR="0068636A" w:rsidRPr="00115835" w14:paraId="3A5EEC99" w14:textId="77777777" w:rsidTr="003A0088">
        <w:tc>
          <w:tcPr>
            <w:cnfStyle w:val="001000000000" w:firstRow="0" w:lastRow="0" w:firstColumn="1" w:lastColumn="0" w:oddVBand="0" w:evenVBand="0" w:oddHBand="0" w:evenHBand="0" w:firstRowFirstColumn="0" w:firstRowLastColumn="0" w:lastRowFirstColumn="0" w:lastRowLastColumn="0"/>
            <w:tcW w:w="846" w:type="dxa"/>
          </w:tcPr>
          <w:p w14:paraId="40189ED2" w14:textId="77777777" w:rsidR="0068636A" w:rsidRPr="00115835" w:rsidRDefault="003A0088" w:rsidP="00115835">
            <w:pPr>
              <w:spacing w:line="480" w:lineRule="auto"/>
              <w:jc w:val="both"/>
              <w:rPr>
                <w:rFonts w:ascii="Arial" w:hAnsi="Arial" w:cs="Arial"/>
              </w:rPr>
            </w:pPr>
            <w:r w:rsidRPr="00115835">
              <w:rPr>
                <w:rFonts w:ascii="Arial" w:hAnsi="Arial" w:cs="Arial"/>
              </w:rPr>
              <w:t>2</w:t>
            </w:r>
          </w:p>
        </w:tc>
        <w:tc>
          <w:tcPr>
            <w:tcW w:w="3662" w:type="dxa"/>
          </w:tcPr>
          <w:p w14:paraId="0B91B835"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polyrhizus</w:t>
            </w:r>
            <w:proofErr w:type="spellEnd"/>
          </w:p>
        </w:tc>
        <w:tc>
          <w:tcPr>
            <w:tcW w:w="2254" w:type="dxa"/>
          </w:tcPr>
          <w:p w14:paraId="70547B87"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w:t>
            </w:r>
            <w:r w:rsidR="00906E62" w:rsidRPr="00115835">
              <w:rPr>
                <w:rFonts w:ascii="Arial" w:hAnsi="Arial" w:cs="Arial"/>
              </w:rPr>
              <w:t>-purple</w:t>
            </w:r>
          </w:p>
        </w:tc>
        <w:tc>
          <w:tcPr>
            <w:tcW w:w="2254" w:type="dxa"/>
          </w:tcPr>
          <w:p w14:paraId="7413E5AC"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Pink </w:t>
            </w:r>
          </w:p>
        </w:tc>
      </w:tr>
      <w:tr w:rsidR="0068636A" w:rsidRPr="00115835" w14:paraId="5A4EAC28" w14:textId="77777777" w:rsidTr="003A0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A77FD3" w14:textId="77777777" w:rsidR="0068636A" w:rsidRPr="00115835" w:rsidRDefault="003A0088" w:rsidP="00115835">
            <w:pPr>
              <w:spacing w:line="480" w:lineRule="auto"/>
              <w:jc w:val="both"/>
              <w:rPr>
                <w:rFonts w:ascii="Arial" w:hAnsi="Arial" w:cs="Arial"/>
              </w:rPr>
            </w:pPr>
            <w:r w:rsidRPr="00115835">
              <w:rPr>
                <w:rFonts w:ascii="Arial" w:hAnsi="Arial" w:cs="Arial"/>
              </w:rPr>
              <w:t>3</w:t>
            </w:r>
          </w:p>
        </w:tc>
        <w:tc>
          <w:tcPr>
            <w:tcW w:w="3662" w:type="dxa"/>
          </w:tcPr>
          <w:p w14:paraId="42DF9E1D"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costaricencis</w:t>
            </w:r>
            <w:proofErr w:type="spellEnd"/>
          </w:p>
        </w:tc>
        <w:tc>
          <w:tcPr>
            <w:tcW w:w="2254" w:type="dxa"/>
          </w:tcPr>
          <w:p w14:paraId="17C19DEC"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Violet-red</w:t>
            </w:r>
          </w:p>
        </w:tc>
        <w:tc>
          <w:tcPr>
            <w:tcW w:w="2254" w:type="dxa"/>
          </w:tcPr>
          <w:p w14:paraId="79D422F9" w14:textId="77777777" w:rsidR="0068636A"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r w:rsidR="0068636A" w:rsidRPr="00115835" w14:paraId="540020F5" w14:textId="77777777" w:rsidTr="003A0088">
        <w:tc>
          <w:tcPr>
            <w:cnfStyle w:val="001000000000" w:firstRow="0" w:lastRow="0" w:firstColumn="1" w:lastColumn="0" w:oddVBand="0" w:evenVBand="0" w:oddHBand="0" w:evenHBand="0" w:firstRowFirstColumn="0" w:firstRowLastColumn="0" w:lastRowFirstColumn="0" w:lastRowLastColumn="0"/>
            <w:tcW w:w="846" w:type="dxa"/>
          </w:tcPr>
          <w:p w14:paraId="172F648F" w14:textId="77777777" w:rsidR="0068636A" w:rsidRPr="00115835" w:rsidRDefault="003A0088" w:rsidP="00115835">
            <w:pPr>
              <w:spacing w:line="480" w:lineRule="auto"/>
              <w:jc w:val="both"/>
              <w:rPr>
                <w:rFonts w:ascii="Arial" w:hAnsi="Arial" w:cs="Arial"/>
              </w:rPr>
            </w:pPr>
            <w:r w:rsidRPr="00115835">
              <w:rPr>
                <w:rFonts w:ascii="Arial" w:hAnsi="Arial" w:cs="Arial"/>
              </w:rPr>
              <w:t>4</w:t>
            </w:r>
          </w:p>
        </w:tc>
        <w:tc>
          <w:tcPr>
            <w:tcW w:w="3662" w:type="dxa"/>
          </w:tcPr>
          <w:p w14:paraId="10317641"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guatemalensis</w:t>
            </w:r>
            <w:proofErr w:type="spellEnd"/>
          </w:p>
        </w:tc>
        <w:tc>
          <w:tcPr>
            <w:tcW w:w="2254" w:type="dxa"/>
          </w:tcPr>
          <w:p w14:paraId="549246D9"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Red </w:t>
            </w:r>
          </w:p>
        </w:tc>
        <w:tc>
          <w:tcPr>
            <w:tcW w:w="2254" w:type="dxa"/>
          </w:tcPr>
          <w:p w14:paraId="0AB4C542" w14:textId="77777777" w:rsidR="0068636A" w:rsidRPr="00115835" w:rsidRDefault="003A0088"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Reddish-orange</w:t>
            </w:r>
          </w:p>
        </w:tc>
      </w:tr>
      <w:tr w:rsidR="003A0088" w:rsidRPr="00115835" w14:paraId="6A1C75C0" w14:textId="77777777" w:rsidTr="003A0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3FD48BF" w14:textId="77777777" w:rsidR="003A0088" w:rsidRPr="00115835" w:rsidRDefault="003A0088" w:rsidP="00115835">
            <w:pPr>
              <w:spacing w:line="480" w:lineRule="auto"/>
              <w:jc w:val="both"/>
              <w:rPr>
                <w:rFonts w:ascii="Arial" w:hAnsi="Arial" w:cs="Arial"/>
              </w:rPr>
            </w:pPr>
            <w:r w:rsidRPr="00115835">
              <w:rPr>
                <w:rFonts w:ascii="Arial" w:hAnsi="Arial" w:cs="Arial"/>
              </w:rPr>
              <w:t>5</w:t>
            </w:r>
          </w:p>
        </w:tc>
        <w:tc>
          <w:tcPr>
            <w:tcW w:w="3662" w:type="dxa"/>
          </w:tcPr>
          <w:p w14:paraId="46DC96E3" w14:textId="77777777" w:rsidR="003A0088"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megalanthus</w:t>
            </w:r>
            <w:proofErr w:type="spellEnd"/>
          </w:p>
        </w:tc>
        <w:tc>
          <w:tcPr>
            <w:tcW w:w="2254" w:type="dxa"/>
          </w:tcPr>
          <w:p w14:paraId="17955198" w14:textId="77777777" w:rsidR="003A0088"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White </w:t>
            </w:r>
          </w:p>
        </w:tc>
        <w:tc>
          <w:tcPr>
            <w:tcW w:w="2254" w:type="dxa"/>
          </w:tcPr>
          <w:p w14:paraId="5667E080" w14:textId="77777777" w:rsidR="003A0088" w:rsidRPr="00115835" w:rsidRDefault="003A0088"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Yellow </w:t>
            </w:r>
          </w:p>
        </w:tc>
      </w:tr>
      <w:tr w:rsidR="008C0184" w:rsidRPr="00115835" w14:paraId="17EB39F4" w14:textId="77777777" w:rsidTr="003A0088">
        <w:tc>
          <w:tcPr>
            <w:cnfStyle w:val="001000000000" w:firstRow="0" w:lastRow="0" w:firstColumn="1" w:lastColumn="0" w:oddVBand="0" w:evenVBand="0" w:oddHBand="0" w:evenHBand="0" w:firstRowFirstColumn="0" w:firstRowLastColumn="0" w:lastRowFirstColumn="0" w:lastRowLastColumn="0"/>
            <w:tcW w:w="846" w:type="dxa"/>
          </w:tcPr>
          <w:p w14:paraId="60DE2C20" w14:textId="77777777" w:rsidR="008C0184" w:rsidRPr="00115835" w:rsidRDefault="008C0184" w:rsidP="00115835">
            <w:pPr>
              <w:spacing w:line="480" w:lineRule="auto"/>
              <w:jc w:val="both"/>
              <w:rPr>
                <w:rFonts w:ascii="Arial" w:hAnsi="Arial" w:cs="Arial"/>
              </w:rPr>
            </w:pPr>
            <w:r w:rsidRPr="00115835">
              <w:rPr>
                <w:rFonts w:ascii="Arial" w:hAnsi="Arial" w:cs="Arial"/>
              </w:rPr>
              <w:t>6</w:t>
            </w:r>
          </w:p>
        </w:tc>
        <w:tc>
          <w:tcPr>
            <w:tcW w:w="3662" w:type="dxa"/>
          </w:tcPr>
          <w:p w14:paraId="464FBE9C" w14:textId="77777777" w:rsidR="008C0184" w:rsidRPr="00115835" w:rsidRDefault="008C0184"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roofErr w:type="spellStart"/>
            <w:r w:rsidRPr="00115835">
              <w:rPr>
                <w:rStyle w:val="Emphasis"/>
                <w:rFonts w:ascii="Arial" w:hAnsi="Arial" w:cs="Arial"/>
              </w:rPr>
              <w:t>Hylocereus</w:t>
            </w:r>
            <w:proofErr w:type="spellEnd"/>
            <w:r w:rsidRPr="00115835">
              <w:rPr>
                <w:rStyle w:val="Emphasis"/>
                <w:rFonts w:ascii="Arial" w:hAnsi="Arial" w:cs="Arial"/>
              </w:rPr>
              <w:t xml:space="preserve"> </w:t>
            </w:r>
            <w:proofErr w:type="spellStart"/>
            <w:r w:rsidRPr="00115835">
              <w:rPr>
                <w:rStyle w:val="Emphasis"/>
                <w:rFonts w:ascii="Arial" w:hAnsi="Arial" w:cs="Arial"/>
              </w:rPr>
              <w:t>monacanthus</w:t>
            </w:r>
            <w:proofErr w:type="spellEnd"/>
          </w:p>
        </w:tc>
        <w:tc>
          <w:tcPr>
            <w:tcW w:w="2254" w:type="dxa"/>
          </w:tcPr>
          <w:p w14:paraId="7C505197" w14:textId="77777777" w:rsidR="008C0184" w:rsidRPr="00115835" w:rsidRDefault="008C0184"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Red-purple</w:t>
            </w:r>
          </w:p>
        </w:tc>
        <w:tc>
          <w:tcPr>
            <w:tcW w:w="2254" w:type="dxa"/>
          </w:tcPr>
          <w:p w14:paraId="305715C7" w14:textId="77777777" w:rsidR="008C0184" w:rsidRPr="00115835" w:rsidRDefault="008C0184" w:rsidP="0011583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Pink </w:t>
            </w:r>
          </w:p>
        </w:tc>
      </w:tr>
      <w:tr w:rsidR="00FB3351" w:rsidRPr="00115835" w14:paraId="77B06D6E" w14:textId="77777777" w:rsidTr="003A0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1B0422" w14:textId="77777777" w:rsidR="00FB3351" w:rsidRPr="00115835" w:rsidRDefault="00FB3351" w:rsidP="00115835">
            <w:pPr>
              <w:spacing w:line="480" w:lineRule="auto"/>
              <w:jc w:val="both"/>
              <w:rPr>
                <w:rFonts w:ascii="Arial" w:hAnsi="Arial" w:cs="Arial"/>
              </w:rPr>
            </w:pPr>
            <w:r w:rsidRPr="00115835">
              <w:rPr>
                <w:rFonts w:ascii="Arial" w:hAnsi="Arial" w:cs="Arial"/>
              </w:rPr>
              <w:t>7</w:t>
            </w:r>
          </w:p>
        </w:tc>
        <w:tc>
          <w:tcPr>
            <w:tcW w:w="3662" w:type="dxa"/>
          </w:tcPr>
          <w:p w14:paraId="457A528F" w14:textId="77777777" w:rsidR="00FB3351" w:rsidRPr="00115835" w:rsidRDefault="00FB3351" w:rsidP="00115835">
            <w:pPr>
              <w:spacing w:line="480" w:lineRule="auto"/>
              <w:jc w:val="both"/>
              <w:cnfStyle w:val="000000100000" w:firstRow="0" w:lastRow="0" w:firstColumn="0" w:lastColumn="0" w:oddVBand="0" w:evenVBand="0" w:oddHBand="1" w:evenHBand="0" w:firstRowFirstColumn="0" w:firstRowLastColumn="0" w:lastRowFirstColumn="0" w:lastRowLastColumn="0"/>
              <w:rPr>
                <w:rStyle w:val="Emphasis"/>
                <w:rFonts w:ascii="Arial" w:hAnsi="Arial" w:cs="Arial"/>
              </w:rPr>
            </w:pPr>
            <w:proofErr w:type="spellStart"/>
            <w:r w:rsidRPr="00115835">
              <w:rPr>
                <w:rStyle w:val="Emphasis"/>
                <w:rFonts w:ascii="Arial" w:hAnsi="Arial" w:cs="Arial"/>
              </w:rPr>
              <w:t>Hylocereus</w:t>
            </w:r>
            <w:proofErr w:type="spellEnd"/>
            <w:r w:rsidRPr="00115835">
              <w:rPr>
                <w:rStyle w:val="Emphasis"/>
                <w:rFonts w:ascii="Arial" w:hAnsi="Arial" w:cs="Arial"/>
              </w:rPr>
              <w:t xml:space="preserve"> </w:t>
            </w:r>
            <w:proofErr w:type="spellStart"/>
            <w:r w:rsidRPr="00115835">
              <w:rPr>
                <w:rStyle w:val="Emphasis"/>
                <w:rFonts w:ascii="Arial" w:hAnsi="Arial" w:cs="Arial"/>
              </w:rPr>
              <w:t>lemairei</w:t>
            </w:r>
            <w:proofErr w:type="spellEnd"/>
          </w:p>
        </w:tc>
        <w:tc>
          <w:tcPr>
            <w:tcW w:w="2254" w:type="dxa"/>
          </w:tcPr>
          <w:p w14:paraId="00BE195C" w14:textId="77777777" w:rsidR="00FB3351" w:rsidRPr="00115835" w:rsidRDefault="00FB3351"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Red </w:t>
            </w:r>
          </w:p>
        </w:tc>
        <w:tc>
          <w:tcPr>
            <w:tcW w:w="2254" w:type="dxa"/>
          </w:tcPr>
          <w:p w14:paraId="17DF96FF" w14:textId="77777777" w:rsidR="00FB3351" w:rsidRPr="00115835" w:rsidRDefault="00FB3351" w:rsidP="0011583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bl>
    <w:p w14:paraId="46631487" w14:textId="77777777" w:rsidR="0068636A" w:rsidRPr="00115835" w:rsidRDefault="0068636A" w:rsidP="00115835">
      <w:pPr>
        <w:spacing w:line="480" w:lineRule="auto"/>
        <w:jc w:val="both"/>
        <w:rPr>
          <w:rFonts w:ascii="Arial" w:hAnsi="Arial" w:cs="Arial"/>
        </w:rPr>
      </w:pPr>
    </w:p>
    <w:p w14:paraId="62174F24" w14:textId="50219009" w:rsidR="009C7FEA" w:rsidRPr="00115835" w:rsidRDefault="00A01C72" w:rsidP="00115835">
      <w:pPr>
        <w:spacing w:line="480" w:lineRule="auto"/>
        <w:jc w:val="both"/>
        <w:rPr>
          <w:rFonts w:ascii="Arial" w:hAnsi="Arial" w:cs="Arial"/>
        </w:rPr>
      </w:pPr>
      <w:r w:rsidRPr="00115835">
        <w:rPr>
          <w:rFonts w:ascii="Arial" w:hAnsi="Arial" w:cs="Arial"/>
        </w:rPr>
        <w:t>Despite having variation in the</w:t>
      </w:r>
      <w:r w:rsidR="003C2C23" w:rsidRPr="00115835">
        <w:rPr>
          <w:rFonts w:ascii="Arial" w:hAnsi="Arial" w:cs="Arial"/>
        </w:rPr>
        <w:t xml:space="preserve"> </w:t>
      </w:r>
      <w:proofErr w:type="spellStart"/>
      <w:r w:rsidR="003A0088" w:rsidRPr="00115835">
        <w:rPr>
          <w:rFonts w:ascii="Arial" w:hAnsi="Arial" w:cs="Arial"/>
        </w:rPr>
        <w:t>color</w:t>
      </w:r>
      <w:proofErr w:type="spellEnd"/>
      <w:r w:rsidR="003A0088" w:rsidRPr="00115835">
        <w:rPr>
          <w:rFonts w:ascii="Arial" w:hAnsi="Arial" w:cs="Arial"/>
        </w:rPr>
        <w:t xml:space="preserve"> of pulp and peel </w:t>
      </w:r>
      <w:r w:rsidRPr="00115835">
        <w:rPr>
          <w:rFonts w:ascii="Arial" w:hAnsi="Arial" w:cs="Arial"/>
        </w:rPr>
        <w:t>in the species</w:t>
      </w:r>
      <w:r w:rsidR="00906E62" w:rsidRPr="00115835">
        <w:rPr>
          <w:rFonts w:ascii="Arial" w:hAnsi="Arial" w:cs="Arial"/>
        </w:rPr>
        <w:t>,</w:t>
      </w:r>
      <w:r w:rsidR="003C2C23" w:rsidRPr="00115835">
        <w:rPr>
          <w:rFonts w:ascii="Arial" w:hAnsi="Arial" w:cs="Arial"/>
        </w:rPr>
        <w:t xml:space="preserve"> </w:t>
      </w:r>
      <w:r w:rsidR="00906E62" w:rsidRPr="00115835">
        <w:rPr>
          <w:rFonts w:ascii="Arial" w:hAnsi="Arial" w:cs="Arial"/>
        </w:rPr>
        <w:t>invariably t</w:t>
      </w:r>
      <w:r w:rsidR="009C7FEA" w:rsidRPr="00115835">
        <w:rPr>
          <w:rFonts w:ascii="Arial" w:hAnsi="Arial" w:cs="Arial"/>
        </w:rPr>
        <w:t xml:space="preserve">he fruit pulp of all dragon species </w:t>
      </w:r>
      <w:r w:rsidRPr="00115835">
        <w:rPr>
          <w:rFonts w:ascii="Arial" w:hAnsi="Arial" w:cs="Arial"/>
        </w:rPr>
        <w:t xml:space="preserve">is intermixed with tiny </w:t>
      </w:r>
      <w:r w:rsidR="001F71F0" w:rsidRPr="00115835">
        <w:rPr>
          <w:rFonts w:ascii="Arial" w:hAnsi="Arial" w:cs="Arial"/>
        </w:rPr>
        <w:t>black seeds which have</w:t>
      </w:r>
      <w:r w:rsidRPr="00115835">
        <w:rPr>
          <w:rFonts w:ascii="Arial" w:hAnsi="Arial" w:cs="Arial"/>
        </w:rPr>
        <w:t xml:space="preserve"> crunchy texture while </w:t>
      </w:r>
      <w:r w:rsidRPr="00115835">
        <w:rPr>
          <w:rFonts w:ascii="Arial" w:hAnsi="Arial" w:cs="Arial"/>
        </w:rPr>
        <w:lastRenderedPageBreak/>
        <w:t xml:space="preserve">chewing along with pulp giving a </w:t>
      </w:r>
      <w:r w:rsidR="002E41D0" w:rsidRPr="00115835">
        <w:rPr>
          <w:rFonts w:ascii="Arial" w:hAnsi="Arial" w:cs="Arial"/>
        </w:rPr>
        <w:t>pleasant</w:t>
      </w:r>
      <w:r w:rsidRPr="00115835">
        <w:rPr>
          <w:rFonts w:ascii="Arial" w:hAnsi="Arial" w:cs="Arial"/>
        </w:rPr>
        <w:t xml:space="preserve"> taste. The dragon fruit pulp contains a generous amount of water</w:t>
      </w:r>
      <w:r w:rsidR="00885CE6" w:rsidRPr="00115835">
        <w:rPr>
          <w:rFonts w:ascii="Arial" w:hAnsi="Arial" w:cs="Arial"/>
        </w:rPr>
        <w:t>-</w:t>
      </w:r>
      <w:r w:rsidRPr="00115835">
        <w:rPr>
          <w:rFonts w:ascii="Arial" w:hAnsi="Arial" w:cs="Arial"/>
        </w:rPr>
        <w:t>soluble and fat</w:t>
      </w:r>
      <w:r w:rsidR="00885CE6" w:rsidRPr="00115835">
        <w:rPr>
          <w:rFonts w:ascii="Arial" w:hAnsi="Arial" w:cs="Arial"/>
        </w:rPr>
        <w:t>-</w:t>
      </w:r>
      <w:r w:rsidRPr="00115835">
        <w:rPr>
          <w:rFonts w:ascii="Arial" w:hAnsi="Arial" w:cs="Arial"/>
        </w:rPr>
        <w:t>soluble vitamins</w:t>
      </w:r>
      <w:r w:rsidR="00CC29A7" w:rsidRPr="00115835">
        <w:rPr>
          <w:rFonts w:ascii="Arial" w:hAnsi="Arial" w:cs="Arial"/>
        </w:rPr>
        <w:t>,</w:t>
      </w:r>
      <w:r w:rsidR="00885CE6" w:rsidRPr="00115835">
        <w:rPr>
          <w:rFonts w:ascii="Arial" w:hAnsi="Arial" w:cs="Arial"/>
        </w:rPr>
        <w:t xml:space="preserve"> with lesser dietary </w:t>
      </w:r>
      <w:proofErr w:type="spellStart"/>
      <w:r w:rsidR="00885CE6" w:rsidRPr="00115835">
        <w:rPr>
          <w:rFonts w:ascii="Arial" w:hAnsi="Arial" w:cs="Arial"/>
        </w:rPr>
        <w:t>fiber</w:t>
      </w:r>
      <w:proofErr w:type="spellEnd"/>
      <w:r w:rsidR="00885CE6" w:rsidRPr="00115835">
        <w:rPr>
          <w:rFonts w:ascii="Arial" w:hAnsi="Arial" w:cs="Arial"/>
        </w:rPr>
        <w:t xml:space="preserve"> and protein content. </w:t>
      </w:r>
      <w:r w:rsidR="00CC29A7" w:rsidRPr="00115835">
        <w:rPr>
          <w:rFonts w:ascii="Arial" w:hAnsi="Arial" w:cs="Arial"/>
        </w:rPr>
        <w:t>M</w:t>
      </w:r>
      <w:r w:rsidR="009C7FEA" w:rsidRPr="00115835">
        <w:rPr>
          <w:rFonts w:ascii="Arial" w:hAnsi="Arial" w:cs="Arial"/>
        </w:rPr>
        <w:t xml:space="preserve">inerals </w:t>
      </w:r>
      <w:r w:rsidR="00906E62" w:rsidRPr="00115835">
        <w:rPr>
          <w:rFonts w:ascii="Arial" w:hAnsi="Arial" w:cs="Arial"/>
        </w:rPr>
        <w:t>such as</w:t>
      </w:r>
      <w:r w:rsidR="009C7FEA" w:rsidRPr="00115835">
        <w:rPr>
          <w:rFonts w:ascii="Arial" w:hAnsi="Arial" w:cs="Arial"/>
        </w:rPr>
        <w:t xml:space="preserve"> potassium, </w:t>
      </w:r>
      <w:r w:rsidR="00CC29A7" w:rsidRPr="00115835">
        <w:rPr>
          <w:rFonts w:ascii="Arial" w:hAnsi="Arial" w:cs="Arial"/>
        </w:rPr>
        <w:t xml:space="preserve">phosphorous, </w:t>
      </w:r>
      <w:r w:rsidR="009C7FEA" w:rsidRPr="00115835">
        <w:rPr>
          <w:rFonts w:ascii="Arial" w:hAnsi="Arial" w:cs="Arial"/>
        </w:rPr>
        <w:t>magnesium, calcium</w:t>
      </w:r>
      <w:r w:rsidR="00CC29A7" w:rsidRPr="00115835">
        <w:rPr>
          <w:rFonts w:ascii="Arial" w:hAnsi="Arial" w:cs="Arial"/>
        </w:rPr>
        <w:t>, iron and zinc</w:t>
      </w:r>
      <w:r w:rsidR="0013113A" w:rsidRPr="00115835">
        <w:rPr>
          <w:rFonts w:ascii="Arial" w:hAnsi="Arial" w:cs="Arial"/>
        </w:rPr>
        <w:t xml:space="preserve"> </w:t>
      </w:r>
      <w:r w:rsidR="00885CE6" w:rsidRPr="00115835">
        <w:rPr>
          <w:rFonts w:ascii="Arial" w:hAnsi="Arial" w:cs="Arial"/>
        </w:rPr>
        <w:t xml:space="preserve">are found in good amount in dragon fruit pulp </w:t>
      </w:r>
      <w:r w:rsidR="009C7FEA" w:rsidRPr="00115835">
        <w:rPr>
          <w:rFonts w:ascii="Arial" w:hAnsi="Arial" w:cs="Arial"/>
        </w:rPr>
        <w:t>(</w:t>
      </w:r>
      <w:r w:rsidR="00885CE6" w:rsidRPr="00115835">
        <w:rPr>
          <w:rFonts w:ascii="Arial" w:hAnsi="Arial" w:cs="Arial"/>
        </w:rPr>
        <w:t xml:space="preserve">Arivalagan </w:t>
      </w:r>
      <w:r w:rsidR="00885CE6" w:rsidRPr="00115835">
        <w:rPr>
          <w:rFonts w:ascii="Arial" w:hAnsi="Arial" w:cs="Arial"/>
          <w:i/>
          <w:iCs/>
        </w:rPr>
        <w:t>et al</w:t>
      </w:r>
      <w:r w:rsidR="00885CE6" w:rsidRPr="00115835">
        <w:rPr>
          <w:rFonts w:ascii="Arial" w:hAnsi="Arial" w:cs="Arial"/>
        </w:rPr>
        <w:t>., 2021</w:t>
      </w:r>
      <w:r w:rsidR="0013113A" w:rsidRPr="00115835">
        <w:rPr>
          <w:rFonts w:ascii="Arial" w:hAnsi="Arial" w:cs="Arial"/>
        </w:rPr>
        <w:t>). The</w:t>
      </w:r>
      <w:r w:rsidR="009C7FEA" w:rsidRPr="00115835">
        <w:rPr>
          <w:rFonts w:ascii="Arial" w:hAnsi="Arial" w:cs="Arial"/>
        </w:rPr>
        <w:t xml:space="preserve"> red</w:t>
      </w:r>
      <w:r w:rsidR="00906E62" w:rsidRPr="00115835">
        <w:rPr>
          <w:rFonts w:ascii="Arial" w:hAnsi="Arial" w:cs="Arial"/>
        </w:rPr>
        <w:t>-purple</w:t>
      </w:r>
      <w:r w:rsidR="0013113A" w:rsidRPr="00115835">
        <w:rPr>
          <w:rFonts w:ascii="Arial" w:hAnsi="Arial" w:cs="Arial"/>
        </w:rPr>
        <w:t xml:space="preserve"> </w:t>
      </w:r>
      <w:proofErr w:type="spellStart"/>
      <w:r w:rsidR="009C7FEA" w:rsidRPr="00115835">
        <w:rPr>
          <w:rFonts w:ascii="Arial" w:hAnsi="Arial" w:cs="Arial"/>
        </w:rPr>
        <w:t>color</w:t>
      </w:r>
      <w:proofErr w:type="spellEnd"/>
      <w:r w:rsidR="009C7FEA" w:rsidRPr="00115835">
        <w:rPr>
          <w:rFonts w:ascii="Arial" w:hAnsi="Arial" w:cs="Arial"/>
        </w:rPr>
        <w:t xml:space="preserve"> of the pulp is mainly due to the presence of water-soluble nitrogen-containing pigments called </w:t>
      </w:r>
      <w:proofErr w:type="spellStart"/>
      <w:r w:rsidR="009C7FEA" w:rsidRPr="00115835">
        <w:rPr>
          <w:rFonts w:ascii="Arial" w:hAnsi="Arial" w:cs="Arial"/>
        </w:rPr>
        <w:t>beta</w:t>
      </w:r>
      <w:r w:rsidR="004116A9" w:rsidRPr="00115835">
        <w:rPr>
          <w:rFonts w:ascii="Arial" w:hAnsi="Arial" w:cs="Arial"/>
        </w:rPr>
        <w:t>lains</w:t>
      </w:r>
      <w:proofErr w:type="spellEnd"/>
      <w:r w:rsidR="0013113A" w:rsidRPr="00115835">
        <w:rPr>
          <w:rFonts w:ascii="Arial" w:hAnsi="Arial" w:cs="Arial"/>
        </w:rPr>
        <w:t xml:space="preserve"> </w:t>
      </w:r>
      <w:r w:rsidR="004116A9" w:rsidRPr="00115835">
        <w:rPr>
          <w:rFonts w:ascii="Arial" w:hAnsi="Arial" w:cs="Arial"/>
        </w:rPr>
        <w:t>consisting betacyanin and betaxanthin</w:t>
      </w:r>
      <w:r w:rsidR="009F38ED" w:rsidRPr="00115835">
        <w:rPr>
          <w:rFonts w:ascii="Arial" w:hAnsi="Arial" w:cs="Arial"/>
        </w:rPr>
        <w:t xml:space="preserve"> </w:t>
      </w:r>
      <w:r w:rsidR="009C7FEA" w:rsidRPr="00115835">
        <w:rPr>
          <w:rFonts w:ascii="Arial" w:hAnsi="Arial" w:cs="Arial"/>
        </w:rPr>
        <w:t>(</w:t>
      </w:r>
      <w:r w:rsidR="004116A9" w:rsidRPr="00115835">
        <w:rPr>
          <w:rFonts w:ascii="Arial" w:hAnsi="Arial" w:cs="Arial"/>
        </w:rPr>
        <w:t>Li</w:t>
      </w:r>
      <w:r w:rsidR="009C7FEA" w:rsidRPr="00115835">
        <w:rPr>
          <w:rFonts w:ascii="Arial" w:hAnsi="Arial" w:cs="Arial"/>
        </w:rPr>
        <w:t xml:space="preserve"> </w:t>
      </w:r>
      <w:r w:rsidR="009C7FEA" w:rsidRPr="00115835">
        <w:rPr>
          <w:rFonts w:ascii="Arial" w:hAnsi="Arial" w:cs="Arial"/>
          <w:i/>
          <w:iCs/>
        </w:rPr>
        <w:t>et al</w:t>
      </w:r>
      <w:r w:rsidR="009C7FEA" w:rsidRPr="00115835">
        <w:rPr>
          <w:rFonts w:ascii="Arial" w:hAnsi="Arial" w:cs="Arial"/>
        </w:rPr>
        <w:t>., 20</w:t>
      </w:r>
      <w:r w:rsidR="004116A9" w:rsidRPr="00115835">
        <w:rPr>
          <w:rFonts w:ascii="Arial" w:hAnsi="Arial" w:cs="Arial"/>
        </w:rPr>
        <w:t>22</w:t>
      </w:r>
      <w:r w:rsidR="009C7FEA" w:rsidRPr="00115835">
        <w:rPr>
          <w:rFonts w:ascii="Arial" w:hAnsi="Arial" w:cs="Arial"/>
        </w:rPr>
        <w:t>).</w:t>
      </w:r>
    </w:p>
    <w:p w14:paraId="3343F896" w14:textId="1F4E488C" w:rsidR="009C7FEA" w:rsidRPr="00115835" w:rsidRDefault="002A5DAB" w:rsidP="00115835">
      <w:pPr>
        <w:spacing w:line="480" w:lineRule="auto"/>
        <w:jc w:val="both"/>
        <w:rPr>
          <w:rFonts w:ascii="Arial" w:hAnsi="Arial" w:cs="Arial"/>
        </w:rPr>
      </w:pPr>
      <w:r w:rsidRPr="00115835">
        <w:rPr>
          <w:rFonts w:ascii="Arial" w:hAnsi="Arial" w:cs="Arial"/>
        </w:rPr>
        <w:t xml:space="preserve">Besides its excellent attractive pulp </w:t>
      </w:r>
      <w:proofErr w:type="spellStart"/>
      <w:r w:rsidRPr="00115835">
        <w:rPr>
          <w:rFonts w:ascii="Arial" w:hAnsi="Arial" w:cs="Arial"/>
        </w:rPr>
        <w:t>color</w:t>
      </w:r>
      <w:proofErr w:type="spellEnd"/>
      <w:r w:rsidRPr="00115835">
        <w:rPr>
          <w:rFonts w:ascii="Arial" w:hAnsi="Arial" w:cs="Arial"/>
        </w:rPr>
        <w:t>, d</w:t>
      </w:r>
      <w:r w:rsidR="009C7FEA" w:rsidRPr="00115835">
        <w:rPr>
          <w:rFonts w:ascii="Arial" w:hAnsi="Arial" w:cs="Arial"/>
        </w:rPr>
        <w:t xml:space="preserve">ragon fruit </w:t>
      </w:r>
      <w:r w:rsidR="00CC29A7" w:rsidRPr="00115835">
        <w:rPr>
          <w:rFonts w:ascii="Arial" w:hAnsi="Arial" w:cs="Arial"/>
        </w:rPr>
        <w:t xml:space="preserve">pulp has been studied for its health benefitting properties mainly because of the presence of bioactive compounds </w:t>
      </w:r>
      <w:r w:rsidR="00CC29A7" w:rsidRPr="00115835">
        <w:rPr>
          <w:rFonts w:ascii="Arial" w:hAnsi="Arial" w:cs="Arial"/>
          <w:i/>
        </w:rPr>
        <w:t>viz,</w:t>
      </w:r>
      <w:r w:rsidR="00CC29A7" w:rsidRPr="00115835">
        <w:rPr>
          <w:rFonts w:ascii="Arial" w:hAnsi="Arial" w:cs="Arial"/>
        </w:rPr>
        <w:t xml:space="preserve"> ascorbic acid, </w:t>
      </w:r>
      <w:r w:rsidR="009C7FEA" w:rsidRPr="00115835">
        <w:rPr>
          <w:rFonts w:ascii="Arial" w:hAnsi="Arial" w:cs="Arial"/>
        </w:rPr>
        <w:t>polyphenols</w:t>
      </w:r>
      <w:r w:rsidR="001F71F0" w:rsidRPr="00115835">
        <w:rPr>
          <w:rFonts w:ascii="Arial" w:hAnsi="Arial" w:cs="Arial"/>
        </w:rPr>
        <w:t>,</w:t>
      </w:r>
      <w:r w:rsidR="0013113A" w:rsidRPr="00115835">
        <w:rPr>
          <w:rFonts w:ascii="Arial" w:hAnsi="Arial" w:cs="Arial"/>
        </w:rPr>
        <w:t xml:space="preserve"> </w:t>
      </w:r>
      <w:r w:rsidR="009C7FEA" w:rsidRPr="00115835">
        <w:rPr>
          <w:rFonts w:ascii="Arial" w:hAnsi="Arial" w:cs="Arial"/>
        </w:rPr>
        <w:t>flavonoids</w:t>
      </w:r>
      <w:r w:rsidR="00F23AA5" w:rsidRPr="00115835">
        <w:rPr>
          <w:rFonts w:ascii="Arial" w:hAnsi="Arial" w:cs="Arial"/>
        </w:rPr>
        <w:t>, flavanols and</w:t>
      </w:r>
      <w:r w:rsidR="00290DF9" w:rsidRPr="00115835">
        <w:rPr>
          <w:rFonts w:ascii="Arial" w:hAnsi="Arial" w:cs="Arial"/>
        </w:rPr>
        <w:t xml:space="preserve"> </w:t>
      </w:r>
      <w:proofErr w:type="spellStart"/>
      <w:r w:rsidR="00F23AA5" w:rsidRPr="00115835">
        <w:rPr>
          <w:rFonts w:ascii="Arial" w:hAnsi="Arial" w:cs="Arial"/>
        </w:rPr>
        <w:t>betacyanins</w:t>
      </w:r>
      <w:proofErr w:type="spellEnd"/>
      <w:r w:rsidR="0013113A" w:rsidRPr="00115835">
        <w:rPr>
          <w:rFonts w:ascii="Arial" w:hAnsi="Arial" w:cs="Arial"/>
        </w:rPr>
        <w:t xml:space="preserve"> </w:t>
      </w:r>
      <w:r w:rsidR="00CC29A7" w:rsidRPr="00115835">
        <w:rPr>
          <w:rFonts w:ascii="Arial" w:hAnsi="Arial" w:cs="Arial"/>
        </w:rPr>
        <w:t xml:space="preserve">having strong antioxidant activity and </w:t>
      </w:r>
      <w:proofErr w:type="spellStart"/>
      <w:r w:rsidR="00CC29A7" w:rsidRPr="00115835">
        <w:rPr>
          <w:rFonts w:ascii="Arial" w:hAnsi="Arial" w:cs="Arial"/>
        </w:rPr>
        <w:t>chemopreventive</w:t>
      </w:r>
      <w:proofErr w:type="spellEnd"/>
      <w:r w:rsidR="00CC29A7" w:rsidRPr="00115835">
        <w:rPr>
          <w:rFonts w:ascii="Arial" w:hAnsi="Arial" w:cs="Arial"/>
        </w:rPr>
        <w:t xml:space="preserve"> activity. Water extract of the fruit pulp showed </w:t>
      </w:r>
      <w:r w:rsidR="00116F93" w:rsidRPr="00115835">
        <w:rPr>
          <w:rFonts w:ascii="Arial" w:hAnsi="Arial" w:cs="Arial"/>
        </w:rPr>
        <w:t xml:space="preserve">cytotoxic activity against colon cancer cells at a concentration of 0.5 mg/mL </w:t>
      </w:r>
      <w:r w:rsidR="00116F93" w:rsidRPr="00115835">
        <w:rPr>
          <w:rFonts w:ascii="Arial" w:hAnsi="Arial" w:cs="Arial"/>
          <w:i/>
          <w:iCs/>
        </w:rPr>
        <w:t>in vitro</w:t>
      </w:r>
      <w:r w:rsidR="0013113A" w:rsidRPr="00115835">
        <w:rPr>
          <w:rFonts w:ascii="Arial" w:hAnsi="Arial" w:cs="Arial"/>
          <w:i/>
          <w:iCs/>
        </w:rPr>
        <w:t xml:space="preserve"> </w:t>
      </w:r>
      <w:r w:rsidR="00116F93" w:rsidRPr="00115835">
        <w:rPr>
          <w:rFonts w:ascii="Arial" w:hAnsi="Arial" w:cs="Arial"/>
        </w:rPr>
        <w:t>showing potential health benefit of dragon fruit</w:t>
      </w:r>
      <w:r w:rsidR="0013113A" w:rsidRPr="00115835">
        <w:rPr>
          <w:rFonts w:ascii="Arial" w:hAnsi="Arial" w:cs="Arial"/>
        </w:rPr>
        <w:t xml:space="preserve"> </w:t>
      </w:r>
      <w:r w:rsidR="009C7FEA" w:rsidRPr="00115835">
        <w:rPr>
          <w:rFonts w:ascii="Arial" w:hAnsi="Arial" w:cs="Arial"/>
        </w:rPr>
        <w:t>(</w:t>
      </w:r>
      <w:r w:rsidR="00CC29A7" w:rsidRPr="00115835">
        <w:rPr>
          <w:rFonts w:ascii="Arial" w:hAnsi="Arial" w:cs="Arial"/>
        </w:rPr>
        <w:t xml:space="preserve">Pasko </w:t>
      </w:r>
      <w:r w:rsidR="00CC29A7" w:rsidRPr="00115835">
        <w:rPr>
          <w:rFonts w:ascii="Arial" w:hAnsi="Arial" w:cs="Arial"/>
          <w:i/>
          <w:iCs/>
        </w:rPr>
        <w:t>et al</w:t>
      </w:r>
      <w:r w:rsidR="00CC29A7" w:rsidRPr="00115835">
        <w:rPr>
          <w:rFonts w:ascii="Arial" w:hAnsi="Arial" w:cs="Arial"/>
        </w:rPr>
        <w:t>., 2021</w:t>
      </w:r>
      <w:r w:rsidR="009C7FEA" w:rsidRPr="00115835">
        <w:rPr>
          <w:rFonts w:ascii="Arial" w:hAnsi="Arial" w:cs="Arial"/>
        </w:rPr>
        <w:t>).</w:t>
      </w:r>
      <w:r w:rsidR="0013113A" w:rsidRPr="00115835">
        <w:rPr>
          <w:rFonts w:ascii="Arial" w:hAnsi="Arial" w:cs="Arial"/>
        </w:rPr>
        <w:t xml:space="preserve"> </w:t>
      </w:r>
      <w:proofErr w:type="spellStart"/>
      <w:r w:rsidR="009C7FEA" w:rsidRPr="00115835">
        <w:rPr>
          <w:rFonts w:ascii="Arial" w:hAnsi="Arial" w:cs="Arial"/>
        </w:rPr>
        <w:t>Betacyanin</w:t>
      </w:r>
      <w:r w:rsidR="00116F93" w:rsidRPr="00115835">
        <w:rPr>
          <w:rFonts w:ascii="Arial" w:hAnsi="Arial" w:cs="Arial"/>
        </w:rPr>
        <w:t>s</w:t>
      </w:r>
      <w:proofErr w:type="spellEnd"/>
      <w:r w:rsidR="009F38ED" w:rsidRPr="00115835">
        <w:rPr>
          <w:rFonts w:ascii="Arial" w:hAnsi="Arial" w:cs="Arial"/>
        </w:rPr>
        <w:t xml:space="preserve"> </w:t>
      </w:r>
      <w:r w:rsidR="00FA07B5" w:rsidRPr="00115835">
        <w:rPr>
          <w:rFonts w:ascii="Arial" w:hAnsi="Arial" w:cs="Arial"/>
        </w:rPr>
        <w:t>from red dragon fruit was found to reduce the body weight gain in mice when fed along with high fat diet for 14 days at 200 mg/kg/day compared to mice fed with only high fat diet. In addition</w:t>
      </w:r>
      <w:r w:rsidR="00116F93" w:rsidRPr="00115835">
        <w:rPr>
          <w:rFonts w:ascii="Arial" w:hAnsi="Arial" w:cs="Arial"/>
        </w:rPr>
        <w:t>,</w:t>
      </w:r>
      <w:r w:rsidR="00FA07B5" w:rsidRPr="00115835">
        <w:rPr>
          <w:rFonts w:ascii="Arial" w:hAnsi="Arial" w:cs="Arial"/>
        </w:rPr>
        <w:t xml:space="preserve"> the betacyanin fed to mice showed improved hepatic steatosis, adipose hypertrophy, and insulin resistance </w:t>
      </w:r>
      <w:r w:rsidR="009C7FEA" w:rsidRPr="00115835">
        <w:rPr>
          <w:rFonts w:ascii="Arial" w:hAnsi="Arial" w:cs="Arial"/>
        </w:rPr>
        <w:t xml:space="preserve">(Song </w:t>
      </w:r>
      <w:r w:rsidR="009C7FEA" w:rsidRPr="00115835">
        <w:rPr>
          <w:rFonts w:ascii="Arial" w:hAnsi="Arial" w:cs="Arial"/>
          <w:i/>
          <w:iCs/>
        </w:rPr>
        <w:t>et al</w:t>
      </w:r>
      <w:r w:rsidR="009C7FEA" w:rsidRPr="00115835">
        <w:rPr>
          <w:rFonts w:ascii="Arial" w:hAnsi="Arial" w:cs="Arial"/>
        </w:rPr>
        <w:t>., 2016).</w:t>
      </w:r>
      <w:r w:rsidR="00DC4A12" w:rsidRPr="00115835">
        <w:rPr>
          <w:rFonts w:ascii="Arial" w:hAnsi="Arial" w:cs="Arial"/>
        </w:rPr>
        <w:t xml:space="preserve"> </w:t>
      </w:r>
      <w:r w:rsidR="00E417C9" w:rsidRPr="00115835">
        <w:rPr>
          <w:rFonts w:ascii="Arial" w:hAnsi="Arial" w:cs="Arial"/>
        </w:rPr>
        <w:t xml:space="preserve">Aqueous extract of pulp from </w:t>
      </w:r>
      <w:proofErr w:type="spellStart"/>
      <w:r w:rsidR="00E417C9" w:rsidRPr="00115835">
        <w:rPr>
          <w:rFonts w:ascii="Arial" w:hAnsi="Arial" w:cs="Arial"/>
          <w:i/>
          <w:iCs/>
        </w:rPr>
        <w:t>Hylocereus</w:t>
      </w:r>
      <w:proofErr w:type="spellEnd"/>
      <w:r w:rsidR="00E417C9" w:rsidRPr="00115835">
        <w:rPr>
          <w:rFonts w:ascii="Arial" w:hAnsi="Arial" w:cs="Arial"/>
          <w:i/>
          <w:iCs/>
        </w:rPr>
        <w:t xml:space="preserve"> </w:t>
      </w:r>
      <w:proofErr w:type="spellStart"/>
      <w:r w:rsidR="00E417C9" w:rsidRPr="00115835">
        <w:rPr>
          <w:rFonts w:ascii="Arial" w:hAnsi="Arial" w:cs="Arial"/>
          <w:i/>
          <w:iCs/>
        </w:rPr>
        <w:t>lemairei</w:t>
      </w:r>
      <w:proofErr w:type="spellEnd"/>
      <w:r w:rsidR="009F38ED" w:rsidRPr="00115835">
        <w:rPr>
          <w:rFonts w:ascii="Arial" w:hAnsi="Arial" w:cs="Arial"/>
          <w:i/>
          <w:iCs/>
        </w:rPr>
        <w:t xml:space="preserve"> </w:t>
      </w:r>
      <w:r w:rsidR="00E417C9" w:rsidRPr="00115835">
        <w:rPr>
          <w:rFonts w:ascii="Arial" w:hAnsi="Arial" w:cs="Arial"/>
        </w:rPr>
        <w:t xml:space="preserve">found to </w:t>
      </w:r>
      <w:r w:rsidR="005E5639" w:rsidRPr="00115835">
        <w:rPr>
          <w:rFonts w:ascii="Arial" w:hAnsi="Arial" w:cs="Arial"/>
        </w:rPr>
        <w:t>exhibit anti-</w:t>
      </w:r>
      <w:proofErr w:type="spellStart"/>
      <w:r w:rsidR="005E5639" w:rsidRPr="00115835">
        <w:rPr>
          <w:rFonts w:ascii="Arial" w:hAnsi="Arial" w:cs="Arial"/>
        </w:rPr>
        <w:t>hyperglycemic</w:t>
      </w:r>
      <w:proofErr w:type="spellEnd"/>
      <w:r w:rsidR="005E5639" w:rsidRPr="00115835">
        <w:rPr>
          <w:rFonts w:ascii="Arial" w:hAnsi="Arial" w:cs="Arial"/>
        </w:rPr>
        <w:t xml:space="preserve"> and </w:t>
      </w:r>
      <w:proofErr w:type="spellStart"/>
      <w:r w:rsidR="005E5639" w:rsidRPr="00115835">
        <w:rPr>
          <w:rFonts w:ascii="Arial" w:hAnsi="Arial" w:cs="Arial"/>
        </w:rPr>
        <w:t>antiobesity</w:t>
      </w:r>
      <w:proofErr w:type="spellEnd"/>
      <w:r w:rsidR="005E5639" w:rsidRPr="00115835">
        <w:rPr>
          <w:rFonts w:ascii="Arial" w:hAnsi="Arial" w:cs="Arial"/>
        </w:rPr>
        <w:t xml:space="preserve"> activity by inhibiting α-amylase and α-glucosidase along with pancreatic lipase enzyme in a pre-clinical study. This activity was attributed to the phenolic acids chlorogenic acid and naringin present in the extract (Lod</w:t>
      </w:r>
      <w:r w:rsidR="00BA0BC9" w:rsidRPr="00115835">
        <w:rPr>
          <w:rFonts w:ascii="Arial" w:hAnsi="Arial" w:cs="Arial"/>
        </w:rPr>
        <w:t>i</w:t>
      </w:r>
      <w:r w:rsidR="005E5639" w:rsidRPr="00115835">
        <w:rPr>
          <w:rFonts w:ascii="Arial" w:hAnsi="Arial" w:cs="Arial"/>
        </w:rPr>
        <w:t xml:space="preserve"> </w:t>
      </w:r>
      <w:r w:rsidR="005E5639" w:rsidRPr="00115835">
        <w:rPr>
          <w:rFonts w:ascii="Arial" w:hAnsi="Arial" w:cs="Arial"/>
          <w:i/>
          <w:iCs/>
        </w:rPr>
        <w:t>et al</w:t>
      </w:r>
      <w:r w:rsidR="005E5639" w:rsidRPr="00115835">
        <w:rPr>
          <w:rFonts w:ascii="Arial" w:hAnsi="Arial" w:cs="Arial"/>
        </w:rPr>
        <w:t>, 2023)</w:t>
      </w:r>
      <w:r w:rsidR="00820D5C" w:rsidRPr="00115835">
        <w:rPr>
          <w:rFonts w:ascii="Arial" w:hAnsi="Arial" w:cs="Arial"/>
        </w:rPr>
        <w:t>. Thus, intake of dragon fruit has</w:t>
      </w:r>
      <w:r w:rsidR="001F71F0" w:rsidRPr="00115835">
        <w:rPr>
          <w:rFonts w:ascii="Arial" w:hAnsi="Arial" w:cs="Arial"/>
        </w:rPr>
        <w:t xml:space="preserve"> shown</w:t>
      </w:r>
      <w:r w:rsidR="00820D5C" w:rsidRPr="00115835">
        <w:rPr>
          <w:rFonts w:ascii="Arial" w:hAnsi="Arial" w:cs="Arial"/>
        </w:rPr>
        <w:t xml:space="preserve"> numerous health benefits. However, </w:t>
      </w:r>
      <w:r w:rsidR="001F71F0" w:rsidRPr="00115835">
        <w:rPr>
          <w:rFonts w:ascii="Arial" w:hAnsi="Arial" w:cs="Arial"/>
        </w:rPr>
        <w:t xml:space="preserve">its consumption is mostly limited to </w:t>
      </w:r>
      <w:r w:rsidR="00820D5C" w:rsidRPr="00115835">
        <w:rPr>
          <w:rFonts w:ascii="Arial" w:hAnsi="Arial" w:cs="Arial"/>
        </w:rPr>
        <w:t xml:space="preserve">fresh </w:t>
      </w:r>
      <w:r w:rsidR="001F71F0" w:rsidRPr="00115835">
        <w:rPr>
          <w:rFonts w:ascii="Arial" w:hAnsi="Arial" w:cs="Arial"/>
        </w:rPr>
        <w:t xml:space="preserve">fruit </w:t>
      </w:r>
      <w:r w:rsidR="00A246B1" w:rsidRPr="00115835">
        <w:rPr>
          <w:rFonts w:ascii="Arial" w:hAnsi="Arial" w:cs="Arial"/>
        </w:rPr>
        <w:t xml:space="preserve">because of less availability of </w:t>
      </w:r>
      <w:r w:rsidR="001F71F0" w:rsidRPr="00115835">
        <w:rPr>
          <w:rFonts w:ascii="Arial" w:hAnsi="Arial" w:cs="Arial"/>
        </w:rPr>
        <w:t xml:space="preserve">its </w:t>
      </w:r>
      <w:r w:rsidR="00A246B1" w:rsidRPr="00115835">
        <w:rPr>
          <w:rFonts w:ascii="Arial" w:hAnsi="Arial" w:cs="Arial"/>
        </w:rPr>
        <w:t>processed products</w:t>
      </w:r>
      <w:r w:rsidR="001F71F0" w:rsidRPr="00115835">
        <w:rPr>
          <w:rFonts w:ascii="Arial" w:hAnsi="Arial" w:cs="Arial"/>
        </w:rPr>
        <w:t>. In India, its cultivation has increased since a decade but still the commercial production of its processed products is at infancy stage.</w:t>
      </w:r>
    </w:p>
    <w:p w14:paraId="51A46A88" w14:textId="6960152A" w:rsidR="00C74826" w:rsidRPr="00115835" w:rsidRDefault="00C74826" w:rsidP="00115835">
      <w:pPr>
        <w:spacing w:line="480" w:lineRule="auto"/>
        <w:jc w:val="both"/>
        <w:rPr>
          <w:rFonts w:ascii="Arial" w:hAnsi="Arial" w:cs="Arial"/>
        </w:rPr>
      </w:pPr>
      <w:r w:rsidRPr="00115835">
        <w:rPr>
          <w:rFonts w:ascii="Arial" w:hAnsi="Arial" w:cs="Arial"/>
        </w:rPr>
        <w:t xml:space="preserve">The </w:t>
      </w:r>
      <w:r w:rsidR="001F71F0" w:rsidRPr="00115835">
        <w:rPr>
          <w:rFonts w:ascii="Arial" w:hAnsi="Arial" w:cs="Arial"/>
        </w:rPr>
        <w:t xml:space="preserve">dragon </w:t>
      </w:r>
      <w:r w:rsidRPr="00115835">
        <w:rPr>
          <w:rFonts w:ascii="Arial" w:hAnsi="Arial" w:cs="Arial"/>
        </w:rPr>
        <w:t xml:space="preserve">fruit pulp </w:t>
      </w:r>
      <w:r w:rsidR="00A246B1" w:rsidRPr="00115835">
        <w:rPr>
          <w:rFonts w:ascii="Arial" w:hAnsi="Arial" w:cs="Arial"/>
        </w:rPr>
        <w:t xml:space="preserve">is </w:t>
      </w:r>
      <w:r w:rsidRPr="00115835">
        <w:rPr>
          <w:rFonts w:ascii="Arial" w:hAnsi="Arial" w:cs="Arial"/>
        </w:rPr>
        <w:t xml:space="preserve">used to make juice, </w:t>
      </w:r>
      <w:r w:rsidR="007E52F5" w:rsidRPr="00115835">
        <w:rPr>
          <w:rFonts w:ascii="Arial" w:hAnsi="Arial" w:cs="Arial"/>
        </w:rPr>
        <w:t xml:space="preserve">powder, </w:t>
      </w:r>
      <w:r w:rsidRPr="00115835">
        <w:rPr>
          <w:rFonts w:ascii="Arial" w:hAnsi="Arial" w:cs="Arial"/>
        </w:rPr>
        <w:t xml:space="preserve">wine, jam, jelly, and preserve. </w:t>
      </w:r>
      <w:r w:rsidR="00DE0E79" w:rsidRPr="00115835">
        <w:rPr>
          <w:rFonts w:ascii="Arial" w:hAnsi="Arial" w:cs="Arial"/>
        </w:rPr>
        <w:t>Its</w:t>
      </w:r>
      <w:r w:rsidR="001F71F0" w:rsidRPr="00115835">
        <w:rPr>
          <w:rFonts w:ascii="Arial" w:hAnsi="Arial" w:cs="Arial"/>
        </w:rPr>
        <w:t xml:space="preserve"> p</w:t>
      </w:r>
      <w:r w:rsidRPr="00115835">
        <w:rPr>
          <w:rFonts w:ascii="Arial" w:hAnsi="Arial" w:cs="Arial"/>
        </w:rPr>
        <w:t xml:space="preserve">eel </w:t>
      </w:r>
      <w:r w:rsidR="00B214E5" w:rsidRPr="00115835">
        <w:rPr>
          <w:rFonts w:ascii="Arial" w:hAnsi="Arial" w:cs="Arial"/>
        </w:rPr>
        <w:t>also has been tried to extract colour for</w:t>
      </w:r>
      <w:r w:rsidRPr="00115835">
        <w:rPr>
          <w:rFonts w:ascii="Arial" w:hAnsi="Arial" w:cs="Arial"/>
        </w:rPr>
        <w:t xml:space="preserve"> utilization </w:t>
      </w:r>
      <w:r w:rsidR="00E47039" w:rsidRPr="00115835">
        <w:rPr>
          <w:rFonts w:ascii="Arial" w:hAnsi="Arial" w:cs="Arial"/>
        </w:rPr>
        <w:t xml:space="preserve">as </w:t>
      </w:r>
      <w:r w:rsidRPr="00115835">
        <w:rPr>
          <w:rFonts w:ascii="Arial" w:hAnsi="Arial" w:cs="Arial"/>
        </w:rPr>
        <w:t xml:space="preserve">natural food colorant as well as </w:t>
      </w:r>
      <w:r w:rsidR="00B214E5" w:rsidRPr="00115835">
        <w:rPr>
          <w:rFonts w:ascii="Arial" w:hAnsi="Arial" w:cs="Arial"/>
        </w:rPr>
        <w:t>for</w:t>
      </w:r>
      <w:r w:rsidRPr="00115835">
        <w:rPr>
          <w:rFonts w:ascii="Arial" w:hAnsi="Arial" w:cs="Arial"/>
        </w:rPr>
        <w:t xml:space="preserve"> pectin. </w:t>
      </w:r>
      <w:r w:rsidR="00E47039" w:rsidRPr="00115835">
        <w:rPr>
          <w:rFonts w:ascii="Arial" w:hAnsi="Arial" w:cs="Arial"/>
        </w:rPr>
        <w:t>In addition, s</w:t>
      </w:r>
      <w:r w:rsidRPr="00115835">
        <w:rPr>
          <w:rFonts w:ascii="Arial" w:hAnsi="Arial" w:cs="Arial"/>
        </w:rPr>
        <w:t xml:space="preserve">eeds </w:t>
      </w:r>
      <w:r w:rsidR="00E47039" w:rsidRPr="00115835">
        <w:rPr>
          <w:rFonts w:ascii="Arial" w:hAnsi="Arial" w:cs="Arial"/>
        </w:rPr>
        <w:t>can yield about</w:t>
      </w:r>
      <w:r w:rsidRPr="00115835">
        <w:rPr>
          <w:rFonts w:ascii="Arial" w:hAnsi="Arial" w:cs="Arial"/>
        </w:rPr>
        <w:t xml:space="preserve"> 50% essential fatty acids</w:t>
      </w:r>
      <w:r w:rsidR="00DC4A12" w:rsidRPr="00115835">
        <w:rPr>
          <w:rFonts w:ascii="Arial" w:hAnsi="Arial" w:cs="Arial"/>
        </w:rPr>
        <w:t xml:space="preserve"> </w:t>
      </w:r>
      <w:r w:rsidR="00E47039" w:rsidRPr="00115835">
        <w:rPr>
          <w:rFonts w:ascii="Arial" w:hAnsi="Arial" w:cs="Arial"/>
        </w:rPr>
        <w:t xml:space="preserve">having high percentage </w:t>
      </w:r>
      <w:r w:rsidR="00E47039" w:rsidRPr="00115835">
        <w:rPr>
          <w:rFonts w:ascii="Arial" w:hAnsi="Arial" w:cs="Arial"/>
        </w:rPr>
        <w:lastRenderedPageBreak/>
        <w:t xml:space="preserve">of linoleic acid and very less amount of linolenic acid making it a suitable </w:t>
      </w:r>
      <w:r w:rsidR="00992141" w:rsidRPr="00115835">
        <w:rPr>
          <w:rFonts w:ascii="Arial" w:hAnsi="Arial" w:cs="Arial"/>
        </w:rPr>
        <w:t xml:space="preserve">functional </w:t>
      </w:r>
      <w:r w:rsidR="00E47039" w:rsidRPr="00115835">
        <w:rPr>
          <w:rFonts w:ascii="Arial" w:hAnsi="Arial" w:cs="Arial"/>
        </w:rPr>
        <w:t xml:space="preserve">ingredient </w:t>
      </w:r>
      <w:r w:rsidR="00AD310A" w:rsidRPr="00115835">
        <w:rPr>
          <w:rFonts w:ascii="Arial" w:hAnsi="Arial" w:cs="Arial"/>
        </w:rPr>
        <w:t>for</w:t>
      </w:r>
      <w:r w:rsidR="00E47039" w:rsidRPr="00115835">
        <w:rPr>
          <w:rFonts w:ascii="Arial" w:hAnsi="Arial" w:cs="Arial"/>
        </w:rPr>
        <w:t xml:space="preserve"> product</w:t>
      </w:r>
      <w:r w:rsidR="00AD310A" w:rsidRPr="00115835">
        <w:rPr>
          <w:rFonts w:ascii="Arial" w:hAnsi="Arial" w:cs="Arial"/>
        </w:rPr>
        <w:t xml:space="preserve"> preparation</w:t>
      </w:r>
      <w:r w:rsidR="009F38ED" w:rsidRPr="00115835">
        <w:rPr>
          <w:rFonts w:ascii="Arial" w:hAnsi="Arial" w:cs="Arial"/>
        </w:rPr>
        <w:t xml:space="preserve"> </w:t>
      </w:r>
      <w:r w:rsidR="00B214E5" w:rsidRPr="00115835">
        <w:rPr>
          <w:rFonts w:ascii="Arial" w:hAnsi="Arial" w:cs="Arial"/>
        </w:rPr>
        <w:t>(</w:t>
      </w:r>
      <w:proofErr w:type="spellStart"/>
      <w:r w:rsidR="00B214E5" w:rsidRPr="00115835">
        <w:rPr>
          <w:rFonts w:ascii="Arial" w:hAnsi="Arial" w:cs="Arial"/>
        </w:rPr>
        <w:t>Jalgaonkar</w:t>
      </w:r>
      <w:proofErr w:type="spellEnd"/>
      <w:r w:rsidR="00B214E5" w:rsidRPr="00115835">
        <w:rPr>
          <w:rFonts w:ascii="Arial" w:hAnsi="Arial" w:cs="Arial"/>
        </w:rPr>
        <w:t xml:space="preserve"> </w:t>
      </w:r>
      <w:r w:rsidR="00B214E5" w:rsidRPr="00115835">
        <w:rPr>
          <w:rFonts w:ascii="Arial" w:hAnsi="Arial" w:cs="Arial"/>
          <w:i/>
          <w:iCs/>
        </w:rPr>
        <w:t>et al</w:t>
      </w:r>
      <w:r w:rsidR="00B214E5" w:rsidRPr="00115835">
        <w:rPr>
          <w:rFonts w:ascii="Arial" w:hAnsi="Arial" w:cs="Arial"/>
        </w:rPr>
        <w:t>., 2022)</w:t>
      </w:r>
    </w:p>
    <w:p w14:paraId="2B97CDA8" w14:textId="1BCEA49F" w:rsidR="002927DD" w:rsidRPr="00115835" w:rsidRDefault="009C700A" w:rsidP="00115835">
      <w:pPr>
        <w:spacing w:line="480" w:lineRule="auto"/>
        <w:jc w:val="both"/>
        <w:rPr>
          <w:rFonts w:ascii="Arial" w:hAnsi="Arial" w:cs="Arial"/>
        </w:rPr>
      </w:pPr>
      <w:r w:rsidRPr="00115835">
        <w:rPr>
          <w:rFonts w:ascii="Arial" w:hAnsi="Arial" w:cs="Arial"/>
        </w:rPr>
        <w:t>Generally, consumers frequently choose fruit juice due to its convenien</w:t>
      </w:r>
      <w:r w:rsidR="00543B72" w:rsidRPr="00115835">
        <w:rPr>
          <w:rFonts w:ascii="Arial" w:hAnsi="Arial" w:cs="Arial"/>
        </w:rPr>
        <w:t>ce, availability of</w:t>
      </w:r>
      <w:r w:rsidRPr="00115835">
        <w:rPr>
          <w:rFonts w:ascii="Arial" w:hAnsi="Arial" w:cs="Arial"/>
        </w:rPr>
        <w:t xml:space="preserve"> wide variety of </w:t>
      </w:r>
      <w:proofErr w:type="spellStart"/>
      <w:r w:rsidRPr="00115835">
        <w:rPr>
          <w:rFonts w:ascii="Arial" w:hAnsi="Arial" w:cs="Arial"/>
        </w:rPr>
        <w:t>flavors</w:t>
      </w:r>
      <w:proofErr w:type="spellEnd"/>
      <w:r w:rsidRPr="00115835">
        <w:rPr>
          <w:rFonts w:ascii="Arial" w:hAnsi="Arial" w:cs="Arial"/>
        </w:rPr>
        <w:t>, and its ability to provide instant energy</w:t>
      </w:r>
      <w:r w:rsidR="00DE0E79" w:rsidRPr="00115835">
        <w:rPr>
          <w:rFonts w:ascii="Arial" w:hAnsi="Arial" w:cs="Arial"/>
        </w:rPr>
        <w:t xml:space="preserve">. </w:t>
      </w:r>
      <w:r w:rsidRPr="00115835">
        <w:rPr>
          <w:rFonts w:ascii="Arial" w:hAnsi="Arial" w:cs="Arial"/>
        </w:rPr>
        <w:t xml:space="preserve">Consumers prefer beverages made from fruits with high nutritional value, and the fruit used in the juice plays a key role in their purchasing decisions </w:t>
      </w:r>
      <w:r w:rsidR="00BC512D" w:rsidRPr="00115835">
        <w:rPr>
          <w:rFonts w:ascii="Arial" w:hAnsi="Arial" w:cs="Arial"/>
        </w:rPr>
        <w:t>(</w:t>
      </w:r>
      <w:r w:rsidR="00902D36" w:rsidRPr="00115835">
        <w:rPr>
          <w:rFonts w:ascii="Arial" w:hAnsi="Arial" w:cs="Arial"/>
        </w:rPr>
        <w:t xml:space="preserve">Kowalska </w:t>
      </w:r>
      <w:r w:rsidR="00902D36" w:rsidRPr="00115835">
        <w:rPr>
          <w:rFonts w:ascii="Arial" w:hAnsi="Arial" w:cs="Arial"/>
          <w:i/>
          <w:iCs/>
        </w:rPr>
        <w:t>et al</w:t>
      </w:r>
      <w:r w:rsidR="00902D36" w:rsidRPr="00115835">
        <w:rPr>
          <w:rFonts w:ascii="Arial" w:hAnsi="Arial" w:cs="Arial"/>
        </w:rPr>
        <w:t>., 2023</w:t>
      </w:r>
      <w:r w:rsidR="00BC512D" w:rsidRPr="00115835">
        <w:rPr>
          <w:rFonts w:ascii="Arial" w:hAnsi="Arial" w:cs="Arial"/>
        </w:rPr>
        <w:t>)</w:t>
      </w:r>
      <w:r w:rsidR="00576330" w:rsidRPr="00115835">
        <w:rPr>
          <w:rFonts w:ascii="Arial" w:hAnsi="Arial" w:cs="Arial"/>
        </w:rPr>
        <w:t>.</w:t>
      </w:r>
      <w:r w:rsidR="00DC4A12" w:rsidRPr="00115835">
        <w:rPr>
          <w:rFonts w:ascii="Arial" w:hAnsi="Arial" w:cs="Arial"/>
        </w:rPr>
        <w:t xml:space="preserve"> </w:t>
      </w:r>
      <w:r w:rsidR="007307C1" w:rsidRPr="00115835">
        <w:rPr>
          <w:rFonts w:ascii="Arial" w:hAnsi="Arial" w:cs="Arial"/>
        </w:rPr>
        <w:t>Further, a</w:t>
      </w:r>
      <w:r w:rsidR="00576330" w:rsidRPr="00115835">
        <w:rPr>
          <w:rFonts w:ascii="Arial" w:hAnsi="Arial" w:cs="Arial"/>
        </w:rPr>
        <w:t xml:space="preserve">ppearance of the fruit beverage also influences the </w:t>
      </w:r>
      <w:r w:rsidR="00627AFF" w:rsidRPr="00115835">
        <w:rPr>
          <w:rFonts w:ascii="Arial" w:hAnsi="Arial" w:cs="Arial"/>
        </w:rPr>
        <w:t>consumers’</w:t>
      </w:r>
      <w:r w:rsidR="00576330" w:rsidRPr="00115835">
        <w:rPr>
          <w:rFonts w:ascii="Arial" w:hAnsi="Arial" w:cs="Arial"/>
        </w:rPr>
        <w:t xml:space="preserve"> decision for purchasing a beverage. Dragon fruit </w:t>
      </w:r>
      <w:r w:rsidR="00A066EF" w:rsidRPr="00115835">
        <w:rPr>
          <w:rFonts w:ascii="Arial" w:hAnsi="Arial" w:cs="Arial"/>
        </w:rPr>
        <w:t>(pink pulp type)</w:t>
      </w:r>
      <w:r w:rsidR="00DC4A12" w:rsidRPr="00115835">
        <w:rPr>
          <w:rFonts w:ascii="Arial" w:hAnsi="Arial" w:cs="Arial"/>
        </w:rPr>
        <w:t xml:space="preserve"> </w:t>
      </w:r>
      <w:r w:rsidR="00A066EF" w:rsidRPr="00115835">
        <w:rPr>
          <w:rFonts w:ascii="Arial" w:hAnsi="Arial" w:cs="Arial"/>
        </w:rPr>
        <w:t xml:space="preserve">is one such fruit having good nutritional quality along with attractive </w:t>
      </w:r>
      <w:proofErr w:type="spellStart"/>
      <w:r w:rsidR="00A066EF" w:rsidRPr="00115835">
        <w:rPr>
          <w:rFonts w:ascii="Arial" w:hAnsi="Arial" w:cs="Arial"/>
        </w:rPr>
        <w:t>color</w:t>
      </w:r>
      <w:proofErr w:type="spellEnd"/>
      <w:r w:rsidR="00A066EF" w:rsidRPr="00115835">
        <w:rPr>
          <w:rFonts w:ascii="Arial" w:hAnsi="Arial" w:cs="Arial"/>
        </w:rPr>
        <w:t xml:space="preserve">, yet fruit lacks flavour unlike other fruits such as mango, pineapple, orange etc. Because of its </w:t>
      </w:r>
      <w:r w:rsidR="00627AFF" w:rsidRPr="00115835">
        <w:rPr>
          <w:rFonts w:ascii="Arial" w:hAnsi="Arial" w:cs="Arial"/>
        </w:rPr>
        <w:t>specific</w:t>
      </w:r>
      <w:r w:rsidR="00A066EF" w:rsidRPr="00115835">
        <w:rPr>
          <w:rFonts w:ascii="Arial" w:hAnsi="Arial" w:cs="Arial"/>
        </w:rPr>
        <w:t xml:space="preserve"> attributes, dragon fruit </w:t>
      </w:r>
      <w:r w:rsidR="00627AFF" w:rsidRPr="00115835">
        <w:rPr>
          <w:rFonts w:ascii="Arial" w:hAnsi="Arial" w:cs="Arial"/>
        </w:rPr>
        <w:t>is</w:t>
      </w:r>
      <w:r w:rsidR="00A066EF" w:rsidRPr="00115835">
        <w:rPr>
          <w:rFonts w:ascii="Arial" w:hAnsi="Arial" w:cs="Arial"/>
        </w:rPr>
        <w:t xml:space="preserve"> a suitable fruit for ready-to-serve beverage preparation. However, its </w:t>
      </w:r>
      <w:r w:rsidR="007500A6" w:rsidRPr="00115835">
        <w:rPr>
          <w:rFonts w:ascii="Arial" w:hAnsi="Arial" w:cs="Arial"/>
        </w:rPr>
        <w:t>mucilage content</w:t>
      </w:r>
      <w:r w:rsidR="002927DD" w:rsidRPr="00115835">
        <w:rPr>
          <w:rFonts w:ascii="Arial" w:hAnsi="Arial" w:cs="Arial"/>
        </w:rPr>
        <w:t xml:space="preserve"> is the unique characteristics of </w:t>
      </w:r>
      <w:r w:rsidR="00A066EF" w:rsidRPr="00115835">
        <w:rPr>
          <w:rFonts w:ascii="Arial" w:hAnsi="Arial" w:cs="Arial"/>
        </w:rPr>
        <w:t xml:space="preserve">dragon fruit </w:t>
      </w:r>
      <w:r w:rsidR="00725B4B" w:rsidRPr="00115835">
        <w:rPr>
          <w:rFonts w:ascii="Arial" w:hAnsi="Arial" w:cs="Arial"/>
        </w:rPr>
        <w:t>making it</w:t>
      </w:r>
      <w:r w:rsidR="00627AFF" w:rsidRPr="00115835">
        <w:rPr>
          <w:rFonts w:ascii="Arial" w:hAnsi="Arial" w:cs="Arial"/>
        </w:rPr>
        <w:t>s beverage</w:t>
      </w:r>
      <w:r w:rsidR="00725B4B" w:rsidRPr="00115835">
        <w:rPr>
          <w:rFonts w:ascii="Arial" w:hAnsi="Arial" w:cs="Arial"/>
        </w:rPr>
        <w:t xml:space="preserve"> viscous</w:t>
      </w:r>
      <w:r w:rsidR="00627AFF" w:rsidRPr="00115835">
        <w:rPr>
          <w:rFonts w:ascii="Arial" w:hAnsi="Arial" w:cs="Arial"/>
        </w:rPr>
        <w:t xml:space="preserve"> and pose sedimentation problem</w:t>
      </w:r>
      <w:r w:rsidR="002927DD" w:rsidRPr="00115835">
        <w:rPr>
          <w:rFonts w:ascii="Arial" w:hAnsi="Arial" w:cs="Arial"/>
        </w:rPr>
        <w:t xml:space="preserve">. </w:t>
      </w:r>
      <w:r w:rsidR="00566C43" w:rsidRPr="00115835">
        <w:rPr>
          <w:rFonts w:ascii="Arial" w:hAnsi="Arial" w:cs="Arial"/>
        </w:rPr>
        <w:t>Hence,</w:t>
      </w:r>
      <w:r w:rsidR="002927DD" w:rsidRPr="00115835">
        <w:rPr>
          <w:rFonts w:ascii="Arial" w:hAnsi="Arial" w:cs="Arial"/>
        </w:rPr>
        <w:t xml:space="preserve"> clarification </w:t>
      </w:r>
      <w:r w:rsidR="00725B4B" w:rsidRPr="00115835">
        <w:rPr>
          <w:rFonts w:ascii="Arial" w:hAnsi="Arial" w:cs="Arial"/>
        </w:rPr>
        <w:t xml:space="preserve">of the juice is essential to reduce the </w:t>
      </w:r>
      <w:r w:rsidR="00566C43" w:rsidRPr="00115835">
        <w:rPr>
          <w:rFonts w:ascii="Arial" w:hAnsi="Arial" w:cs="Arial"/>
        </w:rPr>
        <w:t xml:space="preserve">viscosity </w:t>
      </w:r>
      <w:r w:rsidR="00725B4B" w:rsidRPr="00115835">
        <w:rPr>
          <w:rFonts w:ascii="Arial" w:hAnsi="Arial" w:cs="Arial"/>
        </w:rPr>
        <w:t xml:space="preserve">as well as </w:t>
      </w:r>
      <w:r w:rsidR="00566C43" w:rsidRPr="00115835">
        <w:rPr>
          <w:rFonts w:ascii="Arial" w:hAnsi="Arial" w:cs="Arial"/>
        </w:rPr>
        <w:t xml:space="preserve">turbidity </w:t>
      </w:r>
      <w:r w:rsidR="002927DD" w:rsidRPr="00115835">
        <w:rPr>
          <w:rFonts w:ascii="Arial" w:hAnsi="Arial" w:cs="Arial"/>
        </w:rPr>
        <w:t>for gaining commercial importance and acceptability</w:t>
      </w:r>
      <w:r w:rsidR="00CC03A9" w:rsidRPr="00115835">
        <w:rPr>
          <w:rFonts w:ascii="Arial" w:hAnsi="Arial" w:cs="Arial"/>
        </w:rPr>
        <w:t xml:space="preserve">. </w:t>
      </w:r>
    </w:p>
    <w:p w14:paraId="79B96F3C" w14:textId="0765F512" w:rsidR="00B54BD2" w:rsidRPr="00115835" w:rsidRDefault="00B54BD2" w:rsidP="00115835">
      <w:pPr>
        <w:spacing w:line="480" w:lineRule="auto"/>
        <w:jc w:val="both"/>
        <w:rPr>
          <w:rFonts w:ascii="Arial" w:hAnsi="Arial" w:cs="Arial"/>
        </w:rPr>
      </w:pPr>
      <w:r w:rsidRPr="00115835">
        <w:rPr>
          <w:rFonts w:ascii="Arial" w:hAnsi="Arial" w:cs="Arial"/>
        </w:rPr>
        <w:t xml:space="preserve">Presence of mucilage in dragon pulp is the main </w:t>
      </w:r>
      <w:r w:rsidR="00D5328A" w:rsidRPr="00115835">
        <w:rPr>
          <w:rFonts w:ascii="Arial" w:hAnsi="Arial" w:cs="Arial"/>
        </w:rPr>
        <w:t>hurdle</w:t>
      </w:r>
      <w:r w:rsidRPr="00115835">
        <w:rPr>
          <w:rFonts w:ascii="Arial" w:hAnsi="Arial" w:cs="Arial"/>
        </w:rPr>
        <w:t xml:space="preserve"> to obtain a clear fruit RTS beverage. </w:t>
      </w:r>
      <w:r w:rsidR="007500A6" w:rsidRPr="00115835">
        <w:rPr>
          <w:rFonts w:ascii="Arial" w:hAnsi="Arial" w:cs="Arial"/>
        </w:rPr>
        <w:t>Further, existence of a sticky mucilage layer between the seed</w:t>
      </w:r>
      <w:r w:rsidR="00D5328A" w:rsidRPr="00115835">
        <w:rPr>
          <w:rFonts w:ascii="Arial" w:hAnsi="Arial" w:cs="Arial"/>
        </w:rPr>
        <w:t xml:space="preserve"> and pulp </w:t>
      </w:r>
      <w:r w:rsidR="007500A6" w:rsidRPr="00115835">
        <w:rPr>
          <w:rFonts w:ascii="Arial" w:hAnsi="Arial" w:cs="Arial"/>
        </w:rPr>
        <w:t xml:space="preserve">of dragon fruit creates difficulty in filtration to prepare RTS beverage </w:t>
      </w:r>
      <w:r w:rsidR="00E454D5" w:rsidRPr="00115835">
        <w:rPr>
          <w:rFonts w:ascii="Arial" w:hAnsi="Arial" w:cs="Arial"/>
        </w:rPr>
        <w:t>(</w:t>
      </w:r>
      <w:proofErr w:type="spellStart"/>
      <w:r w:rsidR="00E454D5" w:rsidRPr="00115835">
        <w:rPr>
          <w:rFonts w:ascii="Arial" w:hAnsi="Arial" w:cs="Arial"/>
        </w:rPr>
        <w:t>Liaotrakoon</w:t>
      </w:r>
      <w:proofErr w:type="spellEnd"/>
      <w:r w:rsidR="00E454D5" w:rsidRPr="00115835">
        <w:rPr>
          <w:rFonts w:ascii="Arial" w:hAnsi="Arial" w:cs="Arial"/>
        </w:rPr>
        <w:t>, 2013)</w:t>
      </w:r>
      <w:r w:rsidR="007500A6" w:rsidRPr="00115835">
        <w:rPr>
          <w:rFonts w:ascii="Arial" w:hAnsi="Arial" w:cs="Arial"/>
        </w:rPr>
        <w:t>.</w:t>
      </w:r>
      <w:r w:rsidR="00DC4A12" w:rsidRPr="00115835">
        <w:rPr>
          <w:rFonts w:ascii="Arial" w:hAnsi="Arial" w:cs="Arial"/>
        </w:rPr>
        <w:t xml:space="preserve"> </w:t>
      </w:r>
      <w:r w:rsidRPr="00115835">
        <w:rPr>
          <w:rFonts w:ascii="Arial" w:hAnsi="Arial" w:cs="Arial"/>
        </w:rPr>
        <w:t xml:space="preserve">Many studies have reported that mucilage was removed by centrifugation, filtration or by treating with </w:t>
      </w:r>
      <w:r w:rsidR="007500A6" w:rsidRPr="00115835">
        <w:rPr>
          <w:rFonts w:ascii="Arial" w:hAnsi="Arial" w:cs="Arial"/>
        </w:rPr>
        <w:t xml:space="preserve">high doses of </w:t>
      </w:r>
      <w:r w:rsidRPr="00115835">
        <w:rPr>
          <w:rFonts w:ascii="Arial" w:hAnsi="Arial" w:cs="Arial"/>
        </w:rPr>
        <w:t>enzymes</w:t>
      </w:r>
      <w:r w:rsidR="00DC4A12" w:rsidRPr="00115835">
        <w:rPr>
          <w:rFonts w:ascii="Arial" w:hAnsi="Arial" w:cs="Arial"/>
        </w:rPr>
        <w:t>. H</w:t>
      </w:r>
      <w:r w:rsidR="00B724D1" w:rsidRPr="00115835">
        <w:rPr>
          <w:rFonts w:ascii="Arial" w:hAnsi="Arial" w:cs="Arial"/>
        </w:rPr>
        <w:t>owever, these process</w:t>
      </w:r>
      <w:r w:rsidR="00DC4A12" w:rsidRPr="00115835">
        <w:rPr>
          <w:rFonts w:ascii="Arial" w:hAnsi="Arial" w:cs="Arial"/>
        </w:rPr>
        <w:t>es</w:t>
      </w:r>
      <w:r w:rsidR="00B724D1" w:rsidRPr="00115835">
        <w:rPr>
          <w:rFonts w:ascii="Arial" w:hAnsi="Arial" w:cs="Arial"/>
        </w:rPr>
        <w:t xml:space="preserve"> have </w:t>
      </w:r>
      <w:r w:rsidR="00643408" w:rsidRPr="00115835">
        <w:rPr>
          <w:rFonts w:ascii="Arial" w:hAnsi="Arial" w:cs="Arial"/>
        </w:rPr>
        <w:t>led</w:t>
      </w:r>
      <w:r w:rsidR="007500A6" w:rsidRPr="00115835">
        <w:rPr>
          <w:rFonts w:ascii="Arial" w:hAnsi="Arial" w:cs="Arial"/>
        </w:rPr>
        <w:t xml:space="preserve"> to higher degradation of </w:t>
      </w:r>
      <w:proofErr w:type="spellStart"/>
      <w:r w:rsidR="007500A6" w:rsidRPr="00115835">
        <w:rPr>
          <w:rFonts w:ascii="Arial" w:hAnsi="Arial" w:cs="Arial"/>
        </w:rPr>
        <w:t>betalains</w:t>
      </w:r>
      <w:proofErr w:type="spellEnd"/>
      <w:r w:rsidRPr="00115835">
        <w:rPr>
          <w:rFonts w:ascii="Arial" w:hAnsi="Arial" w:cs="Arial"/>
        </w:rPr>
        <w:t xml:space="preserve"> (</w:t>
      </w:r>
      <w:proofErr w:type="spellStart"/>
      <w:r w:rsidRPr="00115835">
        <w:rPr>
          <w:rFonts w:ascii="Arial" w:hAnsi="Arial" w:cs="Arial"/>
        </w:rPr>
        <w:t>Herbach</w:t>
      </w:r>
      <w:proofErr w:type="spellEnd"/>
      <w:r w:rsidRPr="00115835">
        <w:rPr>
          <w:rFonts w:ascii="Arial" w:hAnsi="Arial" w:cs="Arial"/>
        </w:rPr>
        <w:t xml:space="preserve"> </w:t>
      </w:r>
      <w:r w:rsidRPr="00115835">
        <w:rPr>
          <w:rFonts w:ascii="Arial" w:hAnsi="Arial" w:cs="Arial"/>
          <w:i/>
          <w:iCs/>
        </w:rPr>
        <w:t>et al</w:t>
      </w:r>
      <w:r w:rsidR="00DC4A12" w:rsidRPr="00115835">
        <w:rPr>
          <w:rFonts w:ascii="Arial" w:hAnsi="Arial" w:cs="Arial"/>
        </w:rPr>
        <w:t>.</w:t>
      </w:r>
      <w:r w:rsidRPr="00115835">
        <w:rPr>
          <w:rFonts w:ascii="Arial" w:hAnsi="Arial" w:cs="Arial"/>
        </w:rPr>
        <w:t>, 2007; Siow and Wong, 2017)</w:t>
      </w:r>
    </w:p>
    <w:p w14:paraId="59ED3C65" w14:textId="1D58316B" w:rsidR="003206EF" w:rsidRPr="00115835" w:rsidRDefault="004B539F" w:rsidP="00115835">
      <w:pPr>
        <w:spacing w:line="480" w:lineRule="auto"/>
        <w:jc w:val="both"/>
        <w:rPr>
          <w:rFonts w:ascii="Arial" w:hAnsi="Arial" w:cs="Arial"/>
        </w:rPr>
      </w:pPr>
      <w:r w:rsidRPr="00115835">
        <w:rPr>
          <w:rFonts w:ascii="Arial" w:hAnsi="Arial" w:cs="Arial"/>
        </w:rPr>
        <w:t>Homogenization</w:t>
      </w:r>
      <w:r w:rsidR="00982C57" w:rsidRPr="00115835">
        <w:rPr>
          <w:rFonts w:ascii="Arial" w:hAnsi="Arial" w:cs="Arial"/>
        </w:rPr>
        <w:t>, a process</w:t>
      </w:r>
      <w:r w:rsidR="00DC4A12" w:rsidRPr="00115835">
        <w:rPr>
          <w:rFonts w:ascii="Arial" w:hAnsi="Arial" w:cs="Arial"/>
        </w:rPr>
        <w:t xml:space="preserve"> </w:t>
      </w:r>
      <w:r w:rsidR="003206EF" w:rsidRPr="00115835">
        <w:rPr>
          <w:rFonts w:ascii="Arial" w:hAnsi="Arial" w:cs="Arial"/>
        </w:rPr>
        <w:t xml:space="preserve">which emerged initially for </w:t>
      </w:r>
      <w:r w:rsidR="00AD2E07" w:rsidRPr="00115835">
        <w:rPr>
          <w:rFonts w:ascii="Arial" w:hAnsi="Arial" w:cs="Arial"/>
        </w:rPr>
        <w:t xml:space="preserve">dairy sector demonstrated its application in various foods as food industry grew. Earlier the </w:t>
      </w:r>
      <w:r w:rsidR="00BE2D8F" w:rsidRPr="00115835">
        <w:rPr>
          <w:rFonts w:ascii="Arial" w:hAnsi="Arial" w:cs="Arial"/>
        </w:rPr>
        <w:t xml:space="preserve">homogenization pressure </w:t>
      </w:r>
      <w:r w:rsidR="00030D78" w:rsidRPr="00115835">
        <w:rPr>
          <w:rFonts w:ascii="Arial" w:hAnsi="Arial" w:cs="Arial"/>
        </w:rPr>
        <w:t xml:space="preserve">applied </w:t>
      </w:r>
      <w:r w:rsidR="00BE2D8F" w:rsidRPr="00115835">
        <w:rPr>
          <w:rFonts w:ascii="Arial" w:hAnsi="Arial" w:cs="Arial"/>
        </w:rPr>
        <w:t xml:space="preserve">was up to 50 MPa later with the potential ability of high pressure for pasteurizing food matrix the pressure was used between the </w:t>
      </w:r>
      <w:r w:rsidR="00693AC7" w:rsidRPr="00115835">
        <w:rPr>
          <w:rFonts w:ascii="Arial" w:hAnsi="Arial" w:cs="Arial"/>
        </w:rPr>
        <w:t>ranges</w:t>
      </w:r>
      <w:r w:rsidR="00BE2D8F" w:rsidRPr="00115835">
        <w:rPr>
          <w:rFonts w:ascii="Arial" w:hAnsi="Arial" w:cs="Arial"/>
        </w:rPr>
        <w:t xml:space="preserve"> of 100-400 MPa </w:t>
      </w:r>
      <w:r w:rsidR="00AF3396" w:rsidRPr="00115835">
        <w:rPr>
          <w:rFonts w:ascii="Arial" w:hAnsi="Arial" w:cs="Arial"/>
        </w:rPr>
        <w:t xml:space="preserve">which was termed as </w:t>
      </w:r>
      <w:proofErr w:type="gramStart"/>
      <w:r w:rsidR="00AF3396" w:rsidRPr="00115835">
        <w:rPr>
          <w:rFonts w:ascii="Arial" w:hAnsi="Arial" w:cs="Arial"/>
        </w:rPr>
        <w:t>High Pressure</w:t>
      </w:r>
      <w:proofErr w:type="gramEnd"/>
      <w:r w:rsidR="00AF3396" w:rsidRPr="00115835">
        <w:rPr>
          <w:rFonts w:ascii="Arial" w:hAnsi="Arial" w:cs="Arial"/>
        </w:rPr>
        <w:t xml:space="preserve"> H</w:t>
      </w:r>
      <w:r w:rsidRPr="00115835">
        <w:rPr>
          <w:rFonts w:ascii="Arial" w:hAnsi="Arial" w:cs="Arial"/>
        </w:rPr>
        <w:t>omogenization</w:t>
      </w:r>
      <w:r w:rsidR="00DC4A12" w:rsidRPr="00115835">
        <w:rPr>
          <w:rFonts w:ascii="Arial" w:hAnsi="Arial" w:cs="Arial"/>
        </w:rPr>
        <w:t>.</w:t>
      </w:r>
      <w:r w:rsidRPr="00115835">
        <w:rPr>
          <w:rFonts w:ascii="Arial" w:hAnsi="Arial" w:cs="Arial"/>
        </w:rPr>
        <w:t xml:space="preserve"> Within this range when the pressure was applied between</w:t>
      </w:r>
      <w:r w:rsidR="00030D78" w:rsidRPr="00115835">
        <w:rPr>
          <w:rFonts w:ascii="Arial" w:hAnsi="Arial" w:cs="Arial"/>
        </w:rPr>
        <w:t xml:space="preserve"> 300-400 MP</w:t>
      </w:r>
      <w:r w:rsidR="00B77668" w:rsidRPr="00115835">
        <w:rPr>
          <w:rFonts w:ascii="Arial" w:hAnsi="Arial" w:cs="Arial"/>
        </w:rPr>
        <w:t xml:space="preserve">a, it was termed as Ultra </w:t>
      </w:r>
      <w:proofErr w:type="gramStart"/>
      <w:r w:rsidR="00B77668" w:rsidRPr="00115835">
        <w:rPr>
          <w:rFonts w:ascii="Arial" w:hAnsi="Arial" w:cs="Arial"/>
        </w:rPr>
        <w:t>High P</w:t>
      </w:r>
      <w:r w:rsidRPr="00115835">
        <w:rPr>
          <w:rFonts w:ascii="Arial" w:hAnsi="Arial" w:cs="Arial"/>
        </w:rPr>
        <w:t>ressure</w:t>
      </w:r>
      <w:proofErr w:type="gramEnd"/>
      <w:r w:rsidRPr="00115835">
        <w:rPr>
          <w:rFonts w:ascii="Arial" w:hAnsi="Arial" w:cs="Arial"/>
        </w:rPr>
        <w:t xml:space="preserve"> Homogenization </w:t>
      </w:r>
      <w:r w:rsidR="00BE2D8F" w:rsidRPr="00115835">
        <w:rPr>
          <w:rFonts w:ascii="Arial" w:hAnsi="Arial" w:cs="Arial"/>
        </w:rPr>
        <w:t xml:space="preserve">(Georget </w:t>
      </w:r>
      <w:r w:rsidR="00BE2D8F" w:rsidRPr="00115835">
        <w:rPr>
          <w:rFonts w:ascii="Arial" w:hAnsi="Arial" w:cs="Arial"/>
          <w:i/>
          <w:iCs/>
        </w:rPr>
        <w:t>et al</w:t>
      </w:r>
      <w:r w:rsidR="00872662" w:rsidRPr="00115835">
        <w:rPr>
          <w:rFonts w:ascii="Arial" w:hAnsi="Arial" w:cs="Arial"/>
        </w:rPr>
        <w:t xml:space="preserve">., </w:t>
      </w:r>
      <w:r w:rsidR="00BE2D8F" w:rsidRPr="00115835">
        <w:rPr>
          <w:rFonts w:ascii="Arial" w:hAnsi="Arial" w:cs="Arial"/>
        </w:rPr>
        <w:t>2014)</w:t>
      </w:r>
      <w:r w:rsidR="00693AC7" w:rsidRPr="00115835">
        <w:rPr>
          <w:rFonts w:ascii="Arial" w:hAnsi="Arial" w:cs="Arial"/>
        </w:rPr>
        <w:t>.</w:t>
      </w:r>
    </w:p>
    <w:p w14:paraId="7D32C23C" w14:textId="717C815D" w:rsidR="00AB5114" w:rsidRPr="00115835" w:rsidRDefault="00543970" w:rsidP="00115835">
      <w:pPr>
        <w:spacing w:line="480" w:lineRule="auto"/>
        <w:jc w:val="both"/>
        <w:rPr>
          <w:rFonts w:ascii="Arial" w:hAnsi="Arial" w:cs="Arial"/>
        </w:rPr>
      </w:pPr>
      <w:r w:rsidRPr="00115835">
        <w:rPr>
          <w:rFonts w:ascii="Arial" w:hAnsi="Arial" w:cs="Arial"/>
        </w:rPr>
        <w:lastRenderedPageBreak/>
        <w:t xml:space="preserve">High pressure homogenization technology comprises of pumping a product specifically fluids through a narrow gap of the valve wherein disruption of the particles present in fluid happens by increasing its velocity then </w:t>
      </w:r>
      <w:r w:rsidR="00BD7EB2" w:rsidRPr="00115835">
        <w:rPr>
          <w:rFonts w:ascii="Arial" w:hAnsi="Arial" w:cs="Arial"/>
        </w:rPr>
        <w:t>depressurizing</w:t>
      </w:r>
      <w:r w:rsidR="00872662" w:rsidRPr="00115835">
        <w:rPr>
          <w:rFonts w:ascii="Arial" w:hAnsi="Arial" w:cs="Arial"/>
        </w:rPr>
        <w:t xml:space="preserve"> </w:t>
      </w:r>
      <w:r w:rsidR="00BD7EB2" w:rsidRPr="00115835">
        <w:rPr>
          <w:rFonts w:ascii="Arial" w:hAnsi="Arial" w:cs="Arial"/>
        </w:rPr>
        <w:t xml:space="preserve">with subsequent cavitations and high shear stress. </w:t>
      </w:r>
      <w:proofErr w:type="gramStart"/>
      <w:r w:rsidR="00BD7EB2" w:rsidRPr="00115835">
        <w:rPr>
          <w:rFonts w:ascii="Arial" w:hAnsi="Arial" w:cs="Arial"/>
        </w:rPr>
        <w:t>Thus</w:t>
      </w:r>
      <w:proofErr w:type="gramEnd"/>
      <w:r w:rsidR="00BD7EB2" w:rsidRPr="00115835">
        <w:rPr>
          <w:rFonts w:ascii="Arial" w:hAnsi="Arial" w:cs="Arial"/>
        </w:rPr>
        <w:t xml:space="preserve"> the particles undergo deformation due to mechanical disintegration resulting in reduced microbial load, increased viscosity, reduced sedimentation, and increased flavour along with bioactive compounds (Kubo </w:t>
      </w:r>
      <w:r w:rsidR="00BD7EB2" w:rsidRPr="00115835">
        <w:rPr>
          <w:rFonts w:ascii="Arial" w:hAnsi="Arial" w:cs="Arial"/>
          <w:i/>
          <w:iCs/>
        </w:rPr>
        <w:t>et al</w:t>
      </w:r>
      <w:r w:rsidR="00872662" w:rsidRPr="00115835">
        <w:rPr>
          <w:rFonts w:ascii="Arial" w:hAnsi="Arial" w:cs="Arial"/>
        </w:rPr>
        <w:t xml:space="preserve">., </w:t>
      </w:r>
      <w:r w:rsidR="00BD7EB2" w:rsidRPr="00115835">
        <w:rPr>
          <w:rFonts w:ascii="Arial" w:hAnsi="Arial" w:cs="Arial"/>
        </w:rPr>
        <w:t xml:space="preserve">2013; Liu </w:t>
      </w:r>
      <w:r w:rsidR="00BD7EB2" w:rsidRPr="00115835">
        <w:rPr>
          <w:rFonts w:ascii="Arial" w:hAnsi="Arial" w:cs="Arial"/>
          <w:i/>
          <w:iCs/>
        </w:rPr>
        <w:t>et al</w:t>
      </w:r>
      <w:r w:rsidR="00872662" w:rsidRPr="00115835">
        <w:rPr>
          <w:rFonts w:ascii="Arial" w:hAnsi="Arial" w:cs="Arial"/>
          <w:i/>
          <w:iCs/>
        </w:rPr>
        <w:t>.</w:t>
      </w:r>
      <w:r w:rsidR="00BD7EB2" w:rsidRPr="00115835">
        <w:rPr>
          <w:rFonts w:ascii="Arial" w:hAnsi="Arial" w:cs="Arial"/>
        </w:rPr>
        <w:t xml:space="preserve">, 2022). </w:t>
      </w:r>
    </w:p>
    <w:p w14:paraId="1F5265F2" w14:textId="093F0C28" w:rsidR="00A6196B" w:rsidRPr="00115835" w:rsidRDefault="00496F67" w:rsidP="00115835">
      <w:pPr>
        <w:spacing w:line="480" w:lineRule="auto"/>
        <w:jc w:val="both"/>
        <w:rPr>
          <w:rFonts w:ascii="Arial" w:hAnsi="Arial" w:cs="Arial"/>
        </w:rPr>
      </w:pPr>
      <w:r w:rsidRPr="00115835">
        <w:rPr>
          <w:rFonts w:ascii="Arial" w:hAnsi="Arial" w:cs="Arial"/>
        </w:rPr>
        <w:t>High pressure homoge</w:t>
      </w:r>
      <w:r w:rsidR="00DC4CC2" w:rsidRPr="00115835">
        <w:rPr>
          <w:rFonts w:ascii="Arial" w:hAnsi="Arial" w:cs="Arial"/>
        </w:rPr>
        <w:t>nization can improve the colour and</w:t>
      </w:r>
      <w:r w:rsidRPr="00115835">
        <w:rPr>
          <w:rFonts w:ascii="Arial" w:hAnsi="Arial" w:cs="Arial"/>
        </w:rPr>
        <w:t xml:space="preserve"> flavour apart from enhancing turbidity in orange juice. The molecular weight of pectin in homogenized </w:t>
      </w:r>
      <w:r w:rsidR="006E7C40" w:rsidRPr="00115835">
        <w:rPr>
          <w:rFonts w:ascii="Arial" w:hAnsi="Arial" w:cs="Arial"/>
        </w:rPr>
        <w:t>orange</w:t>
      </w:r>
      <w:r w:rsidRPr="00115835">
        <w:rPr>
          <w:rFonts w:ascii="Arial" w:hAnsi="Arial" w:cs="Arial"/>
        </w:rPr>
        <w:t xml:space="preserve"> juice was significantly found less than the non-homogenised juice </w:t>
      </w:r>
      <w:r w:rsidR="006E7C40" w:rsidRPr="00115835">
        <w:rPr>
          <w:rFonts w:ascii="Arial" w:hAnsi="Arial" w:cs="Arial"/>
        </w:rPr>
        <w:t>due to the disruption of sugar neutral side chains in citrus pectin. This reduced branching of pectin facilitated the non-covalent hydrophobic interactions of the serum phase which resulted in enhancing the stability of orange juice (</w:t>
      </w:r>
      <w:r w:rsidR="009E01A4" w:rsidRPr="00115835">
        <w:rPr>
          <w:rFonts w:ascii="Arial" w:hAnsi="Arial" w:cs="Arial"/>
        </w:rPr>
        <w:t xml:space="preserve">Yu </w:t>
      </w:r>
      <w:r w:rsidR="009E01A4" w:rsidRPr="00115835">
        <w:rPr>
          <w:rFonts w:ascii="Arial" w:hAnsi="Arial" w:cs="Arial"/>
          <w:i/>
          <w:iCs/>
        </w:rPr>
        <w:t>et al</w:t>
      </w:r>
      <w:r w:rsidR="009E01A4" w:rsidRPr="00115835">
        <w:rPr>
          <w:rFonts w:ascii="Arial" w:hAnsi="Arial" w:cs="Arial"/>
        </w:rPr>
        <w:t>.</w:t>
      </w:r>
      <w:r w:rsidR="00B02D5A" w:rsidRPr="00115835">
        <w:rPr>
          <w:rFonts w:ascii="Arial" w:hAnsi="Arial" w:cs="Arial"/>
        </w:rPr>
        <w:t>,</w:t>
      </w:r>
      <w:r w:rsidR="006E7C40" w:rsidRPr="00115835">
        <w:rPr>
          <w:rFonts w:ascii="Arial" w:hAnsi="Arial" w:cs="Arial"/>
        </w:rPr>
        <w:t xml:space="preserve"> 2</w:t>
      </w:r>
      <w:r w:rsidR="005252ED" w:rsidRPr="00115835">
        <w:rPr>
          <w:rFonts w:ascii="Arial" w:hAnsi="Arial" w:cs="Arial"/>
        </w:rPr>
        <w:t>0</w:t>
      </w:r>
      <w:r w:rsidR="006E7C40" w:rsidRPr="00115835">
        <w:rPr>
          <w:rFonts w:ascii="Arial" w:hAnsi="Arial" w:cs="Arial"/>
        </w:rPr>
        <w:t>21)</w:t>
      </w:r>
      <w:r w:rsidR="009E01A4" w:rsidRPr="00115835">
        <w:rPr>
          <w:rFonts w:ascii="Arial" w:hAnsi="Arial" w:cs="Arial"/>
        </w:rPr>
        <w:t xml:space="preserve">. </w:t>
      </w:r>
      <w:proofErr w:type="gramStart"/>
      <w:r w:rsidR="009E01A4" w:rsidRPr="00115835">
        <w:rPr>
          <w:rFonts w:ascii="Arial" w:hAnsi="Arial" w:cs="Arial"/>
        </w:rPr>
        <w:t>Thus</w:t>
      </w:r>
      <w:proofErr w:type="gramEnd"/>
      <w:r w:rsidR="009E01A4" w:rsidRPr="00115835">
        <w:rPr>
          <w:rFonts w:ascii="Arial" w:hAnsi="Arial" w:cs="Arial"/>
        </w:rPr>
        <w:t xml:space="preserve"> </w:t>
      </w:r>
      <w:r w:rsidR="00DC4CC2" w:rsidRPr="00115835">
        <w:rPr>
          <w:rFonts w:ascii="Arial" w:hAnsi="Arial" w:cs="Arial"/>
        </w:rPr>
        <w:t>HPH</w:t>
      </w:r>
      <w:r w:rsidR="009E01A4" w:rsidRPr="00115835">
        <w:rPr>
          <w:rFonts w:ascii="Arial" w:hAnsi="Arial" w:cs="Arial"/>
        </w:rPr>
        <w:t xml:space="preserve"> can become an ideal technique in fruit juice processing to reduce sedimentation and for appealing sensory properties. </w:t>
      </w:r>
    </w:p>
    <w:p w14:paraId="34727971" w14:textId="77777777" w:rsidR="007F2E4E" w:rsidRPr="00115835" w:rsidRDefault="00107623" w:rsidP="00115835">
      <w:pPr>
        <w:spacing w:line="480" w:lineRule="auto"/>
        <w:jc w:val="both"/>
        <w:rPr>
          <w:rFonts w:ascii="Arial" w:hAnsi="Arial" w:cs="Arial"/>
        </w:rPr>
      </w:pPr>
      <w:r w:rsidRPr="00115835">
        <w:rPr>
          <w:rFonts w:ascii="Arial" w:hAnsi="Arial" w:cs="Arial"/>
        </w:rPr>
        <w:t>Therefore,</w:t>
      </w:r>
      <w:r w:rsidR="00F829FE" w:rsidRPr="00115835">
        <w:rPr>
          <w:rFonts w:ascii="Arial" w:hAnsi="Arial" w:cs="Arial"/>
        </w:rPr>
        <w:t xml:space="preserve"> in the present work dragon fruit RTS beverage was developed by </w:t>
      </w:r>
      <w:r w:rsidR="001D6159" w:rsidRPr="00115835">
        <w:rPr>
          <w:rFonts w:ascii="Arial" w:hAnsi="Arial" w:cs="Arial"/>
        </w:rPr>
        <w:t xml:space="preserve">reducing the mucilage content and </w:t>
      </w:r>
      <w:r w:rsidR="00F829FE" w:rsidRPr="00115835">
        <w:rPr>
          <w:rFonts w:ascii="Arial" w:hAnsi="Arial" w:cs="Arial"/>
        </w:rPr>
        <w:t xml:space="preserve">subjecting to </w:t>
      </w:r>
      <w:r w:rsidR="00DC4CC2" w:rsidRPr="00115835">
        <w:rPr>
          <w:rFonts w:ascii="Arial" w:hAnsi="Arial" w:cs="Arial"/>
        </w:rPr>
        <w:t>HPH</w:t>
      </w:r>
      <w:r w:rsidR="00F829FE" w:rsidRPr="00115835">
        <w:rPr>
          <w:rFonts w:ascii="Arial" w:hAnsi="Arial" w:cs="Arial"/>
        </w:rPr>
        <w:t xml:space="preserve"> to obtain a fruit beverage with acceptable sensory properties and </w:t>
      </w:r>
      <w:r w:rsidR="00B02D5A" w:rsidRPr="00115835">
        <w:rPr>
          <w:rFonts w:ascii="Arial" w:hAnsi="Arial" w:cs="Arial"/>
        </w:rPr>
        <w:t>high bioactive compounds</w:t>
      </w:r>
      <w:r w:rsidR="00F829FE" w:rsidRPr="00115835">
        <w:rPr>
          <w:rFonts w:ascii="Arial" w:hAnsi="Arial" w:cs="Arial"/>
        </w:rPr>
        <w:t xml:space="preserve">. </w:t>
      </w:r>
    </w:p>
    <w:p w14:paraId="07E8D4F8" w14:textId="71390479" w:rsidR="00963228" w:rsidRPr="00115835" w:rsidRDefault="00115835" w:rsidP="00115835">
      <w:pPr>
        <w:spacing w:line="480" w:lineRule="auto"/>
        <w:jc w:val="both"/>
        <w:rPr>
          <w:rFonts w:ascii="Arial" w:hAnsi="Arial" w:cs="Arial"/>
        </w:rPr>
      </w:pPr>
      <w:r w:rsidRPr="00115835">
        <w:rPr>
          <w:rFonts w:ascii="Arial" w:hAnsi="Arial" w:cs="Arial"/>
          <w:b/>
        </w:rPr>
        <w:t xml:space="preserve">2.MATERIALS AND METHODS </w:t>
      </w:r>
    </w:p>
    <w:p w14:paraId="0A3EE685" w14:textId="1B028DEB" w:rsidR="00A6196B" w:rsidRPr="00115835" w:rsidRDefault="00115835" w:rsidP="00115835">
      <w:pPr>
        <w:spacing w:line="480" w:lineRule="auto"/>
        <w:jc w:val="both"/>
        <w:rPr>
          <w:rFonts w:ascii="Arial" w:hAnsi="Arial" w:cs="Arial"/>
          <w:b/>
        </w:rPr>
      </w:pPr>
      <w:r w:rsidRPr="00115835">
        <w:rPr>
          <w:rFonts w:ascii="Arial" w:hAnsi="Arial" w:cs="Arial"/>
          <w:b/>
        </w:rPr>
        <w:t xml:space="preserve">2.1 MATERIALS </w:t>
      </w:r>
    </w:p>
    <w:p w14:paraId="2A1E272D" w14:textId="77777777" w:rsidR="0002522F" w:rsidRPr="00115835" w:rsidRDefault="00E46165" w:rsidP="00115835">
      <w:pPr>
        <w:spacing w:line="480" w:lineRule="auto"/>
        <w:jc w:val="both"/>
        <w:rPr>
          <w:rFonts w:ascii="Arial" w:hAnsi="Arial" w:cs="Arial"/>
        </w:rPr>
      </w:pPr>
      <w:r w:rsidRPr="00115835">
        <w:rPr>
          <w:rFonts w:ascii="Arial" w:hAnsi="Arial" w:cs="Arial"/>
        </w:rPr>
        <w:t>Dragon fruits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polyrhizus</w:t>
      </w:r>
      <w:proofErr w:type="spellEnd"/>
      <w:r w:rsidRPr="00115835">
        <w:rPr>
          <w:rFonts w:ascii="Arial" w:hAnsi="Arial" w:cs="Arial"/>
        </w:rPr>
        <w:t>) of pink variety were</w:t>
      </w:r>
      <w:r w:rsidR="0002522F" w:rsidRPr="00115835">
        <w:rPr>
          <w:rFonts w:ascii="Arial" w:hAnsi="Arial" w:cs="Arial"/>
        </w:rPr>
        <w:t xml:space="preserve"> obtained from </w:t>
      </w:r>
      <w:r w:rsidR="00215748" w:rsidRPr="00115835">
        <w:rPr>
          <w:rFonts w:ascii="Arial" w:hAnsi="Arial" w:cs="Arial"/>
        </w:rPr>
        <w:t xml:space="preserve">ICAR- Indian Institute of Horticultural Research, Central Horticultural Experiment Station, </w:t>
      </w:r>
      <w:proofErr w:type="spellStart"/>
      <w:r w:rsidR="00215748" w:rsidRPr="00115835">
        <w:rPr>
          <w:rFonts w:ascii="Arial" w:hAnsi="Arial" w:cs="Arial"/>
        </w:rPr>
        <w:t>Hirehalli</w:t>
      </w:r>
      <w:proofErr w:type="spellEnd"/>
      <w:r w:rsidR="00215748" w:rsidRPr="00115835">
        <w:rPr>
          <w:rFonts w:ascii="Arial" w:hAnsi="Arial" w:cs="Arial"/>
        </w:rPr>
        <w:t>,</w:t>
      </w:r>
      <w:r w:rsidR="00D10DB4" w:rsidRPr="00115835">
        <w:rPr>
          <w:rFonts w:ascii="Arial" w:hAnsi="Arial" w:cs="Arial"/>
        </w:rPr>
        <w:t xml:space="preserve"> </w:t>
      </w:r>
      <w:r w:rsidR="00215748" w:rsidRPr="00115835">
        <w:rPr>
          <w:rFonts w:ascii="Arial" w:hAnsi="Arial" w:cs="Arial"/>
        </w:rPr>
        <w:t xml:space="preserve">Karnataka, India. </w:t>
      </w:r>
      <w:r w:rsidR="009979F2" w:rsidRPr="00115835">
        <w:rPr>
          <w:rFonts w:ascii="Arial" w:hAnsi="Arial" w:cs="Arial"/>
        </w:rPr>
        <w:t xml:space="preserve">Ripened </w:t>
      </w:r>
      <w:r w:rsidR="00215748" w:rsidRPr="00115835">
        <w:rPr>
          <w:rFonts w:ascii="Arial" w:hAnsi="Arial" w:cs="Arial"/>
        </w:rPr>
        <w:t xml:space="preserve">fruits were harvested </w:t>
      </w:r>
      <w:r w:rsidRPr="00115835">
        <w:rPr>
          <w:rFonts w:ascii="Arial" w:hAnsi="Arial" w:cs="Arial"/>
        </w:rPr>
        <w:t xml:space="preserve">and brought to the lab in crates. </w:t>
      </w:r>
      <w:r w:rsidR="009979F2" w:rsidRPr="00115835">
        <w:rPr>
          <w:rFonts w:ascii="Arial" w:hAnsi="Arial" w:cs="Arial"/>
        </w:rPr>
        <w:t xml:space="preserve">Fruit without any infestation and damage were washed with potable water then dipped in </w:t>
      </w:r>
      <w:r w:rsidR="009B5879" w:rsidRPr="00115835">
        <w:rPr>
          <w:rFonts w:ascii="Arial" w:hAnsi="Arial" w:cs="Arial"/>
        </w:rPr>
        <w:t xml:space="preserve">Sodium </w:t>
      </w:r>
      <w:proofErr w:type="spellStart"/>
      <w:r w:rsidR="009B5879" w:rsidRPr="00115835">
        <w:rPr>
          <w:rFonts w:ascii="Arial" w:hAnsi="Arial" w:cs="Arial"/>
        </w:rPr>
        <w:t>hypchlorite</w:t>
      </w:r>
      <w:proofErr w:type="spellEnd"/>
      <w:r w:rsidR="009B5879" w:rsidRPr="00115835">
        <w:rPr>
          <w:rFonts w:ascii="Arial" w:hAnsi="Arial" w:cs="Arial"/>
        </w:rPr>
        <w:t xml:space="preserve"> </w:t>
      </w:r>
      <w:r w:rsidR="00D10DB4" w:rsidRPr="00115835">
        <w:rPr>
          <w:rFonts w:ascii="Arial" w:hAnsi="Arial" w:cs="Arial"/>
        </w:rPr>
        <w:t>with 50</w:t>
      </w:r>
      <w:r w:rsidR="009B5879" w:rsidRPr="00115835">
        <w:rPr>
          <w:rFonts w:ascii="Arial" w:hAnsi="Arial" w:cs="Arial"/>
        </w:rPr>
        <w:t xml:space="preserve"> ppm free available chlorine solution </w:t>
      </w:r>
      <w:r w:rsidR="00046828" w:rsidRPr="00115835">
        <w:rPr>
          <w:rFonts w:ascii="Arial" w:hAnsi="Arial" w:cs="Arial"/>
        </w:rPr>
        <w:t>for 2-3 min</w:t>
      </w:r>
      <w:r w:rsidR="00AB2F2D" w:rsidRPr="00115835">
        <w:rPr>
          <w:rFonts w:ascii="Arial" w:hAnsi="Arial" w:cs="Arial"/>
        </w:rPr>
        <w:t>. The fruits were rinsed with potable</w:t>
      </w:r>
      <w:r w:rsidR="00046828" w:rsidRPr="00115835">
        <w:rPr>
          <w:rFonts w:ascii="Arial" w:hAnsi="Arial" w:cs="Arial"/>
        </w:rPr>
        <w:t xml:space="preserve"> water and air dried. Peel was removed </w:t>
      </w:r>
      <w:r w:rsidR="00D10DB4" w:rsidRPr="00115835">
        <w:rPr>
          <w:rFonts w:ascii="Arial" w:hAnsi="Arial" w:cs="Arial"/>
        </w:rPr>
        <w:t>manually;</w:t>
      </w:r>
      <w:r w:rsidR="009B5879" w:rsidRPr="00115835">
        <w:rPr>
          <w:rFonts w:ascii="Arial" w:hAnsi="Arial" w:cs="Arial"/>
        </w:rPr>
        <w:t xml:space="preserve"> </w:t>
      </w:r>
      <w:r w:rsidR="00DC4CC2" w:rsidRPr="00115835">
        <w:rPr>
          <w:rFonts w:ascii="Arial" w:hAnsi="Arial" w:cs="Arial"/>
        </w:rPr>
        <w:t xml:space="preserve">fruit was </w:t>
      </w:r>
      <w:r w:rsidR="00046828" w:rsidRPr="00115835">
        <w:rPr>
          <w:rFonts w:ascii="Arial" w:hAnsi="Arial" w:cs="Arial"/>
        </w:rPr>
        <w:t>cut into 3-4 cm</w:t>
      </w:r>
      <w:r w:rsidR="00046828" w:rsidRPr="00115835">
        <w:rPr>
          <w:rFonts w:ascii="Arial" w:hAnsi="Arial" w:cs="Arial"/>
          <w:vertAlign w:val="superscript"/>
        </w:rPr>
        <w:t>3</w:t>
      </w:r>
      <w:r w:rsidR="009B5879" w:rsidRPr="00115835">
        <w:rPr>
          <w:rFonts w:ascii="Arial" w:hAnsi="Arial" w:cs="Arial"/>
          <w:vertAlign w:val="superscript"/>
        </w:rPr>
        <w:t xml:space="preserve"> </w:t>
      </w:r>
      <w:r w:rsidR="00DC4CC2" w:rsidRPr="00115835">
        <w:rPr>
          <w:rFonts w:ascii="Arial" w:hAnsi="Arial" w:cs="Arial"/>
        </w:rPr>
        <w:t>using SS knife</w:t>
      </w:r>
      <w:r w:rsidR="00046828" w:rsidRPr="00115835">
        <w:rPr>
          <w:rFonts w:ascii="Arial" w:hAnsi="Arial" w:cs="Arial"/>
        </w:rPr>
        <w:t>. The cubes were</w:t>
      </w:r>
      <w:r w:rsidR="00DC4CC2" w:rsidRPr="00115835">
        <w:rPr>
          <w:rFonts w:ascii="Arial" w:hAnsi="Arial" w:cs="Arial"/>
        </w:rPr>
        <w:t xml:space="preserve"> then</w:t>
      </w:r>
      <w:r w:rsidR="00046828" w:rsidRPr="00115835">
        <w:rPr>
          <w:rFonts w:ascii="Arial" w:hAnsi="Arial" w:cs="Arial"/>
        </w:rPr>
        <w:t xml:space="preserve"> run through fruit mill and the obtained pulp was used for beverage preparation. Cane sugar was purchased from the local market. Citric acid, </w:t>
      </w:r>
      <w:r w:rsidR="00046828" w:rsidRPr="00115835">
        <w:rPr>
          <w:rFonts w:ascii="Arial" w:hAnsi="Arial" w:cs="Arial"/>
        </w:rPr>
        <w:lastRenderedPageBreak/>
        <w:t>ascorbic acid and other chemicals used for analy</w:t>
      </w:r>
      <w:r w:rsidR="00C760C0" w:rsidRPr="00115835">
        <w:rPr>
          <w:rFonts w:ascii="Arial" w:hAnsi="Arial" w:cs="Arial"/>
        </w:rPr>
        <w:t xml:space="preserve">sis were of analytical grades from </w:t>
      </w:r>
      <w:proofErr w:type="spellStart"/>
      <w:r w:rsidR="00C760C0" w:rsidRPr="00115835">
        <w:rPr>
          <w:rFonts w:ascii="Arial" w:eastAsia="Calibri" w:hAnsi="Arial" w:cs="Arial"/>
        </w:rPr>
        <w:t>Himedia</w:t>
      </w:r>
      <w:proofErr w:type="spellEnd"/>
      <w:r w:rsidR="00C760C0" w:rsidRPr="00115835">
        <w:rPr>
          <w:rFonts w:ascii="Arial" w:eastAsia="Calibri" w:hAnsi="Arial" w:cs="Arial"/>
        </w:rPr>
        <w:t xml:space="preserve"> Laboratories </w:t>
      </w:r>
      <w:proofErr w:type="spellStart"/>
      <w:r w:rsidR="00C760C0" w:rsidRPr="00115835">
        <w:rPr>
          <w:rFonts w:ascii="Arial" w:eastAsia="Calibri" w:hAnsi="Arial" w:cs="Arial"/>
        </w:rPr>
        <w:t>Pvt.</w:t>
      </w:r>
      <w:proofErr w:type="spellEnd"/>
      <w:r w:rsidR="00C760C0" w:rsidRPr="00115835">
        <w:rPr>
          <w:rFonts w:ascii="Arial" w:eastAsia="Calibri" w:hAnsi="Arial" w:cs="Arial"/>
        </w:rPr>
        <w:t xml:space="preserve"> Ltd (Bengaluru, India), </w:t>
      </w:r>
      <w:r w:rsidR="00C760C0" w:rsidRPr="00115835">
        <w:rPr>
          <w:rStyle w:val="Strong"/>
          <w:rFonts w:ascii="Arial" w:eastAsia="Calibri" w:hAnsi="Arial" w:cs="Arial"/>
          <w:b w:val="0"/>
          <w:bCs w:val="0"/>
          <w:shd w:val="clear" w:color="auto" w:fill="FFFFFF"/>
        </w:rPr>
        <w:t xml:space="preserve">Sisco Research Laboratories </w:t>
      </w:r>
      <w:proofErr w:type="spellStart"/>
      <w:r w:rsidR="00C760C0" w:rsidRPr="00115835">
        <w:rPr>
          <w:rStyle w:val="Strong"/>
          <w:rFonts w:ascii="Arial" w:eastAsia="Calibri" w:hAnsi="Arial" w:cs="Arial"/>
          <w:b w:val="0"/>
          <w:bCs w:val="0"/>
          <w:shd w:val="clear" w:color="auto" w:fill="FFFFFF"/>
        </w:rPr>
        <w:t>Pvt.</w:t>
      </w:r>
      <w:proofErr w:type="spellEnd"/>
      <w:r w:rsidR="00C760C0" w:rsidRPr="00115835">
        <w:rPr>
          <w:rStyle w:val="Strong"/>
          <w:rFonts w:ascii="Arial" w:eastAsia="Calibri" w:hAnsi="Arial" w:cs="Arial"/>
          <w:b w:val="0"/>
          <w:bCs w:val="0"/>
          <w:shd w:val="clear" w:color="auto" w:fill="FFFFFF"/>
        </w:rPr>
        <w:t xml:space="preserve"> Ltd (Mumbai, India)</w:t>
      </w:r>
      <w:r w:rsidR="00C760C0" w:rsidRPr="00115835">
        <w:rPr>
          <w:rFonts w:ascii="Arial" w:eastAsia="Calibri" w:hAnsi="Arial" w:cs="Arial"/>
        </w:rPr>
        <w:t xml:space="preserve"> and Sigma Aldrich-Merck (St. Louis, Missouri, USA)</w:t>
      </w:r>
      <w:r w:rsidR="00C760C0" w:rsidRPr="00115835">
        <w:rPr>
          <w:rFonts w:ascii="Arial" w:hAnsi="Arial" w:cs="Arial"/>
        </w:rPr>
        <w:t>.</w:t>
      </w:r>
    </w:p>
    <w:p w14:paraId="61D1BF4A" w14:textId="1C4DBDAA" w:rsidR="00C22A09" w:rsidRPr="00115835" w:rsidRDefault="00115835" w:rsidP="00115835">
      <w:pPr>
        <w:spacing w:line="480" w:lineRule="auto"/>
        <w:jc w:val="both"/>
        <w:rPr>
          <w:rFonts w:ascii="Arial" w:hAnsi="Arial" w:cs="Arial"/>
          <w:b/>
        </w:rPr>
      </w:pPr>
      <w:r w:rsidRPr="00115835">
        <w:rPr>
          <w:rFonts w:ascii="Arial" w:hAnsi="Arial" w:cs="Arial"/>
          <w:b/>
        </w:rPr>
        <w:t>2.2 BEVERAGE PREPARATION AND HOMOGENIZATION</w:t>
      </w:r>
    </w:p>
    <w:p w14:paraId="46A460D6" w14:textId="61F4D770" w:rsidR="002F13BF" w:rsidRPr="00115835" w:rsidRDefault="00E3332E" w:rsidP="00115835">
      <w:pPr>
        <w:spacing w:line="480" w:lineRule="auto"/>
        <w:jc w:val="both"/>
        <w:rPr>
          <w:rFonts w:ascii="Arial" w:hAnsi="Arial" w:cs="Arial"/>
        </w:rPr>
      </w:pPr>
      <w:r w:rsidRPr="00115835">
        <w:rPr>
          <w:rFonts w:ascii="Arial" w:hAnsi="Arial" w:cs="Arial"/>
        </w:rPr>
        <w:t>Ready-to-serve dragon fruit beverage was prepared by using ingredients such as cane sugar, citric acid, ascorbic acid, synthetic preservative and water. Methodology for the preparation of beverage has been filed for patent (</w:t>
      </w:r>
      <w:r w:rsidR="00107623" w:rsidRPr="00115835">
        <w:rPr>
          <w:rFonts w:ascii="Arial" w:hAnsi="Arial" w:cs="Arial"/>
        </w:rPr>
        <w:t>Indian</w:t>
      </w:r>
      <w:r w:rsidRPr="00115835">
        <w:rPr>
          <w:rFonts w:ascii="Arial" w:hAnsi="Arial" w:cs="Arial"/>
        </w:rPr>
        <w:t xml:space="preserve"> </w:t>
      </w:r>
      <w:r w:rsidR="00107623" w:rsidRPr="00115835">
        <w:rPr>
          <w:rFonts w:ascii="Arial" w:hAnsi="Arial" w:cs="Arial"/>
        </w:rPr>
        <w:t>P</w:t>
      </w:r>
      <w:r w:rsidRPr="00115835">
        <w:rPr>
          <w:rFonts w:ascii="Arial" w:hAnsi="Arial" w:cs="Arial"/>
        </w:rPr>
        <w:t xml:space="preserve">atent </w:t>
      </w:r>
      <w:r w:rsidR="00107623" w:rsidRPr="00115835">
        <w:rPr>
          <w:rFonts w:ascii="Arial" w:hAnsi="Arial" w:cs="Arial"/>
        </w:rPr>
        <w:t>A</w:t>
      </w:r>
      <w:r w:rsidRPr="00115835">
        <w:rPr>
          <w:rFonts w:ascii="Arial" w:hAnsi="Arial" w:cs="Arial"/>
        </w:rPr>
        <w:t xml:space="preserve">pplication no. </w:t>
      </w:r>
      <w:r w:rsidR="003355E3" w:rsidRPr="00115835">
        <w:rPr>
          <w:rFonts w:ascii="Arial" w:hAnsi="Arial" w:cs="Arial"/>
        </w:rPr>
        <w:t>202311045888</w:t>
      </w:r>
      <w:r w:rsidRPr="00115835">
        <w:rPr>
          <w:rFonts w:ascii="Arial" w:hAnsi="Arial" w:cs="Arial"/>
        </w:rPr>
        <w:t>)</w:t>
      </w:r>
      <w:r w:rsidR="003355E3" w:rsidRPr="00115835">
        <w:rPr>
          <w:rFonts w:ascii="Arial" w:hAnsi="Arial" w:cs="Arial"/>
        </w:rPr>
        <w:t xml:space="preserve">. </w:t>
      </w:r>
      <w:r w:rsidR="00C9527B" w:rsidRPr="00115835">
        <w:rPr>
          <w:rFonts w:ascii="Arial" w:hAnsi="Arial" w:cs="Arial"/>
        </w:rPr>
        <w:t xml:space="preserve">Initially the beverage samples were subjected to 1, 2 and 3 cycles of </w:t>
      </w:r>
      <w:r w:rsidR="00DC4CC2" w:rsidRPr="00115835">
        <w:rPr>
          <w:rFonts w:ascii="Arial" w:hAnsi="Arial" w:cs="Arial"/>
        </w:rPr>
        <w:t>HPH</w:t>
      </w:r>
      <w:r w:rsidR="00C9527B" w:rsidRPr="00115835">
        <w:rPr>
          <w:rFonts w:ascii="Arial" w:hAnsi="Arial" w:cs="Arial"/>
        </w:rPr>
        <w:t xml:space="preserve"> with a pressure of 100 MPa (VS-100, 100 LPH capacity, </w:t>
      </w:r>
      <w:proofErr w:type="spellStart"/>
      <w:r w:rsidR="00C9527B" w:rsidRPr="00115835">
        <w:rPr>
          <w:rFonts w:ascii="Arial" w:hAnsi="Arial" w:cs="Arial"/>
        </w:rPr>
        <w:t>VSmart</w:t>
      </w:r>
      <w:proofErr w:type="spellEnd"/>
      <w:r w:rsidR="00C9527B" w:rsidRPr="00115835">
        <w:rPr>
          <w:rFonts w:ascii="Arial" w:hAnsi="Arial" w:cs="Arial"/>
        </w:rPr>
        <w:t xml:space="preserve"> Vino Technical Services, Coimbatore, Tamil Nadu. India). These homogenised samples were evaluated for physicochemical </w:t>
      </w:r>
      <w:r w:rsidR="00603AD9" w:rsidRPr="00115835">
        <w:rPr>
          <w:rFonts w:ascii="Arial" w:hAnsi="Arial" w:cs="Arial"/>
        </w:rPr>
        <w:t xml:space="preserve">and sensory </w:t>
      </w:r>
      <w:r w:rsidR="00C9527B" w:rsidRPr="00115835">
        <w:rPr>
          <w:rFonts w:ascii="Arial" w:hAnsi="Arial" w:cs="Arial"/>
        </w:rPr>
        <w:t xml:space="preserve">parameters. Based on the sensory and quality parameters, the homogenized beverage with </w:t>
      </w:r>
      <w:r w:rsidR="00603AD9" w:rsidRPr="00115835">
        <w:rPr>
          <w:rFonts w:ascii="Arial" w:hAnsi="Arial" w:cs="Arial"/>
        </w:rPr>
        <w:t xml:space="preserve">single </w:t>
      </w:r>
      <w:r w:rsidR="00C9527B" w:rsidRPr="00115835">
        <w:rPr>
          <w:rFonts w:ascii="Arial" w:hAnsi="Arial" w:cs="Arial"/>
        </w:rPr>
        <w:t>cycle was found to be better. Then for storage analysis, twenty litres of</w:t>
      </w:r>
      <w:r w:rsidR="003355E3" w:rsidRPr="00115835">
        <w:rPr>
          <w:rFonts w:ascii="Arial" w:hAnsi="Arial" w:cs="Arial"/>
        </w:rPr>
        <w:t xml:space="preserve"> beverage mix</w:t>
      </w:r>
      <w:r w:rsidR="00C9527B" w:rsidRPr="00115835">
        <w:rPr>
          <w:rFonts w:ascii="Arial" w:hAnsi="Arial" w:cs="Arial"/>
        </w:rPr>
        <w:t xml:space="preserve"> </w:t>
      </w:r>
      <w:proofErr w:type="gramStart"/>
      <w:r w:rsidR="00C9527B" w:rsidRPr="00115835">
        <w:rPr>
          <w:rFonts w:ascii="Arial" w:hAnsi="Arial" w:cs="Arial"/>
        </w:rPr>
        <w:t>was</w:t>
      </w:r>
      <w:proofErr w:type="gramEnd"/>
      <w:r w:rsidR="00C9527B" w:rsidRPr="00115835">
        <w:rPr>
          <w:rFonts w:ascii="Arial" w:hAnsi="Arial" w:cs="Arial"/>
        </w:rPr>
        <w:t xml:space="preserve"> prepared</w:t>
      </w:r>
      <w:r w:rsidR="003355E3" w:rsidRPr="00115835">
        <w:rPr>
          <w:rFonts w:ascii="Arial" w:hAnsi="Arial" w:cs="Arial"/>
        </w:rPr>
        <w:t>, it was divided into two lots</w:t>
      </w:r>
      <w:r w:rsidR="00C9527B" w:rsidRPr="00115835">
        <w:rPr>
          <w:rFonts w:ascii="Arial" w:hAnsi="Arial" w:cs="Arial"/>
        </w:rPr>
        <w:t xml:space="preserve"> of ten </w:t>
      </w:r>
      <w:r w:rsidR="008B1018" w:rsidRPr="00115835">
        <w:rPr>
          <w:rFonts w:ascii="Arial" w:hAnsi="Arial" w:cs="Arial"/>
        </w:rPr>
        <w:t>litres</w:t>
      </w:r>
      <w:r w:rsidR="00C9527B" w:rsidRPr="00115835">
        <w:rPr>
          <w:rFonts w:ascii="Arial" w:hAnsi="Arial" w:cs="Arial"/>
        </w:rPr>
        <w:t xml:space="preserve"> each</w:t>
      </w:r>
      <w:r w:rsidR="008A13D6" w:rsidRPr="00115835">
        <w:rPr>
          <w:rFonts w:ascii="Arial" w:hAnsi="Arial" w:cs="Arial"/>
        </w:rPr>
        <w:t xml:space="preserve">; one for </w:t>
      </w:r>
      <w:r w:rsidR="00DC4CC2" w:rsidRPr="00115835">
        <w:rPr>
          <w:rFonts w:ascii="Arial" w:hAnsi="Arial" w:cs="Arial"/>
        </w:rPr>
        <w:t>HPH</w:t>
      </w:r>
      <w:r w:rsidR="008A13D6" w:rsidRPr="00115835">
        <w:rPr>
          <w:rFonts w:ascii="Arial" w:hAnsi="Arial" w:cs="Arial"/>
        </w:rPr>
        <w:t xml:space="preserve"> and other lot as control (non-homogenised)</w:t>
      </w:r>
      <w:r w:rsidR="003355E3" w:rsidRPr="00115835">
        <w:rPr>
          <w:rFonts w:ascii="Arial" w:hAnsi="Arial" w:cs="Arial"/>
        </w:rPr>
        <w:t>.</w:t>
      </w:r>
      <w:r w:rsidR="008B1018" w:rsidRPr="00115835">
        <w:rPr>
          <w:rFonts w:ascii="Arial" w:hAnsi="Arial" w:cs="Arial"/>
        </w:rPr>
        <w:t xml:space="preserve"> H</w:t>
      </w:r>
      <w:r w:rsidR="008A13D6" w:rsidRPr="00115835">
        <w:rPr>
          <w:rFonts w:ascii="Arial" w:hAnsi="Arial" w:cs="Arial"/>
        </w:rPr>
        <w:t xml:space="preserve">omogenized and </w:t>
      </w:r>
      <w:proofErr w:type="spellStart"/>
      <w:proofErr w:type="gramStart"/>
      <w:r w:rsidR="008A13D6" w:rsidRPr="00115835">
        <w:rPr>
          <w:rFonts w:ascii="Arial" w:hAnsi="Arial" w:cs="Arial"/>
        </w:rPr>
        <w:t>non homogenised</w:t>
      </w:r>
      <w:proofErr w:type="spellEnd"/>
      <w:proofErr w:type="gramEnd"/>
      <w:r w:rsidR="008A13D6" w:rsidRPr="00115835">
        <w:rPr>
          <w:rFonts w:ascii="Arial" w:hAnsi="Arial" w:cs="Arial"/>
        </w:rPr>
        <w:t xml:space="preserve"> beverage was subjected to pasteurization for 15 min at 85 °C in conventional method using pre-sterilized glass bottle</w:t>
      </w:r>
      <w:r w:rsidR="00621DF5" w:rsidRPr="00115835">
        <w:rPr>
          <w:rFonts w:ascii="Arial" w:hAnsi="Arial" w:cs="Arial"/>
        </w:rPr>
        <w:t xml:space="preserve">. The temperature of the pasteurized beverage bottles </w:t>
      </w:r>
      <w:proofErr w:type="gramStart"/>
      <w:r w:rsidR="00621DF5" w:rsidRPr="00115835">
        <w:rPr>
          <w:rFonts w:ascii="Arial" w:hAnsi="Arial" w:cs="Arial"/>
        </w:rPr>
        <w:t>were</w:t>
      </w:r>
      <w:proofErr w:type="gramEnd"/>
      <w:r w:rsidR="00621DF5" w:rsidRPr="00115835">
        <w:rPr>
          <w:rFonts w:ascii="Arial" w:hAnsi="Arial" w:cs="Arial"/>
        </w:rPr>
        <w:t xml:space="preserve"> brought down to room temperature by sprinkling cool water. Bottles were stored </w:t>
      </w:r>
      <w:r w:rsidR="009D4973" w:rsidRPr="00115835">
        <w:rPr>
          <w:rFonts w:ascii="Arial" w:hAnsi="Arial" w:cs="Arial"/>
        </w:rPr>
        <w:t xml:space="preserve">for six months for </w:t>
      </w:r>
      <w:r w:rsidR="00643408" w:rsidRPr="00115835">
        <w:rPr>
          <w:rFonts w:ascii="Arial" w:hAnsi="Arial" w:cs="Arial"/>
        </w:rPr>
        <w:t>shelf-life</w:t>
      </w:r>
      <w:r w:rsidR="009D4973" w:rsidRPr="00115835">
        <w:rPr>
          <w:rFonts w:ascii="Arial" w:hAnsi="Arial" w:cs="Arial"/>
        </w:rPr>
        <w:t xml:space="preserve"> evaluation</w:t>
      </w:r>
      <w:r w:rsidR="00603AD9" w:rsidRPr="00115835">
        <w:rPr>
          <w:rFonts w:ascii="Arial" w:hAnsi="Arial" w:cs="Arial"/>
        </w:rPr>
        <w:t xml:space="preserve"> </w:t>
      </w:r>
      <w:r w:rsidR="009D4973" w:rsidRPr="00115835">
        <w:rPr>
          <w:rFonts w:ascii="Arial" w:hAnsi="Arial" w:cs="Arial"/>
        </w:rPr>
        <w:t xml:space="preserve">at room temperature </w:t>
      </w:r>
      <w:r w:rsidR="00621DF5" w:rsidRPr="00115835">
        <w:rPr>
          <w:rFonts w:ascii="Arial" w:hAnsi="Arial" w:cs="Arial"/>
        </w:rPr>
        <w:t>(</w:t>
      </w:r>
      <w:r w:rsidR="009D4973" w:rsidRPr="00115835">
        <w:rPr>
          <w:rFonts w:ascii="Arial" w:hAnsi="Arial" w:cs="Arial"/>
        </w:rPr>
        <w:t>25-33</w:t>
      </w:r>
      <w:r w:rsidR="00621DF5" w:rsidRPr="00115835">
        <w:rPr>
          <w:rFonts w:ascii="Arial" w:hAnsi="Arial" w:cs="Arial"/>
        </w:rPr>
        <w:t xml:space="preserve"> °C</w:t>
      </w:r>
      <w:r w:rsidR="009D4973" w:rsidRPr="00115835">
        <w:rPr>
          <w:rFonts w:ascii="Arial" w:hAnsi="Arial" w:cs="Arial"/>
        </w:rPr>
        <w:t>, 33-66%</w:t>
      </w:r>
      <w:r w:rsidR="00603AD9" w:rsidRPr="00115835">
        <w:rPr>
          <w:rFonts w:ascii="Arial" w:hAnsi="Arial" w:cs="Arial"/>
        </w:rPr>
        <w:t xml:space="preserve"> </w:t>
      </w:r>
      <w:r w:rsidR="009D4973" w:rsidRPr="00115835">
        <w:rPr>
          <w:rFonts w:ascii="Arial" w:hAnsi="Arial" w:cs="Arial"/>
        </w:rPr>
        <w:t>RH</w:t>
      </w:r>
      <w:r w:rsidR="00621DF5" w:rsidRPr="00115835">
        <w:rPr>
          <w:rFonts w:ascii="Arial" w:hAnsi="Arial" w:cs="Arial"/>
        </w:rPr>
        <w:t>) under dark</w:t>
      </w:r>
      <w:r w:rsidR="009D4973" w:rsidRPr="00115835">
        <w:rPr>
          <w:rFonts w:ascii="Arial" w:hAnsi="Arial" w:cs="Arial"/>
        </w:rPr>
        <w:t>.</w:t>
      </w:r>
    </w:p>
    <w:p w14:paraId="2B23BB40" w14:textId="0575666D" w:rsidR="00A6196B" w:rsidRPr="00115835" w:rsidRDefault="00115835" w:rsidP="00115835">
      <w:pPr>
        <w:spacing w:line="480" w:lineRule="auto"/>
        <w:jc w:val="both"/>
        <w:rPr>
          <w:rFonts w:ascii="Arial" w:hAnsi="Arial" w:cs="Arial"/>
          <w:b/>
        </w:rPr>
      </w:pPr>
      <w:r w:rsidRPr="00115835">
        <w:rPr>
          <w:rFonts w:ascii="Arial" w:hAnsi="Arial" w:cs="Arial"/>
          <w:b/>
        </w:rPr>
        <w:t>2.3 PHYSICOCHEMICAL AND BIOACTIVE COMPOUNDS ANALYSIS</w:t>
      </w:r>
    </w:p>
    <w:p w14:paraId="14D340FF" w14:textId="5ECF3B04" w:rsidR="00DC4CC2" w:rsidRPr="00115835" w:rsidRDefault="00C760C0" w:rsidP="00115835">
      <w:pPr>
        <w:tabs>
          <w:tab w:val="left" w:pos="2422"/>
        </w:tabs>
        <w:spacing w:before="240" w:line="480" w:lineRule="auto"/>
        <w:jc w:val="both"/>
        <w:rPr>
          <w:rFonts w:ascii="Arial" w:hAnsi="Arial" w:cs="Arial"/>
        </w:rPr>
      </w:pPr>
      <w:r w:rsidRPr="00115835">
        <w:rPr>
          <w:rFonts w:ascii="Arial" w:hAnsi="Arial" w:cs="Arial"/>
        </w:rPr>
        <w:t>The total soluble solids (TSS)</w:t>
      </w:r>
      <w:r w:rsidR="00FE5E12" w:rsidRPr="00115835">
        <w:rPr>
          <w:rFonts w:ascii="Arial" w:hAnsi="Arial" w:cs="Arial"/>
        </w:rPr>
        <w:t xml:space="preserve"> </w:t>
      </w:r>
      <w:r w:rsidRPr="00115835">
        <w:rPr>
          <w:rFonts w:ascii="Arial" w:hAnsi="Arial" w:cs="Arial"/>
        </w:rPr>
        <w:t xml:space="preserve">of the beverage samples were recorded by using digital refractometer (Digital refractometer PAL-3, ATAGO, Japan). The titratable acidity was estimated </w:t>
      </w:r>
      <w:r w:rsidR="002A58B8" w:rsidRPr="00115835">
        <w:rPr>
          <w:rFonts w:ascii="Arial" w:hAnsi="Arial" w:cs="Arial"/>
        </w:rPr>
        <w:t>by titrating the sample with 0.1 N NaOH until the pH of the sample showed 8.1</w:t>
      </w:r>
      <w:r w:rsidRPr="00115835">
        <w:rPr>
          <w:rFonts w:ascii="Arial" w:hAnsi="Arial" w:cs="Arial"/>
        </w:rPr>
        <w:t>.</w:t>
      </w:r>
      <w:r w:rsidR="00CE3AE8" w:rsidRPr="00115835">
        <w:rPr>
          <w:rFonts w:ascii="Arial" w:hAnsi="Arial" w:cs="Arial"/>
        </w:rPr>
        <w:t xml:space="preserve"> </w:t>
      </w:r>
      <w:r w:rsidR="005E52EE" w:rsidRPr="00115835">
        <w:rPr>
          <w:rFonts w:ascii="Arial" w:hAnsi="Arial" w:cs="Arial"/>
        </w:rPr>
        <w:t>The</w:t>
      </w:r>
      <w:r w:rsidR="00EA3670" w:rsidRPr="00115835">
        <w:rPr>
          <w:rFonts w:ascii="Arial" w:hAnsi="Arial" w:cs="Arial"/>
        </w:rPr>
        <w:t xml:space="preserve"> amount of NaOH consumed was calculated and acidity was expressed in terms of citric acid.</w:t>
      </w:r>
    </w:p>
    <w:p w14:paraId="077139B4" w14:textId="4D5F4AA8" w:rsidR="00B16B5C" w:rsidRPr="00115835" w:rsidRDefault="00115835" w:rsidP="00115835">
      <w:pPr>
        <w:tabs>
          <w:tab w:val="left" w:pos="2422"/>
        </w:tabs>
        <w:spacing w:before="240" w:line="480" w:lineRule="auto"/>
        <w:jc w:val="both"/>
        <w:rPr>
          <w:rFonts w:ascii="Arial" w:hAnsi="Arial" w:cs="Arial"/>
          <w:b/>
        </w:rPr>
      </w:pPr>
      <w:r w:rsidRPr="00115835">
        <w:rPr>
          <w:rFonts w:ascii="Arial" w:hAnsi="Arial" w:cs="Arial"/>
          <w:b/>
        </w:rPr>
        <w:t xml:space="preserve">2.3.1 TURBIDITY </w:t>
      </w:r>
    </w:p>
    <w:p w14:paraId="1DBF514F" w14:textId="2D251D9B" w:rsidR="00B16B5C" w:rsidRPr="00115835" w:rsidRDefault="00B16B5C" w:rsidP="00115835">
      <w:pPr>
        <w:tabs>
          <w:tab w:val="left" w:pos="2422"/>
        </w:tabs>
        <w:spacing w:before="240" w:line="480" w:lineRule="auto"/>
        <w:jc w:val="both"/>
        <w:rPr>
          <w:rFonts w:ascii="Arial" w:hAnsi="Arial" w:cs="Arial"/>
        </w:rPr>
      </w:pPr>
      <w:r w:rsidRPr="00115835">
        <w:rPr>
          <w:rFonts w:ascii="Arial" w:hAnsi="Arial" w:cs="Arial"/>
        </w:rPr>
        <w:lastRenderedPageBreak/>
        <w:t>Turbidity of the beverage was measured by centrifug</w:t>
      </w:r>
      <w:r w:rsidR="00136A95" w:rsidRPr="00115835">
        <w:rPr>
          <w:rFonts w:ascii="Arial" w:hAnsi="Arial" w:cs="Arial"/>
        </w:rPr>
        <w:t>ing 10 mL of the sample</w:t>
      </w:r>
      <w:r w:rsidRPr="00115835">
        <w:rPr>
          <w:rFonts w:ascii="Arial" w:hAnsi="Arial" w:cs="Arial"/>
        </w:rPr>
        <w:t xml:space="preserve"> at 320 g for 10 min </w:t>
      </w:r>
      <w:r w:rsidRPr="00115835">
        <w:rPr>
          <w:rFonts w:ascii="Arial" w:eastAsia="Calibri" w:hAnsi="Arial" w:cs="Arial"/>
        </w:rPr>
        <w:t>(</w:t>
      </w:r>
      <w:proofErr w:type="spellStart"/>
      <w:r w:rsidRPr="00115835">
        <w:rPr>
          <w:rFonts w:ascii="Arial" w:eastAsia="Calibri" w:hAnsi="Arial" w:cs="Arial"/>
        </w:rPr>
        <w:t>Sorvall</w:t>
      </w:r>
      <w:proofErr w:type="spellEnd"/>
      <w:r w:rsidRPr="00115835">
        <w:rPr>
          <w:rFonts w:ascii="Arial" w:eastAsia="Calibri" w:hAnsi="Arial" w:cs="Arial"/>
        </w:rPr>
        <w:t xml:space="preserve"> ST 8R, </w:t>
      </w:r>
      <w:proofErr w:type="spellStart"/>
      <w:r w:rsidRPr="00115835">
        <w:rPr>
          <w:rFonts w:ascii="Arial" w:eastAsia="Calibri" w:hAnsi="Arial" w:cs="Arial"/>
        </w:rPr>
        <w:t>ThermoScientific</w:t>
      </w:r>
      <w:proofErr w:type="spellEnd"/>
      <w:r w:rsidRPr="00115835">
        <w:rPr>
          <w:rFonts w:ascii="Arial" w:eastAsia="Calibri" w:hAnsi="Arial" w:cs="Arial"/>
        </w:rPr>
        <w:t>, Germany)</w:t>
      </w:r>
      <w:r w:rsidR="00D3360B" w:rsidRPr="00115835">
        <w:rPr>
          <w:rFonts w:ascii="Arial" w:hAnsi="Arial" w:cs="Arial"/>
        </w:rPr>
        <w:t>.</w:t>
      </w:r>
      <w:r w:rsidR="007F6B6E" w:rsidRPr="00115835">
        <w:rPr>
          <w:rFonts w:ascii="Arial" w:hAnsi="Arial" w:cs="Arial"/>
        </w:rPr>
        <w:t xml:space="preserve"> The absorbance of the supernatant was read at 660 nm (T70 Dual Beam UV-Vis Spectrometer, PG Instruments Ltd, UK) </w:t>
      </w:r>
      <w:r w:rsidR="0080786E" w:rsidRPr="00115835">
        <w:rPr>
          <w:rFonts w:ascii="Arial" w:hAnsi="Arial" w:cs="Arial"/>
        </w:rPr>
        <w:t xml:space="preserve">using distilled water as blank (Silva </w:t>
      </w:r>
      <w:r w:rsidR="0080786E" w:rsidRPr="00115835">
        <w:rPr>
          <w:rFonts w:ascii="Arial" w:hAnsi="Arial" w:cs="Arial"/>
          <w:i/>
          <w:iCs/>
        </w:rPr>
        <w:t>et al</w:t>
      </w:r>
      <w:r w:rsidR="008E2E5C" w:rsidRPr="00115835">
        <w:rPr>
          <w:rFonts w:ascii="Arial" w:hAnsi="Arial" w:cs="Arial"/>
        </w:rPr>
        <w:t>.</w:t>
      </w:r>
      <w:r w:rsidR="0080786E" w:rsidRPr="00115835">
        <w:rPr>
          <w:rFonts w:ascii="Arial" w:hAnsi="Arial" w:cs="Arial"/>
        </w:rPr>
        <w:t>, 2010)</w:t>
      </w:r>
    </w:p>
    <w:p w14:paraId="4F9F0FE7" w14:textId="33101768" w:rsidR="00B66017" w:rsidRPr="00115835" w:rsidRDefault="00115835" w:rsidP="00115835">
      <w:pPr>
        <w:pStyle w:val="BodyText"/>
        <w:rPr>
          <w:b/>
          <w:bCs/>
          <w:sz w:val="22"/>
          <w:szCs w:val="22"/>
        </w:rPr>
      </w:pPr>
      <w:r w:rsidRPr="00115835">
        <w:rPr>
          <w:b/>
          <w:bCs/>
          <w:sz w:val="22"/>
          <w:szCs w:val="22"/>
        </w:rPr>
        <w:t>2.3.2 ASCORBIC ACID</w:t>
      </w:r>
    </w:p>
    <w:p w14:paraId="2431E058" w14:textId="324F0CF2" w:rsidR="00B66017" w:rsidRPr="00115835" w:rsidRDefault="00B66017" w:rsidP="00115835">
      <w:pPr>
        <w:pStyle w:val="BodyText"/>
        <w:rPr>
          <w:bCs/>
          <w:sz w:val="22"/>
          <w:szCs w:val="22"/>
        </w:rPr>
      </w:pPr>
      <w:r w:rsidRPr="00115835">
        <w:rPr>
          <w:bCs/>
          <w:sz w:val="22"/>
          <w:szCs w:val="22"/>
          <w:lang w:val="en-US"/>
        </w:rPr>
        <w:t>Ascorbic acid was estimated by visual titrimetric method using 2,6- dichlorophenol indophenol dye as described by</w:t>
      </w:r>
      <w:r w:rsidR="00FE5E12" w:rsidRPr="00115835">
        <w:rPr>
          <w:bCs/>
          <w:sz w:val="22"/>
          <w:szCs w:val="22"/>
          <w:lang w:val="en-US"/>
        </w:rPr>
        <w:t xml:space="preserve"> </w:t>
      </w:r>
      <w:proofErr w:type="spellStart"/>
      <w:r w:rsidRPr="00115835">
        <w:rPr>
          <w:bCs/>
          <w:sz w:val="22"/>
          <w:szCs w:val="22"/>
          <w:lang w:val="en-US"/>
        </w:rPr>
        <w:t>Ranganna</w:t>
      </w:r>
      <w:proofErr w:type="spellEnd"/>
      <w:r w:rsidRPr="00115835">
        <w:rPr>
          <w:bCs/>
          <w:sz w:val="22"/>
          <w:szCs w:val="22"/>
          <w:lang w:val="en-US"/>
        </w:rPr>
        <w:t xml:space="preserve"> (1986).</w:t>
      </w:r>
      <w:r w:rsidR="0065424A" w:rsidRPr="00115835">
        <w:rPr>
          <w:bCs/>
          <w:sz w:val="22"/>
          <w:szCs w:val="22"/>
          <w:lang w:val="en-US"/>
        </w:rPr>
        <w:t xml:space="preserve"> </w:t>
      </w:r>
      <w:r w:rsidRPr="00115835">
        <w:rPr>
          <w:bCs/>
          <w:sz w:val="22"/>
          <w:szCs w:val="22"/>
        </w:rPr>
        <w:t>For ascorbic acid estimation</w:t>
      </w:r>
      <w:r w:rsidR="0065424A" w:rsidRPr="00115835">
        <w:rPr>
          <w:bCs/>
          <w:sz w:val="22"/>
          <w:szCs w:val="22"/>
        </w:rPr>
        <w:t>,</w:t>
      </w:r>
      <w:r w:rsidRPr="00115835">
        <w:rPr>
          <w:bCs/>
          <w:sz w:val="22"/>
          <w:szCs w:val="22"/>
        </w:rPr>
        <w:t xml:space="preserve"> 2 g of sample was taken and volume wa</w:t>
      </w:r>
      <w:r w:rsidR="00BB5DA9" w:rsidRPr="00115835">
        <w:rPr>
          <w:bCs/>
          <w:sz w:val="22"/>
          <w:szCs w:val="22"/>
        </w:rPr>
        <w:t>s made up to 20 mL</w:t>
      </w:r>
      <w:r w:rsidRPr="00115835">
        <w:rPr>
          <w:bCs/>
          <w:sz w:val="22"/>
          <w:szCs w:val="22"/>
        </w:rPr>
        <w:t xml:space="preserve"> with 0.4%</w:t>
      </w:r>
      <w:r w:rsidR="0065424A" w:rsidRPr="00115835">
        <w:rPr>
          <w:bCs/>
          <w:sz w:val="22"/>
          <w:szCs w:val="22"/>
        </w:rPr>
        <w:t xml:space="preserve"> </w:t>
      </w:r>
      <w:r w:rsidRPr="00115835">
        <w:rPr>
          <w:bCs/>
          <w:sz w:val="22"/>
          <w:szCs w:val="22"/>
        </w:rPr>
        <w:t>oxalic acid. An aliquot of 2</w:t>
      </w:r>
      <w:r w:rsidR="002170B8" w:rsidRPr="00115835">
        <w:rPr>
          <w:bCs/>
          <w:sz w:val="22"/>
          <w:szCs w:val="22"/>
        </w:rPr>
        <w:t xml:space="preserve"> mL </w:t>
      </w:r>
      <w:r w:rsidRPr="00115835">
        <w:rPr>
          <w:bCs/>
          <w:sz w:val="22"/>
          <w:szCs w:val="22"/>
        </w:rPr>
        <w:t>was taken in a co</w:t>
      </w:r>
      <w:r w:rsidR="002170B8" w:rsidRPr="00115835">
        <w:rPr>
          <w:bCs/>
          <w:sz w:val="22"/>
          <w:szCs w:val="22"/>
        </w:rPr>
        <w:t>nical flask containing 5 mL</w:t>
      </w:r>
      <w:r w:rsidRPr="00115835">
        <w:rPr>
          <w:bCs/>
          <w:sz w:val="22"/>
          <w:szCs w:val="22"/>
        </w:rPr>
        <w:t xml:space="preserve"> of 0.4%</w:t>
      </w:r>
      <w:r w:rsidR="0065424A" w:rsidRPr="00115835">
        <w:rPr>
          <w:bCs/>
          <w:sz w:val="22"/>
          <w:szCs w:val="22"/>
        </w:rPr>
        <w:t xml:space="preserve"> </w:t>
      </w:r>
      <w:r w:rsidRPr="00115835">
        <w:rPr>
          <w:bCs/>
          <w:sz w:val="22"/>
          <w:szCs w:val="22"/>
        </w:rPr>
        <w:t>oxalic acid</w:t>
      </w:r>
      <w:r w:rsidR="0065424A" w:rsidRPr="00115835">
        <w:rPr>
          <w:bCs/>
          <w:sz w:val="22"/>
          <w:szCs w:val="22"/>
        </w:rPr>
        <w:t xml:space="preserve"> </w:t>
      </w:r>
      <w:r w:rsidRPr="00115835">
        <w:rPr>
          <w:bCs/>
          <w:sz w:val="22"/>
          <w:szCs w:val="22"/>
        </w:rPr>
        <w:t>and titrated against the dye till the appearance of a light pink colour persisted for at least 30 seconds. The dye was standardized by titrating against freshly prepared ascorbic acid solution. The ascorbic acid content of the sample was</w:t>
      </w:r>
      <w:r w:rsidR="00FE5E12" w:rsidRPr="00115835">
        <w:rPr>
          <w:bCs/>
          <w:sz w:val="22"/>
          <w:szCs w:val="22"/>
        </w:rPr>
        <w:t xml:space="preserve"> </w:t>
      </w:r>
      <w:r w:rsidRPr="00115835">
        <w:rPr>
          <w:bCs/>
          <w:sz w:val="22"/>
          <w:szCs w:val="22"/>
        </w:rPr>
        <w:t>calculated by using the formula.</w:t>
      </w:r>
    </w:p>
    <w:p w14:paraId="28785820" w14:textId="77777777" w:rsidR="00FE5E12" w:rsidRPr="00115835" w:rsidRDefault="00FE5E12" w:rsidP="00115835">
      <w:pPr>
        <w:pStyle w:val="BodyText"/>
        <w:rPr>
          <w:bCs/>
          <w:sz w:val="22"/>
          <w:szCs w:val="22"/>
        </w:rPr>
      </w:pPr>
    </w:p>
    <w:p w14:paraId="2BD99A65" w14:textId="77777777" w:rsidR="00B66017" w:rsidRPr="00115835" w:rsidRDefault="00B66017" w:rsidP="00115835">
      <w:pPr>
        <w:pStyle w:val="BodyText"/>
        <w:rPr>
          <w:sz w:val="22"/>
          <w:szCs w:val="22"/>
        </w:rPr>
      </w:pPr>
      <w:r w:rsidRPr="00115835">
        <w:rPr>
          <w:sz w:val="22"/>
          <w:szCs w:val="22"/>
        </w:rPr>
        <w:t xml:space="preserve">                                               Conc. of std. x Vol. made up x Titre value of sample x 100</w:t>
      </w:r>
    </w:p>
    <w:p w14:paraId="5604D534" w14:textId="77777777" w:rsidR="00B66017" w:rsidRPr="00115835" w:rsidRDefault="00B66017" w:rsidP="00115835">
      <w:pPr>
        <w:pStyle w:val="BodyText"/>
        <w:rPr>
          <w:sz w:val="22"/>
          <w:szCs w:val="22"/>
        </w:rPr>
      </w:pPr>
      <w:r w:rsidRPr="00115835">
        <w:rPr>
          <w:sz w:val="22"/>
          <w:szCs w:val="22"/>
        </w:rPr>
        <w:t>Ascorbic Acid (mg/100g) = -------------------------------------------------------------------</w:t>
      </w:r>
    </w:p>
    <w:p w14:paraId="127414CB" w14:textId="77777777" w:rsidR="00B66017" w:rsidRPr="00115835" w:rsidRDefault="00B66017" w:rsidP="00115835">
      <w:pPr>
        <w:spacing w:line="480" w:lineRule="auto"/>
        <w:rPr>
          <w:rFonts w:ascii="Arial" w:hAnsi="Arial" w:cs="Arial"/>
        </w:rPr>
      </w:pPr>
      <w:r w:rsidRPr="00115835">
        <w:rPr>
          <w:rFonts w:ascii="Arial" w:hAnsi="Arial" w:cs="Arial"/>
        </w:rPr>
        <w:t xml:space="preserve"> </w:t>
      </w:r>
      <w:r w:rsidR="00FE5E12" w:rsidRPr="00115835">
        <w:rPr>
          <w:rFonts w:ascii="Arial" w:hAnsi="Arial" w:cs="Arial"/>
        </w:rPr>
        <w:t xml:space="preserve">                                              </w:t>
      </w:r>
      <w:r w:rsidRPr="00115835">
        <w:rPr>
          <w:rFonts w:ascii="Arial" w:hAnsi="Arial" w:cs="Arial"/>
        </w:rPr>
        <w:t xml:space="preserve"> Titre value of sample x Aliquot taken for estimation</w:t>
      </w:r>
    </w:p>
    <w:p w14:paraId="7DF63FB8" w14:textId="6EEA1A6B" w:rsidR="00B66017" w:rsidRPr="00115835" w:rsidRDefault="00115835" w:rsidP="00115835">
      <w:pPr>
        <w:spacing w:line="480" w:lineRule="auto"/>
        <w:jc w:val="both"/>
        <w:rPr>
          <w:rFonts w:ascii="Arial" w:hAnsi="Arial" w:cs="Arial"/>
          <w:b/>
        </w:rPr>
      </w:pPr>
      <w:r w:rsidRPr="00115835">
        <w:rPr>
          <w:rFonts w:ascii="Arial" w:hAnsi="Arial" w:cs="Arial"/>
          <w:b/>
        </w:rPr>
        <w:t>2.3.3 TOTAL POLYPHENOLS</w:t>
      </w:r>
    </w:p>
    <w:p w14:paraId="6AF76902" w14:textId="012ED3A7" w:rsidR="00B66017" w:rsidRPr="00115835" w:rsidRDefault="00B66017" w:rsidP="00115835">
      <w:pPr>
        <w:spacing w:line="480" w:lineRule="auto"/>
        <w:jc w:val="both"/>
        <w:rPr>
          <w:rFonts w:ascii="Arial" w:hAnsi="Arial" w:cs="Arial"/>
        </w:rPr>
      </w:pPr>
      <w:r w:rsidRPr="00115835">
        <w:rPr>
          <w:rFonts w:ascii="Arial" w:hAnsi="Arial" w:cs="Arial"/>
        </w:rPr>
        <w:t xml:space="preserve">Total polyphenols in beverage was determined as per the method described by Panwar </w:t>
      </w:r>
      <w:r w:rsidRPr="00115835">
        <w:rPr>
          <w:rFonts w:ascii="Arial" w:hAnsi="Arial" w:cs="Arial"/>
          <w:i/>
          <w:iCs/>
        </w:rPr>
        <w:t>et al</w:t>
      </w:r>
      <w:r w:rsidRPr="00115835">
        <w:rPr>
          <w:rFonts w:ascii="Arial" w:hAnsi="Arial" w:cs="Arial"/>
        </w:rPr>
        <w:t>.</w:t>
      </w:r>
      <w:r w:rsidR="0007731F" w:rsidRPr="00115835">
        <w:rPr>
          <w:rFonts w:ascii="Arial" w:hAnsi="Arial" w:cs="Arial"/>
        </w:rPr>
        <w:t>,</w:t>
      </w:r>
      <w:r w:rsidRPr="00115835">
        <w:rPr>
          <w:rFonts w:ascii="Arial" w:hAnsi="Arial" w:cs="Arial"/>
        </w:rPr>
        <w:t xml:space="preserve"> (2016). Briefly, 2 g of sample was extracted with 80% methanol in distilled water, vortexed for a minute and stored overnight. The volume of </w:t>
      </w:r>
      <w:r w:rsidR="002170B8" w:rsidRPr="00115835">
        <w:rPr>
          <w:rFonts w:ascii="Arial" w:hAnsi="Arial" w:cs="Arial"/>
        </w:rPr>
        <w:t>the extract was made up to 25 mL</w:t>
      </w:r>
      <w:r w:rsidRPr="00115835">
        <w:rPr>
          <w:rFonts w:ascii="Arial" w:hAnsi="Arial" w:cs="Arial"/>
        </w:rPr>
        <w:t xml:space="preserve"> with 80% methanol. </w:t>
      </w:r>
      <w:proofErr w:type="spellStart"/>
      <w:r w:rsidRPr="00115835">
        <w:rPr>
          <w:rFonts w:ascii="Arial" w:hAnsi="Arial" w:cs="Arial"/>
        </w:rPr>
        <w:t>Folin-Ciocalteu</w:t>
      </w:r>
      <w:proofErr w:type="spellEnd"/>
      <w:r w:rsidRPr="00115835">
        <w:rPr>
          <w:rFonts w:ascii="Arial" w:hAnsi="Arial" w:cs="Arial"/>
        </w:rPr>
        <w:t xml:space="preserve"> reagent</w:t>
      </w:r>
      <w:r w:rsidR="002170B8" w:rsidRPr="00115835">
        <w:rPr>
          <w:rFonts w:ascii="Arial" w:hAnsi="Arial" w:cs="Arial"/>
        </w:rPr>
        <w:t xml:space="preserve"> (0.2 mL</w:t>
      </w:r>
      <w:r w:rsidR="0007731F" w:rsidRPr="00115835">
        <w:rPr>
          <w:rFonts w:ascii="Arial" w:hAnsi="Arial" w:cs="Arial"/>
        </w:rPr>
        <w:t>, 1N</w:t>
      </w:r>
      <w:r w:rsidR="00BB5DA9" w:rsidRPr="00115835">
        <w:rPr>
          <w:rFonts w:ascii="Arial" w:hAnsi="Arial" w:cs="Arial"/>
        </w:rPr>
        <w:t>) was added to 0.5 mL</w:t>
      </w:r>
      <w:r w:rsidRPr="00115835">
        <w:rPr>
          <w:rFonts w:ascii="Arial" w:hAnsi="Arial" w:cs="Arial"/>
        </w:rPr>
        <w:t xml:space="preserve"> of the extract taken in a test </w:t>
      </w:r>
      <w:r w:rsidR="002170B8" w:rsidRPr="00115835">
        <w:rPr>
          <w:rFonts w:ascii="Arial" w:hAnsi="Arial" w:cs="Arial"/>
        </w:rPr>
        <w:t>tube to which immediately 3.3 mL of distilled water and 1 mL</w:t>
      </w:r>
      <w:r w:rsidRPr="00115835">
        <w:rPr>
          <w:rFonts w:ascii="Arial" w:hAnsi="Arial" w:cs="Arial"/>
        </w:rPr>
        <w:t xml:space="preserve"> of saturated sodium carbonate were added before storing the sample for 30 min under dark. The absorbance of the sample was read at 700 nm (T70 Dual Beam UV-Vis Spectrometer, PG Instruments Ltd, UK)</w:t>
      </w:r>
      <w:r w:rsidR="0007731F" w:rsidRPr="00115835">
        <w:rPr>
          <w:rFonts w:ascii="Arial" w:hAnsi="Arial" w:cs="Arial"/>
        </w:rPr>
        <w:t xml:space="preserve"> </w:t>
      </w:r>
      <w:r w:rsidRPr="00115835">
        <w:rPr>
          <w:rFonts w:ascii="Arial" w:hAnsi="Arial" w:cs="Arial"/>
        </w:rPr>
        <w:t>and</w:t>
      </w:r>
      <w:r w:rsidR="00FE5E12" w:rsidRPr="00115835">
        <w:rPr>
          <w:rFonts w:ascii="Arial" w:hAnsi="Arial" w:cs="Arial"/>
        </w:rPr>
        <w:t xml:space="preserve"> </w:t>
      </w:r>
      <w:r w:rsidRPr="00115835">
        <w:rPr>
          <w:rFonts w:ascii="Arial" w:hAnsi="Arial" w:cs="Arial"/>
        </w:rPr>
        <w:t>calculated</w:t>
      </w:r>
      <w:r w:rsidR="00FE5E12" w:rsidRPr="00115835">
        <w:rPr>
          <w:rFonts w:ascii="Arial" w:hAnsi="Arial" w:cs="Arial"/>
        </w:rPr>
        <w:t xml:space="preserve"> </w:t>
      </w:r>
      <w:r w:rsidRPr="00115835">
        <w:rPr>
          <w:rFonts w:ascii="Arial" w:hAnsi="Arial" w:cs="Arial"/>
        </w:rPr>
        <w:t>using</w:t>
      </w:r>
      <w:r w:rsidR="00FE5E12" w:rsidRPr="00115835">
        <w:rPr>
          <w:rFonts w:ascii="Arial" w:hAnsi="Arial" w:cs="Arial"/>
        </w:rPr>
        <w:t xml:space="preserve"> </w:t>
      </w:r>
      <w:r w:rsidRPr="00115835">
        <w:rPr>
          <w:rFonts w:ascii="Arial" w:hAnsi="Arial" w:cs="Arial"/>
        </w:rPr>
        <w:t>a standard calibration curve (R</w:t>
      </w:r>
      <w:r w:rsidRPr="00115835">
        <w:rPr>
          <w:rFonts w:ascii="Arial" w:hAnsi="Arial" w:cs="Arial"/>
          <w:vertAlign w:val="superscript"/>
        </w:rPr>
        <w:t>2</w:t>
      </w:r>
      <w:r w:rsidRPr="00115835">
        <w:rPr>
          <w:rFonts w:ascii="Arial" w:hAnsi="Arial" w:cs="Arial"/>
        </w:rPr>
        <w:t>-0.999) made using</w:t>
      </w:r>
      <w:r w:rsidR="00BB5DA9" w:rsidRPr="00115835">
        <w:rPr>
          <w:rFonts w:ascii="Arial" w:hAnsi="Arial" w:cs="Arial"/>
        </w:rPr>
        <w:t xml:space="preserve"> G</w:t>
      </w:r>
      <w:r w:rsidR="009F38ED" w:rsidRPr="00115835">
        <w:rPr>
          <w:rFonts w:ascii="Arial" w:hAnsi="Arial" w:cs="Arial"/>
        </w:rPr>
        <w:t>allic acid (0–0.1 mg/mL</w:t>
      </w:r>
      <w:r w:rsidRPr="00115835">
        <w:rPr>
          <w:rFonts w:ascii="Arial" w:hAnsi="Arial" w:cs="Arial"/>
        </w:rPr>
        <w:t>).</w:t>
      </w:r>
      <w:r w:rsidR="00BB5DA9" w:rsidRPr="00115835">
        <w:rPr>
          <w:rFonts w:ascii="Arial" w:hAnsi="Arial" w:cs="Arial"/>
        </w:rPr>
        <w:t xml:space="preserve"> The results were expressed as G</w:t>
      </w:r>
      <w:r w:rsidRPr="00115835">
        <w:rPr>
          <w:rFonts w:ascii="Arial" w:hAnsi="Arial" w:cs="Arial"/>
        </w:rPr>
        <w:t xml:space="preserve">allic </w:t>
      </w:r>
      <w:r w:rsidR="0007731F" w:rsidRPr="00115835">
        <w:rPr>
          <w:rFonts w:ascii="Arial" w:hAnsi="Arial" w:cs="Arial"/>
        </w:rPr>
        <w:t>A</w:t>
      </w:r>
      <w:r w:rsidRPr="00115835">
        <w:rPr>
          <w:rFonts w:ascii="Arial" w:hAnsi="Arial" w:cs="Arial"/>
        </w:rPr>
        <w:t xml:space="preserve">cid </w:t>
      </w:r>
      <w:r w:rsidR="0007731F" w:rsidRPr="00115835">
        <w:rPr>
          <w:rFonts w:ascii="Arial" w:hAnsi="Arial" w:cs="Arial"/>
        </w:rPr>
        <w:t>E</w:t>
      </w:r>
      <w:r w:rsidRPr="00115835">
        <w:rPr>
          <w:rFonts w:ascii="Arial" w:hAnsi="Arial" w:cs="Arial"/>
        </w:rPr>
        <w:t>quivalent (GAE).</w:t>
      </w:r>
    </w:p>
    <w:p w14:paraId="3084529C" w14:textId="2DA52BBB" w:rsidR="00E162D1" w:rsidRPr="00115835" w:rsidRDefault="00115835" w:rsidP="00115835">
      <w:pPr>
        <w:spacing w:line="480" w:lineRule="auto"/>
        <w:jc w:val="both"/>
        <w:rPr>
          <w:rFonts w:ascii="Arial" w:hAnsi="Arial" w:cs="Arial"/>
          <w:b/>
        </w:rPr>
      </w:pPr>
      <w:r w:rsidRPr="00115835">
        <w:rPr>
          <w:rFonts w:ascii="Arial" w:hAnsi="Arial" w:cs="Arial"/>
          <w:b/>
        </w:rPr>
        <w:lastRenderedPageBreak/>
        <w:t>2.3.4 PROFILING OF PHENOLIC ACIDS BY LC/MS-MS</w:t>
      </w:r>
    </w:p>
    <w:p w14:paraId="5F61FF44" w14:textId="0BDB09A8" w:rsidR="00D0209E" w:rsidRPr="00115835" w:rsidRDefault="00D0209E" w:rsidP="00115835">
      <w:pPr>
        <w:spacing w:line="480" w:lineRule="auto"/>
        <w:jc w:val="both"/>
        <w:rPr>
          <w:rFonts w:ascii="Arial" w:hAnsi="Arial" w:cs="Arial"/>
        </w:rPr>
      </w:pPr>
      <w:r w:rsidRPr="00115835">
        <w:rPr>
          <w:rFonts w:ascii="Arial" w:hAnsi="Arial" w:cs="Arial"/>
        </w:rPr>
        <w:t xml:space="preserve">Standard solutions of phenolic acids were prepared in 80% </w:t>
      </w:r>
      <w:r w:rsidR="00C7775C" w:rsidRPr="00115835">
        <w:rPr>
          <w:rFonts w:ascii="Arial" w:hAnsi="Arial" w:cs="Arial"/>
        </w:rPr>
        <w:t>m</w:t>
      </w:r>
      <w:r w:rsidRPr="00115835">
        <w:rPr>
          <w:rFonts w:ascii="Arial" w:hAnsi="Arial" w:cs="Arial"/>
        </w:rPr>
        <w:t xml:space="preserve">ethanol. </w:t>
      </w:r>
      <w:r w:rsidR="00C7775C" w:rsidRPr="00115835">
        <w:rPr>
          <w:rFonts w:ascii="Arial" w:hAnsi="Arial" w:cs="Arial"/>
        </w:rPr>
        <w:t>LC-</w:t>
      </w:r>
      <w:r w:rsidRPr="00115835">
        <w:rPr>
          <w:rFonts w:ascii="Arial" w:hAnsi="Arial" w:cs="Arial"/>
        </w:rPr>
        <w:t xml:space="preserve">MS grade organic solvents were used as the mobile phase for liquid chromatography. All mobile phases were filtered through membranes (0.45 </w:t>
      </w:r>
      <w:proofErr w:type="spellStart"/>
      <w:r w:rsidRPr="00115835">
        <w:rPr>
          <w:rFonts w:ascii="Arial" w:hAnsi="Arial" w:cs="Arial"/>
        </w:rPr>
        <w:t>μm</w:t>
      </w:r>
      <w:proofErr w:type="spellEnd"/>
      <w:r w:rsidRPr="00115835">
        <w:rPr>
          <w:rFonts w:ascii="Arial" w:hAnsi="Arial" w:cs="Arial"/>
        </w:rPr>
        <w:t xml:space="preserve">). Different concentrations of individual compounds were made to obtain standard curves for individual phenolic acids which were identified and quantified by their molecular weight (parent mass m/z) and most abundant fragmented daughters. The mobile phase consisted of an aqueous phase of 0.1% formic acid in water (A) and organic phase of 0.2% formic acid in methanol (B). The initial </w:t>
      </w:r>
      <w:r w:rsidR="00C7775C" w:rsidRPr="00115835">
        <w:rPr>
          <w:rFonts w:ascii="Arial" w:hAnsi="Arial" w:cs="Arial"/>
        </w:rPr>
        <w:t>gradient was composed of 95</w:t>
      </w:r>
      <w:r w:rsidRPr="00115835">
        <w:rPr>
          <w:rFonts w:ascii="Arial" w:hAnsi="Arial" w:cs="Arial"/>
        </w:rPr>
        <w:t xml:space="preserve">% aqueous phase and </w:t>
      </w:r>
      <w:r w:rsidR="00C7775C" w:rsidRPr="00115835">
        <w:rPr>
          <w:rFonts w:ascii="Arial" w:hAnsi="Arial" w:cs="Arial"/>
        </w:rPr>
        <w:t>organic phase (5%), which was held for 1</w:t>
      </w:r>
      <w:r w:rsidRPr="00115835">
        <w:rPr>
          <w:rFonts w:ascii="Arial" w:hAnsi="Arial" w:cs="Arial"/>
        </w:rPr>
        <w:t xml:space="preserve"> min. After 4 min, the gradient was changed to aqueous phase (70%) and organic phase (30%), held for </w:t>
      </w:r>
      <w:r w:rsidR="00C7775C" w:rsidRPr="00115835">
        <w:rPr>
          <w:rFonts w:ascii="Arial" w:hAnsi="Arial" w:cs="Arial"/>
        </w:rPr>
        <w:t>5</w:t>
      </w:r>
      <w:r w:rsidRPr="00115835">
        <w:rPr>
          <w:rFonts w:ascii="Arial" w:hAnsi="Arial" w:cs="Arial"/>
        </w:rPr>
        <w:t xml:space="preserve"> min. At </w:t>
      </w:r>
      <w:r w:rsidR="00C7775C" w:rsidRPr="00115835">
        <w:rPr>
          <w:rFonts w:ascii="Arial" w:hAnsi="Arial" w:cs="Arial"/>
        </w:rPr>
        <w:t>9</w:t>
      </w:r>
      <w:r w:rsidRPr="00115835">
        <w:rPr>
          <w:rFonts w:ascii="Arial" w:hAnsi="Arial" w:cs="Arial"/>
        </w:rPr>
        <w:t xml:space="preserve"> min, linear gradient was followed after arriving at aqueous phase (</w:t>
      </w:r>
      <w:r w:rsidR="00C7775C" w:rsidRPr="00115835">
        <w:rPr>
          <w:rFonts w:ascii="Arial" w:hAnsi="Arial" w:cs="Arial"/>
        </w:rPr>
        <w:t>95</w:t>
      </w:r>
      <w:r w:rsidRPr="00115835">
        <w:rPr>
          <w:rFonts w:ascii="Arial" w:hAnsi="Arial" w:cs="Arial"/>
        </w:rPr>
        <w:t>%) and orga</w:t>
      </w:r>
      <w:r w:rsidR="00C7775C" w:rsidRPr="00115835">
        <w:rPr>
          <w:rFonts w:ascii="Arial" w:hAnsi="Arial" w:cs="Arial"/>
        </w:rPr>
        <w:t>nic phase (5</w:t>
      </w:r>
      <w:r w:rsidRPr="00115835">
        <w:rPr>
          <w:rFonts w:ascii="Arial" w:hAnsi="Arial" w:cs="Arial"/>
        </w:rPr>
        <w:t>%) for 5 min. At 1</w:t>
      </w:r>
      <w:r w:rsidR="00C7775C" w:rsidRPr="00115835">
        <w:rPr>
          <w:rFonts w:ascii="Arial" w:hAnsi="Arial" w:cs="Arial"/>
        </w:rPr>
        <w:t>4</w:t>
      </w:r>
      <w:r w:rsidRPr="00115835">
        <w:rPr>
          <w:rFonts w:ascii="Arial" w:hAnsi="Arial" w:cs="Arial"/>
        </w:rPr>
        <w:t xml:space="preserve"> min the gradient was again changed to 9</w:t>
      </w:r>
      <w:r w:rsidR="00C7775C" w:rsidRPr="00115835">
        <w:rPr>
          <w:rFonts w:ascii="Arial" w:hAnsi="Arial" w:cs="Arial"/>
        </w:rPr>
        <w:t>5</w:t>
      </w:r>
      <w:r w:rsidR="00AF609E" w:rsidRPr="00115835">
        <w:rPr>
          <w:rFonts w:ascii="Arial" w:hAnsi="Arial" w:cs="Arial"/>
        </w:rPr>
        <w:t>% aqueous</w:t>
      </w:r>
      <w:r w:rsidR="00DF5858" w:rsidRPr="00115835">
        <w:rPr>
          <w:rFonts w:ascii="Arial" w:hAnsi="Arial" w:cs="Arial"/>
        </w:rPr>
        <w:t xml:space="preserve"> </w:t>
      </w:r>
      <w:r w:rsidRPr="00115835">
        <w:rPr>
          <w:rFonts w:ascii="Arial" w:hAnsi="Arial" w:cs="Arial"/>
        </w:rPr>
        <w:t xml:space="preserve">and organic phase of </w:t>
      </w:r>
      <w:r w:rsidR="00C7775C" w:rsidRPr="00115835">
        <w:rPr>
          <w:rFonts w:ascii="Arial" w:hAnsi="Arial" w:cs="Arial"/>
        </w:rPr>
        <w:t>5% and</w:t>
      </w:r>
      <w:r w:rsidR="00DF5858" w:rsidRPr="00115835">
        <w:rPr>
          <w:rFonts w:ascii="Arial" w:hAnsi="Arial" w:cs="Arial"/>
        </w:rPr>
        <w:t xml:space="preserve"> </w:t>
      </w:r>
      <w:r w:rsidR="00C7775C" w:rsidRPr="00115835">
        <w:rPr>
          <w:rFonts w:ascii="Arial" w:hAnsi="Arial" w:cs="Arial"/>
        </w:rPr>
        <w:t>t</w:t>
      </w:r>
      <w:r w:rsidRPr="00115835">
        <w:rPr>
          <w:rFonts w:ascii="Arial" w:hAnsi="Arial" w:cs="Arial"/>
        </w:rPr>
        <w:t xml:space="preserve">his condition was </w:t>
      </w:r>
      <w:r w:rsidR="00C7775C" w:rsidRPr="00115835">
        <w:rPr>
          <w:rFonts w:ascii="Arial" w:hAnsi="Arial" w:cs="Arial"/>
        </w:rPr>
        <w:t>held for 4</w:t>
      </w:r>
      <w:r w:rsidRPr="00115835">
        <w:rPr>
          <w:rFonts w:ascii="Arial" w:hAnsi="Arial" w:cs="Arial"/>
        </w:rPr>
        <w:t xml:space="preserve"> min for equilibrating before the next injection. The</w:t>
      </w:r>
      <w:r w:rsidR="00C7775C" w:rsidRPr="00115835">
        <w:rPr>
          <w:rFonts w:ascii="Arial" w:hAnsi="Arial" w:cs="Arial"/>
        </w:rPr>
        <w:t xml:space="preserve"> flow rate was maintained at 0.2</w:t>
      </w:r>
      <w:r w:rsidRPr="00115835">
        <w:rPr>
          <w:rFonts w:ascii="Arial" w:hAnsi="Arial" w:cs="Arial"/>
        </w:rPr>
        <w:t xml:space="preserve"> mL/min. The analytical column used was 2.1 X 50 mm UPLC BEH C18 column (Waters) with particles of 1.7 </w:t>
      </w:r>
      <w:proofErr w:type="spellStart"/>
      <w:r w:rsidRPr="00115835">
        <w:rPr>
          <w:rFonts w:ascii="Arial" w:hAnsi="Arial" w:cs="Arial"/>
        </w:rPr>
        <w:t>μm</w:t>
      </w:r>
      <w:proofErr w:type="spellEnd"/>
      <w:r w:rsidR="00FE5E12" w:rsidRPr="00115835">
        <w:rPr>
          <w:rFonts w:ascii="Arial" w:hAnsi="Arial" w:cs="Arial"/>
        </w:rPr>
        <w:t xml:space="preserve"> </w:t>
      </w:r>
      <w:r w:rsidR="00C7775C" w:rsidRPr="00115835">
        <w:rPr>
          <w:rFonts w:ascii="Arial" w:hAnsi="Arial" w:cs="Arial"/>
        </w:rPr>
        <w:t xml:space="preserve">particles, which was protected by vanguard BEH C-18, 2.1x5 mm with </w:t>
      </w:r>
      <w:r w:rsidR="00FE5E12" w:rsidRPr="00115835">
        <w:rPr>
          <w:rFonts w:ascii="Arial" w:hAnsi="Arial" w:cs="Arial"/>
        </w:rPr>
        <w:t>1.7 µ</w:t>
      </w:r>
      <w:r w:rsidR="00C7775C" w:rsidRPr="00115835">
        <w:rPr>
          <w:rFonts w:ascii="Arial" w:hAnsi="Arial" w:cs="Arial"/>
        </w:rPr>
        <w:t>m particles guard column (Waters)</w:t>
      </w:r>
      <w:r w:rsidR="00AF609E" w:rsidRPr="00115835">
        <w:rPr>
          <w:rFonts w:ascii="Arial" w:hAnsi="Arial" w:cs="Arial"/>
        </w:rPr>
        <w:t>. The</w:t>
      </w:r>
      <w:r w:rsidRPr="00115835">
        <w:rPr>
          <w:rFonts w:ascii="Arial" w:hAnsi="Arial" w:cs="Arial"/>
        </w:rPr>
        <w:t xml:space="preserve"> column temperature </w:t>
      </w:r>
      <w:r w:rsidR="00AF609E" w:rsidRPr="00115835">
        <w:rPr>
          <w:rFonts w:ascii="Arial" w:hAnsi="Arial" w:cs="Arial"/>
        </w:rPr>
        <w:t>was maintained at</w:t>
      </w:r>
      <w:r w:rsidRPr="00115835">
        <w:rPr>
          <w:rFonts w:ascii="Arial" w:hAnsi="Arial" w:cs="Arial"/>
        </w:rPr>
        <w:t xml:space="preserve"> 25 °C. Exactly </w:t>
      </w:r>
      <w:r w:rsidR="00AF609E" w:rsidRPr="00115835">
        <w:rPr>
          <w:rFonts w:ascii="Arial" w:hAnsi="Arial" w:cs="Arial"/>
        </w:rPr>
        <w:t>6</w:t>
      </w:r>
      <w:r w:rsidRPr="00115835">
        <w:rPr>
          <w:rFonts w:ascii="Arial" w:hAnsi="Arial" w:cs="Arial"/>
        </w:rPr>
        <w:t xml:space="preserve">μL of sample was injected. </w:t>
      </w:r>
      <w:r w:rsidR="00AF609E" w:rsidRPr="00115835">
        <w:rPr>
          <w:rFonts w:ascii="Arial" w:hAnsi="Arial" w:cs="Arial"/>
        </w:rPr>
        <w:t>The metabolites were pumped directly with</w:t>
      </w:r>
      <w:r w:rsidR="00FE5E12" w:rsidRPr="00115835">
        <w:rPr>
          <w:rFonts w:ascii="Arial" w:hAnsi="Arial" w:cs="Arial"/>
        </w:rPr>
        <w:t>o</w:t>
      </w:r>
      <w:r w:rsidR="00AF609E" w:rsidRPr="00115835">
        <w:rPr>
          <w:rFonts w:ascii="Arial" w:hAnsi="Arial" w:cs="Arial"/>
        </w:rPr>
        <w:t xml:space="preserve">ut any split into the TQD-MS/MS system which was optimized for phenolic acids analysis with source temperature 130 °C, and </w:t>
      </w:r>
      <w:proofErr w:type="spellStart"/>
      <w:r w:rsidR="00AF609E" w:rsidRPr="00115835">
        <w:rPr>
          <w:rFonts w:ascii="Arial" w:hAnsi="Arial" w:cs="Arial"/>
        </w:rPr>
        <w:t>dissolvation</w:t>
      </w:r>
      <w:proofErr w:type="spellEnd"/>
      <w:r w:rsidR="00AF609E" w:rsidRPr="00115835">
        <w:rPr>
          <w:rFonts w:ascii="Arial" w:hAnsi="Arial" w:cs="Arial"/>
        </w:rPr>
        <w:t xml:space="preserve"> gas flow and temperature at 550 L/h and 350 °C, respectively.  </w:t>
      </w:r>
    </w:p>
    <w:p w14:paraId="4D8AB050" w14:textId="4F004E5A" w:rsidR="00B66017" w:rsidRPr="00115835" w:rsidRDefault="00115835" w:rsidP="00115835">
      <w:pPr>
        <w:autoSpaceDE w:val="0"/>
        <w:autoSpaceDN w:val="0"/>
        <w:adjustRightInd w:val="0"/>
        <w:spacing w:after="0" w:line="480" w:lineRule="auto"/>
        <w:jc w:val="both"/>
        <w:rPr>
          <w:rFonts w:ascii="Arial" w:hAnsi="Arial" w:cs="Arial"/>
          <w:b/>
        </w:rPr>
      </w:pPr>
      <w:r w:rsidRPr="00115835">
        <w:rPr>
          <w:rFonts w:ascii="Arial" w:hAnsi="Arial" w:cs="Arial"/>
          <w:b/>
        </w:rPr>
        <w:t>2.3.5 ANTIOXIDANT CAPACITY BY DPPH METHOD</w:t>
      </w:r>
    </w:p>
    <w:p w14:paraId="5C9ADA62" w14:textId="1347E31E" w:rsidR="00B66017" w:rsidRPr="00115835" w:rsidRDefault="009749D8" w:rsidP="00115835">
      <w:pPr>
        <w:autoSpaceDE w:val="0"/>
        <w:autoSpaceDN w:val="0"/>
        <w:adjustRightInd w:val="0"/>
        <w:spacing w:after="0" w:line="480" w:lineRule="auto"/>
        <w:jc w:val="both"/>
        <w:rPr>
          <w:rFonts w:ascii="Arial" w:hAnsi="Arial" w:cs="Arial"/>
        </w:rPr>
      </w:pPr>
      <w:r w:rsidRPr="00115835">
        <w:rPr>
          <w:rFonts w:ascii="Arial" w:hAnsi="Arial" w:cs="Arial"/>
        </w:rPr>
        <w:t>Antioxidant capacity</w:t>
      </w:r>
      <w:r w:rsidR="00B66017" w:rsidRPr="00115835">
        <w:rPr>
          <w:rFonts w:ascii="Arial" w:hAnsi="Arial" w:cs="Arial"/>
        </w:rPr>
        <w:t xml:space="preserve"> was determined using 2, 2-diphenyl-1-picrylhydrazyl (DPPH) as per the method described by Kang and </w:t>
      </w:r>
      <w:proofErr w:type="spellStart"/>
      <w:r w:rsidR="00B66017" w:rsidRPr="00115835">
        <w:rPr>
          <w:rFonts w:ascii="Arial" w:hAnsi="Arial" w:cs="Arial"/>
        </w:rPr>
        <w:t>Saltveit</w:t>
      </w:r>
      <w:proofErr w:type="spellEnd"/>
      <w:r w:rsidR="00FE5E12" w:rsidRPr="00115835">
        <w:rPr>
          <w:rFonts w:ascii="Arial" w:hAnsi="Arial" w:cs="Arial"/>
        </w:rPr>
        <w:t xml:space="preserve"> </w:t>
      </w:r>
      <w:r w:rsidR="00B66017" w:rsidRPr="00115835">
        <w:rPr>
          <w:rFonts w:ascii="Arial" w:hAnsi="Arial" w:cs="Arial"/>
        </w:rPr>
        <w:t>(2002). One millilitre of methanol (80%) extracted sample was taken in a test tube. Acetate buffer (10</w:t>
      </w:r>
      <w:r w:rsidR="0007731F" w:rsidRPr="00115835">
        <w:rPr>
          <w:rFonts w:ascii="Arial" w:hAnsi="Arial" w:cs="Arial"/>
        </w:rPr>
        <w:t xml:space="preserve"> </w:t>
      </w:r>
      <w:r w:rsidR="00B66017" w:rsidRPr="00115835">
        <w:rPr>
          <w:rFonts w:ascii="Arial" w:hAnsi="Arial" w:cs="Arial"/>
        </w:rPr>
        <w:t>mM) followed by 0.2</w:t>
      </w:r>
      <w:r w:rsidR="0007731F" w:rsidRPr="00115835">
        <w:rPr>
          <w:rFonts w:ascii="Arial" w:hAnsi="Arial" w:cs="Arial"/>
        </w:rPr>
        <w:t xml:space="preserve"> </w:t>
      </w:r>
      <w:r w:rsidR="00B66017" w:rsidRPr="00115835">
        <w:rPr>
          <w:rFonts w:ascii="Arial" w:hAnsi="Arial" w:cs="Arial"/>
        </w:rPr>
        <w:t>mM DPPH solution were added in the test tube. Absorbance of the solution was read at 517 nm</w:t>
      </w:r>
      <w:r w:rsidR="00FE5E12" w:rsidRPr="00115835">
        <w:rPr>
          <w:rFonts w:ascii="Arial" w:hAnsi="Arial" w:cs="Arial"/>
        </w:rPr>
        <w:t xml:space="preserve"> </w:t>
      </w:r>
      <w:r w:rsidR="00B66017" w:rsidRPr="00115835">
        <w:rPr>
          <w:rFonts w:ascii="Arial" w:hAnsi="Arial" w:cs="Arial"/>
        </w:rPr>
        <w:t>(T70 Dual Beam UV-</w:t>
      </w:r>
      <w:proofErr w:type="spellStart"/>
      <w:r w:rsidR="00B66017" w:rsidRPr="00115835">
        <w:rPr>
          <w:rFonts w:ascii="Arial" w:hAnsi="Arial" w:cs="Arial"/>
        </w:rPr>
        <w:t>VisSpectrometer</w:t>
      </w:r>
      <w:proofErr w:type="spellEnd"/>
      <w:r w:rsidR="00B66017" w:rsidRPr="00115835">
        <w:rPr>
          <w:rFonts w:ascii="Arial" w:hAnsi="Arial" w:cs="Arial"/>
        </w:rPr>
        <w:t xml:space="preserve">, PG Instruments Ltd, UK) after 30 min of incubation under dark. The decrease in absorbance with addition of sample was used for determination of antioxidant </w:t>
      </w:r>
      <w:r w:rsidR="00B66017" w:rsidRPr="00115835">
        <w:rPr>
          <w:rFonts w:ascii="Arial" w:hAnsi="Arial" w:cs="Arial"/>
        </w:rPr>
        <w:lastRenderedPageBreak/>
        <w:t>activity. A calibration curve using different concentrations of ascorbic acid (2</w:t>
      </w:r>
      <w:r w:rsidR="002170B8" w:rsidRPr="00115835">
        <w:rPr>
          <w:rFonts w:ascii="Arial" w:hAnsi="Arial" w:cs="Arial"/>
        </w:rPr>
        <w:t>0-100 µg/mL</w:t>
      </w:r>
      <w:r w:rsidR="00B66017" w:rsidRPr="00115835">
        <w:rPr>
          <w:rFonts w:ascii="Arial" w:hAnsi="Arial" w:cs="Arial"/>
        </w:rPr>
        <w:t>) was prepared. The results were expressed as ascorbic acid equivalent antioxidant capacity (AEAC).</w:t>
      </w:r>
    </w:p>
    <w:p w14:paraId="3BB8BBF7" w14:textId="77777777" w:rsidR="00B66017" w:rsidRPr="00115835" w:rsidRDefault="00B66017" w:rsidP="00115835">
      <w:pPr>
        <w:autoSpaceDE w:val="0"/>
        <w:autoSpaceDN w:val="0"/>
        <w:adjustRightInd w:val="0"/>
        <w:spacing w:after="0" w:line="480" w:lineRule="auto"/>
        <w:ind w:firstLine="720"/>
        <w:jc w:val="both"/>
        <w:rPr>
          <w:rFonts w:ascii="Arial" w:hAnsi="Arial" w:cs="Arial"/>
        </w:rPr>
      </w:pPr>
    </w:p>
    <w:p w14:paraId="390FCED1" w14:textId="4A345777" w:rsidR="00B66017" w:rsidRPr="00115835" w:rsidRDefault="00115835" w:rsidP="00115835">
      <w:pPr>
        <w:autoSpaceDE w:val="0"/>
        <w:autoSpaceDN w:val="0"/>
        <w:adjustRightInd w:val="0"/>
        <w:spacing w:after="0" w:line="480" w:lineRule="auto"/>
        <w:jc w:val="both"/>
        <w:rPr>
          <w:rFonts w:ascii="Arial" w:hAnsi="Arial" w:cs="Arial"/>
          <w:b/>
        </w:rPr>
      </w:pPr>
      <w:r w:rsidRPr="00115835">
        <w:rPr>
          <w:rFonts w:ascii="Arial" w:hAnsi="Arial" w:cs="Arial"/>
          <w:b/>
        </w:rPr>
        <w:t>2.3.6 TOTAL BETALAINS</w:t>
      </w:r>
    </w:p>
    <w:p w14:paraId="2E7E0AD5" w14:textId="422F9424" w:rsidR="00B66017" w:rsidRPr="00115835" w:rsidRDefault="00917D62" w:rsidP="00115835">
      <w:pPr>
        <w:spacing w:line="480" w:lineRule="auto"/>
        <w:jc w:val="both"/>
        <w:rPr>
          <w:rFonts w:ascii="Arial" w:hAnsi="Arial" w:cs="Arial"/>
        </w:rPr>
      </w:pPr>
      <w:r w:rsidRPr="00115835">
        <w:rPr>
          <w:rFonts w:ascii="Arial" w:hAnsi="Arial" w:cs="Arial"/>
        </w:rPr>
        <w:t xml:space="preserve">Total </w:t>
      </w:r>
      <w:proofErr w:type="spellStart"/>
      <w:r w:rsidRPr="00115835">
        <w:rPr>
          <w:rFonts w:ascii="Arial" w:hAnsi="Arial" w:cs="Arial"/>
        </w:rPr>
        <w:t>betal</w:t>
      </w:r>
      <w:r w:rsidR="004C44C6" w:rsidRPr="00115835">
        <w:rPr>
          <w:rFonts w:ascii="Arial" w:hAnsi="Arial" w:cs="Arial"/>
        </w:rPr>
        <w:t>a</w:t>
      </w:r>
      <w:r w:rsidRPr="00115835">
        <w:rPr>
          <w:rFonts w:ascii="Arial" w:hAnsi="Arial" w:cs="Arial"/>
        </w:rPr>
        <w:t>ins</w:t>
      </w:r>
      <w:proofErr w:type="spellEnd"/>
      <w:r w:rsidRPr="00115835">
        <w:rPr>
          <w:rFonts w:ascii="Arial" w:hAnsi="Arial" w:cs="Arial"/>
        </w:rPr>
        <w:t xml:space="preserve"> content was determined as described by Arivalagan </w:t>
      </w:r>
      <w:r w:rsidRPr="00115835">
        <w:rPr>
          <w:rFonts w:ascii="Arial" w:hAnsi="Arial" w:cs="Arial"/>
          <w:i/>
          <w:iCs/>
        </w:rPr>
        <w:t>et al</w:t>
      </w:r>
      <w:r w:rsidR="0007731F" w:rsidRPr="00115835">
        <w:rPr>
          <w:rFonts w:ascii="Arial" w:hAnsi="Arial" w:cs="Arial"/>
        </w:rPr>
        <w:t>.</w:t>
      </w:r>
      <w:r w:rsidRPr="00115835">
        <w:rPr>
          <w:rFonts w:ascii="Arial" w:hAnsi="Arial" w:cs="Arial"/>
        </w:rPr>
        <w:t xml:space="preserve"> (2021). </w:t>
      </w:r>
      <w:r w:rsidR="004C44C6" w:rsidRPr="00115835">
        <w:rPr>
          <w:rFonts w:ascii="Arial" w:hAnsi="Arial" w:cs="Arial"/>
        </w:rPr>
        <w:t>Aqueous</w:t>
      </w:r>
      <w:r w:rsidRPr="00115835">
        <w:rPr>
          <w:rFonts w:ascii="Arial" w:hAnsi="Arial" w:cs="Arial"/>
        </w:rPr>
        <w:t xml:space="preserve"> extract of the sample was read at 535 nm using spectrophotometer and the concentration of total </w:t>
      </w:r>
      <w:proofErr w:type="spellStart"/>
      <w:r w:rsidRPr="00115835">
        <w:rPr>
          <w:rFonts w:ascii="Arial" w:hAnsi="Arial" w:cs="Arial"/>
        </w:rPr>
        <w:t>betalains</w:t>
      </w:r>
      <w:proofErr w:type="spellEnd"/>
      <w:r w:rsidRPr="00115835">
        <w:rPr>
          <w:rFonts w:ascii="Arial" w:hAnsi="Arial" w:cs="Arial"/>
        </w:rPr>
        <w:t xml:space="preserve"> content was calculated using the formula:</w:t>
      </w:r>
    </w:p>
    <w:p w14:paraId="34725E3A" w14:textId="77777777" w:rsidR="00917D62" w:rsidRPr="00115835" w:rsidRDefault="00917D62" w:rsidP="00115835">
      <w:pPr>
        <w:spacing w:line="480" w:lineRule="auto"/>
        <w:rPr>
          <w:rFonts w:ascii="Arial" w:hAnsi="Arial" w:cs="Arial"/>
        </w:rPr>
      </w:pPr>
      <w:r w:rsidRPr="00115835">
        <w:rPr>
          <w:rFonts w:ascii="Arial" w:hAnsi="Arial" w:cs="Arial"/>
        </w:rPr>
        <w:t xml:space="preserve">Total </w:t>
      </w:r>
      <w:proofErr w:type="spellStart"/>
      <w:r w:rsidRPr="00115835">
        <w:rPr>
          <w:rFonts w:ascii="Arial" w:hAnsi="Arial" w:cs="Arial"/>
        </w:rPr>
        <w:t>betalains</w:t>
      </w:r>
      <w:proofErr w:type="spellEnd"/>
      <w:r w:rsidRPr="00115835">
        <w:rPr>
          <w:rFonts w:ascii="Arial" w:hAnsi="Arial" w:cs="Arial"/>
        </w:rPr>
        <w:t xml:space="preserve"> content (mg/100 </w:t>
      </w:r>
      <w:proofErr w:type="gramStart"/>
      <w:r w:rsidRPr="00115835">
        <w:rPr>
          <w:rFonts w:ascii="Arial" w:hAnsi="Arial" w:cs="Arial"/>
        </w:rPr>
        <w:t>mL)=</w:t>
      </w:r>
      <w:proofErr w:type="gramEnd"/>
      <w:r w:rsidRPr="00115835">
        <w:rPr>
          <w:rFonts w:ascii="Arial" w:hAnsi="Arial" w:cs="Arial"/>
        </w:rPr>
        <w:t xml:space="preserve"> {[A ×MW× V × DF × 1000]/[E × L ×W] } × 100</w:t>
      </w:r>
    </w:p>
    <w:p w14:paraId="2295B089" w14:textId="77777777" w:rsidR="00B66017" w:rsidRPr="00115835" w:rsidRDefault="00917D62" w:rsidP="00115835">
      <w:pPr>
        <w:spacing w:line="480" w:lineRule="auto"/>
        <w:rPr>
          <w:rFonts w:ascii="Arial" w:hAnsi="Arial" w:cs="Arial"/>
        </w:rPr>
      </w:pPr>
      <w:r w:rsidRPr="00115835">
        <w:rPr>
          <w:rFonts w:ascii="Arial" w:hAnsi="Arial" w:cs="Arial"/>
        </w:rPr>
        <w:t>Where A- absorbance at 538 nm, MW-</w:t>
      </w:r>
      <w:r w:rsidR="002F13BF" w:rsidRPr="00115835">
        <w:rPr>
          <w:rFonts w:ascii="Arial" w:hAnsi="Arial" w:cs="Arial"/>
        </w:rPr>
        <w:t xml:space="preserve"> molecular weight of betacyanin </w:t>
      </w:r>
      <w:r w:rsidRPr="00115835">
        <w:rPr>
          <w:rFonts w:ascii="Arial" w:hAnsi="Arial" w:cs="Arial"/>
        </w:rPr>
        <w:t>(535), V- volume of extract,</w:t>
      </w:r>
      <w:r w:rsidR="002F13BF" w:rsidRPr="00115835">
        <w:rPr>
          <w:rFonts w:ascii="Arial" w:hAnsi="Arial" w:cs="Arial"/>
        </w:rPr>
        <w:t xml:space="preserve"> DF – dilution factor, E- molar </w:t>
      </w:r>
      <w:r w:rsidRPr="00115835">
        <w:rPr>
          <w:rFonts w:ascii="Arial" w:hAnsi="Arial" w:cs="Arial"/>
        </w:rPr>
        <w:t>extinction coefficient of betacyanin (60000</w:t>
      </w:r>
      <w:r w:rsidR="002F13BF" w:rsidRPr="00115835">
        <w:rPr>
          <w:rFonts w:ascii="Arial" w:hAnsi="Arial" w:cs="Arial"/>
        </w:rPr>
        <w:t xml:space="preserve">), L-path length (1 cm) W- weight </w:t>
      </w:r>
      <w:r w:rsidRPr="00115835">
        <w:rPr>
          <w:rFonts w:ascii="Arial" w:hAnsi="Arial" w:cs="Arial"/>
        </w:rPr>
        <w:t>of the sample.</w:t>
      </w:r>
    </w:p>
    <w:p w14:paraId="63A24CF6" w14:textId="69D6F6BB"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t>2.4 MICROBIAL ANALYSIS</w:t>
      </w:r>
    </w:p>
    <w:p w14:paraId="646F675C" w14:textId="77777777" w:rsidR="006821FA" w:rsidRPr="00115835" w:rsidRDefault="006821FA" w:rsidP="00115835">
      <w:pPr>
        <w:autoSpaceDE w:val="0"/>
        <w:autoSpaceDN w:val="0"/>
        <w:adjustRightInd w:val="0"/>
        <w:spacing w:before="240" w:after="0" w:line="480" w:lineRule="auto"/>
        <w:jc w:val="both"/>
        <w:rPr>
          <w:rFonts w:ascii="Arial" w:eastAsia="Calibri" w:hAnsi="Arial" w:cs="Arial"/>
        </w:rPr>
      </w:pPr>
      <w:r w:rsidRPr="00115835">
        <w:rPr>
          <w:rFonts w:ascii="Arial" w:eastAsia="Calibri" w:hAnsi="Arial" w:cs="Arial"/>
        </w:rPr>
        <w:t xml:space="preserve">The samples were analysed for their microbiological quality during their storage period at an interval period of 15 days by serial dilution and plating in standard selective and differential media up to 90 days (Speck, 1985). About 25 g of sample was transferred to stomacher bags containing 225 ml sterile water and blended in a stomacher (Seward 400 Circulator®, Seward UK) for two minutes. Serially diluted suspensions from the blended sample were pour plated on different media </w:t>
      </w:r>
      <w:r w:rsidRPr="00115835">
        <w:rPr>
          <w:rFonts w:ascii="Arial" w:eastAsia="Calibri" w:hAnsi="Arial" w:cs="Arial"/>
          <w:i/>
          <w:iCs/>
        </w:rPr>
        <w:t>viz</w:t>
      </w:r>
      <w:r w:rsidRPr="00115835">
        <w:rPr>
          <w:rFonts w:ascii="Arial" w:eastAsia="Calibri" w:hAnsi="Arial" w:cs="Arial"/>
        </w:rPr>
        <w:t xml:space="preserve">., plate count agar (aerobic plate count), Mann </w:t>
      </w:r>
      <w:proofErr w:type="spellStart"/>
      <w:r w:rsidRPr="00115835">
        <w:rPr>
          <w:rFonts w:ascii="Arial" w:eastAsia="Calibri" w:hAnsi="Arial" w:cs="Arial"/>
        </w:rPr>
        <w:t>Rogosa</w:t>
      </w:r>
      <w:proofErr w:type="spellEnd"/>
      <w:r w:rsidRPr="00115835">
        <w:rPr>
          <w:rFonts w:ascii="Arial" w:eastAsia="Calibri" w:hAnsi="Arial" w:cs="Arial"/>
        </w:rPr>
        <w:t xml:space="preserve"> Sharpe agar (lactic acid bacteria), yeast extract peptone dextrose agar (yeasts), violet red bile agar (coliforms) and tryptone bile glucuronic acid agar (Escherichia coli). Violet red bile agar plates were incubated at 37 ºC for 24 h, while all the other media plates were incubated at 28 ºC for 48 h. Colony enumeration was done using a digital colony counter (LA663 Digital colony counter®, Hi media Laboratories, India). All analyses were conducted in triplicate and the microbial counts are reported as log 10 colony- forming units (CFU) per gram.</w:t>
      </w:r>
    </w:p>
    <w:p w14:paraId="20DD2724" w14:textId="4B568A6B"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lastRenderedPageBreak/>
        <w:t>2.5 SENSORY EVALUATION</w:t>
      </w:r>
    </w:p>
    <w:p w14:paraId="5F334713" w14:textId="30E192A4" w:rsidR="006821FA" w:rsidRPr="00115835" w:rsidRDefault="006821FA" w:rsidP="00115835">
      <w:pPr>
        <w:autoSpaceDE w:val="0"/>
        <w:autoSpaceDN w:val="0"/>
        <w:adjustRightInd w:val="0"/>
        <w:spacing w:before="240" w:after="0" w:line="480" w:lineRule="auto"/>
        <w:jc w:val="both"/>
        <w:rPr>
          <w:rFonts w:ascii="Arial" w:eastAsia="Calibri" w:hAnsi="Arial" w:cs="Arial"/>
        </w:rPr>
      </w:pPr>
      <w:r w:rsidRPr="00115835">
        <w:rPr>
          <w:rFonts w:ascii="Arial" w:eastAsia="Calibri" w:hAnsi="Arial" w:cs="Arial"/>
        </w:rPr>
        <w:t xml:space="preserve">Sensory evaluation was performed by scientists and research scholars of the laboratory. The sensory panellists included healthy male and female aged between 25 and 55 y. The samples were given with the codes and were evaluated by the participants after 2-3 h of having </w:t>
      </w:r>
      <w:r w:rsidR="003A0C57" w:rsidRPr="00115835">
        <w:rPr>
          <w:rFonts w:ascii="Arial" w:eastAsia="Calibri" w:hAnsi="Arial" w:cs="Arial"/>
        </w:rPr>
        <w:t xml:space="preserve">morning </w:t>
      </w:r>
      <w:r w:rsidRPr="00115835">
        <w:rPr>
          <w:rFonts w:ascii="Arial" w:eastAsia="Calibri" w:hAnsi="Arial" w:cs="Arial"/>
        </w:rPr>
        <w:t xml:space="preserve">breakfast. All the participants were previously exposed </w:t>
      </w:r>
      <w:r w:rsidR="00BB5DA9" w:rsidRPr="00115835">
        <w:rPr>
          <w:rFonts w:ascii="Arial" w:eastAsia="Calibri" w:hAnsi="Arial" w:cs="Arial"/>
        </w:rPr>
        <w:t xml:space="preserve">to </w:t>
      </w:r>
      <w:r w:rsidR="002170B8" w:rsidRPr="00115835">
        <w:rPr>
          <w:rFonts w:ascii="Arial" w:eastAsia="Calibri" w:hAnsi="Arial" w:cs="Arial"/>
        </w:rPr>
        <w:t>different fruit</w:t>
      </w:r>
      <w:r w:rsidRPr="00115835">
        <w:rPr>
          <w:rFonts w:ascii="Arial" w:eastAsia="Calibri" w:hAnsi="Arial" w:cs="Arial"/>
        </w:rPr>
        <w:t xml:space="preserve"> beverages. Participants were asked to assess the beverages based on colour, flavour, mouthfeel, taste and overall acceptability using a 9-point hedonic scale consisting of dislike extremely = 1, dislike very much = 2, dislike moderately= 3, dislike slightly = 4, neither like nor dislike = 5, like slightly = 6, like moderate = 7, like very much = 8</w:t>
      </w:r>
      <w:r w:rsidR="00EF5D69" w:rsidRPr="00115835">
        <w:rPr>
          <w:rFonts w:ascii="Arial" w:eastAsia="Calibri" w:hAnsi="Arial" w:cs="Arial"/>
        </w:rPr>
        <w:t xml:space="preserve"> </w:t>
      </w:r>
      <w:r w:rsidRPr="00115835">
        <w:rPr>
          <w:rFonts w:ascii="Arial" w:eastAsia="Calibri" w:hAnsi="Arial" w:cs="Arial"/>
        </w:rPr>
        <w:t>and like extremely = 9 (Larmond, 1977).</w:t>
      </w:r>
    </w:p>
    <w:p w14:paraId="4D3A8A2E" w14:textId="5518A0BC"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t>2.6 STATISTICAL ANALYSIS</w:t>
      </w:r>
    </w:p>
    <w:p w14:paraId="59D3DE3A" w14:textId="52C79013" w:rsidR="00A6196B" w:rsidRPr="00115835" w:rsidRDefault="006821FA" w:rsidP="00115835">
      <w:pPr>
        <w:spacing w:before="240" w:line="480" w:lineRule="auto"/>
        <w:jc w:val="both"/>
        <w:rPr>
          <w:rFonts w:ascii="Arial" w:eastAsia="Calibri" w:hAnsi="Arial" w:cs="Arial"/>
        </w:rPr>
      </w:pPr>
      <w:r w:rsidRPr="00115835">
        <w:rPr>
          <w:rFonts w:ascii="Arial" w:eastAsia="Times New Roman" w:hAnsi="Arial" w:cs="Arial"/>
        </w:rPr>
        <w:t xml:space="preserve">All the analysis </w:t>
      </w:r>
      <w:r w:rsidRPr="00115835">
        <w:rPr>
          <w:rFonts w:ascii="Arial" w:eastAsia="Calibri" w:hAnsi="Arial" w:cs="Arial"/>
        </w:rPr>
        <w:t>was</w:t>
      </w:r>
      <w:r w:rsidRPr="00115835">
        <w:rPr>
          <w:rFonts w:ascii="Arial" w:eastAsia="Times New Roman" w:hAnsi="Arial" w:cs="Arial"/>
        </w:rPr>
        <w:t xml:space="preserve"> conducted in triplicates. Statistical analysis was carried out by the one-way analysis of variance (ANOVA) and Fisher’s LSD values were at P 0.05. Statistical analysis was performed using </w:t>
      </w:r>
      <w:r w:rsidRPr="00115835">
        <w:rPr>
          <w:rFonts w:ascii="Arial" w:eastAsia="Calibri" w:hAnsi="Arial" w:cs="Arial"/>
        </w:rPr>
        <w:t>WASP</w:t>
      </w:r>
      <w:r w:rsidR="00916DA2" w:rsidRPr="00115835">
        <w:rPr>
          <w:rFonts w:ascii="Arial" w:eastAsia="Calibri" w:hAnsi="Arial" w:cs="Arial"/>
        </w:rPr>
        <w:t xml:space="preserve"> (WASP 2.0, ICAR Research Complex for Goa, Ela, Goa, India.)</w:t>
      </w:r>
      <w:r w:rsidRPr="00115835">
        <w:rPr>
          <w:rFonts w:ascii="Arial" w:eastAsia="Calibri" w:hAnsi="Arial" w:cs="Arial"/>
        </w:rPr>
        <w:t xml:space="preserve"> </w:t>
      </w:r>
      <w:r w:rsidR="00804513" w:rsidRPr="00115835">
        <w:rPr>
          <w:rFonts w:ascii="Arial" w:eastAsia="Calibri" w:hAnsi="Arial" w:cs="Arial"/>
        </w:rPr>
        <w:t>and grapes</w:t>
      </w:r>
      <w:r w:rsidR="009F38ED" w:rsidRPr="00115835">
        <w:rPr>
          <w:rFonts w:ascii="Arial" w:eastAsia="Calibri" w:hAnsi="Arial" w:cs="Arial"/>
        </w:rPr>
        <w:t xml:space="preserve"> </w:t>
      </w:r>
      <w:r w:rsidR="00804513" w:rsidRPr="00115835">
        <w:rPr>
          <w:rFonts w:ascii="Arial" w:eastAsia="Calibri" w:hAnsi="Arial" w:cs="Arial"/>
        </w:rPr>
        <w:t>Agri1 package in R statistical software</w:t>
      </w:r>
      <w:r w:rsidR="00BB5185" w:rsidRPr="00115835">
        <w:rPr>
          <w:rFonts w:ascii="Arial" w:eastAsia="Calibri" w:hAnsi="Arial" w:cs="Arial"/>
        </w:rPr>
        <w:t xml:space="preserve"> (</w:t>
      </w:r>
      <w:r w:rsidR="00BB5185" w:rsidRPr="00115835">
        <w:rPr>
          <w:rFonts w:ascii="Arial" w:hAnsi="Arial" w:cs="Arial"/>
        </w:rPr>
        <w:t xml:space="preserve">Gopinath </w:t>
      </w:r>
      <w:r w:rsidR="00BB5185" w:rsidRPr="00115835">
        <w:rPr>
          <w:rFonts w:ascii="Arial" w:hAnsi="Arial" w:cs="Arial"/>
          <w:i/>
          <w:iCs/>
        </w:rPr>
        <w:t>et al</w:t>
      </w:r>
      <w:r w:rsidR="00BB5185" w:rsidRPr="00115835">
        <w:rPr>
          <w:rFonts w:ascii="Arial" w:hAnsi="Arial" w:cs="Arial"/>
        </w:rPr>
        <w:t>., 2021</w:t>
      </w:r>
      <w:r w:rsidR="00BB5185" w:rsidRPr="00115835">
        <w:rPr>
          <w:rFonts w:ascii="Arial" w:eastAsia="Calibri" w:hAnsi="Arial" w:cs="Arial"/>
        </w:rPr>
        <w:t>)</w:t>
      </w:r>
      <w:r w:rsidR="00804513" w:rsidRPr="00115835">
        <w:rPr>
          <w:rFonts w:ascii="Arial" w:eastAsia="Calibri" w:hAnsi="Arial" w:cs="Arial"/>
        </w:rPr>
        <w:t>.</w:t>
      </w:r>
    </w:p>
    <w:p w14:paraId="300136E8" w14:textId="5C2E8D57" w:rsidR="00C74826" w:rsidRPr="00115835" w:rsidRDefault="00115835" w:rsidP="00115835">
      <w:pPr>
        <w:spacing w:line="480" w:lineRule="auto"/>
        <w:jc w:val="both"/>
        <w:rPr>
          <w:rFonts w:ascii="Arial" w:hAnsi="Arial" w:cs="Arial"/>
        </w:rPr>
      </w:pPr>
      <w:r w:rsidRPr="00115835">
        <w:rPr>
          <w:rFonts w:ascii="Arial" w:hAnsi="Arial" w:cs="Arial"/>
          <w:b/>
          <w:bCs/>
        </w:rPr>
        <w:t>3. RESULTS AND DISCUSSION</w:t>
      </w:r>
    </w:p>
    <w:p w14:paraId="39A421F9" w14:textId="02282F63" w:rsidR="00950D2D"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3.1 TOTAL SOLUBLE SOLIDS AND TITRATABLE ACIDITY </w:t>
      </w:r>
    </w:p>
    <w:p w14:paraId="68B81011" w14:textId="439C19B5" w:rsidR="002D7DA7" w:rsidRPr="00115835" w:rsidRDefault="00600274" w:rsidP="00115835">
      <w:pPr>
        <w:spacing w:line="480" w:lineRule="auto"/>
        <w:jc w:val="both"/>
        <w:rPr>
          <w:rFonts w:ascii="Arial" w:hAnsi="Arial" w:cs="Arial"/>
        </w:rPr>
      </w:pPr>
      <w:r w:rsidRPr="00115835">
        <w:rPr>
          <w:rFonts w:ascii="Arial" w:hAnsi="Arial" w:cs="Arial"/>
        </w:rPr>
        <w:t xml:space="preserve">The influence of </w:t>
      </w:r>
      <w:r w:rsidR="00BB5DA9" w:rsidRPr="00115835">
        <w:rPr>
          <w:rFonts w:ascii="Arial" w:hAnsi="Arial" w:cs="Arial"/>
        </w:rPr>
        <w:t>HPH</w:t>
      </w:r>
      <w:r w:rsidRPr="00115835">
        <w:rPr>
          <w:rFonts w:ascii="Arial" w:hAnsi="Arial" w:cs="Arial"/>
        </w:rPr>
        <w:t xml:space="preserve"> on the TSS </w:t>
      </w:r>
      <w:r w:rsidR="00412C0A" w:rsidRPr="00115835">
        <w:rPr>
          <w:rFonts w:ascii="Arial" w:hAnsi="Arial" w:cs="Arial"/>
        </w:rPr>
        <w:t>of the dragon fruit RTS b</w:t>
      </w:r>
      <w:r w:rsidR="002A52DB" w:rsidRPr="00115835">
        <w:rPr>
          <w:rFonts w:ascii="Arial" w:hAnsi="Arial" w:cs="Arial"/>
        </w:rPr>
        <w:t>everage is presented in Table 1</w:t>
      </w:r>
      <w:r w:rsidR="00412C0A" w:rsidRPr="00115835">
        <w:rPr>
          <w:rFonts w:ascii="Arial" w:hAnsi="Arial" w:cs="Arial"/>
        </w:rPr>
        <w:t xml:space="preserve">. </w:t>
      </w:r>
      <w:r w:rsidR="00BB5DA9" w:rsidRPr="00115835">
        <w:rPr>
          <w:rFonts w:ascii="Arial" w:hAnsi="Arial" w:cs="Arial"/>
        </w:rPr>
        <w:t>On 0</w:t>
      </w:r>
      <w:r w:rsidR="00BB5DA9" w:rsidRPr="00115835">
        <w:rPr>
          <w:rFonts w:ascii="Arial" w:hAnsi="Arial" w:cs="Arial"/>
          <w:vertAlign w:val="superscript"/>
        </w:rPr>
        <w:t>th</w:t>
      </w:r>
      <w:r w:rsidR="00BB5DA9" w:rsidRPr="00115835">
        <w:rPr>
          <w:rFonts w:ascii="Arial" w:hAnsi="Arial" w:cs="Arial"/>
        </w:rPr>
        <w:t xml:space="preserve"> day</w:t>
      </w:r>
      <w:r w:rsidR="00490AFE" w:rsidRPr="00115835">
        <w:rPr>
          <w:rFonts w:ascii="Arial" w:hAnsi="Arial" w:cs="Arial"/>
        </w:rPr>
        <w:t>,</w:t>
      </w:r>
      <w:r w:rsidR="00412C0A" w:rsidRPr="00115835">
        <w:rPr>
          <w:rFonts w:ascii="Arial" w:hAnsi="Arial" w:cs="Arial"/>
        </w:rPr>
        <w:t xml:space="preserve"> </w:t>
      </w:r>
      <w:r w:rsidR="008F487D" w:rsidRPr="00115835">
        <w:rPr>
          <w:rFonts w:ascii="Arial" w:hAnsi="Arial" w:cs="Arial"/>
        </w:rPr>
        <w:t xml:space="preserve">no </w:t>
      </w:r>
      <w:r w:rsidR="00412C0A" w:rsidRPr="00115835">
        <w:rPr>
          <w:rFonts w:ascii="Arial" w:hAnsi="Arial" w:cs="Arial"/>
        </w:rPr>
        <w:t xml:space="preserve">significant </w:t>
      </w:r>
      <w:r w:rsidR="00310D05" w:rsidRPr="00115835">
        <w:rPr>
          <w:rFonts w:ascii="Arial" w:hAnsi="Arial" w:cs="Arial"/>
        </w:rPr>
        <w:t>difference</w:t>
      </w:r>
      <w:r w:rsidR="00BB5DA9" w:rsidRPr="00115835">
        <w:rPr>
          <w:rFonts w:ascii="Arial" w:hAnsi="Arial" w:cs="Arial"/>
        </w:rPr>
        <w:t xml:space="preserve"> was</w:t>
      </w:r>
      <w:r w:rsidR="00412C0A" w:rsidRPr="00115835">
        <w:rPr>
          <w:rFonts w:ascii="Arial" w:hAnsi="Arial" w:cs="Arial"/>
        </w:rPr>
        <w:t xml:space="preserve"> noticed in the </w:t>
      </w:r>
      <w:r w:rsidR="00B26859" w:rsidRPr="00115835">
        <w:rPr>
          <w:rFonts w:ascii="Arial" w:hAnsi="Arial" w:cs="Arial"/>
        </w:rPr>
        <w:t>TSS</w:t>
      </w:r>
      <w:r w:rsidR="00412C0A" w:rsidRPr="00115835">
        <w:rPr>
          <w:rFonts w:ascii="Arial" w:hAnsi="Arial" w:cs="Arial"/>
        </w:rPr>
        <w:t xml:space="preserve">. </w:t>
      </w:r>
      <w:r w:rsidR="00FD128D" w:rsidRPr="00115835">
        <w:rPr>
          <w:rFonts w:ascii="Arial" w:hAnsi="Arial" w:cs="Arial"/>
        </w:rPr>
        <w:t>However,</w:t>
      </w:r>
      <w:r w:rsidR="008F487D" w:rsidRPr="00115835">
        <w:rPr>
          <w:rFonts w:ascii="Arial" w:hAnsi="Arial" w:cs="Arial"/>
        </w:rPr>
        <w:t xml:space="preserve"> </w:t>
      </w:r>
      <w:r w:rsidR="00FD128D" w:rsidRPr="00115835">
        <w:rPr>
          <w:rFonts w:ascii="Arial" w:hAnsi="Arial" w:cs="Arial"/>
        </w:rPr>
        <w:t xml:space="preserve">at the end of </w:t>
      </w:r>
      <w:r w:rsidR="00BB5DA9" w:rsidRPr="00115835">
        <w:rPr>
          <w:rFonts w:ascii="Arial" w:hAnsi="Arial" w:cs="Arial"/>
        </w:rPr>
        <w:t>180 days storage period</w:t>
      </w:r>
      <w:r w:rsidR="00D72E9D" w:rsidRPr="00115835">
        <w:rPr>
          <w:rFonts w:ascii="Arial" w:hAnsi="Arial" w:cs="Arial"/>
        </w:rPr>
        <w:t xml:space="preserve">, </w:t>
      </w:r>
      <w:r w:rsidR="00412C0A" w:rsidRPr="00115835">
        <w:rPr>
          <w:rFonts w:ascii="Arial" w:hAnsi="Arial" w:cs="Arial"/>
        </w:rPr>
        <w:t xml:space="preserve">TSS of the beverage was slightly </w:t>
      </w:r>
      <w:r w:rsidR="00FD128D" w:rsidRPr="00115835">
        <w:rPr>
          <w:rFonts w:ascii="Arial" w:hAnsi="Arial" w:cs="Arial"/>
        </w:rPr>
        <w:t>reduced to 14.03 and 14.30</w:t>
      </w:r>
      <w:r w:rsidR="00D72E9D" w:rsidRPr="00115835">
        <w:rPr>
          <w:rFonts w:ascii="Arial" w:hAnsi="Arial" w:cs="Arial"/>
        </w:rPr>
        <w:t xml:space="preserve"> °</w:t>
      </w:r>
      <w:r w:rsidR="00FD128D" w:rsidRPr="00115835">
        <w:rPr>
          <w:rFonts w:ascii="Arial" w:hAnsi="Arial" w:cs="Arial"/>
        </w:rPr>
        <w:t xml:space="preserve">Brix in both </w:t>
      </w:r>
      <w:r w:rsidR="008F487D" w:rsidRPr="00115835">
        <w:rPr>
          <w:rFonts w:ascii="Arial" w:hAnsi="Arial" w:cs="Arial"/>
        </w:rPr>
        <w:t>NH</w:t>
      </w:r>
      <w:r w:rsidR="00FD128D" w:rsidRPr="00115835">
        <w:rPr>
          <w:rFonts w:ascii="Arial" w:hAnsi="Arial" w:cs="Arial"/>
        </w:rPr>
        <w:t xml:space="preserve"> and </w:t>
      </w:r>
      <w:r w:rsidR="008F487D" w:rsidRPr="00115835">
        <w:rPr>
          <w:rFonts w:ascii="Arial" w:hAnsi="Arial" w:cs="Arial"/>
        </w:rPr>
        <w:t>HPH</w:t>
      </w:r>
      <w:r w:rsidR="00D72E9D" w:rsidRPr="00115835">
        <w:rPr>
          <w:rFonts w:ascii="Arial" w:hAnsi="Arial" w:cs="Arial"/>
        </w:rPr>
        <w:t xml:space="preserve"> samples,</w:t>
      </w:r>
      <w:r w:rsidR="00FD128D" w:rsidRPr="00115835">
        <w:rPr>
          <w:rFonts w:ascii="Arial" w:hAnsi="Arial" w:cs="Arial"/>
        </w:rPr>
        <w:t xml:space="preserve"> respectively</w:t>
      </w:r>
      <w:r w:rsidR="005244C9" w:rsidRPr="00115835">
        <w:rPr>
          <w:rFonts w:ascii="Arial" w:hAnsi="Arial" w:cs="Arial"/>
        </w:rPr>
        <w:t xml:space="preserve"> but it was observed that </w:t>
      </w:r>
      <w:r w:rsidR="008F487D" w:rsidRPr="00115835">
        <w:rPr>
          <w:rFonts w:ascii="Arial" w:hAnsi="Arial" w:cs="Arial"/>
        </w:rPr>
        <w:t>slightly</w:t>
      </w:r>
      <w:r w:rsidR="005244C9" w:rsidRPr="00115835">
        <w:rPr>
          <w:rFonts w:ascii="Arial" w:hAnsi="Arial" w:cs="Arial"/>
        </w:rPr>
        <w:t xml:space="preserve"> </w:t>
      </w:r>
      <w:r w:rsidR="008A4971" w:rsidRPr="00115835">
        <w:rPr>
          <w:rFonts w:ascii="Arial" w:hAnsi="Arial" w:cs="Arial"/>
        </w:rPr>
        <w:t xml:space="preserve">high TSS was maintained in </w:t>
      </w:r>
      <w:r w:rsidR="00B26859" w:rsidRPr="00115835">
        <w:rPr>
          <w:rFonts w:ascii="Arial" w:hAnsi="Arial" w:cs="Arial"/>
        </w:rPr>
        <w:t>HPH samples</w:t>
      </w:r>
      <w:r w:rsidR="008A4971" w:rsidRPr="00115835">
        <w:rPr>
          <w:rFonts w:ascii="Arial" w:hAnsi="Arial" w:cs="Arial"/>
        </w:rPr>
        <w:t xml:space="preserve"> indicating that homogenization process maintains</w:t>
      </w:r>
      <w:r w:rsidR="005244C9" w:rsidRPr="00115835">
        <w:rPr>
          <w:rFonts w:ascii="Arial" w:hAnsi="Arial" w:cs="Arial"/>
        </w:rPr>
        <w:t xml:space="preserve"> TSS even at the end of </w:t>
      </w:r>
      <w:r w:rsidR="00BB5DA9" w:rsidRPr="00115835">
        <w:rPr>
          <w:rFonts w:ascii="Arial" w:hAnsi="Arial" w:cs="Arial"/>
        </w:rPr>
        <w:t>180 days</w:t>
      </w:r>
      <w:r w:rsidR="00FD128D" w:rsidRPr="00115835">
        <w:rPr>
          <w:rFonts w:ascii="Arial" w:hAnsi="Arial" w:cs="Arial"/>
        </w:rPr>
        <w:t>.</w:t>
      </w:r>
      <w:r w:rsidR="00990CFE" w:rsidRPr="00115835">
        <w:rPr>
          <w:rFonts w:ascii="Arial" w:hAnsi="Arial" w:cs="Arial"/>
        </w:rPr>
        <w:t xml:space="preserve"> The decrease in TSS may be </w:t>
      </w:r>
      <w:r w:rsidR="00117AE0" w:rsidRPr="00115835">
        <w:rPr>
          <w:rFonts w:ascii="Arial" w:hAnsi="Arial" w:cs="Arial"/>
        </w:rPr>
        <w:t xml:space="preserve">attributed to hydrolytic changes in carbohydrates in the beverage (Kishore </w:t>
      </w:r>
      <w:r w:rsidR="00117AE0" w:rsidRPr="00115835">
        <w:rPr>
          <w:rFonts w:ascii="Arial" w:hAnsi="Arial" w:cs="Arial"/>
          <w:i/>
          <w:iCs/>
        </w:rPr>
        <w:t>et al</w:t>
      </w:r>
      <w:r w:rsidR="00117AE0" w:rsidRPr="00115835">
        <w:rPr>
          <w:rFonts w:ascii="Arial" w:hAnsi="Arial" w:cs="Arial"/>
        </w:rPr>
        <w:t>., 2011).</w:t>
      </w:r>
      <w:r w:rsidR="001641A1" w:rsidRPr="00115835">
        <w:rPr>
          <w:rFonts w:ascii="Arial" w:hAnsi="Arial" w:cs="Arial"/>
        </w:rPr>
        <w:t xml:space="preserve"> </w:t>
      </w:r>
      <w:r w:rsidR="00BB5DA9" w:rsidRPr="00115835">
        <w:rPr>
          <w:rFonts w:ascii="Arial" w:hAnsi="Arial" w:cs="Arial"/>
        </w:rPr>
        <w:t xml:space="preserve">Homogenization of blackcurrant juice at 150 MPa led to a 0.6 °Brix increase in TSS compared to non-homogenized juice, as observed by authors </w:t>
      </w:r>
      <w:r w:rsidR="005D25B7" w:rsidRPr="00115835">
        <w:rPr>
          <w:rFonts w:ascii="Arial" w:hAnsi="Arial" w:cs="Arial"/>
        </w:rPr>
        <w:t>(</w:t>
      </w:r>
      <w:r w:rsidR="006651AB" w:rsidRPr="00115835">
        <w:rPr>
          <w:rFonts w:ascii="Arial" w:hAnsi="Arial" w:cs="Arial"/>
        </w:rPr>
        <w:t xml:space="preserve">Kruszewski </w:t>
      </w:r>
      <w:r w:rsidR="006651AB" w:rsidRPr="00115835">
        <w:rPr>
          <w:rFonts w:ascii="Arial" w:hAnsi="Arial" w:cs="Arial"/>
          <w:i/>
          <w:iCs/>
        </w:rPr>
        <w:t>et al</w:t>
      </w:r>
      <w:r w:rsidR="00B26859" w:rsidRPr="00115835">
        <w:rPr>
          <w:rFonts w:ascii="Arial" w:hAnsi="Arial" w:cs="Arial"/>
        </w:rPr>
        <w:t>.</w:t>
      </w:r>
      <w:r w:rsidR="006651AB" w:rsidRPr="00115835">
        <w:rPr>
          <w:rFonts w:ascii="Arial" w:hAnsi="Arial" w:cs="Arial"/>
        </w:rPr>
        <w:t>, 2021).</w:t>
      </w:r>
      <w:r w:rsidR="00B26859" w:rsidRPr="00115835">
        <w:rPr>
          <w:rFonts w:ascii="Arial" w:hAnsi="Arial" w:cs="Arial"/>
        </w:rPr>
        <w:t xml:space="preserve"> </w:t>
      </w:r>
      <w:r w:rsidR="00490AFE" w:rsidRPr="00115835">
        <w:rPr>
          <w:rFonts w:ascii="Arial" w:hAnsi="Arial" w:cs="Arial"/>
        </w:rPr>
        <w:t>Whereas</w:t>
      </w:r>
      <w:r w:rsidR="00B04569" w:rsidRPr="00115835">
        <w:rPr>
          <w:rFonts w:ascii="Arial" w:hAnsi="Arial" w:cs="Arial"/>
        </w:rPr>
        <w:t xml:space="preserve"> </w:t>
      </w:r>
      <w:proofErr w:type="spellStart"/>
      <w:r w:rsidR="00490AFE" w:rsidRPr="00115835">
        <w:rPr>
          <w:rFonts w:ascii="Arial" w:hAnsi="Arial" w:cs="Arial"/>
        </w:rPr>
        <w:t>Wellala</w:t>
      </w:r>
      <w:proofErr w:type="spellEnd"/>
      <w:r w:rsidR="00490AFE" w:rsidRPr="00115835">
        <w:rPr>
          <w:rFonts w:ascii="Arial" w:hAnsi="Arial" w:cs="Arial"/>
        </w:rPr>
        <w:t xml:space="preserve"> </w:t>
      </w:r>
      <w:r w:rsidR="00490AFE" w:rsidRPr="00115835">
        <w:rPr>
          <w:rFonts w:ascii="Arial" w:hAnsi="Arial" w:cs="Arial"/>
          <w:i/>
          <w:iCs/>
        </w:rPr>
        <w:t>et al</w:t>
      </w:r>
      <w:r w:rsidR="00B26859" w:rsidRPr="00115835">
        <w:rPr>
          <w:rFonts w:ascii="Arial" w:hAnsi="Arial" w:cs="Arial"/>
        </w:rPr>
        <w:t>.</w:t>
      </w:r>
      <w:r w:rsidR="00490AFE" w:rsidRPr="00115835">
        <w:rPr>
          <w:rFonts w:ascii="Arial" w:hAnsi="Arial" w:cs="Arial"/>
        </w:rPr>
        <w:t xml:space="preserve"> (2020) did not find </w:t>
      </w:r>
      <w:r w:rsidR="00490AFE" w:rsidRPr="00115835">
        <w:rPr>
          <w:rFonts w:ascii="Arial" w:hAnsi="Arial" w:cs="Arial"/>
        </w:rPr>
        <w:lastRenderedPageBreak/>
        <w:t xml:space="preserve">significant difference in TSS of non-homogenized and homogenized (25, 100 and 140 MPa) mixed juice, consisting of carrot, apple and peaches. This variation in TSS of HPH beverages may be attributed to the pressure applied to the fluid in the homogenizer or the fruit matrix which impact changes in </w:t>
      </w:r>
      <w:r w:rsidR="00C0461F" w:rsidRPr="00115835">
        <w:rPr>
          <w:rFonts w:ascii="Arial" w:hAnsi="Arial" w:cs="Arial"/>
        </w:rPr>
        <w:t xml:space="preserve">soluble </w:t>
      </w:r>
      <w:r w:rsidR="00490AFE" w:rsidRPr="00115835">
        <w:rPr>
          <w:rFonts w:ascii="Arial" w:hAnsi="Arial" w:cs="Arial"/>
        </w:rPr>
        <w:t xml:space="preserve">solid content. </w:t>
      </w:r>
    </w:p>
    <w:p w14:paraId="784D485E" w14:textId="25C0644F" w:rsidR="003B7990" w:rsidRPr="00115835" w:rsidRDefault="006E235B" w:rsidP="00115835">
      <w:pPr>
        <w:spacing w:line="480" w:lineRule="auto"/>
        <w:jc w:val="both"/>
        <w:rPr>
          <w:rFonts w:ascii="Arial" w:hAnsi="Arial" w:cs="Arial"/>
        </w:rPr>
      </w:pPr>
      <w:r w:rsidRPr="00115835">
        <w:rPr>
          <w:rFonts w:ascii="Arial" w:hAnsi="Arial" w:cs="Arial"/>
        </w:rPr>
        <w:t xml:space="preserve">In </w:t>
      </w:r>
      <w:r w:rsidR="009572B1" w:rsidRPr="00115835">
        <w:rPr>
          <w:rFonts w:ascii="Arial" w:hAnsi="Arial" w:cs="Arial"/>
        </w:rPr>
        <w:t xml:space="preserve">fruit </w:t>
      </w:r>
      <w:r w:rsidRPr="00115835">
        <w:rPr>
          <w:rFonts w:ascii="Arial" w:hAnsi="Arial" w:cs="Arial"/>
        </w:rPr>
        <w:t>beverage preparation a</w:t>
      </w:r>
      <w:r w:rsidR="00930816" w:rsidRPr="00115835">
        <w:rPr>
          <w:rFonts w:ascii="Arial" w:hAnsi="Arial" w:cs="Arial"/>
        </w:rPr>
        <w:t>cidity contributes significantly for the sensory acceptance.</w:t>
      </w:r>
      <w:r w:rsidR="00CF5118" w:rsidRPr="00115835">
        <w:rPr>
          <w:rFonts w:ascii="Arial" w:hAnsi="Arial" w:cs="Arial"/>
        </w:rPr>
        <w:t xml:space="preserve"> Acidity has vital importance in determining the quality of RTS beverages.</w:t>
      </w:r>
      <w:r w:rsidR="001641A1" w:rsidRPr="00115835">
        <w:rPr>
          <w:rFonts w:ascii="Arial" w:hAnsi="Arial" w:cs="Arial"/>
        </w:rPr>
        <w:t xml:space="preserve"> </w:t>
      </w:r>
      <w:r w:rsidR="003F6AF2" w:rsidRPr="00115835">
        <w:rPr>
          <w:rFonts w:ascii="Arial" w:hAnsi="Arial" w:cs="Arial"/>
        </w:rPr>
        <w:t>T</w:t>
      </w:r>
      <w:r w:rsidR="00930816" w:rsidRPr="00115835">
        <w:rPr>
          <w:rFonts w:ascii="Arial" w:hAnsi="Arial" w:cs="Arial"/>
        </w:rPr>
        <w:t xml:space="preserve">he titratable acidity was found to be </w:t>
      </w:r>
      <w:r w:rsidR="003F6AF2" w:rsidRPr="00115835">
        <w:rPr>
          <w:rFonts w:ascii="Arial" w:hAnsi="Arial" w:cs="Arial"/>
        </w:rPr>
        <w:t xml:space="preserve">0.31 % in </w:t>
      </w:r>
      <w:r w:rsidR="00B04569" w:rsidRPr="00115835">
        <w:rPr>
          <w:rFonts w:ascii="Arial" w:hAnsi="Arial" w:cs="Arial"/>
        </w:rPr>
        <w:t>HPH</w:t>
      </w:r>
      <w:r w:rsidR="003F6AF2" w:rsidRPr="00115835">
        <w:rPr>
          <w:rFonts w:ascii="Arial" w:hAnsi="Arial" w:cs="Arial"/>
        </w:rPr>
        <w:t xml:space="preserve"> and </w:t>
      </w:r>
      <w:r w:rsidR="00930816" w:rsidRPr="00115835">
        <w:rPr>
          <w:rFonts w:ascii="Arial" w:hAnsi="Arial" w:cs="Arial"/>
        </w:rPr>
        <w:t xml:space="preserve">0.32 % in </w:t>
      </w:r>
      <w:r w:rsidR="00B04569" w:rsidRPr="00115835">
        <w:rPr>
          <w:rFonts w:ascii="Arial" w:hAnsi="Arial" w:cs="Arial"/>
        </w:rPr>
        <w:t>NH</w:t>
      </w:r>
      <w:r w:rsidR="003F6AF2" w:rsidRPr="00115835">
        <w:rPr>
          <w:rFonts w:ascii="Arial" w:hAnsi="Arial" w:cs="Arial"/>
        </w:rPr>
        <w:t xml:space="preserve"> </w:t>
      </w:r>
      <w:r w:rsidR="009572B1" w:rsidRPr="00115835">
        <w:rPr>
          <w:rFonts w:ascii="Arial" w:hAnsi="Arial" w:cs="Arial"/>
        </w:rPr>
        <w:t>dragon RTS sample</w:t>
      </w:r>
      <w:r w:rsidR="00930816" w:rsidRPr="00115835">
        <w:rPr>
          <w:rFonts w:ascii="Arial" w:hAnsi="Arial" w:cs="Arial"/>
        </w:rPr>
        <w:t xml:space="preserve"> as the acidity was adjusted with citric acid during preparation</w:t>
      </w:r>
      <w:r w:rsidR="002A52DB" w:rsidRPr="00115835">
        <w:rPr>
          <w:rFonts w:ascii="Arial" w:hAnsi="Arial" w:cs="Arial"/>
        </w:rPr>
        <w:t xml:space="preserve"> (Table 1)</w:t>
      </w:r>
      <w:r w:rsidR="00930816" w:rsidRPr="00115835">
        <w:rPr>
          <w:rFonts w:ascii="Arial" w:hAnsi="Arial" w:cs="Arial"/>
        </w:rPr>
        <w:t xml:space="preserve">. Towards the end of storage period, </w:t>
      </w:r>
      <w:r w:rsidR="00543B72" w:rsidRPr="00115835">
        <w:rPr>
          <w:rFonts w:ascii="Arial" w:hAnsi="Arial" w:cs="Arial"/>
        </w:rPr>
        <w:t>s</w:t>
      </w:r>
      <w:r w:rsidR="00930816" w:rsidRPr="00115835">
        <w:rPr>
          <w:rFonts w:ascii="Arial" w:hAnsi="Arial" w:cs="Arial"/>
        </w:rPr>
        <w:t>tab</w:t>
      </w:r>
      <w:r w:rsidR="00543B72" w:rsidRPr="00115835">
        <w:rPr>
          <w:rFonts w:ascii="Arial" w:hAnsi="Arial" w:cs="Arial"/>
        </w:rPr>
        <w:t>i</w:t>
      </w:r>
      <w:r w:rsidR="00930816" w:rsidRPr="00115835">
        <w:rPr>
          <w:rFonts w:ascii="Arial" w:hAnsi="Arial" w:cs="Arial"/>
        </w:rPr>
        <w:t>l</w:t>
      </w:r>
      <w:r w:rsidR="00543B72" w:rsidRPr="00115835">
        <w:rPr>
          <w:rFonts w:ascii="Arial" w:hAnsi="Arial" w:cs="Arial"/>
        </w:rPr>
        <w:t>ity in</w:t>
      </w:r>
      <w:r w:rsidR="00930816" w:rsidRPr="00115835">
        <w:rPr>
          <w:rFonts w:ascii="Arial" w:hAnsi="Arial" w:cs="Arial"/>
        </w:rPr>
        <w:t xml:space="preserve"> acidity was observed in all the treatments with a</w:t>
      </w:r>
      <w:r w:rsidR="009572B1" w:rsidRPr="00115835">
        <w:rPr>
          <w:rFonts w:ascii="Arial" w:hAnsi="Arial" w:cs="Arial"/>
        </w:rPr>
        <w:t xml:space="preserve"> slight</w:t>
      </w:r>
      <w:r w:rsidR="00930816" w:rsidRPr="00115835">
        <w:rPr>
          <w:rFonts w:ascii="Arial" w:hAnsi="Arial" w:cs="Arial"/>
        </w:rPr>
        <w:t xml:space="preserve"> decrease in </w:t>
      </w:r>
      <w:r w:rsidR="00B04569" w:rsidRPr="00115835">
        <w:rPr>
          <w:rFonts w:ascii="Arial" w:hAnsi="Arial" w:cs="Arial"/>
        </w:rPr>
        <w:t>NH</w:t>
      </w:r>
      <w:r w:rsidR="00921E54" w:rsidRPr="00115835">
        <w:rPr>
          <w:rFonts w:ascii="Arial" w:hAnsi="Arial" w:cs="Arial"/>
        </w:rPr>
        <w:t xml:space="preserve"> </w:t>
      </w:r>
      <w:r w:rsidR="003F6AF2" w:rsidRPr="00115835">
        <w:rPr>
          <w:rFonts w:ascii="Arial" w:hAnsi="Arial" w:cs="Arial"/>
        </w:rPr>
        <w:t>samples</w:t>
      </w:r>
      <w:r w:rsidR="00930816" w:rsidRPr="00115835">
        <w:rPr>
          <w:rFonts w:ascii="Arial" w:hAnsi="Arial" w:cs="Arial"/>
        </w:rPr>
        <w:t>.</w:t>
      </w:r>
      <w:r w:rsidR="001641A1" w:rsidRPr="00115835">
        <w:rPr>
          <w:rFonts w:ascii="Arial" w:hAnsi="Arial" w:cs="Arial"/>
        </w:rPr>
        <w:t xml:space="preserve"> </w:t>
      </w:r>
      <w:r w:rsidR="00CF21A9" w:rsidRPr="00115835">
        <w:rPr>
          <w:rFonts w:ascii="Arial" w:hAnsi="Arial" w:cs="Arial"/>
        </w:rPr>
        <w:t>Many studies have reported that high pressure homogenization did not impact much on the titratable acidity of the fruit juice however, it varied with the type of fruit juice, pressure level, number of passing</w:t>
      </w:r>
      <w:r w:rsidR="00BB56A6" w:rsidRPr="00115835">
        <w:rPr>
          <w:rFonts w:ascii="Arial" w:hAnsi="Arial" w:cs="Arial"/>
        </w:rPr>
        <w:t>s</w:t>
      </w:r>
      <w:r w:rsidR="00CF21A9" w:rsidRPr="00115835">
        <w:rPr>
          <w:rFonts w:ascii="Arial" w:hAnsi="Arial" w:cs="Arial"/>
        </w:rPr>
        <w:t xml:space="preserve"> and inlet temperature which might be due</w:t>
      </w:r>
      <w:r w:rsidR="00BB56A6" w:rsidRPr="00115835">
        <w:rPr>
          <w:rFonts w:ascii="Arial" w:hAnsi="Arial" w:cs="Arial"/>
        </w:rPr>
        <w:t xml:space="preserve"> to</w:t>
      </w:r>
      <w:r w:rsidR="00CF21A9" w:rsidRPr="00115835">
        <w:rPr>
          <w:rFonts w:ascii="Arial" w:hAnsi="Arial" w:cs="Arial"/>
        </w:rPr>
        <w:t xml:space="preserve"> change in the composition of organic acids the fruit consists of</w:t>
      </w:r>
      <w:r w:rsidR="00BB56A6" w:rsidRPr="00115835">
        <w:rPr>
          <w:rFonts w:ascii="Arial" w:hAnsi="Arial" w:cs="Arial"/>
        </w:rPr>
        <w:t xml:space="preserve"> and </w:t>
      </w:r>
      <w:r w:rsidR="00FB7F9B" w:rsidRPr="00115835">
        <w:rPr>
          <w:rFonts w:ascii="Arial" w:hAnsi="Arial" w:cs="Arial"/>
        </w:rPr>
        <w:t xml:space="preserve">extraction of organic acids in the juice during cavitation while processing (Kruszewski </w:t>
      </w:r>
      <w:r w:rsidR="00FB7F9B" w:rsidRPr="00115835">
        <w:rPr>
          <w:rFonts w:ascii="Arial" w:hAnsi="Arial" w:cs="Arial"/>
          <w:i/>
          <w:iCs/>
        </w:rPr>
        <w:t>et al</w:t>
      </w:r>
      <w:r w:rsidR="007C1922" w:rsidRPr="00115835">
        <w:rPr>
          <w:rFonts w:ascii="Arial" w:hAnsi="Arial" w:cs="Arial"/>
        </w:rPr>
        <w:t>.</w:t>
      </w:r>
      <w:r w:rsidR="00FB7F9B" w:rsidRPr="00115835">
        <w:rPr>
          <w:rFonts w:ascii="Arial" w:hAnsi="Arial" w:cs="Arial"/>
        </w:rPr>
        <w:t xml:space="preserve">, 2021; </w:t>
      </w:r>
      <w:proofErr w:type="spellStart"/>
      <w:r w:rsidR="00FB7F9B" w:rsidRPr="00115835">
        <w:rPr>
          <w:rFonts w:ascii="Arial" w:hAnsi="Arial" w:cs="Arial"/>
        </w:rPr>
        <w:t>Wellala</w:t>
      </w:r>
      <w:proofErr w:type="spellEnd"/>
      <w:r w:rsidR="00FB7F9B" w:rsidRPr="00115835">
        <w:rPr>
          <w:rFonts w:ascii="Arial" w:hAnsi="Arial" w:cs="Arial"/>
        </w:rPr>
        <w:t xml:space="preserve"> </w:t>
      </w:r>
      <w:r w:rsidR="00FB7F9B" w:rsidRPr="00115835">
        <w:rPr>
          <w:rFonts w:ascii="Arial" w:hAnsi="Arial" w:cs="Arial"/>
          <w:i/>
          <w:iCs/>
        </w:rPr>
        <w:t>et al</w:t>
      </w:r>
      <w:r w:rsidR="007C1922" w:rsidRPr="00115835">
        <w:rPr>
          <w:rFonts w:ascii="Arial" w:hAnsi="Arial" w:cs="Arial"/>
        </w:rPr>
        <w:t>.,</w:t>
      </w:r>
      <w:r w:rsidR="00FB7F9B" w:rsidRPr="00115835">
        <w:rPr>
          <w:rFonts w:ascii="Arial" w:hAnsi="Arial" w:cs="Arial"/>
        </w:rPr>
        <w:t xml:space="preserve"> 2020)</w:t>
      </w:r>
    </w:p>
    <w:p w14:paraId="47DE4971" w14:textId="7CDC4BE0" w:rsidR="009619F3"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3.2 TURBIDITY </w:t>
      </w:r>
    </w:p>
    <w:p w14:paraId="35B4414E" w14:textId="0513CA97" w:rsidR="00CF5118" w:rsidRPr="00115835" w:rsidRDefault="009619F3" w:rsidP="00115835">
      <w:pPr>
        <w:spacing w:after="0" w:line="480" w:lineRule="auto"/>
        <w:jc w:val="both"/>
        <w:rPr>
          <w:rFonts w:ascii="Arial" w:eastAsia="Times New Roman" w:hAnsi="Arial" w:cs="Arial"/>
        </w:rPr>
      </w:pPr>
      <w:r w:rsidRPr="00115835">
        <w:rPr>
          <w:rFonts w:ascii="Arial" w:eastAsia="Times New Roman" w:hAnsi="Arial" w:cs="Arial"/>
        </w:rPr>
        <w:t xml:space="preserve">Turbidity varied between the </w:t>
      </w:r>
      <w:r w:rsidR="00B04569" w:rsidRPr="00115835">
        <w:rPr>
          <w:rFonts w:ascii="Arial" w:eastAsia="Times New Roman" w:hAnsi="Arial" w:cs="Arial"/>
        </w:rPr>
        <w:t>NH</w:t>
      </w:r>
      <w:r w:rsidRPr="00115835">
        <w:rPr>
          <w:rFonts w:ascii="Arial" w:eastAsia="Times New Roman" w:hAnsi="Arial" w:cs="Arial"/>
        </w:rPr>
        <w:t xml:space="preserve"> and </w:t>
      </w:r>
      <w:r w:rsidR="00B04569" w:rsidRPr="00115835">
        <w:rPr>
          <w:rFonts w:ascii="Arial" w:eastAsia="Times New Roman" w:hAnsi="Arial" w:cs="Arial"/>
        </w:rPr>
        <w:t>HPH</w:t>
      </w:r>
      <w:r w:rsidRPr="00115835">
        <w:rPr>
          <w:rFonts w:ascii="Arial" w:eastAsia="Times New Roman" w:hAnsi="Arial" w:cs="Arial"/>
        </w:rPr>
        <w:t xml:space="preserve"> dragon fruit RTS samples</w:t>
      </w:r>
      <w:r w:rsidR="004952CA" w:rsidRPr="00115835">
        <w:rPr>
          <w:rFonts w:ascii="Arial" w:eastAsia="Times New Roman" w:hAnsi="Arial" w:cs="Arial"/>
        </w:rPr>
        <w:t xml:space="preserve"> (</w:t>
      </w:r>
      <w:r w:rsidR="001A1823" w:rsidRPr="00115835">
        <w:rPr>
          <w:rFonts w:ascii="Arial" w:eastAsia="Times New Roman" w:hAnsi="Arial" w:cs="Arial"/>
        </w:rPr>
        <w:t>Fig</w:t>
      </w:r>
      <w:r w:rsidR="004952CA" w:rsidRPr="00115835">
        <w:rPr>
          <w:rFonts w:ascii="Arial" w:eastAsia="Times New Roman" w:hAnsi="Arial" w:cs="Arial"/>
        </w:rPr>
        <w:t xml:space="preserve"> 1</w:t>
      </w:r>
      <w:r w:rsidR="002A52DB" w:rsidRPr="00115835">
        <w:rPr>
          <w:rFonts w:ascii="Arial" w:eastAsia="Times New Roman" w:hAnsi="Arial" w:cs="Arial"/>
        </w:rPr>
        <w:t>)</w:t>
      </w:r>
      <w:r w:rsidRPr="00115835">
        <w:rPr>
          <w:rFonts w:ascii="Arial" w:eastAsia="Times New Roman" w:hAnsi="Arial" w:cs="Arial"/>
        </w:rPr>
        <w:t xml:space="preserve">. </w:t>
      </w:r>
      <w:r w:rsidR="00C91A4D" w:rsidRPr="00115835">
        <w:rPr>
          <w:rFonts w:ascii="Arial" w:eastAsia="Times New Roman" w:hAnsi="Arial" w:cs="Arial"/>
        </w:rPr>
        <w:t xml:space="preserve">Non-homogenized samples showed </w:t>
      </w:r>
      <w:r w:rsidR="00C859B7" w:rsidRPr="00115835">
        <w:rPr>
          <w:rFonts w:ascii="Arial" w:eastAsia="Times New Roman" w:hAnsi="Arial" w:cs="Arial"/>
        </w:rPr>
        <w:t xml:space="preserve">9.4% more turbidity </w:t>
      </w:r>
      <w:r w:rsidRPr="00115835">
        <w:rPr>
          <w:rFonts w:ascii="Arial" w:eastAsia="Times New Roman" w:hAnsi="Arial" w:cs="Arial"/>
        </w:rPr>
        <w:t xml:space="preserve">compared to </w:t>
      </w:r>
      <w:r w:rsidR="00B6038F" w:rsidRPr="00115835">
        <w:rPr>
          <w:rFonts w:ascii="Arial" w:eastAsia="Times New Roman" w:hAnsi="Arial" w:cs="Arial"/>
        </w:rPr>
        <w:t>HPH</w:t>
      </w:r>
      <w:r w:rsidRPr="00115835">
        <w:rPr>
          <w:rFonts w:ascii="Arial" w:eastAsia="Times New Roman" w:hAnsi="Arial" w:cs="Arial"/>
        </w:rPr>
        <w:t xml:space="preserve"> samples </w:t>
      </w:r>
      <w:r w:rsidR="009572B1" w:rsidRPr="00115835">
        <w:rPr>
          <w:rFonts w:ascii="Arial" w:eastAsia="Times New Roman" w:hAnsi="Arial" w:cs="Arial"/>
        </w:rPr>
        <w:t>initially</w:t>
      </w:r>
      <w:r w:rsidRPr="00115835">
        <w:rPr>
          <w:rFonts w:ascii="Arial" w:eastAsia="Times New Roman" w:hAnsi="Arial" w:cs="Arial"/>
        </w:rPr>
        <w:t xml:space="preserve">. </w:t>
      </w:r>
      <w:r w:rsidR="009B1690" w:rsidRPr="00115835">
        <w:rPr>
          <w:rFonts w:ascii="Arial" w:eastAsia="Times New Roman" w:hAnsi="Arial" w:cs="Arial"/>
        </w:rPr>
        <w:t>D</w:t>
      </w:r>
      <w:r w:rsidRPr="00115835">
        <w:rPr>
          <w:rFonts w:ascii="Arial" w:eastAsia="Times New Roman" w:hAnsi="Arial" w:cs="Arial"/>
        </w:rPr>
        <w:t>uring storage</w:t>
      </w:r>
      <w:r w:rsidR="009B1690" w:rsidRPr="00115835">
        <w:rPr>
          <w:rFonts w:ascii="Arial" w:eastAsia="Times New Roman" w:hAnsi="Arial" w:cs="Arial"/>
        </w:rPr>
        <w:t xml:space="preserve"> period</w:t>
      </w:r>
      <w:r w:rsidRPr="00115835">
        <w:rPr>
          <w:rFonts w:ascii="Arial" w:eastAsia="Times New Roman" w:hAnsi="Arial" w:cs="Arial"/>
        </w:rPr>
        <w:t xml:space="preserve">, turbidity of both the samples </w:t>
      </w:r>
      <w:r w:rsidR="00543B72" w:rsidRPr="00115835">
        <w:rPr>
          <w:rFonts w:ascii="Arial" w:eastAsia="Times New Roman" w:hAnsi="Arial" w:cs="Arial"/>
        </w:rPr>
        <w:t xml:space="preserve">started </w:t>
      </w:r>
      <w:r w:rsidR="009572B1" w:rsidRPr="00115835">
        <w:rPr>
          <w:rFonts w:ascii="Arial" w:eastAsia="Times New Roman" w:hAnsi="Arial" w:cs="Arial"/>
        </w:rPr>
        <w:t xml:space="preserve">decreasing </w:t>
      </w:r>
      <w:r w:rsidR="009B1690" w:rsidRPr="00115835">
        <w:rPr>
          <w:rFonts w:ascii="Arial" w:eastAsia="Times New Roman" w:hAnsi="Arial" w:cs="Arial"/>
        </w:rPr>
        <w:t xml:space="preserve">however, </w:t>
      </w:r>
      <w:r w:rsidR="00B04569" w:rsidRPr="00115835">
        <w:rPr>
          <w:rFonts w:ascii="Arial" w:eastAsia="Times New Roman" w:hAnsi="Arial" w:cs="Arial"/>
        </w:rPr>
        <w:t>HPH</w:t>
      </w:r>
      <w:r w:rsidR="009B1690" w:rsidRPr="00115835">
        <w:rPr>
          <w:rFonts w:ascii="Arial" w:eastAsia="Times New Roman" w:hAnsi="Arial" w:cs="Arial"/>
        </w:rPr>
        <w:t xml:space="preserve"> samples showed 21% lesser turbidity compared to </w:t>
      </w:r>
      <w:r w:rsidR="00B6038F" w:rsidRPr="00115835">
        <w:rPr>
          <w:rFonts w:ascii="Arial" w:eastAsia="Times New Roman" w:hAnsi="Arial" w:cs="Arial"/>
        </w:rPr>
        <w:t>NH</w:t>
      </w:r>
      <w:r w:rsidR="009B1690" w:rsidRPr="00115835">
        <w:rPr>
          <w:rFonts w:ascii="Arial" w:eastAsia="Times New Roman" w:hAnsi="Arial" w:cs="Arial"/>
        </w:rPr>
        <w:t xml:space="preserve"> samples.</w:t>
      </w:r>
      <w:r w:rsidR="009E45A9" w:rsidRPr="00115835">
        <w:rPr>
          <w:rFonts w:ascii="Arial" w:eastAsia="Times New Roman" w:hAnsi="Arial" w:cs="Arial"/>
        </w:rPr>
        <w:t xml:space="preserve"> Similarly, 20% less turbidity was observed in homogenized peach juice compared to fresh juice </w:t>
      </w:r>
      <w:r w:rsidR="00B6038F" w:rsidRPr="00115835">
        <w:rPr>
          <w:rFonts w:ascii="Arial" w:eastAsia="Times New Roman" w:hAnsi="Arial" w:cs="Arial"/>
        </w:rPr>
        <w:t xml:space="preserve">by </w:t>
      </w:r>
      <w:r w:rsidR="009E45A9" w:rsidRPr="00115835">
        <w:rPr>
          <w:rFonts w:ascii="Arial" w:eastAsia="Times New Roman" w:hAnsi="Arial" w:cs="Arial"/>
        </w:rPr>
        <w:t xml:space="preserve">Yildiz </w:t>
      </w:r>
      <w:r w:rsidR="00B6038F" w:rsidRPr="00115835">
        <w:rPr>
          <w:rFonts w:ascii="Arial" w:eastAsia="Times New Roman" w:hAnsi="Arial" w:cs="Arial"/>
        </w:rPr>
        <w:t>(</w:t>
      </w:r>
      <w:r w:rsidR="009E45A9" w:rsidRPr="00115835">
        <w:rPr>
          <w:rFonts w:ascii="Arial" w:eastAsia="Times New Roman" w:hAnsi="Arial" w:cs="Arial"/>
        </w:rPr>
        <w:t>2019)</w:t>
      </w:r>
      <w:r w:rsidR="006E6827" w:rsidRPr="00115835">
        <w:rPr>
          <w:rFonts w:ascii="Arial" w:eastAsia="Times New Roman" w:hAnsi="Arial" w:cs="Arial"/>
        </w:rPr>
        <w:t>.</w:t>
      </w:r>
    </w:p>
    <w:p w14:paraId="5F3A0B3A" w14:textId="1E1D2CF4" w:rsidR="002676F8" w:rsidRPr="00115835" w:rsidRDefault="0033334B" w:rsidP="00115835">
      <w:pPr>
        <w:spacing w:after="0" w:line="480" w:lineRule="auto"/>
        <w:jc w:val="both"/>
        <w:rPr>
          <w:rFonts w:ascii="Arial" w:eastAsia="Times New Roman" w:hAnsi="Arial" w:cs="Arial"/>
          <w:bCs/>
        </w:rPr>
      </w:pPr>
      <w:r w:rsidRPr="00115835">
        <w:rPr>
          <w:rFonts w:ascii="Arial" w:eastAsia="Times New Roman" w:hAnsi="Arial" w:cs="Arial"/>
          <w:bCs/>
        </w:rPr>
        <w:t>Turbidity measure</w:t>
      </w:r>
      <w:r w:rsidR="00671185" w:rsidRPr="00115835">
        <w:rPr>
          <w:rFonts w:ascii="Arial" w:eastAsia="Times New Roman" w:hAnsi="Arial" w:cs="Arial"/>
          <w:bCs/>
        </w:rPr>
        <w:t>s</w:t>
      </w:r>
      <w:r w:rsidRPr="00115835">
        <w:rPr>
          <w:rFonts w:ascii="Arial" w:eastAsia="Times New Roman" w:hAnsi="Arial" w:cs="Arial"/>
          <w:bCs/>
        </w:rPr>
        <w:t xml:space="preserve"> the amount of light </w:t>
      </w:r>
      <w:r w:rsidR="00671185" w:rsidRPr="00115835">
        <w:rPr>
          <w:rFonts w:ascii="Arial" w:eastAsia="Times New Roman" w:hAnsi="Arial" w:cs="Arial"/>
          <w:bCs/>
        </w:rPr>
        <w:t>passes through</w:t>
      </w:r>
      <w:r w:rsidRPr="00115835">
        <w:rPr>
          <w:rFonts w:ascii="Arial" w:eastAsia="Times New Roman" w:hAnsi="Arial" w:cs="Arial"/>
          <w:bCs/>
        </w:rPr>
        <w:t xml:space="preserve"> the suspended particles in the beverage, thus higher absorbance correspond</w:t>
      </w:r>
      <w:r w:rsidR="00671185" w:rsidRPr="00115835">
        <w:rPr>
          <w:rFonts w:ascii="Arial" w:eastAsia="Times New Roman" w:hAnsi="Arial" w:cs="Arial"/>
          <w:bCs/>
        </w:rPr>
        <w:t>s</w:t>
      </w:r>
      <w:r w:rsidRPr="00115835">
        <w:rPr>
          <w:rFonts w:ascii="Arial" w:eastAsia="Times New Roman" w:hAnsi="Arial" w:cs="Arial"/>
          <w:bCs/>
        </w:rPr>
        <w:t xml:space="preserve"> to greater cloudiness (Okoth </w:t>
      </w:r>
      <w:r w:rsidRPr="00115835">
        <w:rPr>
          <w:rFonts w:ascii="Arial" w:eastAsia="Times New Roman" w:hAnsi="Arial" w:cs="Arial"/>
          <w:bCs/>
          <w:i/>
          <w:iCs/>
        </w:rPr>
        <w:t>et al</w:t>
      </w:r>
      <w:r w:rsidRPr="00115835">
        <w:rPr>
          <w:rFonts w:ascii="Arial" w:eastAsia="Times New Roman" w:hAnsi="Arial" w:cs="Arial"/>
          <w:bCs/>
        </w:rPr>
        <w:t>., 2000).</w:t>
      </w:r>
      <w:r w:rsidR="0052095A" w:rsidRPr="00115835">
        <w:rPr>
          <w:rFonts w:ascii="Arial" w:eastAsia="Times New Roman" w:hAnsi="Arial" w:cs="Arial"/>
          <w:bCs/>
        </w:rPr>
        <w:t xml:space="preserve"> </w:t>
      </w:r>
      <w:r w:rsidRPr="00115835">
        <w:rPr>
          <w:rFonts w:ascii="Arial" w:eastAsia="Times New Roman" w:hAnsi="Arial" w:cs="Arial"/>
          <w:bCs/>
        </w:rPr>
        <w:t xml:space="preserve">The cloud </w:t>
      </w:r>
      <w:r w:rsidR="00671185" w:rsidRPr="00115835">
        <w:rPr>
          <w:rFonts w:ascii="Arial" w:eastAsia="Times New Roman" w:hAnsi="Arial" w:cs="Arial"/>
          <w:bCs/>
        </w:rPr>
        <w:t xml:space="preserve">in a juice/beverage </w:t>
      </w:r>
      <w:r w:rsidRPr="00115835">
        <w:rPr>
          <w:rFonts w:ascii="Arial" w:eastAsia="Times New Roman" w:hAnsi="Arial" w:cs="Arial"/>
          <w:bCs/>
        </w:rPr>
        <w:t xml:space="preserve">is a result of dispersed insoluble particles such as pectin, protein, </w:t>
      </w:r>
      <w:r w:rsidR="004866ED" w:rsidRPr="00115835">
        <w:rPr>
          <w:rFonts w:ascii="Arial" w:eastAsia="Times New Roman" w:hAnsi="Arial" w:cs="Arial"/>
          <w:bCs/>
        </w:rPr>
        <w:t xml:space="preserve">lipids, cellulose and hemicelluloses (Scott </w:t>
      </w:r>
      <w:r w:rsidR="004866ED" w:rsidRPr="00115835">
        <w:rPr>
          <w:rFonts w:ascii="Arial" w:eastAsia="Times New Roman" w:hAnsi="Arial" w:cs="Arial"/>
          <w:bCs/>
          <w:i/>
          <w:iCs/>
        </w:rPr>
        <w:t>et al</w:t>
      </w:r>
      <w:r w:rsidR="004866ED" w:rsidRPr="00115835">
        <w:rPr>
          <w:rFonts w:ascii="Arial" w:eastAsia="Times New Roman" w:hAnsi="Arial" w:cs="Arial"/>
          <w:bCs/>
        </w:rPr>
        <w:t>., 1965).</w:t>
      </w:r>
    </w:p>
    <w:p w14:paraId="50CD8B42" w14:textId="77777777" w:rsidR="004866ED" w:rsidRDefault="004866ED" w:rsidP="00115835">
      <w:pPr>
        <w:spacing w:after="0" w:line="480" w:lineRule="auto"/>
        <w:jc w:val="both"/>
        <w:rPr>
          <w:rFonts w:ascii="Arial" w:eastAsia="Times New Roman" w:hAnsi="Arial" w:cs="Arial"/>
          <w:bCs/>
        </w:rPr>
      </w:pPr>
    </w:p>
    <w:p w14:paraId="14567190" w14:textId="77777777" w:rsidR="00C50B88" w:rsidRPr="00115835" w:rsidRDefault="00C50B88" w:rsidP="00115835">
      <w:pPr>
        <w:spacing w:after="0" w:line="480" w:lineRule="auto"/>
        <w:jc w:val="both"/>
        <w:rPr>
          <w:rFonts w:ascii="Arial" w:eastAsia="Times New Roman" w:hAnsi="Arial" w:cs="Arial"/>
          <w:bCs/>
        </w:rPr>
      </w:pPr>
    </w:p>
    <w:p w14:paraId="78643EFC" w14:textId="7216CAFD" w:rsidR="002676F8" w:rsidRPr="00115835" w:rsidRDefault="002676F8" w:rsidP="00115835">
      <w:pPr>
        <w:spacing w:after="0" w:line="480" w:lineRule="auto"/>
        <w:rPr>
          <w:rFonts w:ascii="Arial" w:eastAsia="Times New Roman" w:hAnsi="Arial" w:cs="Arial"/>
          <w:b/>
        </w:rPr>
      </w:pPr>
      <w:r w:rsidRPr="00115835">
        <w:rPr>
          <w:rFonts w:ascii="Arial" w:eastAsia="Times New Roman" w:hAnsi="Arial" w:cs="Arial"/>
          <w:b/>
        </w:rPr>
        <w:lastRenderedPageBreak/>
        <w:t xml:space="preserve">Table 1: Total soluble solids (°Brix) </w:t>
      </w:r>
      <w:r w:rsidR="008A22B7" w:rsidRPr="00115835">
        <w:rPr>
          <w:rFonts w:ascii="Arial" w:eastAsia="Times New Roman" w:hAnsi="Arial" w:cs="Arial"/>
          <w:b/>
        </w:rPr>
        <w:t xml:space="preserve">and </w:t>
      </w:r>
      <w:r w:rsidRPr="00115835">
        <w:rPr>
          <w:rFonts w:ascii="Arial" w:eastAsia="Times New Roman" w:hAnsi="Arial" w:cs="Arial"/>
          <w:b/>
        </w:rPr>
        <w:t>titratable acidity</w:t>
      </w:r>
      <w:r w:rsidR="0052095A" w:rsidRPr="00115835">
        <w:rPr>
          <w:rFonts w:ascii="Arial" w:eastAsia="Times New Roman" w:hAnsi="Arial" w:cs="Arial"/>
          <w:b/>
        </w:rPr>
        <w:t xml:space="preserve"> (%)</w:t>
      </w:r>
      <w:r w:rsidRPr="00115835">
        <w:rPr>
          <w:rFonts w:ascii="Arial" w:eastAsia="Times New Roman" w:hAnsi="Arial" w:cs="Arial"/>
          <w:b/>
        </w:rPr>
        <w:t xml:space="preserve"> in dragon fruit RTS beverage during storage period</w:t>
      </w:r>
    </w:p>
    <w:p w14:paraId="38D14BD9" w14:textId="77777777" w:rsidR="002676F8" w:rsidRPr="00115835" w:rsidRDefault="002676F8" w:rsidP="00115835">
      <w:pPr>
        <w:spacing w:after="0" w:line="480" w:lineRule="auto"/>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135"/>
        <w:gridCol w:w="1110"/>
        <w:gridCol w:w="917"/>
        <w:gridCol w:w="1481"/>
      </w:tblGrid>
      <w:tr w:rsidR="001A1823" w:rsidRPr="00115835" w14:paraId="0CC1A2FC" w14:textId="77777777" w:rsidTr="00103642">
        <w:trPr>
          <w:trHeight w:val="559"/>
        </w:trPr>
        <w:tc>
          <w:tcPr>
            <w:tcW w:w="1235" w:type="dxa"/>
            <w:tcBorders>
              <w:left w:val="nil"/>
              <w:bottom w:val="single" w:sz="4" w:space="0" w:color="auto"/>
              <w:right w:val="nil"/>
            </w:tcBorders>
          </w:tcPr>
          <w:p w14:paraId="505798E0"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Storage period (days)</w:t>
            </w:r>
          </w:p>
        </w:tc>
        <w:tc>
          <w:tcPr>
            <w:tcW w:w="2245" w:type="dxa"/>
            <w:gridSpan w:val="2"/>
            <w:tcBorders>
              <w:left w:val="nil"/>
              <w:bottom w:val="single" w:sz="4" w:space="0" w:color="auto"/>
              <w:right w:val="nil"/>
            </w:tcBorders>
          </w:tcPr>
          <w:p w14:paraId="4B90A96F"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TSS</w:t>
            </w:r>
          </w:p>
        </w:tc>
        <w:tc>
          <w:tcPr>
            <w:tcW w:w="2398" w:type="dxa"/>
            <w:gridSpan w:val="2"/>
            <w:tcBorders>
              <w:left w:val="nil"/>
              <w:bottom w:val="single" w:sz="4" w:space="0" w:color="auto"/>
              <w:right w:val="nil"/>
            </w:tcBorders>
          </w:tcPr>
          <w:p w14:paraId="07C0DBEC"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 xml:space="preserve">Titratable acidity </w:t>
            </w:r>
          </w:p>
        </w:tc>
      </w:tr>
      <w:tr w:rsidR="001A1823" w:rsidRPr="00115835" w14:paraId="518DF3A4" w14:textId="77777777" w:rsidTr="004866ED">
        <w:trPr>
          <w:trHeight w:val="279"/>
        </w:trPr>
        <w:tc>
          <w:tcPr>
            <w:tcW w:w="1235" w:type="dxa"/>
            <w:tcBorders>
              <w:left w:val="nil"/>
              <w:bottom w:val="nil"/>
              <w:right w:val="nil"/>
            </w:tcBorders>
          </w:tcPr>
          <w:p w14:paraId="7B966480" w14:textId="77777777" w:rsidR="001A1823" w:rsidRPr="00115835" w:rsidRDefault="001A1823" w:rsidP="00115835">
            <w:pPr>
              <w:spacing w:after="0" w:line="480" w:lineRule="auto"/>
              <w:rPr>
                <w:rFonts w:ascii="Arial" w:eastAsia="Times New Roman" w:hAnsi="Arial" w:cs="Arial"/>
              </w:rPr>
            </w:pPr>
          </w:p>
        </w:tc>
        <w:tc>
          <w:tcPr>
            <w:tcW w:w="1135" w:type="dxa"/>
            <w:tcBorders>
              <w:left w:val="nil"/>
              <w:bottom w:val="nil"/>
              <w:right w:val="nil"/>
            </w:tcBorders>
          </w:tcPr>
          <w:p w14:paraId="539A833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NH</w:t>
            </w:r>
          </w:p>
        </w:tc>
        <w:tc>
          <w:tcPr>
            <w:tcW w:w="1110" w:type="dxa"/>
            <w:tcBorders>
              <w:left w:val="nil"/>
              <w:bottom w:val="nil"/>
              <w:right w:val="nil"/>
            </w:tcBorders>
          </w:tcPr>
          <w:p w14:paraId="69A9244E"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HPH</w:t>
            </w:r>
          </w:p>
        </w:tc>
        <w:tc>
          <w:tcPr>
            <w:tcW w:w="917" w:type="dxa"/>
            <w:tcBorders>
              <w:left w:val="nil"/>
              <w:bottom w:val="nil"/>
              <w:right w:val="nil"/>
            </w:tcBorders>
          </w:tcPr>
          <w:p w14:paraId="18E2B52E"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NH</w:t>
            </w:r>
          </w:p>
        </w:tc>
        <w:tc>
          <w:tcPr>
            <w:tcW w:w="1481" w:type="dxa"/>
            <w:tcBorders>
              <w:left w:val="nil"/>
              <w:bottom w:val="nil"/>
              <w:right w:val="nil"/>
            </w:tcBorders>
          </w:tcPr>
          <w:p w14:paraId="4C4D6E51"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HPH</w:t>
            </w:r>
          </w:p>
        </w:tc>
      </w:tr>
      <w:tr w:rsidR="001A1823" w:rsidRPr="00115835" w14:paraId="7212CAA8" w14:textId="77777777" w:rsidTr="004866ED">
        <w:trPr>
          <w:trHeight w:val="279"/>
        </w:trPr>
        <w:tc>
          <w:tcPr>
            <w:tcW w:w="1235" w:type="dxa"/>
            <w:tcBorders>
              <w:top w:val="nil"/>
              <w:left w:val="nil"/>
              <w:bottom w:val="nil"/>
              <w:right w:val="nil"/>
            </w:tcBorders>
          </w:tcPr>
          <w:p w14:paraId="4DC8A8B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0</w:t>
            </w:r>
          </w:p>
        </w:tc>
        <w:tc>
          <w:tcPr>
            <w:tcW w:w="1135" w:type="dxa"/>
            <w:tcBorders>
              <w:top w:val="nil"/>
              <w:left w:val="nil"/>
              <w:bottom w:val="nil"/>
              <w:right w:val="nil"/>
            </w:tcBorders>
          </w:tcPr>
          <w:p w14:paraId="25FDD2B8"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15.20</w:t>
            </w:r>
          </w:p>
        </w:tc>
        <w:tc>
          <w:tcPr>
            <w:tcW w:w="1110" w:type="dxa"/>
            <w:tcBorders>
              <w:top w:val="nil"/>
              <w:left w:val="nil"/>
              <w:bottom w:val="nil"/>
              <w:right w:val="nil"/>
            </w:tcBorders>
          </w:tcPr>
          <w:p w14:paraId="1589ACF2"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15.40</w:t>
            </w:r>
          </w:p>
        </w:tc>
        <w:tc>
          <w:tcPr>
            <w:tcW w:w="917" w:type="dxa"/>
            <w:tcBorders>
              <w:top w:val="nil"/>
              <w:left w:val="nil"/>
              <w:bottom w:val="nil"/>
              <w:right w:val="nil"/>
            </w:tcBorders>
          </w:tcPr>
          <w:p w14:paraId="5DBC7A0F"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0.32</w:t>
            </w:r>
          </w:p>
        </w:tc>
        <w:tc>
          <w:tcPr>
            <w:tcW w:w="1481" w:type="dxa"/>
            <w:tcBorders>
              <w:top w:val="nil"/>
              <w:left w:val="nil"/>
              <w:bottom w:val="nil"/>
              <w:right w:val="nil"/>
            </w:tcBorders>
          </w:tcPr>
          <w:p w14:paraId="22A3697E"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0.31</w:t>
            </w:r>
          </w:p>
        </w:tc>
      </w:tr>
      <w:tr w:rsidR="001A1823" w:rsidRPr="00115835" w14:paraId="1B9C71B1" w14:textId="77777777" w:rsidTr="004866ED">
        <w:trPr>
          <w:trHeight w:val="267"/>
        </w:trPr>
        <w:tc>
          <w:tcPr>
            <w:tcW w:w="1235" w:type="dxa"/>
            <w:tcBorders>
              <w:top w:val="nil"/>
              <w:left w:val="nil"/>
              <w:bottom w:val="nil"/>
              <w:right w:val="nil"/>
            </w:tcBorders>
          </w:tcPr>
          <w:p w14:paraId="55F57E99"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30</w:t>
            </w:r>
          </w:p>
        </w:tc>
        <w:tc>
          <w:tcPr>
            <w:tcW w:w="1135" w:type="dxa"/>
            <w:tcBorders>
              <w:top w:val="nil"/>
              <w:left w:val="nil"/>
              <w:bottom w:val="nil"/>
              <w:right w:val="nil"/>
            </w:tcBorders>
          </w:tcPr>
          <w:p w14:paraId="46069F41"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15.13</w:t>
            </w:r>
          </w:p>
        </w:tc>
        <w:tc>
          <w:tcPr>
            <w:tcW w:w="1110" w:type="dxa"/>
            <w:tcBorders>
              <w:top w:val="nil"/>
              <w:left w:val="nil"/>
              <w:bottom w:val="nil"/>
              <w:right w:val="nil"/>
            </w:tcBorders>
          </w:tcPr>
          <w:p w14:paraId="07185B21"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15.06</w:t>
            </w:r>
          </w:p>
        </w:tc>
        <w:tc>
          <w:tcPr>
            <w:tcW w:w="917" w:type="dxa"/>
            <w:tcBorders>
              <w:top w:val="nil"/>
              <w:left w:val="nil"/>
              <w:bottom w:val="nil"/>
              <w:right w:val="nil"/>
            </w:tcBorders>
          </w:tcPr>
          <w:p w14:paraId="4C6CC4A6"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0.29</w:t>
            </w:r>
          </w:p>
        </w:tc>
        <w:tc>
          <w:tcPr>
            <w:tcW w:w="1481" w:type="dxa"/>
            <w:tcBorders>
              <w:top w:val="nil"/>
              <w:left w:val="nil"/>
              <w:bottom w:val="nil"/>
              <w:right w:val="nil"/>
            </w:tcBorders>
          </w:tcPr>
          <w:p w14:paraId="03C0EEF9"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0.29</w:t>
            </w:r>
          </w:p>
        </w:tc>
      </w:tr>
      <w:tr w:rsidR="001A1823" w:rsidRPr="00115835" w14:paraId="6B6D8F98" w14:textId="77777777" w:rsidTr="004866ED">
        <w:trPr>
          <w:trHeight w:val="279"/>
        </w:trPr>
        <w:tc>
          <w:tcPr>
            <w:tcW w:w="1235" w:type="dxa"/>
            <w:tcBorders>
              <w:top w:val="nil"/>
              <w:left w:val="nil"/>
              <w:bottom w:val="nil"/>
              <w:right w:val="nil"/>
            </w:tcBorders>
          </w:tcPr>
          <w:p w14:paraId="5BC265B8"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60</w:t>
            </w:r>
          </w:p>
        </w:tc>
        <w:tc>
          <w:tcPr>
            <w:tcW w:w="1135" w:type="dxa"/>
            <w:tcBorders>
              <w:top w:val="nil"/>
              <w:left w:val="nil"/>
              <w:bottom w:val="nil"/>
              <w:right w:val="nil"/>
            </w:tcBorders>
          </w:tcPr>
          <w:p w14:paraId="4BC53C8E"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p>
        </w:tc>
        <w:tc>
          <w:tcPr>
            <w:tcW w:w="1110" w:type="dxa"/>
            <w:tcBorders>
              <w:top w:val="nil"/>
              <w:left w:val="nil"/>
              <w:bottom w:val="nil"/>
              <w:right w:val="nil"/>
            </w:tcBorders>
          </w:tcPr>
          <w:p w14:paraId="68B0DEF6"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14.13</w:t>
            </w:r>
          </w:p>
        </w:tc>
        <w:tc>
          <w:tcPr>
            <w:tcW w:w="917" w:type="dxa"/>
            <w:tcBorders>
              <w:top w:val="nil"/>
              <w:left w:val="nil"/>
              <w:bottom w:val="nil"/>
              <w:right w:val="nil"/>
            </w:tcBorders>
          </w:tcPr>
          <w:p w14:paraId="6466793A"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c>
          <w:tcPr>
            <w:tcW w:w="1481" w:type="dxa"/>
            <w:tcBorders>
              <w:top w:val="nil"/>
              <w:left w:val="nil"/>
              <w:bottom w:val="nil"/>
              <w:right w:val="nil"/>
            </w:tcBorders>
          </w:tcPr>
          <w:p w14:paraId="4A459B8F"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0.27</w:t>
            </w:r>
          </w:p>
        </w:tc>
      </w:tr>
      <w:tr w:rsidR="001A1823" w:rsidRPr="00115835" w14:paraId="687681E1" w14:textId="77777777" w:rsidTr="004866ED">
        <w:trPr>
          <w:trHeight w:val="279"/>
        </w:trPr>
        <w:tc>
          <w:tcPr>
            <w:tcW w:w="1235" w:type="dxa"/>
            <w:tcBorders>
              <w:top w:val="nil"/>
              <w:left w:val="nil"/>
              <w:bottom w:val="nil"/>
              <w:right w:val="nil"/>
            </w:tcBorders>
          </w:tcPr>
          <w:p w14:paraId="652AA178"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90</w:t>
            </w:r>
          </w:p>
        </w:tc>
        <w:tc>
          <w:tcPr>
            <w:tcW w:w="1135" w:type="dxa"/>
            <w:tcBorders>
              <w:top w:val="nil"/>
              <w:left w:val="nil"/>
              <w:bottom w:val="nil"/>
              <w:right w:val="nil"/>
            </w:tcBorders>
          </w:tcPr>
          <w:p w14:paraId="2F815E1F"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p>
        </w:tc>
        <w:tc>
          <w:tcPr>
            <w:tcW w:w="1110" w:type="dxa"/>
            <w:tcBorders>
              <w:top w:val="nil"/>
              <w:left w:val="nil"/>
              <w:bottom w:val="nil"/>
              <w:right w:val="nil"/>
            </w:tcBorders>
          </w:tcPr>
          <w:p w14:paraId="1104A9D3"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14.10</w:t>
            </w:r>
          </w:p>
        </w:tc>
        <w:tc>
          <w:tcPr>
            <w:tcW w:w="917" w:type="dxa"/>
            <w:tcBorders>
              <w:top w:val="nil"/>
              <w:left w:val="nil"/>
              <w:bottom w:val="nil"/>
              <w:right w:val="nil"/>
            </w:tcBorders>
          </w:tcPr>
          <w:p w14:paraId="7AF3BFF7"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c>
          <w:tcPr>
            <w:tcW w:w="1481" w:type="dxa"/>
            <w:tcBorders>
              <w:top w:val="nil"/>
              <w:left w:val="nil"/>
              <w:bottom w:val="nil"/>
              <w:right w:val="nil"/>
            </w:tcBorders>
          </w:tcPr>
          <w:p w14:paraId="74186F66"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r>
      <w:tr w:rsidR="001A1823" w:rsidRPr="00115835" w14:paraId="1085F73B" w14:textId="77777777" w:rsidTr="004866ED">
        <w:trPr>
          <w:trHeight w:val="267"/>
        </w:trPr>
        <w:tc>
          <w:tcPr>
            <w:tcW w:w="1235" w:type="dxa"/>
            <w:tcBorders>
              <w:top w:val="nil"/>
              <w:left w:val="nil"/>
              <w:bottom w:val="nil"/>
              <w:right w:val="nil"/>
            </w:tcBorders>
          </w:tcPr>
          <w:p w14:paraId="25618F3F"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120</w:t>
            </w:r>
          </w:p>
        </w:tc>
        <w:tc>
          <w:tcPr>
            <w:tcW w:w="1135" w:type="dxa"/>
            <w:tcBorders>
              <w:top w:val="nil"/>
              <w:left w:val="nil"/>
              <w:bottom w:val="nil"/>
              <w:right w:val="nil"/>
            </w:tcBorders>
          </w:tcPr>
          <w:p w14:paraId="2AC13D0E"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13.93</w:t>
            </w:r>
          </w:p>
        </w:tc>
        <w:tc>
          <w:tcPr>
            <w:tcW w:w="1110" w:type="dxa"/>
            <w:tcBorders>
              <w:top w:val="nil"/>
              <w:left w:val="nil"/>
              <w:bottom w:val="nil"/>
              <w:right w:val="nil"/>
            </w:tcBorders>
          </w:tcPr>
          <w:p w14:paraId="524FFB68"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p>
        </w:tc>
        <w:tc>
          <w:tcPr>
            <w:tcW w:w="917" w:type="dxa"/>
            <w:tcBorders>
              <w:top w:val="nil"/>
              <w:left w:val="nil"/>
              <w:bottom w:val="nil"/>
              <w:right w:val="nil"/>
            </w:tcBorders>
          </w:tcPr>
          <w:p w14:paraId="616C9CE5"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0.23</w:t>
            </w:r>
          </w:p>
        </w:tc>
        <w:tc>
          <w:tcPr>
            <w:tcW w:w="1481" w:type="dxa"/>
            <w:tcBorders>
              <w:top w:val="nil"/>
              <w:left w:val="nil"/>
              <w:bottom w:val="nil"/>
              <w:right w:val="nil"/>
            </w:tcBorders>
          </w:tcPr>
          <w:p w14:paraId="1ECBEE69"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0.25</w:t>
            </w:r>
          </w:p>
        </w:tc>
      </w:tr>
      <w:tr w:rsidR="001A1823" w:rsidRPr="00115835" w14:paraId="0F1F14B0" w14:textId="77777777" w:rsidTr="004866ED">
        <w:trPr>
          <w:trHeight w:val="279"/>
        </w:trPr>
        <w:tc>
          <w:tcPr>
            <w:tcW w:w="1235" w:type="dxa"/>
            <w:tcBorders>
              <w:top w:val="nil"/>
              <w:left w:val="nil"/>
              <w:bottom w:val="nil"/>
              <w:right w:val="nil"/>
            </w:tcBorders>
          </w:tcPr>
          <w:p w14:paraId="7E6A580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150</w:t>
            </w:r>
          </w:p>
        </w:tc>
        <w:tc>
          <w:tcPr>
            <w:tcW w:w="1135" w:type="dxa"/>
            <w:tcBorders>
              <w:top w:val="nil"/>
              <w:left w:val="nil"/>
              <w:bottom w:val="nil"/>
              <w:right w:val="nil"/>
            </w:tcBorders>
          </w:tcPr>
          <w:p w14:paraId="50C06E05"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13.10</w:t>
            </w:r>
          </w:p>
        </w:tc>
        <w:tc>
          <w:tcPr>
            <w:tcW w:w="1110" w:type="dxa"/>
            <w:tcBorders>
              <w:top w:val="nil"/>
              <w:left w:val="nil"/>
              <w:bottom w:val="nil"/>
              <w:right w:val="nil"/>
            </w:tcBorders>
          </w:tcPr>
          <w:p w14:paraId="01498F5C"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13.33</w:t>
            </w:r>
          </w:p>
        </w:tc>
        <w:tc>
          <w:tcPr>
            <w:tcW w:w="917" w:type="dxa"/>
            <w:tcBorders>
              <w:top w:val="nil"/>
              <w:left w:val="nil"/>
              <w:bottom w:val="nil"/>
              <w:right w:val="nil"/>
            </w:tcBorders>
          </w:tcPr>
          <w:p w14:paraId="7E0D7238"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0.28</w:t>
            </w:r>
          </w:p>
        </w:tc>
        <w:tc>
          <w:tcPr>
            <w:tcW w:w="1481" w:type="dxa"/>
            <w:tcBorders>
              <w:top w:val="nil"/>
              <w:left w:val="nil"/>
              <w:bottom w:val="nil"/>
              <w:right w:val="nil"/>
            </w:tcBorders>
          </w:tcPr>
          <w:p w14:paraId="64E3B837"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0.37</w:t>
            </w:r>
          </w:p>
        </w:tc>
      </w:tr>
      <w:tr w:rsidR="001A1823" w:rsidRPr="00115835" w14:paraId="4820D80B" w14:textId="77777777" w:rsidTr="004866ED">
        <w:trPr>
          <w:trHeight w:val="292"/>
        </w:trPr>
        <w:tc>
          <w:tcPr>
            <w:tcW w:w="1235" w:type="dxa"/>
            <w:tcBorders>
              <w:top w:val="nil"/>
              <w:left w:val="nil"/>
              <w:right w:val="nil"/>
            </w:tcBorders>
          </w:tcPr>
          <w:p w14:paraId="36695D55"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180</w:t>
            </w:r>
          </w:p>
        </w:tc>
        <w:tc>
          <w:tcPr>
            <w:tcW w:w="1135" w:type="dxa"/>
            <w:tcBorders>
              <w:top w:val="nil"/>
              <w:left w:val="nil"/>
              <w:right w:val="nil"/>
            </w:tcBorders>
          </w:tcPr>
          <w:p w14:paraId="032E64F8"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14.03</w:t>
            </w:r>
          </w:p>
        </w:tc>
        <w:tc>
          <w:tcPr>
            <w:tcW w:w="1110" w:type="dxa"/>
            <w:tcBorders>
              <w:top w:val="nil"/>
              <w:left w:val="nil"/>
              <w:right w:val="nil"/>
            </w:tcBorders>
          </w:tcPr>
          <w:p w14:paraId="25E41E77"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14.30</w:t>
            </w:r>
          </w:p>
        </w:tc>
        <w:tc>
          <w:tcPr>
            <w:tcW w:w="917" w:type="dxa"/>
            <w:tcBorders>
              <w:top w:val="nil"/>
              <w:left w:val="nil"/>
              <w:right w:val="nil"/>
            </w:tcBorders>
          </w:tcPr>
          <w:p w14:paraId="3B7180B1"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0.28</w:t>
            </w:r>
          </w:p>
        </w:tc>
        <w:tc>
          <w:tcPr>
            <w:tcW w:w="1481" w:type="dxa"/>
            <w:tcBorders>
              <w:top w:val="nil"/>
              <w:left w:val="nil"/>
              <w:right w:val="nil"/>
            </w:tcBorders>
          </w:tcPr>
          <w:p w14:paraId="0C62DF65"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0.34</w:t>
            </w:r>
          </w:p>
        </w:tc>
      </w:tr>
    </w:tbl>
    <w:p w14:paraId="2F0CFA3C" w14:textId="41AAB30A" w:rsidR="002676F8" w:rsidRPr="00115835" w:rsidRDefault="002676F8" w:rsidP="00115835">
      <w:pPr>
        <w:spacing w:after="0" w:line="480" w:lineRule="auto"/>
        <w:rPr>
          <w:rFonts w:ascii="Arial" w:eastAsia="Times New Roman" w:hAnsi="Arial" w:cs="Arial"/>
        </w:rPr>
      </w:pPr>
      <w:r w:rsidRPr="00115835">
        <w:rPr>
          <w:rFonts w:ascii="Arial" w:eastAsia="Times New Roman" w:hAnsi="Arial" w:cs="Arial"/>
        </w:rPr>
        <w:t xml:space="preserve">NH: non-homogenized; HPH: high pressure homogenized. Values presented are mean of three replications, n=3. </w:t>
      </w:r>
    </w:p>
    <w:p w14:paraId="2852AF8C" w14:textId="77777777" w:rsidR="00A31F3C" w:rsidRPr="00115835" w:rsidRDefault="00A31F3C" w:rsidP="00115835">
      <w:pPr>
        <w:spacing w:after="0" w:line="480" w:lineRule="auto"/>
        <w:rPr>
          <w:rFonts w:ascii="Arial" w:eastAsia="Times New Roman" w:hAnsi="Arial" w:cs="Arial"/>
        </w:rPr>
      </w:pPr>
    </w:p>
    <w:p w14:paraId="1FE89A47" w14:textId="46F9D751" w:rsidR="002676F8" w:rsidRPr="00115835" w:rsidRDefault="007F2E4E" w:rsidP="00115835">
      <w:pPr>
        <w:spacing w:after="0" w:line="480" w:lineRule="auto"/>
        <w:jc w:val="both"/>
        <w:rPr>
          <w:rFonts w:ascii="Arial" w:eastAsia="Times New Roman" w:hAnsi="Arial" w:cs="Arial"/>
          <w:bCs/>
        </w:rPr>
      </w:pPr>
      <w:r w:rsidRPr="00115835">
        <w:rPr>
          <w:rFonts w:ascii="Arial" w:eastAsia="Times New Roman" w:hAnsi="Arial" w:cs="Arial"/>
          <w:bCs/>
        </w:rPr>
        <w:t xml:space="preserve">Reduction in course particle size to finer particles can be achieved by homogenization process. Silva </w:t>
      </w:r>
      <w:r w:rsidRPr="00115835">
        <w:rPr>
          <w:rFonts w:ascii="Arial" w:eastAsia="Times New Roman" w:hAnsi="Arial" w:cs="Arial"/>
          <w:bCs/>
          <w:i/>
          <w:iCs/>
        </w:rPr>
        <w:t>et al</w:t>
      </w:r>
      <w:r w:rsidRPr="00115835">
        <w:rPr>
          <w:rFonts w:ascii="Arial" w:eastAsia="Times New Roman" w:hAnsi="Arial" w:cs="Arial"/>
          <w:bCs/>
        </w:rPr>
        <w:t xml:space="preserve">. (2010) applied pressure ranging from 50 to 700 bar for pineapple pulp. It resulted in mean particle size reduction from 213.20 to 102.86 µm compared to control sample which had mean particle size of 362.97 µm.  Decreased cloudiness with increasing homogenization pressure can be attributed to the decrease in particle size, which allows more light to go through the juice (Okoth et al., 2000). In this study, HPH resulted in less turbid dragon fruit RTS beverage which is more appealable to the consumers. The mucilage of dragon fruit pulp was brought down during </w:t>
      </w:r>
      <w:proofErr w:type="spellStart"/>
      <w:proofErr w:type="gramStart"/>
      <w:r w:rsidRPr="00115835">
        <w:rPr>
          <w:rFonts w:ascii="Arial" w:eastAsia="Times New Roman" w:hAnsi="Arial" w:cs="Arial"/>
          <w:bCs/>
        </w:rPr>
        <w:t>pre homogenization</w:t>
      </w:r>
      <w:proofErr w:type="spellEnd"/>
      <w:proofErr w:type="gramEnd"/>
      <w:r w:rsidRPr="00115835">
        <w:rPr>
          <w:rFonts w:ascii="Arial" w:eastAsia="Times New Roman" w:hAnsi="Arial" w:cs="Arial"/>
          <w:bCs/>
        </w:rPr>
        <w:t xml:space="preserve"> process. The same </w:t>
      </w:r>
      <w:proofErr w:type="spellStart"/>
      <w:proofErr w:type="gramStart"/>
      <w:r w:rsidRPr="00115835">
        <w:rPr>
          <w:rFonts w:ascii="Arial" w:eastAsia="Times New Roman" w:hAnsi="Arial" w:cs="Arial"/>
          <w:bCs/>
        </w:rPr>
        <w:t>pre process</w:t>
      </w:r>
      <w:proofErr w:type="spellEnd"/>
      <w:proofErr w:type="gramEnd"/>
      <w:r w:rsidRPr="00115835">
        <w:rPr>
          <w:rFonts w:ascii="Arial" w:eastAsia="Times New Roman" w:hAnsi="Arial" w:cs="Arial"/>
          <w:bCs/>
        </w:rPr>
        <w:t xml:space="preserve"> was also followed in NH sample. This process of reduction of mucilage has not been disclosed here as it is the subject of pending patent application. </w:t>
      </w:r>
    </w:p>
    <w:p w14:paraId="340F4DA1" w14:textId="148A22EE" w:rsidR="00470069" w:rsidRPr="00115835" w:rsidRDefault="00470069" w:rsidP="00115835">
      <w:pPr>
        <w:spacing w:after="0" w:line="480" w:lineRule="auto"/>
        <w:jc w:val="both"/>
        <w:rPr>
          <w:rFonts w:ascii="Arial" w:eastAsia="Times New Roman" w:hAnsi="Arial" w:cs="Arial"/>
          <w:bCs/>
        </w:rPr>
      </w:pPr>
      <w:r w:rsidRPr="00115835">
        <w:rPr>
          <w:rFonts w:ascii="Arial" w:eastAsia="Times New Roman" w:hAnsi="Arial" w:cs="Arial"/>
          <w:bCs/>
          <w:noProof/>
        </w:rPr>
        <w:lastRenderedPageBreak/>
        <w:drawing>
          <wp:inline distT="0" distB="0" distL="0" distR="0" wp14:anchorId="07DD28A5" wp14:editId="074FA880">
            <wp:extent cx="4962525" cy="3249295"/>
            <wp:effectExtent l="0" t="0" r="0" b="0"/>
            <wp:docPr id="555377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3249295"/>
                    </a:xfrm>
                    <a:prstGeom prst="rect">
                      <a:avLst/>
                    </a:prstGeom>
                    <a:noFill/>
                  </pic:spPr>
                </pic:pic>
              </a:graphicData>
            </a:graphic>
          </wp:inline>
        </w:drawing>
      </w:r>
    </w:p>
    <w:p w14:paraId="16A2485D" w14:textId="4AC728C8"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Fig 1: Turbidity (absorbance at 660 nm) in dragon fruit RTS beverage during storage period</w:t>
      </w:r>
    </w:p>
    <w:p w14:paraId="6ABEC6D6" w14:textId="77777777" w:rsidR="001A1823" w:rsidRPr="00115835" w:rsidRDefault="001A1823" w:rsidP="00115835">
      <w:pPr>
        <w:spacing w:after="0" w:line="480" w:lineRule="auto"/>
        <w:jc w:val="both"/>
        <w:rPr>
          <w:rFonts w:ascii="Arial" w:eastAsia="Times New Roman" w:hAnsi="Arial" w:cs="Arial"/>
          <w:bCs/>
        </w:rPr>
      </w:pPr>
    </w:p>
    <w:p w14:paraId="64560FF2" w14:textId="544F87FB" w:rsidR="00575507"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3.3 BIOACTIVE COMPOUNDS</w:t>
      </w:r>
    </w:p>
    <w:p w14:paraId="54AE92A0" w14:textId="1FD57D4A" w:rsidR="007648DE"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3.3.1 ASCORBIC ACID </w:t>
      </w:r>
    </w:p>
    <w:p w14:paraId="3DA208AD" w14:textId="31DAFAE1" w:rsidR="007C62E2" w:rsidRPr="00115835" w:rsidRDefault="0061095F" w:rsidP="00115835">
      <w:pPr>
        <w:spacing w:after="0" w:line="480" w:lineRule="auto"/>
        <w:jc w:val="both"/>
        <w:rPr>
          <w:rFonts w:ascii="Arial" w:hAnsi="Arial" w:cs="Arial"/>
        </w:rPr>
      </w:pPr>
      <w:r w:rsidRPr="00115835">
        <w:rPr>
          <w:rFonts w:ascii="Arial" w:eastAsia="Times New Roman" w:hAnsi="Arial" w:cs="Arial"/>
          <w:bCs/>
        </w:rPr>
        <w:t>Ascorbic acid is one the important factor</w:t>
      </w:r>
      <w:r w:rsidR="00105A10" w:rsidRPr="00115835">
        <w:rPr>
          <w:rFonts w:ascii="Arial" w:eastAsia="Times New Roman" w:hAnsi="Arial" w:cs="Arial"/>
          <w:bCs/>
        </w:rPr>
        <w:t>s</w:t>
      </w:r>
      <w:r w:rsidRPr="00115835">
        <w:rPr>
          <w:rFonts w:ascii="Arial" w:eastAsia="Times New Roman" w:hAnsi="Arial" w:cs="Arial"/>
          <w:bCs/>
        </w:rPr>
        <w:t xml:space="preserve"> that decides antioxidant activity of foods which prevents or avoids free radicals’ formation. </w:t>
      </w:r>
      <w:r w:rsidR="00106A71" w:rsidRPr="00115835">
        <w:rPr>
          <w:rFonts w:ascii="Arial" w:eastAsia="Times New Roman" w:hAnsi="Arial" w:cs="Arial"/>
          <w:bCs/>
        </w:rPr>
        <w:t xml:space="preserve">In this study, ascorbic acid was added as a natural antioxidant, so high values of ascorbic acid were found. </w:t>
      </w:r>
      <w:r w:rsidR="00105A10" w:rsidRPr="00115835">
        <w:rPr>
          <w:rFonts w:ascii="Arial" w:eastAsia="Times New Roman" w:hAnsi="Arial" w:cs="Arial"/>
          <w:bCs/>
        </w:rPr>
        <w:t>Non-homogenized</w:t>
      </w:r>
      <w:r w:rsidR="00080E36" w:rsidRPr="00115835">
        <w:rPr>
          <w:rFonts w:ascii="Arial" w:eastAsia="Times New Roman" w:hAnsi="Arial" w:cs="Arial"/>
          <w:bCs/>
        </w:rPr>
        <w:t xml:space="preserve"> sample </w:t>
      </w:r>
      <w:r w:rsidR="00106A71" w:rsidRPr="00115835">
        <w:rPr>
          <w:rFonts w:ascii="Arial" w:eastAsia="Times New Roman" w:hAnsi="Arial" w:cs="Arial"/>
          <w:bCs/>
        </w:rPr>
        <w:t xml:space="preserve">had 33% more ascorbic acid content </w:t>
      </w:r>
      <w:r w:rsidR="004D459D" w:rsidRPr="00115835">
        <w:rPr>
          <w:rFonts w:ascii="Arial" w:eastAsia="Times New Roman" w:hAnsi="Arial" w:cs="Arial"/>
          <w:bCs/>
        </w:rPr>
        <w:t xml:space="preserve">compared to </w:t>
      </w:r>
      <w:r w:rsidR="00D33E11" w:rsidRPr="00115835">
        <w:rPr>
          <w:rFonts w:ascii="Arial" w:eastAsia="Times New Roman" w:hAnsi="Arial" w:cs="Arial"/>
          <w:bCs/>
        </w:rPr>
        <w:t xml:space="preserve">HPH </w:t>
      </w:r>
      <w:r w:rsidR="004D459D" w:rsidRPr="00115835">
        <w:rPr>
          <w:rFonts w:ascii="Arial" w:eastAsia="Times New Roman" w:hAnsi="Arial" w:cs="Arial"/>
          <w:bCs/>
        </w:rPr>
        <w:t>samples</w:t>
      </w:r>
      <w:r w:rsidR="00E63C4E" w:rsidRPr="00115835">
        <w:rPr>
          <w:rFonts w:ascii="Arial" w:eastAsia="Times New Roman" w:hAnsi="Arial" w:cs="Arial"/>
          <w:bCs/>
        </w:rPr>
        <w:t xml:space="preserve"> initially</w:t>
      </w:r>
      <w:r w:rsidR="002A52DB" w:rsidRPr="00115835">
        <w:rPr>
          <w:rFonts w:ascii="Arial" w:eastAsia="Times New Roman" w:hAnsi="Arial" w:cs="Arial"/>
          <w:bCs/>
        </w:rPr>
        <w:t xml:space="preserve"> (T</w:t>
      </w:r>
      <w:r w:rsidR="00CF4058" w:rsidRPr="00115835">
        <w:rPr>
          <w:rFonts w:ascii="Arial" w:eastAsia="Times New Roman" w:hAnsi="Arial" w:cs="Arial"/>
          <w:bCs/>
        </w:rPr>
        <w:t>able 2</w:t>
      </w:r>
      <w:r w:rsidR="002A52DB" w:rsidRPr="00115835">
        <w:rPr>
          <w:rFonts w:ascii="Arial" w:eastAsia="Times New Roman" w:hAnsi="Arial" w:cs="Arial"/>
          <w:bCs/>
        </w:rPr>
        <w:t>)</w:t>
      </w:r>
      <w:r w:rsidR="004D459D" w:rsidRPr="00115835">
        <w:rPr>
          <w:rFonts w:ascii="Arial" w:eastAsia="Times New Roman" w:hAnsi="Arial" w:cs="Arial"/>
        </w:rPr>
        <w:t xml:space="preserve">. </w:t>
      </w:r>
      <w:r w:rsidR="007720F2" w:rsidRPr="00115835">
        <w:rPr>
          <w:rFonts w:ascii="Arial" w:eastAsia="Times New Roman" w:hAnsi="Arial" w:cs="Arial"/>
          <w:bCs/>
        </w:rPr>
        <w:t xml:space="preserve">Decreased ascorbic acid content in </w:t>
      </w:r>
      <w:r w:rsidR="00D33E11" w:rsidRPr="00115835">
        <w:rPr>
          <w:rFonts w:ascii="Arial" w:eastAsia="Times New Roman" w:hAnsi="Arial" w:cs="Arial"/>
          <w:bCs/>
        </w:rPr>
        <w:t>HPH</w:t>
      </w:r>
      <w:r w:rsidR="007720F2" w:rsidRPr="00115835">
        <w:rPr>
          <w:rFonts w:ascii="Arial" w:eastAsia="Times New Roman" w:hAnsi="Arial" w:cs="Arial"/>
          <w:bCs/>
        </w:rPr>
        <w:t xml:space="preserve"> sample may be attributed to temperature rise</w:t>
      </w:r>
      <w:r w:rsidR="00877B04" w:rsidRPr="00115835">
        <w:rPr>
          <w:rFonts w:ascii="Arial" w:eastAsia="Times New Roman" w:hAnsi="Arial" w:cs="Arial"/>
          <w:bCs/>
        </w:rPr>
        <w:t xml:space="preserve"> in the beverage</w:t>
      </w:r>
      <w:r w:rsidR="007720F2" w:rsidRPr="00115835">
        <w:rPr>
          <w:rFonts w:ascii="Arial" w:eastAsia="Times New Roman" w:hAnsi="Arial" w:cs="Arial"/>
          <w:bCs/>
        </w:rPr>
        <w:t xml:space="preserve"> up to 40 °C during homogenization </w:t>
      </w:r>
      <w:r w:rsidR="00877B04" w:rsidRPr="00115835">
        <w:rPr>
          <w:rFonts w:ascii="Arial" w:eastAsia="Times New Roman" w:hAnsi="Arial" w:cs="Arial"/>
          <w:bCs/>
        </w:rPr>
        <w:t xml:space="preserve">when it passes through valve </w:t>
      </w:r>
      <w:r w:rsidR="007720F2" w:rsidRPr="00115835">
        <w:rPr>
          <w:rFonts w:ascii="Arial" w:eastAsia="Times New Roman" w:hAnsi="Arial" w:cs="Arial"/>
          <w:bCs/>
        </w:rPr>
        <w:t>with pressure.</w:t>
      </w:r>
      <w:r w:rsidR="007720F2" w:rsidRPr="00115835">
        <w:rPr>
          <w:rFonts w:ascii="Arial" w:eastAsia="Times New Roman" w:hAnsi="Arial" w:cs="Arial"/>
        </w:rPr>
        <w:t xml:space="preserve"> Further, during storage</w:t>
      </w:r>
      <w:r w:rsidR="004D459D" w:rsidRPr="00115835">
        <w:rPr>
          <w:rFonts w:ascii="Arial" w:eastAsia="Times New Roman" w:hAnsi="Arial" w:cs="Arial"/>
        </w:rPr>
        <w:t xml:space="preserve"> both samples underwent significant loss of ascorbic acid content. At the end of storage,</w:t>
      </w:r>
      <w:r w:rsidR="00BC40E6" w:rsidRPr="00115835">
        <w:rPr>
          <w:rFonts w:ascii="Arial" w:eastAsia="Times New Roman" w:hAnsi="Arial" w:cs="Arial"/>
        </w:rPr>
        <w:t xml:space="preserve"> </w:t>
      </w:r>
      <w:r w:rsidR="00D33E11" w:rsidRPr="00115835">
        <w:rPr>
          <w:rFonts w:ascii="Arial" w:eastAsia="Times New Roman" w:hAnsi="Arial" w:cs="Arial"/>
          <w:bCs/>
        </w:rPr>
        <w:t>NH</w:t>
      </w:r>
      <w:r w:rsidR="004D459D" w:rsidRPr="00115835">
        <w:rPr>
          <w:rFonts w:ascii="Arial" w:eastAsia="Times New Roman" w:hAnsi="Arial" w:cs="Arial"/>
          <w:bCs/>
        </w:rPr>
        <w:t xml:space="preserve"> sample </w:t>
      </w:r>
      <w:r w:rsidR="00106A71" w:rsidRPr="00115835">
        <w:rPr>
          <w:rFonts w:ascii="Arial" w:eastAsia="Times New Roman" w:hAnsi="Arial" w:cs="Arial"/>
          <w:bCs/>
        </w:rPr>
        <w:t xml:space="preserve">retained 71% </w:t>
      </w:r>
      <w:r w:rsidR="00106A71" w:rsidRPr="00115835">
        <w:rPr>
          <w:rFonts w:ascii="Arial" w:eastAsia="Times New Roman" w:hAnsi="Arial" w:cs="Arial"/>
        </w:rPr>
        <w:t>whereas</w:t>
      </w:r>
      <w:r w:rsidR="00BC40E6" w:rsidRPr="00115835">
        <w:rPr>
          <w:rFonts w:ascii="Arial" w:eastAsia="Times New Roman" w:hAnsi="Arial" w:cs="Arial"/>
        </w:rPr>
        <w:t xml:space="preserve"> </w:t>
      </w:r>
      <w:r w:rsidR="00D33E11" w:rsidRPr="00115835">
        <w:rPr>
          <w:rFonts w:ascii="Arial" w:eastAsia="Times New Roman" w:hAnsi="Arial" w:cs="Arial"/>
          <w:bCs/>
        </w:rPr>
        <w:t xml:space="preserve">HPH </w:t>
      </w:r>
      <w:r w:rsidR="004D459D" w:rsidRPr="00115835">
        <w:rPr>
          <w:rFonts w:ascii="Arial" w:eastAsia="Times New Roman" w:hAnsi="Arial" w:cs="Arial"/>
          <w:bCs/>
        </w:rPr>
        <w:t xml:space="preserve">sample </w:t>
      </w:r>
      <w:r w:rsidR="00106A71" w:rsidRPr="00115835">
        <w:rPr>
          <w:rFonts w:ascii="Arial" w:eastAsia="Times New Roman" w:hAnsi="Arial" w:cs="Arial"/>
          <w:bCs/>
        </w:rPr>
        <w:t>retained 79%</w:t>
      </w:r>
      <w:r w:rsidR="00143345" w:rsidRPr="00115835">
        <w:rPr>
          <w:rFonts w:ascii="Arial" w:eastAsia="Times New Roman" w:hAnsi="Arial" w:cs="Arial"/>
        </w:rPr>
        <w:t xml:space="preserve"> of ascorbic acid content</w:t>
      </w:r>
      <w:r w:rsidR="00575507" w:rsidRPr="00115835">
        <w:rPr>
          <w:rFonts w:ascii="Arial" w:eastAsia="Times New Roman" w:hAnsi="Arial" w:cs="Arial"/>
          <w:bCs/>
        </w:rPr>
        <w:t>.</w:t>
      </w:r>
      <w:r w:rsidR="00BC40E6" w:rsidRPr="00115835">
        <w:rPr>
          <w:rFonts w:ascii="Arial" w:eastAsia="Times New Roman" w:hAnsi="Arial" w:cs="Arial"/>
          <w:bCs/>
        </w:rPr>
        <w:t xml:space="preserve"> </w:t>
      </w:r>
      <w:r w:rsidR="00575507" w:rsidRPr="00115835">
        <w:rPr>
          <w:rFonts w:ascii="Arial" w:eastAsia="Times New Roman" w:hAnsi="Arial" w:cs="Arial"/>
          <w:bCs/>
        </w:rPr>
        <w:t xml:space="preserve">Nagpal and </w:t>
      </w:r>
      <w:proofErr w:type="spellStart"/>
      <w:r w:rsidR="00575507" w:rsidRPr="00115835">
        <w:rPr>
          <w:rFonts w:ascii="Arial" w:eastAsia="Times New Roman" w:hAnsi="Arial" w:cs="Arial"/>
          <w:bCs/>
        </w:rPr>
        <w:t>Rajalakshi</w:t>
      </w:r>
      <w:proofErr w:type="spellEnd"/>
      <w:r w:rsidR="00575507" w:rsidRPr="00115835">
        <w:rPr>
          <w:rFonts w:ascii="Arial" w:eastAsia="Times New Roman" w:hAnsi="Arial" w:cs="Arial"/>
          <w:bCs/>
        </w:rPr>
        <w:t xml:space="preserve"> (2009)</w:t>
      </w:r>
      <w:r w:rsidR="00D33E11" w:rsidRPr="00115835">
        <w:rPr>
          <w:rFonts w:ascii="Arial" w:eastAsia="Times New Roman" w:hAnsi="Arial" w:cs="Arial"/>
          <w:bCs/>
        </w:rPr>
        <w:t xml:space="preserve"> </w:t>
      </w:r>
      <w:r w:rsidR="00575507" w:rsidRPr="00115835">
        <w:rPr>
          <w:rFonts w:ascii="Arial" w:eastAsia="Times New Roman" w:hAnsi="Arial" w:cs="Arial"/>
          <w:bCs/>
        </w:rPr>
        <w:t xml:space="preserve">reported decrease in ascorbic acid content of beverages during storage due to oxidation, as ascorbic acid is sensitive to oxygen, </w:t>
      </w:r>
      <w:r w:rsidR="007A35F4" w:rsidRPr="00115835">
        <w:rPr>
          <w:rFonts w:ascii="Arial" w:eastAsia="Times New Roman" w:hAnsi="Arial" w:cs="Arial"/>
          <w:bCs/>
        </w:rPr>
        <w:t>light,</w:t>
      </w:r>
      <w:r w:rsidR="00575507" w:rsidRPr="00115835">
        <w:rPr>
          <w:rFonts w:ascii="Arial" w:eastAsia="Times New Roman" w:hAnsi="Arial" w:cs="Arial"/>
          <w:bCs/>
        </w:rPr>
        <w:t xml:space="preserve"> and heat by both enzymatic and non-enzymatic catalysts</w:t>
      </w:r>
      <w:r w:rsidR="005671F3" w:rsidRPr="00115835">
        <w:rPr>
          <w:rFonts w:ascii="Arial" w:eastAsia="Times New Roman" w:hAnsi="Arial" w:cs="Arial"/>
          <w:bCs/>
        </w:rPr>
        <w:t>.</w:t>
      </w:r>
      <w:r w:rsidR="00BC40E6" w:rsidRPr="00115835">
        <w:rPr>
          <w:rFonts w:ascii="Arial" w:eastAsia="Times New Roman" w:hAnsi="Arial" w:cs="Arial"/>
          <w:bCs/>
        </w:rPr>
        <w:t xml:space="preserve"> </w:t>
      </w:r>
      <w:r w:rsidR="000A6127" w:rsidRPr="00115835">
        <w:rPr>
          <w:rFonts w:ascii="Arial" w:hAnsi="Arial" w:cs="Arial"/>
        </w:rPr>
        <w:t xml:space="preserve">Vishakha </w:t>
      </w:r>
      <w:r w:rsidR="000A6127" w:rsidRPr="00115835">
        <w:rPr>
          <w:rFonts w:ascii="Arial" w:hAnsi="Arial" w:cs="Arial"/>
          <w:i/>
          <w:iCs/>
        </w:rPr>
        <w:t>et al</w:t>
      </w:r>
      <w:r w:rsidR="000A6127" w:rsidRPr="00115835">
        <w:rPr>
          <w:rFonts w:ascii="Arial" w:hAnsi="Arial" w:cs="Arial"/>
        </w:rPr>
        <w:t>., (2021)</w:t>
      </w:r>
      <w:r w:rsidR="00D33E11" w:rsidRPr="00115835">
        <w:rPr>
          <w:rFonts w:ascii="Arial" w:hAnsi="Arial" w:cs="Arial"/>
        </w:rPr>
        <w:t xml:space="preserve"> </w:t>
      </w:r>
      <w:r w:rsidR="00F05A9F" w:rsidRPr="00115835">
        <w:rPr>
          <w:rFonts w:ascii="Arial" w:hAnsi="Arial" w:cs="Arial"/>
        </w:rPr>
        <w:t>observed</w:t>
      </w:r>
      <w:r w:rsidR="000A6127" w:rsidRPr="00115835">
        <w:rPr>
          <w:rFonts w:ascii="Arial" w:hAnsi="Arial" w:cs="Arial"/>
        </w:rPr>
        <w:t xml:space="preserve"> 44 mg/100g of ascorbic acid content</w:t>
      </w:r>
      <w:r w:rsidR="000A6127" w:rsidRPr="00115835">
        <w:rPr>
          <w:rFonts w:ascii="Arial" w:eastAsia="Times New Roman" w:hAnsi="Arial" w:cs="Arial"/>
          <w:bCs/>
        </w:rPr>
        <w:t xml:space="preserve"> in a</w:t>
      </w:r>
      <w:r w:rsidR="000D5BFD" w:rsidRPr="00115835">
        <w:rPr>
          <w:rFonts w:ascii="Arial" w:hAnsi="Arial" w:cs="Arial"/>
        </w:rPr>
        <w:t xml:space="preserve"> refreshing drink prepared with combination of dragon </w:t>
      </w:r>
      <w:r w:rsidR="000D5BFD" w:rsidRPr="00115835">
        <w:rPr>
          <w:rFonts w:ascii="Arial" w:hAnsi="Arial" w:cs="Arial"/>
        </w:rPr>
        <w:lastRenderedPageBreak/>
        <w:t>fruit juice</w:t>
      </w:r>
      <w:r w:rsidR="00D33E11" w:rsidRPr="00115835">
        <w:rPr>
          <w:rFonts w:ascii="Arial" w:hAnsi="Arial" w:cs="Arial"/>
        </w:rPr>
        <w:t xml:space="preserve"> </w:t>
      </w:r>
      <w:r w:rsidR="000D5BFD" w:rsidRPr="00115835">
        <w:rPr>
          <w:rFonts w:ascii="Arial" w:hAnsi="Arial" w:cs="Arial"/>
        </w:rPr>
        <w:t>(90</w:t>
      </w:r>
      <w:r w:rsidR="00877B04" w:rsidRPr="00115835">
        <w:rPr>
          <w:rFonts w:ascii="Arial" w:hAnsi="Arial" w:cs="Arial"/>
        </w:rPr>
        <w:t xml:space="preserve"> mL</w:t>
      </w:r>
      <w:r w:rsidR="000D5BFD" w:rsidRPr="00115835">
        <w:rPr>
          <w:rFonts w:ascii="Arial" w:hAnsi="Arial" w:cs="Arial"/>
        </w:rPr>
        <w:t>), peel</w:t>
      </w:r>
      <w:r w:rsidR="00D33E11" w:rsidRPr="00115835">
        <w:rPr>
          <w:rFonts w:ascii="Arial" w:hAnsi="Arial" w:cs="Arial"/>
        </w:rPr>
        <w:t xml:space="preserve"> </w:t>
      </w:r>
      <w:r w:rsidR="000D5BFD" w:rsidRPr="00115835">
        <w:rPr>
          <w:rFonts w:ascii="Arial" w:hAnsi="Arial" w:cs="Arial"/>
        </w:rPr>
        <w:t>(10g), sugar</w:t>
      </w:r>
      <w:r w:rsidR="00D33E11" w:rsidRPr="00115835">
        <w:rPr>
          <w:rFonts w:ascii="Arial" w:hAnsi="Arial" w:cs="Arial"/>
        </w:rPr>
        <w:t xml:space="preserve"> </w:t>
      </w:r>
      <w:r w:rsidR="000D5BFD" w:rsidRPr="00115835">
        <w:rPr>
          <w:rFonts w:ascii="Arial" w:hAnsi="Arial" w:cs="Arial"/>
        </w:rPr>
        <w:t>(15g) and lemon juice</w:t>
      </w:r>
      <w:r w:rsidR="00D33E11" w:rsidRPr="00115835">
        <w:rPr>
          <w:rFonts w:ascii="Arial" w:hAnsi="Arial" w:cs="Arial"/>
        </w:rPr>
        <w:t xml:space="preserve"> </w:t>
      </w:r>
      <w:r w:rsidR="000D5BFD" w:rsidRPr="00115835">
        <w:rPr>
          <w:rFonts w:ascii="Arial" w:hAnsi="Arial" w:cs="Arial"/>
        </w:rPr>
        <w:t>(10</w:t>
      </w:r>
      <w:r w:rsidR="00877B04" w:rsidRPr="00115835">
        <w:rPr>
          <w:rFonts w:ascii="Arial" w:hAnsi="Arial" w:cs="Arial"/>
        </w:rPr>
        <w:t xml:space="preserve"> mL</w:t>
      </w:r>
      <w:r w:rsidR="000D5BFD" w:rsidRPr="00115835">
        <w:rPr>
          <w:rFonts w:ascii="Arial" w:hAnsi="Arial" w:cs="Arial"/>
        </w:rPr>
        <w:t>)</w:t>
      </w:r>
      <w:r w:rsidR="00751812" w:rsidRPr="00115835">
        <w:rPr>
          <w:rFonts w:ascii="Arial" w:hAnsi="Arial" w:cs="Arial"/>
        </w:rPr>
        <w:t>.</w:t>
      </w:r>
      <w:r w:rsidR="00877B04" w:rsidRPr="00115835">
        <w:rPr>
          <w:rFonts w:ascii="Arial" w:hAnsi="Arial" w:cs="Arial"/>
        </w:rPr>
        <w:t xml:space="preserve"> Addition of ascorbic acid could result in fortification of the beverage apart from acting as an antioxidant. This would benefit both manufacturer and consumers. </w:t>
      </w:r>
    </w:p>
    <w:p w14:paraId="0C33AC71" w14:textId="63EC6B3E" w:rsidR="00F05A9F" w:rsidRPr="00115835" w:rsidRDefault="00115835" w:rsidP="00115835">
      <w:pPr>
        <w:spacing w:after="0" w:line="480" w:lineRule="auto"/>
        <w:jc w:val="both"/>
        <w:rPr>
          <w:rFonts w:ascii="Arial" w:hAnsi="Arial" w:cs="Arial"/>
          <w:b/>
        </w:rPr>
      </w:pPr>
      <w:r w:rsidRPr="00115835">
        <w:rPr>
          <w:rFonts w:ascii="Arial" w:hAnsi="Arial" w:cs="Arial"/>
          <w:b/>
        </w:rPr>
        <w:t>3.3.2 TOTAL BETALAINS</w:t>
      </w:r>
    </w:p>
    <w:p w14:paraId="356B2B7D" w14:textId="38AA36E3" w:rsidR="003C7EA4" w:rsidRPr="00115835" w:rsidRDefault="008837CD" w:rsidP="00115835">
      <w:pPr>
        <w:spacing w:after="0" w:line="480" w:lineRule="auto"/>
        <w:jc w:val="both"/>
        <w:rPr>
          <w:rFonts w:ascii="Arial" w:hAnsi="Arial" w:cs="Arial"/>
          <w:lang w:val="en-US"/>
        </w:rPr>
      </w:pPr>
      <w:proofErr w:type="spellStart"/>
      <w:r w:rsidRPr="00115835">
        <w:rPr>
          <w:rFonts w:ascii="Arial" w:hAnsi="Arial" w:cs="Arial"/>
        </w:rPr>
        <w:t>Betalains</w:t>
      </w:r>
      <w:proofErr w:type="spellEnd"/>
      <w:r w:rsidR="002676F8" w:rsidRPr="00115835">
        <w:rPr>
          <w:rFonts w:ascii="Arial" w:hAnsi="Arial" w:cs="Arial"/>
        </w:rPr>
        <w:t xml:space="preserve"> </w:t>
      </w:r>
      <w:r w:rsidR="005735C5" w:rsidRPr="00115835">
        <w:rPr>
          <w:rFonts w:ascii="Arial" w:hAnsi="Arial" w:cs="Arial"/>
        </w:rPr>
        <w:t xml:space="preserve">were found to be beneficial in prevention of many non-communicable diseases through many studies. </w:t>
      </w:r>
      <w:r w:rsidR="005735C5" w:rsidRPr="00115835">
        <w:rPr>
          <w:rFonts w:ascii="Arial" w:hAnsi="Arial" w:cs="Arial"/>
          <w:lang w:val="en-US"/>
        </w:rPr>
        <w:t xml:space="preserve">Consumption of pink </w:t>
      </w:r>
      <w:r w:rsidR="00AF2F1A" w:rsidRPr="00115835">
        <w:rPr>
          <w:rFonts w:ascii="Arial" w:hAnsi="Arial" w:cs="Arial"/>
          <w:lang w:val="en-US"/>
        </w:rPr>
        <w:t>pulp</w:t>
      </w:r>
      <w:r w:rsidR="005735C5" w:rsidRPr="00115835">
        <w:rPr>
          <w:rFonts w:ascii="Arial" w:hAnsi="Arial" w:cs="Arial"/>
          <w:lang w:val="en-US"/>
        </w:rPr>
        <w:t xml:space="preserve"> dragon fruit powder having 33 mg of </w:t>
      </w:r>
      <w:proofErr w:type="spellStart"/>
      <w:r w:rsidR="005735C5" w:rsidRPr="00115835">
        <w:rPr>
          <w:rFonts w:ascii="Arial" w:hAnsi="Arial" w:cs="Arial"/>
          <w:lang w:val="en-US"/>
        </w:rPr>
        <w:t>betalains</w:t>
      </w:r>
      <w:proofErr w:type="spellEnd"/>
      <w:r w:rsidR="005735C5" w:rsidRPr="00115835">
        <w:rPr>
          <w:rFonts w:ascii="Arial" w:hAnsi="Arial" w:cs="Arial"/>
          <w:lang w:val="en-US"/>
        </w:rPr>
        <w:t xml:space="preserve"> has showed improved endothelial function and arterials stiffness in healthy individuals (Cheok </w:t>
      </w:r>
      <w:r w:rsidR="005735C5" w:rsidRPr="00115835">
        <w:rPr>
          <w:rFonts w:ascii="Arial" w:hAnsi="Arial" w:cs="Arial"/>
          <w:i/>
          <w:lang w:val="en-US"/>
        </w:rPr>
        <w:t>et al.,</w:t>
      </w:r>
      <w:r w:rsidR="005735C5" w:rsidRPr="00115835">
        <w:rPr>
          <w:rFonts w:ascii="Arial" w:hAnsi="Arial" w:cs="Arial"/>
          <w:lang w:val="en-US"/>
        </w:rPr>
        <w:t xml:space="preserve"> 2022).</w:t>
      </w:r>
      <w:r w:rsidR="00AF2F1A" w:rsidRPr="00115835">
        <w:rPr>
          <w:rFonts w:ascii="Arial" w:hAnsi="Arial" w:cs="Arial"/>
          <w:lang w:val="en-US"/>
        </w:rPr>
        <w:t xml:space="preserve"> </w:t>
      </w:r>
      <w:r w:rsidR="004232E6" w:rsidRPr="00115835">
        <w:rPr>
          <w:rFonts w:ascii="Arial" w:hAnsi="Arial" w:cs="Arial"/>
          <w:lang w:val="en-US"/>
        </w:rPr>
        <w:t xml:space="preserve">Changes in </w:t>
      </w:r>
      <w:proofErr w:type="spellStart"/>
      <w:r w:rsidR="004232E6" w:rsidRPr="00115835">
        <w:rPr>
          <w:rFonts w:ascii="Arial" w:hAnsi="Arial" w:cs="Arial"/>
          <w:lang w:val="en-US"/>
        </w:rPr>
        <w:t>betalains</w:t>
      </w:r>
      <w:proofErr w:type="spellEnd"/>
      <w:r w:rsidR="004232E6" w:rsidRPr="00115835">
        <w:rPr>
          <w:rFonts w:ascii="Arial" w:hAnsi="Arial" w:cs="Arial"/>
          <w:lang w:val="en-US"/>
        </w:rPr>
        <w:t xml:space="preserve"> content in dragon RTS beverage due to </w:t>
      </w:r>
      <w:r w:rsidR="00AF2F1A" w:rsidRPr="00115835">
        <w:rPr>
          <w:rFonts w:ascii="Arial" w:hAnsi="Arial" w:cs="Arial"/>
          <w:lang w:val="en-US"/>
        </w:rPr>
        <w:t>HPH</w:t>
      </w:r>
      <w:r w:rsidR="00FA7FF2" w:rsidRPr="00115835">
        <w:rPr>
          <w:rFonts w:ascii="Arial" w:hAnsi="Arial" w:cs="Arial"/>
          <w:lang w:val="en-US"/>
        </w:rPr>
        <w:t xml:space="preserve"> is presented in Table </w:t>
      </w:r>
      <w:r w:rsidR="00E65FEE" w:rsidRPr="00115835">
        <w:rPr>
          <w:rFonts w:ascii="Arial" w:hAnsi="Arial" w:cs="Arial"/>
          <w:lang w:val="en-US"/>
        </w:rPr>
        <w:t>2</w:t>
      </w:r>
      <w:r w:rsidR="004232E6" w:rsidRPr="00115835">
        <w:rPr>
          <w:rFonts w:ascii="Arial" w:hAnsi="Arial" w:cs="Arial"/>
          <w:lang w:val="en-US"/>
        </w:rPr>
        <w:t xml:space="preserve">. </w:t>
      </w:r>
      <w:r w:rsidR="00C35303" w:rsidRPr="00115835">
        <w:rPr>
          <w:rFonts w:ascii="Arial" w:hAnsi="Arial" w:cs="Arial"/>
          <w:lang w:val="en-US"/>
        </w:rPr>
        <w:t xml:space="preserve">Total </w:t>
      </w:r>
      <w:proofErr w:type="spellStart"/>
      <w:r w:rsidR="00C35303" w:rsidRPr="00115835">
        <w:rPr>
          <w:rFonts w:ascii="Arial" w:hAnsi="Arial" w:cs="Arial"/>
          <w:lang w:val="en-US"/>
        </w:rPr>
        <w:t>betalains</w:t>
      </w:r>
      <w:proofErr w:type="spellEnd"/>
      <w:r w:rsidR="00C35303" w:rsidRPr="00115835">
        <w:rPr>
          <w:rFonts w:ascii="Arial" w:hAnsi="Arial" w:cs="Arial"/>
          <w:lang w:val="en-US"/>
        </w:rPr>
        <w:t xml:space="preserve"> content was observed high in </w:t>
      </w:r>
      <w:r w:rsidR="00AF2F1A" w:rsidRPr="00115835">
        <w:rPr>
          <w:rFonts w:ascii="Arial" w:hAnsi="Arial" w:cs="Arial"/>
          <w:lang w:val="en-US"/>
        </w:rPr>
        <w:t>NH</w:t>
      </w:r>
      <w:r w:rsidR="00C35303" w:rsidRPr="00115835">
        <w:rPr>
          <w:rFonts w:ascii="Arial" w:hAnsi="Arial" w:cs="Arial"/>
          <w:lang w:val="en-US"/>
        </w:rPr>
        <w:t xml:space="preserve"> sample</w:t>
      </w:r>
      <w:r w:rsidR="00CF69C0" w:rsidRPr="00115835">
        <w:rPr>
          <w:rFonts w:ascii="Arial" w:hAnsi="Arial" w:cs="Arial"/>
          <w:lang w:val="en-US"/>
        </w:rPr>
        <w:t xml:space="preserve">. </w:t>
      </w:r>
      <w:r w:rsidR="00C35303" w:rsidRPr="00115835">
        <w:rPr>
          <w:rFonts w:ascii="Arial" w:hAnsi="Arial" w:cs="Arial"/>
          <w:lang w:val="en-US"/>
        </w:rPr>
        <w:t xml:space="preserve">Nearly 35% reduction in </w:t>
      </w:r>
      <w:proofErr w:type="spellStart"/>
      <w:r w:rsidR="00C35303" w:rsidRPr="00115835">
        <w:rPr>
          <w:rFonts w:ascii="Arial" w:hAnsi="Arial" w:cs="Arial"/>
          <w:lang w:val="en-US"/>
        </w:rPr>
        <w:t>betala</w:t>
      </w:r>
      <w:r w:rsidR="00AA3F79" w:rsidRPr="00115835">
        <w:rPr>
          <w:rFonts w:ascii="Arial" w:hAnsi="Arial" w:cs="Arial"/>
          <w:lang w:val="en-US"/>
        </w:rPr>
        <w:t>i</w:t>
      </w:r>
      <w:r w:rsidR="00C35303" w:rsidRPr="00115835">
        <w:rPr>
          <w:rFonts w:ascii="Arial" w:hAnsi="Arial" w:cs="Arial"/>
          <w:lang w:val="en-US"/>
        </w:rPr>
        <w:t>ns</w:t>
      </w:r>
      <w:proofErr w:type="spellEnd"/>
      <w:r w:rsidR="00C35303" w:rsidRPr="00115835">
        <w:rPr>
          <w:rFonts w:ascii="Arial" w:hAnsi="Arial" w:cs="Arial"/>
          <w:lang w:val="en-US"/>
        </w:rPr>
        <w:t xml:space="preserve"> content of dragon RTS beverage was observed </w:t>
      </w:r>
      <w:r w:rsidR="00CF69C0" w:rsidRPr="00115835">
        <w:rPr>
          <w:rFonts w:ascii="Arial" w:hAnsi="Arial" w:cs="Arial"/>
          <w:lang w:val="en-US"/>
        </w:rPr>
        <w:t>in</w:t>
      </w:r>
      <w:r w:rsidR="00C35303" w:rsidRPr="00115835">
        <w:rPr>
          <w:rFonts w:ascii="Arial" w:hAnsi="Arial" w:cs="Arial"/>
          <w:lang w:val="en-US"/>
        </w:rPr>
        <w:t xml:space="preserve"> </w:t>
      </w:r>
      <w:r w:rsidR="00CF69C0" w:rsidRPr="00115835">
        <w:rPr>
          <w:rFonts w:ascii="Arial" w:hAnsi="Arial" w:cs="Arial"/>
          <w:lang w:val="en-US"/>
        </w:rPr>
        <w:t>HPH</w:t>
      </w:r>
      <w:r w:rsidR="00C35303" w:rsidRPr="00115835">
        <w:rPr>
          <w:rFonts w:ascii="Arial" w:hAnsi="Arial" w:cs="Arial"/>
          <w:lang w:val="en-US"/>
        </w:rPr>
        <w:t xml:space="preserve"> beverage</w:t>
      </w:r>
      <w:r w:rsidR="00CF69C0" w:rsidRPr="00115835">
        <w:rPr>
          <w:rFonts w:ascii="Arial" w:hAnsi="Arial" w:cs="Arial"/>
          <w:lang w:val="en-US"/>
        </w:rPr>
        <w:t xml:space="preserve">. </w:t>
      </w:r>
      <w:r w:rsidR="0069409E" w:rsidRPr="00115835">
        <w:rPr>
          <w:rFonts w:ascii="Arial" w:hAnsi="Arial" w:cs="Arial"/>
          <w:lang w:val="en-US"/>
        </w:rPr>
        <w:t xml:space="preserve">This loss </w:t>
      </w:r>
      <w:r w:rsidR="00CF69C0" w:rsidRPr="00115835">
        <w:rPr>
          <w:rFonts w:ascii="Arial" w:hAnsi="Arial" w:cs="Arial"/>
          <w:lang w:val="en-US"/>
        </w:rPr>
        <w:t xml:space="preserve">in HPH beverage </w:t>
      </w:r>
      <w:r w:rsidR="0069409E" w:rsidRPr="00115835">
        <w:rPr>
          <w:rFonts w:ascii="Arial" w:hAnsi="Arial" w:cs="Arial"/>
          <w:lang w:val="en-US"/>
        </w:rPr>
        <w:t xml:space="preserve">might </w:t>
      </w:r>
      <w:r w:rsidR="008D3E30" w:rsidRPr="00115835">
        <w:rPr>
          <w:rFonts w:ascii="Arial" w:hAnsi="Arial" w:cs="Arial"/>
          <w:lang w:val="en-US"/>
        </w:rPr>
        <w:t xml:space="preserve">be due to </w:t>
      </w:r>
      <w:r w:rsidR="0069409E" w:rsidRPr="00115835">
        <w:rPr>
          <w:rFonts w:ascii="Arial" w:hAnsi="Arial" w:cs="Arial"/>
          <w:lang w:val="en-US"/>
        </w:rPr>
        <w:t xml:space="preserve">the destruction of </w:t>
      </w:r>
      <w:proofErr w:type="spellStart"/>
      <w:r w:rsidR="0069409E" w:rsidRPr="00115835">
        <w:rPr>
          <w:rFonts w:ascii="Arial" w:hAnsi="Arial" w:cs="Arial"/>
          <w:lang w:val="en-US"/>
        </w:rPr>
        <w:t>betalains</w:t>
      </w:r>
      <w:proofErr w:type="spellEnd"/>
      <w:r w:rsidR="0069409E" w:rsidRPr="00115835">
        <w:rPr>
          <w:rFonts w:ascii="Arial" w:hAnsi="Arial" w:cs="Arial"/>
          <w:lang w:val="en-US"/>
        </w:rPr>
        <w:t xml:space="preserve"> due to temperature rise in the fluid</w:t>
      </w:r>
      <w:r w:rsidR="00AB0CD0" w:rsidRPr="00115835">
        <w:rPr>
          <w:rFonts w:ascii="Arial" w:hAnsi="Arial" w:cs="Arial"/>
          <w:lang w:val="en-US"/>
        </w:rPr>
        <w:t xml:space="preserve"> to 40 °C</w:t>
      </w:r>
      <w:r w:rsidR="0069409E" w:rsidRPr="00115835">
        <w:rPr>
          <w:rFonts w:ascii="Arial" w:hAnsi="Arial" w:cs="Arial"/>
          <w:lang w:val="en-US"/>
        </w:rPr>
        <w:t xml:space="preserve"> during friction between the </w:t>
      </w:r>
      <w:r w:rsidR="00AB0CD0" w:rsidRPr="00115835">
        <w:rPr>
          <w:rFonts w:ascii="Arial" w:hAnsi="Arial" w:cs="Arial"/>
          <w:lang w:val="en-US"/>
        </w:rPr>
        <w:t>valves as well as due to oxidation degradation</w:t>
      </w:r>
      <w:r w:rsidR="00CF69C0" w:rsidRPr="00115835">
        <w:rPr>
          <w:rFonts w:ascii="Arial" w:hAnsi="Arial" w:cs="Arial"/>
          <w:lang w:val="en-US"/>
        </w:rPr>
        <w:t xml:space="preserve"> further due to pasteurization process</w:t>
      </w:r>
      <w:r w:rsidR="0069409E" w:rsidRPr="00115835">
        <w:rPr>
          <w:rFonts w:ascii="Arial" w:hAnsi="Arial" w:cs="Arial"/>
          <w:lang w:val="en-US"/>
        </w:rPr>
        <w:t xml:space="preserve">. </w:t>
      </w:r>
      <w:r w:rsidR="00AB0CD0" w:rsidRPr="00115835">
        <w:rPr>
          <w:rFonts w:ascii="Arial" w:hAnsi="Arial" w:cs="Arial"/>
          <w:lang w:val="en-US"/>
        </w:rPr>
        <w:t xml:space="preserve">Similarly, 9% less </w:t>
      </w:r>
      <w:proofErr w:type="spellStart"/>
      <w:r w:rsidR="00AB0CD0" w:rsidRPr="00115835">
        <w:rPr>
          <w:rFonts w:ascii="Arial" w:hAnsi="Arial" w:cs="Arial"/>
          <w:lang w:val="en-US"/>
        </w:rPr>
        <w:t>betacyanins</w:t>
      </w:r>
      <w:proofErr w:type="spellEnd"/>
      <w:r w:rsidR="00AB0CD0" w:rsidRPr="00115835">
        <w:rPr>
          <w:rFonts w:ascii="Arial" w:hAnsi="Arial" w:cs="Arial"/>
          <w:lang w:val="en-US"/>
        </w:rPr>
        <w:t xml:space="preserve"> was observed in beetroot juice sample treated with high pressure homogenizer at 50 MPa/1 cycle (Kruszewski </w:t>
      </w:r>
      <w:r w:rsidR="00AB0CD0" w:rsidRPr="00115835">
        <w:rPr>
          <w:rFonts w:ascii="Arial" w:hAnsi="Arial" w:cs="Arial"/>
          <w:i/>
          <w:iCs/>
          <w:lang w:val="en-US"/>
        </w:rPr>
        <w:t>et al</w:t>
      </w:r>
      <w:r w:rsidR="0053430D" w:rsidRPr="00115835">
        <w:rPr>
          <w:rFonts w:ascii="Arial" w:hAnsi="Arial" w:cs="Arial"/>
          <w:lang w:val="en-US"/>
        </w:rPr>
        <w:t>.</w:t>
      </w:r>
      <w:r w:rsidR="00AB0CD0" w:rsidRPr="00115835">
        <w:rPr>
          <w:rFonts w:ascii="Arial" w:hAnsi="Arial" w:cs="Arial"/>
          <w:lang w:val="en-US"/>
        </w:rPr>
        <w:t>, 2023).</w:t>
      </w:r>
      <w:r w:rsidR="0053430D" w:rsidRPr="00115835">
        <w:rPr>
          <w:rFonts w:ascii="Arial" w:hAnsi="Arial" w:cs="Arial"/>
          <w:lang w:val="en-US"/>
        </w:rPr>
        <w:t xml:space="preserve"> </w:t>
      </w:r>
      <w:r w:rsidR="00BC14FB" w:rsidRPr="00115835">
        <w:rPr>
          <w:rFonts w:ascii="Arial" w:hAnsi="Arial" w:cs="Arial"/>
          <w:lang w:val="en-US"/>
        </w:rPr>
        <w:t xml:space="preserve">During storage period, </w:t>
      </w:r>
      <w:r w:rsidR="0053430D" w:rsidRPr="00115835">
        <w:rPr>
          <w:rFonts w:ascii="Arial" w:hAnsi="Arial" w:cs="Arial"/>
          <w:lang w:val="en-US"/>
        </w:rPr>
        <w:t>NH</w:t>
      </w:r>
      <w:r w:rsidR="00BC14FB" w:rsidRPr="00115835">
        <w:rPr>
          <w:rFonts w:ascii="Arial" w:hAnsi="Arial" w:cs="Arial"/>
          <w:lang w:val="en-US"/>
        </w:rPr>
        <w:t xml:space="preserve"> beverage retained 34% of </w:t>
      </w:r>
      <w:proofErr w:type="spellStart"/>
      <w:r w:rsidR="00BC14FB" w:rsidRPr="00115835">
        <w:rPr>
          <w:rFonts w:ascii="Arial" w:hAnsi="Arial" w:cs="Arial"/>
          <w:lang w:val="en-US"/>
        </w:rPr>
        <w:t>betalains</w:t>
      </w:r>
      <w:proofErr w:type="spellEnd"/>
      <w:r w:rsidR="00BC14FB" w:rsidRPr="00115835">
        <w:rPr>
          <w:rFonts w:ascii="Arial" w:hAnsi="Arial" w:cs="Arial"/>
          <w:lang w:val="en-US"/>
        </w:rPr>
        <w:t xml:space="preserve"> content whereas in </w:t>
      </w:r>
      <w:r w:rsidR="0053430D" w:rsidRPr="00115835">
        <w:rPr>
          <w:rFonts w:ascii="Arial" w:hAnsi="Arial" w:cs="Arial"/>
          <w:lang w:val="en-US"/>
        </w:rPr>
        <w:t>HPH</w:t>
      </w:r>
      <w:r w:rsidR="00BC14FB" w:rsidRPr="00115835">
        <w:rPr>
          <w:rFonts w:ascii="Arial" w:hAnsi="Arial" w:cs="Arial"/>
          <w:lang w:val="en-US"/>
        </w:rPr>
        <w:t xml:space="preserve"> beverage it was 49%. </w:t>
      </w:r>
      <w:r w:rsidR="000928F7" w:rsidRPr="00115835">
        <w:rPr>
          <w:rFonts w:ascii="Arial" w:hAnsi="Arial" w:cs="Arial"/>
          <w:lang w:val="en-US"/>
        </w:rPr>
        <w:t xml:space="preserve">This higher retention of </w:t>
      </w:r>
      <w:proofErr w:type="spellStart"/>
      <w:r w:rsidR="000928F7" w:rsidRPr="00115835">
        <w:rPr>
          <w:rFonts w:ascii="Arial" w:hAnsi="Arial" w:cs="Arial"/>
          <w:lang w:val="en-US"/>
        </w:rPr>
        <w:t>betalains</w:t>
      </w:r>
      <w:proofErr w:type="spellEnd"/>
      <w:r w:rsidR="00BC40E6" w:rsidRPr="00115835">
        <w:rPr>
          <w:rFonts w:ascii="Arial" w:hAnsi="Arial" w:cs="Arial"/>
          <w:lang w:val="en-US"/>
        </w:rPr>
        <w:t xml:space="preserve"> </w:t>
      </w:r>
      <w:r w:rsidR="00392FD3" w:rsidRPr="00115835">
        <w:rPr>
          <w:rFonts w:ascii="Arial" w:hAnsi="Arial" w:cs="Arial"/>
          <w:lang w:val="en-US"/>
        </w:rPr>
        <w:t>could</w:t>
      </w:r>
      <w:r w:rsidR="000928F7" w:rsidRPr="00115835">
        <w:rPr>
          <w:rFonts w:ascii="Arial" w:hAnsi="Arial" w:cs="Arial"/>
          <w:lang w:val="en-US"/>
        </w:rPr>
        <w:t xml:space="preserve"> be due to </w:t>
      </w:r>
      <w:r w:rsidR="00E80215" w:rsidRPr="00115835">
        <w:rPr>
          <w:rFonts w:ascii="Arial" w:hAnsi="Arial" w:cs="Arial"/>
          <w:lang w:val="en-US"/>
        </w:rPr>
        <w:t xml:space="preserve">inactivation of oxidative enzymes, </w:t>
      </w:r>
      <w:r w:rsidR="00CF69C0" w:rsidRPr="00115835">
        <w:rPr>
          <w:rFonts w:ascii="Arial" w:hAnsi="Arial" w:cs="Arial"/>
          <w:lang w:val="en-US"/>
        </w:rPr>
        <w:t>retention of antioxidants</w:t>
      </w:r>
      <w:r w:rsidR="00E80215" w:rsidRPr="00115835">
        <w:rPr>
          <w:rFonts w:ascii="Arial" w:hAnsi="Arial" w:cs="Arial"/>
          <w:lang w:val="en-US"/>
        </w:rPr>
        <w:t xml:space="preserve"> and better colloidal stability</w:t>
      </w:r>
      <w:r w:rsidR="00CF69C0" w:rsidRPr="00115835">
        <w:rPr>
          <w:rFonts w:ascii="Arial" w:hAnsi="Arial" w:cs="Arial"/>
          <w:lang w:val="en-US"/>
        </w:rPr>
        <w:t xml:space="preserve"> in HPH beverage which might have protected the pigments from </w:t>
      </w:r>
      <w:r w:rsidR="00E80215" w:rsidRPr="00115835">
        <w:rPr>
          <w:rFonts w:ascii="Arial" w:hAnsi="Arial" w:cs="Arial"/>
          <w:lang w:val="en-US"/>
        </w:rPr>
        <w:t>degradation</w:t>
      </w:r>
      <w:r w:rsidR="00D374EC" w:rsidRPr="00115835">
        <w:rPr>
          <w:rFonts w:ascii="Arial" w:hAnsi="Arial" w:cs="Arial"/>
          <w:lang w:val="en-US"/>
        </w:rPr>
        <w:t xml:space="preserve"> (Morata </w:t>
      </w:r>
      <w:r w:rsidR="00D374EC" w:rsidRPr="00115835">
        <w:rPr>
          <w:rFonts w:ascii="Arial" w:hAnsi="Arial" w:cs="Arial"/>
          <w:i/>
          <w:iCs/>
          <w:lang w:val="en-US"/>
        </w:rPr>
        <w:t>et al</w:t>
      </w:r>
      <w:r w:rsidR="00D374EC" w:rsidRPr="00115835">
        <w:rPr>
          <w:rFonts w:ascii="Arial" w:hAnsi="Arial" w:cs="Arial"/>
          <w:lang w:val="en-US"/>
        </w:rPr>
        <w:t>., 2014)</w:t>
      </w:r>
      <w:r w:rsidR="000928F7" w:rsidRPr="00115835">
        <w:rPr>
          <w:rFonts w:ascii="Arial" w:hAnsi="Arial" w:cs="Arial"/>
          <w:lang w:val="en-US"/>
        </w:rPr>
        <w:t xml:space="preserve">. </w:t>
      </w:r>
    </w:p>
    <w:p w14:paraId="6B703C57" w14:textId="77777777" w:rsidR="002676F8" w:rsidRPr="00115835" w:rsidRDefault="002676F8" w:rsidP="00115835">
      <w:pPr>
        <w:spacing w:after="0" w:line="480" w:lineRule="auto"/>
        <w:jc w:val="both"/>
        <w:rPr>
          <w:rFonts w:ascii="Arial" w:hAnsi="Arial" w:cs="Arial"/>
          <w:lang w:val="en-US"/>
        </w:rPr>
      </w:pPr>
    </w:p>
    <w:p w14:paraId="4BC7BEF4" w14:textId="19780BCA" w:rsidR="002676F8" w:rsidRPr="00115835" w:rsidRDefault="002676F8" w:rsidP="00115835">
      <w:pPr>
        <w:spacing w:after="0" w:line="480" w:lineRule="auto"/>
        <w:rPr>
          <w:rFonts w:ascii="Arial" w:eastAsia="Times New Roman" w:hAnsi="Arial" w:cs="Arial"/>
          <w:b/>
        </w:rPr>
      </w:pPr>
      <w:r w:rsidRPr="00115835">
        <w:rPr>
          <w:rFonts w:ascii="Arial" w:eastAsia="Times New Roman" w:hAnsi="Arial" w:cs="Arial"/>
          <w:b/>
        </w:rPr>
        <w:t xml:space="preserve">Table </w:t>
      </w:r>
      <w:r w:rsidR="00E65FEE" w:rsidRPr="00115835">
        <w:rPr>
          <w:rFonts w:ascii="Arial" w:eastAsia="Times New Roman" w:hAnsi="Arial" w:cs="Arial"/>
          <w:b/>
        </w:rPr>
        <w:t>2</w:t>
      </w:r>
      <w:r w:rsidRPr="00115835">
        <w:rPr>
          <w:rFonts w:ascii="Arial" w:eastAsia="Times New Roman" w:hAnsi="Arial" w:cs="Arial"/>
          <w:b/>
        </w:rPr>
        <w:t>: Ascorbic acid (mg/100g)</w:t>
      </w:r>
      <w:r w:rsidR="004952CA" w:rsidRPr="00115835">
        <w:rPr>
          <w:rFonts w:ascii="Arial" w:eastAsia="Times New Roman" w:hAnsi="Arial" w:cs="Arial"/>
        </w:rPr>
        <w:t xml:space="preserve">, </w:t>
      </w:r>
      <w:r w:rsidRPr="00115835">
        <w:rPr>
          <w:rFonts w:ascii="Arial" w:eastAsia="Times New Roman" w:hAnsi="Arial" w:cs="Arial"/>
          <w:b/>
        </w:rPr>
        <w:t xml:space="preserve">total </w:t>
      </w:r>
      <w:proofErr w:type="spellStart"/>
      <w:r w:rsidRPr="00115835">
        <w:rPr>
          <w:rFonts w:ascii="Arial" w:eastAsia="Times New Roman" w:hAnsi="Arial" w:cs="Arial"/>
          <w:b/>
        </w:rPr>
        <w:t>betalains</w:t>
      </w:r>
      <w:proofErr w:type="spellEnd"/>
      <w:r w:rsidRPr="00115835">
        <w:rPr>
          <w:rFonts w:ascii="Arial" w:eastAsia="Times New Roman" w:hAnsi="Arial" w:cs="Arial"/>
          <w:b/>
        </w:rPr>
        <w:t xml:space="preserve"> (mg/100 mL)</w:t>
      </w:r>
      <w:r w:rsidR="004952CA" w:rsidRPr="00115835">
        <w:rPr>
          <w:rFonts w:ascii="Arial" w:eastAsia="Times New Roman" w:hAnsi="Arial" w:cs="Arial"/>
          <w:b/>
        </w:rPr>
        <w:t>, total polyphenols (mg GAE/100g) and antioxidant activity (mg AEAC/100g)</w:t>
      </w:r>
      <w:r w:rsidRPr="00115835">
        <w:rPr>
          <w:rFonts w:ascii="Arial" w:eastAsia="Times New Roman" w:hAnsi="Arial" w:cs="Arial"/>
          <w:b/>
        </w:rPr>
        <w:t xml:space="preserve"> in dragon fruit RTS beverage during storage period</w:t>
      </w:r>
    </w:p>
    <w:p w14:paraId="48F57F77" w14:textId="77777777" w:rsidR="002676F8" w:rsidRPr="00115835" w:rsidRDefault="002676F8" w:rsidP="00115835">
      <w:pPr>
        <w:spacing w:after="0" w:line="480" w:lineRule="auto"/>
        <w:rPr>
          <w:rFonts w:ascii="Arial" w:eastAsia="Times New Roman" w:hAnsi="Arial" w:cs="Arial"/>
          <w: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061"/>
        <w:gridCol w:w="1055"/>
        <w:gridCol w:w="943"/>
        <w:gridCol w:w="982"/>
        <w:gridCol w:w="1028"/>
        <w:gridCol w:w="1028"/>
        <w:gridCol w:w="1028"/>
        <w:gridCol w:w="1028"/>
      </w:tblGrid>
      <w:tr w:rsidR="004952CA" w:rsidRPr="00115835" w14:paraId="4C31A520" w14:textId="77777777" w:rsidTr="00BD4B98">
        <w:trPr>
          <w:trHeight w:val="828"/>
        </w:trPr>
        <w:tc>
          <w:tcPr>
            <w:tcW w:w="1089" w:type="dxa"/>
            <w:tcBorders>
              <w:left w:val="nil"/>
              <w:bottom w:val="single" w:sz="4" w:space="0" w:color="auto"/>
              <w:right w:val="nil"/>
            </w:tcBorders>
          </w:tcPr>
          <w:p w14:paraId="0D27D67E"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Storage period (days)</w:t>
            </w:r>
          </w:p>
        </w:tc>
        <w:tc>
          <w:tcPr>
            <w:tcW w:w="2116" w:type="dxa"/>
            <w:gridSpan w:val="2"/>
            <w:tcBorders>
              <w:left w:val="nil"/>
              <w:bottom w:val="single" w:sz="4" w:space="0" w:color="auto"/>
              <w:right w:val="nil"/>
            </w:tcBorders>
          </w:tcPr>
          <w:p w14:paraId="4C5C6695"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Ascorbic acid </w:t>
            </w:r>
          </w:p>
        </w:tc>
        <w:tc>
          <w:tcPr>
            <w:tcW w:w="1925" w:type="dxa"/>
            <w:gridSpan w:val="2"/>
            <w:tcBorders>
              <w:left w:val="nil"/>
              <w:bottom w:val="single" w:sz="4" w:space="0" w:color="auto"/>
              <w:right w:val="nil"/>
            </w:tcBorders>
          </w:tcPr>
          <w:p w14:paraId="0FD82E8F"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Total </w:t>
            </w:r>
            <w:proofErr w:type="spellStart"/>
            <w:r w:rsidRPr="00115835">
              <w:rPr>
                <w:rFonts w:ascii="Arial" w:eastAsia="Times New Roman" w:hAnsi="Arial" w:cs="Arial"/>
                <w:b/>
              </w:rPr>
              <w:t>Betalains</w:t>
            </w:r>
            <w:proofErr w:type="spellEnd"/>
            <w:r w:rsidRPr="00115835">
              <w:rPr>
                <w:rFonts w:ascii="Arial" w:eastAsia="Times New Roman" w:hAnsi="Arial" w:cs="Arial"/>
                <w:b/>
              </w:rPr>
              <w:t xml:space="preserve">  </w:t>
            </w:r>
          </w:p>
        </w:tc>
        <w:tc>
          <w:tcPr>
            <w:tcW w:w="2056" w:type="dxa"/>
            <w:gridSpan w:val="2"/>
            <w:tcBorders>
              <w:left w:val="nil"/>
              <w:bottom w:val="single" w:sz="4" w:space="0" w:color="auto"/>
              <w:right w:val="nil"/>
            </w:tcBorders>
          </w:tcPr>
          <w:p w14:paraId="737EE1E9"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Total polyphenols </w:t>
            </w:r>
          </w:p>
          <w:p w14:paraId="65ADB029" w14:textId="77777777" w:rsidR="004952CA" w:rsidRPr="00115835" w:rsidRDefault="004952CA" w:rsidP="00115835">
            <w:pPr>
              <w:spacing w:after="0" w:line="480" w:lineRule="auto"/>
              <w:rPr>
                <w:rFonts w:ascii="Arial" w:eastAsia="Times New Roman" w:hAnsi="Arial" w:cs="Arial"/>
                <w:b/>
              </w:rPr>
            </w:pPr>
          </w:p>
        </w:tc>
        <w:tc>
          <w:tcPr>
            <w:tcW w:w="2056" w:type="dxa"/>
            <w:gridSpan w:val="2"/>
            <w:tcBorders>
              <w:left w:val="nil"/>
              <w:bottom w:val="single" w:sz="4" w:space="0" w:color="auto"/>
              <w:right w:val="nil"/>
            </w:tcBorders>
          </w:tcPr>
          <w:p w14:paraId="534C134C"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DPPH</w:t>
            </w:r>
          </w:p>
          <w:p w14:paraId="288D34DC" w14:textId="77777777" w:rsidR="004952CA" w:rsidRPr="00115835" w:rsidRDefault="004952CA" w:rsidP="00115835">
            <w:pPr>
              <w:spacing w:after="0" w:line="480" w:lineRule="auto"/>
              <w:rPr>
                <w:rFonts w:ascii="Arial" w:eastAsia="Times New Roman" w:hAnsi="Arial" w:cs="Arial"/>
                <w:b/>
              </w:rPr>
            </w:pPr>
          </w:p>
        </w:tc>
      </w:tr>
      <w:tr w:rsidR="004952CA" w:rsidRPr="00115835" w14:paraId="1ED2A167" w14:textId="77777777" w:rsidTr="004952CA">
        <w:trPr>
          <w:trHeight w:val="276"/>
        </w:trPr>
        <w:tc>
          <w:tcPr>
            <w:tcW w:w="1089" w:type="dxa"/>
            <w:tcBorders>
              <w:left w:val="nil"/>
              <w:bottom w:val="nil"/>
              <w:right w:val="nil"/>
            </w:tcBorders>
          </w:tcPr>
          <w:p w14:paraId="2798A839" w14:textId="77777777" w:rsidR="004952CA" w:rsidRPr="00115835" w:rsidRDefault="004952CA" w:rsidP="00115835">
            <w:pPr>
              <w:spacing w:after="0" w:line="480" w:lineRule="auto"/>
              <w:rPr>
                <w:rFonts w:ascii="Arial" w:eastAsia="Times New Roman" w:hAnsi="Arial" w:cs="Arial"/>
              </w:rPr>
            </w:pPr>
          </w:p>
        </w:tc>
        <w:tc>
          <w:tcPr>
            <w:tcW w:w="1061" w:type="dxa"/>
            <w:tcBorders>
              <w:left w:val="nil"/>
              <w:bottom w:val="nil"/>
              <w:right w:val="nil"/>
            </w:tcBorders>
          </w:tcPr>
          <w:p w14:paraId="267A664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55" w:type="dxa"/>
            <w:tcBorders>
              <w:left w:val="nil"/>
              <w:bottom w:val="nil"/>
              <w:right w:val="nil"/>
            </w:tcBorders>
          </w:tcPr>
          <w:p w14:paraId="40B19365"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943" w:type="dxa"/>
            <w:tcBorders>
              <w:left w:val="nil"/>
              <w:bottom w:val="nil"/>
              <w:right w:val="nil"/>
            </w:tcBorders>
          </w:tcPr>
          <w:p w14:paraId="777063FA"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982" w:type="dxa"/>
            <w:tcBorders>
              <w:left w:val="nil"/>
              <w:bottom w:val="nil"/>
              <w:right w:val="nil"/>
            </w:tcBorders>
          </w:tcPr>
          <w:p w14:paraId="2DB8694E"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1028" w:type="dxa"/>
            <w:tcBorders>
              <w:left w:val="nil"/>
              <w:bottom w:val="nil"/>
              <w:right w:val="nil"/>
            </w:tcBorders>
          </w:tcPr>
          <w:p w14:paraId="16AC9600"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28" w:type="dxa"/>
            <w:tcBorders>
              <w:left w:val="nil"/>
              <w:bottom w:val="nil"/>
              <w:right w:val="nil"/>
            </w:tcBorders>
          </w:tcPr>
          <w:p w14:paraId="76034E78"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1028" w:type="dxa"/>
            <w:tcBorders>
              <w:left w:val="nil"/>
              <w:bottom w:val="nil"/>
              <w:right w:val="nil"/>
            </w:tcBorders>
          </w:tcPr>
          <w:p w14:paraId="77E654F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28" w:type="dxa"/>
            <w:tcBorders>
              <w:left w:val="nil"/>
              <w:bottom w:val="nil"/>
              <w:right w:val="nil"/>
            </w:tcBorders>
          </w:tcPr>
          <w:p w14:paraId="5A558B6C"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r>
      <w:tr w:rsidR="004952CA" w:rsidRPr="00115835" w14:paraId="70642803" w14:textId="77777777" w:rsidTr="004952CA">
        <w:trPr>
          <w:trHeight w:val="264"/>
        </w:trPr>
        <w:tc>
          <w:tcPr>
            <w:tcW w:w="1089" w:type="dxa"/>
            <w:tcBorders>
              <w:top w:val="nil"/>
              <w:left w:val="nil"/>
              <w:bottom w:val="nil"/>
              <w:right w:val="nil"/>
            </w:tcBorders>
          </w:tcPr>
          <w:p w14:paraId="1186A6DD"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0</w:t>
            </w:r>
          </w:p>
        </w:tc>
        <w:tc>
          <w:tcPr>
            <w:tcW w:w="1061" w:type="dxa"/>
            <w:tcBorders>
              <w:top w:val="nil"/>
              <w:left w:val="nil"/>
              <w:bottom w:val="nil"/>
              <w:right w:val="nil"/>
            </w:tcBorders>
          </w:tcPr>
          <w:p w14:paraId="75BC39D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127.20</w:t>
            </w:r>
            <w:r w:rsidRPr="00115835">
              <w:rPr>
                <w:rFonts w:ascii="Arial" w:eastAsia="Times New Roman" w:hAnsi="Arial" w:cs="Arial"/>
                <w:vertAlign w:val="superscript"/>
              </w:rPr>
              <w:t>a</w:t>
            </w:r>
          </w:p>
        </w:tc>
        <w:tc>
          <w:tcPr>
            <w:tcW w:w="1055" w:type="dxa"/>
            <w:tcBorders>
              <w:top w:val="nil"/>
              <w:left w:val="nil"/>
              <w:bottom w:val="nil"/>
              <w:right w:val="nil"/>
            </w:tcBorders>
          </w:tcPr>
          <w:p w14:paraId="5103A08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84.80</w:t>
            </w:r>
            <w:r w:rsidRPr="00115835">
              <w:rPr>
                <w:rFonts w:ascii="Arial" w:eastAsia="Times New Roman" w:hAnsi="Arial" w:cs="Arial"/>
                <w:vertAlign w:val="superscript"/>
              </w:rPr>
              <w:t>b</w:t>
            </w:r>
          </w:p>
        </w:tc>
        <w:tc>
          <w:tcPr>
            <w:tcW w:w="943" w:type="dxa"/>
            <w:tcBorders>
              <w:top w:val="nil"/>
              <w:left w:val="nil"/>
              <w:bottom w:val="nil"/>
              <w:right w:val="nil"/>
            </w:tcBorders>
          </w:tcPr>
          <w:p w14:paraId="1331661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4.03</w:t>
            </w:r>
            <w:r w:rsidRPr="00115835">
              <w:rPr>
                <w:rFonts w:ascii="Arial" w:eastAsia="Times New Roman" w:hAnsi="Arial" w:cs="Arial"/>
                <w:vertAlign w:val="superscript"/>
              </w:rPr>
              <w:t>a</w:t>
            </w:r>
          </w:p>
        </w:tc>
        <w:tc>
          <w:tcPr>
            <w:tcW w:w="982" w:type="dxa"/>
            <w:tcBorders>
              <w:top w:val="nil"/>
              <w:left w:val="nil"/>
              <w:bottom w:val="nil"/>
              <w:right w:val="nil"/>
            </w:tcBorders>
          </w:tcPr>
          <w:p w14:paraId="6925F8B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2.61</w:t>
            </w:r>
            <w:r w:rsidRPr="00115835">
              <w:rPr>
                <w:rFonts w:ascii="Arial" w:eastAsia="Times New Roman" w:hAnsi="Arial" w:cs="Arial"/>
                <w:vertAlign w:val="superscript"/>
              </w:rPr>
              <w:t>b</w:t>
            </w:r>
          </w:p>
        </w:tc>
        <w:tc>
          <w:tcPr>
            <w:tcW w:w="1028" w:type="dxa"/>
            <w:tcBorders>
              <w:top w:val="nil"/>
              <w:left w:val="nil"/>
              <w:bottom w:val="nil"/>
              <w:right w:val="nil"/>
            </w:tcBorders>
          </w:tcPr>
          <w:p w14:paraId="70C34A1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270.68</w:t>
            </w:r>
            <w:r w:rsidRPr="00115835">
              <w:rPr>
                <w:rFonts w:ascii="Arial" w:eastAsia="Times New Roman" w:hAnsi="Arial" w:cs="Arial"/>
                <w:vertAlign w:val="superscript"/>
              </w:rPr>
              <w:t>b</w:t>
            </w:r>
          </w:p>
        </w:tc>
        <w:tc>
          <w:tcPr>
            <w:tcW w:w="1028" w:type="dxa"/>
            <w:tcBorders>
              <w:top w:val="nil"/>
              <w:left w:val="nil"/>
              <w:bottom w:val="nil"/>
              <w:right w:val="nil"/>
            </w:tcBorders>
          </w:tcPr>
          <w:p w14:paraId="0EFE246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291.78</w:t>
            </w:r>
            <w:r w:rsidRPr="00115835">
              <w:rPr>
                <w:rFonts w:ascii="Arial" w:eastAsia="Times New Roman" w:hAnsi="Arial" w:cs="Arial"/>
                <w:vertAlign w:val="superscript"/>
              </w:rPr>
              <w:t>a</w:t>
            </w:r>
          </w:p>
        </w:tc>
        <w:tc>
          <w:tcPr>
            <w:tcW w:w="1028" w:type="dxa"/>
            <w:tcBorders>
              <w:top w:val="nil"/>
              <w:left w:val="nil"/>
              <w:bottom w:val="nil"/>
              <w:right w:val="nil"/>
            </w:tcBorders>
          </w:tcPr>
          <w:p w14:paraId="46C676C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0.96</w:t>
            </w:r>
            <w:r w:rsidRPr="00115835">
              <w:rPr>
                <w:rFonts w:ascii="Arial" w:eastAsia="Times New Roman" w:hAnsi="Arial" w:cs="Arial"/>
                <w:vertAlign w:val="superscript"/>
              </w:rPr>
              <w:t>b</w:t>
            </w:r>
          </w:p>
        </w:tc>
        <w:tc>
          <w:tcPr>
            <w:tcW w:w="1028" w:type="dxa"/>
            <w:tcBorders>
              <w:top w:val="nil"/>
              <w:left w:val="nil"/>
              <w:bottom w:val="nil"/>
              <w:right w:val="nil"/>
            </w:tcBorders>
          </w:tcPr>
          <w:p w14:paraId="46C78C74"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0.96</w:t>
            </w:r>
            <w:r w:rsidRPr="00115835">
              <w:rPr>
                <w:rFonts w:ascii="Arial" w:eastAsia="Times New Roman" w:hAnsi="Arial" w:cs="Arial"/>
                <w:vertAlign w:val="superscript"/>
              </w:rPr>
              <w:t>a</w:t>
            </w:r>
          </w:p>
        </w:tc>
      </w:tr>
      <w:tr w:rsidR="004952CA" w:rsidRPr="00115835" w14:paraId="60DE999C" w14:textId="77777777" w:rsidTr="004952CA">
        <w:trPr>
          <w:trHeight w:val="276"/>
        </w:trPr>
        <w:tc>
          <w:tcPr>
            <w:tcW w:w="1089" w:type="dxa"/>
            <w:tcBorders>
              <w:top w:val="nil"/>
              <w:left w:val="nil"/>
              <w:bottom w:val="nil"/>
              <w:right w:val="nil"/>
            </w:tcBorders>
          </w:tcPr>
          <w:p w14:paraId="4D5FEE2E"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30</w:t>
            </w:r>
          </w:p>
        </w:tc>
        <w:tc>
          <w:tcPr>
            <w:tcW w:w="1061" w:type="dxa"/>
            <w:tcBorders>
              <w:top w:val="nil"/>
              <w:left w:val="nil"/>
              <w:bottom w:val="nil"/>
              <w:right w:val="nil"/>
            </w:tcBorders>
          </w:tcPr>
          <w:p w14:paraId="7441348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126.00</w:t>
            </w:r>
            <w:r w:rsidRPr="00115835">
              <w:rPr>
                <w:rFonts w:ascii="Arial" w:eastAsia="Times New Roman" w:hAnsi="Arial" w:cs="Arial"/>
                <w:vertAlign w:val="superscript"/>
              </w:rPr>
              <w:t>a</w:t>
            </w:r>
          </w:p>
        </w:tc>
        <w:tc>
          <w:tcPr>
            <w:tcW w:w="1055" w:type="dxa"/>
            <w:tcBorders>
              <w:top w:val="nil"/>
              <w:left w:val="nil"/>
              <w:bottom w:val="nil"/>
              <w:right w:val="nil"/>
            </w:tcBorders>
          </w:tcPr>
          <w:p w14:paraId="0489D6E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82.80</w:t>
            </w:r>
            <w:r w:rsidRPr="00115835">
              <w:rPr>
                <w:rFonts w:ascii="Arial" w:eastAsia="Times New Roman" w:hAnsi="Arial" w:cs="Arial"/>
                <w:vertAlign w:val="superscript"/>
              </w:rPr>
              <w:t>b</w:t>
            </w:r>
          </w:p>
        </w:tc>
        <w:tc>
          <w:tcPr>
            <w:tcW w:w="943" w:type="dxa"/>
            <w:tcBorders>
              <w:top w:val="nil"/>
              <w:left w:val="nil"/>
              <w:bottom w:val="nil"/>
              <w:right w:val="nil"/>
            </w:tcBorders>
          </w:tcPr>
          <w:p w14:paraId="3705E8B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2.41</w:t>
            </w:r>
          </w:p>
        </w:tc>
        <w:tc>
          <w:tcPr>
            <w:tcW w:w="982" w:type="dxa"/>
            <w:tcBorders>
              <w:top w:val="nil"/>
              <w:left w:val="nil"/>
              <w:bottom w:val="nil"/>
              <w:right w:val="nil"/>
            </w:tcBorders>
          </w:tcPr>
          <w:p w14:paraId="78BE2A1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1.94</w:t>
            </w:r>
          </w:p>
        </w:tc>
        <w:tc>
          <w:tcPr>
            <w:tcW w:w="1028" w:type="dxa"/>
            <w:tcBorders>
              <w:top w:val="nil"/>
              <w:left w:val="nil"/>
              <w:bottom w:val="nil"/>
              <w:right w:val="nil"/>
            </w:tcBorders>
          </w:tcPr>
          <w:p w14:paraId="3261C49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268.04</w:t>
            </w:r>
            <w:r w:rsidRPr="00115835">
              <w:rPr>
                <w:rFonts w:ascii="Arial" w:eastAsia="Times New Roman" w:hAnsi="Arial" w:cs="Arial"/>
                <w:vertAlign w:val="superscript"/>
              </w:rPr>
              <w:t>b</w:t>
            </w:r>
          </w:p>
        </w:tc>
        <w:tc>
          <w:tcPr>
            <w:tcW w:w="1028" w:type="dxa"/>
            <w:tcBorders>
              <w:top w:val="nil"/>
              <w:left w:val="nil"/>
              <w:bottom w:val="nil"/>
              <w:right w:val="nil"/>
            </w:tcBorders>
          </w:tcPr>
          <w:p w14:paraId="6BBFC80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287.99</w:t>
            </w:r>
            <w:r w:rsidRPr="00115835">
              <w:rPr>
                <w:rFonts w:ascii="Arial" w:eastAsia="Times New Roman" w:hAnsi="Arial" w:cs="Arial"/>
                <w:vertAlign w:val="superscript"/>
              </w:rPr>
              <w:t>a</w:t>
            </w:r>
          </w:p>
        </w:tc>
        <w:tc>
          <w:tcPr>
            <w:tcW w:w="1028" w:type="dxa"/>
            <w:tcBorders>
              <w:top w:val="nil"/>
              <w:left w:val="nil"/>
              <w:bottom w:val="nil"/>
              <w:right w:val="nil"/>
            </w:tcBorders>
          </w:tcPr>
          <w:p w14:paraId="376948A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b</w:t>
            </w:r>
          </w:p>
        </w:tc>
        <w:tc>
          <w:tcPr>
            <w:tcW w:w="1028" w:type="dxa"/>
            <w:tcBorders>
              <w:top w:val="nil"/>
              <w:left w:val="nil"/>
              <w:bottom w:val="nil"/>
              <w:right w:val="nil"/>
            </w:tcBorders>
          </w:tcPr>
          <w:p w14:paraId="5D13EFAD"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0.97</w:t>
            </w:r>
            <w:r w:rsidRPr="00115835">
              <w:rPr>
                <w:rFonts w:ascii="Arial" w:eastAsia="Times New Roman" w:hAnsi="Arial" w:cs="Arial"/>
                <w:vertAlign w:val="superscript"/>
              </w:rPr>
              <w:t>a</w:t>
            </w:r>
          </w:p>
        </w:tc>
      </w:tr>
      <w:tr w:rsidR="004952CA" w:rsidRPr="00115835" w14:paraId="4D1F0B04" w14:textId="77777777" w:rsidTr="004952CA">
        <w:trPr>
          <w:trHeight w:val="276"/>
        </w:trPr>
        <w:tc>
          <w:tcPr>
            <w:tcW w:w="1089" w:type="dxa"/>
            <w:tcBorders>
              <w:top w:val="nil"/>
              <w:left w:val="nil"/>
              <w:bottom w:val="nil"/>
              <w:right w:val="nil"/>
            </w:tcBorders>
          </w:tcPr>
          <w:p w14:paraId="56B7E6BD"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60</w:t>
            </w:r>
          </w:p>
        </w:tc>
        <w:tc>
          <w:tcPr>
            <w:tcW w:w="1061" w:type="dxa"/>
            <w:tcBorders>
              <w:top w:val="nil"/>
              <w:left w:val="nil"/>
              <w:bottom w:val="nil"/>
              <w:right w:val="nil"/>
            </w:tcBorders>
          </w:tcPr>
          <w:p w14:paraId="681BBE2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122.80</w:t>
            </w:r>
            <w:r w:rsidRPr="00115835">
              <w:rPr>
                <w:rFonts w:ascii="Arial" w:eastAsia="Times New Roman" w:hAnsi="Arial" w:cs="Arial"/>
                <w:vertAlign w:val="superscript"/>
              </w:rPr>
              <w:t>a</w:t>
            </w:r>
          </w:p>
        </w:tc>
        <w:tc>
          <w:tcPr>
            <w:tcW w:w="1055" w:type="dxa"/>
            <w:tcBorders>
              <w:top w:val="nil"/>
              <w:left w:val="nil"/>
              <w:bottom w:val="nil"/>
              <w:right w:val="nil"/>
            </w:tcBorders>
          </w:tcPr>
          <w:p w14:paraId="0B5B6BD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79.60</w:t>
            </w:r>
            <w:r w:rsidRPr="00115835">
              <w:rPr>
                <w:rFonts w:ascii="Arial" w:eastAsia="Times New Roman" w:hAnsi="Arial" w:cs="Arial"/>
                <w:vertAlign w:val="superscript"/>
              </w:rPr>
              <w:t>b</w:t>
            </w:r>
          </w:p>
        </w:tc>
        <w:tc>
          <w:tcPr>
            <w:tcW w:w="943" w:type="dxa"/>
            <w:tcBorders>
              <w:top w:val="nil"/>
              <w:left w:val="nil"/>
              <w:bottom w:val="nil"/>
              <w:right w:val="nil"/>
            </w:tcBorders>
          </w:tcPr>
          <w:p w14:paraId="4D44C00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2.20</w:t>
            </w:r>
            <w:r w:rsidRPr="00115835">
              <w:rPr>
                <w:rFonts w:ascii="Arial" w:eastAsia="Times New Roman" w:hAnsi="Arial" w:cs="Arial"/>
                <w:vertAlign w:val="superscript"/>
              </w:rPr>
              <w:t>a</w:t>
            </w:r>
          </w:p>
        </w:tc>
        <w:tc>
          <w:tcPr>
            <w:tcW w:w="982" w:type="dxa"/>
            <w:tcBorders>
              <w:top w:val="nil"/>
              <w:left w:val="nil"/>
              <w:bottom w:val="nil"/>
              <w:right w:val="nil"/>
            </w:tcBorders>
          </w:tcPr>
          <w:p w14:paraId="61873A09"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1.75</w:t>
            </w:r>
            <w:r w:rsidRPr="00115835">
              <w:rPr>
                <w:rFonts w:ascii="Arial" w:eastAsia="Times New Roman" w:hAnsi="Arial" w:cs="Arial"/>
                <w:vertAlign w:val="superscript"/>
              </w:rPr>
              <w:t>b</w:t>
            </w:r>
          </w:p>
        </w:tc>
        <w:tc>
          <w:tcPr>
            <w:tcW w:w="1028" w:type="dxa"/>
            <w:tcBorders>
              <w:top w:val="nil"/>
              <w:left w:val="nil"/>
              <w:bottom w:val="nil"/>
              <w:right w:val="nil"/>
            </w:tcBorders>
          </w:tcPr>
          <w:p w14:paraId="1BCA4A4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261.61</w:t>
            </w:r>
            <w:r w:rsidRPr="00115835">
              <w:rPr>
                <w:rFonts w:ascii="Arial" w:eastAsia="Times New Roman" w:hAnsi="Arial" w:cs="Arial"/>
                <w:vertAlign w:val="superscript"/>
              </w:rPr>
              <w:t>b</w:t>
            </w:r>
          </w:p>
        </w:tc>
        <w:tc>
          <w:tcPr>
            <w:tcW w:w="1028" w:type="dxa"/>
            <w:tcBorders>
              <w:top w:val="nil"/>
              <w:left w:val="nil"/>
              <w:bottom w:val="nil"/>
              <w:right w:val="nil"/>
            </w:tcBorders>
          </w:tcPr>
          <w:p w14:paraId="3A906BE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278.60</w:t>
            </w:r>
            <w:r w:rsidRPr="00115835">
              <w:rPr>
                <w:rFonts w:ascii="Arial" w:eastAsia="Times New Roman" w:hAnsi="Arial" w:cs="Arial"/>
                <w:vertAlign w:val="superscript"/>
              </w:rPr>
              <w:t>a</w:t>
            </w:r>
          </w:p>
        </w:tc>
        <w:tc>
          <w:tcPr>
            <w:tcW w:w="1028" w:type="dxa"/>
            <w:tcBorders>
              <w:top w:val="nil"/>
              <w:left w:val="nil"/>
              <w:bottom w:val="nil"/>
              <w:right w:val="nil"/>
            </w:tcBorders>
          </w:tcPr>
          <w:p w14:paraId="5189065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0.93</w:t>
            </w:r>
            <w:r w:rsidRPr="00115835">
              <w:rPr>
                <w:rFonts w:ascii="Arial" w:eastAsia="Times New Roman" w:hAnsi="Arial" w:cs="Arial"/>
                <w:vertAlign w:val="superscript"/>
              </w:rPr>
              <w:t>a</w:t>
            </w:r>
          </w:p>
        </w:tc>
        <w:tc>
          <w:tcPr>
            <w:tcW w:w="1028" w:type="dxa"/>
            <w:tcBorders>
              <w:top w:val="nil"/>
              <w:left w:val="nil"/>
              <w:bottom w:val="nil"/>
              <w:right w:val="nil"/>
            </w:tcBorders>
          </w:tcPr>
          <w:p w14:paraId="10C4132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b</w:t>
            </w:r>
          </w:p>
        </w:tc>
      </w:tr>
      <w:tr w:rsidR="004952CA" w:rsidRPr="00115835" w14:paraId="16EE1805" w14:textId="77777777" w:rsidTr="004952CA">
        <w:trPr>
          <w:trHeight w:val="276"/>
        </w:trPr>
        <w:tc>
          <w:tcPr>
            <w:tcW w:w="1089" w:type="dxa"/>
            <w:tcBorders>
              <w:top w:val="nil"/>
              <w:left w:val="nil"/>
              <w:bottom w:val="nil"/>
              <w:right w:val="nil"/>
            </w:tcBorders>
          </w:tcPr>
          <w:p w14:paraId="3AF68879"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90</w:t>
            </w:r>
          </w:p>
        </w:tc>
        <w:tc>
          <w:tcPr>
            <w:tcW w:w="1061" w:type="dxa"/>
            <w:tcBorders>
              <w:top w:val="nil"/>
              <w:left w:val="nil"/>
              <w:bottom w:val="nil"/>
              <w:right w:val="nil"/>
            </w:tcBorders>
          </w:tcPr>
          <w:p w14:paraId="1EDE52A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120.00</w:t>
            </w:r>
            <w:r w:rsidRPr="00115835">
              <w:rPr>
                <w:rFonts w:ascii="Arial" w:eastAsia="Times New Roman" w:hAnsi="Arial" w:cs="Arial"/>
                <w:vertAlign w:val="superscript"/>
              </w:rPr>
              <w:t>a</w:t>
            </w:r>
          </w:p>
        </w:tc>
        <w:tc>
          <w:tcPr>
            <w:tcW w:w="1055" w:type="dxa"/>
            <w:tcBorders>
              <w:top w:val="nil"/>
              <w:left w:val="nil"/>
              <w:bottom w:val="nil"/>
              <w:right w:val="nil"/>
            </w:tcBorders>
          </w:tcPr>
          <w:p w14:paraId="5215186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78.00</w:t>
            </w:r>
            <w:r w:rsidRPr="00115835">
              <w:rPr>
                <w:rFonts w:ascii="Arial" w:eastAsia="Times New Roman" w:hAnsi="Arial" w:cs="Arial"/>
                <w:vertAlign w:val="superscript"/>
              </w:rPr>
              <w:t>b</w:t>
            </w:r>
          </w:p>
        </w:tc>
        <w:tc>
          <w:tcPr>
            <w:tcW w:w="943" w:type="dxa"/>
            <w:tcBorders>
              <w:top w:val="nil"/>
              <w:left w:val="nil"/>
              <w:bottom w:val="nil"/>
              <w:right w:val="nil"/>
            </w:tcBorders>
          </w:tcPr>
          <w:p w14:paraId="0E55CB1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2.51</w:t>
            </w:r>
            <w:r w:rsidRPr="00115835">
              <w:rPr>
                <w:rFonts w:ascii="Arial" w:eastAsia="Times New Roman" w:hAnsi="Arial" w:cs="Arial"/>
                <w:vertAlign w:val="superscript"/>
              </w:rPr>
              <w:t>a</w:t>
            </w:r>
          </w:p>
        </w:tc>
        <w:tc>
          <w:tcPr>
            <w:tcW w:w="982" w:type="dxa"/>
            <w:tcBorders>
              <w:top w:val="nil"/>
              <w:left w:val="nil"/>
              <w:bottom w:val="nil"/>
              <w:right w:val="nil"/>
            </w:tcBorders>
          </w:tcPr>
          <w:p w14:paraId="0C5CD028"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1.65</w:t>
            </w:r>
            <w:r w:rsidRPr="00115835">
              <w:rPr>
                <w:rFonts w:ascii="Arial" w:eastAsia="Times New Roman" w:hAnsi="Arial" w:cs="Arial"/>
                <w:vertAlign w:val="superscript"/>
              </w:rPr>
              <w:t>b</w:t>
            </w:r>
          </w:p>
        </w:tc>
        <w:tc>
          <w:tcPr>
            <w:tcW w:w="1028" w:type="dxa"/>
            <w:tcBorders>
              <w:top w:val="nil"/>
              <w:left w:val="nil"/>
              <w:bottom w:val="nil"/>
              <w:right w:val="nil"/>
            </w:tcBorders>
          </w:tcPr>
          <w:p w14:paraId="5FAA34B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257.66</w:t>
            </w:r>
            <w:r w:rsidRPr="00115835">
              <w:rPr>
                <w:rFonts w:ascii="Arial" w:eastAsia="Times New Roman" w:hAnsi="Arial" w:cs="Arial"/>
                <w:vertAlign w:val="superscript"/>
              </w:rPr>
              <w:t>b</w:t>
            </w:r>
          </w:p>
        </w:tc>
        <w:tc>
          <w:tcPr>
            <w:tcW w:w="1028" w:type="dxa"/>
            <w:tcBorders>
              <w:top w:val="nil"/>
              <w:left w:val="nil"/>
              <w:bottom w:val="nil"/>
              <w:right w:val="nil"/>
            </w:tcBorders>
          </w:tcPr>
          <w:p w14:paraId="1FB64F4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271.01</w:t>
            </w:r>
            <w:r w:rsidRPr="00115835">
              <w:rPr>
                <w:rFonts w:ascii="Arial" w:eastAsia="Times New Roman" w:hAnsi="Arial" w:cs="Arial"/>
                <w:vertAlign w:val="superscript"/>
              </w:rPr>
              <w:t>a</w:t>
            </w:r>
          </w:p>
        </w:tc>
        <w:tc>
          <w:tcPr>
            <w:tcW w:w="1028" w:type="dxa"/>
            <w:tcBorders>
              <w:top w:val="nil"/>
              <w:left w:val="nil"/>
              <w:bottom w:val="nil"/>
              <w:right w:val="nil"/>
            </w:tcBorders>
          </w:tcPr>
          <w:p w14:paraId="300CA3C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0.92</w:t>
            </w:r>
            <w:r w:rsidRPr="00115835">
              <w:rPr>
                <w:rFonts w:ascii="Arial" w:eastAsia="Times New Roman" w:hAnsi="Arial" w:cs="Arial"/>
                <w:vertAlign w:val="superscript"/>
              </w:rPr>
              <w:t>b</w:t>
            </w:r>
          </w:p>
        </w:tc>
        <w:tc>
          <w:tcPr>
            <w:tcW w:w="1028" w:type="dxa"/>
            <w:tcBorders>
              <w:top w:val="nil"/>
              <w:left w:val="nil"/>
              <w:bottom w:val="nil"/>
              <w:right w:val="nil"/>
            </w:tcBorders>
          </w:tcPr>
          <w:p w14:paraId="6FF4A1B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a</w:t>
            </w:r>
          </w:p>
        </w:tc>
      </w:tr>
      <w:tr w:rsidR="004952CA" w:rsidRPr="00115835" w14:paraId="2493BD59" w14:textId="77777777" w:rsidTr="004952CA">
        <w:trPr>
          <w:trHeight w:val="276"/>
        </w:trPr>
        <w:tc>
          <w:tcPr>
            <w:tcW w:w="1089" w:type="dxa"/>
            <w:tcBorders>
              <w:top w:val="nil"/>
              <w:left w:val="nil"/>
              <w:bottom w:val="nil"/>
              <w:right w:val="nil"/>
            </w:tcBorders>
          </w:tcPr>
          <w:p w14:paraId="471C469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120</w:t>
            </w:r>
          </w:p>
        </w:tc>
        <w:tc>
          <w:tcPr>
            <w:tcW w:w="1061" w:type="dxa"/>
            <w:tcBorders>
              <w:top w:val="nil"/>
              <w:left w:val="nil"/>
              <w:bottom w:val="nil"/>
              <w:right w:val="nil"/>
            </w:tcBorders>
          </w:tcPr>
          <w:p w14:paraId="22CBFED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108.40</w:t>
            </w:r>
            <w:r w:rsidRPr="00115835">
              <w:rPr>
                <w:rFonts w:ascii="Arial" w:eastAsia="Times New Roman" w:hAnsi="Arial" w:cs="Arial"/>
                <w:vertAlign w:val="superscript"/>
              </w:rPr>
              <w:t>a</w:t>
            </w:r>
          </w:p>
        </w:tc>
        <w:tc>
          <w:tcPr>
            <w:tcW w:w="1055" w:type="dxa"/>
            <w:tcBorders>
              <w:top w:val="nil"/>
              <w:left w:val="nil"/>
              <w:bottom w:val="nil"/>
              <w:right w:val="nil"/>
            </w:tcBorders>
          </w:tcPr>
          <w:p w14:paraId="06FC79F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76.40</w:t>
            </w:r>
            <w:r w:rsidRPr="00115835">
              <w:rPr>
                <w:rFonts w:ascii="Arial" w:eastAsia="Times New Roman" w:hAnsi="Arial" w:cs="Arial"/>
                <w:vertAlign w:val="superscript"/>
              </w:rPr>
              <w:t>b</w:t>
            </w:r>
          </w:p>
        </w:tc>
        <w:tc>
          <w:tcPr>
            <w:tcW w:w="943" w:type="dxa"/>
            <w:tcBorders>
              <w:top w:val="nil"/>
              <w:left w:val="nil"/>
              <w:bottom w:val="nil"/>
              <w:right w:val="nil"/>
            </w:tcBorders>
          </w:tcPr>
          <w:p w14:paraId="1EDFB5E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2.21</w:t>
            </w:r>
            <w:r w:rsidRPr="00115835">
              <w:rPr>
                <w:rFonts w:ascii="Arial" w:eastAsia="Times New Roman" w:hAnsi="Arial" w:cs="Arial"/>
                <w:vertAlign w:val="superscript"/>
              </w:rPr>
              <w:t>a</w:t>
            </w:r>
          </w:p>
        </w:tc>
        <w:tc>
          <w:tcPr>
            <w:tcW w:w="982" w:type="dxa"/>
            <w:tcBorders>
              <w:top w:val="nil"/>
              <w:left w:val="nil"/>
              <w:bottom w:val="nil"/>
              <w:right w:val="nil"/>
            </w:tcBorders>
          </w:tcPr>
          <w:p w14:paraId="07510E3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1.61</w:t>
            </w:r>
            <w:r w:rsidRPr="00115835">
              <w:rPr>
                <w:rFonts w:ascii="Arial" w:eastAsia="Times New Roman" w:hAnsi="Arial" w:cs="Arial"/>
                <w:vertAlign w:val="superscript"/>
              </w:rPr>
              <w:t>b</w:t>
            </w:r>
          </w:p>
        </w:tc>
        <w:tc>
          <w:tcPr>
            <w:tcW w:w="1028" w:type="dxa"/>
            <w:tcBorders>
              <w:top w:val="nil"/>
              <w:left w:val="nil"/>
              <w:bottom w:val="nil"/>
              <w:right w:val="nil"/>
            </w:tcBorders>
          </w:tcPr>
          <w:p w14:paraId="4B9C3F6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255.52</w:t>
            </w:r>
            <w:r w:rsidRPr="00115835">
              <w:rPr>
                <w:rFonts w:ascii="Arial" w:eastAsia="Times New Roman" w:hAnsi="Arial" w:cs="Arial"/>
                <w:vertAlign w:val="superscript"/>
              </w:rPr>
              <w:t>b</w:t>
            </w:r>
          </w:p>
        </w:tc>
        <w:tc>
          <w:tcPr>
            <w:tcW w:w="1028" w:type="dxa"/>
            <w:tcBorders>
              <w:top w:val="nil"/>
              <w:left w:val="nil"/>
              <w:bottom w:val="nil"/>
              <w:right w:val="nil"/>
            </w:tcBorders>
          </w:tcPr>
          <w:p w14:paraId="44386AC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265.90</w:t>
            </w:r>
            <w:r w:rsidRPr="00115835">
              <w:rPr>
                <w:rFonts w:ascii="Arial" w:eastAsia="Times New Roman" w:hAnsi="Arial" w:cs="Arial"/>
                <w:vertAlign w:val="superscript"/>
              </w:rPr>
              <w:t>a</w:t>
            </w:r>
          </w:p>
        </w:tc>
        <w:tc>
          <w:tcPr>
            <w:tcW w:w="1028" w:type="dxa"/>
            <w:tcBorders>
              <w:top w:val="nil"/>
              <w:left w:val="nil"/>
              <w:bottom w:val="nil"/>
              <w:right w:val="nil"/>
            </w:tcBorders>
          </w:tcPr>
          <w:p w14:paraId="4365BF9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0.90</w:t>
            </w:r>
            <w:r w:rsidRPr="00115835">
              <w:rPr>
                <w:rFonts w:ascii="Arial" w:eastAsia="Times New Roman" w:hAnsi="Arial" w:cs="Arial"/>
                <w:vertAlign w:val="superscript"/>
              </w:rPr>
              <w:t>b</w:t>
            </w:r>
          </w:p>
        </w:tc>
        <w:tc>
          <w:tcPr>
            <w:tcW w:w="1028" w:type="dxa"/>
            <w:tcBorders>
              <w:top w:val="nil"/>
              <w:left w:val="nil"/>
              <w:bottom w:val="nil"/>
              <w:right w:val="nil"/>
            </w:tcBorders>
          </w:tcPr>
          <w:p w14:paraId="3173050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0.91</w:t>
            </w:r>
            <w:r w:rsidRPr="00115835">
              <w:rPr>
                <w:rFonts w:ascii="Arial" w:eastAsia="Times New Roman" w:hAnsi="Arial" w:cs="Arial"/>
                <w:vertAlign w:val="superscript"/>
              </w:rPr>
              <w:t>a</w:t>
            </w:r>
          </w:p>
        </w:tc>
      </w:tr>
      <w:tr w:rsidR="004952CA" w:rsidRPr="00115835" w14:paraId="0C5DD86E" w14:textId="77777777" w:rsidTr="006A2630">
        <w:trPr>
          <w:trHeight w:val="276"/>
        </w:trPr>
        <w:tc>
          <w:tcPr>
            <w:tcW w:w="1089" w:type="dxa"/>
            <w:tcBorders>
              <w:top w:val="nil"/>
              <w:left w:val="nil"/>
              <w:bottom w:val="nil"/>
              <w:right w:val="nil"/>
            </w:tcBorders>
          </w:tcPr>
          <w:p w14:paraId="52D3CBD5"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150</w:t>
            </w:r>
          </w:p>
        </w:tc>
        <w:tc>
          <w:tcPr>
            <w:tcW w:w="1061" w:type="dxa"/>
            <w:tcBorders>
              <w:top w:val="nil"/>
              <w:left w:val="nil"/>
              <w:bottom w:val="nil"/>
              <w:right w:val="nil"/>
            </w:tcBorders>
          </w:tcPr>
          <w:p w14:paraId="223F95A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102.40</w:t>
            </w:r>
            <w:r w:rsidRPr="00115835">
              <w:rPr>
                <w:rFonts w:ascii="Arial" w:eastAsia="Times New Roman" w:hAnsi="Arial" w:cs="Arial"/>
                <w:vertAlign w:val="superscript"/>
              </w:rPr>
              <w:t>a</w:t>
            </w:r>
          </w:p>
        </w:tc>
        <w:tc>
          <w:tcPr>
            <w:tcW w:w="1055" w:type="dxa"/>
            <w:tcBorders>
              <w:top w:val="nil"/>
              <w:left w:val="nil"/>
              <w:bottom w:val="nil"/>
              <w:right w:val="nil"/>
            </w:tcBorders>
          </w:tcPr>
          <w:p w14:paraId="7C5DEBE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71.20</w:t>
            </w:r>
            <w:r w:rsidRPr="00115835">
              <w:rPr>
                <w:rFonts w:ascii="Arial" w:eastAsia="Times New Roman" w:hAnsi="Arial" w:cs="Arial"/>
                <w:vertAlign w:val="superscript"/>
              </w:rPr>
              <w:t>b</w:t>
            </w:r>
          </w:p>
        </w:tc>
        <w:tc>
          <w:tcPr>
            <w:tcW w:w="943" w:type="dxa"/>
            <w:tcBorders>
              <w:top w:val="nil"/>
              <w:left w:val="nil"/>
              <w:bottom w:val="nil"/>
              <w:right w:val="nil"/>
            </w:tcBorders>
          </w:tcPr>
          <w:p w14:paraId="3A2F155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1.51</w:t>
            </w:r>
            <w:r w:rsidRPr="00115835">
              <w:rPr>
                <w:rFonts w:ascii="Arial" w:eastAsia="Times New Roman" w:hAnsi="Arial" w:cs="Arial"/>
                <w:vertAlign w:val="superscript"/>
              </w:rPr>
              <w:t>a</w:t>
            </w:r>
          </w:p>
        </w:tc>
        <w:tc>
          <w:tcPr>
            <w:tcW w:w="982" w:type="dxa"/>
            <w:tcBorders>
              <w:top w:val="nil"/>
              <w:left w:val="nil"/>
              <w:bottom w:val="nil"/>
              <w:right w:val="nil"/>
            </w:tcBorders>
          </w:tcPr>
          <w:p w14:paraId="3B539017"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1.48</w:t>
            </w:r>
            <w:r w:rsidRPr="00115835">
              <w:rPr>
                <w:rFonts w:ascii="Arial" w:eastAsia="Times New Roman" w:hAnsi="Arial" w:cs="Arial"/>
                <w:vertAlign w:val="superscript"/>
              </w:rPr>
              <w:t>b</w:t>
            </w:r>
          </w:p>
        </w:tc>
        <w:tc>
          <w:tcPr>
            <w:tcW w:w="1028" w:type="dxa"/>
            <w:tcBorders>
              <w:top w:val="nil"/>
              <w:left w:val="nil"/>
              <w:bottom w:val="nil"/>
              <w:right w:val="nil"/>
            </w:tcBorders>
          </w:tcPr>
          <w:p w14:paraId="0FCB8D23"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241.34</w:t>
            </w:r>
            <w:r w:rsidRPr="00115835">
              <w:rPr>
                <w:rFonts w:ascii="Arial" w:eastAsia="Times New Roman" w:hAnsi="Arial" w:cs="Arial"/>
                <w:vertAlign w:val="superscript"/>
              </w:rPr>
              <w:t>b</w:t>
            </w:r>
          </w:p>
        </w:tc>
        <w:tc>
          <w:tcPr>
            <w:tcW w:w="1028" w:type="dxa"/>
            <w:tcBorders>
              <w:top w:val="nil"/>
              <w:left w:val="nil"/>
              <w:bottom w:val="nil"/>
              <w:right w:val="nil"/>
            </w:tcBorders>
          </w:tcPr>
          <w:p w14:paraId="0EF235D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256.67</w:t>
            </w:r>
            <w:r w:rsidRPr="00115835">
              <w:rPr>
                <w:rFonts w:ascii="Arial" w:eastAsia="Times New Roman" w:hAnsi="Arial" w:cs="Arial"/>
                <w:vertAlign w:val="superscript"/>
              </w:rPr>
              <w:t>a</w:t>
            </w:r>
          </w:p>
        </w:tc>
        <w:tc>
          <w:tcPr>
            <w:tcW w:w="1028" w:type="dxa"/>
            <w:tcBorders>
              <w:top w:val="nil"/>
              <w:left w:val="nil"/>
              <w:bottom w:val="nil"/>
              <w:right w:val="nil"/>
            </w:tcBorders>
          </w:tcPr>
          <w:p w14:paraId="7D07F61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0.66</w:t>
            </w:r>
            <w:r w:rsidRPr="00115835">
              <w:rPr>
                <w:rFonts w:ascii="Arial" w:eastAsia="Times New Roman" w:hAnsi="Arial" w:cs="Arial"/>
                <w:vertAlign w:val="superscript"/>
              </w:rPr>
              <w:t>a</w:t>
            </w:r>
          </w:p>
        </w:tc>
        <w:tc>
          <w:tcPr>
            <w:tcW w:w="1028" w:type="dxa"/>
            <w:tcBorders>
              <w:top w:val="nil"/>
              <w:left w:val="nil"/>
              <w:bottom w:val="nil"/>
              <w:right w:val="nil"/>
            </w:tcBorders>
          </w:tcPr>
          <w:p w14:paraId="35795FD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0.64</w:t>
            </w:r>
            <w:r w:rsidRPr="00115835">
              <w:rPr>
                <w:rFonts w:ascii="Arial" w:eastAsia="Times New Roman" w:hAnsi="Arial" w:cs="Arial"/>
                <w:vertAlign w:val="superscript"/>
              </w:rPr>
              <w:t>b</w:t>
            </w:r>
          </w:p>
        </w:tc>
      </w:tr>
      <w:tr w:rsidR="004952CA" w:rsidRPr="00115835" w14:paraId="5FD954A4" w14:textId="77777777" w:rsidTr="006A2630">
        <w:trPr>
          <w:trHeight w:val="276"/>
        </w:trPr>
        <w:tc>
          <w:tcPr>
            <w:tcW w:w="1089" w:type="dxa"/>
            <w:tcBorders>
              <w:top w:val="nil"/>
              <w:left w:val="nil"/>
              <w:bottom w:val="single" w:sz="4" w:space="0" w:color="auto"/>
              <w:right w:val="nil"/>
            </w:tcBorders>
          </w:tcPr>
          <w:p w14:paraId="07449EF9"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180</w:t>
            </w:r>
          </w:p>
        </w:tc>
        <w:tc>
          <w:tcPr>
            <w:tcW w:w="1061" w:type="dxa"/>
            <w:tcBorders>
              <w:top w:val="nil"/>
              <w:left w:val="nil"/>
              <w:bottom w:val="single" w:sz="4" w:space="0" w:color="auto"/>
              <w:right w:val="nil"/>
            </w:tcBorders>
          </w:tcPr>
          <w:p w14:paraId="6E9373F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91.20</w:t>
            </w:r>
            <w:r w:rsidRPr="00115835">
              <w:rPr>
                <w:rFonts w:ascii="Arial" w:eastAsia="Times New Roman" w:hAnsi="Arial" w:cs="Arial"/>
                <w:vertAlign w:val="superscript"/>
              </w:rPr>
              <w:t>a</w:t>
            </w:r>
          </w:p>
        </w:tc>
        <w:tc>
          <w:tcPr>
            <w:tcW w:w="1055" w:type="dxa"/>
            <w:tcBorders>
              <w:top w:val="nil"/>
              <w:left w:val="nil"/>
              <w:bottom w:val="single" w:sz="4" w:space="0" w:color="auto"/>
              <w:right w:val="nil"/>
            </w:tcBorders>
          </w:tcPr>
          <w:p w14:paraId="29D4F62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67.20</w:t>
            </w:r>
            <w:r w:rsidRPr="00115835">
              <w:rPr>
                <w:rFonts w:ascii="Arial" w:eastAsia="Times New Roman" w:hAnsi="Arial" w:cs="Arial"/>
                <w:vertAlign w:val="superscript"/>
              </w:rPr>
              <w:t>b</w:t>
            </w:r>
          </w:p>
        </w:tc>
        <w:tc>
          <w:tcPr>
            <w:tcW w:w="943" w:type="dxa"/>
            <w:tcBorders>
              <w:top w:val="nil"/>
              <w:left w:val="nil"/>
              <w:bottom w:val="single" w:sz="4" w:space="0" w:color="auto"/>
              <w:right w:val="nil"/>
            </w:tcBorders>
          </w:tcPr>
          <w:p w14:paraId="69F499D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1.41</w:t>
            </w:r>
            <w:r w:rsidRPr="00115835">
              <w:rPr>
                <w:rFonts w:ascii="Arial" w:eastAsia="Times New Roman" w:hAnsi="Arial" w:cs="Arial"/>
                <w:vertAlign w:val="superscript"/>
              </w:rPr>
              <w:t>a</w:t>
            </w:r>
          </w:p>
        </w:tc>
        <w:tc>
          <w:tcPr>
            <w:tcW w:w="982" w:type="dxa"/>
            <w:tcBorders>
              <w:top w:val="nil"/>
              <w:left w:val="nil"/>
              <w:bottom w:val="single" w:sz="4" w:space="0" w:color="auto"/>
              <w:right w:val="nil"/>
            </w:tcBorders>
          </w:tcPr>
          <w:p w14:paraId="67C0007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1.29</w:t>
            </w:r>
            <w:r w:rsidRPr="00115835">
              <w:rPr>
                <w:rFonts w:ascii="Arial" w:eastAsia="Times New Roman" w:hAnsi="Arial" w:cs="Arial"/>
                <w:vertAlign w:val="superscript"/>
              </w:rPr>
              <w:t>b</w:t>
            </w:r>
          </w:p>
        </w:tc>
        <w:tc>
          <w:tcPr>
            <w:tcW w:w="1028" w:type="dxa"/>
            <w:tcBorders>
              <w:top w:val="nil"/>
              <w:left w:val="nil"/>
              <w:bottom w:val="single" w:sz="4" w:space="0" w:color="auto"/>
              <w:right w:val="nil"/>
            </w:tcBorders>
          </w:tcPr>
          <w:p w14:paraId="4BDDAF4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236.56</w:t>
            </w:r>
          </w:p>
        </w:tc>
        <w:tc>
          <w:tcPr>
            <w:tcW w:w="1028" w:type="dxa"/>
            <w:tcBorders>
              <w:top w:val="nil"/>
              <w:left w:val="nil"/>
              <w:bottom w:val="single" w:sz="4" w:space="0" w:color="auto"/>
              <w:right w:val="nil"/>
            </w:tcBorders>
          </w:tcPr>
          <w:p w14:paraId="129990B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247.11</w:t>
            </w:r>
          </w:p>
        </w:tc>
        <w:tc>
          <w:tcPr>
            <w:tcW w:w="1028" w:type="dxa"/>
            <w:tcBorders>
              <w:top w:val="nil"/>
              <w:left w:val="nil"/>
              <w:bottom w:val="single" w:sz="4" w:space="0" w:color="auto"/>
              <w:right w:val="nil"/>
            </w:tcBorders>
          </w:tcPr>
          <w:p w14:paraId="28522549"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0.69</w:t>
            </w:r>
            <w:r w:rsidRPr="00115835">
              <w:rPr>
                <w:rFonts w:ascii="Arial" w:eastAsia="Times New Roman" w:hAnsi="Arial" w:cs="Arial"/>
                <w:vertAlign w:val="superscript"/>
              </w:rPr>
              <w:t>a</w:t>
            </w:r>
          </w:p>
        </w:tc>
        <w:tc>
          <w:tcPr>
            <w:tcW w:w="1028" w:type="dxa"/>
            <w:tcBorders>
              <w:top w:val="nil"/>
              <w:left w:val="nil"/>
              <w:bottom w:val="single" w:sz="4" w:space="0" w:color="auto"/>
              <w:right w:val="nil"/>
            </w:tcBorders>
          </w:tcPr>
          <w:p w14:paraId="726D22B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0.64</w:t>
            </w:r>
            <w:r w:rsidRPr="00115835">
              <w:rPr>
                <w:rFonts w:ascii="Arial" w:eastAsia="Times New Roman" w:hAnsi="Arial" w:cs="Arial"/>
                <w:vertAlign w:val="superscript"/>
              </w:rPr>
              <w:t>b</w:t>
            </w:r>
          </w:p>
        </w:tc>
      </w:tr>
    </w:tbl>
    <w:p w14:paraId="2F90FE28" w14:textId="77777777" w:rsidR="002676F8" w:rsidRPr="00115835" w:rsidRDefault="002676F8" w:rsidP="00115835">
      <w:pPr>
        <w:spacing w:after="0" w:line="480" w:lineRule="auto"/>
        <w:rPr>
          <w:rFonts w:ascii="Arial" w:eastAsia="Times New Roman" w:hAnsi="Arial" w:cs="Arial"/>
        </w:rPr>
      </w:pPr>
    </w:p>
    <w:p w14:paraId="6873118E" w14:textId="77777777" w:rsidR="002676F8" w:rsidRPr="00115835" w:rsidRDefault="002676F8"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 Values presented are mean of three replications, n=3. Values with the different superscript in each row for the parameter differ significantly (P ≤ 0.05)</w:t>
      </w:r>
    </w:p>
    <w:p w14:paraId="21756A4D" w14:textId="77777777" w:rsidR="002676F8" w:rsidRPr="00115835" w:rsidRDefault="002676F8" w:rsidP="00115835">
      <w:pPr>
        <w:spacing w:after="0" w:line="480" w:lineRule="auto"/>
        <w:jc w:val="both"/>
        <w:rPr>
          <w:rFonts w:ascii="Arial" w:hAnsi="Arial" w:cs="Arial"/>
          <w:lang w:val="en-US"/>
        </w:rPr>
      </w:pPr>
    </w:p>
    <w:p w14:paraId="307BCD29" w14:textId="14FA3322" w:rsidR="000A6127" w:rsidRPr="00115835" w:rsidRDefault="00115835" w:rsidP="00115835">
      <w:pPr>
        <w:spacing w:after="0" w:line="480" w:lineRule="auto"/>
        <w:jc w:val="both"/>
        <w:rPr>
          <w:rFonts w:ascii="Arial" w:hAnsi="Arial" w:cs="Arial"/>
          <w:b/>
        </w:rPr>
      </w:pPr>
      <w:r w:rsidRPr="00115835">
        <w:rPr>
          <w:rFonts w:ascii="Arial" w:hAnsi="Arial" w:cs="Arial"/>
          <w:b/>
        </w:rPr>
        <w:t>3.3.3 TOTAL POLYPHENOLS AND PHENOLIC ACIDS PROFILING</w:t>
      </w:r>
    </w:p>
    <w:p w14:paraId="2D787729" w14:textId="77997B72" w:rsidR="000E206E" w:rsidRPr="00C50B88" w:rsidRDefault="006164F3" w:rsidP="00115835">
      <w:pPr>
        <w:spacing w:after="0" w:line="480" w:lineRule="auto"/>
        <w:jc w:val="both"/>
        <w:rPr>
          <w:rFonts w:ascii="Arial" w:hAnsi="Arial" w:cs="Arial"/>
          <w:lang w:val="en-US"/>
        </w:rPr>
      </w:pPr>
      <w:r w:rsidRPr="00115835">
        <w:rPr>
          <w:rFonts w:ascii="Arial" w:hAnsi="Arial" w:cs="Arial"/>
          <w:lang w:val="en-US"/>
        </w:rPr>
        <w:t>High pressure h</w:t>
      </w:r>
      <w:r w:rsidR="009763BB" w:rsidRPr="00115835">
        <w:rPr>
          <w:rFonts w:ascii="Arial" w:hAnsi="Arial" w:cs="Arial"/>
          <w:lang w:val="en-US"/>
        </w:rPr>
        <w:t>omogenization of dragon RTS beverage leads to</w:t>
      </w:r>
      <w:r w:rsidR="00C6228B" w:rsidRPr="00115835">
        <w:rPr>
          <w:rFonts w:ascii="Arial" w:hAnsi="Arial" w:cs="Arial"/>
          <w:lang w:val="en-US"/>
        </w:rPr>
        <w:t xml:space="preserve"> high</w:t>
      </w:r>
      <w:r w:rsidR="005D6597" w:rsidRPr="00115835">
        <w:rPr>
          <w:rFonts w:ascii="Arial" w:hAnsi="Arial" w:cs="Arial"/>
          <w:lang w:val="en-US"/>
        </w:rPr>
        <w:t xml:space="preserve"> </w:t>
      </w:r>
      <w:r w:rsidR="009763BB" w:rsidRPr="00115835">
        <w:rPr>
          <w:rFonts w:ascii="Arial" w:hAnsi="Arial" w:cs="Arial"/>
          <w:lang w:val="en-US"/>
        </w:rPr>
        <w:t xml:space="preserve">phenol content </w:t>
      </w:r>
      <w:r w:rsidR="00524236" w:rsidRPr="00115835">
        <w:rPr>
          <w:rFonts w:ascii="Arial" w:hAnsi="Arial" w:cs="Arial"/>
          <w:lang w:val="en-US"/>
        </w:rPr>
        <w:t>(291.78 mg GAE/100g)</w:t>
      </w:r>
      <w:r w:rsidR="00C6228B" w:rsidRPr="00115835">
        <w:rPr>
          <w:rFonts w:ascii="Arial" w:hAnsi="Arial" w:cs="Arial"/>
          <w:lang w:val="en-US"/>
        </w:rPr>
        <w:t xml:space="preserve"> compared to non-homogenized beverage</w:t>
      </w:r>
      <w:r w:rsidR="00524236" w:rsidRPr="00115835">
        <w:rPr>
          <w:rFonts w:ascii="Arial" w:hAnsi="Arial" w:cs="Arial"/>
          <w:lang w:val="en-US"/>
        </w:rPr>
        <w:t xml:space="preserve"> (270.68 mg GAE/100g)</w:t>
      </w:r>
      <w:r w:rsidR="00FA7FF2" w:rsidRPr="00115835">
        <w:rPr>
          <w:rFonts w:ascii="Arial" w:hAnsi="Arial" w:cs="Arial"/>
          <w:lang w:val="en-US"/>
        </w:rPr>
        <w:t xml:space="preserve"> (Table 2</w:t>
      </w:r>
      <w:r w:rsidR="001453F6" w:rsidRPr="00115835">
        <w:rPr>
          <w:rFonts w:ascii="Arial" w:hAnsi="Arial" w:cs="Arial"/>
          <w:lang w:val="en-US"/>
        </w:rPr>
        <w:t>)</w:t>
      </w:r>
      <w:r w:rsidR="00C6228B" w:rsidRPr="00115835">
        <w:rPr>
          <w:rFonts w:ascii="Arial" w:hAnsi="Arial" w:cs="Arial"/>
          <w:lang w:val="en-US"/>
        </w:rPr>
        <w:t xml:space="preserve">. </w:t>
      </w:r>
      <w:r w:rsidR="009763BB" w:rsidRPr="00115835">
        <w:rPr>
          <w:rFonts w:ascii="Arial" w:hAnsi="Arial" w:cs="Arial"/>
          <w:lang w:val="en-US"/>
        </w:rPr>
        <w:t xml:space="preserve">This high content of phenols in </w:t>
      </w:r>
      <w:r w:rsidRPr="00115835">
        <w:rPr>
          <w:rFonts w:ascii="Arial" w:hAnsi="Arial" w:cs="Arial"/>
          <w:lang w:val="en-US"/>
        </w:rPr>
        <w:t>HPH</w:t>
      </w:r>
      <w:r w:rsidR="009763BB" w:rsidRPr="00115835">
        <w:rPr>
          <w:rFonts w:ascii="Arial" w:hAnsi="Arial" w:cs="Arial"/>
          <w:lang w:val="en-US"/>
        </w:rPr>
        <w:t xml:space="preserve"> beverage is due to the impact of pressure on the sample during passage through valve. When the fluid passes through </w:t>
      </w:r>
      <w:r w:rsidR="009763BB" w:rsidRPr="00115835">
        <w:rPr>
          <w:rFonts w:ascii="Arial" w:hAnsi="Arial" w:cs="Arial"/>
        </w:rPr>
        <w:t>narrow gap of the valve</w:t>
      </w:r>
      <w:r w:rsidR="00151539" w:rsidRPr="00115835">
        <w:rPr>
          <w:rFonts w:ascii="Arial" w:hAnsi="Arial" w:cs="Arial"/>
        </w:rPr>
        <w:t xml:space="preserve">, </w:t>
      </w:r>
      <w:r w:rsidR="009763BB" w:rsidRPr="00115835">
        <w:rPr>
          <w:rFonts w:ascii="Arial" w:hAnsi="Arial" w:cs="Arial"/>
        </w:rPr>
        <w:t xml:space="preserve">the particles get disrupted </w:t>
      </w:r>
      <w:r w:rsidR="009D5566" w:rsidRPr="00115835">
        <w:rPr>
          <w:rFonts w:ascii="Arial" w:hAnsi="Arial" w:cs="Arial"/>
        </w:rPr>
        <w:t>this in turn led to the extraction of compounds as well as formation of derivatives through hydrolysis and depolymerisation.</w:t>
      </w:r>
      <w:r w:rsidR="009763BB" w:rsidRPr="00115835">
        <w:rPr>
          <w:rFonts w:ascii="Arial" w:hAnsi="Arial" w:cs="Arial"/>
        </w:rPr>
        <w:t xml:space="preserve"> Similarly, increased phenol content was observed in composite pear juice subjected to high pressure homogenization at 50 MPa at 20 °C (Liu </w:t>
      </w:r>
      <w:r w:rsidR="009763BB" w:rsidRPr="00115835">
        <w:rPr>
          <w:rFonts w:ascii="Arial" w:hAnsi="Arial" w:cs="Arial"/>
          <w:i/>
          <w:iCs/>
        </w:rPr>
        <w:t>et al</w:t>
      </w:r>
      <w:r w:rsidR="00616039" w:rsidRPr="00115835">
        <w:rPr>
          <w:rFonts w:ascii="Arial" w:hAnsi="Arial" w:cs="Arial"/>
        </w:rPr>
        <w:t>.,</w:t>
      </w:r>
      <w:r w:rsidR="009763BB" w:rsidRPr="00115835">
        <w:rPr>
          <w:rFonts w:ascii="Arial" w:hAnsi="Arial" w:cs="Arial"/>
        </w:rPr>
        <w:t xml:space="preserve"> 2022)</w:t>
      </w:r>
      <w:r w:rsidR="0085672F" w:rsidRPr="00115835">
        <w:rPr>
          <w:rFonts w:ascii="Arial" w:hAnsi="Arial" w:cs="Arial"/>
        </w:rPr>
        <w:t xml:space="preserve">. </w:t>
      </w:r>
      <w:r w:rsidR="0024172D" w:rsidRPr="00115835">
        <w:rPr>
          <w:rFonts w:ascii="Arial" w:hAnsi="Arial" w:cs="Arial"/>
          <w:lang w:val="en-US"/>
        </w:rPr>
        <w:t xml:space="preserve">After </w:t>
      </w:r>
      <w:r w:rsidRPr="00115835">
        <w:rPr>
          <w:rFonts w:ascii="Arial" w:hAnsi="Arial" w:cs="Arial"/>
          <w:lang w:val="en-US"/>
        </w:rPr>
        <w:t>180 days</w:t>
      </w:r>
      <w:r w:rsidR="008D5CFA" w:rsidRPr="00115835">
        <w:rPr>
          <w:rFonts w:ascii="Arial" w:hAnsi="Arial" w:cs="Arial"/>
          <w:lang w:val="en-US"/>
        </w:rPr>
        <w:t xml:space="preserve"> of storage period</w:t>
      </w:r>
      <w:r w:rsidRPr="00115835">
        <w:rPr>
          <w:rFonts w:ascii="Arial" w:hAnsi="Arial" w:cs="Arial"/>
          <w:lang w:val="en-US"/>
        </w:rPr>
        <w:t xml:space="preserve"> no significant difference was found in retention of total polyphenols content.</w:t>
      </w:r>
      <w:r w:rsidR="00616039" w:rsidRPr="00115835">
        <w:rPr>
          <w:rFonts w:ascii="Arial" w:hAnsi="Arial" w:cs="Arial"/>
          <w:lang w:val="en-US"/>
        </w:rPr>
        <w:t xml:space="preserve"> </w:t>
      </w:r>
      <w:r w:rsidRPr="00115835">
        <w:rPr>
          <w:rFonts w:ascii="Arial" w:hAnsi="Arial" w:cs="Arial"/>
          <w:lang w:val="en-US"/>
        </w:rPr>
        <w:t xml:space="preserve">Nearly 85 and 87% retention </w:t>
      </w:r>
      <w:proofErr w:type="gramStart"/>
      <w:r w:rsidRPr="00115835">
        <w:rPr>
          <w:rFonts w:ascii="Arial" w:hAnsi="Arial" w:cs="Arial"/>
          <w:lang w:val="en-US"/>
        </w:rPr>
        <w:t>was</w:t>
      </w:r>
      <w:proofErr w:type="gramEnd"/>
      <w:r w:rsidRPr="00115835">
        <w:rPr>
          <w:rFonts w:ascii="Arial" w:hAnsi="Arial" w:cs="Arial"/>
          <w:lang w:val="en-US"/>
        </w:rPr>
        <w:t xml:space="preserve"> observed in HPH</w:t>
      </w:r>
      <w:r w:rsidR="00616039" w:rsidRPr="00115835">
        <w:rPr>
          <w:rFonts w:ascii="Arial" w:hAnsi="Arial" w:cs="Arial"/>
          <w:lang w:val="en-US"/>
        </w:rPr>
        <w:t xml:space="preserve"> </w:t>
      </w:r>
      <w:r w:rsidRPr="00115835">
        <w:rPr>
          <w:rFonts w:ascii="Arial" w:hAnsi="Arial" w:cs="Arial"/>
          <w:lang w:val="en-US"/>
        </w:rPr>
        <w:t xml:space="preserve">and </w:t>
      </w:r>
      <w:r w:rsidR="00616039" w:rsidRPr="00115835">
        <w:rPr>
          <w:rFonts w:ascii="Arial" w:hAnsi="Arial" w:cs="Arial"/>
          <w:lang w:val="en-US"/>
        </w:rPr>
        <w:t>NH</w:t>
      </w:r>
      <w:r w:rsidRPr="00115835">
        <w:rPr>
          <w:rFonts w:ascii="Arial" w:hAnsi="Arial" w:cs="Arial"/>
          <w:lang w:val="en-US"/>
        </w:rPr>
        <w:t xml:space="preserve"> beverage, respectively</w:t>
      </w:r>
      <w:r w:rsidR="008D5CFA" w:rsidRPr="00115835">
        <w:rPr>
          <w:rFonts w:ascii="Arial" w:hAnsi="Arial" w:cs="Arial"/>
          <w:lang w:val="en-US"/>
        </w:rPr>
        <w:t xml:space="preserve">. </w:t>
      </w:r>
      <w:r w:rsidR="00677B33" w:rsidRPr="00115835">
        <w:rPr>
          <w:rFonts w:ascii="Arial" w:hAnsi="Arial" w:cs="Arial"/>
          <w:lang w:val="en-US"/>
        </w:rPr>
        <w:t xml:space="preserve">Profiling of phenolic acids in dragon RTS beverage showed presence of hydroxybenzoic acid and hydroxycinnamic acid derivatives </w:t>
      </w:r>
      <w:r w:rsidR="00C43AB5" w:rsidRPr="00115835">
        <w:rPr>
          <w:rFonts w:ascii="Arial" w:hAnsi="Arial" w:cs="Arial"/>
          <w:lang w:val="en-US"/>
        </w:rPr>
        <w:t xml:space="preserve">in both </w:t>
      </w:r>
      <w:r w:rsidR="009C6B5F" w:rsidRPr="00115835">
        <w:rPr>
          <w:rFonts w:ascii="Arial" w:hAnsi="Arial" w:cs="Arial"/>
          <w:lang w:val="en-US"/>
        </w:rPr>
        <w:t>HPH</w:t>
      </w:r>
      <w:r w:rsidR="00C43AB5" w:rsidRPr="00115835">
        <w:rPr>
          <w:rFonts w:ascii="Arial" w:hAnsi="Arial" w:cs="Arial"/>
          <w:lang w:val="en-US"/>
        </w:rPr>
        <w:t xml:space="preserve"> and </w:t>
      </w:r>
      <w:r w:rsidR="00616039" w:rsidRPr="00115835">
        <w:rPr>
          <w:rFonts w:ascii="Arial" w:hAnsi="Arial" w:cs="Arial"/>
          <w:lang w:val="en-US"/>
        </w:rPr>
        <w:t>NH</w:t>
      </w:r>
      <w:r w:rsidR="00C43AB5" w:rsidRPr="00115835">
        <w:rPr>
          <w:rFonts w:ascii="Arial" w:hAnsi="Arial" w:cs="Arial"/>
          <w:lang w:val="en-US"/>
        </w:rPr>
        <w:t xml:space="preserve"> </w:t>
      </w:r>
      <w:r w:rsidR="00677B33" w:rsidRPr="00115835">
        <w:rPr>
          <w:rFonts w:ascii="Arial" w:hAnsi="Arial" w:cs="Arial"/>
          <w:lang w:val="en-US"/>
        </w:rPr>
        <w:t>beverages</w:t>
      </w:r>
      <w:r w:rsidR="001453F6" w:rsidRPr="00115835">
        <w:rPr>
          <w:rFonts w:ascii="Arial" w:hAnsi="Arial" w:cs="Arial"/>
          <w:lang w:val="en-US"/>
        </w:rPr>
        <w:t xml:space="preserve"> (Table </w:t>
      </w:r>
      <w:r w:rsidR="00616039" w:rsidRPr="00115835">
        <w:rPr>
          <w:rFonts w:ascii="Arial" w:hAnsi="Arial" w:cs="Arial"/>
          <w:lang w:val="en-US"/>
        </w:rPr>
        <w:t>3</w:t>
      </w:r>
      <w:r w:rsidR="001453F6" w:rsidRPr="00115835">
        <w:rPr>
          <w:rFonts w:ascii="Arial" w:hAnsi="Arial" w:cs="Arial"/>
          <w:lang w:val="en-US"/>
        </w:rPr>
        <w:t>)</w:t>
      </w:r>
      <w:r w:rsidR="00677B33" w:rsidRPr="00115835">
        <w:rPr>
          <w:rFonts w:ascii="Arial" w:hAnsi="Arial" w:cs="Arial"/>
          <w:lang w:val="en-US"/>
        </w:rPr>
        <w:t>.</w:t>
      </w:r>
      <w:r w:rsidR="00B311D3" w:rsidRPr="00115835">
        <w:rPr>
          <w:rFonts w:ascii="Arial" w:hAnsi="Arial" w:cs="Arial"/>
          <w:lang w:val="en-US"/>
        </w:rPr>
        <w:t xml:space="preserve"> Benzoic acid, Salicylic acid, 3-Hydroxy benzoic acid, t-Cinnamic acid, 2,4-dihydroxybenzoic acid, </w:t>
      </w:r>
      <w:proofErr w:type="spellStart"/>
      <w:r w:rsidR="00B311D3" w:rsidRPr="00115835">
        <w:rPr>
          <w:rFonts w:ascii="Arial" w:hAnsi="Arial" w:cs="Arial"/>
          <w:lang w:val="en-US"/>
        </w:rPr>
        <w:t>Gentisic</w:t>
      </w:r>
      <w:proofErr w:type="spellEnd"/>
      <w:r w:rsidR="00B311D3" w:rsidRPr="00115835">
        <w:rPr>
          <w:rFonts w:ascii="Arial" w:hAnsi="Arial" w:cs="Arial"/>
          <w:lang w:val="en-US"/>
        </w:rPr>
        <w:t xml:space="preserve"> acid, Protocatechuic</w:t>
      </w:r>
      <w:r w:rsidR="0025225F" w:rsidRPr="00115835">
        <w:rPr>
          <w:rFonts w:ascii="Arial" w:hAnsi="Arial" w:cs="Arial"/>
          <w:lang w:val="en-US"/>
        </w:rPr>
        <w:t xml:space="preserve"> acid, p-Coumaric acid, o-Coumaric acid, Vanillic acid, Gallic acid, Caffeic </w:t>
      </w:r>
      <w:r w:rsidR="00B311D3" w:rsidRPr="00115835">
        <w:rPr>
          <w:rFonts w:ascii="Arial" w:hAnsi="Arial" w:cs="Arial"/>
          <w:lang w:val="en-US"/>
        </w:rPr>
        <w:t>acid, Feruli</w:t>
      </w:r>
      <w:r w:rsidR="0025225F" w:rsidRPr="00115835">
        <w:rPr>
          <w:rFonts w:ascii="Arial" w:hAnsi="Arial" w:cs="Arial"/>
          <w:lang w:val="en-US"/>
        </w:rPr>
        <w:t xml:space="preserve">c acid, </w:t>
      </w:r>
      <w:proofErr w:type="spellStart"/>
      <w:r w:rsidR="0025225F" w:rsidRPr="00115835">
        <w:rPr>
          <w:rFonts w:ascii="Arial" w:hAnsi="Arial" w:cs="Arial"/>
          <w:lang w:val="en-US"/>
        </w:rPr>
        <w:t>Sinapic</w:t>
      </w:r>
      <w:proofErr w:type="spellEnd"/>
      <w:r w:rsidR="0000139A" w:rsidRPr="00115835">
        <w:rPr>
          <w:rFonts w:ascii="Arial" w:hAnsi="Arial" w:cs="Arial"/>
          <w:lang w:val="en-US"/>
        </w:rPr>
        <w:t xml:space="preserve"> </w:t>
      </w:r>
      <w:r w:rsidR="00B311D3" w:rsidRPr="00115835">
        <w:rPr>
          <w:rFonts w:ascii="Arial" w:hAnsi="Arial" w:cs="Arial"/>
          <w:lang w:val="en-US"/>
        </w:rPr>
        <w:t xml:space="preserve">acid, </w:t>
      </w:r>
      <w:r w:rsidR="00B311D3" w:rsidRPr="00115835">
        <w:rPr>
          <w:rFonts w:ascii="Arial" w:hAnsi="Arial" w:cs="Arial"/>
          <w:lang w:val="en-US"/>
        </w:rPr>
        <w:lastRenderedPageBreak/>
        <w:t>Ellagic</w:t>
      </w:r>
      <w:r w:rsidR="0025225F" w:rsidRPr="00115835">
        <w:rPr>
          <w:rFonts w:ascii="Arial" w:hAnsi="Arial" w:cs="Arial"/>
          <w:lang w:val="en-US"/>
        </w:rPr>
        <w:t xml:space="preserve"> acid and</w:t>
      </w:r>
      <w:r w:rsidR="00B311D3" w:rsidRPr="00115835">
        <w:rPr>
          <w:rFonts w:ascii="Arial" w:hAnsi="Arial" w:cs="Arial"/>
          <w:lang w:val="en-US"/>
        </w:rPr>
        <w:t xml:space="preserve"> Chlorogenic</w:t>
      </w:r>
      <w:r w:rsidR="0000139A" w:rsidRPr="00115835">
        <w:rPr>
          <w:rFonts w:ascii="Arial" w:hAnsi="Arial" w:cs="Arial"/>
          <w:lang w:val="en-US"/>
        </w:rPr>
        <w:t xml:space="preserve"> </w:t>
      </w:r>
      <w:r w:rsidR="00B311D3" w:rsidRPr="00115835">
        <w:rPr>
          <w:rFonts w:ascii="Arial" w:hAnsi="Arial" w:cs="Arial"/>
          <w:lang w:val="en-US"/>
        </w:rPr>
        <w:t>acid</w:t>
      </w:r>
      <w:r w:rsidR="00677B33" w:rsidRPr="00115835">
        <w:rPr>
          <w:rFonts w:ascii="Arial" w:hAnsi="Arial" w:cs="Arial"/>
          <w:lang w:val="en-US"/>
        </w:rPr>
        <w:t xml:space="preserve"> were found in the range </w:t>
      </w:r>
      <w:r w:rsidR="009C6B5F" w:rsidRPr="00115835">
        <w:rPr>
          <w:rFonts w:ascii="Arial" w:hAnsi="Arial" w:cs="Arial"/>
          <w:lang w:val="en-US"/>
        </w:rPr>
        <w:t>between 0.01 to 27.83 µg/m</w:t>
      </w:r>
      <w:r w:rsidR="00616039" w:rsidRPr="00115835">
        <w:rPr>
          <w:rFonts w:ascii="Arial" w:hAnsi="Arial" w:cs="Arial"/>
          <w:lang w:val="en-US"/>
        </w:rPr>
        <w:t>L</w:t>
      </w:r>
      <w:r w:rsidR="009C6B5F" w:rsidRPr="00115835">
        <w:rPr>
          <w:rFonts w:ascii="Arial" w:hAnsi="Arial" w:cs="Arial"/>
          <w:lang w:val="en-US"/>
        </w:rPr>
        <w:t xml:space="preserve"> and 0.01</w:t>
      </w:r>
      <w:r w:rsidR="00677B33" w:rsidRPr="00115835">
        <w:rPr>
          <w:rFonts w:ascii="Arial" w:hAnsi="Arial" w:cs="Arial"/>
          <w:lang w:val="en-US"/>
        </w:rPr>
        <w:t xml:space="preserve"> to 22.86 µg/m</w:t>
      </w:r>
      <w:r w:rsidR="00616039" w:rsidRPr="00115835">
        <w:rPr>
          <w:rFonts w:ascii="Arial" w:hAnsi="Arial" w:cs="Arial"/>
          <w:lang w:val="en-US"/>
        </w:rPr>
        <w:t>L</w:t>
      </w:r>
      <w:r w:rsidR="00677B33" w:rsidRPr="00115835">
        <w:rPr>
          <w:rFonts w:ascii="Arial" w:hAnsi="Arial" w:cs="Arial"/>
          <w:lang w:val="en-US"/>
        </w:rPr>
        <w:t xml:space="preserve"> in </w:t>
      </w:r>
      <w:r w:rsidR="00616039" w:rsidRPr="00115835">
        <w:rPr>
          <w:rFonts w:ascii="Arial" w:hAnsi="Arial" w:cs="Arial"/>
          <w:lang w:val="en-US"/>
        </w:rPr>
        <w:t>NH</w:t>
      </w:r>
      <w:r w:rsidR="00677B33" w:rsidRPr="00115835">
        <w:rPr>
          <w:rFonts w:ascii="Arial" w:hAnsi="Arial" w:cs="Arial"/>
          <w:lang w:val="en-US"/>
        </w:rPr>
        <w:t xml:space="preserve"> and </w:t>
      </w:r>
      <w:r w:rsidR="009C6B5F" w:rsidRPr="00115835">
        <w:rPr>
          <w:rFonts w:ascii="Arial" w:hAnsi="Arial" w:cs="Arial"/>
          <w:lang w:val="en-US"/>
        </w:rPr>
        <w:t xml:space="preserve">HPH </w:t>
      </w:r>
      <w:r w:rsidR="00677B33" w:rsidRPr="00115835">
        <w:rPr>
          <w:rFonts w:ascii="Arial" w:hAnsi="Arial" w:cs="Arial"/>
          <w:lang w:val="en-US"/>
        </w:rPr>
        <w:t>beverage, respectively</w:t>
      </w:r>
      <w:r w:rsidR="00B311D3" w:rsidRPr="00115835">
        <w:rPr>
          <w:rFonts w:ascii="Arial" w:hAnsi="Arial" w:cs="Arial"/>
          <w:lang w:val="en-US"/>
        </w:rPr>
        <w:t xml:space="preserve">. Significant differences were observed </w:t>
      </w:r>
      <w:r w:rsidR="00465E2D" w:rsidRPr="00115835">
        <w:rPr>
          <w:rFonts w:ascii="Arial" w:hAnsi="Arial" w:cs="Arial"/>
          <w:lang w:val="en-US"/>
        </w:rPr>
        <w:t xml:space="preserve">between the treatments </w:t>
      </w:r>
      <w:r w:rsidR="00B311D3" w:rsidRPr="00115835">
        <w:rPr>
          <w:rFonts w:ascii="Arial" w:hAnsi="Arial" w:cs="Arial"/>
          <w:lang w:val="en-US"/>
        </w:rPr>
        <w:t>for</w:t>
      </w:r>
      <w:r w:rsidR="00FA7FF2" w:rsidRPr="00115835">
        <w:rPr>
          <w:rFonts w:ascii="Arial" w:hAnsi="Arial" w:cs="Arial"/>
          <w:lang w:val="en-US"/>
        </w:rPr>
        <w:t xml:space="preserve"> </w:t>
      </w:r>
      <w:r w:rsidR="00B311D3" w:rsidRPr="00115835">
        <w:rPr>
          <w:rFonts w:ascii="Arial" w:hAnsi="Arial" w:cs="Arial"/>
          <w:lang w:val="en-US"/>
        </w:rPr>
        <w:t>3</w:t>
      </w:r>
      <w:r w:rsidR="0025225F" w:rsidRPr="00115835">
        <w:rPr>
          <w:rFonts w:ascii="Arial" w:hAnsi="Arial" w:cs="Arial"/>
          <w:lang w:val="en-US"/>
        </w:rPr>
        <w:t>-</w:t>
      </w:r>
      <w:r w:rsidR="00B311D3" w:rsidRPr="00115835">
        <w:rPr>
          <w:rFonts w:ascii="Arial" w:hAnsi="Arial" w:cs="Arial"/>
          <w:lang w:val="en-US"/>
        </w:rPr>
        <w:t>Hydroxybenzoic</w:t>
      </w:r>
      <w:r w:rsidR="0025225F" w:rsidRPr="00115835">
        <w:rPr>
          <w:rFonts w:ascii="Arial" w:hAnsi="Arial" w:cs="Arial"/>
          <w:lang w:val="en-US"/>
        </w:rPr>
        <w:t xml:space="preserve"> acid</w:t>
      </w:r>
      <w:r w:rsidR="00B311D3" w:rsidRPr="00115835">
        <w:rPr>
          <w:rFonts w:ascii="Arial" w:hAnsi="Arial" w:cs="Arial"/>
          <w:lang w:val="en-US"/>
        </w:rPr>
        <w:t>, t</w:t>
      </w:r>
      <w:r w:rsidR="0025225F" w:rsidRPr="00115835">
        <w:rPr>
          <w:rFonts w:ascii="Arial" w:hAnsi="Arial" w:cs="Arial"/>
          <w:lang w:val="en-US"/>
        </w:rPr>
        <w:t>-</w:t>
      </w:r>
      <w:r w:rsidR="00B311D3" w:rsidRPr="00115835">
        <w:rPr>
          <w:rFonts w:ascii="Arial" w:hAnsi="Arial" w:cs="Arial"/>
          <w:lang w:val="en-US"/>
        </w:rPr>
        <w:t>Cinnamic</w:t>
      </w:r>
      <w:r w:rsidR="0025225F" w:rsidRPr="00115835">
        <w:rPr>
          <w:rFonts w:ascii="Arial" w:hAnsi="Arial" w:cs="Arial"/>
          <w:lang w:val="en-US"/>
        </w:rPr>
        <w:t xml:space="preserve"> acid, 2,</w:t>
      </w:r>
      <w:r w:rsidR="00B311D3" w:rsidRPr="00115835">
        <w:rPr>
          <w:rFonts w:ascii="Arial" w:hAnsi="Arial" w:cs="Arial"/>
          <w:lang w:val="en-US"/>
        </w:rPr>
        <w:t>4</w:t>
      </w:r>
      <w:r w:rsidR="0025225F" w:rsidRPr="00115835">
        <w:rPr>
          <w:rFonts w:ascii="Arial" w:hAnsi="Arial" w:cs="Arial"/>
          <w:lang w:val="en-US"/>
        </w:rPr>
        <w:t>-dihydroxybenzoicacid</w:t>
      </w:r>
      <w:r w:rsidR="00B311D3" w:rsidRPr="00115835">
        <w:rPr>
          <w:rFonts w:ascii="Arial" w:hAnsi="Arial" w:cs="Arial"/>
          <w:lang w:val="en-US"/>
        </w:rPr>
        <w:t>, Gallic</w:t>
      </w:r>
      <w:r w:rsidR="00616039" w:rsidRPr="00115835">
        <w:rPr>
          <w:rFonts w:ascii="Arial" w:hAnsi="Arial" w:cs="Arial"/>
          <w:lang w:val="en-US"/>
        </w:rPr>
        <w:t xml:space="preserve"> </w:t>
      </w:r>
      <w:r w:rsidR="00B311D3" w:rsidRPr="00115835">
        <w:rPr>
          <w:rFonts w:ascii="Arial" w:hAnsi="Arial" w:cs="Arial"/>
          <w:lang w:val="en-US"/>
        </w:rPr>
        <w:t>acid, Ferulic</w:t>
      </w:r>
      <w:r w:rsidR="00616039" w:rsidRPr="00115835">
        <w:rPr>
          <w:rFonts w:ascii="Arial" w:hAnsi="Arial" w:cs="Arial"/>
          <w:lang w:val="en-US"/>
        </w:rPr>
        <w:t xml:space="preserve"> acid and</w:t>
      </w:r>
      <w:r w:rsidR="00B311D3" w:rsidRPr="00115835">
        <w:rPr>
          <w:rFonts w:ascii="Arial" w:hAnsi="Arial" w:cs="Arial"/>
          <w:lang w:val="en-US"/>
        </w:rPr>
        <w:t xml:space="preserve"> Chlorogenic</w:t>
      </w:r>
      <w:r w:rsidR="0025225F" w:rsidRPr="00115835">
        <w:rPr>
          <w:rFonts w:ascii="Arial" w:hAnsi="Arial" w:cs="Arial"/>
          <w:lang w:val="en-US"/>
        </w:rPr>
        <w:t xml:space="preserve"> acid</w:t>
      </w:r>
      <w:r w:rsidR="00B311D3" w:rsidRPr="00115835">
        <w:rPr>
          <w:rFonts w:ascii="Arial" w:hAnsi="Arial" w:cs="Arial"/>
          <w:lang w:val="en-US"/>
        </w:rPr>
        <w:t xml:space="preserve">. </w:t>
      </w:r>
      <w:r w:rsidR="00A9063A" w:rsidRPr="00115835">
        <w:rPr>
          <w:rFonts w:ascii="Arial" w:hAnsi="Arial" w:cs="Arial"/>
          <w:lang w:val="en-US"/>
        </w:rPr>
        <w:t xml:space="preserve">Cinnamic acid derivative t-cinnamic acid was found high in both </w:t>
      </w:r>
      <w:r w:rsidR="00410BA4" w:rsidRPr="00115835">
        <w:rPr>
          <w:rFonts w:ascii="Arial" w:hAnsi="Arial" w:cs="Arial"/>
          <w:lang w:val="en-US"/>
        </w:rPr>
        <w:t>NH</w:t>
      </w:r>
      <w:r w:rsidR="00A9063A" w:rsidRPr="00115835">
        <w:rPr>
          <w:rFonts w:ascii="Arial" w:hAnsi="Arial" w:cs="Arial"/>
          <w:lang w:val="en-US"/>
        </w:rPr>
        <w:t xml:space="preserve"> (27.83 µg/ml)</w:t>
      </w:r>
      <w:r w:rsidR="005A279E" w:rsidRPr="00115835">
        <w:rPr>
          <w:rFonts w:ascii="Arial" w:hAnsi="Arial" w:cs="Arial"/>
          <w:lang w:val="en-US"/>
        </w:rPr>
        <w:t xml:space="preserve"> and </w:t>
      </w:r>
      <w:r w:rsidR="009C6B5F" w:rsidRPr="00115835">
        <w:rPr>
          <w:rFonts w:ascii="Arial" w:hAnsi="Arial" w:cs="Arial"/>
          <w:lang w:val="en-US"/>
        </w:rPr>
        <w:t>HPH</w:t>
      </w:r>
      <w:r w:rsidR="005A279E" w:rsidRPr="00115835">
        <w:rPr>
          <w:rFonts w:ascii="Arial" w:hAnsi="Arial" w:cs="Arial"/>
          <w:lang w:val="en-US"/>
        </w:rPr>
        <w:t xml:space="preserve"> beverage (22.86 µg/ml) followed by ferulic acid in </w:t>
      </w:r>
      <w:r w:rsidR="009C6B5F" w:rsidRPr="00115835">
        <w:rPr>
          <w:rFonts w:ascii="Arial" w:hAnsi="Arial" w:cs="Arial"/>
          <w:lang w:val="en-US"/>
        </w:rPr>
        <w:t>HPH</w:t>
      </w:r>
      <w:r w:rsidR="005A279E" w:rsidRPr="00115835">
        <w:rPr>
          <w:rFonts w:ascii="Arial" w:hAnsi="Arial" w:cs="Arial"/>
          <w:lang w:val="en-US"/>
        </w:rPr>
        <w:t xml:space="preserve"> beverage (14.53 µg/ml) and benzoic acid (5.70 µg/ml</w:t>
      </w:r>
      <w:r w:rsidR="000D0070" w:rsidRPr="00115835">
        <w:rPr>
          <w:rFonts w:ascii="Arial" w:hAnsi="Arial" w:cs="Arial"/>
          <w:lang w:val="en-US"/>
        </w:rPr>
        <w:t xml:space="preserve">: </w:t>
      </w:r>
      <w:r w:rsidR="005A279E" w:rsidRPr="00115835">
        <w:rPr>
          <w:rFonts w:ascii="Arial" w:hAnsi="Arial" w:cs="Arial"/>
          <w:lang w:val="en-US"/>
        </w:rPr>
        <w:t>non</w:t>
      </w:r>
      <w:r w:rsidR="000D0070" w:rsidRPr="00115835">
        <w:rPr>
          <w:rFonts w:ascii="Arial" w:hAnsi="Arial" w:cs="Arial"/>
          <w:lang w:val="en-US"/>
        </w:rPr>
        <w:t>-</w:t>
      </w:r>
      <w:r w:rsidR="005A279E" w:rsidRPr="00115835">
        <w:rPr>
          <w:rFonts w:ascii="Arial" w:hAnsi="Arial" w:cs="Arial"/>
          <w:lang w:val="en-US"/>
        </w:rPr>
        <w:t>homogenized and 5.25 µg/</w:t>
      </w:r>
      <w:proofErr w:type="spellStart"/>
      <w:proofErr w:type="gramStart"/>
      <w:r w:rsidR="005A279E" w:rsidRPr="00115835">
        <w:rPr>
          <w:rFonts w:ascii="Arial" w:hAnsi="Arial" w:cs="Arial"/>
          <w:lang w:val="en-US"/>
        </w:rPr>
        <w:t>ml</w:t>
      </w:r>
      <w:r w:rsidR="000D0070" w:rsidRPr="00115835">
        <w:rPr>
          <w:rFonts w:ascii="Arial" w:hAnsi="Arial" w:cs="Arial"/>
          <w:lang w:val="en-US"/>
        </w:rPr>
        <w:t>:</w:t>
      </w:r>
      <w:r w:rsidR="009C6B5F" w:rsidRPr="00115835">
        <w:rPr>
          <w:rFonts w:ascii="Arial" w:hAnsi="Arial" w:cs="Arial"/>
          <w:lang w:val="en-US"/>
        </w:rPr>
        <w:t>HPH</w:t>
      </w:r>
      <w:proofErr w:type="spellEnd"/>
      <w:proofErr w:type="gramEnd"/>
      <w:r w:rsidR="005A279E" w:rsidRPr="00115835">
        <w:rPr>
          <w:rFonts w:ascii="Arial" w:hAnsi="Arial" w:cs="Arial"/>
          <w:lang w:val="en-US"/>
        </w:rPr>
        <w:t xml:space="preserve">). </w:t>
      </w:r>
      <w:r w:rsidR="003624A8" w:rsidRPr="00115835">
        <w:rPr>
          <w:rFonts w:ascii="Arial" w:hAnsi="Arial" w:cs="Arial"/>
          <w:lang w:val="en-US"/>
        </w:rPr>
        <w:t>Among the 16 phenolic acids</w:t>
      </w:r>
      <w:r w:rsidR="009C6B5F" w:rsidRPr="00115835">
        <w:rPr>
          <w:rFonts w:ascii="Arial" w:hAnsi="Arial" w:cs="Arial"/>
          <w:lang w:val="en-US"/>
        </w:rPr>
        <w:t xml:space="preserve"> found in the beverage</w:t>
      </w:r>
      <w:r w:rsidR="003624A8" w:rsidRPr="00115835">
        <w:rPr>
          <w:rFonts w:ascii="Arial" w:hAnsi="Arial" w:cs="Arial"/>
          <w:lang w:val="en-US"/>
        </w:rPr>
        <w:t xml:space="preserve">, 9 phenolic acids were present high </w:t>
      </w:r>
      <w:r w:rsidR="004849FF" w:rsidRPr="00115835">
        <w:rPr>
          <w:rFonts w:ascii="Arial" w:hAnsi="Arial" w:cs="Arial"/>
          <w:lang w:val="en-US"/>
        </w:rPr>
        <w:t xml:space="preserve">in </w:t>
      </w:r>
      <w:r w:rsidR="009C6B5F" w:rsidRPr="00115835">
        <w:rPr>
          <w:rFonts w:ascii="Arial" w:hAnsi="Arial" w:cs="Arial"/>
          <w:lang w:val="en-US"/>
        </w:rPr>
        <w:t xml:space="preserve">HPH </w:t>
      </w:r>
      <w:r w:rsidR="004849FF" w:rsidRPr="00115835">
        <w:rPr>
          <w:rFonts w:ascii="Arial" w:hAnsi="Arial" w:cs="Arial"/>
          <w:lang w:val="en-US"/>
        </w:rPr>
        <w:t xml:space="preserve">beverage and within </w:t>
      </w:r>
      <w:r w:rsidR="00E87B42" w:rsidRPr="00115835">
        <w:rPr>
          <w:rFonts w:ascii="Arial" w:hAnsi="Arial" w:cs="Arial"/>
          <w:lang w:val="en-US"/>
        </w:rPr>
        <w:t>those</w:t>
      </w:r>
      <w:r w:rsidR="009C6B5F" w:rsidRPr="00115835">
        <w:rPr>
          <w:rFonts w:ascii="Arial" w:hAnsi="Arial" w:cs="Arial"/>
          <w:lang w:val="en-US"/>
        </w:rPr>
        <w:t>,</w:t>
      </w:r>
      <w:r w:rsidR="00687B46" w:rsidRPr="00115835">
        <w:rPr>
          <w:rFonts w:ascii="Arial" w:hAnsi="Arial" w:cs="Arial"/>
          <w:lang w:val="en-US"/>
        </w:rPr>
        <w:t xml:space="preserve"> 4</w:t>
      </w:r>
      <w:r w:rsidR="004849FF" w:rsidRPr="00115835">
        <w:rPr>
          <w:rFonts w:ascii="Arial" w:hAnsi="Arial" w:cs="Arial"/>
          <w:lang w:val="en-US"/>
        </w:rPr>
        <w:t xml:space="preserve"> phenolic acids </w:t>
      </w:r>
      <w:r w:rsidR="00D34EEE" w:rsidRPr="00115835">
        <w:rPr>
          <w:rFonts w:ascii="Arial" w:hAnsi="Arial" w:cs="Arial"/>
          <w:lang w:val="en-US"/>
        </w:rPr>
        <w:t xml:space="preserve">viz., </w:t>
      </w:r>
      <w:r w:rsidR="00D34EEE" w:rsidRPr="00115835">
        <w:rPr>
          <w:rFonts w:ascii="Arial" w:eastAsia="Times New Roman" w:hAnsi="Arial" w:cs="Arial"/>
        </w:rPr>
        <w:t>2,4-dihydroxybenzoic acid</w:t>
      </w:r>
      <w:r w:rsidR="00D34EEE" w:rsidRPr="00115835">
        <w:rPr>
          <w:rFonts w:ascii="Arial" w:hAnsi="Arial" w:cs="Arial"/>
          <w:lang w:val="en-US"/>
        </w:rPr>
        <w:t xml:space="preserve">, </w:t>
      </w:r>
      <w:r w:rsidR="00B201B8" w:rsidRPr="00115835">
        <w:rPr>
          <w:rFonts w:ascii="Arial" w:eastAsia="Times New Roman" w:hAnsi="Arial" w:cs="Arial"/>
        </w:rPr>
        <w:t>Vanillic acid</w:t>
      </w:r>
      <w:r w:rsidR="00B201B8" w:rsidRPr="00115835">
        <w:rPr>
          <w:rFonts w:ascii="Arial" w:hAnsi="Arial" w:cs="Arial"/>
          <w:lang w:val="en-US"/>
        </w:rPr>
        <w:t xml:space="preserve">, </w:t>
      </w:r>
      <w:r w:rsidR="00B201B8" w:rsidRPr="00115835">
        <w:rPr>
          <w:rFonts w:ascii="Arial" w:eastAsia="Times New Roman" w:hAnsi="Arial" w:cs="Arial"/>
        </w:rPr>
        <w:t>Gallic acid</w:t>
      </w:r>
      <w:r w:rsidR="00B201B8" w:rsidRPr="00115835">
        <w:rPr>
          <w:rFonts w:ascii="Arial" w:hAnsi="Arial" w:cs="Arial"/>
          <w:lang w:val="en-US"/>
        </w:rPr>
        <w:t xml:space="preserve"> and </w:t>
      </w:r>
      <w:r w:rsidR="00B201B8" w:rsidRPr="00115835">
        <w:rPr>
          <w:rFonts w:ascii="Arial" w:eastAsia="Times New Roman" w:hAnsi="Arial" w:cs="Arial"/>
        </w:rPr>
        <w:t>Ferulic acid</w:t>
      </w:r>
      <w:r w:rsidR="00410BA4" w:rsidRPr="00115835">
        <w:rPr>
          <w:rFonts w:ascii="Arial" w:eastAsia="Times New Roman" w:hAnsi="Arial" w:cs="Arial"/>
        </w:rPr>
        <w:t xml:space="preserve"> </w:t>
      </w:r>
      <w:r w:rsidR="004849FF" w:rsidRPr="00115835">
        <w:rPr>
          <w:rFonts w:ascii="Arial" w:hAnsi="Arial" w:cs="Arial"/>
          <w:lang w:val="en-US"/>
        </w:rPr>
        <w:t xml:space="preserve">were </w:t>
      </w:r>
      <w:r w:rsidR="00B201B8" w:rsidRPr="00115835">
        <w:rPr>
          <w:rFonts w:ascii="Arial" w:hAnsi="Arial" w:cs="Arial"/>
          <w:lang w:val="en-US"/>
        </w:rPr>
        <w:t>present at</w:t>
      </w:r>
      <w:r w:rsidR="004849FF" w:rsidRPr="00115835">
        <w:rPr>
          <w:rFonts w:ascii="Arial" w:hAnsi="Arial" w:cs="Arial"/>
          <w:lang w:val="en-US"/>
        </w:rPr>
        <w:t xml:space="preserve"> high</w:t>
      </w:r>
      <w:r w:rsidR="00410BA4" w:rsidRPr="00115835">
        <w:rPr>
          <w:rFonts w:ascii="Arial" w:hAnsi="Arial" w:cs="Arial"/>
          <w:lang w:val="en-US"/>
        </w:rPr>
        <w:t xml:space="preserve"> </w:t>
      </w:r>
      <w:r w:rsidR="00B201B8" w:rsidRPr="00115835">
        <w:rPr>
          <w:rFonts w:ascii="Arial" w:hAnsi="Arial" w:cs="Arial"/>
          <w:lang w:val="en-US"/>
        </w:rPr>
        <w:t xml:space="preserve">concentration </w:t>
      </w:r>
      <w:r w:rsidR="008748D5" w:rsidRPr="00115835">
        <w:rPr>
          <w:rFonts w:ascii="Arial" w:hAnsi="Arial" w:cs="Arial"/>
          <w:lang w:val="en-US"/>
        </w:rPr>
        <w:t>compared to non</w:t>
      </w:r>
      <w:r w:rsidR="000D0070" w:rsidRPr="00115835">
        <w:rPr>
          <w:rFonts w:ascii="Arial" w:hAnsi="Arial" w:cs="Arial"/>
          <w:lang w:val="en-US"/>
        </w:rPr>
        <w:t>-</w:t>
      </w:r>
      <w:r w:rsidR="008748D5" w:rsidRPr="00115835">
        <w:rPr>
          <w:rFonts w:ascii="Arial" w:hAnsi="Arial" w:cs="Arial"/>
          <w:lang w:val="en-US"/>
        </w:rPr>
        <w:t>homogenized beverage</w:t>
      </w:r>
      <w:r w:rsidR="004849FF" w:rsidRPr="00115835">
        <w:rPr>
          <w:rFonts w:ascii="Arial" w:hAnsi="Arial" w:cs="Arial"/>
          <w:lang w:val="en-US"/>
        </w:rPr>
        <w:t>.</w:t>
      </w:r>
      <w:r w:rsidR="00410BA4" w:rsidRPr="00115835">
        <w:rPr>
          <w:rFonts w:ascii="Arial" w:hAnsi="Arial" w:cs="Arial"/>
          <w:lang w:val="en-US"/>
        </w:rPr>
        <w:t xml:space="preserve"> </w:t>
      </w:r>
      <w:r w:rsidR="009C6B5F" w:rsidRPr="00115835">
        <w:rPr>
          <w:rFonts w:ascii="Arial" w:hAnsi="Arial" w:cs="Arial"/>
          <w:lang w:val="en-US"/>
        </w:rPr>
        <w:t>This indicates that subject</w:t>
      </w:r>
      <w:r w:rsidR="00D34EEE" w:rsidRPr="00115835">
        <w:rPr>
          <w:rFonts w:ascii="Arial" w:hAnsi="Arial" w:cs="Arial"/>
          <w:lang w:val="en-US"/>
        </w:rPr>
        <w:t>ing</w:t>
      </w:r>
      <w:r w:rsidR="009C6B5F" w:rsidRPr="00115835">
        <w:rPr>
          <w:rFonts w:ascii="Arial" w:hAnsi="Arial" w:cs="Arial"/>
          <w:lang w:val="en-US"/>
        </w:rPr>
        <w:t xml:space="preserve"> dragon fruit beverage to HPH could able to retain high amount of some of the phenolic acids which are beneficial for human health</w:t>
      </w:r>
      <w:r w:rsidR="00D34EEE" w:rsidRPr="00115835">
        <w:rPr>
          <w:rFonts w:ascii="Arial" w:hAnsi="Arial" w:cs="Arial"/>
          <w:lang w:val="en-US"/>
        </w:rPr>
        <w:t xml:space="preserve"> as they have antimicrobial, antioxidant, anticancer, and anti-inflammatory properties</w:t>
      </w:r>
      <w:r w:rsidR="009C6B5F" w:rsidRPr="00115835">
        <w:rPr>
          <w:rFonts w:ascii="Arial" w:hAnsi="Arial" w:cs="Arial"/>
          <w:lang w:val="en-US"/>
        </w:rPr>
        <w:t>. Similarly, i</w:t>
      </w:r>
      <w:r w:rsidR="00D55E0B" w:rsidRPr="00115835">
        <w:rPr>
          <w:rFonts w:ascii="Arial" w:hAnsi="Arial" w:cs="Arial"/>
          <w:lang w:val="en-US"/>
        </w:rPr>
        <w:t xml:space="preserve">n fresh red dragon fruit pulp, cinnamic acid derivative caffeic acid and ferulic acid were found high as observed by Arivalagan </w:t>
      </w:r>
      <w:r w:rsidR="00D55E0B" w:rsidRPr="00115835">
        <w:rPr>
          <w:rFonts w:ascii="Arial" w:hAnsi="Arial" w:cs="Arial"/>
          <w:i/>
          <w:iCs/>
          <w:lang w:val="en-US"/>
        </w:rPr>
        <w:t>et al</w:t>
      </w:r>
      <w:r w:rsidR="00410BA4" w:rsidRPr="00115835">
        <w:rPr>
          <w:rFonts w:ascii="Arial" w:hAnsi="Arial" w:cs="Arial"/>
          <w:lang w:val="en-US"/>
        </w:rPr>
        <w:t>.</w:t>
      </w:r>
      <w:r w:rsidR="00D55E0B" w:rsidRPr="00115835">
        <w:rPr>
          <w:rFonts w:ascii="Arial" w:hAnsi="Arial" w:cs="Arial"/>
          <w:lang w:val="en-US"/>
        </w:rPr>
        <w:t xml:space="preserve"> (2021)</w:t>
      </w:r>
    </w:p>
    <w:p w14:paraId="2C3CD51D" w14:textId="461F4B85" w:rsidR="00845B01" w:rsidRPr="00115835" w:rsidRDefault="00115835" w:rsidP="00115835">
      <w:pPr>
        <w:spacing w:after="0" w:line="480" w:lineRule="auto"/>
        <w:jc w:val="both"/>
        <w:rPr>
          <w:rFonts w:ascii="Arial" w:hAnsi="Arial" w:cs="Arial"/>
          <w:b/>
        </w:rPr>
      </w:pPr>
      <w:r w:rsidRPr="00115835">
        <w:rPr>
          <w:rFonts w:ascii="Arial" w:hAnsi="Arial" w:cs="Arial"/>
          <w:b/>
        </w:rPr>
        <w:t>3.3.4 ANTIOXIDANT CAPACITY</w:t>
      </w:r>
    </w:p>
    <w:p w14:paraId="0A0A923F" w14:textId="2608A52C" w:rsidR="008E04AB" w:rsidRPr="00C50B88" w:rsidRDefault="00174315" w:rsidP="00C50B88">
      <w:pPr>
        <w:spacing w:after="0" w:line="480" w:lineRule="auto"/>
        <w:jc w:val="both"/>
        <w:rPr>
          <w:rFonts w:ascii="Arial" w:hAnsi="Arial" w:cs="Arial"/>
        </w:rPr>
      </w:pPr>
      <w:r w:rsidRPr="00115835">
        <w:rPr>
          <w:rFonts w:ascii="Arial" w:hAnsi="Arial" w:cs="Arial"/>
        </w:rPr>
        <w:t xml:space="preserve">Dragon fruit RTS beverage subjected to </w:t>
      </w:r>
      <w:r w:rsidR="007B71E2" w:rsidRPr="00115835">
        <w:rPr>
          <w:rFonts w:ascii="Arial" w:hAnsi="Arial" w:cs="Arial"/>
        </w:rPr>
        <w:t>HPH</w:t>
      </w:r>
      <w:r w:rsidRPr="00115835">
        <w:rPr>
          <w:rFonts w:ascii="Arial" w:hAnsi="Arial" w:cs="Arial"/>
        </w:rPr>
        <w:t xml:space="preserve"> did not result in significant change </w:t>
      </w:r>
      <w:r w:rsidR="009749D8" w:rsidRPr="00115835">
        <w:rPr>
          <w:rFonts w:ascii="Arial" w:hAnsi="Arial" w:cs="Arial"/>
        </w:rPr>
        <w:t xml:space="preserve">in antioxidant </w:t>
      </w:r>
      <w:r w:rsidR="00F033E4" w:rsidRPr="00115835">
        <w:rPr>
          <w:rFonts w:ascii="Arial" w:hAnsi="Arial" w:cs="Arial"/>
        </w:rPr>
        <w:t>capacity</w:t>
      </w:r>
      <w:r w:rsidR="002636F3" w:rsidRPr="00115835">
        <w:rPr>
          <w:rFonts w:ascii="Arial" w:hAnsi="Arial" w:cs="Arial"/>
        </w:rPr>
        <w:t xml:space="preserve"> </w:t>
      </w:r>
      <w:r w:rsidRPr="00115835">
        <w:rPr>
          <w:rFonts w:ascii="Arial" w:hAnsi="Arial" w:cs="Arial"/>
        </w:rPr>
        <w:t xml:space="preserve">compared to </w:t>
      </w:r>
      <w:r w:rsidR="002636F3" w:rsidRPr="00115835">
        <w:rPr>
          <w:rFonts w:ascii="Arial" w:hAnsi="Arial" w:cs="Arial"/>
        </w:rPr>
        <w:t>NH</w:t>
      </w:r>
      <w:r w:rsidRPr="00115835">
        <w:rPr>
          <w:rFonts w:ascii="Arial" w:hAnsi="Arial" w:cs="Arial"/>
        </w:rPr>
        <w:t xml:space="preserve"> beverage</w:t>
      </w:r>
      <w:r w:rsidR="002636F3" w:rsidRPr="00115835">
        <w:rPr>
          <w:rFonts w:ascii="Arial" w:hAnsi="Arial" w:cs="Arial"/>
        </w:rPr>
        <w:t xml:space="preserve"> </w:t>
      </w:r>
      <w:r w:rsidR="007B71E2" w:rsidRPr="00115835">
        <w:rPr>
          <w:rFonts w:ascii="Arial" w:hAnsi="Arial" w:cs="Arial"/>
        </w:rPr>
        <w:t>at 0</w:t>
      </w:r>
      <w:r w:rsidR="007B71E2" w:rsidRPr="00115835">
        <w:rPr>
          <w:rFonts w:ascii="Arial" w:hAnsi="Arial" w:cs="Arial"/>
          <w:vertAlign w:val="superscript"/>
        </w:rPr>
        <w:t>th</w:t>
      </w:r>
      <w:r w:rsidR="007B71E2" w:rsidRPr="00115835">
        <w:rPr>
          <w:rFonts w:ascii="Arial" w:hAnsi="Arial" w:cs="Arial"/>
        </w:rPr>
        <w:t xml:space="preserve"> day </w:t>
      </w:r>
      <w:r w:rsidR="00FA7FF2" w:rsidRPr="00115835">
        <w:rPr>
          <w:rFonts w:ascii="Arial" w:hAnsi="Arial" w:cs="Arial"/>
        </w:rPr>
        <w:t>(Table 2</w:t>
      </w:r>
      <w:r w:rsidR="00F033E4" w:rsidRPr="00115835">
        <w:rPr>
          <w:rFonts w:ascii="Arial" w:hAnsi="Arial" w:cs="Arial"/>
        </w:rPr>
        <w:t>)</w:t>
      </w:r>
      <w:r w:rsidR="009749D8" w:rsidRPr="00115835">
        <w:rPr>
          <w:rFonts w:ascii="Arial" w:hAnsi="Arial" w:cs="Arial"/>
        </w:rPr>
        <w:t xml:space="preserve">. </w:t>
      </w:r>
      <w:r w:rsidR="00F033E4" w:rsidRPr="00115835">
        <w:rPr>
          <w:rFonts w:ascii="Arial" w:hAnsi="Arial" w:cs="Arial"/>
        </w:rPr>
        <w:t xml:space="preserve">It has been reported that </w:t>
      </w:r>
      <w:r w:rsidR="007B71E2" w:rsidRPr="00115835">
        <w:rPr>
          <w:rFonts w:ascii="Arial" w:hAnsi="Arial" w:cs="Arial"/>
        </w:rPr>
        <w:t>HPH</w:t>
      </w:r>
      <w:r w:rsidR="002636F3" w:rsidRPr="00115835">
        <w:rPr>
          <w:rFonts w:ascii="Arial" w:hAnsi="Arial" w:cs="Arial"/>
        </w:rPr>
        <w:t xml:space="preserve"> </w:t>
      </w:r>
      <w:r w:rsidR="00F033E4" w:rsidRPr="00115835">
        <w:rPr>
          <w:rFonts w:ascii="Arial" w:hAnsi="Arial" w:cs="Arial"/>
        </w:rPr>
        <w:t>could</w:t>
      </w:r>
      <w:r w:rsidR="009749D8" w:rsidRPr="00115835">
        <w:rPr>
          <w:rFonts w:ascii="Arial" w:hAnsi="Arial" w:cs="Arial"/>
        </w:rPr>
        <w:t xml:space="preserve"> affect the antioxidant activity </w:t>
      </w:r>
      <w:r w:rsidR="00F033E4" w:rsidRPr="00115835">
        <w:rPr>
          <w:rFonts w:ascii="Arial" w:hAnsi="Arial" w:cs="Arial"/>
        </w:rPr>
        <w:t xml:space="preserve">depending on the temperature of the valve during flow of fluid and pressure.  At 20 °C, 50 MPa, no change in the </w:t>
      </w:r>
      <w:r w:rsidR="00916D99" w:rsidRPr="00115835">
        <w:rPr>
          <w:rFonts w:ascii="Arial" w:hAnsi="Arial" w:cs="Arial"/>
        </w:rPr>
        <w:t xml:space="preserve">antioxidant activity compared to fresh juice was observed (Liu </w:t>
      </w:r>
      <w:r w:rsidR="00916D99" w:rsidRPr="00115835">
        <w:rPr>
          <w:rFonts w:ascii="Arial" w:hAnsi="Arial" w:cs="Arial"/>
          <w:i/>
          <w:iCs/>
        </w:rPr>
        <w:t>et al</w:t>
      </w:r>
      <w:r w:rsidR="002636F3" w:rsidRPr="00115835">
        <w:rPr>
          <w:rFonts w:ascii="Arial" w:hAnsi="Arial" w:cs="Arial"/>
        </w:rPr>
        <w:t>.</w:t>
      </w:r>
      <w:r w:rsidR="00916D99" w:rsidRPr="00115835">
        <w:rPr>
          <w:rFonts w:ascii="Arial" w:hAnsi="Arial" w:cs="Arial"/>
        </w:rPr>
        <w:t xml:space="preserve">, 2022). After </w:t>
      </w:r>
      <w:r w:rsidR="007B71E2" w:rsidRPr="00115835">
        <w:rPr>
          <w:rFonts w:ascii="Arial" w:hAnsi="Arial" w:cs="Arial"/>
        </w:rPr>
        <w:t>180 days of storage, about 72 and 67</w:t>
      </w:r>
      <w:r w:rsidR="00072349" w:rsidRPr="00115835">
        <w:rPr>
          <w:rFonts w:ascii="Arial" w:hAnsi="Arial" w:cs="Arial"/>
        </w:rPr>
        <w:t xml:space="preserve">% of antioxidant capacity retained in </w:t>
      </w:r>
      <w:r w:rsidR="001D511B" w:rsidRPr="00115835">
        <w:rPr>
          <w:rFonts w:ascii="Arial" w:hAnsi="Arial" w:cs="Arial"/>
        </w:rPr>
        <w:t>NH</w:t>
      </w:r>
      <w:r w:rsidR="00072349" w:rsidRPr="00115835">
        <w:rPr>
          <w:rFonts w:ascii="Arial" w:hAnsi="Arial" w:cs="Arial"/>
        </w:rPr>
        <w:t xml:space="preserve"> and </w:t>
      </w:r>
      <w:r w:rsidR="007B71E2" w:rsidRPr="00115835">
        <w:rPr>
          <w:rFonts w:ascii="Arial" w:hAnsi="Arial" w:cs="Arial"/>
        </w:rPr>
        <w:t xml:space="preserve">HPH </w:t>
      </w:r>
      <w:r w:rsidR="00072349" w:rsidRPr="00115835">
        <w:rPr>
          <w:rFonts w:ascii="Arial" w:hAnsi="Arial" w:cs="Arial"/>
        </w:rPr>
        <w:t xml:space="preserve">beverage. </w:t>
      </w:r>
      <w:r w:rsidR="007B71E2" w:rsidRPr="00115835">
        <w:rPr>
          <w:rFonts w:ascii="Arial" w:hAnsi="Arial" w:cs="Arial"/>
        </w:rPr>
        <w:t xml:space="preserve">Previous studies have reported reduction in </w:t>
      </w:r>
      <w:r w:rsidR="00575507" w:rsidRPr="00115835">
        <w:rPr>
          <w:rFonts w:ascii="Arial" w:hAnsi="Arial" w:cs="Arial"/>
        </w:rPr>
        <w:t xml:space="preserve">antioxidant activity of stored dragon fruit beverages </w:t>
      </w:r>
      <w:r w:rsidR="00072349" w:rsidRPr="00115835">
        <w:rPr>
          <w:rFonts w:ascii="Arial" w:hAnsi="Arial" w:cs="Arial"/>
        </w:rPr>
        <w:t>in the range from 55.65</w:t>
      </w:r>
      <w:r w:rsidR="00575507" w:rsidRPr="00115835">
        <w:rPr>
          <w:rFonts w:ascii="Arial" w:hAnsi="Arial" w:cs="Arial"/>
        </w:rPr>
        <w:t xml:space="preserve"> to 46.43% (Pavithra and Mini, 2023).</w:t>
      </w:r>
      <w:r w:rsidR="001D511B" w:rsidRPr="00115835">
        <w:rPr>
          <w:rFonts w:ascii="Arial" w:hAnsi="Arial" w:cs="Arial"/>
        </w:rPr>
        <w:t xml:space="preserve"> </w:t>
      </w:r>
      <w:r w:rsidR="00575507" w:rsidRPr="00115835">
        <w:rPr>
          <w:rFonts w:ascii="Arial" w:hAnsi="Arial" w:cs="Arial"/>
        </w:rPr>
        <w:t xml:space="preserve">Tariq </w:t>
      </w:r>
      <w:r w:rsidR="00575507" w:rsidRPr="00115835">
        <w:rPr>
          <w:rFonts w:ascii="Arial" w:hAnsi="Arial" w:cs="Arial"/>
          <w:i/>
          <w:iCs/>
        </w:rPr>
        <w:t>et al</w:t>
      </w:r>
      <w:r w:rsidR="00575507" w:rsidRPr="00115835">
        <w:rPr>
          <w:rFonts w:ascii="Arial" w:hAnsi="Arial" w:cs="Arial"/>
        </w:rPr>
        <w:t>. (2020)</w:t>
      </w:r>
      <w:r w:rsidR="00FA7FF2" w:rsidRPr="00115835">
        <w:rPr>
          <w:rFonts w:ascii="Arial" w:hAnsi="Arial" w:cs="Arial"/>
        </w:rPr>
        <w:t xml:space="preserve"> </w:t>
      </w:r>
      <w:r w:rsidR="00575507" w:rsidRPr="00115835">
        <w:rPr>
          <w:rFonts w:ascii="Arial" w:hAnsi="Arial" w:cs="Arial"/>
        </w:rPr>
        <w:t>reported that the decreasing trend of antioxidant activity during storage is linked with the fact of lower content of phenolic compounds and vitamin C that influence antioxidant activity directly.</w:t>
      </w:r>
      <w:r w:rsidR="001D511B" w:rsidRPr="00115835">
        <w:rPr>
          <w:rFonts w:ascii="Arial" w:hAnsi="Arial" w:cs="Arial"/>
        </w:rPr>
        <w:t xml:space="preserve"> </w:t>
      </w:r>
      <w:r w:rsidR="00072349" w:rsidRPr="00115835">
        <w:rPr>
          <w:rFonts w:ascii="Arial" w:hAnsi="Arial" w:cs="Arial"/>
        </w:rPr>
        <w:t>In this study, this decrease in antioxidant activi</w:t>
      </w:r>
      <w:r w:rsidR="00252252" w:rsidRPr="00115835">
        <w:rPr>
          <w:rFonts w:ascii="Arial" w:hAnsi="Arial" w:cs="Arial"/>
        </w:rPr>
        <w:t>ty is related to decrease in po</w:t>
      </w:r>
      <w:r w:rsidR="00072349" w:rsidRPr="00115835">
        <w:rPr>
          <w:rFonts w:ascii="Arial" w:hAnsi="Arial" w:cs="Arial"/>
        </w:rPr>
        <w:t>lyphenol and ascorbic acid content</w:t>
      </w:r>
      <w:r w:rsidR="003326C3" w:rsidRPr="00115835">
        <w:rPr>
          <w:rFonts w:ascii="Arial" w:hAnsi="Arial" w:cs="Arial"/>
        </w:rPr>
        <w:t xml:space="preserve"> as these compounds also decreased during storage period. </w:t>
      </w:r>
    </w:p>
    <w:p w14:paraId="529937EA" w14:textId="77777777" w:rsidR="008E04AB" w:rsidRPr="00115835" w:rsidRDefault="00FA7FF2" w:rsidP="00115835">
      <w:pPr>
        <w:spacing w:line="480" w:lineRule="auto"/>
        <w:rPr>
          <w:rFonts w:ascii="Arial" w:eastAsia="Times New Roman" w:hAnsi="Arial" w:cs="Arial"/>
          <w:b/>
        </w:rPr>
      </w:pPr>
      <w:r w:rsidRPr="00115835">
        <w:rPr>
          <w:rFonts w:ascii="Arial" w:eastAsia="Times New Roman" w:hAnsi="Arial" w:cs="Arial"/>
          <w:b/>
        </w:rPr>
        <w:lastRenderedPageBreak/>
        <w:t>Table 3</w:t>
      </w:r>
      <w:r w:rsidR="008E04AB" w:rsidRPr="00115835">
        <w:rPr>
          <w:rFonts w:ascii="Arial" w:eastAsia="Times New Roman" w:hAnsi="Arial" w:cs="Arial"/>
          <w:b/>
        </w:rPr>
        <w:t>: Phenolic acid (µg/mL) concentration in dragon fruit RTS beverage as influenced by high pressure homogenization</w:t>
      </w:r>
    </w:p>
    <w:tbl>
      <w:tblPr>
        <w:tblStyle w:val="TableGrid"/>
        <w:tblW w:w="0" w:type="auto"/>
        <w:tblLook w:val="04A0" w:firstRow="1" w:lastRow="0" w:firstColumn="1" w:lastColumn="0" w:noHBand="0" w:noVBand="1"/>
      </w:tblPr>
      <w:tblGrid>
        <w:gridCol w:w="3122"/>
        <w:gridCol w:w="3060"/>
        <w:gridCol w:w="3060"/>
      </w:tblGrid>
      <w:tr w:rsidR="008E04AB" w:rsidRPr="00115835" w14:paraId="7922A239" w14:textId="77777777" w:rsidTr="00506056">
        <w:tc>
          <w:tcPr>
            <w:tcW w:w="3192" w:type="dxa"/>
            <w:tcBorders>
              <w:left w:val="nil"/>
              <w:bottom w:val="single" w:sz="4" w:space="0" w:color="000000" w:themeColor="text1"/>
              <w:right w:val="nil"/>
            </w:tcBorders>
          </w:tcPr>
          <w:p w14:paraId="5B02F6F7"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Phenolic acid</w:t>
            </w:r>
          </w:p>
        </w:tc>
        <w:tc>
          <w:tcPr>
            <w:tcW w:w="3192" w:type="dxa"/>
            <w:tcBorders>
              <w:left w:val="nil"/>
              <w:bottom w:val="single" w:sz="4" w:space="0" w:color="000000" w:themeColor="text1"/>
              <w:right w:val="nil"/>
            </w:tcBorders>
          </w:tcPr>
          <w:p w14:paraId="1BC959EB"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 xml:space="preserve">NH </w:t>
            </w:r>
          </w:p>
        </w:tc>
        <w:tc>
          <w:tcPr>
            <w:tcW w:w="3192" w:type="dxa"/>
            <w:tcBorders>
              <w:left w:val="nil"/>
              <w:bottom w:val="single" w:sz="4" w:space="0" w:color="000000" w:themeColor="text1"/>
            </w:tcBorders>
          </w:tcPr>
          <w:p w14:paraId="168B4D56"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 xml:space="preserve">HPH </w:t>
            </w:r>
          </w:p>
        </w:tc>
      </w:tr>
      <w:tr w:rsidR="008E04AB" w:rsidRPr="00115835" w14:paraId="53D4E1F3" w14:textId="77777777" w:rsidTr="00506056">
        <w:tc>
          <w:tcPr>
            <w:tcW w:w="3192" w:type="dxa"/>
            <w:tcBorders>
              <w:left w:val="nil"/>
              <w:bottom w:val="nil"/>
              <w:right w:val="nil"/>
            </w:tcBorders>
            <w:vAlign w:val="bottom"/>
          </w:tcPr>
          <w:p w14:paraId="40B6579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Benzoic acid</w:t>
            </w:r>
          </w:p>
        </w:tc>
        <w:tc>
          <w:tcPr>
            <w:tcW w:w="3192" w:type="dxa"/>
            <w:tcBorders>
              <w:left w:val="nil"/>
              <w:bottom w:val="nil"/>
              <w:right w:val="nil"/>
            </w:tcBorders>
          </w:tcPr>
          <w:p w14:paraId="2E4A676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5.71 ± 0.48</w:t>
            </w:r>
          </w:p>
        </w:tc>
        <w:tc>
          <w:tcPr>
            <w:tcW w:w="3192" w:type="dxa"/>
            <w:tcBorders>
              <w:left w:val="nil"/>
              <w:bottom w:val="nil"/>
              <w:right w:val="nil"/>
            </w:tcBorders>
          </w:tcPr>
          <w:p w14:paraId="776E0C2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5.25 ± 0.11</w:t>
            </w:r>
          </w:p>
        </w:tc>
      </w:tr>
      <w:tr w:rsidR="008E04AB" w:rsidRPr="00115835" w14:paraId="05052F91" w14:textId="77777777" w:rsidTr="00506056">
        <w:tc>
          <w:tcPr>
            <w:tcW w:w="3192" w:type="dxa"/>
            <w:tcBorders>
              <w:top w:val="nil"/>
              <w:left w:val="nil"/>
              <w:bottom w:val="nil"/>
              <w:right w:val="nil"/>
            </w:tcBorders>
            <w:vAlign w:val="bottom"/>
          </w:tcPr>
          <w:p w14:paraId="28ED008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p-hydroxy benzoic acid</w:t>
            </w:r>
          </w:p>
        </w:tc>
        <w:tc>
          <w:tcPr>
            <w:tcW w:w="3192" w:type="dxa"/>
            <w:tcBorders>
              <w:top w:val="nil"/>
              <w:left w:val="nil"/>
              <w:bottom w:val="nil"/>
              <w:right w:val="nil"/>
            </w:tcBorders>
          </w:tcPr>
          <w:p w14:paraId="2739AE9B"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c>
          <w:tcPr>
            <w:tcW w:w="3192" w:type="dxa"/>
            <w:tcBorders>
              <w:top w:val="nil"/>
              <w:left w:val="nil"/>
              <w:bottom w:val="nil"/>
              <w:right w:val="nil"/>
            </w:tcBorders>
          </w:tcPr>
          <w:p w14:paraId="6AEC444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r>
      <w:tr w:rsidR="008E04AB" w:rsidRPr="00115835" w14:paraId="5D3C1F8E" w14:textId="77777777" w:rsidTr="00506056">
        <w:tc>
          <w:tcPr>
            <w:tcW w:w="3192" w:type="dxa"/>
            <w:tcBorders>
              <w:top w:val="nil"/>
              <w:left w:val="nil"/>
              <w:bottom w:val="nil"/>
              <w:right w:val="nil"/>
            </w:tcBorders>
            <w:vAlign w:val="bottom"/>
          </w:tcPr>
          <w:p w14:paraId="32FE8F3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Salicylic acid</w:t>
            </w:r>
          </w:p>
        </w:tc>
        <w:tc>
          <w:tcPr>
            <w:tcW w:w="3192" w:type="dxa"/>
            <w:tcBorders>
              <w:top w:val="nil"/>
              <w:left w:val="nil"/>
              <w:bottom w:val="nil"/>
              <w:right w:val="nil"/>
            </w:tcBorders>
          </w:tcPr>
          <w:p w14:paraId="6AC9EE8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0.05 ± 0.01</w:t>
            </w:r>
          </w:p>
        </w:tc>
        <w:tc>
          <w:tcPr>
            <w:tcW w:w="3192" w:type="dxa"/>
            <w:tcBorders>
              <w:top w:val="nil"/>
              <w:left w:val="nil"/>
              <w:bottom w:val="nil"/>
              <w:right w:val="nil"/>
            </w:tcBorders>
          </w:tcPr>
          <w:p w14:paraId="5FD082F0"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0.01</w:t>
            </w:r>
          </w:p>
        </w:tc>
      </w:tr>
      <w:tr w:rsidR="008E04AB" w:rsidRPr="00115835" w14:paraId="0B4FA385" w14:textId="77777777" w:rsidTr="00506056">
        <w:tc>
          <w:tcPr>
            <w:tcW w:w="3192" w:type="dxa"/>
            <w:tcBorders>
              <w:top w:val="nil"/>
              <w:left w:val="nil"/>
              <w:bottom w:val="nil"/>
              <w:right w:val="nil"/>
            </w:tcBorders>
            <w:vAlign w:val="bottom"/>
          </w:tcPr>
          <w:p w14:paraId="669379C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3-Hydroxy benzoic acid</w:t>
            </w:r>
          </w:p>
        </w:tc>
        <w:tc>
          <w:tcPr>
            <w:tcW w:w="3192" w:type="dxa"/>
            <w:tcBorders>
              <w:top w:val="nil"/>
              <w:left w:val="nil"/>
              <w:bottom w:val="nil"/>
              <w:right w:val="nil"/>
            </w:tcBorders>
          </w:tcPr>
          <w:p w14:paraId="42B3B66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0.00</w:t>
            </w:r>
            <w:r w:rsidRPr="00115835">
              <w:rPr>
                <w:rFonts w:ascii="Arial" w:eastAsia="Times New Roman" w:hAnsi="Arial" w:cs="Arial"/>
                <w:vertAlign w:val="superscript"/>
              </w:rPr>
              <w:t>a</w:t>
            </w:r>
          </w:p>
        </w:tc>
        <w:tc>
          <w:tcPr>
            <w:tcW w:w="3192" w:type="dxa"/>
            <w:tcBorders>
              <w:top w:val="nil"/>
              <w:left w:val="nil"/>
              <w:bottom w:val="nil"/>
              <w:right w:val="nil"/>
            </w:tcBorders>
          </w:tcPr>
          <w:p w14:paraId="0369C24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r w:rsidRPr="00115835">
              <w:rPr>
                <w:rFonts w:ascii="Arial" w:eastAsia="Times New Roman" w:hAnsi="Arial" w:cs="Arial"/>
                <w:vertAlign w:val="superscript"/>
              </w:rPr>
              <w:t>b</w:t>
            </w:r>
          </w:p>
        </w:tc>
      </w:tr>
      <w:tr w:rsidR="008E04AB" w:rsidRPr="00115835" w14:paraId="7BF8906E" w14:textId="77777777" w:rsidTr="00506056">
        <w:tc>
          <w:tcPr>
            <w:tcW w:w="3192" w:type="dxa"/>
            <w:tcBorders>
              <w:top w:val="nil"/>
              <w:left w:val="nil"/>
              <w:bottom w:val="nil"/>
              <w:right w:val="nil"/>
            </w:tcBorders>
            <w:vAlign w:val="bottom"/>
          </w:tcPr>
          <w:p w14:paraId="0940EADB"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t-Cinnamic acid</w:t>
            </w:r>
          </w:p>
        </w:tc>
        <w:tc>
          <w:tcPr>
            <w:tcW w:w="3192" w:type="dxa"/>
            <w:tcBorders>
              <w:top w:val="nil"/>
              <w:left w:val="nil"/>
              <w:bottom w:val="nil"/>
              <w:right w:val="nil"/>
            </w:tcBorders>
          </w:tcPr>
          <w:p w14:paraId="1A7E7641"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27.83 ± 2.71</w:t>
            </w:r>
            <w:r w:rsidRPr="00115835">
              <w:rPr>
                <w:rFonts w:ascii="Arial" w:eastAsia="Times New Roman" w:hAnsi="Arial" w:cs="Arial"/>
                <w:vertAlign w:val="superscript"/>
              </w:rPr>
              <w:t>a</w:t>
            </w:r>
          </w:p>
        </w:tc>
        <w:tc>
          <w:tcPr>
            <w:tcW w:w="3192" w:type="dxa"/>
            <w:tcBorders>
              <w:top w:val="nil"/>
              <w:left w:val="nil"/>
              <w:bottom w:val="nil"/>
              <w:right w:val="nil"/>
            </w:tcBorders>
          </w:tcPr>
          <w:p w14:paraId="008B52E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22.87 ± 0.23</w:t>
            </w:r>
            <w:r w:rsidRPr="00115835">
              <w:rPr>
                <w:rFonts w:ascii="Arial" w:eastAsia="Times New Roman" w:hAnsi="Arial" w:cs="Arial"/>
                <w:vertAlign w:val="superscript"/>
              </w:rPr>
              <w:t>b</w:t>
            </w:r>
          </w:p>
        </w:tc>
      </w:tr>
      <w:tr w:rsidR="008E04AB" w:rsidRPr="00115835" w14:paraId="07C618B1" w14:textId="77777777" w:rsidTr="00506056">
        <w:tc>
          <w:tcPr>
            <w:tcW w:w="3192" w:type="dxa"/>
            <w:tcBorders>
              <w:top w:val="nil"/>
              <w:left w:val="nil"/>
              <w:bottom w:val="nil"/>
              <w:right w:val="nil"/>
            </w:tcBorders>
            <w:vAlign w:val="bottom"/>
          </w:tcPr>
          <w:p w14:paraId="09C9B95C"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2,4-dihydroxybenzoic acid</w:t>
            </w:r>
          </w:p>
        </w:tc>
        <w:tc>
          <w:tcPr>
            <w:tcW w:w="3192" w:type="dxa"/>
            <w:tcBorders>
              <w:top w:val="nil"/>
              <w:left w:val="nil"/>
              <w:bottom w:val="nil"/>
              <w:right w:val="nil"/>
            </w:tcBorders>
          </w:tcPr>
          <w:p w14:paraId="1AD8C4EF"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0.12 ± 0.02</w:t>
            </w:r>
            <w:r w:rsidRPr="00115835">
              <w:rPr>
                <w:rFonts w:ascii="Arial" w:eastAsia="Times New Roman" w:hAnsi="Arial" w:cs="Arial"/>
                <w:vertAlign w:val="superscript"/>
              </w:rPr>
              <w:t>b</w:t>
            </w:r>
          </w:p>
        </w:tc>
        <w:tc>
          <w:tcPr>
            <w:tcW w:w="3192" w:type="dxa"/>
            <w:tcBorders>
              <w:top w:val="nil"/>
              <w:left w:val="nil"/>
              <w:bottom w:val="nil"/>
              <w:right w:val="nil"/>
            </w:tcBorders>
          </w:tcPr>
          <w:p w14:paraId="0907B56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0.16 ± 0.01</w:t>
            </w:r>
            <w:r w:rsidRPr="00115835">
              <w:rPr>
                <w:rFonts w:ascii="Arial" w:eastAsia="Times New Roman" w:hAnsi="Arial" w:cs="Arial"/>
                <w:vertAlign w:val="superscript"/>
              </w:rPr>
              <w:t>a</w:t>
            </w:r>
          </w:p>
        </w:tc>
      </w:tr>
      <w:tr w:rsidR="008E04AB" w:rsidRPr="00115835" w14:paraId="2E9BEEF1" w14:textId="77777777" w:rsidTr="00506056">
        <w:tc>
          <w:tcPr>
            <w:tcW w:w="3192" w:type="dxa"/>
            <w:tcBorders>
              <w:top w:val="nil"/>
              <w:left w:val="nil"/>
              <w:bottom w:val="nil"/>
              <w:right w:val="nil"/>
            </w:tcBorders>
            <w:vAlign w:val="bottom"/>
          </w:tcPr>
          <w:p w14:paraId="55ADF898" w14:textId="77777777" w:rsidR="008E04AB" w:rsidRPr="00115835" w:rsidRDefault="008E04AB" w:rsidP="00115835">
            <w:pPr>
              <w:spacing w:line="480" w:lineRule="auto"/>
              <w:rPr>
                <w:rFonts w:ascii="Arial" w:eastAsia="Times New Roman" w:hAnsi="Arial" w:cs="Arial"/>
              </w:rPr>
            </w:pPr>
            <w:proofErr w:type="spellStart"/>
            <w:r w:rsidRPr="00115835">
              <w:rPr>
                <w:rFonts w:ascii="Arial" w:eastAsia="Times New Roman" w:hAnsi="Arial" w:cs="Arial"/>
              </w:rPr>
              <w:t>Gentisic</w:t>
            </w:r>
            <w:proofErr w:type="spellEnd"/>
            <w:r w:rsidRPr="00115835">
              <w:rPr>
                <w:rFonts w:ascii="Arial" w:eastAsia="Times New Roman" w:hAnsi="Arial" w:cs="Arial"/>
              </w:rPr>
              <w:t xml:space="preserve"> acid</w:t>
            </w:r>
          </w:p>
        </w:tc>
        <w:tc>
          <w:tcPr>
            <w:tcW w:w="3192" w:type="dxa"/>
            <w:tcBorders>
              <w:top w:val="nil"/>
              <w:left w:val="nil"/>
              <w:bottom w:val="nil"/>
              <w:right w:val="nil"/>
            </w:tcBorders>
          </w:tcPr>
          <w:p w14:paraId="0E26C53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0.11 ± 0.02</w:t>
            </w:r>
          </w:p>
        </w:tc>
        <w:tc>
          <w:tcPr>
            <w:tcW w:w="3192" w:type="dxa"/>
            <w:tcBorders>
              <w:top w:val="nil"/>
              <w:left w:val="nil"/>
              <w:bottom w:val="nil"/>
              <w:right w:val="nil"/>
            </w:tcBorders>
          </w:tcPr>
          <w:p w14:paraId="0067F12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0.15 ± 0.02</w:t>
            </w:r>
          </w:p>
        </w:tc>
      </w:tr>
      <w:tr w:rsidR="008E04AB" w:rsidRPr="00115835" w14:paraId="34B34EBE" w14:textId="77777777" w:rsidTr="00506056">
        <w:tc>
          <w:tcPr>
            <w:tcW w:w="3192" w:type="dxa"/>
            <w:tcBorders>
              <w:top w:val="nil"/>
              <w:left w:val="nil"/>
              <w:bottom w:val="nil"/>
              <w:right w:val="nil"/>
            </w:tcBorders>
            <w:vAlign w:val="bottom"/>
          </w:tcPr>
          <w:p w14:paraId="2F2A51B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Protocatechuic acid</w:t>
            </w:r>
          </w:p>
        </w:tc>
        <w:tc>
          <w:tcPr>
            <w:tcW w:w="3192" w:type="dxa"/>
            <w:tcBorders>
              <w:top w:val="nil"/>
              <w:left w:val="nil"/>
              <w:bottom w:val="nil"/>
              <w:right w:val="nil"/>
            </w:tcBorders>
          </w:tcPr>
          <w:p w14:paraId="058EC51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0.13 ± 0.01</w:t>
            </w:r>
          </w:p>
        </w:tc>
        <w:tc>
          <w:tcPr>
            <w:tcW w:w="3192" w:type="dxa"/>
            <w:tcBorders>
              <w:top w:val="nil"/>
              <w:left w:val="nil"/>
              <w:bottom w:val="nil"/>
              <w:right w:val="nil"/>
            </w:tcBorders>
          </w:tcPr>
          <w:p w14:paraId="512C89E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0.12 ± 0.02</w:t>
            </w:r>
          </w:p>
        </w:tc>
      </w:tr>
      <w:tr w:rsidR="008E04AB" w:rsidRPr="00115835" w14:paraId="2424DFA4" w14:textId="77777777" w:rsidTr="00506056">
        <w:tc>
          <w:tcPr>
            <w:tcW w:w="3192" w:type="dxa"/>
            <w:tcBorders>
              <w:top w:val="nil"/>
              <w:left w:val="nil"/>
              <w:bottom w:val="nil"/>
              <w:right w:val="nil"/>
            </w:tcBorders>
            <w:vAlign w:val="bottom"/>
          </w:tcPr>
          <w:p w14:paraId="5DE0911C"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p-Coumaric acid</w:t>
            </w:r>
          </w:p>
        </w:tc>
        <w:tc>
          <w:tcPr>
            <w:tcW w:w="3192" w:type="dxa"/>
            <w:tcBorders>
              <w:top w:val="nil"/>
              <w:left w:val="nil"/>
              <w:bottom w:val="nil"/>
              <w:right w:val="nil"/>
            </w:tcBorders>
          </w:tcPr>
          <w:p w14:paraId="0B2BC0F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0.24 ± 0.31</w:t>
            </w:r>
          </w:p>
        </w:tc>
        <w:tc>
          <w:tcPr>
            <w:tcW w:w="3192" w:type="dxa"/>
            <w:tcBorders>
              <w:top w:val="nil"/>
              <w:left w:val="nil"/>
              <w:bottom w:val="nil"/>
              <w:right w:val="nil"/>
            </w:tcBorders>
          </w:tcPr>
          <w:p w14:paraId="28962C0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0.42 ± 0.02</w:t>
            </w:r>
          </w:p>
        </w:tc>
      </w:tr>
      <w:tr w:rsidR="008E04AB" w:rsidRPr="00115835" w14:paraId="429119E9" w14:textId="77777777" w:rsidTr="00506056">
        <w:tc>
          <w:tcPr>
            <w:tcW w:w="3192" w:type="dxa"/>
            <w:tcBorders>
              <w:top w:val="nil"/>
              <w:left w:val="nil"/>
              <w:bottom w:val="nil"/>
              <w:right w:val="nil"/>
            </w:tcBorders>
            <w:vAlign w:val="bottom"/>
          </w:tcPr>
          <w:p w14:paraId="35A4662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o-Coumaric acid</w:t>
            </w:r>
          </w:p>
        </w:tc>
        <w:tc>
          <w:tcPr>
            <w:tcW w:w="3192" w:type="dxa"/>
            <w:tcBorders>
              <w:top w:val="nil"/>
              <w:left w:val="nil"/>
              <w:bottom w:val="nil"/>
              <w:right w:val="nil"/>
            </w:tcBorders>
          </w:tcPr>
          <w:p w14:paraId="7EEFBC4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0.38 ± 0.06</w:t>
            </w:r>
          </w:p>
        </w:tc>
        <w:tc>
          <w:tcPr>
            <w:tcW w:w="3192" w:type="dxa"/>
            <w:tcBorders>
              <w:top w:val="nil"/>
              <w:left w:val="nil"/>
              <w:bottom w:val="nil"/>
              <w:right w:val="nil"/>
            </w:tcBorders>
          </w:tcPr>
          <w:p w14:paraId="4E1624D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0.33 ± 0.03</w:t>
            </w:r>
          </w:p>
        </w:tc>
      </w:tr>
      <w:tr w:rsidR="008E04AB" w:rsidRPr="00115835" w14:paraId="2C3AE0B8" w14:textId="77777777" w:rsidTr="00506056">
        <w:tc>
          <w:tcPr>
            <w:tcW w:w="3192" w:type="dxa"/>
            <w:tcBorders>
              <w:top w:val="nil"/>
              <w:left w:val="nil"/>
              <w:bottom w:val="nil"/>
              <w:right w:val="nil"/>
            </w:tcBorders>
            <w:vAlign w:val="bottom"/>
          </w:tcPr>
          <w:p w14:paraId="539BE180"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Vanillic acid</w:t>
            </w:r>
          </w:p>
        </w:tc>
        <w:tc>
          <w:tcPr>
            <w:tcW w:w="3192" w:type="dxa"/>
            <w:tcBorders>
              <w:top w:val="nil"/>
              <w:left w:val="nil"/>
              <w:bottom w:val="nil"/>
              <w:right w:val="nil"/>
            </w:tcBorders>
          </w:tcPr>
          <w:p w14:paraId="1E26CDE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0.09 ± 0.02</w:t>
            </w:r>
            <w:r w:rsidRPr="00115835">
              <w:rPr>
                <w:rFonts w:ascii="Arial" w:eastAsia="Times New Roman" w:hAnsi="Arial" w:cs="Arial"/>
                <w:vertAlign w:val="superscript"/>
              </w:rPr>
              <w:t>a</w:t>
            </w:r>
          </w:p>
        </w:tc>
        <w:tc>
          <w:tcPr>
            <w:tcW w:w="3192" w:type="dxa"/>
            <w:tcBorders>
              <w:top w:val="nil"/>
              <w:left w:val="nil"/>
              <w:bottom w:val="nil"/>
              <w:right w:val="nil"/>
            </w:tcBorders>
          </w:tcPr>
          <w:p w14:paraId="51B51D8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0.13 ± 0.01</w:t>
            </w:r>
            <w:r w:rsidRPr="00115835">
              <w:rPr>
                <w:rFonts w:ascii="Arial" w:eastAsia="Times New Roman" w:hAnsi="Arial" w:cs="Arial"/>
                <w:vertAlign w:val="superscript"/>
              </w:rPr>
              <w:t>a</w:t>
            </w:r>
          </w:p>
        </w:tc>
      </w:tr>
      <w:tr w:rsidR="008E04AB" w:rsidRPr="00115835" w14:paraId="47638F5A" w14:textId="77777777" w:rsidTr="00506056">
        <w:tc>
          <w:tcPr>
            <w:tcW w:w="3192" w:type="dxa"/>
            <w:tcBorders>
              <w:top w:val="nil"/>
              <w:left w:val="nil"/>
              <w:bottom w:val="nil"/>
              <w:right w:val="nil"/>
            </w:tcBorders>
            <w:vAlign w:val="bottom"/>
          </w:tcPr>
          <w:p w14:paraId="69CBC56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Gallic acid</w:t>
            </w:r>
          </w:p>
        </w:tc>
        <w:tc>
          <w:tcPr>
            <w:tcW w:w="3192" w:type="dxa"/>
            <w:tcBorders>
              <w:top w:val="nil"/>
              <w:left w:val="nil"/>
              <w:bottom w:val="nil"/>
              <w:right w:val="nil"/>
            </w:tcBorders>
          </w:tcPr>
          <w:p w14:paraId="496153C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0.01</w:t>
            </w:r>
            <w:r w:rsidRPr="00115835">
              <w:rPr>
                <w:rFonts w:ascii="Arial" w:eastAsia="Times New Roman" w:hAnsi="Arial" w:cs="Arial"/>
                <w:vertAlign w:val="superscript"/>
              </w:rPr>
              <w:t>b</w:t>
            </w:r>
          </w:p>
        </w:tc>
        <w:tc>
          <w:tcPr>
            <w:tcW w:w="3192" w:type="dxa"/>
            <w:tcBorders>
              <w:top w:val="nil"/>
              <w:left w:val="nil"/>
              <w:bottom w:val="nil"/>
              <w:right w:val="nil"/>
            </w:tcBorders>
          </w:tcPr>
          <w:p w14:paraId="35D855E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0.76 ± 0.01</w:t>
            </w:r>
            <w:r w:rsidRPr="00115835">
              <w:rPr>
                <w:rFonts w:ascii="Arial" w:eastAsia="Times New Roman" w:hAnsi="Arial" w:cs="Arial"/>
                <w:vertAlign w:val="superscript"/>
              </w:rPr>
              <w:t>a</w:t>
            </w:r>
          </w:p>
        </w:tc>
      </w:tr>
      <w:tr w:rsidR="008E04AB" w:rsidRPr="00115835" w14:paraId="59617338" w14:textId="77777777" w:rsidTr="00506056">
        <w:tc>
          <w:tcPr>
            <w:tcW w:w="3192" w:type="dxa"/>
            <w:tcBorders>
              <w:top w:val="nil"/>
              <w:left w:val="nil"/>
              <w:bottom w:val="nil"/>
              <w:right w:val="nil"/>
            </w:tcBorders>
            <w:vAlign w:val="bottom"/>
          </w:tcPr>
          <w:p w14:paraId="517F37C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Caffeic acid</w:t>
            </w:r>
          </w:p>
        </w:tc>
        <w:tc>
          <w:tcPr>
            <w:tcW w:w="3192" w:type="dxa"/>
            <w:tcBorders>
              <w:top w:val="nil"/>
              <w:left w:val="nil"/>
              <w:bottom w:val="nil"/>
              <w:right w:val="nil"/>
            </w:tcBorders>
          </w:tcPr>
          <w:p w14:paraId="188B9D18"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2.07 ± 0.27</w:t>
            </w:r>
          </w:p>
        </w:tc>
        <w:tc>
          <w:tcPr>
            <w:tcW w:w="3192" w:type="dxa"/>
            <w:tcBorders>
              <w:top w:val="nil"/>
              <w:left w:val="nil"/>
              <w:bottom w:val="nil"/>
              <w:right w:val="nil"/>
            </w:tcBorders>
          </w:tcPr>
          <w:p w14:paraId="3F16665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1.65 ± 0.21</w:t>
            </w:r>
          </w:p>
        </w:tc>
      </w:tr>
      <w:tr w:rsidR="008E04AB" w:rsidRPr="00115835" w14:paraId="090F65DF" w14:textId="77777777" w:rsidTr="00506056">
        <w:tc>
          <w:tcPr>
            <w:tcW w:w="3192" w:type="dxa"/>
            <w:tcBorders>
              <w:top w:val="nil"/>
              <w:left w:val="nil"/>
              <w:bottom w:val="nil"/>
              <w:right w:val="nil"/>
            </w:tcBorders>
            <w:vAlign w:val="bottom"/>
          </w:tcPr>
          <w:p w14:paraId="0A8E141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Ferulic acid</w:t>
            </w:r>
          </w:p>
        </w:tc>
        <w:tc>
          <w:tcPr>
            <w:tcW w:w="3192" w:type="dxa"/>
            <w:tcBorders>
              <w:top w:val="nil"/>
              <w:left w:val="nil"/>
              <w:bottom w:val="nil"/>
              <w:right w:val="nil"/>
            </w:tcBorders>
          </w:tcPr>
          <w:p w14:paraId="07A5B404"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0.77 ± 0.03</w:t>
            </w:r>
            <w:r w:rsidRPr="00115835">
              <w:rPr>
                <w:rFonts w:ascii="Arial" w:eastAsia="Times New Roman" w:hAnsi="Arial" w:cs="Arial"/>
                <w:vertAlign w:val="superscript"/>
              </w:rPr>
              <w:t>b</w:t>
            </w:r>
          </w:p>
        </w:tc>
        <w:tc>
          <w:tcPr>
            <w:tcW w:w="3192" w:type="dxa"/>
            <w:tcBorders>
              <w:top w:val="nil"/>
              <w:left w:val="nil"/>
              <w:bottom w:val="nil"/>
              <w:right w:val="nil"/>
            </w:tcBorders>
          </w:tcPr>
          <w:p w14:paraId="7AF7A204" w14:textId="77777777" w:rsidR="008E04AB" w:rsidRPr="00115835" w:rsidRDefault="008E04AB" w:rsidP="00115835">
            <w:pPr>
              <w:pStyle w:val="Compact"/>
              <w:spacing w:line="480" w:lineRule="auto"/>
              <w:rPr>
                <w:rFonts w:ascii="Arial" w:eastAsia="Times New Roman" w:hAnsi="Arial" w:cs="Arial"/>
                <w:sz w:val="22"/>
                <w:szCs w:val="22"/>
                <w:lang w:bidi="ar-SA"/>
              </w:rPr>
            </w:pPr>
            <w:r w:rsidRPr="00115835">
              <w:rPr>
                <w:rFonts w:ascii="Arial" w:eastAsia="Times New Roman" w:hAnsi="Arial" w:cs="Arial"/>
                <w:sz w:val="22"/>
                <w:szCs w:val="22"/>
                <w:lang w:bidi="ar-SA"/>
              </w:rPr>
              <w:t>14.54 ± 1.30</w:t>
            </w:r>
            <w:r w:rsidRPr="00115835">
              <w:rPr>
                <w:rFonts w:ascii="Arial" w:eastAsia="Times New Roman" w:hAnsi="Arial" w:cs="Arial"/>
                <w:sz w:val="22"/>
                <w:szCs w:val="22"/>
                <w:vertAlign w:val="superscript"/>
                <w:lang w:bidi="ar-SA"/>
              </w:rPr>
              <w:t>a</w:t>
            </w:r>
          </w:p>
        </w:tc>
      </w:tr>
      <w:tr w:rsidR="008E04AB" w:rsidRPr="00115835" w14:paraId="062BD72A" w14:textId="77777777" w:rsidTr="00506056">
        <w:tc>
          <w:tcPr>
            <w:tcW w:w="3192" w:type="dxa"/>
            <w:tcBorders>
              <w:top w:val="nil"/>
              <w:left w:val="nil"/>
              <w:bottom w:val="nil"/>
              <w:right w:val="nil"/>
            </w:tcBorders>
            <w:vAlign w:val="bottom"/>
          </w:tcPr>
          <w:p w14:paraId="2EC3DD9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Syringic acid</w:t>
            </w:r>
          </w:p>
        </w:tc>
        <w:tc>
          <w:tcPr>
            <w:tcW w:w="3192" w:type="dxa"/>
            <w:tcBorders>
              <w:top w:val="nil"/>
              <w:left w:val="nil"/>
              <w:bottom w:val="nil"/>
              <w:right w:val="nil"/>
            </w:tcBorders>
          </w:tcPr>
          <w:p w14:paraId="2B1827C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c>
          <w:tcPr>
            <w:tcW w:w="3192" w:type="dxa"/>
            <w:tcBorders>
              <w:top w:val="nil"/>
              <w:left w:val="nil"/>
              <w:bottom w:val="nil"/>
              <w:right w:val="nil"/>
            </w:tcBorders>
          </w:tcPr>
          <w:p w14:paraId="58BA827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r>
      <w:tr w:rsidR="008E04AB" w:rsidRPr="00115835" w14:paraId="000AC335" w14:textId="77777777" w:rsidTr="00506056">
        <w:tc>
          <w:tcPr>
            <w:tcW w:w="3192" w:type="dxa"/>
            <w:tcBorders>
              <w:top w:val="nil"/>
              <w:left w:val="nil"/>
              <w:bottom w:val="nil"/>
              <w:right w:val="nil"/>
            </w:tcBorders>
            <w:vAlign w:val="bottom"/>
          </w:tcPr>
          <w:p w14:paraId="5AEA281E" w14:textId="77777777" w:rsidR="008E04AB" w:rsidRPr="00115835" w:rsidRDefault="008E04AB" w:rsidP="00115835">
            <w:pPr>
              <w:spacing w:line="480" w:lineRule="auto"/>
              <w:rPr>
                <w:rFonts w:ascii="Arial" w:eastAsia="Times New Roman" w:hAnsi="Arial" w:cs="Arial"/>
              </w:rPr>
            </w:pPr>
            <w:proofErr w:type="spellStart"/>
            <w:r w:rsidRPr="00115835">
              <w:rPr>
                <w:rFonts w:ascii="Arial" w:eastAsia="Times New Roman" w:hAnsi="Arial" w:cs="Arial"/>
              </w:rPr>
              <w:t>Sinapic</w:t>
            </w:r>
            <w:proofErr w:type="spellEnd"/>
            <w:r w:rsidRPr="00115835">
              <w:rPr>
                <w:rFonts w:ascii="Arial" w:eastAsia="Times New Roman" w:hAnsi="Arial" w:cs="Arial"/>
              </w:rPr>
              <w:t xml:space="preserve"> acid</w:t>
            </w:r>
          </w:p>
        </w:tc>
        <w:tc>
          <w:tcPr>
            <w:tcW w:w="3192" w:type="dxa"/>
            <w:tcBorders>
              <w:top w:val="nil"/>
              <w:left w:val="nil"/>
              <w:bottom w:val="nil"/>
              <w:right w:val="nil"/>
            </w:tcBorders>
          </w:tcPr>
          <w:p w14:paraId="6411FA2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0.03 ± 0.00</w:t>
            </w:r>
          </w:p>
        </w:tc>
        <w:tc>
          <w:tcPr>
            <w:tcW w:w="3192" w:type="dxa"/>
            <w:tcBorders>
              <w:top w:val="nil"/>
              <w:left w:val="nil"/>
              <w:bottom w:val="nil"/>
              <w:right w:val="nil"/>
            </w:tcBorders>
          </w:tcPr>
          <w:p w14:paraId="20B5F87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0.03 ± 0.00</w:t>
            </w:r>
          </w:p>
        </w:tc>
      </w:tr>
      <w:tr w:rsidR="008E04AB" w:rsidRPr="00115835" w14:paraId="54E2279A" w14:textId="77777777" w:rsidTr="00506056">
        <w:tc>
          <w:tcPr>
            <w:tcW w:w="3192" w:type="dxa"/>
            <w:tcBorders>
              <w:top w:val="nil"/>
              <w:left w:val="nil"/>
              <w:bottom w:val="nil"/>
              <w:right w:val="nil"/>
            </w:tcBorders>
            <w:vAlign w:val="bottom"/>
          </w:tcPr>
          <w:p w14:paraId="37EF7C08"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Ellagic acid</w:t>
            </w:r>
          </w:p>
        </w:tc>
        <w:tc>
          <w:tcPr>
            <w:tcW w:w="3192" w:type="dxa"/>
            <w:tcBorders>
              <w:top w:val="nil"/>
              <w:left w:val="nil"/>
              <w:bottom w:val="nil"/>
              <w:right w:val="nil"/>
            </w:tcBorders>
          </w:tcPr>
          <w:p w14:paraId="7976061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p>
        </w:tc>
        <w:tc>
          <w:tcPr>
            <w:tcW w:w="3192" w:type="dxa"/>
            <w:tcBorders>
              <w:top w:val="nil"/>
              <w:left w:val="nil"/>
              <w:bottom w:val="nil"/>
              <w:right w:val="nil"/>
            </w:tcBorders>
          </w:tcPr>
          <w:p w14:paraId="3FD476E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p>
        </w:tc>
      </w:tr>
      <w:tr w:rsidR="008E04AB" w:rsidRPr="00115835" w14:paraId="53D73BC7" w14:textId="77777777" w:rsidTr="00506056">
        <w:tc>
          <w:tcPr>
            <w:tcW w:w="3192" w:type="dxa"/>
            <w:tcBorders>
              <w:top w:val="nil"/>
              <w:left w:val="nil"/>
              <w:right w:val="nil"/>
            </w:tcBorders>
            <w:vAlign w:val="bottom"/>
          </w:tcPr>
          <w:p w14:paraId="031614D1"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Chlorogenic acid</w:t>
            </w:r>
          </w:p>
        </w:tc>
        <w:tc>
          <w:tcPr>
            <w:tcW w:w="3192" w:type="dxa"/>
            <w:tcBorders>
              <w:top w:val="nil"/>
              <w:left w:val="nil"/>
              <w:right w:val="nil"/>
            </w:tcBorders>
          </w:tcPr>
          <w:p w14:paraId="01294F8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0.14 ± 0.01</w:t>
            </w:r>
            <w:r w:rsidRPr="00115835">
              <w:rPr>
                <w:rFonts w:ascii="Arial" w:eastAsia="Times New Roman" w:hAnsi="Arial" w:cs="Arial"/>
                <w:vertAlign w:val="superscript"/>
              </w:rPr>
              <w:t>b</w:t>
            </w:r>
          </w:p>
        </w:tc>
        <w:tc>
          <w:tcPr>
            <w:tcW w:w="3192" w:type="dxa"/>
            <w:tcBorders>
              <w:top w:val="nil"/>
              <w:left w:val="nil"/>
              <w:right w:val="nil"/>
            </w:tcBorders>
          </w:tcPr>
          <w:p w14:paraId="28DD7B7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0.15 ± 0.00</w:t>
            </w:r>
            <w:r w:rsidRPr="00115835">
              <w:rPr>
                <w:rFonts w:ascii="Arial" w:eastAsia="Times New Roman" w:hAnsi="Arial" w:cs="Arial"/>
                <w:vertAlign w:val="superscript"/>
              </w:rPr>
              <w:t>a</w:t>
            </w:r>
          </w:p>
        </w:tc>
      </w:tr>
    </w:tbl>
    <w:p w14:paraId="0D4978B4" w14:textId="41E6FC4B"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 Values presented are mean of three replications, n=3. Values with the different superscript in each row differ significantly (P ≤ 0.05)</w:t>
      </w:r>
    </w:p>
    <w:p w14:paraId="56A842EB" w14:textId="53CE4FB3" w:rsidR="004F3803" w:rsidRPr="00115835" w:rsidRDefault="00115835" w:rsidP="00115835">
      <w:pPr>
        <w:spacing w:after="0" w:line="480" w:lineRule="auto"/>
        <w:rPr>
          <w:rFonts w:ascii="Arial" w:eastAsia="Times New Roman" w:hAnsi="Arial" w:cs="Arial"/>
          <w:b/>
        </w:rPr>
      </w:pPr>
      <w:r w:rsidRPr="00115835">
        <w:rPr>
          <w:rFonts w:ascii="Arial" w:eastAsia="Times New Roman" w:hAnsi="Arial" w:cs="Arial"/>
          <w:b/>
        </w:rPr>
        <w:t>3.4 SENSORY EVALUATION</w:t>
      </w:r>
    </w:p>
    <w:p w14:paraId="1089D811" w14:textId="754B9427" w:rsidR="008E04AB" w:rsidRDefault="00BC1112" w:rsidP="00115835">
      <w:pPr>
        <w:spacing w:line="480" w:lineRule="auto"/>
        <w:jc w:val="both"/>
        <w:rPr>
          <w:rFonts w:ascii="Arial" w:eastAsia="Times New Roman" w:hAnsi="Arial" w:cs="Arial"/>
          <w:bCs/>
        </w:rPr>
      </w:pPr>
      <w:r w:rsidRPr="00115835">
        <w:rPr>
          <w:rFonts w:ascii="Arial" w:hAnsi="Arial" w:cs="Arial"/>
        </w:rPr>
        <w:t xml:space="preserve">Homogenized dragon RTS beverage scored high for the sensory parameters colour, appearance, taste, mouth feel and overall acceptability on a </w:t>
      </w:r>
      <w:proofErr w:type="gramStart"/>
      <w:r w:rsidRPr="00115835">
        <w:rPr>
          <w:rFonts w:ascii="Arial" w:hAnsi="Arial" w:cs="Arial"/>
        </w:rPr>
        <w:t>9 point</w:t>
      </w:r>
      <w:proofErr w:type="gramEnd"/>
      <w:r w:rsidRPr="00115835">
        <w:rPr>
          <w:rFonts w:ascii="Arial" w:hAnsi="Arial" w:cs="Arial"/>
        </w:rPr>
        <w:t xml:space="preserve"> hedonic scale (Fig </w:t>
      </w:r>
      <w:r w:rsidR="001925E5" w:rsidRPr="00115835">
        <w:rPr>
          <w:rFonts w:ascii="Arial" w:hAnsi="Arial" w:cs="Arial"/>
        </w:rPr>
        <w:t>2</w:t>
      </w:r>
      <w:r w:rsidRPr="00115835">
        <w:rPr>
          <w:rFonts w:ascii="Arial" w:hAnsi="Arial" w:cs="Arial"/>
        </w:rPr>
        <w:t>)</w:t>
      </w:r>
      <w:r w:rsidR="00051C80" w:rsidRPr="00115835">
        <w:rPr>
          <w:rFonts w:ascii="Arial" w:hAnsi="Arial" w:cs="Arial"/>
        </w:rPr>
        <w:t xml:space="preserve">. </w:t>
      </w:r>
      <w:r w:rsidR="00F44C6F" w:rsidRPr="00115835">
        <w:rPr>
          <w:rFonts w:ascii="Arial" w:hAnsi="Arial" w:cs="Arial"/>
        </w:rPr>
        <w:lastRenderedPageBreak/>
        <w:t xml:space="preserve">No difference was observed for </w:t>
      </w:r>
      <w:proofErr w:type="spellStart"/>
      <w:r w:rsidR="00F44C6F" w:rsidRPr="00115835">
        <w:rPr>
          <w:rFonts w:ascii="Arial" w:hAnsi="Arial" w:cs="Arial"/>
        </w:rPr>
        <w:t>color</w:t>
      </w:r>
      <w:proofErr w:type="spellEnd"/>
      <w:r w:rsidR="00F44C6F" w:rsidRPr="00115835">
        <w:rPr>
          <w:rFonts w:ascii="Arial" w:hAnsi="Arial" w:cs="Arial"/>
        </w:rPr>
        <w:t xml:space="preserve"> and appearance between </w:t>
      </w:r>
      <w:r w:rsidR="0031004B" w:rsidRPr="00115835">
        <w:rPr>
          <w:rFonts w:ascii="Arial" w:hAnsi="Arial" w:cs="Arial"/>
        </w:rPr>
        <w:t>HPH</w:t>
      </w:r>
      <w:r w:rsidR="00F44C6F" w:rsidRPr="00115835">
        <w:rPr>
          <w:rFonts w:ascii="Arial" w:hAnsi="Arial" w:cs="Arial"/>
        </w:rPr>
        <w:t xml:space="preserve"> and </w:t>
      </w:r>
      <w:r w:rsidR="0031004B" w:rsidRPr="00115835">
        <w:rPr>
          <w:rFonts w:ascii="Arial" w:hAnsi="Arial" w:cs="Arial"/>
        </w:rPr>
        <w:t>NH</w:t>
      </w:r>
      <w:r w:rsidR="00F44C6F" w:rsidRPr="00115835">
        <w:rPr>
          <w:rFonts w:ascii="Arial" w:hAnsi="Arial" w:cs="Arial"/>
        </w:rPr>
        <w:t xml:space="preserve"> beverage. </w:t>
      </w:r>
      <w:r w:rsidR="00E0092F" w:rsidRPr="00115835">
        <w:rPr>
          <w:rFonts w:ascii="Arial" w:hAnsi="Arial" w:cs="Arial"/>
        </w:rPr>
        <w:t>The mean value for t</w:t>
      </w:r>
      <w:r w:rsidR="00F44C6F" w:rsidRPr="00115835">
        <w:rPr>
          <w:rFonts w:ascii="Arial" w:hAnsi="Arial" w:cs="Arial"/>
        </w:rPr>
        <w:t>aste</w:t>
      </w:r>
      <w:r w:rsidR="00E0092F" w:rsidRPr="00115835">
        <w:rPr>
          <w:rFonts w:ascii="Arial" w:hAnsi="Arial" w:cs="Arial"/>
        </w:rPr>
        <w:t xml:space="preserve"> (8.2</w:t>
      </w:r>
      <w:r w:rsidRPr="00115835">
        <w:rPr>
          <w:rFonts w:ascii="Arial" w:hAnsi="Arial" w:cs="Arial"/>
        </w:rPr>
        <w:t>1</w:t>
      </w:r>
      <w:r w:rsidR="00E0092F" w:rsidRPr="00115835">
        <w:rPr>
          <w:rFonts w:ascii="Arial" w:hAnsi="Arial" w:cs="Arial"/>
        </w:rPr>
        <w:t>)</w:t>
      </w:r>
      <w:r w:rsidRPr="00115835">
        <w:rPr>
          <w:rFonts w:ascii="Arial" w:hAnsi="Arial" w:cs="Arial"/>
        </w:rPr>
        <w:t xml:space="preserve"> and</w:t>
      </w:r>
      <w:r w:rsidR="00F44C6F" w:rsidRPr="00115835">
        <w:rPr>
          <w:rFonts w:ascii="Arial" w:hAnsi="Arial" w:cs="Arial"/>
        </w:rPr>
        <w:t xml:space="preserve"> m</w:t>
      </w:r>
      <w:r w:rsidR="00051C80" w:rsidRPr="00115835">
        <w:rPr>
          <w:rFonts w:ascii="Arial" w:hAnsi="Arial" w:cs="Arial"/>
        </w:rPr>
        <w:t>o</w:t>
      </w:r>
      <w:r w:rsidR="00F44C6F" w:rsidRPr="00115835">
        <w:rPr>
          <w:rFonts w:ascii="Arial" w:hAnsi="Arial" w:cs="Arial"/>
        </w:rPr>
        <w:t>u</w:t>
      </w:r>
      <w:r w:rsidR="00051C80" w:rsidRPr="00115835">
        <w:rPr>
          <w:rFonts w:ascii="Arial" w:hAnsi="Arial" w:cs="Arial"/>
        </w:rPr>
        <w:t>th feel</w:t>
      </w:r>
      <w:r w:rsidRPr="00115835">
        <w:rPr>
          <w:rFonts w:ascii="Arial" w:hAnsi="Arial" w:cs="Arial"/>
        </w:rPr>
        <w:t xml:space="preserve"> (8.75</w:t>
      </w:r>
      <w:r w:rsidR="00E0092F" w:rsidRPr="00115835">
        <w:rPr>
          <w:rFonts w:ascii="Arial" w:hAnsi="Arial" w:cs="Arial"/>
        </w:rPr>
        <w:t>)</w:t>
      </w:r>
      <w:r w:rsidR="00F44C6F" w:rsidRPr="00115835">
        <w:rPr>
          <w:rFonts w:ascii="Arial" w:hAnsi="Arial" w:cs="Arial"/>
        </w:rPr>
        <w:t xml:space="preserve"> score</w:t>
      </w:r>
      <w:r w:rsidR="00E0092F" w:rsidRPr="00115835">
        <w:rPr>
          <w:rFonts w:ascii="Arial" w:hAnsi="Arial" w:cs="Arial"/>
        </w:rPr>
        <w:t>d</w:t>
      </w:r>
      <w:r w:rsidR="00165B0C" w:rsidRPr="00115835">
        <w:rPr>
          <w:rFonts w:ascii="Arial" w:hAnsi="Arial" w:cs="Arial"/>
        </w:rPr>
        <w:t xml:space="preserve"> </w:t>
      </w:r>
      <w:r w:rsidRPr="00115835">
        <w:rPr>
          <w:rFonts w:ascii="Arial" w:hAnsi="Arial" w:cs="Arial"/>
        </w:rPr>
        <w:t xml:space="preserve">significantly </w:t>
      </w:r>
      <w:r w:rsidR="00F44C6F" w:rsidRPr="00115835">
        <w:rPr>
          <w:rFonts w:ascii="Arial" w:hAnsi="Arial" w:cs="Arial"/>
        </w:rPr>
        <w:t xml:space="preserve">high for </w:t>
      </w:r>
      <w:r w:rsidR="0031004B" w:rsidRPr="00115835">
        <w:rPr>
          <w:rFonts w:ascii="Arial" w:hAnsi="Arial" w:cs="Arial"/>
        </w:rPr>
        <w:t>HPH</w:t>
      </w:r>
      <w:r w:rsidR="00F44C6F" w:rsidRPr="00115835">
        <w:rPr>
          <w:rFonts w:ascii="Arial" w:hAnsi="Arial" w:cs="Arial"/>
        </w:rPr>
        <w:t xml:space="preserve"> sample</w:t>
      </w:r>
      <w:r w:rsidR="00E0092F" w:rsidRPr="00115835">
        <w:rPr>
          <w:rFonts w:ascii="Arial" w:hAnsi="Arial" w:cs="Arial"/>
        </w:rPr>
        <w:t xml:space="preserve"> during storage period</w:t>
      </w:r>
      <w:r w:rsidR="00A20210" w:rsidRPr="00115835">
        <w:rPr>
          <w:rFonts w:ascii="Arial" w:hAnsi="Arial" w:cs="Arial"/>
        </w:rPr>
        <w:t>,</w:t>
      </w:r>
      <w:r w:rsidR="00051C80" w:rsidRPr="00115835">
        <w:rPr>
          <w:rFonts w:ascii="Arial" w:hAnsi="Arial" w:cs="Arial"/>
        </w:rPr>
        <w:t xml:space="preserve"> which might be due to the </w:t>
      </w:r>
      <w:r w:rsidR="00E0092F" w:rsidRPr="00115835">
        <w:rPr>
          <w:rFonts w:ascii="Arial" w:hAnsi="Arial" w:cs="Arial"/>
        </w:rPr>
        <w:t>disintegration</w:t>
      </w:r>
      <w:r w:rsidR="00051C80" w:rsidRPr="00115835">
        <w:rPr>
          <w:rFonts w:ascii="Arial" w:hAnsi="Arial" w:cs="Arial"/>
        </w:rPr>
        <w:t xml:space="preserve"> of particles </w:t>
      </w:r>
      <w:r w:rsidR="00E0092F" w:rsidRPr="00115835">
        <w:rPr>
          <w:rFonts w:ascii="Arial" w:hAnsi="Arial" w:cs="Arial"/>
        </w:rPr>
        <w:t xml:space="preserve">in the fluid </w:t>
      </w:r>
      <w:r w:rsidR="00051C80" w:rsidRPr="00115835">
        <w:rPr>
          <w:rFonts w:ascii="Arial" w:hAnsi="Arial" w:cs="Arial"/>
        </w:rPr>
        <w:t>during</w:t>
      </w:r>
      <w:r w:rsidR="00A20210" w:rsidRPr="00115835">
        <w:rPr>
          <w:rFonts w:ascii="Arial" w:hAnsi="Arial" w:cs="Arial"/>
        </w:rPr>
        <w:t xml:space="preserve"> passage through valve in the homogenizer that le</w:t>
      </w:r>
      <w:r w:rsidR="00F44C6F" w:rsidRPr="00115835">
        <w:rPr>
          <w:rFonts w:ascii="Arial" w:hAnsi="Arial" w:cs="Arial"/>
        </w:rPr>
        <w:t>d</w:t>
      </w:r>
      <w:r w:rsidR="00A20210" w:rsidRPr="00115835">
        <w:rPr>
          <w:rFonts w:ascii="Arial" w:hAnsi="Arial" w:cs="Arial"/>
        </w:rPr>
        <w:t xml:space="preserve"> to the increased softness of the fluid</w:t>
      </w:r>
      <w:r w:rsidR="00F44C6F" w:rsidRPr="00115835">
        <w:rPr>
          <w:rFonts w:ascii="Arial" w:hAnsi="Arial" w:cs="Arial"/>
        </w:rPr>
        <w:t xml:space="preserve"> which in turn increased mouth feel</w:t>
      </w:r>
      <w:r w:rsidR="00E0092F" w:rsidRPr="00115835">
        <w:rPr>
          <w:rFonts w:ascii="Arial" w:hAnsi="Arial" w:cs="Arial"/>
        </w:rPr>
        <w:t>. Further</w:t>
      </w:r>
      <w:r w:rsidR="00F44C6F" w:rsidRPr="00115835">
        <w:rPr>
          <w:rFonts w:ascii="Arial" w:hAnsi="Arial" w:cs="Arial"/>
        </w:rPr>
        <w:t xml:space="preserve"> release of flavour compounds due to disintegration might </w:t>
      </w:r>
      <w:r w:rsidR="00E0092F" w:rsidRPr="00115835">
        <w:rPr>
          <w:rFonts w:ascii="Arial" w:hAnsi="Arial" w:cs="Arial"/>
        </w:rPr>
        <w:t>lead</w:t>
      </w:r>
      <w:r w:rsidR="00F44C6F" w:rsidRPr="00115835">
        <w:rPr>
          <w:rFonts w:ascii="Arial" w:hAnsi="Arial" w:cs="Arial"/>
        </w:rPr>
        <w:t xml:space="preserve"> to high scoring for taste</w:t>
      </w:r>
      <w:r w:rsidR="00051C80" w:rsidRPr="00115835">
        <w:rPr>
          <w:rFonts w:ascii="Arial" w:hAnsi="Arial" w:cs="Arial"/>
        </w:rPr>
        <w:t xml:space="preserve">. </w:t>
      </w:r>
      <w:r w:rsidR="00F44C6F" w:rsidRPr="00115835">
        <w:rPr>
          <w:rFonts w:ascii="Arial" w:hAnsi="Arial" w:cs="Arial"/>
        </w:rPr>
        <w:t xml:space="preserve">After </w:t>
      </w:r>
      <w:r w:rsidR="00CE2A95" w:rsidRPr="00115835">
        <w:rPr>
          <w:rFonts w:ascii="Arial" w:hAnsi="Arial" w:cs="Arial"/>
        </w:rPr>
        <w:t>180 days</w:t>
      </w:r>
      <w:r w:rsidR="00F44C6F" w:rsidRPr="00115835">
        <w:rPr>
          <w:rFonts w:ascii="Arial" w:hAnsi="Arial" w:cs="Arial"/>
        </w:rPr>
        <w:t xml:space="preserve"> of storage, the sensory score for taste, mouth feel and for o</w:t>
      </w:r>
      <w:r w:rsidR="003C7EA4" w:rsidRPr="00115835">
        <w:rPr>
          <w:rFonts w:ascii="Arial" w:hAnsi="Arial" w:cs="Arial"/>
        </w:rPr>
        <w:t xml:space="preserve">verall acceptability </w:t>
      </w:r>
      <w:r w:rsidR="00F44C6F" w:rsidRPr="00115835">
        <w:rPr>
          <w:rFonts w:ascii="Arial" w:hAnsi="Arial" w:cs="Arial"/>
        </w:rPr>
        <w:t xml:space="preserve">remained high for </w:t>
      </w:r>
      <w:r w:rsidR="001A5A97" w:rsidRPr="00115835">
        <w:rPr>
          <w:rFonts w:ascii="Arial" w:hAnsi="Arial" w:cs="Arial"/>
        </w:rPr>
        <w:t>HPH</w:t>
      </w:r>
      <w:r w:rsidR="00F44C6F" w:rsidRPr="00115835">
        <w:rPr>
          <w:rFonts w:ascii="Arial" w:hAnsi="Arial" w:cs="Arial"/>
        </w:rPr>
        <w:t xml:space="preserve"> beverage</w:t>
      </w:r>
      <w:r w:rsidR="003C7EA4" w:rsidRPr="00115835">
        <w:rPr>
          <w:rFonts w:ascii="Arial" w:hAnsi="Arial" w:cs="Arial"/>
        </w:rPr>
        <w:t xml:space="preserve">. </w:t>
      </w:r>
      <w:r w:rsidR="0000139A" w:rsidRPr="00115835">
        <w:rPr>
          <w:rFonts w:ascii="Arial" w:hAnsi="Arial" w:cs="Arial"/>
        </w:rPr>
        <w:t>Similarly,</w:t>
      </w:r>
      <w:r w:rsidR="00E0092F" w:rsidRPr="00115835">
        <w:rPr>
          <w:rFonts w:ascii="Arial" w:hAnsi="Arial" w:cs="Arial"/>
        </w:rPr>
        <w:t xml:space="preserve"> t</w:t>
      </w:r>
      <w:r w:rsidR="003223C1" w:rsidRPr="00115835">
        <w:rPr>
          <w:rFonts w:ascii="Arial" w:hAnsi="Arial" w:cs="Arial"/>
        </w:rPr>
        <w:t>he maximum overall acceptability score of 8.35 was obtained when 12% dragon fruit juice, 12.50% sugar and 0.6% citric acid were used; whereas minimum overall acceptability score obtained was 7.25, when 12% dragon fruit juice, 12.50% sugar and 0.9% citric acid were used</w:t>
      </w:r>
      <w:r w:rsidR="00165B0C" w:rsidRPr="00115835">
        <w:rPr>
          <w:rFonts w:ascii="Arial" w:hAnsi="Arial" w:cs="Arial"/>
        </w:rPr>
        <w:t xml:space="preserve"> </w:t>
      </w:r>
      <w:r w:rsidR="003223C1" w:rsidRPr="00115835">
        <w:rPr>
          <w:rFonts w:ascii="Arial" w:eastAsia="Times New Roman" w:hAnsi="Arial" w:cs="Arial"/>
          <w:bCs/>
        </w:rPr>
        <w:t>(</w:t>
      </w:r>
      <w:proofErr w:type="spellStart"/>
      <w:r w:rsidR="003223C1" w:rsidRPr="00115835">
        <w:rPr>
          <w:rFonts w:ascii="Arial" w:hAnsi="Arial" w:cs="Arial"/>
        </w:rPr>
        <w:t>Ghorband</w:t>
      </w:r>
      <w:proofErr w:type="spellEnd"/>
      <w:r w:rsidR="003223C1" w:rsidRPr="00115835">
        <w:rPr>
          <w:rFonts w:ascii="Arial" w:hAnsi="Arial" w:cs="Arial"/>
        </w:rPr>
        <w:t xml:space="preserve"> and Joshi,</w:t>
      </w:r>
      <w:r w:rsidR="001A5A97" w:rsidRPr="00115835">
        <w:rPr>
          <w:rFonts w:ascii="Arial" w:hAnsi="Arial" w:cs="Arial"/>
        </w:rPr>
        <w:t xml:space="preserve"> </w:t>
      </w:r>
      <w:r w:rsidR="003223C1" w:rsidRPr="00115835">
        <w:rPr>
          <w:rFonts w:ascii="Arial" w:hAnsi="Arial" w:cs="Arial"/>
        </w:rPr>
        <w:t>2023)</w:t>
      </w:r>
      <w:r w:rsidR="003223C1" w:rsidRPr="00115835">
        <w:rPr>
          <w:rFonts w:ascii="Arial" w:eastAsia="Times New Roman" w:hAnsi="Arial" w:cs="Arial"/>
          <w:bCs/>
        </w:rPr>
        <w:t>.</w:t>
      </w:r>
    </w:p>
    <w:p w14:paraId="15B1AF50" w14:textId="77777777" w:rsidR="00310756" w:rsidRDefault="00310756" w:rsidP="00115835">
      <w:pPr>
        <w:spacing w:line="480" w:lineRule="auto"/>
        <w:jc w:val="both"/>
        <w:rPr>
          <w:rFonts w:ascii="Arial" w:eastAsia="Times New Roman" w:hAnsi="Arial" w:cs="Arial"/>
          <w:bCs/>
        </w:rPr>
      </w:pPr>
    </w:p>
    <w:p w14:paraId="21489EE1" w14:textId="77777777" w:rsidR="00310756" w:rsidRDefault="00310756" w:rsidP="00115835">
      <w:pPr>
        <w:spacing w:line="480" w:lineRule="auto"/>
        <w:jc w:val="both"/>
        <w:rPr>
          <w:rFonts w:ascii="Arial" w:eastAsia="Times New Roman" w:hAnsi="Arial" w:cs="Arial"/>
          <w:bCs/>
        </w:rPr>
      </w:pPr>
    </w:p>
    <w:p w14:paraId="1B1EA97F" w14:textId="77777777" w:rsidR="00310756" w:rsidRDefault="00310756" w:rsidP="00115835">
      <w:pPr>
        <w:spacing w:line="480" w:lineRule="auto"/>
        <w:jc w:val="both"/>
        <w:rPr>
          <w:rFonts w:ascii="Arial" w:eastAsia="Times New Roman" w:hAnsi="Arial" w:cs="Arial"/>
          <w:bCs/>
        </w:rPr>
      </w:pPr>
    </w:p>
    <w:p w14:paraId="5152FE99" w14:textId="77777777" w:rsidR="00310756" w:rsidRDefault="00310756" w:rsidP="00115835">
      <w:pPr>
        <w:spacing w:line="480" w:lineRule="auto"/>
        <w:jc w:val="both"/>
        <w:rPr>
          <w:rFonts w:ascii="Arial" w:eastAsia="Times New Roman" w:hAnsi="Arial" w:cs="Arial"/>
          <w:bCs/>
        </w:rPr>
      </w:pPr>
    </w:p>
    <w:p w14:paraId="2298A584" w14:textId="77777777" w:rsidR="00310756" w:rsidRDefault="00310756" w:rsidP="00115835">
      <w:pPr>
        <w:spacing w:line="480" w:lineRule="auto"/>
        <w:jc w:val="both"/>
        <w:rPr>
          <w:rFonts w:ascii="Arial" w:eastAsia="Times New Roman" w:hAnsi="Arial" w:cs="Arial"/>
          <w:bCs/>
        </w:rPr>
      </w:pPr>
    </w:p>
    <w:p w14:paraId="71B2C341" w14:textId="77777777" w:rsidR="00310756" w:rsidRPr="00CD080D" w:rsidRDefault="00310756" w:rsidP="00115835">
      <w:pPr>
        <w:spacing w:line="480" w:lineRule="auto"/>
        <w:jc w:val="both"/>
        <w:rPr>
          <w:rFonts w:ascii="Arial" w:eastAsia="Times New Roman" w:hAnsi="Arial" w:cs="Arial"/>
          <w:bCs/>
        </w:rPr>
      </w:pPr>
    </w:p>
    <w:p w14:paraId="11199735" w14:textId="77777777" w:rsidR="00645A98" w:rsidRPr="00115835" w:rsidRDefault="00645A98" w:rsidP="00115835">
      <w:pPr>
        <w:pStyle w:val="NormalWeb"/>
        <w:spacing w:line="480" w:lineRule="auto"/>
        <w:rPr>
          <w:rFonts w:ascii="Arial" w:hAnsi="Arial" w:cs="Arial"/>
          <w:sz w:val="22"/>
          <w:szCs w:val="22"/>
        </w:rPr>
      </w:pPr>
      <w:r w:rsidRPr="00115835">
        <w:rPr>
          <w:rFonts w:ascii="Arial" w:hAnsi="Arial" w:cs="Arial"/>
          <w:b/>
          <w:sz w:val="22"/>
          <w:szCs w:val="22"/>
        </w:rPr>
        <w:fldChar w:fldCharType="begin"/>
      </w:r>
      <w:r w:rsidRPr="00115835">
        <w:rPr>
          <w:rFonts w:ascii="Arial" w:hAnsi="Arial" w:cs="Arial"/>
          <w:b/>
          <w:sz w:val="22"/>
          <w:szCs w:val="22"/>
        </w:rPr>
        <w:instrText xml:space="preserve"> INCLUDEPICTURE "C:\\Users\\pushpack\\Desktop\\crdp_boxplot-2025-05-23.jpeg" \* MERGEFORMATINET </w:instrText>
      </w:r>
      <w:r w:rsidRPr="00115835">
        <w:rPr>
          <w:rFonts w:ascii="Arial" w:hAnsi="Arial" w:cs="Arial"/>
          <w:b/>
          <w:sz w:val="22"/>
          <w:szCs w:val="22"/>
        </w:rPr>
        <w:fldChar w:fldCharType="separate"/>
      </w:r>
      <w:r w:rsidR="00B60EE0">
        <w:rPr>
          <w:rFonts w:ascii="Arial" w:hAnsi="Arial" w:cs="Arial"/>
          <w:b/>
          <w:sz w:val="22"/>
          <w:szCs w:val="22"/>
        </w:rPr>
        <w:pict w14:anchorId="376F4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r w:rsidRPr="00115835">
        <w:rPr>
          <w:rFonts w:ascii="Arial" w:hAnsi="Arial" w:cs="Arial"/>
          <w:b/>
          <w:sz w:val="22"/>
          <w:szCs w:val="22"/>
        </w:rPr>
        <w:fldChar w:fldCharType="end"/>
      </w:r>
      <w:r w:rsidRPr="00115835">
        <w:rPr>
          <w:rFonts w:ascii="Arial" w:hAnsi="Arial" w:cs="Arial"/>
          <w:noProof/>
          <w:sz w:val="22"/>
          <w:szCs w:val="22"/>
        </w:rPr>
        <w:drawing>
          <wp:anchor distT="0" distB="0" distL="114300" distR="114300" simplePos="0" relativeHeight="251657216" behindDoc="0" locked="0" layoutInCell="1" allowOverlap="1" wp14:anchorId="7DBDED27" wp14:editId="1CBE9C05">
            <wp:simplePos x="0" y="0"/>
            <wp:positionH relativeFrom="column">
              <wp:posOffset>304800</wp:posOffset>
            </wp:positionH>
            <wp:positionV relativeFrom="paragraph">
              <wp:posOffset>73660</wp:posOffset>
            </wp:positionV>
            <wp:extent cx="4932045" cy="34556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2045" cy="3455670"/>
                    </a:xfrm>
                    <a:prstGeom prst="rect">
                      <a:avLst/>
                    </a:prstGeom>
                    <a:noFill/>
                    <a:ln>
                      <a:noFill/>
                    </a:ln>
                  </pic:spPr>
                </pic:pic>
              </a:graphicData>
            </a:graphic>
          </wp:anchor>
        </w:drawing>
      </w:r>
    </w:p>
    <w:p w14:paraId="43D0FFF2" w14:textId="1DCA8786" w:rsidR="00645A98" w:rsidRPr="00115835" w:rsidRDefault="00645A98" w:rsidP="00115835">
      <w:pPr>
        <w:spacing w:line="480" w:lineRule="auto"/>
        <w:jc w:val="both"/>
        <w:rPr>
          <w:rFonts w:ascii="Arial" w:hAnsi="Arial" w:cs="Arial"/>
          <w:b/>
        </w:rPr>
      </w:pPr>
    </w:p>
    <w:p w14:paraId="1332BC3A" w14:textId="77777777" w:rsidR="008E04AB" w:rsidRPr="00115835" w:rsidRDefault="008E04AB" w:rsidP="00115835">
      <w:pPr>
        <w:spacing w:line="480" w:lineRule="auto"/>
        <w:jc w:val="both"/>
        <w:rPr>
          <w:rFonts w:ascii="Arial" w:hAnsi="Arial" w:cs="Arial"/>
          <w:b/>
        </w:rPr>
      </w:pPr>
    </w:p>
    <w:p w14:paraId="1C6BAB74" w14:textId="32A85E80" w:rsidR="008E04AB" w:rsidRPr="00115835" w:rsidRDefault="008E04AB" w:rsidP="00115835">
      <w:pPr>
        <w:spacing w:line="480" w:lineRule="auto"/>
        <w:jc w:val="both"/>
        <w:rPr>
          <w:rFonts w:ascii="Arial" w:hAnsi="Arial" w:cs="Arial"/>
          <w:b/>
        </w:rPr>
      </w:pPr>
    </w:p>
    <w:p w14:paraId="699D4553" w14:textId="77777777" w:rsidR="008E04AB" w:rsidRPr="00115835" w:rsidRDefault="008E04AB" w:rsidP="00115835">
      <w:pPr>
        <w:spacing w:line="480" w:lineRule="auto"/>
        <w:jc w:val="both"/>
        <w:rPr>
          <w:rFonts w:ascii="Arial" w:hAnsi="Arial" w:cs="Arial"/>
          <w:b/>
        </w:rPr>
      </w:pPr>
    </w:p>
    <w:p w14:paraId="00874730" w14:textId="77777777" w:rsidR="00A31F3C" w:rsidRPr="00115835" w:rsidRDefault="00A31F3C" w:rsidP="00115835">
      <w:pPr>
        <w:spacing w:after="0" w:line="480" w:lineRule="auto"/>
        <w:rPr>
          <w:rFonts w:ascii="Arial" w:hAnsi="Arial" w:cs="Arial"/>
          <w:b/>
        </w:rPr>
      </w:pPr>
    </w:p>
    <w:p w14:paraId="1BD47371" w14:textId="77777777" w:rsidR="00C50B88" w:rsidRDefault="00C50B88" w:rsidP="00115835">
      <w:pPr>
        <w:spacing w:after="0" w:line="480" w:lineRule="auto"/>
        <w:rPr>
          <w:rFonts w:ascii="Arial" w:hAnsi="Arial" w:cs="Arial"/>
          <w:b/>
        </w:rPr>
      </w:pPr>
    </w:p>
    <w:p w14:paraId="4A98C11C" w14:textId="77777777" w:rsidR="00C50B88" w:rsidRDefault="00C50B88" w:rsidP="00115835">
      <w:pPr>
        <w:spacing w:after="0" w:line="480" w:lineRule="auto"/>
        <w:rPr>
          <w:rFonts w:ascii="Arial" w:hAnsi="Arial" w:cs="Arial"/>
          <w:b/>
        </w:rPr>
      </w:pPr>
    </w:p>
    <w:p w14:paraId="5AF19465" w14:textId="77777777" w:rsidR="00C50B88" w:rsidRDefault="00C50B88" w:rsidP="00115835">
      <w:pPr>
        <w:spacing w:after="0" w:line="480" w:lineRule="auto"/>
        <w:rPr>
          <w:rFonts w:ascii="Arial" w:hAnsi="Arial" w:cs="Arial"/>
          <w:b/>
        </w:rPr>
      </w:pPr>
    </w:p>
    <w:p w14:paraId="0901FB6B" w14:textId="0ED34B04" w:rsidR="008E04AB" w:rsidRPr="00115835" w:rsidRDefault="008E04AB" w:rsidP="00115835">
      <w:pPr>
        <w:spacing w:after="0" w:line="480" w:lineRule="auto"/>
        <w:rPr>
          <w:rFonts w:ascii="Arial" w:eastAsia="Times New Roman" w:hAnsi="Arial" w:cs="Arial"/>
          <w:b/>
        </w:rPr>
      </w:pPr>
      <w:r w:rsidRPr="00115835">
        <w:rPr>
          <w:rFonts w:ascii="Arial" w:hAnsi="Arial" w:cs="Arial"/>
          <w:b/>
        </w:rPr>
        <w:t xml:space="preserve">Fig </w:t>
      </w:r>
      <w:r w:rsidR="00715077" w:rsidRPr="00115835">
        <w:rPr>
          <w:rFonts w:ascii="Arial" w:hAnsi="Arial" w:cs="Arial"/>
          <w:b/>
        </w:rPr>
        <w:t>2</w:t>
      </w:r>
      <w:r w:rsidRPr="00115835">
        <w:rPr>
          <w:rFonts w:ascii="Arial" w:hAnsi="Arial" w:cs="Arial"/>
          <w:b/>
        </w:rPr>
        <w:t xml:space="preserve">: Mean sensory score (9 point hedonic scale) of different parameters in dragon fruit RTS beverage during storage period. </w:t>
      </w:r>
      <w:r w:rsidR="009F38ED" w:rsidRPr="00115835">
        <w:rPr>
          <w:rFonts w:ascii="Arial" w:hAnsi="Arial" w:cs="Arial"/>
        </w:rPr>
        <w:t>T</w:t>
      </w:r>
      <w:r w:rsidRPr="00115835">
        <w:rPr>
          <w:rFonts w:ascii="Arial" w:hAnsi="Arial" w:cs="Arial"/>
        </w:rPr>
        <w:t>reatments with the different letter in a box plot are significantly different</w:t>
      </w:r>
      <w:r w:rsidR="00147BFE" w:rsidRPr="00115835">
        <w:rPr>
          <w:rFonts w:ascii="Arial" w:hAnsi="Arial" w:cs="Arial"/>
        </w:rPr>
        <w:t xml:space="preserve"> </w:t>
      </w:r>
      <w:r w:rsidRPr="00115835">
        <w:rPr>
          <w:rFonts w:ascii="Arial" w:eastAsia="Times New Roman" w:hAnsi="Arial" w:cs="Arial"/>
        </w:rPr>
        <w:t>(P ≤ 0.05) T1: non-homogenized; T2: high pressure homogenized</w:t>
      </w:r>
    </w:p>
    <w:p w14:paraId="30AAA732" w14:textId="77777777" w:rsidR="00C50B88" w:rsidRDefault="00C50B88" w:rsidP="00115835">
      <w:pPr>
        <w:spacing w:line="480" w:lineRule="auto"/>
        <w:jc w:val="both"/>
        <w:rPr>
          <w:rFonts w:ascii="Arial" w:hAnsi="Arial" w:cs="Arial"/>
          <w:b/>
        </w:rPr>
      </w:pPr>
    </w:p>
    <w:p w14:paraId="06B9E239" w14:textId="0BA0BE21" w:rsidR="00CA7F65" w:rsidRPr="00115835" w:rsidRDefault="00115835" w:rsidP="00115835">
      <w:pPr>
        <w:spacing w:line="480" w:lineRule="auto"/>
        <w:jc w:val="both"/>
        <w:rPr>
          <w:rFonts w:ascii="Arial" w:hAnsi="Arial" w:cs="Arial"/>
          <w:b/>
        </w:rPr>
      </w:pPr>
      <w:r w:rsidRPr="00115835">
        <w:rPr>
          <w:rFonts w:ascii="Arial" w:hAnsi="Arial" w:cs="Arial"/>
          <w:b/>
        </w:rPr>
        <w:t xml:space="preserve">3.5 </w:t>
      </w:r>
      <w:bookmarkStart w:id="0" w:name="_Hlk205204096"/>
      <w:r w:rsidRPr="00115835">
        <w:rPr>
          <w:rFonts w:ascii="Arial" w:hAnsi="Arial" w:cs="Arial"/>
          <w:b/>
        </w:rPr>
        <w:t>MICROBIAL QUALITY</w:t>
      </w:r>
    </w:p>
    <w:p w14:paraId="3ADFF3D7" w14:textId="32CB63CD" w:rsidR="00D35CAB" w:rsidRPr="00115835" w:rsidRDefault="004D026F" w:rsidP="00115835">
      <w:pPr>
        <w:spacing w:after="0" w:line="480" w:lineRule="auto"/>
        <w:jc w:val="both"/>
        <w:rPr>
          <w:rFonts w:ascii="Arial" w:hAnsi="Arial" w:cs="Arial"/>
        </w:rPr>
      </w:pPr>
      <w:r w:rsidRPr="00115835">
        <w:rPr>
          <w:rFonts w:ascii="Arial" w:hAnsi="Arial" w:cs="Arial"/>
        </w:rPr>
        <w:t xml:space="preserve"> </w:t>
      </w:r>
      <w:r w:rsidR="00263CD1" w:rsidRPr="00115835">
        <w:rPr>
          <w:rFonts w:ascii="Arial" w:hAnsi="Arial" w:cs="Arial"/>
        </w:rPr>
        <w:t>The microbial quality of the dragon fruit RTS beverage during storage was assessed, and was</w:t>
      </w:r>
      <w:r w:rsidR="00115835">
        <w:rPr>
          <w:rFonts w:ascii="Arial" w:hAnsi="Arial" w:cs="Arial"/>
        </w:rPr>
        <w:t xml:space="preserve"> </w:t>
      </w:r>
      <w:r w:rsidR="00263CD1" w:rsidRPr="00115835">
        <w:rPr>
          <w:rFonts w:ascii="Arial" w:hAnsi="Arial" w:cs="Arial"/>
        </w:rPr>
        <w:t>found to comply with process hygiene criteria for therma</w:t>
      </w:r>
      <w:r w:rsidR="00184AA3" w:rsidRPr="00115835">
        <w:rPr>
          <w:rFonts w:ascii="Arial" w:hAnsi="Arial" w:cs="Arial"/>
        </w:rPr>
        <w:t xml:space="preserve">lly processed beverages adopted </w:t>
      </w:r>
      <w:r w:rsidR="00263CD1" w:rsidRPr="00115835">
        <w:rPr>
          <w:rFonts w:ascii="Arial" w:hAnsi="Arial" w:cs="Arial"/>
        </w:rPr>
        <w:t>internationally</w:t>
      </w:r>
      <w:r w:rsidR="00FA7FF2" w:rsidRPr="00115835">
        <w:rPr>
          <w:rFonts w:ascii="Arial" w:hAnsi="Arial" w:cs="Arial"/>
        </w:rPr>
        <w:t xml:space="preserve"> (Table 4)</w:t>
      </w:r>
      <w:r w:rsidR="00263CD1" w:rsidRPr="00115835">
        <w:rPr>
          <w:rFonts w:ascii="Arial" w:hAnsi="Arial" w:cs="Arial"/>
        </w:rPr>
        <w:t>. The aerobic plate count (APC) in both treatments (NH and HPH) remained</w:t>
      </w:r>
      <w:r w:rsidR="00184AA3" w:rsidRPr="00115835">
        <w:rPr>
          <w:rFonts w:ascii="Arial" w:hAnsi="Arial" w:cs="Arial"/>
        </w:rPr>
        <w:t xml:space="preserve"> </w:t>
      </w:r>
      <w:r w:rsidR="00263CD1" w:rsidRPr="00115835">
        <w:rPr>
          <w:rFonts w:ascii="Arial" w:hAnsi="Arial" w:cs="Arial"/>
        </w:rPr>
        <w:t>below 4 × 10</w:t>
      </w:r>
      <w:r w:rsidR="008B12BE" w:rsidRPr="00115835">
        <w:rPr>
          <w:rFonts w:ascii="Arial" w:hAnsi="Arial" w:cs="Arial"/>
          <w:vertAlign w:val="superscript"/>
        </w:rPr>
        <w:t>2</w:t>
      </w:r>
      <w:r w:rsidR="00263CD1" w:rsidRPr="00115835">
        <w:rPr>
          <w:rFonts w:ascii="Arial" w:hAnsi="Arial" w:cs="Arial"/>
        </w:rPr>
        <w:t xml:space="preserve"> CFU/mL throughout the storage period, which is well within the acceptable</w:t>
      </w:r>
      <w:r w:rsidR="00184AA3" w:rsidRPr="00115835">
        <w:rPr>
          <w:rFonts w:ascii="Arial" w:hAnsi="Arial" w:cs="Arial"/>
        </w:rPr>
        <w:t xml:space="preserve"> </w:t>
      </w:r>
      <w:r w:rsidR="00263CD1" w:rsidRPr="00115835">
        <w:rPr>
          <w:rFonts w:ascii="Arial" w:hAnsi="Arial" w:cs="Arial"/>
        </w:rPr>
        <w:t>limit of &lt;10³ CFU/mL set by regulatory bodies such as the USFDA, Codex Alimentarius,</w:t>
      </w:r>
      <w:r w:rsidR="00184AA3" w:rsidRPr="00115835">
        <w:rPr>
          <w:rFonts w:ascii="Arial" w:hAnsi="Arial" w:cs="Arial"/>
        </w:rPr>
        <w:t xml:space="preserve"> </w:t>
      </w:r>
      <w:r w:rsidR="00263CD1" w:rsidRPr="00115835">
        <w:rPr>
          <w:rFonts w:ascii="Arial" w:hAnsi="Arial" w:cs="Arial"/>
        </w:rPr>
        <w:t>and FSANZ</w:t>
      </w:r>
      <w:r w:rsidR="00FC6FE7" w:rsidRPr="00115835">
        <w:rPr>
          <w:rFonts w:ascii="Arial" w:hAnsi="Arial" w:cs="Arial"/>
        </w:rPr>
        <w:t xml:space="preserve"> (Codex Alimentarius Commission, 1997; FSSAI, 2021; FSANZ, 2022). </w:t>
      </w:r>
      <w:r w:rsidR="00263CD1" w:rsidRPr="00115835">
        <w:rPr>
          <w:rFonts w:ascii="Arial" w:hAnsi="Arial" w:cs="Arial"/>
        </w:rPr>
        <w:t xml:space="preserve">Similarly, yeast and </w:t>
      </w:r>
      <w:proofErr w:type="spellStart"/>
      <w:r w:rsidR="00263CD1" w:rsidRPr="00115835">
        <w:rPr>
          <w:rFonts w:ascii="Arial" w:hAnsi="Arial" w:cs="Arial"/>
        </w:rPr>
        <w:t>mold</w:t>
      </w:r>
      <w:proofErr w:type="spellEnd"/>
      <w:r w:rsidR="00263CD1" w:rsidRPr="00115835">
        <w:rPr>
          <w:rFonts w:ascii="Arial" w:hAnsi="Arial" w:cs="Arial"/>
        </w:rPr>
        <w:t xml:space="preserve"> counts were also consistently low, with maximum</w:t>
      </w:r>
      <w:r w:rsidR="00184AA3" w:rsidRPr="00115835">
        <w:rPr>
          <w:rFonts w:ascii="Arial" w:hAnsi="Arial" w:cs="Arial"/>
        </w:rPr>
        <w:t xml:space="preserve"> </w:t>
      </w:r>
      <w:r w:rsidR="00263CD1" w:rsidRPr="00115835">
        <w:rPr>
          <w:rFonts w:ascii="Arial" w:hAnsi="Arial" w:cs="Arial"/>
        </w:rPr>
        <w:t>values of 2 × 10¹ CFU/mL, maintaining well below the commonly accepted threshold of 10²</w:t>
      </w:r>
      <w:r w:rsidR="00184AA3" w:rsidRPr="00115835">
        <w:rPr>
          <w:rFonts w:ascii="Arial" w:hAnsi="Arial" w:cs="Arial"/>
        </w:rPr>
        <w:t xml:space="preserve"> </w:t>
      </w:r>
      <w:r w:rsidR="00263CD1" w:rsidRPr="00115835">
        <w:rPr>
          <w:rFonts w:ascii="Arial" w:hAnsi="Arial" w:cs="Arial"/>
        </w:rPr>
        <w:t>CFU/</w:t>
      </w:r>
      <w:proofErr w:type="spellStart"/>
      <w:r w:rsidR="00263CD1" w:rsidRPr="00115835">
        <w:rPr>
          <w:rFonts w:ascii="Arial" w:hAnsi="Arial" w:cs="Arial"/>
        </w:rPr>
        <w:t>mL.</w:t>
      </w:r>
      <w:proofErr w:type="spellEnd"/>
      <w:r w:rsidR="00263CD1" w:rsidRPr="00115835">
        <w:rPr>
          <w:rFonts w:ascii="Arial" w:hAnsi="Arial" w:cs="Arial"/>
        </w:rPr>
        <w:t xml:space="preserve"> Enterobacteriaceae was not detected in any of the samples. These results suggest</w:t>
      </w:r>
      <w:r w:rsidR="00184AA3" w:rsidRPr="00115835">
        <w:rPr>
          <w:rFonts w:ascii="Arial" w:hAnsi="Arial" w:cs="Arial"/>
        </w:rPr>
        <w:t xml:space="preserve"> </w:t>
      </w:r>
      <w:r w:rsidR="00263CD1" w:rsidRPr="00115835">
        <w:rPr>
          <w:rFonts w:ascii="Arial" w:hAnsi="Arial" w:cs="Arial"/>
        </w:rPr>
        <w:t>that the product is microbiologically stable and safe within the tested storage period</w:t>
      </w:r>
      <w:r w:rsidR="00184AA3" w:rsidRPr="00115835">
        <w:rPr>
          <w:rFonts w:ascii="Arial" w:hAnsi="Arial" w:cs="Arial"/>
        </w:rPr>
        <w:t>.</w:t>
      </w:r>
    </w:p>
    <w:bookmarkEnd w:id="0"/>
    <w:p w14:paraId="3C9A6203" w14:textId="77777777" w:rsidR="00263CD1" w:rsidRPr="00115835" w:rsidRDefault="00263CD1" w:rsidP="00115835">
      <w:pPr>
        <w:spacing w:after="0" w:line="480" w:lineRule="auto"/>
        <w:rPr>
          <w:rFonts w:ascii="Arial" w:eastAsia="Times New Roman" w:hAnsi="Arial" w:cs="Arial"/>
          <w:b/>
        </w:rPr>
      </w:pPr>
    </w:p>
    <w:p w14:paraId="09AEDDF1" w14:textId="77777777" w:rsidR="008E04AB" w:rsidRPr="00115835" w:rsidRDefault="00FA7FF2" w:rsidP="00115835">
      <w:pPr>
        <w:spacing w:after="0" w:line="480" w:lineRule="auto"/>
        <w:rPr>
          <w:rFonts w:ascii="Arial" w:eastAsia="Times New Roman" w:hAnsi="Arial" w:cs="Arial"/>
          <w:b/>
        </w:rPr>
      </w:pPr>
      <w:r w:rsidRPr="00115835">
        <w:rPr>
          <w:rFonts w:ascii="Arial" w:eastAsia="Times New Roman" w:hAnsi="Arial" w:cs="Arial"/>
          <w:b/>
        </w:rPr>
        <w:t>Table 4</w:t>
      </w:r>
      <w:r w:rsidR="008E04AB" w:rsidRPr="00115835">
        <w:rPr>
          <w:rFonts w:ascii="Arial" w:eastAsia="Times New Roman" w:hAnsi="Arial" w:cs="Arial"/>
          <w:b/>
        </w:rPr>
        <w:t>: Microbial data (CFU/mL) of dragon fruit RTS beverage during storage period</w:t>
      </w:r>
    </w:p>
    <w:p w14:paraId="148519A8" w14:textId="77777777" w:rsidR="008E04AB" w:rsidRPr="00115835" w:rsidRDefault="008E04AB" w:rsidP="00115835">
      <w:pPr>
        <w:spacing w:after="0" w:line="480" w:lineRule="auto"/>
        <w:rPr>
          <w:rFonts w:ascii="Arial" w:eastAsia="Times New Roman" w:hAnsi="Arial" w:cs="Arial"/>
        </w:rPr>
      </w:pPr>
    </w:p>
    <w:tbl>
      <w:tblPr>
        <w:tblW w:w="9303" w:type="dxa"/>
        <w:tblBorders>
          <w:top w:val="single" w:sz="4" w:space="0" w:color="auto"/>
          <w:bottom w:val="single" w:sz="4" w:space="0" w:color="auto"/>
        </w:tblBorders>
        <w:tblLayout w:type="fixed"/>
        <w:tblLook w:val="04A0" w:firstRow="1" w:lastRow="0" w:firstColumn="1" w:lastColumn="0" w:noHBand="0" w:noVBand="1"/>
      </w:tblPr>
      <w:tblGrid>
        <w:gridCol w:w="1384"/>
        <w:gridCol w:w="1321"/>
        <w:gridCol w:w="942"/>
        <w:gridCol w:w="942"/>
        <w:gridCol w:w="942"/>
        <w:gridCol w:w="942"/>
        <w:gridCol w:w="942"/>
        <w:gridCol w:w="942"/>
        <w:gridCol w:w="946"/>
      </w:tblGrid>
      <w:tr w:rsidR="008E04AB" w:rsidRPr="00115835" w14:paraId="7063A4B8" w14:textId="77777777" w:rsidTr="00C50B88">
        <w:trPr>
          <w:trHeight w:val="396"/>
        </w:trPr>
        <w:tc>
          <w:tcPr>
            <w:tcW w:w="1384" w:type="dxa"/>
            <w:vMerge w:val="restart"/>
            <w:tcBorders>
              <w:top w:val="single" w:sz="4" w:space="0" w:color="auto"/>
              <w:bottom w:val="nil"/>
            </w:tcBorders>
          </w:tcPr>
          <w:p w14:paraId="5135F0DC" w14:textId="12F8B8FB"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b/>
              </w:rPr>
              <w:t>Treatmen</w:t>
            </w:r>
            <w:r w:rsidR="00C50B88">
              <w:rPr>
                <w:rFonts w:ascii="Arial" w:eastAsia="Times New Roman" w:hAnsi="Arial" w:cs="Arial"/>
                <w:b/>
              </w:rPr>
              <w:t>t</w:t>
            </w:r>
            <w:r w:rsidRPr="00115835">
              <w:rPr>
                <w:rFonts w:ascii="Arial" w:eastAsia="Times New Roman" w:hAnsi="Arial" w:cs="Arial"/>
                <w:b/>
              </w:rPr>
              <w:t>s</w:t>
            </w:r>
          </w:p>
        </w:tc>
        <w:tc>
          <w:tcPr>
            <w:tcW w:w="7919" w:type="dxa"/>
            <w:gridSpan w:val="8"/>
            <w:tcBorders>
              <w:top w:val="single" w:sz="4" w:space="0" w:color="auto"/>
              <w:bottom w:val="nil"/>
            </w:tcBorders>
          </w:tcPr>
          <w:p w14:paraId="1D6615EB" w14:textId="77777777" w:rsidR="008E04AB" w:rsidRPr="00115835" w:rsidRDefault="008E04AB" w:rsidP="00115835">
            <w:pPr>
              <w:spacing w:after="0" w:line="480" w:lineRule="auto"/>
              <w:jc w:val="center"/>
              <w:rPr>
                <w:rFonts w:ascii="Arial" w:eastAsia="Times New Roman" w:hAnsi="Arial" w:cs="Arial"/>
                <w:b/>
              </w:rPr>
            </w:pPr>
            <w:r w:rsidRPr="00115835">
              <w:rPr>
                <w:rFonts w:ascii="Arial" w:eastAsia="Times New Roman" w:hAnsi="Arial" w:cs="Arial"/>
                <w:b/>
              </w:rPr>
              <w:t>Storage period (Days)</w:t>
            </w:r>
          </w:p>
        </w:tc>
      </w:tr>
      <w:tr w:rsidR="008E04AB" w:rsidRPr="00115835" w14:paraId="225FDB7A" w14:textId="77777777" w:rsidTr="00C50B88">
        <w:trPr>
          <w:trHeight w:val="396"/>
        </w:trPr>
        <w:tc>
          <w:tcPr>
            <w:tcW w:w="1384" w:type="dxa"/>
            <w:vMerge/>
            <w:tcBorders>
              <w:top w:val="nil"/>
              <w:bottom w:val="single" w:sz="4" w:space="0" w:color="auto"/>
            </w:tcBorders>
          </w:tcPr>
          <w:p w14:paraId="39B32A92" w14:textId="77777777" w:rsidR="008E04AB" w:rsidRPr="00115835" w:rsidRDefault="008E04AB" w:rsidP="00115835">
            <w:pPr>
              <w:spacing w:after="0" w:line="480" w:lineRule="auto"/>
              <w:rPr>
                <w:rFonts w:ascii="Arial" w:eastAsia="Times New Roman" w:hAnsi="Arial" w:cs="Arial"/>
                <w:b/>
              </w:rPr>
            </w:pPr>
          </w:p>
        </w:tc>
        <w:tc>
          <w:tcPr>
            <w:tcW w:w="1321" w:type="dxa"/>
            <w:tcBorders>
              <w:top w:val="nil"/>
              <w:bottom w:val="single" w:sz="4" w:space="0" w:color="auto"/>
            </w:tcBorders>
          </w:tcPr>
          <w:p w14:paraId="2974E31B" w14:textId="77777777" w:rsidR="008E04AB" w:rsidRPr="00115835" w:rsidRDefault="008E04AB" w:rsidP="00115835">
            <w:pPr>
              <w:spacing w:after="0" w:line="480" w:lineRule="auto"/>
              <w:rPr>
                <w:rFonts w:ascii="Arial" w:eastAsia="Times New Roman" w:hAnsi="Arial" w:cs="Arial"/>
              </w:rPr>
            </w:pPr>
          </w:p>
        </w:tc>
        <w:tc>
          <w:tcPr>
            <w:tcW w:w="942" w:type="dxa"/>
            <w:tcBorders>
              <w:top w:val="nil"/>
              <w:bottom w:val="single" w:sz="4" w:space="0" w:color="auto"/>
            </w:tcBorders>
          </w:tcPr>
          <w:p w14:paraId="043941E7"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0</w:t>
            </w:r>
          </w:p>
        </w:tc>
        <w:tc>
          <w:tcPr>
            <w:tcW w:w="942" w:type="dxa"/>
            <w:tcBorders>
              <w:top w:val="nil"/>
              <w:bottom w:val="single" w:sz="4" w:space="0" w:color="auto"/>
            </w:tcBorders>
          </w:tcPr>
          <w:p w14:paraId="23A1EC26"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30</w:t>
            </w:r>
          </w:p>
        </w:tc>
        <w:tc>
          <w:tcPr>
            <w:tcW w:w="942" w:type="dxa"/>
            <w:tcBorders>
              <w:top w:val="nil"/>
              <w:bottom w:val="single" w:sz="4" w:space="0" w:color="auto"/>
            </w:tcBorders>
          </w:tcPr>
          <w:p w14:paraId="15ED2E3F"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60</w:t>
            </w:r>
          </w:p>
        </w:tc>
        <w:tc>
          <w:tcPr>
            <w:tcW w:w="942" w:type="dxa"/>
            <w:tcBorders>
              <w:top w:val="nil"/>
              <w:bottom w:val="single" w:sz="4" w:space="0" w:color="auto"/>
            </w:tcBorders>
          </w:tcPr>
          <w:p w14:paraId="4713E274"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90</w:t>
            </w:r>
          </w:p>
        </w:tc>
        <w:tc>
          <w:tcPr>
            <w:tcW w:w="942" w:type="dxa"/>
            <w:tcBorders>
              <w:top w:val="nil"/>
              <w:bottom w:val="single" w:sz="4" w:space="0" w:color="auto"/>
            </w:tcBorders>
          </w:tcPr>
          <w:p w14:paraId="60E3657D"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120</w:t>
            </w:r>
          </w:p>
        </w:tc>
        <w:tc>
          <w:tcPr>
            <w:tcW w:w="942" w:type="dxa"/>
            <w:tcBorders>
              <w:top w:val="nil"/>
              <w:bottom w:val="single" w:sz="4" w:space="0" w:color="auto"/>
            </w:tcBorders>
          </w:tcPr>
          <w:p w14:paraId="0EB95517"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150</w:t>
            </w:r>
          </w:p>
        </w:tc>
        <w:tc>
          <w:tcPr>
            <w:tcW w:w="946" w:type="dxa"/>
            <w:tcBorders>
              <w:top w:val="nil"/>
              <w:bottom w:val="single" w:sz="4" w:space="0" w:color="auto"/>
            </w:tcBorders>
          </w:tcPr>
          <w:p w14:paraId="7701FD50"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180</w:t>
            </w:r>
          </w:p>
        </w:tc>
      </w:tr>
      <w:tr w:rsidR="008E04AB" w:rsidRPr="00115835" w14:paraId="68E50451" w14:textId="77777777" w:rsidTr="00C50B88">
        <w:trPr>
          <w:trHeight w:val="636"/>
        </w:trPr>
        <w:tc>
          <w:tcPr>
            <w:tcW w:w="1384" w:type="dxa"/>
            <w:vMerge w:val="restart"/>
            <w:tcBorders>
              <w:top w:val="single" w:sz="4" w:space="0" w:color="auto"/>
            </w:tcBorders>
            <w:vAlign w:val="center"/>
          </w:tcPr>
          <w:p w14:paraId="5273A312" w14:textId="77777777" w:rsidR="008E04AB" w:rsidRPr="00115835" w:rsidRDefault="008E04AB" w:rsidP="00115835">
            <w:pPr>
              <w:spacing w:after="0" w:line="480" w:lineRule="auto"/>
              <w:rPr>
                <w:rFonts w:ascii="Arial" w:eastAsia="Times New Roman" w:hAnsi="Arial" w:cs="Arial"/>
                <w:b/>
              </w:rPr>
            </w:pPr>
            <w:r w:rsidRPr="00115835">
              <w:rPr>
                <w:rFonts w:ascii="Arial" w:eastAsia="Times New Roman" w:hAnsi="Arial" w:cs="Arial"/>
                <w:b/>
              </w:rPr>
              <w:t>NH</w:t>
            </w:r>
          </w:p>
        </w:tc>
        <w:tc>
          <w:tcPr>
            <w:tcW w:w="1321" w:type="dxa"/>
            <w:tcBorders>
              <w:top w:val="single" w:sz="4" w:space="0" w:color="auto"/>
            </w:tcBorders>
            <w:vAlign w:val="center"/>
          </w:tcPr>
          <w:p w14:paraId="3943DBE1"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Aerobic Plate Count</w:t>
            </w:r>
          </w:p>
        </w:tc>
        <w:tc>
          <w:tcPr>
            <w:tcW w:w="942" w:type="dxa"/>
            <w:tcBorders>
              <w:top w:val="single" w:sz="4" w:space="0" w:color="auto"/>
            </w:tcBorders>
            <w:vAlign w:val="center"/>
          </w:tcPr>
          <w:p w14:paraId="7B57279E"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 xml:space="preserve">&lt;10 </w:t>
            </w:r>
          </w:p>
        </w:tc>
        <w:tc>
          <w:tcPr>
            <w:tcW w:w="942" w:type="dxa"/>
            <w:tcBorders>
              <w:top w:val="single" w:sz="4" w:space="0" w:color="auto"/>
            </w:tcBorders>
            <w:vAlign w:val="center"/>
          </w:tcPr>
          <w:p w14:paraId="5997D348"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tcBorders>
              <w:top w:val="single" w:sz="4" w:space="0" w:color="auto"/>
            </w:tcBorders>
            <w:vAlign w:val="center"/>
          </w:tcPr>
          <w:p w14:paraId="309146C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4x10</w:t>
            </w:r>
            <w:r w:rsidRPr="00115835">
              <w:rPr>
                <w:rFonts w:ascii="Arial" w:eastAsia="Times New Roman" w:hAnsi="Arial" w:cs="Arial"/>
                <w:vertAlign w:val="superscript"/>
              </w:rPr>
              <w:t>1</w:t>
            </w:r>
          </w:p>
        </w:tc>
        <w:tc>
          <w:tcPr>
            <w:tcW w:w="942" w:type="dxa"/>
            <w:tcBorders>
              <w:top w:val="single" w:sz="4" w:space="0" w:color="auto"/>
            </w:tcBorders>
            <w:vAlign w:val="center"/>
          </w:tcPr>
          <w:p w14:paraId="5055F18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tcBorders>
              <w:top w:val="single" w:sz="4" w:space="0" w:color="auto"/>
            </w:tcBorders>
            <w:vAlign w:val="center"/>
          </w:tcPr>
          <w:p w14:paraId="0C20883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tcBorders>
              <w:top w:val="single" w:sz="4" w:space="0" w:color="auto"/>
            </w:tcBorders>
            <w:vAlign w:val="center"/>
          </w:tcPr>
          <w:p w14:paraId="57165F3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6" w:type="dxa"/>
            <w:tcBorders>
              <w:top w:val="single" w:sz="4" w:space="0" w:color="auto"/>
            </w:tcBorders>
            <w:vAlign w:val="center"/>
          </w:tcPr>
          <w:p w14:paraId="1050053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r>
      <w:tr w:rsidR="008E04AB" w:rsidRPr="00115835" w14:paraId="38D2B839" w14:textId="77777777" w:rsidTr="00C50B88">
        <w:trPr>
          <w:trHeight w:val="396"/>
        </w:trPr>
        <w:tc>
          <w:tcPr>
            <w:tcW w:w="1384" w:type="dxa"/>
            <w:vMerge/>
            <w:vAlign w:val="center"/>
          </w:tcPr>
          <w:p w14:paraId="34E38280"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171231A2" w14:textId="377BCFC6"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 xml:space="preserve">Yeast </w:t>
            </w:r>
            <w:proofErr w:type="gramStart"/>
            <w:r w:rsidRPr="00115835">
              <w:rPr>
                <w:rFonts w:ascii="Arial" w:eastAsia="Times New Roman" w:hAnsi="Arial" w:cs="Arial"/>
              </w:rPr>
              <w:t>and  Mold</w:t>
            </w:r>
            <w:proofErr w:type="gramEnd"/>
            <w:r w:rsidRPr="00115835">
              <w:rPr>
                <w:rFonts w:ascii="Arial" w:eastAsia="Times New Roman" w:hAnsi="Arial" w:cs="Arial"/>
              </w:rPr>
              <w:t xml:space="preserve"> Count</w:t>
            </w:r>
          </w:p>
        </w:tc>
        <w:tc>
          <w:tcPr>
            <w:tcW w:w="942" w:type="dxa"/>
            <w:vAlign w:val="center"/>
          </w:tcPr>
          <w:p w14:paraId="3006D21E"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10B7A09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6F97A214"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731DD7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vAlign w:val="center"/>
          </w:tcPr>
          <w:p w14:paraId="3F08FB6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56A1D04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6" w:type="dxa"/>
            <w:vAlign w:val="center"/>
          </w:tcPr>
          <w:p w14:paraId="18C0D5B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r>
      <w:tr w:rsidR="008E04AB" w:rsidRPr="00115835" w14:paraId="51037803" w14:textId="77777777" w:rsidTr="00C50B88">
        <w:trPr>
          <w:trHeight w:val="396"/>
        </w:trPr>
        <w:tc>
          <w:tcPr>
            <w:tcW w:w="1384" w:type="dxa"/>
            <w:vMerge/>
            <w:vAlign w:val="center"/>
          </w:tcPr>
          <w:p w14:paraId="06F24325"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17068D27" w14:textId="77777777" w:rsidR="008E04AB" w:rsidRPr="00115835" w:rsidRDefault="008E04AB" w:rsidP="00115835">
            <w:pPr>
              <w:spacing w:after="0" w:line="480" w:lineRule="auto"/>
              <w:rPr>
                <w:rFonts w:ascii="Arial" w:eastAsia="Times New Roman" w:hAnsi="Arial" w:cs="Arial"/>
                <w:i/>
              </w:rPr>
            </w:pPr>
            <w:r w:rsidRPr="00115835">
              <w:rPr>
                <w:rFonts w:ascii="Arial" w:eastAsia="Times New Roman" w:hAnsi="Arial" w:cs="Arial"/>
                <w:i/>
              </w:rPr>
              <w:t>Enterobacteriaceae</w:t>
            </w:r>
          </w:p>
        </w:tc>
        <w:tc>
          <w:tcPr>
            <w:tcW w:w="942" w:type="dxa"/>
            <w:vAlign w:val="center"/>
          </w:tcPr>
          <w:p w14:paraId="7161D92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51D55C2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013E1978"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4663D26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7E8ABF8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2BE1D59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6" w:type="dxa"/>
            <w:vAlign w:val="center"/>
          </w:tcPr>
          <w:p w14:paraId="11CBC2F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r>
      <w:tr w:rsidR="008E04AB" w:rsidRPr="00115835" w14:paraId="6DAB5760" w14:textId="77777777" w:rsidTr="00C50B88">
        <w:trPr>
          <w:trHeight w:val="644"/>
        </w:trPr>
        <w:tc>
          <w:tcPr>
            <w:tcW w:w="1384" w:type="dxa"/>
            <w:vMerge w:val="restart"/>
            <w:vAlign w:val="center"/>
          </w:tcPr>
          <w:p w14:paraId="0D1FF5B7" w14:textId="77777777" w:rsidR="008E04AB" w:rsidRPr="00115835" w:rsidRDefault="008E04AB" w:rsidP="00115835">
            <w:pPr>
              <w:spacing w:after="0" w:line="480" w:lineRule="auto"/>
              <w:rPr>
                <w:rFonts w:ascii="Arial" w:eastAsia="Times New Roman" w:hAnsi="Arial" w:cs="Arial"/>
                <w:b/>
              </w:rPr>
            </w:pPr>
            <w:r w:rsidRPr="00115835">
              <w:rPr>
                <w:rFonts w:ascii="Arial" w:eastAsia="Times New Roman" w:hAnsi="Arial" w:cs="Arial"/>
                <w:b/>
              </w:rPr>
              <w:t>HPH</w:t>
            </w:r>
          </w:p>
        </w:tc>
        <w:tc>
          <w:tcPr>
            <w:tcW w:w="1321" w:type="dxa"/>
            <w:vAlign w:val="center"/>
          </w:tcPr>
          <w:p w14:paraId="1E22332B"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Aerobic Plate Count</w:t>
            </w:r>
          </w:p>
        </w:tc>
        <w:tc>
          <w:tcPr>
            <w:tcW w:w="942" w:type="dxa"/>
            <w:vAlign w:val="center"/>
          </w:tcPr>
          <w:p w14:paraId="2111A94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3D96D1AB"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 xml:space="preserve">&lt;10 </w:t>
            </w:r>
          </w:p>
        </w:tc>
        <w:tc>
          <w:tcPr>
            <w:tcW w:w="942" w:type="dxa"/>
            <w:vAlign w:val="center"/>
          </w:tcPr>
          <w:p w14:paraId="5DF669A8"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c>
          <w:tcPr>
            <w:tcW w:w="942" w:type="dxa"/>
            <w:vAlign w:val="center"/>
          </w:tcPr>
          <w:p w14:paraId="5140386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c>
          <w:tcPr>
            <w:tcW w:w="942" w:type="dxa"/>
            <w:vAlign w:val="center"/>
          </w:tcPr>
          <w:p w14:paraId="27BFE61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4x10</w:t>
            </w:r>
            <w:r w:rsidRPr="00115835">
              <w:rPr>
                <w:rFonts w:ascii="Arial" w:eastAsia="Times New Roman" w:hAnsi="Arial" w:cs="Arial"/>
                <w:vertAlign w:val="superscript"/>
              </w:rPr>
              <w:t>2</w:t>
            </w:r>
          </w:p>
        </w:tc>
        <w:tc>
          <w:tcPr>
            <w:tcW w:w="942" w:type="dxa"/>
            <w:vAlign w:val="center"/>
          </w:tcPr>
          <w:p w14:paraId="07EAB5B5"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6" w:type="dxa"/>
            <w:vAlign w:val="center"/>
          </w:tcPr>
          <w:p w14:paraId="5249A0D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r>
      <w:tr w:rsidR="008E04AB" w:rsidRPr="00115835" w14:paraId="260A76E3" w14:textId="77777777" w:rsidTr="00C50B88">
        <w:trPr>
          <w:trHeight w:val="636"/>
        </w:trPr>
        <w:tc>
          <w:tcPr>
            <w:tcW w:w="1384" w:type="dxa"/>
            <w:vMerge/>
            <w:vAlign w:val="center"/>
          </w:tcPr>
          <w:p w14:paraId="6143FBD4"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0820DAE5"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Yeast and Mold Count</w:t>
            </w:r>
          </w:p>
        </w:tc>
        <w:tc>
          <w:tcPr>
            <w:tcW w:w="942" w:type="dxa"/>
            <w:vAlign w:val="center"/>
          </w:tcPr>
          <w:p w14:paraId="6F7A45BA"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0D1D5C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D03DC3C"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824BD92"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489405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076FDB6"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6" w:type="dxa"/>
            <w:vAlign w:val="center"/>
          </w:tcPr>
          <w:p w14:paraId="2FF0055C"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r>
      <w:tr w:rsidR="008E04AB" w:rsidRPr="00115835" w14:paraId="1A5C286D" w14:textId="77777777" w:rsidTr="00C50B88">
        <w:trPr>
          <w:trHeight w:val="396"/>
        </w:trPr>
        <w:tc>
          <w:tcPr>
            <w:tcW w:w="1384" w:type="dxa"/>
            <w:vMerge/>
            <w:vAlign w:val="center"/>
          </w:tcPr>
          <w:p w14:paraId="7A7F9B7B"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0C7CC6A8" w14:textId="77777777" w:rsidR="008E04AB" w:rsidRPr="00115835" w:rsidRDefault="008E04AB" w:rsidP="00115835">
            <w:pPr>
              <w:spacing w:after="0" w:line="480" w:lineRule="auto"/>
              <w:rPr>
                <w:rFonts w:ascii="Arial" w:eastAsia="Times New Roman" w:hAnsi="Arial" w:cs="Arial"/>
                <w:i/>
              </w:rPr>
            </w:pPr>
            <w:r w:rsidRPr="00115835">
              <w:rPr>
                <w:rFonts w:ascii="Arial" w:eastAsia="Times New Roman" w:hAnsi="Arial" w:cs="Arial"/>
                <w:i/>
              </w:rPr>
              <w:t>Enterobacteriaceae</w:t>
            </w:r>
          </w:p>
        </w:tc>
        <w:tc>
          <w:tcPr>
            <w:tcW w:w="942" w:type="dxa"/>
            <w:vAlign w:val="center"/>
          </w:tcPr>
          <w:p w14:paraId="29DDD00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3D81A05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30EFF0C2"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Absent/10 mL</w:t>
            </w:r>
          </w:p>
        </w:tc>
        <w:tc>
          <w:tcPr>
            <w:tcW w:w="942" w:type="dxa"/>
            <w:vAlign w:val="center"/>
          </w:tcPr>
          <w:p w14:paraId="7FF4183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52510836"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09B4D59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6" w:type="dxa"/>
            <w:vAlign w:val="center"/>
          </w:tcPr>
          <w:p w14:paraId="7971B5E6"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r>
    </w:tbl>
    <w:p w14:paraId="65820513" w14:textId="391CC5E4"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w:t>
      </w:r>
    </w:p>
    <w:p w14:paraId="48099CD8" w14:textId="7FF050DD" w:rsidR="00F2244F" w:rsidRPr="00115835" w:rsidRDefault="00115835" w:rsidP="00115835">
      <w:pPr>
        <w:spacing w:line="480" w:lineRule="auto"/>
        <w:jc w:val="both"/>
        <w:rPr>
          <w:rFonts w:ascii="Arial" w:hAnsi="Arial" w:cs="Arial"/>
          <w:b/>
        </w:rPr>
      </w:pPr>
      <w:r w:rsidRPr="00115835">
        <w:rPr>
          <w:rFonts w:ascii="Arial" w:hAnsi="Arial" w:cs="Arial"/>
          <w:b/>
        </w:rPr>
        <w:t xml:space="preserve">4. CONCLUSION </w:t>
      </w:r>
    </w:p>
    <w:p w14:paraId="33D2D65F" w14:textId="5B969B2C" w:rsidR="00D06BB6" w:rsidRPr="00115835" w:rsidRDefault="00E416C7" w:rsidP="00115835">
      <w:pPr>
        <w:spacing w:line="480" w:lineRule="auto"/>
        <w:jc w:val="both"/>
        <w:rPr>
          <w:rFonts w:ascii="Arial" w:hAnsi="Arial" w:cs="Arial"/>
          <w:bCs/>
        </w:rPr>
      </w:pPr>
      <w:r w:rsidRPr="00115835">
        <w:rPr>
          <w:rFonts w:ascii="Arial" w:hAnsi="Arial" w:cs="Arial"/>
        </w:rPr>
        <w:t>In the current scenario, RTS beverages with high bioactive compounds</w:t>
      </w:r>
      <w:r w:rsidR="00AC0706" w:rsidRPr="00115835">
        <w:rPr>
          <w:rFonts w:ascii="Arial" w:hAnsi="Arial" w:cs="Arial"/>
        </w:rPr>
        <w:t xml:space="preserve"> with natural </w:t>
      </w:r>
      <w:r w:rsidR="00625C51" w:rsidRPr="00115835">
        <w:rPr>
          <w:rFonts w:ascii="Arial" w:hAnsi="Arial" w:cs="Arial"/>
        </w:rPr>
        <w:t>colour</w:t>
      </w:r>
      <w:r w:rsidR="00AC0706" w:rsidRPr="00115835">
        <w:rPr>
          <w:rFonts w:ascii="Arial" w:hAnsi="Arial" w:cs="Arial"/>
        </w:rPr>
        <w:t xml:space="preserve"> and flavour</w:t>
      </w:r>
      <w:r w:rsidRPr="00115835">
        <w:rPr>
          <w:rFonts w:ascii="Arial" w:hAnsi="Arial" w:cs="Arial"/>
        </w:rPr>
        <w:t xml:space="preserve"> are in great demand. Dragon </w:t>
      </w:r>
      <w:r w:rsidR="00AC0706" w:rsidRPr="00115835">
        <w:rPr>
          <w:rFonts w:ascii="Arial" w:hAnsi="Arial" w:cs="Arial"/>
        </w:rPr>
        <w:t xml:space="preserve">fruit </w:t>
      </w:r>
      <w:r w:rsidR="00FB7498" w:rsidRPr="00115835">
        <w:rPr>
          <w:rFonts w:ascii="Arial" w:hAnsi="Arial" w:cs="Arial"/>
        </w:rPr>
        <w:t xml:space="preserve">despite of </w:t>
      </w:r>
      <w:r w:rsidR="00AC0706" w:rsidRPr="00115835">
        <w:rPr>
          <w:rFonts w:ascii="Arial" w:hAnsi="Arial" w:cs="Arial"/>
        </w:rPr>
        <w:t>having a bright pink colour</w:t>
      </w:r>
      <w:r w:rsidR="00BC1B00" w:rsidRPr="00115835">
        <w:rPr>
          <w:rFonts w:ascii="Arial" w:hAnsi="Arial" w:cs="Arial"/>
        </w:rPr>
        <w:t>,</w:t>
      </w:r>
      <w:r w:rsidR="00AC0706" w:rsidRPr="00115835">
        <w:rPr>
          <w:rFonts w:ascii="Arial" w:hAnsi="Arial" w:cs="Arial"/>
        </w:rPr>
        <w:t xml:space="preserve"> because </w:t>
      </w:r>
      <w:r w:rsidR="00FB7498" w:rsidRPr="00115835">
        <w:rPr>
          <w:rFonts w:ascii="Arial" w:hAnsi="Arial" w:cs="Arial"/>
        </w:rPr>
        <w:t xml:space="preserve">of </w:t>
      </w:r>
      <w:r w:rsidR="00625C51" w:rsidRPr="00115835">
        <w:rPr>
          <w:rFonts w:ascii="Arial" w:hAnsi="Arial" w:cs="Arial"/>
        </w:rPr>
        <w:t xml:space="preserve">mucilaginous nature of </w:t>
      </w:r>
      <w:r w:rsidR="00FB7498" w:rsidRPr="00115835">
        <w:rPr>
          <w:rFonts w:ascii="Arial" w:hAnsi="Arial" w:cs="Arial"/>
        </w:rPr>
        <w:t xml:space="preserve">its pulp </w:t>
      </w:r>
      <w:r w:rsidR="007246B4" w:rsidRPr="00115835">
        <w:rPr>
          <w:rFonts w:ascii="Arial" w:hAnsi="Arial" w:cs="Arial"/>
        </w:rPr>
        <w:t>interfere</w:t>
      </w:r>
      <w:r w:rsidR="00FB7498" w:rsidRPr="00115835">
        <w:rPr>
          <w:rFonts w:ascii="Arial" w:hAnsi="Arial" w:cs="Arial"/>
        </w:rPr>
        <w:t xml:space="preserve"> in general beverage preparation method. This study evaluated the physicochemical</w:t>
      </w:r>
      <w:r w:rsidR="007246B4" w:rsidRPr="00115835">
        <w:rPr>
          <w:rFonts w:ascii="Arial" w:hAnsi="Arial" w:cs="Arial"/>
        </w:rPr>
        <w:t>,</w:t>
      </w:r>
      <w:r w:rsidR="00FB7498" w:rsidRPr="00115835">
        <w:rPr>
          <w:rFonts w:ascii="Arial" w:hAnsi="Arial" w:cs="Arial"/>
        </w:rPr>
        <w:t xml:space="preserve"> </w:t>
      </w:r>
      <w:r w:rsidR="007246B4" w:rsidRPr="00115835">
        <w:rPr>
          <w:rFonts w:ascii="Arial" w:hAnsi="Arial" w:cs="Arial"/>
        </w:rPr>
        <w:t xml:space="preserve">bioactive compounds, sensory </w:t>
      </w:r>
      <w:r w:rsidR="00FB7498" w:rsidRPr="00115835">
        <w:rPr>
          <w:rFonts w:ascii="Arial" w:hAnsi="Arial" w:cs="Arial"/>
        </w:rPr>
        <w:t xml:space="preserve">and </w:t>
      </w:r>
      <w:r w:rsidR="007246B4" w:rsidRPr="00115835">
        <w:rPr>
          <w:rFonts w:ascii="Arial" w:hAnsi="Arial" w:cs="Arial"/>
        </w:rPr>
        <w:t>microbial quality of</w:t>
      </w:r>
      <w:r w:rsidR="00FB7498" w:rsidRPr="00115835">
        <w:rPr>
          <w:rFonts w:ascii="Arial" w:hAnsi="Arial" w:cs="Arial"/>
        </w:rPr>
        <w:t xml:space="preserve"> dragon fruit RTS beverage where mucilage content was reduced by modifying a gener</w:t>
      </w:r>
      <w:r w:rsidR="00625C51" w:rsidRPr="00115835">
        <w:rPr>
          <w:rFonts w:ascii="Arial" w:hAnsi="Arial" w:cs="Arial"/>
        </w:rPr>
        <w:t xml:space="preserve">al beverage preparation method and subjected to high pressure homogenization </w:t>
      </w:r>
      <w:r w:rsidR="00625C51" w:rsidRPr="00115835">
        <w:rPr>
          <w:rFonts w:ascii="Arial" w:hAnsi="Arial" w:cs="Arial"/>
          <w:bCs/>
        </w:rPr>
        <w:t xml:space="preserve">at 100 MPa with single run. The turbidity of the RTS beverage reduced after subjecting to HPH. However, HPH reduced ascorbic acid and total </w:t>
      </w:r>
      <w:proofErr w:type="spellStart"/>
      <w:r w:rsidR="00625C51" w:rsidRPr="00115835">
        <w:rPr>
          <w:rFonts w:ascii="Arial" w:hAnsi="Arial" w:cs="Arial"/>
          <w:bCs/>
        </w:rPr>
        <w:t>betalains</w:t>
      </w:r>
      <w:proofErr w:type="spellEnd"/>
      <w:r w:rsidR="00625C51" w:rsidRPr="00115835">
        <w:rPr>
          <w:rFonts w:ascii="Arial" w:hAnsi="Arial" w:cs="Arial"/>
          <w:bCs/>
        </w:rPr>
        <w:t xml:space="preserve"> content but retention of total </w:t>
      </w:r>
      <w:proofErr w:type="spellStart"/>
      <w:r w:rsidR="00625C51" w:rsidRPr="00115835">
        <w:rPr>
          <w:rFonts w:ascii="Arial" w:hAnsi="Arial" w:cs="Arial"/>
          <w:bCs/>
        </w:rPr>
        <w:t>betalains</w:t>
      </w:r>
      <w:proofErr w:type="spellEnd"/>
      <w:r w:rsidR="00625C51" w:rsidRPr="00115835">
        <w:rPr>
          <w:rFonts w:ascii="Arial" w:hAnsi="Arial" w:cs="Arial"/>
          <w:bCs/>
        </w:rPr>
        <w:t xml:space="preserve"> was found high at the end of 180 days of storage period. Total polyphenols and antioxidant activity </w:t>
      </w:r>
      <w:proofErr w:type="gramStart"/>
      <w:r w:rsidR="00625C51" w:rsidRPr="00115835">
        <w:rPr>
          <w:rFonts w:ascii="Arial" w:hAnsi="Arial" w:cs="Arial"/>
          <w:bCs/>
        </w:rPr>
        <w:t>was</w:t>
      </w:r>
      <w:proofErr w:type="gramEnd"/>
      <w:r w:rsidR="00625C51" w:rsidRPr="00115835">
        <w:rPr>
          <w:rFonts w:ascii="Arial" w:hAnsi="Arial" w:cs="Arial"/>
          <w:bCs/>
        </w:rPr>
        <w:t xml:space="preserve"> also retained high in HPH </w:t>
      </w:r>
      <w:r w:rsidR="00F452A1" w:rsidRPr="00115835">
        <w:rPr>
          <w:rFonts w:ascii="Arial" w:hAnsi="Arial" w:cs="Arial"/>
          <w:bCs/>
        </w:rPr>
        <w:t xml:space="preserve">dragon </w:t>
      </w:r>
      <w:r w:rsidR="00625C51" w:rsidRPr="00115835">
        <w:rPr>
          <w:rFonts w:ascii="Arial" w:hAnsi="Arial" w:cs="Arial"/>
          <w:bCs/>
        </w:rPr>
        <w:t>RTS</w:t>
      </w:r>
      <w:r w:rsidR="00F452A1" w:rsidRPr="00115835">
        <w:rPr>
          <w:rFonts w:ascii="Arial" w:hAnsi="Arial" w:cs="Arial"/>
          <w:bCs/>
        </w:rPr>
        <w:t xml:space="preserve"> beverage</w:t>
      </w:r>
      <w:r w:rsidR="009F38ED" w:rsidRPr="00115835">
        <w:rPr>
          <w:rFonts w:ascii="Arial" w:hAnsi="Arial" w:cs="Arial"/>
          <w:bCs/>
        </w:rPr>
        <w:t xml:space="preserve"> with reduction in microbial load</w:t>
      </w:r>
      <w:r w:rsidR="00F452A1" w:rsidRPr="00115835">
        <w:rPr>
          <w:rFonts w:ascii="Arial" w:hAnsi="Arial" w:cs="Arial"/>
          <w:bCs/>
        </w:rPr>
        <w:t xml:space="preserve">. Sensory evaluation revealed that HPH can enhance the taste and mouth feel of the beverage. These findings suggest that HPH can reduce the turbidity of the dragon </w:t>
      </w:r>
      <w:r w:rsidR="00F452A1" w:rsidRPr="00115835">
        <w:rPr>
          <w:rFonts w:ascii="Arial" w:hAnsi="Arial" w:cs="Arial"/>
          <w:bCs/>
        </w:rPr>
        <w:lastRenderedPageBreak/>
        <w:t xml:space="preserve">RTS beverage developed with reduced mucilage by retaining bioactive compounds during storage. These results provide valuable insight for development of RTS beverage from the fruit or vegetables having mucilage content. </w:t>
      </w:r>
    </w:p>
    <w:p w14:paraId="34473649" w14:textId="3AFDFCDA" w:rsidR="00E57360" w:rsidRPr="00115835" w:rsidRDefault="00E57360" w:rsidP="00115835">
      <w:pPr>
        <w:spacing w:line="480" w:lineRule="auto"/>
        <w:jc w:val="both"/>
        <w:rPr>
          <w:rFonts w:ascii="Arial" w:hAnsi="Arial" w:cs="Arial"/>
          <w:b/>
        </w:rPr>
      </w:pPr>
      <w:r w:rsidRPr="00115835">
        <w:rPr>
          <w:rFonts w:ascii="Arial" w:hAnsi="Arial" w:cs="Arial"/>
          <w:b/>
        </w:rPr>
        <w:t>Patent</w:t>
      </w:r>
    </w:p>
    <w:p w14:paraId="138B93EF" w14:textId="5486784D" w:rsidR="00E57360" w:rsidRPr="00115835" w:rsidRDefault="004A4D04" w:rsidP="00115835">
      <w:pPr>
        <w:spacing w:line="480" w:lineRule="auto"/>
        <w:jc w:val="both"/>
        <w:rPr>
          <w:rFonts w:ascii="Arial" w:hAnsi="Arial" w:cs="Arial"/>
          <w:bCs/>
        </w:rPr>
      </w:pPr>
      <w:r w:rsidRPr="00115835">
        <w:rPr>
          <w:rFonts w:ascii="Arial" w:hAnsi="Arial" w:cs="Arial"/>
          <w:bCs/>
        </w:rPr>
        <w:t>A complete patent application has been filed at Indian Patent Office</w:t>
      </w:r>
      <w:r w:rsidR="008F269E" w:rsidRPr="00115835">
        <w:rPr>
          <w:rFonts w:ascii="Arial" w:hAnsi="Arial" w:cs="Arial"/>
          <w:bCs/>
        </w:rPr>
        <w:t>, New Delhi,</w:t>
      </w:r>
      <w:r w:rsidRPr="00115835">
        <w:rPr>
          <w:rFonts w:ascii="Arial" w:hAnsi="Arial" w:cs="Arial"/>
          <w:bCs/>
        </w:rPr>
        <w:t xml:space="preserve"> for ‘Process for the preparation of dragon fruit ready-to-serve beverage" having </w:t>
      </w:r>
      <w:r w:rsidR="008F269E" w:rsidRPr="00115835">
        <w:rPr>
          <w:rFonts w:ascii="Arial" w:hAnsi="Arial" w:cs="Arial"/>
          <w:bCs/>
        </w:rPr>
        <w:t xml:space="preserve">an </w:t>
      </w:r>
      <w:r w:rsidRPr="00115835">
        <w:rPr>
          <w:rFonts w:ascii="Arial" w:hAnsi="Arial" w:cs="Arial"/>
          <w:bCs/>
        </w:rPr>
        <w:t>Application No. 202311045888</w:t>
      </w:r>
    </w:p>
    <w:p w14:paraId="6DBBD4EC" w14:textId="77777777" w:rsidR="00B41D44" w:rsidRDefault="00B41D44" w:rsidP="00115835">
      <w:pPr>
        <w:spacing w:line="480" w:lineRule="auto"/>
        <w:jc w:val="both"/>
        <w:rPr>
          <w:rFonts w:ascii="Arial" w:hAnsi="Arial" w:cs="Arial"/>
          <w:b/>
        </w:rPr>
      </w:pPr>
    </w:p>
    <w:p w14:paraId="7BC0323C" w14:textId="08DEFDD0" w:rsidR="00D05A4C" w:rsidRPr="00115835" w:rsidRDefault="00D05A4C" w:rsidP="00115835">
      <w:pPr>
        <w:spacing w:line="480" w:lineRule="auto"/>
        <w:jc w:val="both"/>
        <w:rPr>
          <w:rFonts w:ascii="Arial" w:hAnsi="Arial" w:cs="Arial"/>
          <w:b/>
        </w:rPr>
      </w:pPr>
      <w:bookmarkStart w:id="1" w:name="_GoBack"/>
      <w:bookmarkEnd w:id="1"/>
      <w:r w:rsidRPr="00115835">
        <w:rPr>
          <w:rFonts w:ascii="Arial" w:hAnsi="Arial" w:cs="Arial"/>
          <w:b/>
        </w:rPr>
        <w:t xml:space="preserve">References </w:t>
      </w:r>
    </w:p>
    <w:p w14:paraId="1754236E"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Arivalagan, M., Karunakaran, G., Roy, T.K., </w:t>
      </w:r>
      <w:proofErr w:type="spellStart"/>
      <w:r w:rsidRPr="00115835">
        <w:rPr>
          <w:rFonts w:ascii="Arial" w:hAnsi="Arial" w:cs="Arial"/>
        </w:rPr>
        <w:t>Dinsha</w:t>
      </w:r>
      <w:proofErr w:type="spellEnd"/>
      <w:r w:rsidRPr="00115835">
        <w:rPr>
          <w:rFonts w:ascii="Arial" w:hAnsi="Arial" w:cs="Arial"/>
        </w:rPr>
        <w:t xml:space="preserve">, M., Sindhu, B.C., Shilpashree, V.M., Satisha, G.C. and </w:t>
      </w:r>
      <w:proofErr w:type="spellStart"/>
      <w:r w:rsidRPr="00115835">
        <w:rPr>
          <w:rFonts w:ascii="Arial" w:hAnsi="Arial" w:cs="Arial"/>
        </w:rPr>
        <w:t>Shivashankara</w:t>
      </w:r>
      <w:proofErr w:type="spellEnd"/>
      <w:r w:rsidRPr="00115835">
        <w:rPr>
          <w:rFonts w:ascii="Arial" w:hAnsi="Arial" w:cs="Arial"/>
        </w:rPr>
        <w:t>, K.S. 2021. Biochemical and nutritional characterization of dragon fruit (</w:t>
      </w:r>
      <w:r w:rsidRPr="00115835">
        <w:rPr>
          <w:rFonts w:ascii="Arial" w:hAnsi="Arial" w:cs="Arial"/>
          <w:i/>
          <w:iCs/>
        </w:rPr>
        <w:t>Hylocereus</w:t>
      </w:r>
      <w:r w:rsidR="00F95290" w:rsidRPr="00115835">
        <w:rPr>
          <w:rFonts w:ascii="Arial" w:hAnsi="Arial" w:cs="Arial"/>
          <w:i/>
          <w:iCs/>
        </w:rPr>
        <w:t xml:space="preserve"> </w:t>
      </w:r>
      <w:r w:rsidRPr="00115835">
        <w:rPr>
          <w:rFonts w:ascii="Arial" w:hAnsi="Arial" w:cs="Arial"/>
        </w:rPr>
        <w:t>species). Food Chem.353:129426.</w:t>
      </w:r>
      <w:r w:rsidR="00F95290" w:rsidRPr="00115835">
        <w:rPr>
          <w:rFonts w:ascii="Arial" w:hAnsi="Arial" w:cs="Arial"/>
        </w:rPr>
        <w:t xml:space="preserve"> </w:t>
      </w:r>
      <w:hyperlink r:id="rId11" w:tgtFrame="_blank" w:tooltip="Persistent link using digital object identifier" w:history="1">
        <w:r w:rsidRPr="00115835">
          <w:rPr>
            <w:rStyle w:val="Hyperlink"/>
            <w:rFonts w:ascii="Arial" w:hAnsi="Arial" w:cs="Arial"/>
            <w:color w:val="auto"/>
          </w:rPr>
          <w:t>https://doi.org/10.1016/j.foodchem.2021.129426</w:t>
        </w:r>
      </w:hyperlink>
    </w:p>
    <w:p w14:paraId="11E001B7" w14:textId="5B218A29" w:rsidR="00D05A4C" w:rsidRPr="00115835" w:rsidRDefault="00D05A4C" w:rsidP="00115835">
      <w:pPr>
        <w:spacing w:before="240" w:line="480" w:lineRule="auto"/>
        <w:ind w:left="284" w:hanging="284"/>
        <w:jc w:val="both"/>
        <w:rPr>
          <w:rFonts w:ascii="Arial" w:hAnsi="Arial" w:cs="Arial"/>
        </w:rPr>
      </w:pPr>
      <w:bookmarkStart w:id="2" w:name="_Hlk205203928"/>
      <w:r w:rsidRPr="00115835">
        <w:rPr>
          <w:rFonts w:ascii="Arial" w:hAnsi="Arial" w:cs="Arial"/>
        </w:rPr>
        <w:t>Cheok, A., Xu, Y., Zhang, Z., Caton, P.W. and Rodriguez-Mateos, A.</w:t>
      </w:r>
      <w:r w:rsidR="006013F1" w:rsidRPr="00115835">
        <w:rPr>
          <w:rFonts w:ascii="Arial" w:hAnsi="Arial" w:cs="Arial"/>
        </w:rPr>
        <w:t xml:space="preserve"> </w:t>
      </w:r>
      <w:r w:rsidRPr="00115835">
        <w:rPr>
          <w:rFonts w:ascii="Arial" w:hAnsi="Arial" w:cs="Arial"/>
        </w:rPr>
        <w:t xml:space="preserve">2022. </w:t>
      </w:r>
      <w:proofErr w:type="spellStart"/>
      <w:r w:rsidRPr="00115835">
        <w:rPr>
          <w:rFonts w:ascii="Arial" w:hAnsi="Arial" w:cs="Arial"/>
        </w:rPr>
        <w:t>Betalain</w:t>
      </w:r>
      <w:proofErr w:type="spellEnd"/>
      <w:r w:rsidRPr="00115835">
        <w:rPr>
          <w:rFonts w:ascii="Arial" w:hAnsi="Arial" w:cs="Arial"/>
        </w:rPr>
        <w:t xml:space="preserve">-rich dragon fruit (pitaya) consumption improves vascular function in men and women: a double-blind, randomized controlled crossover trial. Am. J. Clin. </w:t>
      </w:r>
      <w:proofErr w:type="spellStart"/>
      <w:r w:rsidRPr="00115835">
        <w:rPr>
          <w:rFonts w:ascii="Arial" w:hAnsi="Arial" w:cs="Arial"/>
        </w:rPr>
        <w:t>Nutr</w:t>
      </w:r>
      <w:proofErr w:type="spellEnd"/>
      <w:r w:rsidRPr="00115835">
        <w:rPr>
          <w:rFonts w:ascii="Arial" w:hAnsi="Arial" w:cs="Arial"/>
        </w:rPr>
        <w:t>. 115(5):1418-1431.</w:t>
      </w:r>
      <w:r w:rsidR="00F95290" w:rsidRPr="00115835">
        <w:rPr>
          <w:rFonts w:ascii="Arial" w:hAnsi="Arial" w:cs="Arial"/>
        </w:rPr>
        <w:t xml:space="preserve"> </w:t>
      </w:r>
      <w:hyperlink r:id="rId12" w:tgtFrame="_blank" w:tooltip="Persistent link using digital object identifier" w:history="1">
        <w:r w:rsidRPr="00115835">
          <w:rPr>
            <w:rStyle w:val="Hyperlink"/>
            <w:rFonts w:ascii="Arial" w:hAnsi="Arial" w:cs="Arial"/>
            <w:color w:val="auto"/>
          </w:rPr>
          <w:t>https://doi.org/10.1093/ajcn/nqab410</w:t>
        </w:r>
      </w:hyperlink>
    </w:p>
    <w:p w14:paraId="0C8EE66B" w14:textId="0FAD5D31" w:rsidR="002D69B2" w:rsidRPr="00115835" w:rsidRDefault="002D69B2" w:rsidP="00115835">
      <w:pPr>
        <w:spacing w:before="240" w:line="480" w:lineRule="auto"/>
        <w:ind w:left="284" w:hanging="284"/>
        <w:jc w:val="both"/>
        <w:rPr>
          <w:rFonts w:ascii="Arial" w:hAnsi="Arial" w:cs="Arial"/>
        </w:rPr>
      </w:pPr>
      <w:bookmarkStart w:id="3" w:name="_Hlk205204061"/>
      <w:bookmarkEnd w:id="2"/>
      <w:r w:rsidRPr="00115835">
        <w:rPr>
          <w:rFonts w:ascii="Arial" w:hAnsi="Arial" w:cs="Arial"/>
        </w:rPr>
        <w:t xml:space="preserve">Codex Alimentarius Commission. (1997). CAC/GL 21-1997. Rome: FAO/WHO. </w:t>
      </w:r>
      <w:hyperlink r:id="rId13" w:history="1">
        <w:r w:rsidR="006013F1" w:rsidRPr="00115835">
          <w:rPr>
            <w:rStyle w:val="Hyperlink"/>
            <w:rFonts w:ascii="Arial" w:hAnsi="Arial" w:cs="Arial"/>
          </w:rPr>
          <w:t>https://www.fao.org</w:t>
        </w:r>
      </w:hyperlink>
      <w:r w:rsidRPr="00115835">
        <w:rPr>
          <w:rFonts w:ascii="Arial" w:hAnsi="Arial" w:cs="Arial"/>
        </w:rPr>
        <w:t xml:space="preserve"> </w:t>
      </w:r>
    </w:p>
    <w:p w14:paraId="7189D194" w14:textId="6E0E0D0A" w:rsidR="002D69B2" w:rsidRPr="00115835" w:rsidRDefault="002D69B2" w:rsidP="00115835">
      <w:pPr>
        <w:spacing w:before="240" w:line="480" w:lineRule="auto"/>
        <w:ind w:left="284" w:hanging="284"/>
        <w:jc w:val="both"/>
        <w:rPr>
          <w:rFonts w:ascii="Arial" w:hAnsi="Arial" w:cs="Arial"/>
        </w:rPr>
      </w:pPr>
      <w:r w:rsidRPr="00115835">
        <w:rPr>
          <w:rFonts w:ascii="Arial" w:hAnsi="Arial" w:cs="Arial"/>
        </w:rPr>
        <w:t xml:space="preserve">Food Safety and Standards Authority of India (FSSAI). (2021). Food Products Standards and Food Additives Regulations Appendix B. </w:t>
      </w:r>
      <w:hyperlink r:id="rId14" w:history="1">
        <w:r w:rsidR="006013F1" w:rsidRPr="00115835">
          <w:rPr>
            <w:rStyle w:val="Hyperlink"/>
            <w:rFonts w:ascii="Arial" w:hAnsi="Arial" w:cs="Arial"/>
          </w:rPr>
          <w:t>https://fssai.gov.in</w:t>
        </w:r>
      </w:hyperlink>
    </w:p>
    <w:p w14:paraId="4AF27809" w14:textId="1CB791F2" w:rsidR="00906AF3" w:rsidRPr="00115835" w:rsidRDefault="00906AF3" w:rsidP="00115835">
      <w:pPr>
        <w:spacing w:before="240" w:line="480" w:lineRule="auto"/>
        <w:ind w:left="284" w:hanging="284"/>
        <w:jc w:val="both"/>
        <w:rPr>
          <w:rFonts w:ascii="Arial" w:hAnsi="Arial" w:cs="Arial"/>
        </w:rPr>
      </w:pPr>
      <w:r w:rsidRPr="00115835">
        <w:rPr>
          <w:rFonts w:ascii="Arial" w:hAnsi="Arial" w:cs="Arial"/>
        </w:rPr>
        <w:t>Food Standards Australia New Zealand (FSANZ). (2022). Compendium of Microbiological Criteria for Food. Canberra, Australia. https://www.foodstandards.gov.au</w:t>
      </w:r>
    </w:p>
    <w:bookmarkEnd w:id="3"/>
    <w:p w14:paraId="59AE7949" w14:textId="3451C37E"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George</w:t>
      </w:r>
      <w:r w:rsidR="00B92E2F" w:rsidRPr="00115835">
        <w:rPr>
          <w:rFonts w:ascii="Arial" w:hAnsi="Arial" w:cs="Arial"/>
        </w:rPr>
        <w:t>t</w:t>
      </w:r>
      <w:r w:rsidRPr="00115835">
        <w:rPr>
          <w:rFonts w:ascii="Arial" w:hAnsi="Arial" w:cs="Arial"/>
        </w:rPr>
        <w:t>, E., Miller, B., Callanan, M., Heinz, V. and Mathys, A. 2014. (Ultra) high pressure homogenization for continuous high-pressure sterilization of pumpable foods–a review. Frontiers in nutrition. 1:15.</w:t>
      </w:r>
      <w:r w:rsidR="00F95290" w:rsidRPr="00115835">
        <w:rPr>
          <w:rFonts w:ascii="Arial" w:hAnsi="Arial" w:cs="Arial"/>
        </w:rPr>
        <w:t xml:space="preserve"> </w:t>
      </w:r>
      <w:hyperlink r:id="rId15" w:history="1">
        <w:r w:rsidRPr="00115835">
          <w:rPr>
            <w:rStyle w:val="Hyperlink"/>
            <w:rFonts w:ascii="Arial" w:hAnsi="Arial" w:cs="Arial"/>
            <w:color w:val="auto"/>
          </w:rPr>
          <w:t>https://doi.org/10.3389/fnut.2014.00015</w:t>
        </w:r>
      </w:hyperlink>
    </w:p>
    <w:p w14:paraId="156FBB04" w14:textId="4C153420" w:rsidR="00D05A4C" w:rsidRPr="00115835" w:rsidRDefault="00D05A4C" w:rsidP="00115835">
      <w:pPr>
        <w:spacing w:before="240" w:line="480" w:lineRule="auto"/>
        <w:ind w:left="284" w:hanging="284"/>
        <w:jc w:val="both"/>
        <w:rPr>
          <w:rFonts w:ascii="Arial" w:hAnsi="Arial" w:cs="Arial"/>
        </w:rPr>
      </w:pPr>
      <w:proofErr w:type="spellStart"/>
      <w:r w:rsidRPr="00115835">
        <w:rPr>
          <w:rFonts w:ascii="Arial" w:hAnsi="Arial" w:cs="Arial"/>
        </w:rPr>
        <w:t>Ghorband</w:t>
      </w:r>
      <w:proofErr w:type="spellEnd"/>
      <w:r w:rsidRPr="00115835">
        <w:rPr>
          <w:rFonts w:ascii="Arial" w:hAnsi="Arial" w:cs="Arial"/>
        </w:rPr>
        <w:t xml:space="preserve"> and Joshi. 2023.</w:t>
      </w:r>
      <w:r w:rsidR="006013F1" w:rsidRPr="00115835">
        <w:rPr>
          <w:rFonts w:ascii="Arial" w:hAnsi="Arial" w:cs="Arial"/>
        </w:rPr>
        <w:t xml:space="preserve"> </w:t>
      </w:r>
      <w:r w:rsidRPr="00115835">
        <w:rPr>
          <w:rFonts w:ascii="Arial" w:hAnsi="Arial" w:cs="Arial"/>
        </w:rPr>
        <w:t>Development and quality evaluation of ready to serve (RTS) beverage from dragon fruit. Curr. J. Appl. Sci. Technol.</w:t>
      </w:r>
      <w:r w:rsidR="006013F1" w:rsidRPr="00115835">
        <w:rPr>
          <w:rFonts w:ascii="Arial" w:hAnsi="Arial" w:cs="Arial"/>
        </w:rPr>
        <w:t xml:space="preserve"> </w:t>
      </w:r>
      <w:r w:rsidRPr="00115835">
        <w:rPr>
          <w:rFonts w:ascii="Arial" w:hAnsi="Arial" w:cs="Arial"/>
        </w:rPr>
        <w:t>42(46):197-204.</w:t>
      </w:r>
      <w:r w:rsidR="00F95290" w:rsidRPr="00115835">
        <w:rPr>
          <w:rFonts w:ascii="Arial" w:hAnsi="Arial" w:cs="Arial"/>
        </w:rPr>
        <w:t xml:space="preserve"> </w:t>
      </w:r>
      <w:hyperlink r:id="rId16" w:history="1">
        <w:r w:rsidRPr="00115835">
          <w:rPr>
            <w:rStyle w:val="Hyperlink"/>
            <w:rFonts w:ascii="Arial" w:hAnsi="Arial" w:cs="Arial"/>
            <w:color w:val="auto"/>
          </w:rPr>
          <w:t>https://doi.org/10.9734/CJAST/2023/v42i46430</w:t>
        </w:r>
      </w:hyperlink>
    </w:p>
    <w:p w14:paraId="63662C40" w14:textId="19F8CCCB" w:rsidR="00F13599" w:rsidRPr="00115835" w:rsidRDefault="00F13599" w:rsidP="00115835">
      <w:pPr>
        <w:spacing w:line="480" w:lineRule="auto"/>
        <w:jc w:val="both"/>
        <w:rPr>
          <w:rFonts w:ascii="Arial" w:hAnsi="Arial" w:cs="Arial"/>
        </w:rPr>
      </w:pPr>
      <w:r w:rsidRPr="00115835">
        <w:rPr>
          <w:rFonts w:ascii="Arial" w:hAnsi="Arial" w:cs="Arial"/>
        </w:rPr>
        <w:t xml:space="preserve">Gopinath, P. P., Parsad, R., Joseph, B., &amp; Adarsh, V. S. 2021. grapesAgri1: Collection </w:t>
      </w:r>
      <w:proofErr w:type="gramStart"/>
      <w:r w:rsidRPr="00115835">
        <w:rPr>
          <w:rFonts w:ascii="Arial" w:hAnsi="Arial" w:cs="Arial"/>
        </w:rPr>
        <w:t>of  Shiny</w:t>
      </w:r>
      <w:proofErr w:type="gramEnd"/>
      <w:r w:rsidRPr="00115835">
        <w:rPr>
          <w:rFonts w:ascii="Arial" w:hAnsi="Arial" w:cs="Arial"/>
        </w:rPr>
        <w:t xml:space="preserve"> Apps for Data Analysis in Agriculture. Journal of </w:t>
      </w:r>
      <w:r w:rsidR="00BB5185" w:rsidRPr="00115835">
        <w:rPr>
          <w:rFonts w:ascii="Arial" w:hAnsi="Arial" w:cs="Arial"/>
        </w:rPr>
        <w:t>Open-Source</w:t>
      </w:r>
      <w:r w:rsidRPr="00115835">
        <w:rPr>
          <w:rFonts w:ascii="Arial" w:hAnsi="Arial" w:cs="Arial"/>
        </w:rPr>
        <w:t xml:space="preserve"> Software, 6(63)</w:t>
      </w:r>
      <w:r w:rsidR="00F03414" w:rsidRPr="00115835">
        <w:rPr>
          <w:rFonts w:ascii="Arial" w:hAnsi="Arial" w:cs="Arial"/>
        </w:rPr>
        <w:t>:</w:t>
      </w:r>
      <w:r w:rsidRPr="00115835">
        <w:rPr>
          <w:rFonts w:ascii="Arial" w:hAnsi="Arial" w:cs="Arial"/>
        </w:rPr>
        <w:t xml:space="preserve"> 3437. DOI: 10.21105/joss.03437</w:t>
      </w:r>
    </w:p>
    <w:p w14:paraId="7A664597"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 xml:space="preserve">Herbach, K.M., Maier, C., </w:t>
      </w:r>
      <w:proofErr w:type="spellStart"/>
      <w:r w:rsidRPr="00115835">
        <w:rPr>
          <w:rFonts w:ascii="Arial" w:hAnsi="Arial" w:cs="Arial"/>
        </w:rPr>
        <w:t>Stintzing</w:t>
      </w:r>
      <w:proofErr w:type="spellEnd"/>
      <w:r w:rsidRPr="00115835">
        <w:rPr>
          <w:rFonts w:ascii="Arial" w:hAnsi="Arial" w:cs="Arial"/>
        </w:rPr>
        <w:t>, F.C. and Carle, R. 2007. Effects of processing and storage on juice colour and betacyanin stability of purple pitaya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polyrhizus</w:t>
      </w:r>
      <w:proofErr w:type="spellEnd"/>
      <w:r w:rsidRPr="00115835">
        <w:rPr>
          <w:rFonts w:ascii="Arial" w:hAnsi="Arial" w:cs="Arial"/>
        </w:rPr>
        <w:t>) juice. Eur. Food Res. Technol. 224:649-658.</w:t>
      </w:r>
      <w:r w:rsidR="00F95290" w:rsidRPr="00115835">
        <w:rPr>
          <w:rFonts w:ascii="Arial" w:hAnsi="Arial" w:cs="Arial"/>
        </w:rPr>
        <w:t xml:space="preserve"> </w:t>
      </w:r>
      <w:hyperlink r:id="rId17" w:history="1">
        <w:r w:rsidRPr="00115835">
          <w:rPr>
            <w:rStyle w:val="Hyperlink"/>
            <w:rFonts w:ascii="Arial" w:hAnsi="Arial" w:cs="Arial"/>
            <w:color w:val="auto"/>
          </w:rPr>
          <w:t>https://doi.org/10.1007/s00217-006-0354-5</w:t>
        </w:r>
      </w:hyperlink>
    </w:p>
    <w:p w14:paraId="4088BA73" w14:textId="77777777" w:rsidR="00D05A4C" w:rsidRPr="00115835" w:rsidRDefault="00D05A4C" w:rsidP="00115835">
      <w:pPr>
        <w:spacing w:before="240" w:line="480" w:lineRule="auto"/>
        <w:ind w:left="284" w:hanging="284"/>
        <w:jc w:val="both"/>
        <w:rPr>
          <w:rFonts w:ascii="Arial" w:hAnsi="Arial" w:cs="Arial"/>
        </w:rPr>
      </w:pPr>
      <w:proofErr w:type="spellStart"/>
      <w:r w:rsidRPr="00115835">
        <w:rPr>
          <w:rFonts w:ascii="Arial" w:hAnsi="Arial" w:cs="Arial"/>
        </w:rPr>
        <w:t>Jalgaonkar</w:t>
      </w:r>
      <w:proofErr w:type="spellEnd"/>
      <w:r w:rsidRPr="00115835">
        <w:rPr>
          <w:rFonts w:ascii="Arial" w:hAnsi="Arial" w:cs="Arial"/>
        </w:rPr>
        <w:t xml:space="preserve">, K., </w:t>
      </w:r>
      <w:proofErr w:type="spellStart"/>
      <w:r w:rsidRPr="00115835">
        <w:rPr>
          <w:rFonts w:ascii="Arial" w:hAnsi="Arial" w:cs="Arial"/>
        </w:rPr>
        <w:t>Mahawar</w:t>
      </w:r>
      <w:proofErr w:type="spellEnd"/>
      <w:r w:rsidRPr="00115835">
        <w:rPr>
          <w:rFonts w:ascii="Arial" w:hAnsi="Arial" w:cs="Arial"/>
        </w:rPr>
        <w:t xml:space="preserve">, M.K., </w:t>
      </w:r>
      <w:proofErr w:type="spellStart"/>
      <w:r w:rsidRPr="00115835">
        <w:rPr>
          <w:rFonts w:ascii="Arial" w:hAnsi="Arial" w:cs="Arial"/>
        </w:rPr>
        <w:t>Bibwe</w:t>
      </w:r>
      <w:proofErr w:type="spellEnd"/>
      <w:r w:rsidRPr="00115835">
        <w:rPr>
          <w:rFonts w:ascii="Arial" w:hAnsi="Arial" w:cs="Arial"/>
        </w:rPr>
        <w:t xml:space="preserve">, B. and </w:t>
      </w:r>
      <w:proofErr w:type="spellStart"/>
      <w:r w:rsidRPr="00115835">
        <w:rPr>
          <w:rFonts w:ascii="Arial" w:hAnsi="Arial" w:cs="Arial"/>
        </w:rPr>
        <w:t>Kannaujia</w:t>
      </w:r>
      <w:proofErr w:type="spellEnd"/>
      <w:r w:rsidRPr="00115835">
        <w:rPr>
          <w:rFonts w:ascii="Arial" w:hAnsi="Arial" w:cs="Arial"/>
        </w:rPr>
        <w:t>, P. 2022. Postharvest profile, processing and waste utilization of dragon fruit (</w:t>
      </w:r>
      <w:r w:rsidRPr="00115835">
        <w:rPr>
          <w:rFonts w:ascii="Arial" w:hAnsi="Arial" w:cs="Arial"/>
          <w:i/>
          <w:iCs/>
        </w:rPr>
        <w:t>Hylocereus</w:t>
      </w:r>
      <w:r w:rsidRPr="00115835">
        <w:rPr>
          <w:rFonts w:ascii="Arial" w:hAnsi="Arial" w:cs="Arial"/>
        </w:rPr>
        <w:t xml:space="preserve"> spp.): A review. Food Rev. Int. 38(4):733-759.</w:t>
      </w:r>
      <w:r w:rsidR="00F95290" w:rsidRPr="00115835">
        <w:rPr>
          <w:rFonts w:ascii="Arial" w:hAnsi="Arial" w:cs="Arial"/>
        </w:rPr>
        <w:t xml:space="preserve"> </w:t>
      </w:r>
      <w:hyperlink r:id="rId18" w:history="1">
        <w:r w:rsidRPr="00115835">
          <w:rPr>
            <w:rStyle w:val="Hyperlink"/>
            <w:rFonts w:ascii="Arial" w:hAnsi="Arial" w:cs="Arial"/>
            <w:color w:val="auto"/>
          </w:rPr>
          <w:t>https://doi.org/10.1080/87559129.2020.1742152</w:t>
        </w:r>
      </w:hyperlink>
    </w:p>
    <w:p w14:paraId="5865ACB6" w14:textId="344566F6"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Kang, H.M. and </w:t>
      </w:r>
      <w:proofErr w:type="spellStart"/>
      <w:r w:rsidRPr="00115835">
        <w:rPr>
          <w:rFonts w:ascii="Arial" w:hAnsi="Arial" w:cs="Arial"/>
        </w:rPr>
        <w:t>Saltveit</w:t>
      </w:r>
      <w:proofErr w:type="spellEnd"/>
      <w:r w:rsidRPr="00115835">
        <w:rPr>
          <w:rFonts w:ascii="Arial" w:hAnsi="Arial" w:cs="Arial"/>
        </w:rPr>
        <w:t>, M.E. 2002.</w:t>
      </w:r>
      <w:r w:rsidR="00F03414" w:rsidRPr="00115835">
        <w:rPr>
          <w:rFonts w:ascii="Arial" w:hAnsi="Arial" w:cs="Arial"/>
        </w:rPr>
        <w:t xml:space="preserve"> </w:t>
      </w:r>
      <w:r w:rsidRPr="00115835">
        <w:rPr>
          <w:rFonts w:ascii="Arial" w:hAnsi="Arial" w:cs="Arial"/>
        </w:rPr>
        <w:t>Antioxidant enzymes and DPPH-radical scavenging activity in chilled and heat-shocked rice (</w:t>
      </w:r>
      <w:r w:rsidRPr="00115835">
        <w:rPr>
          <w:rFonts w:ascii="Arial" w:hAnsi="Arial" w:cs="Arial"/>
          <w:i/>
          <w:iCs/>
        </w:rPr>
        <w:t>Oryza sativa</w:t>
      </w:r>
      <w:r w:rsidRPr="00115835">
        <w:rPr>
          <w:rFonts w:ascii="Arial" w:hAnsi="Arial" w:cs="Arial"/>
        </w:rPr>
        <w:t xml:space="preserve"> L.) seedlings radicles. J. Agric. Food Chem. 50(3):513-518.</w:t>
      </w:r>
      <w:hyperlink r:id="rId19" w:tooltip="DOI URL" w:history="1">
        <w:r w:rsidRPr="00115835">
          <w:rPr>
            <w:rStyle w:val="Hyperlink"/>
            <w:rFonts w:ascii="Arial" w:hAnsi="Arial" w:cs="Arial"/>
            <w:color w:val="auto"/>
          </w:rPr>
          <w:t>https://doi.org/10.1021/jf011124d</w:t>
        </w:r>
      </w:hyperlink>
    </w:p>
    <w:p w14:paraId="4F9FA14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Kishore, K., K.A. Pathak, R. Shukla. and R. Bharali. 2011. Effect of storage temperature on </w:t>
      </w:r>
      <w:proofErr w:type="spellStart"/>
      <w:r w:rsidRPr="00115835">
        <w:rPr>
          <w:rFonts w:ascii="Arial" w:hAnsi="Arial" w:cs="Arial"/>
        </w:rPr>
        <w:t>physico</w:t>
      </w:r>
      <w:proofErr w:type="spellEnd"/>
      <w:r w:rsidRPr="00115835">
        <w:rPr>
          <w:rFonts w:ascii="Arial" w:hAnsi="Arial" w:cs="Arial"/>
        </w:rPr>
        <w:t>-chemical and sensory attributes of purple passion fruit (</w:t>
      </w:r>
      <w:r w:rsidRPr="00115835">
        <w:rPr>
          <w:rFonts w:ascii="Arial" w:hAnsi="Arial" w:cs="Arial"/>
          <w:i/>
          <w:iCs/>
        </w:rPr>
        <w:t>Passiflora edulis</w:t>
      </w:r>
      <w:r w:rsidRPr="00115835">
        <w:rPr>
          <w:rFonts w:ascii="Arial" w:hAnsi="Arial" w:cs="Arial"/>
        </w:rPr>
        <w:t xml:space="preserve"> Sims). J. Food Sci. Technol. 48(4):484-488.</w:t>
      </w:r>
      <w:r w:rsidR="00F95290" w:rsidRPr="00115835">
        <w:rPr>
          <w:rFonts w:ascii="Arial" w:hAnsi="Arial" w:cs="Arial"/>
        </w:rPr>
        <w:t xml:space="preserve"> </w:t>
      </w:r>
      <w:hyperlink r:id="rId20" w:history="1">
        <w:r w:rsidRPr="00115835">
          <w:rPr>
            <w:rStyle w:val="Hyperlink"/>
            <w:rFonts w:ascii="Arial" w:hAnsi="Arial" w:cs="Arial"/>
            <w:color w:val="auto"/>
          </w:rPr>
          <w:t>https://doi.org/10.1007/s13197-010-0189-8</w:t>
        </w:r>
      </w:hyperlink>
    </w:p>
    <w:p w14:paraId="39FAEE7F"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Kowalska, M., </w:t>
      </w:r>
      <w:proofErr w:type="spellStart"/>
      <w:r w:rsidRPr="00115835">
        <w:rPr>
          <w:rFonts w:ascii="Arial" w:hAnsi="Arial" w:cs="Arial"/>
        </w:rPr>
        <w:t>Konopska</w:t>
      </w:r>
      <w:proofErr w:type="spellEnd"/>
      <w:r w:rsidRPr="00115835">
        <w:rPr>
          <w:rFonts w:ascii="Arial" w:hAnsi="Arial" w:cs="Arial"/>
        </w:rPr>
        <w:t xml:space="preserve">, J., </w:t>
      </w:r>
      <w:proofErr w:type="spellStart"/>
      <w:r w:rsidRPr="00115835">
        <w:rPr>
          <w:rFonts w:ascii="Arial" w:hAnsi="Arial" w:cs="Arial"/>
        </w:rPr>
        <w:t>Feszterová</w:t>
      </w:r>
      <w:proofErr w:type="spellEnd"/>
      <w:r w:rsidRPr="00115835">
        <w:rPr>
          <w:rFonts w:ascii="Arial" w:hAnsi="Arial" w:cs="Arial"/>
        </w:rPr>
        <w:t xml:space="preserve">, M., Zbikowska, A. and Kowalska, B. 2023. Quality assessment of natural juices and consumer preferences in the range of citrus fruit juices. Appl. Sci. 13(2):765. </w:t>
      </w:r>
      <w:hyperlink r:id="rId21" w:history="1">
        <w:r w:rsidRPr="00115835">
          <w:rPr>
            <w:rStyle w:val="Hyperlink"/>
            <w:rFonts w:ascii="Arial" w:hAnsi="Arial" w:cs="Arial"/>
            <w:color w:val="auto"/>
          </w:rPr>
          <w:t>https://doi.org/10.3390/app13020765</w:t>
        </w:r>
      </w:hyperlink>
    </w:p>
    <w:p w14:paraId="6A9C3F79"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 xml:space="preserve">Kruszewski, B., Domian, E. and Nowacka, M. 2023. Influence of high-pressure homogenization on the physicochemical properties and </w:t>
      </w:r>
      <w:proofErr w:type="spellStart"/>
      <w:r w:rsidRPr="00115835">
        <w:rPr>
          <w:rFonts w:ascii="Arial" w:hAnsi="Arial" w:cs="Arial"/>
        </w:rPr>
        <w:t>betalain</w:t>
      </w:r>
      <w:proofErr w:type="spellEnd"/>
      <w:r w:rsidRPr="00115835">
        <w:rPr>
          <w:rFonts w:ascii="Arial" w:hAnsi="Arial" w:cs="Arial"/>
        </w:rPr>
        <w:t xml:space="preserve"> pigments of red beetroot (</w:t>
      </w:r>
      <w:r w:rsidRPr="00115835">
        <w:rPr>
          <w:rFonts w:ascii="Arial" w:hAnsi="Arial" w:cs="Arial"/>
          <w:i/>
          <w:iCs/>
        </w:rPr>
        <w:t>Beta vulgaris</w:t>
      </w:r>
      <w:r w:rsidRPr="00115835">
        <w:rPr>
          <w:rFonts w:ascii="Arial" w:hAnsi="Arial" w:cs="Arial"/>
        </w:rPr>
        <w:t xml:space="preserve"> L.) juice. Molecules. 28(5):2018.</w:t>
      </w:r>
      <w:hyperlink r:id="rId22" w:history="1">
        <w:r w:rsidRPr="00115835">
          <w:rPr>
            <w:rStyle w:val="Hyperlink"/>
            <w:rFonts w:ascii="Arial" w:hAnsi="Arial" w:cs="Arial"/>
            <w:color w:val="auto"/>
          </w:rPr>
          <w:t>https://doi.org/10.3390/molecules28052018</w:t>
        </w:r>
      </w:hyperlink>
    </w:p>
    <w:p w14:paraId="073BEDC9"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Kruszewski, B., Zawada, K. and Karpiński, P. 2021. Impact of high-pressure homogenization parameters on physicochemical characteristics, bioactive compounds content, and antioxidant capacity of blackcurrant juice. Molecules. 26(6):802.</w:t>
      </w:r>
      <w:r w:rsidR="00F95290" w:rsidRPr="00115835">
        <w:rPr>
          <w:rFonts w:ascii="Arial" w:hAnsi="Arial" w:cs="Arial"/>
        </w:rPr>
        <w:t xml:space="preserve"> </w:t>
      </w:r>
      <w:hyperlink r:id="rId23" w:history="1">
        <w:r w:rsidRPr="00115835">
          <w:rPr>
            <w:rStyle w:val="Hyperlink"/>
            <w:rFonts w:ascii="Arial" w:hAnsi="Arial" w:cs="Arial"/>
            <w:color w:val="auto"/>
          </w:rPr>
          <w:t>https://doi.org/10.3390/molecules26061802</w:t>
        </w:r>
      </w:hyperlink>
    </w:p>
    <w:p w14:paraId="211DEFEB" w14:textId="10227775"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Kubo, M.T.K., Augusto, P.E. and </w:t>
      </w:r>
      <w:proofErr w:type="spellStart"/>
      <w:r w:rsidRPr="00115835">
        <w:rPr>
          <w:rFonts w:ascii="Arial" w:hAnsi="Arial" w:cs="Arial"/>
        </w:rPr>
        <w:t>Cristianini</w:t>
      </w:r>
      <w:proofErr w:type="spellEnd"/>
      <w:r w:rsidRPr="00115835">
        <w:rPr>
          <w:rFonts w:ascii="Arial" w:hAnsi="Arial" w:cs="Arial"/>
        </w:rPr>
        <w:t>, M.</w:t>
      </w:r>
      <w:r w:rsidR="00F03414" w:rsidRPr="00115835">
        <w:rPr>
          <w:rFonts w:ascii="Arial" w:hAnsi="Arial" w:cs="Arial"/>
        </w:rPr>
        <w:t xml:space="preserve"> </w:t>
      </w:r>
      <w:r w:rsidRPr="00115835">
        <w:rPr>
          <w:rFonts w:ascii="Arial" w:hAnsi="Arial" w:cs="Arial"/>
        </w:rPr>
        <w:t xml:space="preserve">2013. Effect of </w:t>
      </w:r>
      <w:proofErr w:type="gramStart"/>
      <w:r w:rsidRPr="00115835">
        <w:rPr>
          <w:rFonts w:ascii="Arial" w:hAnsi="Arial" w:cs="Arial"/>
        </w:rPr>
        <w:t>high pressure</w:t>
      </w:r>
      <w:proofErr w:type="gramEnd"/>
      <w:r w:rsidRPr="00115835">
        <w:rPr>
          <w:rFonts w:ascii="Arial" w:hAnsi="Arial" w:cs="Arial"/>
        </w:rPr>
        <w:t xml:space="preserve"> homogenization (HPH) on the physical stability of tomato juice. Food Res. Int. 51(1):170-179. </w:t>
      </w:r>
      <w:hyperlink r:id="rId24" w:tgtFrame="_blank" w:tooltip="Persistent link using digital object identifier" w:history="1">
        <w:r w:rsidRPr="00115835">
          <w:rPr>
            <w:rStyle w:val="Hyperlink"/>
            <w:rFonts w:ascii="Arial" w:hAnsi="Arial" w:cs="Arial"/>
            <w:color w:val="auto"/>
          </w:rPr>
          <w:t>https://doi.org/10.1016/j.foodres.2012.12.004</w:t>
        </w:r>
      </w:hyperlink>
    </w:p>
    <w:p w14:paraId="22143115" w14:textId="67C14C1D" w:rsidR="0043296A" w:rsidRPr="00115835" w:rsidRDefault="0043296A" w:rsidP="00115835">
      <w:pPr>
        <w:spacing w:before="240" w:line="480" w:lineRule="auto"/>
        <w:ind w:left="284" w:hanging="284"/>
        <w:jc w:val="both"/>
        <w:rPr>
          <w:rFonts w:ascii="Arial" w:hAnsi="Arial" w:cs="Arial"/>
        </w:rPr>
      </w:pPr>
      <w:r w:rsidRPr="00115835">
        <w:rPr>
          <w:rFonts w:ascii="Arial" w:hAnsi="Arial" w:cs="Arial"/>
        </w:rPr>
        <w:t>Larmond, E. 1977. Laboratory methods for sensory evaluation of foods. Canada Department of Agriculture Publication, Ottawa, pp 1637–1662.</w:t>
      </w:r>
    </w:p>
    <w:p w14:paraId="1489D12E" w14:textId="5363126D" w:rsidR="00D05A4C" w:rsidRPr="00115835" w:rsidRDefault="00D05A4C" w:rsidP="00115835">
      <w:pPr>
        <w:pStyle w:val="NoSpacing"/>
        <w:spacing w:before="240" w:after="160" w:line="480" w:lineRule="auto"/>
        <w:ind w:left="284" w:hanging="284"/>
        <w:jc w:val="both"/>
        <w:rPr>
          <w:rFonts w:ascii="Arial" w:hAnsi="Arial" w:cs="Arial"/>
        </w:rPr>
      </w:pPr>
      <w:r w:rsidRPr="00115835">
        <w:rPr>
          <w:rFonts w:ascii="Arial" w:hAnsi="Arial" w:cs="Arial"/>
        </w:rPr>
        <w:t xml:space="preserve">Li, X., Zhang, Z.H., Qiao, J., Qu, W., Wang, M.S., Gao, X., Zhang, C., Brennan, C.S. and Qi, X. 2022. Improvement of </w:t>
      </w:r>
      <w:proofErr w:type="spellStart"/>
      <w:r w:rsidRPr="00115835">
        <w:rPr>
          <w:rFonts w:ascii="Arial" w:hAnsi="Arial" w:cs="Arial"/>
        </w:rPr>
        <w:t>betalains</w:t>
      </w:r>
      <w:proofErr w:type="spellEnd"/>
      <w:r w:rsidRPr="00115835">
        <w:rPr>
          <w:rFonts w:ascii="Arial" w:hAnsi="Arial" w:cs="Arial"/>
        </w:rPr>
        <w:t xml:space="preserve"> stability extracted from red dragon fruit peel by ultrasound-assisted microencapsulation</w:t>
      </w:r>
      <w:r w:rsidR="00F03414" w:rsidRPr="00115835">
        <w:rPr>
          <w:rFonts w:ascii="Arial" w:hAnsi="Arial" w:cs="Arial"/>
        </w:rPr>
        <w:t xml:space="preserve"> </w:t>
      </w:r>
      <w:r w:rsidRPr="00115835">
        <w:rPr>
          <w:rFonts w:ascii="Arial" w:hAnsi="Arial" w:cs="Arial"/>
        </w:rPr>
        <w:t>with maltodextrin. </w:t>
      </w:r>
      <w:proofErr w:type="spellStart"/>
      <w:r w:rsidRPr="00115835">
        <w:rPr>
          <w:rFonts w:ascii="Arial" w:hAnsi="Arial" w:cs="Arial"/>
        </w:rPr>
        <w:t>Ultrason</w:t>
      </w:r>
      <w:proofErr w:type="spellEnd"/>
      <w:r w:rsidRPr="00115835">
        <w:rPr>
          <w:rFonts w:ascii="Arial" w:hAnsi="Arial" w:cs="Arial"/>
        </w:rPr>
        <w:t>. Sonochemistry. 82:105897.</w:t>
      </w:r>
      <w:hyperlink r:id="rId25" w:tgtFrame="_blank" w:tooltip="Persistent link using digital object identifier" w:history="1">
        <w:r w:rsidRPr="00115835">
          <w:rPr>
            <w:rStyle w:val="Hyperlink"/>
            <w:rFonts w:ascii="Arial" w:hAnsi="Arial" w:cs="Arial"/>
            <w:color w:val="auto"/>
          </w:rPr>
          <w:t>https://doi.org/10.1016/j.ultsonch.2021.105897</w:t>
        </w:r>
      </w:hyperlink>
    </w:p>
    <w:p w14:paraId="062A9E24" w14:textId="5C4ED280" w:rsidR="00D05A4C" w:rsidRPr="00115835" w:rsidRDefault="00D05A4C" w:rsidP="00115835">
      <w:pPr>
        <w:spacing w:before="240" w:line="480" w:lineRule="auto"/>
        <w:ind w:left="284" w:hanging="284"/>
        <w:jc w:val="both"/>
        <w:rPr>
          <w:rFonts w:ascii="Arial" w:hAnsi="Arial" w:cs="Arial"/>
          <w:u w:val="single"/>
        </w:rPr>
      </w:pPr>
      <w:proofErr w:type="spellStart"/>
      <w:r w:rsidRPr="00115835">
        <w:rPr>
          <w:rFonts w:ascii="Arial" w:hAnsi="Arial" w:cs="Arial"/>
        </w:rPr>
        <w:t>Liaotrakoon</w:t>
      </w:r>
      <w:proofErr w:type="spellEnd"/>
      <w:r w:rsidRPr="00115835">
        <w:rPr>
          <w:rFonts w:ascii="Arial" w:hAnsi="Arial" w:cs="Arial"/>
        </w:rPr>
        <w:t xml:space="preserve">, W., De Clercq, N., Van </w:t>
      </w:r>
      <w:proofErr w:type="spellStart"/>
      <w:proofErr w:type="gramStart"/>
      <w:r w:rsidRPr="00115835">
        <w:rPr>
          <w:rFonts w:ascii="Arial" w:hAnsi="Arial" w:cs="Arial"/>
        </w:rPr>
        <w:t>Hoed,V</w:t>
      </w:r>
      <w:proofErr w:type="spellEnd"/>
      <w:r w:rsidRPr="00115835">
        <w:rPr>
          <w:rFonts w:ascii="Arial" w:hAnsi="Arial" w:cs="Arial"/>
        </w:rPr>
        <w:t>.</w:t>
      </w:r>
      <w:proofErr w:type="gramEnd"/>
      <w:r w:rsidRPr="00115835">
        <w:rPr>
          <w:rFonts w:ascii="Arial" w:hAnsi="Arial" w:cs="Arial"/>
        </w:rPr>
        <w:t xml:space="preserve">, Van de Walle, D., </w:t>
      </w:r>
      <w:proofErr w:type="spellStart"/>
      <w:r w:rsidRPr="00115835">
        <w:rPr>
          <w:rFonts w:ascii="Arial" w:hAnsi="Arial" w:cs="Arial"/>
        </w:rPr>
        <w:t>Lewille</w:t>
      </w:r>
      <w:proofErr w:type="spellEnd"/>
      <w:r w:rsidRPr="00115835">
        <w:rPr>
          <w:rFonts w:ascii="Arial" w:hAnsi="Arial" w:cs="Arial"/>
        </w:rPr>
        <w:t xml:space="preserve">, </w:t>
      </w:r>
      <w:proofErr w:type="spellStart"/>
      <w:r w:rsidRPr="00115835">
        <w:rPr>
          <w:rFonts w:ascii="Arial" w:hAnsi="Arial" w:cs="Arial"/>
        </w:rPr>
        <w:t>B.and</w:t>
      </w:r>
      <w:proofErr w:type="spellEnd"/>
      <w:r w:rsidR="00643408" w:rsidRPr="00115835">
        <w:rPr>
          <w:rFonts w:ascii="Arial" w:hAnsi="Arial" w:cs="Arial"/>
        </w:rPr>
        <w:t xml:space="preserve"> </w:t>
      </w:r>
      <w:proofErr w:type="spellStart"/>
      <w:r w:rsidRPr="00115835">
        <w:rPr>
          <w:rFonts w:ascii="Arial" w:hAnsi="Arial" w:cs="Arial"/>
        </w:rPr>
        <w:t>Dewettinck</w:t>
      </w:r>
      <w:proofErr w:type="spellEnd"/>
      <w:r w:rsidRPr="00115835">
        <w:rPr>
          <w:rFonts w:ascii="Arial" w:hAnsi="Arial" w:cs="Arial"/>
        </w:rPr>
        <w:t>, K. 2013. Impact of thermal treatment on physicochemical, antioxidative and rheological properties of white-flesh and red-flesh dragon fruit (</w:t>
      </w:r>
      <w:r w:rsidRPr="00115835">
        <w:rPr>
          <w:rFonts w:ascii="Arial" w:hAnsi="Arial" w:cs="Arial"/>
          <w:i/>
          <w:iCs/>
        </w:rPr>
        <w:t>Hylocereus</w:t>
      </w:r>
      <w:r w:rsidRPr="00115835">
        <w:rPr>
          <w:rFonts w:ascii="Arial" w:hAnsi="Arial" w:cs="Arial"/>
        </w:rPr>
        <w:t xml:space="preserve"> spp.) purees. Food Bioprocess Technol. 6(2):416-430. </w:t>
      </w:r>
      <w:hyperlink r:id="rId26" w:history="1">
        <w:r w:rsidRPr="00115835">
          <w:rPr>
            <w:rStyle w:val="Hyperlink"/>
            <w:rFonts w:ascii="Arial" w:hAnsi="Arial" w:cs="Arial"/>
            <w:color w:val="auto"/>
          </w:rPr>
          <w:t>https://doi.org/10.1007/s11947-011-0722-4</w:t>
        </w:r>
      </w:hyperlink>
    </w:p>
    <w:p w14:paraId="2C01890C" w14:textId="77777777" w:rsidR="00D05A4C" w:rsidRPr="00115835" w:rsidRDefault="00D05A4C" w:rsidP="00115835">
      <w:pPr>
        <w:spacing w:before="240" w:line="480" w:lineRule="auto"/>
        <w:ind w:left="284" w:hanging="284"/>
        <w:jc w:val="both"/>
        <w:rPr>
          <w:rFonts w:ascii="Arial" w:hAnsi="Arial" w:cs="Arial"/>
        </w:rPr>
      </w:pPr>
      <w:proofErr w:type="spellStart"/>
      <w:r w:rsidRPr="00115835">
        <w:rPr>
          <w:rFonts w:ascii="Arial" w:hAnsi="Arial" w:cs="Arial"/>
        </w:rPr>
        <w:t>Liaotrakoon</w:t>
      </w:r>
      <w:proofErr w:type="spellEnd"/>
      <w:r w:rsidRPr="00115835">
        <w:rPr>
          <w:rFonts w:ascii="Arial" w:hAnsi="Arial" w:cs="Arial"/>
        </w:rPr>
        <w:t>, W. 2013. Characterization of dragon fruit (</w:t>
      </w:r>
      <w:r w:rsidRPr="00115835">
        <w:rPr>
          <w:rFonts w:ascii="Arial" w:hAnsi="Arial" w:cs="Arial"/>
          <w:i/>
          <w:iCs/>
        </w:rPr>
        <w:t>Hylocereus</w:t>
      </w:r>
      <w:r w:rsidRPr="00115835">
        <w:rPr>
          <w:rFonts w:ascii="Arial" w:hAnsi="Arial" w:cs="Arial"/>
        </w:rPr>
        <w:t xml:space="preserve"> spp.) components with </w:t>
      </w:r>
      <w:proofErr w:type="spellStart"/>
      <w:r w:rsidRPr="00115835">
        <w:rPr>
          <w:rFonts w:ascii="Arial" w:hAnsi="Arial" w:cs="Arial"/>
        </w:rPr>
        <w:t>valorization</w:t>
      </w:r>
      <w:proofErr w:type="spellEnd"/>
      <w:r w:rsidRPr="00115835">
        <w:rPr>
          <w:rFonts w:ascii="Arial" w:hAnsi="Arial" w:cs="Arial"/>
        </w:rPr>
        <w:t xml:space="preserve"> potential (Doctoral dissertation, Ghent University).</w:t>
      </w:r>
    </w:p>
    <w:p w14:paraId="51F34D2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Liu, Y., Liao, M., Rao, L., Zhao, L., Wang, Y. and Liao, X. 2022. Effect of ultra</w:t>
      </w:r>
      <w:r w:rsidRPr="00115835">
        <w:rPr>
          <w:rFonts w:ascii="Cambria Math" w:hAnsi="Cambria Math" w:cs="Cambria Math"/>
        </w:rPr>
        <w:t>‐</w:t>
      </w:r>
      <w:proofErr w:type="gramStart"/>
      <w:r w:rsidRPr="00115835">
        <w:rPr>
          <w:rFonts w:ascii="Arial" w:hAnsi="Arial" w:cs="Arial"/>
        </w:rPr>
        <w:t>high pressure</w:t>
      </w:r>
      <w:proofErr w:type="gramEnd"/>
      <w:r w:rsidRPr="00115835">
        <w:rPr>
          <w:rFonts w:ascii="Arial" w:hAnsi="Arial" w:cs="Arial"/>
        </w:rPr>
        <w:t xml:space="preserve"> homogenization on microorganism and quality of composite pear juice. Food Sci. </w:t>
      </w:r>
      <w:proofErr w:type="spellStart"/>
      <w:r w:rsidRPr="00115835">
        <w:rPr>
          <w:rFonts w:ascii="Arial" w:hAnsi="Arial" w:cs="Arial"/>
        </w:rPr>
        <w:t>Nutr</w:t>
      </w:r>
      <w:proofErr w:type="spellEnd"/>
      <w:r w:rsidRPr="00115835">
        <w:rPr>
          <w:rFonts w:ascii="Arial" w:hAnsi="Arial" w:cs="Arial"/>
        </w:rPr>
        <w:t>. 10(9):3072-3084.</w:t>
      </w:r>
      <w:hyperlink r:id="rId27" w:history="1">
        <w:r w:rsidRPr="00115835">
          <w:rPr>
            <w:rStyle w:val="Hyperlink"/>
            <w:rFonts w:ascii="Arial" w:hAnsi="Arial" w:cs="Arial"/>
            <w:color w:val="auto"/>
          </w:rPr>
          <w:t>https://doi.org/10.1002/fsn3.2906</w:t>
        </w:r>
      </w:hyperlink>
    </w:p>
    <w:p w14:paraId="7DE3A90E" w14:textId="6CF0FBDA"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Lodi, K. Z., </w:t>
      </w:r>
      <w:proofErr w:type="spellStart"/>
      <w:r w:rsidRPr="00115835">
        <w:rPr>
          <w:rFonts w:ascii="Arial" w:hAnsi="Arial" w:cs="Arial"/>
        </w:rPr>
        <w:t>Cappelari</w:t>
      </w:r>
      <w:proofErr w:type="spellEnd"/>
      <w:r w:rsidRPr="00115835">
        <w:rPr>
          <w:rFonts w:ascii="Arial" w:hAnsi="Arial" w:cs="Arial"/>
        </w:rPr>
        <w:t xml:space="preserve">, M. B., </w:t>
      </w:r>
      <w:proofErr w:type="spellStart"/>
      <w:r w:rsidRPr="00115835">
        <w:rPr>
          <w:rFonts w:ascii="Arial" w:hAnsi="Arial" w:cs="Arial"/>
        </w:rPr>
        <w:t>Pilatti</w:t>
      </w:r>
      <w:proofErr w:type="spellEnd"/>
      <w:r w:rsidRPr="00115835">
        <w:rPr>
          <w:rFonts w:ascii="Arial" w:hAnsi="Arial" w:cs="Arial"/>
        </w:rPr>
        <w:t xml:space="preserve">, G. C., Fontana, R. C., </w:t>
      </w:r>
      <w:proofErr w:type="spellStart"/>
      <w:r w:rsidRPr="00115835">
        <w:rPr>
          <w:rFonts w:ascii="Arial" w:hAnsi="Arial" w:cs="Arial"/>
        </w:rPr>
        <w:t>Camassola</w:t>
      </w:r>
      <w:proofErr w:type="spellEnd"/>
      <w:r w:rsidRPr="00115835">
        <w:rPr>
          <w:rFonts w:ascii="Arial" w:hAnsi="Arial" w:cs="Arial"/>
        </w:rPr>
        <w:t>, M., Salvador, M. and Branco, C. S.</w:t>
      </w:r>
      <w:r w:rsidR="000C782F" w:rsidRPr="00115835">
        <w:rPr>
          <w:rFonts w:ascii="Arial" w:hAnsi="Arial" w:cs="Arial"/>
        </w:rPr>
        <w:t xml:space="preserve"> </w:t>
      </w:r>
      <w:r w:rsidRPr="00115835">
        <w:rPr>
          <w:rFonts w:ascii="Arial" w:hAnsi="Arial" w:cs="Arial"/>
        </w:rPr>
        <w:t>2023. Pre-clinical evidence for the therapeutic effect of pitaya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lemairei</w:t>
      </w:r>
      <w:proofErr w:type="spellEnd"/>
      <w:r w:rsidRPr="00115835">
        <w:rPr>
          <w:rFonts w:ascii="Arial" w:hAnsi="Arial" w:cs="Arial"/>
        </w:rPr>
        <w:t>) on diabetic intestinal microenvironment. Nat. Prod. Res. 37(10):1735-1741.</w:t>
      </w:r>
      <w:hyperlink r:id="rId28" w:history="1">
        <w:r w:rsidRPr="00115835">
          <w:rPr>
            <w:rStyle w:val="Hyperlink"/>
            <w:rFonts w:ascii="Arial" w:hAnsi="Arial" w:cs="Arial"/>
            <w:color w:val="auto"/>
          </w:rPr>
          <w:t>https://doi.org/10.1080/14786419.2022.2110091</w:t>
        </w:r>
      </w:hyperlink>
    </w:p>
    <w:p w14:paraId="4DA55BBF" w14:textId="27873802" w:rsidR="000C782F" w:rsidRPr="00115835" w:rsidRDefault="000C782F" w:rsidP="00115835">
      <w:pPr>
        <w:spacing w:before="240" w:line="480" w:lineRule="auto"/>
        <w:ind w:left="284" w:hanging="284"/>
        <w:jc w:val="both"/>
        <w:rPr>
          <w:rFonts w:ascii="Arial" w:hAnsi="Arial" w:cs="Arial"/>
        </w:rPr>
      </w:pPr>
      <w:bookmarkStart w:id="4" w:name="_Hlk205203964"/>
      <w:r w:rsidRPr="00115835">
        <w:rPr>
          <w:rFonts w:ascii="Arial" w:hAnsi="Arial" w:cs="Arial"/>
        </w:rPr>
        <w:t>Morata, A., López, C., Vejarano, R., Bañuelos, M. A., Sanz, P. D. and Otero, L. 2014. Use of high-pressure homogenization to improve the extraction and stability of natural pigments in food processing. Food Eng. Rev. 6(4), 82–93. https://doi.org/10.1007/s12393-014-9076-2</w:t>
      </w:r>
    </w:p>
    <w:bookmarkEnd w:id="4"/>
    <w:p w14:paraId="21D980C3"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Nagpal, S. and </w:t>
      </w:r>
      <w:proofErr w:type="spellStart"/>
      <w:r w:rsidRPr="00115835">
        <w:rPr>
          <w:rFonts w:ascii="Arial" w:hAnsi="Arial" w:cs="Arial"/>
        </w:rPr>
        <w:t>Rajalakshi</w:t>
      </w:r>
      <w:proofErr w:type="spellEnd"/>
      <w:r w:rsidRPr="00115835">
        <w:rPr>
          <w:rFonts w:ascii="Arial" w:hAnsi="Arial" w:cs="Arial"/>
        </w:rPr>
        <w:t xml:space="preserve">, P.2009. Quality and storage of RTS beverages from </w:t>
      </w:r>
      <w:proofErr w:type="spellStart"/>
      <w:r w:rsidRPr="00115835">
        <w:rPr>
          <w:rFonts w:ascii="Arial" w:hAnsi="Arial" w:cs="Arial"/>
        </w:rPr>
        <w:t>bael</w:t>
      </w:r>
      <w:proofErr w:type="spellEnd"/>
      <w:r w:rsidRPr="00115835">
        <w:rPr>
          <w:rFonts w:ascii="Arial" w:hAnsi="Arial" w:cs="Arial"/>
        </w:rPr>
        <w:t xml:space="preserve"> and Citrus fruit blends. Beverages and Food World. 36(4):24-26.</w:t>
      </w:r>
    </w:p>
    <w:p w14:paraId="302D8A4A"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Okoth, M.W., Kaahwa, A.R. and </w:t>
      </w:r>
      <w:proofErr w:type="spellStart"/>
      <w:r w:rsidRPr="00115835">
        <w:rPr>
          <w:rFonts w:ascii="Arial" w:hAnsi="Arial" w:cs="Arial"/>
        </w:rPr>
        <w:t>Imungi</w:t>
      </w:r>
      <w:proofErr w:type="spellEnd"/>
      <w:r w:rsidRPr="00115835">
        <w:rPr>
          <w:rFonts w:ascii="Arial" w:hAnsi="Arial" w:cs="Arial"/>
        </w:rPr>
        <w:t>, J.K.2000. The effect of homogenization, stabilizer and amylase on cloudiness of passion fruit juice. Food Control. 11:305–311.</w:t>
      </w:r>
      <w:hyperlink r:id="rId29" w:tgtFrame="_blank" w:tooltip="Persistent link using digital object identifier" w:history="1">
        <w:r w:rsidRPr="00115835">
          <w:rPr>
            <w:rStyle w:val="Hyperlink"/>
            <w:rFonts w:ascii="Arial" w:hAnsi="Arial" w:cs="Arial"/>
            <w:color w:val="auto"/>
          </w:rPr>
          <w:t>https://doi.org/10.1016/S0956-7135(99)00107-3</w:t>
        </w:r>
      </w:hyperlink>
    </w:p>
    <w:p w14:paraId="5E1EFD5E"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Panwar, P., Dubey, A. and Verma, A.K.2016. Evaluation of nutraceutical and antinutritional properties in barnyard and finger millet varieties grown in Himalayan region. J. Food Sci. Technol.53:2779-2787.</w:t>
      </w:r>
      <w:hyperlink r:id="rId30" w:history="1">
        <w:r w:rsidRPr="00115835">
          <w:rPr>
            <w:rStyle w:val="Hyperlink"/>
            <w:rFonts w:ascii="Arial" w:hAnsi="Arial" w:cs="Arial"/>
            <w:color w:val="auto"/>
          </w:rPr>
          <w:t>https://doi.org/10.1007/s13197-016-2250-8</w:t>
        </w:r>
      </w:hyperlink>
    </w:p>
    <w:p w14:paraId="65EAD9BC" w14:textId="77777777" w:rsidR="00D05A4C" w:rsidRPr="00115835" w:rsidRDefault="00D05A4C" w:rsidP="00115835">
      <w:pPr>
        <w:spacing w:before="240" w:line="480" w:lineRule="auto"/>
        <w:ind w:left="284" w:hanging="284"/>
        <w:jc w:val="both"/>
        <w:rPr>
          <w:rFonts w:ascii="Arial" w:hAnsi="Arial" w:cs="Arial"/>
        </w:rPr>
      </w:pPr>
      <w:proofErr w:type="spellStart"/>
      <w:r w:rsidRPr="00115835">
        <w:rPr>
          <w:rFonts w:ascii="Arial" w:hAnsi="Arial" w:cs="Arial"/>
        </w:rPr>
        <w:t>Paśko</w:t>
      </w:r>
      <w:proofErr w:type="spellEnd"/>
      <w:r w:rsidRPr="00115835">
        <w:rPr>
          <w:rFonts w:ascii="Arial" w:hAnsi="Arial" w:cs="Arial"/>
        </w:rPr>
        <w:t xml:space="preserve">, P., Galanty, A., </w:t>
      </w:r>
      <w:proofErr w:type="spellStart"/>
      <w:r w:rsidRPr="00115835">
        <w:rPr>
          <w:rFonts w:ascii="Arial" w:hAnsi="Arial" w:cs="Arial"/>
        </w:rPr>
        <w:t>Zagrodzki</w:t>
      </w:r>
      <w:proofErr w:type="spellEnd"/>
      <w:r w:rsidRPr="00115835">
        <w:rPr>
          <w:rFonts w:ascii="Arial" w:hAnsi="Arial" w:cs="Arial"/>
        </w:rPr>
        <w:t xml:space="preserve">, P., </w:t>
      </w:r>
      <w:proofErr w:type="spellStart"/>
      <w:r w:rsidRPr="00115835">
        <w:rPr>
          <w:rFonts w:ascii="Arial" w:hAnsi="Arial" w:cs="Arial"/>
        </w:rPr>
        <w:t>Luksirikul</w:t>
      </w:r>
      <w:proofErr w:type="spellEnd"/>
      <w:r w:rsidRPr="00115835">
        <w:rPr>
          <w:rFonts w:ascii="Arial" w:hAnsi="Arial" w:cs="Arial"/>
        </w:rPr>
        <w:t xml:space="preserve">, P., Barasch, D., </w:t>
      </w:r>
      <w:proofErr w:type="spellStart"/>
      <w:r w:rsidRPr="00115835">
        <w:rPr>
          <w:rFonts w:ascii="Arial" w:hAnsi="Arial" w:cs="Arial"/>
        </w:rPr>
        <w:t>Nemirovski</w:t>
      </w:r>
      <w:proofErr w:type="spellEnd"/>
      <w:r w:rsidRPr="00115835">
        <w:rPr>
          <w:rFonts w:ascii="Arial" w:hAnsi="Arial" w:cs="Arial"/>
        </w:rPr>
        <w:t xml:space="preserve">, </w:t>
      </w:r>
      <w:proofErr w:type="spellStart"/>
      <w:r w:rsidRPr="00115835">
        <w:rPr>
          <w:rFonts w:ascii="Arial" w:hAnsi="Arial" w:cs="Arial"/>
        </w:rPr>
        <w:t>A.and</w:t>
      </w:r>
      <w:proofErr w:type="spellEnd"/>
      <w:r w:rsidRPr="00115835">
        <w:rPr>
          <w:rFonts w:ascii="Arial" w:hAnsi="Arial" w:cs="Arial"/>
        </w:rPr>
        <w:t xml:space="preserve"> </w:t>
      </w:r>
      <w:proofErr w:type="spellStart"/>
      <w:r w:rsidRPr="00115835">
        <w:rPr>
          <w:rFonts w:ascii="Arial" w:hAnsi="Arial" w:cs="Arial"/>
        </w:rPr>
        <w:t>Gorinstein</w:t>
      </w:r>
      <w:proofErr w:type="spellEnd"/>
      <w:r w:rsidRPr="00115835">
        <w:rPr>
          <w:rFonts w:ascii="Arial" w:hAnsi="Arial" w:cs="Arial"/>
        </w:rPr>
        <w:t xml:space="preserve">, S.2021. Dragon fruits as a reservoir of natural polyphenolics with chemo preventive properties. Molecules. 26(8):2158. </w:t>
      </w:r>
      <w:hyperlink r:id="rId31" w:history="1">
        <w:r w:rsidRPr="00115835">
          <w:rPr>
            <w:rStyle w:val="Hyperlink"/>
            <w:rFonts w:ascii="Arial" w:hAnsi="Arial" w:cs="Arial"/>
            <w:color w:val="auto"/>
          </w:rPr>
          <w:t>https://doi.org/10.3390/molecules26082158</w:t>
        </w:r>
      </w:hyperlink>
    </w:p>
    <w:p w14:paraId="7DAFF249"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lastRenderedPageBreak/>
        <w:t>Pavithra, K.J. and Mini, C. 2023. Development and quality evaluation of dragon fruit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undatus</w:t>
      </w:r>
      <w:proofErr w:type="spellEnd"/>
      <w:r w:rsidRPr="00115835">
        <w:rPr>
          <w:rFonts w:ascii="Arial" w:hAnsi="Arial" w:cs="Arial"/>
        </w:rPr>
        <w:t>) based blended RTS beverages. Asian J. Dairy Food Res. 42(1):110-116.</w:t>
      </w:r>
      <w:hyperlink r:id="rId32" w:history="1">
        <w:r w:rsidRPr="00115835">
          <w:rPr>
            <w:rStyle w:val="Hyperlink"/>
            <w:rFonts w:ascii="Arial" w:hAnsi="Arial" w:cs="Arial"/>
            <w:color w:val="auto"/>
          </w:rPr>
          <w:t>https://doi.org/10.18805/ajdfr.DR-1847</w:t>
        </w:r>
      </w:hyperlink>
    </w:p>
    <w:p w14:paraId="61EED76C" w14:textId="77777777" w:rsidR="00D05A4C" w:rsidRPr="00115835" w:rsidRDefault="00D05A4C" w:rsidP="00115835">
      <w:pPr>
        <w:spacing w:before="240" w:line="480" w:lineRule="auto"/>
        <w:jc w:val="both"/>
        <w:rPr>
          <w:rFonts w:ascii="Arial" w:hAnsi="Arial" w:cs="Arial"/>
        </w:rPr>
      </w:pPr>
      <w:proofErr w:type="spellStart"/>
      <w:r w:rsidRPr="00115835">
        <w:rPr>
          <w:rFonts w:ascii="Arial" w:hAnsi="Arial" w:cs="Arial"/>
        </w:rPr>
        <w:t>Ranganna</w:t>
      </w:r>
      <w:proofErr w:type="spellEnd"/>
      <w:r w:rsidRPr="00115835">
        <w:rPr>
          <w:rFonts w:ascii="Arial" w:hAnsi="Arial" w:cs="Arial"/>
        </w:rPr>
        <w:t>, S.1986. Handbook of analysis and quality control for fruit and vegetable products. Tata McGraw-Hill Education.</w:t>
      </w:r>
    </w:p>
    <w:p w14:paraId="22CB42A5"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Scott, W.C., Kew, T.J. and Veldhuis, M.K.1965. Composition of orange juice cloud. J. Food Sci. 30:833.</w:t>
      </w:r>
      <w:hyperlink r:id="rId33" w:history="1">
        <w:r w:rsidRPr="00115835">
          <w:rPr>
            <w:rStyle w:val="Hyperlink"/>
            <w:rFonts w:ascii="Arial" w:hAnsi="Arial" w:cs="Arial"/>
            <w:color w:val="auto"/>
          </w:rPr>
          <w:t>https://doi.org/10.1111/j.1365-2621.1965.tb01850.x</w:t>
        </w:r>
      </w:hyperlink>
    </w:p>
    <w:p w14:paraId="6AC889CF" w14:textId="5AA1335F"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Silva, V.M., Sato, A.C.K., Barbosa, G., </w:t>
      </w:r>
      <w:proofErr w:type="spellStart"/>
      <w:r w:rsidRPr="00115835">
        <w:rPr>
          <w:rFonts w:ascii="Arial" w:hAnsi="Arial" w:cs="Arial"/>
        </w:rPr>
        <w:t>Dacanal</w:t>
      </w:r>
      <w:proofErr w:type="spellEnd"/>
      <w:r w:rsidRPr="00115835">
        <w:rPr>
          <w:rFonts w:ascii="Arial" w:hAnsi="Arial" w:cs="Arial"/>
        </w:rPr>
        <w:t>,</w:t>
      </w:r>
      <w:r w:rsidR="00F03414" w:rsidRPr="00115835">
        <w:rPr>
          <w:rFonts w:ascii="Arial" w:hAnsi="Arial" w:cs="Arial"/>
        </w:rPr>
        <w:t xml:space="preserve"> </w:t>
      </w:r>
      <w:r w:rsidRPr="00115835">
        <w:rPr>
          <w:rFonts w:ascii="Arial" w:hAnsi="Arial" w:cs="Arial"/>
        </w:rPr>
        <w:t>G., Ciro</w:t>
      </w:r>
      <w:r w:rsidRPr="00115835">
        <w:rPr>
          <w:rFonts w:ascii="Cambria Math" w:hAnsi="Cambria Math" w:cs="Cambria Math"/>
        </w:rPr>
        <w:t>‐</w:t>
      </w:r>
      <w:r w:rsidRPr="00115835">
        <w:rPr>
          <w:rFonts w:ascii="Arial" w:hAnsi="Arial" w:cs="Arial"/>
        </w:rPr>
        <w:t>Velásquez, H.J. and Cunha, R.L. 2010. The effect of homogenisation on the stability of pineapple pulp. Int. J. Food Sci. Technol. 45(10):2127-2133.</w:t>
      </w:r>
      <w:hyperlink r:id="rId34" w:history="1">
        <w:r w:rsidRPr="00115835">
          <w:rPr>
            <w:rStyle w:val="Hyperlink"/>
            <w:rFonts w:ascii="Arial" w:hAnsi="Arial" w:cs="Arial"/>
            <w:color w:val="auto"/>
          </w:rPr>
          <w:t>https://doi.org/10.1111/j.1365-2621.2010.02386.x</w:t>
        </w:r>
      </w:hyperlink>
    </w:p>
    <w:p w14:paraId="2A5BAA2F"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Siow, L.F. and Wong, Y.M. 2017. Effect of juice concentration on storage stability, betacyanin degradation kinetics, and sensory acceptance of red-fleshed dragon fruit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polyrhizus</w:t>
      </w:r>
      <w:proofErr w:type="spellEnd"/>
      <w:r w:rsidRPr="00115835">
        <w:rPr>
          <w:rFonts w:ascii="Arial" w:hAnsi="Arial" w:cs="Arial"/>
        </w:rPr>
        <w:t>) juice. Int. J. Food Pro. 20(3).623-632.</w:t>
      </w:r>
      <w:hyperlink r:id="rId35" w:history="1">
        <w:r w:rsidRPr="00115835">
          <w:rPr>
            <w:rStyle w:val="Hyperlink"/>
            <w:rFonts w:ascii="Arial" w:hAnsi="Arial" w:cs="Arial"/>
            <w:color w:val="auto"/>
          </w:rPr>
          <w:t>https://doi.org/10.1080/10942912.2016.1172086</w:t>
        </w:r>
      </w:hyperlink>
    </w:p>
    <w:p w14:paraId="199C9AC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Song, H., Chu, Q., Yan, F., Yunyun Yang, Y., Han, W. and Zheng, X.2016. Red pitaya </w:t>
      </w:r>
      <w:proofErr w:type="spellStart"/>
      <w:r w:rsidRPr="00115835">
        <w:rPr>
          <w:rFonts w:ascii="Arial" w:hAnsi="Arial" w:cs="Arial"/>
        </w:rPr>
        <w:t>betacyanins</w:t>
      </w:r>
      <w:proofErr w:type="spellEnd"/>
      <w:r w:rsidRPr="00115835">
        <w:rPr>
          <w:rFonts w:ascii="Arial" w:hAnsi="Arial" w:cs="Arial"/>
        </w:rPr>
        <w:t xml:space="preserve"> protects from diet-induced obesity, liver steatosis and insulin resistance in association with modulation of gut microbiota in mice. </w:t>
      </w:r>
      <w:r w:rsidRPr="00115835">
        <w:rPr>
          <w:rFonts w:ascii="Arial" w:hAnsi="Arial" w:cs="Arial"/>
        </w:rPr>
        <w:br/>
        <w:t>J. Gastroenterol Hepato. 31:1462–1469.</w:t>
      </w:r>
      <w:hyperlink r:id="rId36" w:history="1">
        <w:r w:rsidRPr="00115835">
          <w:rPr>
            <w:rStyle w:val="Hyperlink"/>
            <w:rFonts w:ascii="Arial" w:hAnsi="Arial" w:cs="Arial"/>
            <w:color w:val="auto"/>
          </w:rPr>
          <w:t>https://doi.org/10.1111/jgh.13278</w:t>
        </w:r>
      </w:hyperlink>
    </w:p>
    <w:p w14:paraId="27EA85A2" w14:textId="77777777" w:rsidR="00CF31EF" w:rsidRPr="00115835" w:rsidRDefault="00CF31EF" w:rsidP="00115835">
      <w:pPr>
        <w:spacing w:before="240" w:line="480" w:lineRule="auto"/>
        <w:ind w:left="284" w:hanging="284"/>
        <w:jc w:val="both"/>
        <w:rPr>
          <w:rFonts w:ascii="Arial" w:hAnsi="Arial" w:cs="Arial"/>
        </w:rPr>
      </w:pPr>
      <w:r w:rsidRPr="00115835">
        <w:rPr>
          <w:rFonts w:ascii="Arial" w:hAnsi="Arial" w:cs="Arial"/>
        </w:rPr>
        <w:t>Speck, M. 1985. Compendium of methods for the microbiological examination of foods. Second edition. American Public health Association, Inc. Pp. 644-649</w:t>
      </w:r>
    </w:p>
    <w:p w14:paraId="6B155A50"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Tariq, H., Hayat, I., Rafiq, S., Qayyum, A. and Qayyum, S.2020. Designing a functional beverage blend for optimal antioxidant activity and its storage stability. Pakistan J Agri. Res. 33(3): 516-526.</w:t>
      </w:r>
      <w:hyperlink r:id="rId37" w:history="1">
        <w:r w:rsidRPr="00115835">
          <w:rPr>
            <w:rStyle w:val="Hyperlink"/>
            <w:rFonts w:ascii="Arial" w:hAnsi="Arial" w:cs="Arial"/>
            <w:color w:val="auto"/>
          </w:rPr>
          <w:t>http://dx.doi.org/10.17582/journal.pjar/2020/33.3.516.526</w:t>
        </w:r>
      </w:hyperlink>
    </w:p>
    <w:p w14:paraId="2D368D53"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lastRenderedPageBreak/>
        <w:t xml:space="preserve">Vishakha, Mamta, S. and </w:t>
      </w:r>
      <w:proofErr w:type="spellStart"/>
      <w:r w:rsidRPr="00115835">
        <w:rPr>
          <w:rFonts w:ascii="Arial" w:hAnsi="Arial" w:cs="Arial"/>
        </w:rPr>
        <w:t>Dunkwal</w:t>
      </w:r>
      <w:proofErr w:type="spellEnd"/>
      <w:r w:rsidRPr="00115835">
        <w:rPr>
          <w:rFonts w:ascii="Arial" w:hAnsi="Arial" w:cs="Arial"/>
        </w:rPr>
        <w:t>, V. 2021. Formulation of refreshing drink using dragon fruit (</w:t>
      </w:r>
      <w:proofErr w:type="spellStart"/>
      <w:r w:rsidRPr="00115835">
        <w:rPr>
          <w:rFonts w:ascii="Arial" w:hAnsi="Arial" w:cs="Arial"/>
          <w:i/>
          <w:iCs/>
        </w:rPr>
        <w:t>Hylocereus</w:t>
      </w:r>
      <w:proofErr w:type="spellEnd"/>
      <w:r w:rsidRPr="00115835">
        <w:rPr>
          <w:rFonts w:ascii="Arial" w:hAnsi="Arial" w:cs="Arial"/>
          <w:i/>
          <w:iCs/>
        </w:rPr>
        <w:t xml:space="preserve"> </w:t>
      </w:r>
      <w:proofErr w:type="spellStart"/>
      <w:r w:rsidRPr="00115835">
        <w:rPr>
          <w:rFonts w:ascii="Arial" w:hAnsi="Arial" w:cs="Arial"/>
          <w:i/>
          <w:iCs/>
        </w:rPr>
        <w:t>undatus</w:t>
      </w:r>
      <w:proofErr w:type="spellEnd"/>
      <w:r w:rsidRPr="00115835">
        <w:rPr>
          <w:rFonts w:ascii="Arial" w:hAnsi="Arial" w:cs="Arial"/>
        </w:rPr>
        <w:t>) as an immunity booster. Pharma Innovation. 10(3):80-83.</w:t>
      </w:r>
      <w:hyperlink r:id="rId38" w:history="1">
        <w:r w:rsidRPr="00115835">
          <w:rPr>
            <w:rStyle w:val="Hyperlink"/>
            <w:rFonts w:ascii="Arial" w:hAnsi="Arial" w:cs="Arial"/>
            <w:color w:val="auto"/>
          </w:rPr>
          <w:t>https://doi.org/10.22271/tpi.2021.v10.i3b.5746</w:t>
        </w:r>
      </w:hyperlink>
    </w:p>
    <w:p w14:paraId="20D8701D" w14:textId="1D3B2595" w:rsidR="00D05A4C" w:rsidRPr="00115835" w:rsidRDefault="00D05A4C" w:rsidP="00115835">
      <w:pPr>
        <w:spacing w:before="240" w:line="480" w:lineRule="auto"/>
        <w:ind w:left="284" w:hanging="284"/>
        <w:jc w:val="both"/>
        <w:rPr>
          <w:rFonts w:ascii="Arial" w:hAnsi="Arial" w:cs="Arial"/>
        </w:rPr>
      </w:pPr>
      <w:proofErr w:type="spellStart"/>
      <w:r w:rsidRPr="00115835">
        <w:rPr>
          <w:rFonts w:ascii="Arial" w:hAnsi="Arial" w:cs="Arial"/>
        </w:rPr>
        <w:t>Wellala</w:t>
      </w:r>
      <w:proofErr w:type="spellEnd"/>
      <w:r w:rsidRPr="00115835">
        <w:rPr>
          <w:rFonts w:ascii="Arial" w:hAnsi="Arial" w:cs="Arial"/>
        </w:rPr>
        <w:t xml:space="preserve">, C.K.D., Bi, J., Liu, X., Liu, J., Lyu, J., Zhou, M., Marszałek, K. and </w:t>
      </w:r>
      <w:proofErr w:type="spellStart"/>
      <w:r w:rsidRPr="00115835">
        <w:rPr>
          <w:rFonts w:ascii="Arial" w:hAnsi="Arial" w:cs="Arial"/>
        </w:rPr>
        <w:t>Trych</w:t>
      </w:r>
      <w:proofErr w:type="spellEnd"/>
      <w:r w:rsidRPr="00115835">
        <w:rPr>
          <w:rFonts w:ascii="Arial" w:hAnsi="Arial" w:cs="Arial"/>
        </w:rPr>
        <w:t xml:space="preserve">, U.2020. Effect of </w:t>
      </w:r>
      <w:proofErr w:type="gramStart"/>
      <w:r w:rsidRPr="00115835">
        <w:rPr>
          <w:rFonts w:ascii="Arial" w:hAnsi="Arial" w:cs="Arial"/>
        </w:rPr>
        <w:t>high pressure</w:t>
      </w:r>
      <w:proofErr w:type="gramEnd"/>
      <w:r w:rsidRPr="00115835">
        <w:rPr>
          <w:rFonts w:ascii="Arial" w:hAnsi="Arial" w:cs="Arial"/>
        </w:rPr>
        <w:t xml:space="preserve"> homogenization combined with juice ratio on water-soluble pectin characteristics, functional properties and bioactive compounds in mixed juices. </w:t>
      </w:r>
      <w:proofErr w:type="spellStart"/>
      <w:r w:rsidRPr="00115835">
        <w:rPr>
          <w:rFonts w:ascii="Arial" w:hAnsi="Arial" w:cs="Arial"/>
        </w:rPr>
        <w:t>Innov</w:t>
      </w:r>
      <w:proofErr w:type="spellEnd"/>
      <w:r w:rsidRPr="00115835">
        <w:rPr>
          <w:rFonts w:ascii="Arial" w:hAnsi="Arial" w:cs="Arial"/>
        </w:rPr>
        <w:t>. Food Sci. Emerg. Technol. 60:102279.</w:t>
      </w:r>
      <w:hyperlink r:id="rId39" w:tgtFrame="_blank" w:tooltip="Persistent link using digital object identifier" w:history="1">
        <w:r w:rsidRPr="00115835">
          <w:rPr>
            <w:rStyle w:val="Hyperlink"/>
            <w:rFonts w:ascii="Arial" w:hAnsi="Arial" w:cs="Arial"/>
            <w:color w:val="auto"/>
          </w:rPr>
          <w:t>https://doi.org/10.1016/j.ifset.2019.102279</w:t>
        </w:r>
      </w:hyperlink>
    </w:p>
    <w:p w14:paraId="2A51BC89"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Yildiz, G.2019. Application of ultrasound and high</w:t>
      </w:r>
      <w:r w:rsidRPr="00115835">
        <w:rPr>
          <w:rFonts w:ascii="Cambria Math" w:hAnsi="Cambria Math" w:cs="Cambria Math"/>
        </w:rPr>
        <w:t>‐</w:t>
      </w:r>
      <w:r w:rsidRPr="00115835">
        <w:rPr>
          <w:rFonts w:ascii="Arial" w:hAnsi="Arial" w:cs="Arial"/>
        </w:rPr>
        <w:t>pressure homogenization against high temperature</w:t>
      </w:r>
      <w:r w:rsidRPr="00115835">
        <w:rPr>
          <w:rFonts w:ascii="Cambria Math" w:hAnsi="Cambria Math" w:cs="Cambria Math"/>
        </w:rPr>
        <w:t>‐</w:t>
      </w:r>
      <w:r w:rsidRPr="00115835">
        <w:rPr>
          <w:rFonts w:ascii="Arial" w:hAnsi="Arial" w:cs="Arial"/>
        </w:rPr>
        <w:t xml:space="preserve">short time in peach juice. </w:t>
      </w:r>
      <w:r w:rsidRPr="00115835">
        <w:rPr>
          <w:rFonts w:ascii="Arial" w:hAnsi="Arial" w:cs="Arial"/>
        </w:rPr>
        <w:tab/>
        <w:t>J. Food Process Eng. 42(3</w:t>
      </w:r>
      <w:proofErr w:type="gramStart"/>
      <w:r w:rsidRPr="00115835">
        <w:rPr>
          <w:rFonts w:ascii="Arial" w:hAnsi="Arial" w:cs="Arial"/>
        </w:rPr>
        <w:t>):e</w:t>
      </w:r>
      <w:proofErr w:type="gramEnd"/>
      <w:r w:rsidRPr="00115835">
        <w:rPr>
          <w:rFonts w:ascii="Arial" w:hAnsi="Arial" w:cs="Arial"/>
        </w:rPr>
        <w:t>12997.</w:t>
      </w:r>
      <w:hyperlink r:id="rId40" w:history="1">
        <w:r w:rsidRPr="00115835">
          <w:rPr>
            <w:rStyle w:val="Hyperlink"/>
            <w:rFonts w:ascii="Arial" w:hAnsi="Arial" w:cs="Arial"/>
            <w:color w:val="auto"/>
          </w:rPr>
          <w:t>https://doi.org/10.1111/jfpe.12997</w:t>
        </w:r>
      </w:hyperlink>
    </w:p>
    <w:p w14:paraId="66A9D2E5" w14:textId="426DBF72" w:rsidR="00C74826" w:rsidRPr="00115835" w:rsidRDefault="00D05A4C" w:rsidP="00115835">
      <w:pPr>
        <w:spacing w:before="240" w:line="480" w:lineRule="auto"/>
        <w:ind w:left="284" w:hanging="284"/>
        <w:jc w:val="both"/>
        <w:rPr>
          <w:rFonts w:ascii="Arial" w:hAnsi="Arial" w:cs="Arial"/>
        </w:rPr>
      </w:pPr>
      <w:r w:rsidRPr="00115835">
        <w:rPr>
          <w:rFonts w:ascii="Arial" w:hAnsi="Arial" w:cs="Arial"/>
        </w:rPr>
        <w:t>Yu, W., Cui, J., Zhao, S., Feng, L., Wang, Y., Liu, J. and</w:t>
      </w:r>
      <w:r w:rsidR="00F03414" w:rsidRPr="00115835">
        <w:rPr>
          <w:rFonts w:ascii="Arial" w:hAnsi="Arial" w:cs="Arial"/>
        </w:rPr>
        <w:t xml:space="preserve"> </w:t>
      </w:r>
      <w:r w:rsidRPr="00115835">
        <w:rPr>
          <w:rFonts w:ascii="Arial" w:hAnsi="Arial" w:cs="Arial"/>
        </w:rPr>
        <w:t xml:space="preserve">Zheng, J. 2021. Effects of high-pressure homogenization on pectin structure and cloud stability of not-from-concentrate orange juice. Front. </w:t>
      </w:r>
      <w:proofErr w:type="spellStart"/>
      <w:r w:rsidRPr="00115835">
        <w:rPr>
          <w:rFonts w:ascii="Arial" w:hAnsi="Arial" w:cs="Arial"/>
        </w:rPr>
        <w:t>nutr</w:t>
      </w:r>
      <w:proofErr w:type="spellEnd"/>
      <w:r w:rsidRPr="00115835">
        <w:rPr>
          <w:rFonts w:ascii="Arial" w:hAnsi="Arial" w:cs="Arial"/>
        </w:rPr>
        <w:t>. 8:647748.</w:t>
      </w:r>
      <w:hyperlink r:id="rId41" w:history="1">
        <w:r w:rsidRPr="00115835">
          <w:rPr>
            <w:rStyle w:val="Hyperlink"/>
            <w:rFonts w:ascii="Arial" w:hAnsi="Arial" w:cs="Arial"/>
            <w:color w:val="auto"/>
          </w:rPr>
          <w:t>https://doi.org/10.3389/fnut.2021.647748</w:t>
        </w:r>
      </w:hyperlink>
    </w:p>
    <w:sectPr w:rsidR="00C74826" w:rsidRPr="00115835" w:rsidSect="00B41D44">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99A2" w14:textId="77777777" w:rsidR="00B60EE0" w:rsidRDefault="00B60EE0" w:rsidP="00B41D44">
      <w:pPr>
        <w:spacing w:after="0" w:line="240" w:lineRule="auto"/>
      </w:pPr>
      <w:r>
        <w:separator/>
      </w:r>
    </w:p>
  </w:endnote>
  <w:endnote w:type="continuationSeparator" w:id="0">
    <w:p w14:paraId="4AB732D6" w14:textId="77777777" w:rsidR="00B60EE0" w:rsidRDefault="00B60EE0" w:rsidP="00B4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4083" w14:textId="77777777" w:rsidR="00B41D44" w:rsidRDefault="00B41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039E" w14:textId="77777777" w:rsidR="00B41D44" w:rsidRDefault="00B4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24E4" w14:textId="77777777" w:rsidR="00B41D44" w:rsidRDefault="00B4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25DDE" w14:textId="77777777" w:rsidR="00B60EE0" w:rsidRDefault="00B60EE0" w:rsidP="00B41D44">
      <w:pPr>
        <w:spacing w:after="0" w:line="240" w:lineRule="auto"/>
      </w:pPr>
      <w:r>
        <w:separator/>
      </w:r>
    </w:p>
  </w:footnote>
  <w:footnote w:type="continuationSeparator" w:id="0">
    <w:p w14:paraId="30DE01E9" w14:textId="77777777" w:rsidR="00B60EE0" w:rsidRDefault="00B60EE0" w:rsidP="00B41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7216" w14:textId="629F79DA" w:rsidR="00B41D44" w:rsidRDefault="00B41D44">
    <w:pPr>
      <w:pStyle w:val="Header"/>
    </w:pPr>
    <w:r>
      <w:rPr>
        <w:noProof/>
      </w:rPr>
      <w:pict w14:anchorId="54F8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FBB1" w14:textId="793EE99A" w:rsidR="00B41D44" w:rsidRDefault="00B41D44">
    <w:pPr>
      <w:pStyle w:val="Header"/>
    </w:pPr>
    <w:r>
      <w:rPr>
        <w:noProof/>
      </w:rPr>
      <w:pict w14:anchorId="03F8C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E9CD" w14:textId="0B97DA00" w:rsidR="00B41D44" w:rsidRDefault="00B41D44">
    <w:pPr>
      <w:pStyle w:val="Header"/>
    </w:pPr>
    <w:r>
      <w:rPr>
        <w:noProof/>
      </w:rPr>
      <w:pict w14:anchorId="4263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9376C"/>
    <w:multiLevelType w:val="hybridMultilevel"/>
    <w:tmpl w:val="6E1243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2333AC"/>
    <w:multiLevelType w:val="hybridMultilevel"/>
    <w:tmpl w:val="FBA481D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0t7Q0Nza3sDRU0lEKTi0uzszPAykwrAUAOk2o1ywAAAA="/>
  </w:docVars>
  <w:rsids>
    <w:rsidRoot w:val="00EC4767"/>
    <w:rsid w:val="0000139A"/>
    <w:rsid w:val="00003C48"/>
    <w:rsid w:val="0002522F"/>
    <w:rsid w:val="00026F15"/>
    <w:rsid w:val="00030D78"/>
    <w:rsid w:val="000338A1"/>
    <w:rsid w:val="000421E3"/>
    <w:rsid w:val="00046828"/>
    <w:rsid w:val="00051C80"/>
    <w:rsid w:val="000639A2"/>
    <w:rsid w:val="00072349"/>
    <w:rsid w:val="0007731F"/>
    <w:rsid w:val="00080E36"/>
    <w:rsid w:val="00087EAE"/>
    <w:rsid w:val="00091CE7"/>
    <w:rsid w:val="0009262D"/>
    <w:rsid w:val="000928F7"/>
    <w:rsid w:val="0009719A"/>
    <w:rsid w:val="000A1A19"/>
    <w:rsid w:val="000A6127"/>
    <w:rsid w:val="000C782F"/>
    <w:rsid w:val="000D0070"/>
    <w:rsid w:val="000D5BFD"/>
    <w:rsid w:val="000E206E"/>
    <w:rsid w:val="000F0121"/>
    <w:rsid w:val="000F0E0D"/>
    <w:rsid w:val="000F4868"/>
    <w:rsid w:val="000F68FC"/>
    <w:rsid w:val="00105A10"/>
    <w:rsid w:val="00106A71"/>
    <w:rsid w:val="00107623"/>
    <w:rsid w:val="00107A24"/>
    <w:rsid w:val="00115835"/>
    <w:rsid w:val="00116F93"/>
    <w:rsid w:val="00117AE0"/>
    <w:rsid w:val="0012064D"/>
    <w:rsid w:val="00120ABB"/>
    <w:rsid w:val="00124EBC"/>
    <w:rsid w:val="0013113A"/>
    <w:rsid w:val="00131F1E"/>
    <w:rsid w:val="00136A95"/>
    <w:rsid w:val="00142597"/>
    <w:rsid w:val="00143345"/>
    <w:rsid w:val="001453F6"/>
    <w:rsid w:val="00147BFE"/>
    <w:rsid w:val="00147D18"/>
    <w:rsid w:val="00151539"/>
    <w:rsid w:val="00155DE6"/>
    <w:rsid w:val="001641A1"/>
    <w:rsid w:val="00165B0C"/>
    <w:rsid w:val="00172E75"/>
    <w:rsid w:val="00174315"/>
    <w:rsid w:val="001772C2"/>
    <w:rsid w:val="00177DD6"/>
    <w:rsid w:val="00184AA3"/>
    <w:rsid w:val="001925E5"/>
    <w:rsid w:val="001A1823"/>
    <w:rsid w:val="001A5A97"/>
    <w:rsid w:val="001B7BCA"/>
    <w:rsid w:val="001C0B3A"/>
    <w:rsid w:val="001C38B1"/>
    <w:rsid w:val="001D511B"/>
    <w:rsid w:val="001D6159"/>
    <w:rsid w:val="001E1D05"/>
    <w:rsid w:val="001F22D9"/>
    <w:rsid w:val="001F71F0"/>
    <w:rsid w:val="00204ADB"/>
    <w:rsid w:val="00205013"/>
    <w:rsid w:val="00205EEF"/>
    <w:rsid w:val="00215748"/>
    <w:rsid w:val="002170B8"/>
    <w:rsid w:val="00230037"/>
    <w:rsid w:val="00231222"/>
    <w:rsid w:val="0023349E"/>
    <w:rsid w:val="0023478A"/>
    <w:rsid w:val="00235800"/>
    <w:rsid w:val="00235A91"/>
    <w:rsid w:val="0024172D"/>
    <w:rsid w:val="00243364"/>
    <w:rsid w:val="002458D7"/>
    <w:rsid w:val="00252252"/>
    <w:rsid w:val="0025225F"/>
    <w:rsid w:val="002636F3"/>
    <w:rsid w:val="00263CD1"/>
    <w:rsid w:val="002676F8"/>
    <w:rsid w:val="00290DF9"/>
    <w:rsid w:val="002927DD"/>
    <w:rsid w:val="00292FDE"/>
    <w:rsid w:val="002A5022"/>
    <w:rsid w:val="002A52DB"/>
    <w:rsid w:val="002A58B8"/>
    <w:rsid w:val="002A5DAB"/>
    <w:rsid w:val="002B2FA9"/>
    <w:rsid w:val="002C1A63"/>
    <w:rsid w:val="002C1AB3"/>
    <w:rsid w:val="002D2E77"/>
    <w:rsid w:val="002D5767"/>
    <w:rsid w:val="002D69B2"/>
    <w:rsid w:val="002D6A7A"/>
    <w:rsid w:val="002D7DA7"/>
    <w:rsid w:val="002E41D0"/>
    <w:rsid w:val="002E49BC"/>
    <w:rsid w:val="002F13BF"/>
    <w:rsid w:val="0031004B"/>
    <w:rsid w:val="00310756"/>
    <w:rsid w:val="00310D05"/>
    <w:rsid w:val="003206EF"/>
    <w:rsid w:val="003223C1"/>
    <w:rsid w:val="003326C3"/>
    <w:rsid w:val="0033334B"/>
    <w:rsid w:val="003355E3"/>
    <w:rsid w:val="00352EE5"/>
    <w:rsid w:val="0035430A"/>
    <w:rsid w:val="00355B99"/>
    <w:rsid w:val="003624A8"/>
    <w:rsid w:val="003736E3"/>
    <w:rsid w:val="00382C44"/>
    <w:rsid w:val="003856C0"/>
    <w:rsid w:val="00391C42"/>
    <w:rsid w:val="00392F93"/>
    <w:rsid w:val="00392FD3"/>
    <w:rsid w:val="003A0088"/>
    <w:rsid w:val="003A0C57"/>
    <w:rsid w:val="003B7990"/>
    <w:rsid w:val="003C2C23"/>
    <w:rsid w:val="003C6B1B"/>
    <w:rsid w:val="003C7A19"/>
    <w:rsid w:val="003C7EA4"/>
    <w:rsid w:val="003D624E"/>
    <w:rsid w:val="003E33F0"/>
    <w:rsid w:val="003E55AE"/>
    <w:rsid w:val="003F1724"/>
    <w:rsid w:val="003F1F38"/>
    <w:rsid w:val="003F266E"/>
    <w:rsid w:val="003F6AF2"/>
    <w:rsid w:val="00406E72"/>
    <w:rsid w:val="00410BA4"/>
    <w:rsid w:val="004116A9"/>
    <w:rsid w:val="00412C0A"/>
    <w:rsid w:val="00420A2A"/>
    <w:rsid w:val="00421765"/>
    <w:rsid w:val="004232E6"/>
    <w:rsid w:val="004279AF"/>
    <w:rsid w:val="0043296A"/>
    <w:rsid w:val="00442A74"/>
    <w:rsid w:val="00454165"/>
    <w:rsid w:val="00465E2D"/>
    <w:rsid w:val="00470069"/>
    <w:rsid w:val="00475496"/>
    <w:rsid w:val="00480942"/>
    <w:rsid w:val="00480E4D"/>
    <w:rsid w:val="004849FF"/>
    <w:rsid w:val="00485A1F"/>
    <w:rsid w:val="004866ED"/>
    <w:rsid w:val="00490AFE"/>
    <w:rsid w:val="004952CA"/>
    <w:rsid w:val="00496F67"/>
    <w:rsid w:val="004A0BE0"/>
    <w:rsid w:val="004A1798"/>
    <w:rsid w:val="004A387B"/>
    <w:rsid w:val="004A4D04"/>
    <w:rsid w:val="004B467E"/>
    <w:rsid w:val="004B539F"/>
    <w:rsid w:val="004C441A"/>
    <w:rsid w:val="004C44C6"/>
    <w:rsid w:val="004C5956"/>
    <w:rsid w:val="004C5DF5"/>
    <w:rsid w:val="004C63CA"/>
    <w:rsid w:val="004D026F"/>
    <w:rsid w:val="004D459D"/>
    <w:rsid w:val="004F3803"/>
    <w:rsid w:val="00506056"/>
    <w:rsid w:val="00510ABA"/>
    <w:rsid w:val="0051177F"/>
    <w:rsid w:val="005128AF"/>
    <w:rsid w:val="0052095A"/>
    <w:rsid w:val="0052128F"/>
    <w:rsid w:val="00524236"/>
    <w:rsid w:val="005244C9"/>
    <w:rsid w:val="005252ED"/>
    <w:rsid w:val="00532CCC"/>
    <w:rsid w:val="0053430D"/>
    <w:rsid w:val="00543970"/>
    <w:rsid w:val="00543B72"/>
    <w:rsid w:val="00551899"/>
    <w:rsid w:val="00553EDE"/>
    <w:rsid w:val="00566C43"/>
    <w:rsid w:val="005671F3"/>
    <w:rsid w:val="005702DA"/>
    <w:rsid w:val="005720BB"/>
    <w:rsid w:val="005735C5"/>
    <w:rsid w:val="00575507"/>
    <w:rsid w:val="00576330"/>
    <w:rsid w:val="00577F11"/>
    <w:rsid w:val="00590220"/>
    <w:rsid w:val="00592550"/>
    <w:rsid w:val="00592B8B"/>
    <w:rsid w:val="00595455"/>
    <w:rsid w:val="005A279E"/>
    <w:rsid w:val="005B24B5"/>
    <w:rsid w:val="005D25B7"/>
    <w:rsid w:val="005D2B73"/>
    <w:rsid w:val="005D6597"/>
    <w:rsid w:val="005E52EE"/>
    <w:rsid w:val="005E542D"/>
    <w:rsid w:val="005E5639"/>
    <w:rsid w:val="005F1B03"/>
    <w:rsid w:val="005F27C7"/>
    <w:rsid w:val="005F48D9"/>
    <w:rsid w:val="005F5A92"/>
    <w:rsid w:val="00600274"/>
    <w:rsid w:val="006013F1"/>
    <w:rsid w:val="00603AD9"/>
    <w:rsid w:val="0061095F"/>
    <w:rsid w:val="00612335"/>
    <w:rsid w:val="00616039"/>
    <w:rsid w:val="006164F3"/>
    <w:rsid w:val="00621DF5"/>
    <w:rsid w:val="00625B5E"/>
    <w:rsid w:val="00625C51"/>
    <w:rsid w:val="00627AFF"/>
    <w:rsid w:val="00643408"/>
    <w:rsid w:val="00645A98"/>
    <w:rsid w:val="00653837"/>
    <w:rsid w:val="0065424A"/>
    <w:rsid w:val="006651AB"/>
    <w:rsid w:val="00671185"/>
    <w:rsid w:val="00677B33"/>
    <w:rsid w:val="006804CF"/>
    <w:rsid w:val="006821FA"/>
    <w:rsid w:val="00682D84"/>
    <w:rsid w:val="00683E39"/>
    <w:rsid w:val="00684182"/>
    <w:rsid w:val="00684528"/>
    <w:rsid w:val="0068636A"/>
    <w:rsid w:val="00687B46"/>
    <w:rsid w:val="00690A61"/>
    <w:rsid w:val="00693AC7"/>
    <w:rsid w:val="0069409E"/>
    <w:rsid w:val="00696B97"/>
    <w:rsid w:val="006A2630"/>
    <w:rsid w:val="006A3043"/>
    <w:rsid w:val="006B0160"/>
    <w:rsid w:val="006C3D3C"/>
    <w:rsid w:val="006C54E4"/>
    <w:rsid w:val="006D7478"/>
    <w:rsid w:val="006E0D77"/>
    <w:rsid w:val="006E1B60"/>
    <w:rsid w:val="006E235B"/>
    <w:rsid w:val="006E6770"/>
    <w:rsid w:val="006E6827"/>
    <w:rsid w:val="006E6D90"/>
    <w:rsid w:val="006E7C40"/>
    <w:rsid w:val="00707841"/>
    <w:rsid w:val="00715077"/>
    <w:rsid w:val="0072056F"/>
    <w:rsid w:val="007246B4"/>
    <w:rsid w:val="00725B4B"/>
    <w:rsid w:val="007307C1"/>
    <w:rsid w:val="007345CD"/>
    <w:rsid w:val="00741BA7"/>
    <w:rsid w:val="0074777C"/>
    <w:rsid w:val="007500A6"/>
    <w:rsid w:val="00751812"/>
    <w:rsid w:val="007648DE"/>
    <w:rsid w:val="007720F2"/>
    <w:rsid w:val="007741B9"/>
    <w:rsid w:val="007A11E0"/>
    <w:rsid w:val="007A24CD"/>
    <w:rsid w:val="007A35F4"/>
    <w:rsid w:val="007B71E2"/>
    <w:rsid w:val="007C1922"/>
    <w:rsid w:val="007C62E2"/>
    <w:rsid w:val="007E52F5"/>
    <w:rsid w:val="007F2959"/>
    <w:rsid w:val="007F2E4E"/>
    <w:rsid w:val="007F374C"/>
    <w:rsid w:val="007F6B6E"/>
    <w:rsid w:val="00803600"/>
    <w:rsid w:val="00803864"/>
    <w:rsid w:val="00804513"/>
    <w:rsid w:val="0080786E"/>
    <w:rsid w:val="008201AF"/>
    <w:rsid w:val="00820D5C"/>
    <w:rsid w:val="00845B01"/>
    <w:rsid w:val="00855164"/>
    <w:rsid w:val="0085672F"/>
    <w:rsid w:val="00862745"/>
    <w:rsid w:val="00867C1E"/>
    <w:rsid w:val="00872662"/>
    <w:rsid w:val="008747BF"/>
    <w:rsid w:val="008748D5"/>
    <w:rsid w:val="00876BCC"/>
    <w:rsid w:val="00877B04"/>
    <w:rsid w:val="0088049A"/>
    <w:rsid w:val="008817C6"/>
    <w:rsid w:val="008837CD"/>
    <w:rsid w:val="00885CE6"/>
    <w:rsid w:val="00895870"/>
    <w:rsid w:val="008A13D6"/>
    <w:rsid w:val="008A22B7"/>
    <w:rsid w:val="008A400C"/>
    <w:rsid w:val="008A4971"/>
    <w:rsid w:val="008B1018"/>
    <w:rsid w:val="008B12BE"/>
    <w:rsid w:val="008B4E0D"/>
    <w:rsid w:val="008C0184"/>
    <w:rsid w:val="008C058E"/>
    <w:rsid w:val="008C5EE5"/>
    <w:rsid w:val="008D3E30"/>
    <w:rsid w:val="008D5CFA"/>
    <w:rsid w:val="008E04AB"/>
    <w:rsid w:val="008E2E5C"/>
    <w:rsid w:val="008E56D9"/>
    <w:rsid w:val="008F269E"/>
    <w:rsid w:val="008F487D"/>
    <w:rsid w:val="00902D36"/>
    <w:rsid w:val="00906AF3"/>
    <w:rsid w:val="00906E62"/>
    <w:rsid w:val="0090784A"/>
    <w:rsid w:val="00916D99"/>
    <w:rsid w:val="00916DA2"/>
    <w:rsid w:val="00917D62"/>
    <w:rsid w:val="00921E54"/>
    <w:rsid w:val="00930816"/>
    <w:rsid w:val="00933F6F"/>
    <w:rsid w:val="009402C8"/>
    <w:rsid w:val="00950D2D"/>
    <w:rsid w:val="00957072"/>
    <w:rsid w:val="009572B1"/>
    <w:rsid w:val="009619F3"/>
    <w:rsid w:val="009620CE"/>
    <w:rsid w:val="00963228"/>
    <w:rsid w:val="009665BD"/>
    <w:rsid w:val="0096789F"/>
    <w:rsid w:val="009749D8"/>
    <w:rsid w:val="009763BB"/>
    <w:rsid w:val="009812B9"/>
    <w:rsid w:val="00982C57"/>
    <w:rsid w:val="00983E7D"/>
    <w:rsid w:val="00990CFE"/>
    <w:rsid w:val="00992141"/>
    <w:rsid w:val="009979F2"/>
    <w:rsid w:val="009B1690"/>
    <w:rsid w:val="009B5879"/>
    <w:rsid w:val="009B6AB0"/>
    <w:rsid w:val="009B7C81"/>
    <w:rsid w:val="009C68E9"/>
    <w:rsid w:val="009C6B5F"/>
    <w:rsid w:val="009C700A"/>
    <w:rsid w:val="009C7FEA"/>
    <w:rsid w:val="009D2739"/>
    <w:rsid w:val="009D4973"/>
    <w:rsid w:val="009D5566"/>
    <w:rsid w:val="009E01A4"/>
    <w:rsid w:val="009E45A9"/>
    <w:rsid w:val="009F0322"/>
    <w:rsid w:val="009F38ED"/>
    <w:rsid w:val="00A01C72"/>
    <w:rsid w:val="00A066EF"/>
    <w:rsid w:val="00A20210"/>
    <w:rsid w:val="00A246B1"/>
    <w:rsid w:val="00A246ED"/>
    <w:rsid w:val="00A31F3C"/>
    <w:rsid w:val="00A35496"/>
    <w:rsid w:val="00A6196B"/>
    <w:rsid w:val="00A76E6C"/>
    <w:rsid w:val="00A85437"/>
    <w:rsid w:val="00A9063A"/>
    <w:rsid w:val="00A93D57"/>
    <w:rsid w:val="00AA3F79"/>
    <w:rsid w:val="00AA416D"/>
    <w:rsid w:val="00AB0CD0"/>
    <w:rsid w:val="00AB2F2D"/>
    <w:rsid w:val="00AB5114"/>
    <w:rsid w:val="00AC0706"/>
    <w:rsid w:val="00AD2E07"/>
    <w:rsid w:val="00AD310A"/>
    <w:rsid w:val="00AE269B"/>
    <w:rsid w:val="00AE69C9"/>
    <w:rsid w:val="00AF2F1A"/>
    <w:rsid w:val="00AF3396"/>
    <w:rsid w:val="00AF550A"/>
    <w:rsid w:val="00AF609E"/>
    <w:rsid w:val="00B00BDA"/>
    <w:rsid w:val="00B01C29"/>
    <w:rsid w:val="00B02D5A"/>
    <w:rsid w:val="00B04569"/>
    <w:rsid w:val="00B07566"/>
    <w:rsid w:val="00B14E96"/>
    <w:rsid w:val="00B16B4B"/>
    <w:rsid w:val="00B16B5C"/>
    <w:rsid w:val="00B16C1F"/>
    <w:rsid w:val="00B201B8"/>
    <w:rsid w:val="00B211E0"/>
    <w:rsid w:val="00B214E5"/>
    <w:rsid w:val="00B227E2"/>
    <w:rsid w:val="00B26859"/>
    <w:rsid w:val="00B30FF4"/>
    <w:rsid w:val="00B311D3"/>
    <w:rsid w:val="00B31534"/>
    <w:rsid w:val="00B36E10"/>
    <w:rsid w:val="00B40FA3"/>
    <w:rsid w:val="00B41D44"/>
    <w:rsid w:val="00B54BD2"/>
    <w:rsid w:val="00B560F3"/>
    <w:rsid w:val="00B6038F"/>
    <w:rsid w:val="00B60EE0"/>
    <w:rsid w:val="00B66017"/>
    <w:rsid w:val="00B66C6F"/>
    <w:rsid w:val="00B724D1"/>
    <w:rsid w:val="00B77668"/>
    <w:rsid w:val="00B900CA"/>
    <w:rsid w:val="00B92E2F"/>
    <w:rsid w:val="00BA0BC9"/>
    <w:rsid w:val="00BA187E"/>
    <w:rsid w:val="00BA4B9F"/>
    <w:rsid w:val="00BB5185"/>
    <w:rsid w:val="00BB56A6"/>
    <w:rsid w:val="00BB5DA9"/>
    <w:rsid w:val="00BC1112"/>
    <w:rsid w:val="00BC14FB"/>
    <w:rsid w:val="00BC1651"/>
    <w:rsid w:val="00BC1B00"/>
    <w:rsid w:val="00BC40E6"/>
    <w:rsid w:val="00BC512D"/>
    <w:rsid w:val="00BC65C3"/>
    <w:rsid w:val="00BD35B3"/>
    <w:rsid w:val="00BD7EB2"/>
    <w:rsid w:val="00BE2D8F"/>
    <w:rsid w:val="00BE38BF"/>
    <w:rsid w:val="00BE5CFD"/>
    <w:rsid w:val="00C0461F"/>
    <w:rsid w:val="00C22A09"/>
    <w:rsid w:val="00C2617D"/>
    <w:rsid w:val="00C35303"/>
    <w:rsid w:val="00C406CD"/>
    <w:rsid w:val="00C43AB5"/>
    <w:rsid w:val="00C5010A"/>
    <w:rsid w:val="00C50B88"/>
    <w:rsid w:val="00C6228B"/>
    <w:rsid w:val="00C66E00"/>
    <w:rsid w:val="00C67CEF"/>
    <w:rsid w:val="00C74826"/>
    <w:rsid w:val="00C760C0"/>
    <w:rsid w:val="00C7775C"/>
    <w:rsid w:val="00C859B7"/>
    <w:rsid w:val="00C85B89"/>
    <w:rsid w:val="00C91A4D"/>
    <w:rsid w:val="00C9527B"/>
    <w:rsid w:val="00CA7F65"/>
    <w:rsid w:val="00CB7163"/>
    <w:rsid w:val="00CC03A9"/>
    <w:rsid w:val="00CC29A7"/>
    <w:rsid w:val="00CC5818"/>
    <w:rsid w:val="00CD080D"/>
    <w:rsid w:val="00CE1035"/>
    <w:rsid w:val="00CE17C2"/>
    <w:rsid w:val="00CE2A95"/>
    <w:rsid w:val="00CE3AE8"/>
    <w:rsid w:val="00CE423E"/>
    <w:rsid w:val="00CE5AB4"/>
    <w:rsid w:val="00CF21A9"/>
    <w:rsid w:val="00CF31EF"/>
    <w:rsid w:val="00CF4058"/>
    <w:rsid w:val="00CF5118"/>
    <w:rsid w:val="00CF69C0"/>
    <w:rsid w:val="00D0209E"/>
    <w:rsid w:val="00D05558"/>
    <w:rsid w:val="00D05A4C"/>
    <w:rsid w:val="00D06BB6"/>
    <w:rsid w:val="00D10DB4"/>
    <w:rsid w:val="00D206C7"/>
    <w:rsid w:val="00D20E80"/>
    <w:rsid w:val="00D24545"/>
    <w:rsid w:val="00D3360B"/>
    <w:rsid w:val="00D33E11"/>
    <w:rsid w:val="00D34EEE"/>
    <w:rsid w:val="00D35CAB"/>
    <w:rsid w:val="00D374EC"/>
    <w:rsid w:val="00D5328A"/>
    <w:rsid w:val="00D55E0B"/>
    <w:rsid w:val="00D55E7A"/>
    <w:rsid w:val="00D65773"/>
    <w:rsid w:val="00D72E9D"/>
    <w:rsid w:val="00D73E53"/>
    <w:rsid w:val="00D77A2D"/>
    <w:rsid w:val="00D84B86"/>
    <w:rsid w:val="00D8530B"/>
    <w:rsid w:val="00D86641"/>
    <w:rsid w:val="00D92CE1"/>
    <w:rsid w:val="00D92DC9"/>
    <w:rsid w:val="00DC4A12"/>
    <w:rsid w:val="00DC4CC2"/>
    <w:rsid w:val="00DD67B3"/>
    <w:rsid w:val="00DE0986"/>
    <w:rsid w:val="00DE0E79"/>
    <w:rsid w:val="00DE29B2"/>
    <w:rsid w:val="00DF04C1"/>
    <w:rsid w:val="00DF4F80"/>
    <w:rsid w:val="00DF5858"/>
    <w:rsid w:val="00E0092F"/>
    <w:rsid w:val="00E162D1"/>
    <w:rsid w:val="00E21113"/>
    <w:rsid w:val="00E251C7"/>
    <w:rsid w:val="00E3332E"/>
    <w:rsid w:val="00E33947"/>
    <w:rsid w:val="00E34895"/>
    <w:rsid w:val="00E34A1F"/>
    <w:rsid w:val="00E416C7"/>
    <w:rsid w:val="00E417C9"/>
    <w:rsid w:val="00E430A0"/>
    <w:rsid w:val="00E454D5"/>
    <w:rsid w:val="00E46165"/>
    <w:rsid w:val="00E46338"/>
    <w:rsid w:val="00E47039"/>
    <w:rsid w:val="00E57360"/>
    <w:rsid w:val="00E63C4E"/>
    <w:rsid w:val="00E65B4E"/>
    <w:rsid w:val="00E65FEE"/>
    <w:rsid w:val="00E731C7"/>
    <w:rsid w:val="00E80215"/>
    <w:rsid w:val="00E87B42"/>
    <w:rsid w:val="00E923D9"/>
    <w:rsid w:val="00E96057"/>
    <w:rsid w:val="00EA0499"/>
    <w:rsid w:val="00EA3670"/>
    <w:rsid w:val="00EA5184"/>
    <w:rsid w:val="00EB528B"/>
    <w:rsid w:val="00EC4767"/>
    <w:rsid w:val="00EC48DD"/>
    <w:rsid w:val="00ED3E8B"/>
    <w:rsid w:val="00EE13A9"/>
    <w:rsid w:val="00EF2B1A"/>
    <w:rsid w:val="00EF5D69"/>
    <w:rsid w:val="00F00AEA"/>
    <w:rsid w:val="00F00CA8"/>
    <w:rsid w:val="00F033E4"/>
    <w:rsid w:val="00F03414"/>
    <w:rsid w:val="00F03639"/>
    <w:rsid w:val="00F05A9F"/>
    <w:rsid w:val="00F11B26"/>
    <w:rsid w:val="00F13599"/>
    <w:rsid w:val="00F2244F"/>
    <w:rsid w:val="00F23AA5"/>
    <w:rsid w:val="00F2728E"/>
    <w:rsid w:val="00F44C6F"/>
    <w:rsid w:val="00F452A1"/>
    <w:rsid w:val="00F46630"/>
    <w:rsid w:val="00F47278"/>
    <w:rsid w:val="00F70A11"/>
    <w:rsid w:val="00F76EE3"/>
    <w:rsid w:val="00F829FE"/>
    <w:rsid w:val="00F84DC9"/>
    <w:rsid w:val="00F9496F"/>
    <w:rsid w:val="00F94FC0"/>
    <w:rsid w:val="00F95290"/>
    <w:rsid w:val="00FA07B5"/>
    <w:rsid w:val="00FA7FF2"/>
    <w:rsid w:val="00FB1602"/>
    <w:rsid w:val="00FB3351"/>
    <w:rsid w:val="00FB7498"/>
    <w:rsid w:val="00FB7840"/>
    <w:rsid w:val="00FB7ECB"/>
    <w:rsid w:val="00FB7F9B"/>
    <w:rsid w:val="00FC6947"/>
    <w:rsid w:val="00FC6FE7"/>
    <w:rsid w:val="00FD10BA"/>
    <w:rsid w:val="00FD128D"/>
    <w:rsid w:val="00FD4D07"/>
    <w:rsid w:val="00FE1AD6"/>
    <w:rsid w:val="00FE2812"/>
    <w:rsid w:val="00FE4F64"/>
    <w:rsid w:val="00FE5872"/>
    <w:rsid w:val="00FE5E12"/>
    <w:rsid w:val="00FE7055"/>
    <w:rsid w:val="00FF1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white"/>
    </o:shapedefaults>
    <o:shapelayout v:ext="edit">
      <o:idmap v:ext="edit" data="1"/>
    </o:shapelayout>
  </w:shapeDefaults>
  <w:decimalSymbol w:val="."/>
  <w:listSeparator w:val=","/>
  <w14:docId w14:val="773D604C"/>
  <w15:docId w15:val="{AE147FDC-8941-491B-92AA-2F242FF1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651"/>
    <w:rPr>
      <w:color w:val="0563C1" w:themeColor="hyperlink"/>
      <w:u w:val="single"/>
    </w:rPr>
  </w:style>
  <w:style w:type="character" w:customStyle="1" w:styleId="UnresolvedMention1">
    <w:name w:val="Unresolved Mention1"/>
    <w:basedOn w:val="DefaultParagraphFont"/>
    <w:uiPriority w:val="99"/>
    <w:semiHidden/>
    <w:unhideWhenUsed/>
    <w:rsid w:val="00BC1651"/>
    <w:rPr>
      <w:color w:val="605E5C"/>
      <w:shd w:val="clear" w:color="auto" w:fill="E1DFDD"/>
    </w:rPr>
  </w:style>
  <w:style w:type="paragraph" w:styleId="ListParagraph">
    <w:name w:val="List Paragraph"/>
    <w:basedOn w:val="Normal"/>
    <w:uiPriority w:val="34"/>
    <w:qFormat/>
    <w:rsid w:val="0068636A"/>
    <w:pPr>
      <w:ind w:left="720"/>
      <w:contextualSpacing/>
    </w:pPr>
  </w:style>
  <w:style w:type="table" w:styleId="TableGrid">
    <w:name w:val="Table Grid"/>
    <w:basedOn w:val="TableNormal"/>
    <w:uiPriority w:val="59"/>
    <w:rsid w:val="0068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A00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8C0184"/>
    <w:rPr>
      <w:i/>
      <w:iCs/>
    </w:rPr>
  </w:style>
  <w:style w:type="character" w:styleId="Strong">
    <w:name w:val="Strong"/>
    <w:uiPriority w:val="22"/>
    <w:qFormat/>
    <w:rsid w:val="00C760C0"/>
    <w:rPr>
      <w:b/>
      <w:bCs/>
    </w:rPr>
  </w:style>
  <w:style w:type="paragraph" w:styleId="BodyText">
    <w:name w:val="Body Text"/>
    <w:basedOn w:val="Normal"/>
    <w:link w:val="BodyTextChar"/>
    <w:rsid w:val="00B66017"/>
    <w:pPr>
      <w:tabs>
        <w:tab w:val="left" w:pos="1545"/>
      </w:tabs>
      <w:spacing w:after="0" w:line="480" w:lineRule="auto"/>
      <w:jc w:val="both"/>
    </w:pPr>
    <w:rPr>
      <w:rFonts w:ascii="Arial" w:eastAsia="Times New Roman" w:hAnsi="Arial" w:cs="Arial"/>
      <w:kern w:val="0"/>
      <w:sz w:val="24"/>
      <w:szCs w:val="24"/>
      <w:lang w:val="en-GB"/>
    </w:rPr>
  </w:style>
  <w:style w:type="character" w:customStyle="1" w:styleId="BodyTextChar">
    <w:name w:val="Body Text Char"/>
    <w:basedOn w:val="DefaultParagraphFont"/>
    <w:link w:val="BodyText"/>
    <w:rsid w:val="00B66017"/>
    <w:rPr>
      <w:rFonts w:ascii="Arial" w:eastAsia="Times New Roman" w:hAnsi="Arial" w:cs="Arial"/>
      <w:kern w:val="0"/>
      <w:sz w:val="24"/>
      <w:szCs w:val="24"/>
      <w:lang w:val="en-GB"/>
    </w:rPr>
  </w:style>
  <w:style w:type="character" w:styleId="LineNumber">
    <w:name w:val="line number"/>
    <w:basedOn w:val="DefaultParagraphFont"/>
    <w:uiPriority w:val="99"/>
    <w:semiHidden/>
    <w:unhideWhenUsed/>
    <w:rsid w:val="00EA5184"/>
  </w:style>
  <w:style w:type="paragraph" w:styleId="NoSpacing">
    <w:name w:val="No Spacing"/>
    <w:uiPriority w:val="1"/>
    <w:qFormat/>
    <w:rsid w:val="00D05A4C"/>
    <w:pPr>
      <w:spacing w:after="0" w:line="240" w:lineRule="auto"/>
    </w:pPr>
  </w:style>
  <w:style w:type="paragraph" w:customStyle="1" w:styleId="Compact">
    <w:name w:val="Compact"/>
    <w:basedOn w:val="BodyText"/>
    <w:qFormat/>
    <w:rsid w:val="008E04AB"/>
    <w:pPr>
      <w:tabs>
        <w:tab w:val="clear" w:pos="1545"/>
      </w:tabs>
      <w:spacing w:before="36" w:after="36" w:line="276" w:lineRule="auto"/>
      <w:jc w:val="left"/>
    </w:pPr>
    <w:rPr>
      <w:rFonts w:asciiTheme="minorHAnsi" w:eastAsiaTheme="minorEastAsia" w:hAnsiTheme="minorHAnsi" w:cstheme="minorBidi"/>
      <w:sz w:val="20"/>
      <w:szCs w:val="20"/>
      <w:lang w:val="en-US" w:bidi="en-US"/>
    </w:rPr>
  </w:style>
  <w:style w:type="paragraph" w:styleId="BalloonText">
    <w:name w:val="Balloon Text"/>
    <w:basedOn w:val="Normal"/>
    <w:link w:val="BalloonTextChar"/>
    <w:uiPriority w:val="99"/>
    <w:semiHidden/>
    <w:unhideWhenUsed/>
    <w:rsid w:val="001A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23"/>
    <w:rPr>
      <w:rFonts w:ascii="Tahoma" w:hAnsi="Tahoma" w:cs="Tahoma"/>
      <w:sz w:val="16"/>
      <w:szCs w:val="16"/>
    </w:rPr>
  </w:style>
  <w:style w:type="character" w:styleId="UnresolvedMention">
    <w:name w:val="Unresolved Mention"/>
    <w:basedOn w:val="DefaultParagraphFont"/>
    <w:uiPriority w:val="99"/>
    <w:semiHidden/>
    <w:unhideWhenUsed/>
    <w:rsid w:val="002D69B2"/>
    <w:rPr>
      <w:color w:val="605E5C"/>
      <w:shd w:val="clear" w:color="auto" w:fill="E1DFDD"/>
    </w:rPr>
  </w:style>
  <w:style w:type="paragraph" w:styleId="NormalWeb">
    <w:name w:val="Normal (Web)"/>
    <w:basedOn w:val="Normal"/>
    <w:uiPriority w:val="99"/>
    <w:semiHidden/>
    <w:unhideWhenUsed/>
    <w:rsid w:val="00645A9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B41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D44"/>
  </w:style>
  <w:style w:type="paragraph" w:styleId="Footer">
    <w:name w:val="footer"/>
    <w:basedOn w:val="Normal"/>
    <w:link w:val="FooterChar"/>
    <w:uiPriority w:val="99"/>
    <w:unhideWhenUsed/>
    <w:rsid w:val="00B41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541">
      <w:bodyDiv w:val="1"/>
      <w:marLeft w:val="0"/>
      <w:marRight w:val="0"/>
      <w:marTop w:val="0"/>
      <w:marBottom w:val="0"/>
      <w:divBdr>
        <w:top w:val="none" w:sz="0" w:space="0" w:color="auto"/>
        <w:left w:val="none" w:sz="0" w:space="0" w:color="auto"/>
        <w:bottom w:val="none" w:sz="0" w:space="0" w:color="auto"/>
        <w:right w:val="none" w:sz="0" w:space="0" w:color="auto"/>
      </w:divBdr>
    </w:div>
    <w:div w:id="50665526">
      <w:bodyDiv w:val="1"/>
      <w:marLeft w:val="0"/>
      <w:marRight w:val="0"/>
      <w:marTop w:val="0"/>
      <w:marBottom w:val="0"/>
      <w:divBdr>
        <w:top w:val="none" w:sz="0" w:space="0" w:color="auto"/>
        <w:left w:val="none" w:sz="0" w:space="0" w:color="auto"/>
        <w:bottom w:val="none" w:sz="0" w:space="0" w:color="auto"/>
        <w:right w:val="none" w:sz="0" w:space="0" w:color="auto"/>
      </w:divBdr>
    </w:div>
    <w:div w:id="63140271">
      <w:bodyDiv w:val="1"/>
      <w:marLeft w:val="0"/>
      <w:marRight w:val="0"/>
      <w:marTop w:val="0"/>
      <w:marBottom w:val="0"/>
      <w:divBdr>
        <w:top w:val="none" w:sz="0" w:space="0" w:color="auto"/>
        <w:left w:val="none" w:sz="0" w:space="0" w:color="auto"/>
        <w:bottom w:val="none" w:sz="0" w:space="0" w:color="auto"/>
        <w:right w:val="none" w:sz="0" w:space="0" w:color="auto"/>
      </w:divBdr>
    </w:div>
    <w:div w:id="90853791">
      <w:bodyDiv w:val="1"/>
      <w:marLeft w:val="0"/>
      <w:marRight w:val="0"/>
      <w:marTop w:val="0"/>
      <w:marBottom w:val="0"/>
      <w:divBdr>
        <w:top w:val="none" w:sz="0" w:space="0" w:color="auto"/>
        <w:left w:val="none" w:sz="0" w:space="0" w:color="auto"/>
        <w:bottom w:val="none" w:sz="0" w:space="0" w:color="auto"/>
        <w:right w:val="none" w:sz="0" w:space="0" w:color="auto"/>
      </w:divBdr>
      <w:divsChild>
        <w:div w:id="667749943">
          <w:marLeft w:val="0"/>
          <w:marRight w:val="0"/>
          <w:marTop w:val="0"/>
          <w:marBottom w:val="0"/>
          <w:divBdr>
            <w:top w:val="none" w:sz="0" w:space="0" w:color="auto"/>
            <w:left w:val="none" w:sz="0" w:space="0" w:color="auto"/>
            <w:bottom w:val="none" w:sz="0" w:space="0" w:color="auto"/>
            <w:right w:val="none" w:sz="0" w:space="0" w:color="auto"/>
          </w:divBdr>
        </w:div>
      </w:divsChild>
    </w:div>
    <w:div w:id="240406919">
      <w:bodyDiv w:val="1"/>
      <w:marLeft w:val="0"/>
      <w:marRight w:val="0"/>
      <w:marTop w:val="0"/>
      <w:marBottom w:val="0"/>
      <w:divBdr>
        <w:top w:val="none" w:sz="0" w:space="0" w:color="auto"/>
        <w:left w:val="none" w:sz="0" w:space="0" w:color="auto"/>
        <w:bottom w:val="none" w:sz="0" w:space="0" w:color="auto"/>
        <w:right w:val="none" w:sz="0" w:space="0" w:color="auto"/>
      </w:divBdr>
    </w:div>
    <w:div w:id="500699850">
      <w:bodyDiv w:val="1"/>
      <w:marLeft w:val="0"/>
      <w:marRight w:val="0"/>
      <w:marTop w:val="0"/>
      <w:marBottom w:val="0"/>
      <w:divBdr>
        <w:top w:val="none" w:sz="0" w:space="0" w:color="auto"/>
        <w:left w:val="none" w:sz="0" w:space="0" w:color="auto"/>
        <w:bottom w:val="none" w:sz="0" w:space="0" w:color="auto"/>
        <w:right w:val="none" w:sz="0" w:space="0" w:color="auto"/>
      </w:divBdr>
      <w:divsChild>
        <w:div w:id="1457213083">
          <w:marLeft w:val="0"/>
          <w:marRight w:val="0"/>
          <w:marTop w:val="0"/>
          <w:marBottom w:val="0"/>
          <w:divBdr>
            <w:top w:val="none" w:sz="0" w:space="0" w:color="auto"/>
            <w:left w:val="none" w:sz="0" w:space="0" w:color="auto"/>
            <w:bottom w:val="none" w:sz="0" w:space="0" w:color="auto"/>
            <w:right w:val="none" w:sz="0" w:space="0" w:color="auto"/>
          </w:divBdr>
          <w:divsChild>
            <w:div w:id="1332563592">
              <w:marLeft w:val="0"/>
              <w:marRight w:val="0"/>
              <w:marTop w:val="0"/>
              <w:marBottom w:val="0"/>
              <w:divBdr>
                <w:top w:val="none" w:sz="0" w:space="0" w:color="auto"/>
                <w:left w:val="none" w:sz="0" w:space="0" w:color="auto"/>
                <w:bottom w:val="none" w:sz="0" w:space="0" w:color="auto"/>
                <w:right w:val="none" w:sz="0" w:space="0" w:color="auto"/>
              </w:divBdr>
              <w:divsChild>
                <w:div w:id="1446120411">
                  <w:marLeft w:val="0"/>
                  <w:marRight w:val="0"/>
                  <w:marTop w:val="0"/>
                  <w:marBottom w:val="0"/>
                  <w:divBdr>
                    <w:top w:val="none" w:sz="0" w:space="0" w:color="auto"/>
                    <w:left w:val="none" w:sz="0" w:space="0" w:color="auto"/>
                    <w:bottom w:val="none" w:sz="0" w:space="0" w:color="auto"/>
                    <w:right w:val="none" w:sz="0" w:space="0" w:color="auto"/>
                  </w:divBdr>
                  <w:divsChild>
                    <w:div w:id="1324313513">
                      <w:marLeft w:val="0"/>
                      <w:marRight w:val="0"/>
                      <w:marTop w:val="0"/>
                      <w:marBottom w:val="0"/>
                      <w:divBdr>
                        <w:top w:val="none" w:sz="0" w:space="0" w:color="auto"/>
                        <w:left w:val="none" w:sz="0" w:space="0" w:color="auto"/>
                        <w:bottom w:val="none" w:sz="0" w:space="0" w:color="auto"/>
                        <w:right w:val="none" w:sz="0" w:space="0" w:color="auto"/>
                      </w:divBdr>
                      <w:divsChild>
                        <w:div w:id="204945998">
                          <w:marLeft w:val="0"/>
                          <w:marRight w:val="0"/>
                          <w:marTop w:val="0"/>
                          <w:marBottom w:val="0"/>
                          <w:divBdr>
                            <w:top w:val="none" w:sz="0" w:space="0" w:color="auto"/>
                            <w:left w:val="none" w:sz="0" w:space="0" w:color="auto"/>
                            <w:bottom w:val="none" w:sz="0" w:space="0" w:color="auto"/>
                            <w:right w:val="none" w:sz="0" w:space="0" w:color="auto"/>
                          </w:divBdr>
                          <w:divsChild>
                            <w:div w:id="864289028">
                              <w:marLeft w:val="0"/>
                              <w:marRight w:val="0"/>
                              <w:marTop w:val="0"/>
                              <w:marBottom w:val="0"/>
                              <w:divBdr>
                                <w:top w:val="none" w:sz="0" w:space="0" w:color="auto"/>
                                <w:left w:val="none" w:sz="0" w:space="0" w:color="auto"/>
                                <w:bottom w:val="none" w:sz="0" w:space="0" w:color="auto"/>
                                <w:right w:val="none" w:sz="0" w:space="0" w:color="auto"/>
                              </w:divBdr>
                              <w:divsChild>
                                <w:div w:id="311445894">
                                  <w:marLeft w:val="0"/>
                                  <w:marRight w:val="0"/>
                                  <w:marTop w:val="0"/>
                                  <w:marBottom w:val="0"/>
                                  <w:divBdr>
                                    <w:top w:val="none" w:sz="0" w:space="0" w:color="auto"/>
                                    <w:left w:val="none" w:sz="0" w:space="0" w:color="auto"/>
                                    <w:bottom w:val="none" w:sz="0" w:space="0" w:color="auto"/>
                                    <w:right w:val="none" w:sz="0" w:space="0" w:color="auto"/>
                                  </w:divBdr>
                                  <w:divsChild>
                                    <w:div w:id="7527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3869">
      <w:bodyDiv w:val="1"/>
      <w:marLeft w:val="0"/>
      <w:marRight w:val="0"/>
      <w:marTop w:val="0"/>
      <w:marBottom w:val="0"/>
      <w:divBdr>
        <w:top w:val="none" w:sz="0" w:space="0" w:color="auto"/>
        <w:left w:val="none" w:sz="0" w:space="0" w:color="auto"/>
        <w:bottom w:val="none" w:sz="0" w:space="0" w:color="auto"/>
        <w:right w:val="none" w:sz="0" w:space="0" w:color="auto"/>
      </w:divBdr>
    </w:div>
    <w:div w:id="919098729">
      <w:bodyDiv w:val="1"/>
      <w:marLeft w:val="0"/>
      <w:marRight w:val="0"/>
      <w:marTop w:val="0"/>
      <w:marBottom w:val="0"/>
      <w:divBdr>
        <w:top w:val="none" w:sz="0" w:space="0" w:color="auto"/>
        <w:left w:val="none" w:sz="0" w:space="0" w:color="auto"/>
        <w:bottom w:val="none" w:sz="0" w:space="0" w:color="auto"/>
        <w:right w:val="none" w:sz="0" w:space="0" w:color="auto"/>
      </w:divBdr>
    </w:div>
    <w:div w:id="1374504562">
      <w:bodyDiv w:val="1"/>
      <w:marLeft w:val="0"/>
      <w:marRight w:val="0"/>
      <w:marTop w:val="0"/>
      <w:marBottom w:val="0"/>
      <w:divBdr>
        <w:top w:val="none" w:sz="0" w:space="0" w:color="auto"/>
        <w:left w:val="none" w:sz="0" w:space="0" w:color="auto"/>
        <w:bottom w:val="none" w:sz="0" w:space="0" w:color="auto"/>
        <w:right w:val="none" w:sz="0" w:space="0" w:color="auto"/>
      </w:divBdr>
      <w:divsChild>
        <w:div w:id="1782188792">
          <w:marLeft w:val="144"/>
          <w:marRight w:val="0"/>
          <w:marTop w:val="240"/>
          <w:marBottom w:val="40"/>
          <w:divBdr>
            <w:top w:val="none" w:sz="0" w:space="0" w:color="auto"/>
            <w:left w:val="none" w:sz="0" w:space="0" w:color="auto"/>
            <w:bottom w:val="none" w:sz="0" w:space="0" w:color="auto"/>
            <w:right w:val="none" w:sz="0" w:space="0" w:color="auto"/>
          </w:divBdr>
        </w:div>
      </w:divsChild>
    </w:div>
    <w:div w:id="1561935836">
      <w:bodyDiv w:val="1"/>
      <w:marLeft w:val="0"/>
      <w:marRight w:val="0"/>
      <w:marTop w:val="0"/>
      <w:marBottom w:val="0"/>
      <w:divBdr>
        <w:top w:val="none" w:sz="0" w:space="0" w:color="auto"/>
        <w:left w:val="none" w:sz="0" w:space="0" w:color="auto"/>
        <w:bottom w:val="none" w:sz="0" w:space="0" w:color="auto"/>
        <w:right w:val="none" w:sz="0" w:space="0" w:color="auto"/>
      </w:divBdr>
    </w:div>
    <w:div w:id="1847744654">
      <w:bodyDiv w:val="1"/>
      <w:marLeft w:val="0"/>
      <w:marRight w:val="0"/>
      <w:marTop w:val="0"/>
      <w:marBottom w:val="0"/>
      <w:divBdr>
        <w:top w:val="none" w:sz="0" w:space="0" w:color="auto"/>
        <w:left w:val="none" w:sz="0" w:space="0" w:color="auto"/>
        <w:bottom w:val="none" w:sz="0" w:space="0" w:color="auto"/>
        <w:right w:val="none" w:sz="0" w:space="0" w:color="auto"/>
      </w:divBdr>
      <w:divsChild>
        <w:div w:id="1681395555">
          <w:marLeft w:val="0"/>
          <w:marRight w:val="0"/>
          <w:marTop w:val="0"/>
          <w:marBottom w:val="0"/>
          <w:divBdr>
            <w:top w:val="none" w:sz="0" w:space="0" w:color="auto"/>
            <w:left w:val="none" w:sz="0" w:space="0" w:color="auto"/>
            <w:bottom w:val="none" w:sz="0" w:space="0" w:color="auto"/>
            <w:right w:val="none" w:sz="0" w:space="0" w:color="auto"/>
          </w:divBdr>
        </w:div>
      </w:divsChild>
    </w:div>
    <w:div w:id="1923441522">
      <w:bodyDiv w:val="1"/>
      <w:marLeft w:val="0"/>
      <w:marRight w:val="0"/>
      <w:marTop w:val="0"/>
      <w:marBottom w:val="0"/>
      <w:divBdr>
        <w:top w:val="none" w:sz="0" w:space="0" w:color="auto"/>
        <w:left w:val="none" w:sz="0" w:space="0" w:color="auto"/>
        <w:bottom w:val="none" w:sz="0" w:space="0" w:color="auto"/>
        <w:right w:val="none" w:sz="0" w:space="0" w:color="auto"/>
      </w:divBdr>
    </w:div>
    <w:div w:id="1983193280">
      <w:bodyDiv w:val="1"/>
      <w:marLeft w:val="0"/>
      <w:marRight w:val="0"/>
      <w:marTop w:val="0"/>
      <w:marBottom w:val="0"/>
      <w:divBdr>
        <w:top w:val="none" w:sz="0" w:space="0" w:color="auto"/>
        <w:left w:val="none" w:sz="0" w:space="0" w:color="auto"/>
        <w:bottom w:val="none" w:sz="0" w:space="0" w:color="auto"/>
        <w:right w:val="none" w:sz="0" w:space="0" w:color="auto"/>
      </w:divBdr>
      <w:divsChild>
        <w:div w:id="946351117">
          <w:marLeft w:val="0"/>
          <w:marRight w:val="0"/>
          <w:marTop w:val="0"/>
          <w:marBottom w:val="0"/>
          <w:divBdr>
            <w:top w:val="none" w:sz="0" w:space="0" w:color="auto"/>
            <w:left w:val="none" w:sz="0" w:space="0" w:color="auto"/>
            <w:bottom w:val="none" w:sz="0" w:space="0" w:color="auto"/>
            <w:right w:val="none" w:sz="0" w:space="0" w:color="auto"/>
          </w:divBdr>
          <w:divsChild>
            <w:div w:id="1453473508">
              <w:marLeft w:val="0"/>
              <w:marRight w:val="0"/>
              <w:marTop w:val="0"/>
              <w:marBottom w:val="0"/>
              <w:divBdr>
                <w:top w:val="none" w:sz="0" w:space="0" w:color="auto"/>
                <w:left w:val="none" w:sz="0" w:space="0" w:color="auto"/>
                <w:bottom w:val="none" w:sz="0" w:space="0" w:color="auto"/>
                <w:right w:val="none" w:sz="0" w:space="0" w:color="auto"/>
              </w:divBdr>
              <w:divsChild>
                <w:div w:id="1744445418">
                  <w:marLeft w:val="0"/>
                  <w:marRight w:val="0"/>
                  <w:marTop w:val="0"/>
                  <w:marBottom w:val="0"/>
                  <w:divBdr>
                    <w:top w:val="none" w:sz="0" w:space="0" w:color="auto"/>
                    <w:left w:val="none" w:sz="0" w:space="0" w:color="auto"/>
                    <w:bottom w:val="none" w:sz="0" w:space="0" w:color="auto"/>
                    <w:right w:val="none" w:sz="0" w:space="0" w:color="auto"/>
                  </w:divBdr>
                  <w:divsChild>
                    <w:div w:id="1435129831">
                      <w:marLeft w:val="0"/>
                      <w:marRight w:val="0"/>
                      <w:marTop w:val="0"/>
                      <w:marBottom w:val="0"/>
                      <w:divBdr>
                        <w:top w:val="none" w:sz="0" w:space="0" w:color="auto"/>
                        <w:left w:val="none" w:sz="0" w:space="0" w:color="auto"/>
                        <w:bottom w:val="none" w:sz="0" w:space="0" w:color="auto"/>
                        <w:right w:val="none" w:sz="0" w:space="0" w:color="auto"/>
                      </w:divBdr>
                      <w:divsChild>
                        <w:div w:id="1985310740">
                          <w:marLeft w:val="0"/>
                          <w:marRight w:val="0"/>
                          <w:marTop w:val="0"/>
                          <w:marBottom w:val="0"/>
                          <w:divBdr>
                            <w:top w:val="none" w:sz="0" w:space="0" w:color="auto"/>
                            <w:left w:val="none" w:sz="0" w:space="0" w:color="auto"/>
                            <w:bottom w:val="none" w:sz="0" w:space="0" w:color="auto"/>
                            <w:right w:val="none" w:sz="0" w:space="0" w:color="auto"/>
                          </w:divBdr>
                          <w:divsChild>
                            <w:div w:id="1229808266">
                              <w:marLeft w:val="0"/>
                              <w:marRight w:val="0"/>
                              <w:marTop w:val="0"/>
                              <w:marBottom w:val="0"/>
                              <w:divBdr>
                                <w:top w:val="none" w:sz="0" w:space="0" w:color="auto"/>
                                <w:left w:val="none" w:sz="0" w:space="0" w:color="auto"/>
                                <w:bottom w:val="none" w:sz="0" w:space="0" w:color="auto"/>
                                <w:right w:val="none" w:sz="0" w:space="0" w:color="auto"/>
                              </w:divBdr>
                              <w:divsChild>
                                <w:div w:id="2019623634">
                                  <w:marLeft w:val="0"/>
                                  <w:marRight w:val="0"/>
                                  <w:marTop w:val="0"/>
                                  <w:marBottom w:val="0"/>
                                  <w:divBdr>
                                    <w:top w:val="none" w:sz="0" w:space="0" w:color="auto"/>
                                    <w:left w:val="none" w:sz="0" w:space="0" w:color="auto"/>
                                    <w:bottom w:val="none" w:sz="0" w:space="0" w:color="auto"/>
                                    <w:right w:val="none" w:sz="0" w:space="0" w:color="auto"/>
                                  </w:divBdr>
                                  <w:divsChild>
                                    <w:div w:id="4477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 TargetMode="External"/><Relationship Id="rId18" Type="http://schemas.openxmlformats.org/officeDocument/2006/relationships/hyperlink" Target="https://doi.org/10.1080/87559129.2020.1742152" TargetMode="External"/><Relationship Id="rId26" Type="http://schemas.openxmlformats.org/officeDocument/2006/relationships/hyperlink" Target="https://doi.org/10.1007/s11947-011-0722-4" TargetMode="External"/><Relationship Id="rId39" Type="http://schemas.openxmlformats.org/officeDocument/2006/relationships/hyperlink" Target="https://doi.org/10.1016/j.ifset.2019.102279" TargetMode="External"/><Relationship Id="rId21" Type="http://schemas.openxmlformats.org/officeDocument/2006/relationships/hyperlink" Target="https://doi.org/10.3390/app13020765" TargetMode="External"/><Relationship Id="rId34" Type="http://schemas.openxmlformats.org/officeDocument/2006/relationships/hyperlink" Target="https://doi.org/10.1111/j.1365-2621.2010.02386.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CJAST/2023/v42i46430" TargetMode="External"/><Relationship Id="rId29" Type="http://schemas.openxmlformats.org/officeDocument/2006/relationships/hyperlink" Target="https://doi.org/10.1016/S0956-7135(99)00107-3" TargetMode="External"/><Relationship Id="rId11" Type="http://schemas.openxmlformats.org/officeDocument/2006/relationships/hyperlink" Target="https://doi.org/10.1016/j.foodchem.2021.129426" TargetMode="External"/><Relationship Id="rId24" Type="http://schemas.openxmlformats.org/officeDocument/2006/relationships/hyperlink" Target="https://doi.org/10.1016/j.foodres.2012.12.004" TargetMode="External"/><Relationship Id="rId32" Type="http://schemas.openxmlformats.org/officeDocument/2006/relationships/hyperlink" Target="https://doi.org/10.18805/ajdfr.DR-1847" TargetMode="External"/><Relationship Id="rId37" Type="http://schemas.openxmlformats.org/officeDocument/2006/relationships/hyperlink" Target="http://dx.doi.org/10.17582/journal.pjar/2020/33.3.516.526" TargetMode="External"/><Relationship Id="rId40" Type="http://schemas.openxmlformats.org/officeDocument/2006/relationships/hyperlink" Target="https://doi.org/10.1111/jfpe.1299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9/fnut.2014.00015" TargetMode="External"/><Relationship Id="rId23" Type="http://schemas.openxmlformats.org/officeDocument/2006/relationships/hyperlink" Target="https://doi.org/10.3390/molecules26061802" TargetMode="External"/><Relationship Id="rId28" Type="http://schemas.openxmlformats.org/officeDocument/2006/relationships/hyperlink" Target="https://doi.org/10.1080/14786419.2022.2110091" TargetMode="External"/><Relationship Id="rId36" Type="http://schemas.openxmlformats.org/officeDocument/2006/relationships/hyperlink" Target="https://doi.org/10.1111/jgh.13278"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21/jf011124d" TargetMode="External"/><Relationship Id="rId31" Type="http://schemas.openxmlformats.org/officeDocument/2006/relationships/hyperlink" Target="https://doi.org/10.3390/molecules2608215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ssai.gov.in" TargetMode="External"/><Relationship Id="rId22" Type="http://schemas.openxmlformats.org/officeDocument/2006/relationships/hyperlink" Target="https://doi.org/10.3390/molecules28052018" TargetMode="External"/><Relationship Id="rId27" Type="http://schemas.openxmlformats.org/officeDocument/2006/relationships/hyperlink" Target="https://doi.org/10.1002/fsn3.2906" TargetMode="External"/><Relationship Id="rId30" Type="http://schemas.openxmlformats.org/officeDocument/2006/relationships/hyperlink" Target="https://doi.org/10.1007/s13197-016-2250-8" TargetMode="External"/><Relationship Id="rId35" Type="http://schemas.openxmlformats.org/officeDocument/2006/relationships/hyperlink" Target="https://doi.org/10.1080/10942912.2016.117208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93/ajcn/nqab410" TargetMode="External"/><Relationship Id="rId17" Type="http://schemas.openxmlformats.org/officeDocument/2006/relationships/hyperlink" Target="https://doi.org/10.1007/s00217-006-0354-5" TargetMode="External"/><Relationship Id="rId25" Type="http://schemas.openxmlformats.org/officeDocument/2006/relationships/hyperlink" Target="https://doi.org/10.1016/j.ultsonch.2021.105897" TargetMode="External"/><Relationship Id="rId33" Type="http://schemas.openxmlformats.org/officeDocument/2006/relationships/hyperlink" Target="https://doi.org/10.1111/j.1365-2621.1965.tb01850.x" TargetMode="External"/><Relationship Id="rId38" Type="http://schemas.openxmlformats.org/officeDocument/2006/relationships/hyperlink" Target="https://doi.org/10.22271/tpi.2021.v10.i3b.5746" TargetMode="External"/><Relationship Id="rId46" Type="http://schemas.openxmlformats.org/officeDocument/2006/relationships/header" Target="header3.xml"/><Relationship Id="rId20" Type="http://schemas.openxmlformats.org/officeDocument/2006/relationships/hyperlink" Target="https://doi.org/10.1007/s13197-010-0189-8" TargetMode="External"/><Relationship Id="rId41" Type="http://schemas.openxmlformats.org/officeDocument/2006/relationships/hyperlink" Target="https://doi.org/10.3389/fnut.2021.6477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A33A-0720-4D5C-9DE0-299509F4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26</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pushpa kumar</dc:creator>
  <cp:lastModifiedBy>SDI 1084</cp:lastModifiedBy>
  <cp:revision>367</cp:revision>
  <cp:lastPrinted>2025-06-30T11:38:00Z</cp:lastPrinted>
  <dcterms:created xsi:type="dcterms:W3CDTF">2024-10-17T09:52:00Z</dcterms:created>
  <dcterms:modified xsi:type="dcterms:W3CDTF">2025-10-03T13:27:00Z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7f1da130-704d-4a7d-a846-b5639975a6f4</vt:lpwstr>
  </property>
</Properties>
</file>