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75819" w14:textId="77777777" w:rsidR="00754C9A" w:rsidRPr="00AC41C7" w:rsidRDefault="00754C9A" w:rsidP="00441B6F">
      <w:pPr>
        <w:pStyle w:val="Title"/>
        <w:spacing w:after="0"/>
        <w:jc w:val="both"/>
        <w:rPr>
          <w:rFonts w:ascii="Arial" w:hAnsi="Arial" w:cs="Arial"/>
        </w:rPr>
      </w:pPr>
    </w:p>
    <w:p w14:paraId="07E7BDB7" w14:textId="77777777" w:rsidR="00D454CC" w:rsidRPr="00D454CC" w:rsidRDefault="00D454CC" w:rsidP="00D454CC">
      <w:pPr>
        <w:pStyle w:val="Author"/>
        <w:rPr>
          <w:rFonts w:ascii="Arial" w:hAnsi="Arial" w:cs="Arial"/>
          <w:bCs/>
          <w:i/>
          <w:iCs/>
          <w:sz w:val="18"/>
          <w:szCs w:val="18"/>
          <w:u w:val="single"/>
        </w:rPr>
      </w:pPr>
      <w:r w:rsidRPr="00D454CC">
        <w:rPr>
          <w:rFonts w:ascii="Arial" w:hAnsi="Arial" w:cs="Arial"/>
          <w:bCs/>
          <w:i/>
          <w:iCs/>
          <w:sz w:val="18"/>
          <w:szCs w:val="18"/>
          <w:u w:val="single"/>
        </w:rPr>
        <w:t>Original Research Article</w:t>
      </w:r>
    </w:p>
    <w:p w14:paraId="155B975E" w14:textId="77777777" w:rsidR="00163BC4" w:rsidRPr="00AC41C7" w:rsidRDefault="00E001A0" w:rsidP="00B03082">
      <w:pPr>
        <w:pStyle w:val="Author"/>
        <w:spacing w:line="240" w:lineRule="auto"/>
        <w:rPr>
          <w:rFonts w:ascii="Arial" w:hAnsi="Arial" w:cs="Arial"/>
        </w:rPr>
      </w:pPr>
      <w:r w:rsidRPr="00AC41C7">
        <w:rPr>
          <w:rFonts w:ascii="Arial" w:hAnsi="Arial" w:cs="Arial"/>
          <w:bCs/>
          <w:sz w:val="36"/>
          <w:szCs w:val="36"/>
        </w:rPr>
        <w:t>Evaluation of</w:t>
      </w:r>
      <w:r w:rsidR="00B03082" w:rsidRPr="00AC41C7">
        <w:rPr>
          <w:rFonts w:ascii="Arial" w:hAnsi="Arial" w:cs="Arial"/>
          <w:bCs/>
          <w:sz w:val="36"/>
          <w:szCs w:val="36"/>
        </w:rPr>
        <w:t xml:space="preserve"> Nutritional </w:t>
      </w:r>
      <w:r w:rsidRPr="00AC41C7">
        <w:rPr>
          <w:rFonts w:ascii="Arial" w:hAnsi="Arial" w:cs="Arial"/>
          <w:bCs/>
          <w:sz w:val="36"/>
          <w:szCs w:val="36"/>
        </w:rPr>
        <w:t>and Sensory Quality</w:t>
      </w:r>
      <w:r w:rsidR="00B03082" w:rsidRPr="00AC41C7">
        <w:rPr>
          <w:rFonts w:ascii="Arial" w:hAnsi="Arial" w:cs="Arial"/>
          <w:bCs/>
          <w:sz w:val="36"/>
          <w:szCs w:val="36"/>
        </w:rPr>
        <w:t xml:space="preserve"> of a Coated Fish Product </w:t>
      </w:r>
      <w:r w:rsidR="00CE5935" w:rsidRPr="00AC41C7">
        <w:rPr>
          <w:rFonts w:ascii="Arial" w:hAnsi="Arial" w:cs="Arial"/>
          <w:bCs/>
          <w:sz w:val="36"/>
          <w:szCs w:val="36"/>
        </w:rPr>
        <w:t xml:space="preserve">Developed </w:t>
      </w:r>
      <w:r w:rsidR="00B03082" w:rsidRPr="00AC41C7">
        <w:rPr>
          <w:rFonts w:ascii="Arial" w:hAnsi="Arial" w:cs="Arial"/>
          <w:bCs/>
          <w:sz w:val="36"/>
          <w:szCs w:val="36"/>
        </w:rPr>
        <w:t xml:space="preserve">from Small Indigenous Fish Species </w:t>
      </w:r>
      <w:proofErr w:type="spellStart"/>
      <w:r w:rsidR="00B03082" w:rsidRPr="00AC41C7">
        <w:rPr>
          <w:rFonts w:ascii="Arial" w:hAnsi="Arial" w:cs="Arial"/>
          <w:bCs/>
          <w:i/>
          <w:iCs/>
          <w:sz w:val="36"/>
          <w:szCs w:val="36"/>
        </w:rPr>
        <w:t>Aplocheilus</w:t>
      </w:r>
      <w:proofErr w:type="spellEnd"/>
      <w:r w:rsidR="00B03082" w:rsidRPr="00AC41C7">
        <w:rPr>
          <w:rFonts w:ascii="Arial" w:hAnsi="Arial" w:cs="Arial"/>
          <w:bCs/>
          <w:i/>
          <w:iCs/>
          <w:sz w:val="36"/>
          <w:szCs w:val="36"/>
        </w:rPr>
        <w:t xml:space="preserve"> panchax</w:t>
      </w:r>
    </w:p>
    <w:p w14:paraId="75CAB448" w14:textId="77777777" w:rsidR="00A258C3" w:rsidRPr="00AC41C7" w:rsidRDefault="00A258C3" w:rsidP="00B03082">
      <w:pPr>
        <w:pStyle w:val="Author"/>
        <w:spacing w:line="240" w:lineRule="auto"/>
        <w:rPr>
          <w:rFonts w:ascii="Arial" w:hAnsi="Arial" w:cs="Arial"/>
        </w:rPr>
      </w:pPr>
    </w:p>
    <w:p w14:paraId="361D8F1F" w14:textId="77777777" w:rsidR="00253ECB" w:rsidRPr="00AC41C7" w:rsidRDefault="00253ECB" w:rsidP="00441B6F">
      <w:pPr>
        <w:pStyle w:val="Affiliation"/>
        <w:spacing w:after="0" w:line="240" w:lineRule="auto"/>
        <w:jc w:val="both"/>
        <w:rPr>
          <w:rFonts w:ascii="Arial" w:hAnsi="Arial" w:cs="Arial"/>
        </w:rPr>
      </w:pPr>
    </w:p>
    <w:p w14:paraId="133055BD" w14:textId="77777777" w:rsidR="002C57D2" w:rsidRPr="00AC41C7" w:rsidRDefault="002C57D2" w:rsidP="00441B6F">
      <w:pPr>
        <w:pStyle w:val="Affiliation"/>
        <w:spacing w:after="0" w:line="240" w:lineRule="auto"/>
        <w:jc w:val="both"/>
        <w:rPr>
          <w:rFonts w:ascii="Arial" w:hAnsi="Arial" w:cs="Arial"/>
        </w:rPr>
      </w:pPr>
    </w:p>
    <w:p w14:paraId="4055EBDB" w14:textId="77777777" w:rsidR="00B01FCD" w:rsidRPr="00AC41C7" w:rsidRDefault="00B476BF" w:rsidP="00441B6F">
      <w:pPr>
        <w:pStyle w:val="Copyright"/>
        <w:spacing w:after="0" w:line="240" w:lineRule="auto"/>
        <w:jc w:val="both"/>
        <w:rPr>
          <w:rFonts w:ascii="Arial" w:hAnsi="Arial" w:cs="Arial"/>
        </w:rPr>
        <w:sectPr w:rsidR="00B01FCD" w:rsidRPr="00AC41C7" w:rsidSect="00D367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C41C7">
        <w:rPr>
          <w:rFonts w:ascii="Arial" w:hAnsi="Arial" w:cs="Arial"/>
          <w:noProof/>
        </w:rPr>
        <mc:AlternateContent>
          <mc:Choice Requires="wps">
            <w:drawing>
              <wp:inline distT="0" distB="0" distL="0" distR="0" wp14:anchorId="0DA63DCA" wp14:editId="3D9D19C4">
                <wp:extent cx="5303520" cy="635"/>
                <wp:effectExtent l="13335" t="13335" r="17145" b="15240"/>
                <wp:docPr id="3265394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A9A2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AC41C7">
        <w:rPr>
          <w:rFonts w:ascii="Arial" w:hAnsi="Arial" w:cs="Arial"/>
        </w:rPr>
        <w:t>.</w:t>
      </w:r>
    </w:p>
    <w:p w14:paraId="3B46133D" w14:textId="77777777" w:rsidR="00B01FCD" w:rsidRPr="00AC41C7" w:rsidRDefault="00B01FCD" w:rsidP="00441B6F">
      <w:pPr>
        <w:pStyle w:val="AbstHead"/>
        <w:spacing w:after="0"/>
        <w:jc w:val="both"/>
        <w:rPr>
          <w:rFonts w:ascii="Arial" w:hAnsi="Arial" w:cs="Arial"/>
        </w:rPr>
      </w:pPr>
      <w:r w:rsidRPr="00AC41C7">
        <w:rPr>
          <w:rFonts w:ascii="Arial" w:hAnsi="Arial" w:cs="Arial"/>
        </w:rPr>
        <w:t>ABSTRACT</w:t>
      </w:r>
    </w:p>
    <w:p w14:paraId="0A5CED78" w14:textId="77777777" w:rsidR="00790ADA" w:rsidRPr="00AC41C7" w:rsidRDefault="00790ADA" w:rsidP="00441B6F">
      <w:pPr>
        <w:pStyle w:val="AbstHead"/>
        <w:spacing w:after="0"/>
        <w:jc w:val="both"/>
        <w:rPr>
          <w:rFonts w:ascii="Arial" w:hAnsi="Arial" w:cs="Arial"/>
        </w:rPr>
      </w:pP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AC41C7" w14:paraId="50951B83" w14:textId="77777777" w:rsidTr="00765002">
        <w:trPr>
          <w:jc w:val="center"/>
        </w:trPr>
        <w:tc>
          <w:tcPr>
            <w:tcW w:w="8365" w:type="dxa"/>
            <w:shd w:val="clear" w:color="auto" w:fill="F2F2F2"/>
          </w:tcPr>
          <w:p w14:paraId="2A0ED40F" w14:textId="77777777" w:rsidR="006E038E" w:rsidRPr="00AC41C7" w:rsidRDefault="006E038E" w:rsidP="006E038E">
            <w:pPr>
              <w:pStyle w:val="Body"/>
              <w:spacing w:after="0"/>
              <w:rPr>
                <w:rFonts w:ascii="Arial" w:hAnsi="Arial" w:cs="Arial"/>
              </w:rPr>
            </w:pPr>
            <w:r w:rsidRPr="00AC41C7">
              <w:rPr>
                <w:rFonts w:ascii="Arial" w:hAnsi="Arial" w:cs="Arial"/>
              </w:rPr>
              <w:t>The present study was conducted with an aim to develop a value-added coated product from blue panchax (</w:t>
            </w:r>
            <w:proofErr w:type="spellStart"/>
            <w:r w:rsidRPr="00AC41C7">
              <w:rPr>
                <w:rFonts w:ascii="Arial" w:hAnsi="Arial" w:cs="Arial"/>
                <w:i/>
                <w:iCs/>
              </w:rPr>
              <w:t>Aplocheilus</w:t>
            </w:r>
            <w:proofErr w:type="spellEnd"/>
            <w:r w:rsidRPr="00AC41C7">
              <w:rPr>
                <w:rFonts w:ascii="Arial" w:hAnsi="Arial" w:cs="Arial"/>
                <w:i/>
                <w:iCs/>
              </w:rPr>
              <w:t xml:space="preserve"> panchax) </w:t>
            </w:r>
            <w:r w:rsidRPr="00AC41C7">
              <w:rPr>
                <w:rFonts w:ascii="Arial" w:hAnsi="Arial" w:cs="Arial"/>
              </w:rPr>
              <w:t>as well as</w:t>
            </w:r>
            <w:r w:rsidRPr="00AC41C7">
              <w:rPr>
                <w:rFonts w:ascii="Arial" w:hAnsi="Arial" w:cs="Arial"/>
                <w:i/>
                <w:iCs/>
              </w:rPr>
              <w:t xml:space="preserve"> </w:t>
            </w:r>
            <w:r w:rsidRPr="00AC41C7">
              <w:rPr>
                <w:rFonts w:ascii="Arial" w:hAnsi="Arial" w:cs="Arial"/>
              </w:rPr>
              <w:t xml:space="preserve">to </w:t>
            </w:r>
            <w:r w:rsidR="00941846" w:rsidRPr="00AC41C7">
              <w:rPr>
                <w:rFonts w:ascii="Arial" w:hAnsi="Arial" w:cs="Arial"/>
              </w:rPr>
              <w:t xml:space="preserve">carry out </w:t>
            </w:r>
            <w:r w:rsidRPr="00AC41C7">
              <w:rPr>
                <w:rFonts w:ascii="Arial" w:hAnsi="Arial" w:cs="Arial"/>
              </w:rPr>
              <w:t>its nutritional value</w:t>
            </w:r>
            <w:r w:rsidR="00941846" w:rsidRPr="00AC41C7">
              <w:rPr>
                <w:rFonts w:ascii="Arial" w:hAnsi="Arial" w:cs="Arial"/>
              </w:rPr>
              <w:t xml:space="preserve"> and sensory evaluation</w:t>
            </w:r>
            <w:r w:rsidRPr="00AC41C7">
              <w:rPr>
                <w:rFonts w:ascii="Arial" w:hAnsi="Arial" w:cs="Arial"/>
              </w:rPr>
              <w:t xml:space="preserve">. Value-added, </w:t>
            </w:r>
            <w:r w:rsidR="00775D7C" w:rsidRPr="00AC41C7">
              <w:rPr>
                <w:rFonts w:ascii="Arial" w:hAnsi="Arial" w:cs="Arial"/>
              </w:rPr>
              <w:t>‘</w:t>
            </w:r>
            <w:r w:rsidRPr="00AC41C7">
              <w:rPr>
                <w:rFonts w:ascii="Arial" w:hAnsi="Arial" w:cs="Arial"/>
              </w:rPr>
              <w:t>ready-to-heat</w:t>
            </w:r>
            <w:r w:rsidR="00775D7C" w:rsidRPr="00AC41C7">
              <w:rPr>
                <w:rFonts w:ascii="Arial" w:hAnsi="Arial" w:cs="Arial"/>
              </w:rPr>
              <w:t>’</w:t>
            </w:r>
            <w:r w:rsidRPr="00AC41C7">
              <w:rPr>
                <w:rFonts w:ascii="Arial" w:hAnsi="Arial" w:cs="Arial"/>
              </w:rPr>
              <w:t xml:space="preserve"> fish products have become more popular globally in recent years due to their versatile tastes and ease of consumption. The study was carried out from September 2023 to August 2024 at the Fishing and </w:t>
            </w:r>
            <w:proofErr w:type="spellStart"/>
            <w:r w:rsidRPr="00AC41C7">
              <w:rPr>
                <w:rFonts w:ascii="Arial" w:hAnsi="Arial" w:cs="Arial"/>
              </w:rPr>
              <w:t>Post Harvest</w:t>
            </w:r>
            <w:proofErr w:type="spellEnd"/>
            <w:r w:rsidRPr="00AC41C7">
              <w:rPr>
                <w:rFonts w:ascii="Arial" w:hAnsi="Arial" w:cs="Arial"/>
              </w:rPr>
              <w:t xml:space="preserve"> Technology Laboratory of Sher-e-Bangla Agricultural University, Dhaka, Bangladesh. Small indigenous fish species (SIS) have been found immensely popular among the mass people of our country, as numerous closed and open water bodies support the bountiful production of these exceptionally tasteful fishes. </w:t>
            </w:r>
            <w:r w:rsidRPr="00AC41C7">
              <w:rPr>
                <w:rFonts w:ascii="Arial" w:hAnsi="Arial" w:cs="Arial"/>
                <w:i/>
                <w:iCs/>
              </w:rPr>
              <w:t>A. panchax,</w:t>
            </w:r>
            <w:r w:rsidRPr="00AC41C7">
              <w:rPr>
                <w:rFonts w:ascii="Arial" w:hAnsi="Arial" w:cs="Arial"/>
              </w:rPr>
              <w:t xml:space="preserve"> locally known as </w:t>
            </w:r>
            <w:proofErr w:type="spellStart"/>
            <w:r w:rsidRPr="00AC41C7">
              <w:rPr>
                <w:rFonts w:ascii="Arial" w:hAnsi="Arial" w:cs="Arial"/>
              </w:rPr>
              <w:t>kanpona</w:t>
            </w:r>
            <w:proofErr w:type="spellEnd"/>
            <w:r w:rsidRPr="00AC41C7">
              <w:rPr>
                <w:rFonts w:ascii="Arial" w:hAnsi="Arial" w:cs="Arial"/>
              </w:rPr>
              <w:t xml:space="preserve"> or </w:t>
            </w:r>
            <w:proofErr w:type="spellStart"/>
            <w:r w:rsidRPr="00AC41C7">
              <w:rPr>
                <w:rFonts w:ascii="Arial" w:hAnsi="Arial" w:cs="Arial"/>
              </w:rPr>
              <w:t>panch</w:t>
            </w:r>
            <w:proofErr w:type="spellEnd"/>
            <w:r w:rsidRPr="00AC41C7">
              <w:rPr>
                <w:rFonts w:ascii="Arial" w:hAnsi="Arial" w:cs="Arial"/>
              </w:rPr>
              <w:t xml:space="preserve"> </w:t>
            </w:r>
            <w:proofErr w:type="spellStart"/>
            <w:r w:rsidRPr="00AC41C7">
              <w:rPr>
                <w:rFonts w:ascii="Arial" w:hAnsi="Arial" w:cs="Arial"/>
              </w:rPr>
              <w:t>chokha</w:t>
            </w:r>
            <w:proofErr w:type="spellEnd"/>
            <w:r w:rsidRPr="00AC41C7">
              <w:rPr>
                <w:rFonts w:ascii="Arial" w:hAnsi="Arial" w:cs="Arial"/>
              </w:rPr>
              <w:t>, has been chosen for the present study owing to their availability in local water bodies, especially during monsoon. Major chemical constituents like moisture, protein, lipid, ash, and carbohydrate were examined both in raw fish and prepared product. In addition, some important minerals and heavy metals were also assessed in raw fish to ascertain their suitability for product development. For raw fish and prepared coated product, the moisture content was found to be 67.45% and 22.67%, crude protein 16.90% and 9.70%, fat 10.85% and 22.68%, carbohydrates 2.15% and 32.5%, and total ash 3.27% and 5.17%, respectively. Among major minerals, iron, calcium, zinc, potassium, and magnesium contents were found at levels of 4.47, 721, 1.18, 471, and 27.24 mg 100g</w:t>
            </w:r>
            <w:r w:rsidRPr="00AC41C7">
              <w:rPr>
                <w:rFonts w:ascii="Cambria Math" w:hAnsi="Cambria Math" w:cs="Cambria Math"/>
              </w:rPr>
              <w:t>⁻</w:t>
            </w:r>
            <w:r w:rsidRPr="00AC41C7">
              <w:rPr>
                <w:rFonts w:ascii="Arial" w:hAnsi="Arial" w:cs="Arial"/>
              </w:rPr>
              <w:t>¹, respectively. In raw fish, lead (Pb), mercury (Hg), and arsenic (As) were found to be undetectable, whereas cadmium (Cd) and chromium (Cr) levels were within permissible limits for human consumption at 0.23 and 4.35 mg</w:t>
            </w:r>
            <w:r w:rsidR="00775D7C" w:rsidRPr="00AC41C7">
              <w:rPr>
                <w:rFonts w:ascii="Arial" w:hAnsi="Arial" w:cs="Arial"/>
              </w:rPr>
              <w:t xml:space="preserve"> </w:t>
            </w:r>
            <w:r w:rsidRPr="00AC41C7">
              <w:rPr>
                <w:rFonts w:ascii="Arial" w:hAnsi="Arial" w:cs="Arial"/>
              </w:rPr>
              <w:t>kg</w:t>
            </w:r>
            <w:r w:rsidR="00775D7C" w:rsidRPr="00AC41C7">
              <w:rPr>
                <w:rFonts w:ascii="Arial" w:hAnsi="Arial" w:cs="Arial"/>
                <w:sz w:val="18"/>
                <w:szCs w:val="18"/>
                <w:vertAlign w:val="superscript"/>
              </w:rPr>
              <w:t>-1</w:t>
            </w:r>
            <w:r w:rsidRPr="00AC41C7">
              <w:rPr>
                <w:rFonts w:ascii="Arial" w:hAnsi="Arial" w:cs="Arial"/>
              </w:rPr>
              <w:t xml:space="preserve">, respectively. This study offers critical insights about value addition as an effective approach for utilizing the nutritional values of small native fish species like </w:t>
            </w:r>
            <w:proofErr w:type="spellStart"/>
            <w:r w:rsidRPr="00AC41C7">
              <w:rPr>
                <w:rFonts w:ascii="Arial" w:hAnsi="Arial" w:cs="Arial"/>
                <w:i/>
                <w:iCs/>
              </w:rPr>
              <w:t>Aplocheilus</w:t>
            </w:r>
            <w:proofErr w:type="spellEnd"/>
            <w:r w:rsidRPr="00AC41C7">
              <w:rPr>
                <w:rFonts w:ascii="Arial" w:hAnsi="Arial" w:cs="Arial"/>
                <w:i/>
                <w:iCs/>
              </w:rPr>
              <w:t xml:space="preserve"> panchax.</w:t>
            </w:r>
          </w:p>
          <w:p w14:paraId="15EA1786" w14:textId="77777777" w:rsidR="00505F06" w:rsidRPr="00AC41C7" w:rsidRDefault="00505F06" w:rsidP="00305D68">
            <w:pPr>
              <w:pStyle w:val="Body"/>
              <w:spacing w:after="0"/>
              <w:rPr>
                <w:rFonts w:ascii="Arial" w:eastAsia="Calibri" w:hAnsi="Arial" w:cs="Arial"/>
                <w:szCs w:val="22"/>
              </w:rPr>
            </w:pPr>
          </w:p>
        </w:tc>
      </w:tr>
    </w:tbl>
    <w:p w14:paraId="034D5466" w14:textId="77777777" w:rsidR="00636EB2" w:rsidRPr="00AC41C7" w:rsidRDefault="00636EB2" w:rsidP="00441B6F">
      <w:pPr>
        <w:pStyle w:val="Body"/>
        <w:spacing w:after="0"/>
        <w:rPr>
          <w:rFonts w:ascii="Arial" w:hAnsi="Arial" w:cs="Arial"/>
          <w:i/>
        </w:rPr>
      </w:pPr>
    </w:p>
    <w:p w14:paraId="48AB7E6F" w14:textId="77777777" w:rsidR="00D7644A" w:rsidRPr="00AC41C7" w:rsidRDefault="00A24E7E" w:rsidP="00441B6F">
      <w:pPr>
        <w:pStyle w:val="Body"/>
        <w:spacing w:after="0"/>
        <w:rPr>
          <w:rFonts w:ascii="Times New Roman" w:hAnsi="Times New Roman"/>
          <w:sz w:val="22"/>
          <w:szCs w:val="22"/>
        </w:rPr>
      </w:pPr>
      <w:r w:rsidRPr="00AC41C7">
        <w:rPr>
          <w:rFonts w:ascii="Arial" w:hAnsi="Arial" w:cs="Arial"/>
          <w:i/>
        </w:rPr>
        <w:t xml:space="preserve">Keywords: </w:t>
      </w:r>
      <w:r w:rsidR="00D7644A" w:rsidRPr="00AC41C7">
        <w:rPr>
          <w:rFonts w:ascii="Arial" w:hAnsi="Arial" w:cs="Arial"/>
          <w:i/>
          <w:iCs/>
        </w:rPr>
        <w:t>Value added product, Proximate composition, Mineral content</w:t>
      </w:r>
      <w:r w:rsidR="00E30C22" w:rsidRPr="00AC41C7">
        <w:rPr>
          <w:rFonts w:ascii="Arial" w:hAnsi="Arial" w:cs="Arial"/>
          <w:i/>
          <w:iCs/>
        </w:rPr>
        <w:t>, Heavy metal content</w:t>
      </w:r>
    </w:p>
    <w:p w14:paraId="761E36B3" w14:textId="77777777" w:rsidR="00437574" w:rsidRPr="00AC41C7" w:rsidRDefault="00437574" w:rsidP="00441B6F">
      <w:pPr>
        <w:pStyle w:val="Body"/>
        <w:spacing w:after="0"/>
        <w:rPr>
          <w:rFonts w:ascii="Arial" w:hAnsi="Arial" w:cs="Arial"/>
          <w:i/>
        </w:rPr>
      </w:pPr>
    </w:p>
    <w:p w14:paraId="002561B9" w14:textId="77777777" w:rsidR="007F7B32" w:rsidRPr="00AC41C7" w:rsidRDefault="00902823" w:rsidP="00441B6F">
      <w:pPr>
        <w:pStyle w:val="AbstHead"/>
        <w:spacing w:after="0"/>
        <w:jc w:val="both"/>
        <w:rPr>
          <w:rFonts w:ascii="Arial" w:hAnsi="Arial" w:cs="Arial"/>
        </w:rPr>
      </w:pPr>
      <w:r w:rsidRPr="00AC41C7">
        <w:rPr>
          <w:rFonts w:ascii="Arial" w:hAnsi="Arial" w:cs="Arial"/>
        </w:rPr>
        <w:t xml:space="preserve">1. </w:t>
      </w:r>
      <w:r w:rsidR="00B01FCD" w:rsidRPr="00AC41C7">
        <w:rPr>
          <w:rFonts w:ascii="Arial" w:hAnsi="Arial" w:cs="Arial"/>
        </w:rPr>
        <w:t>INTRODUCTION</w:t>
      </w:r>
    </w:p>
    <w:p w14:paraId="3522B0E0" w14:textId="77777777" w:rsidR="00790ADA" w:rsidRPr="00AC41C7" w:rsidRDefault="00790ADA" w:rsidP="00441B6F">
      <w:pPr>
        <w:pStyle w:val="AbstHead"/>
        <w:spacing w:after="0"/>
        <w:jc w:val="both"/>
        <w:rPr>
          <w:rFonts w:ascii="Arial" w:hAnsi="Arial" w:cs="Arial"/>
        </w:rPr>
      </w:pPr>
    </w:p>
    <w:p w14:paraId="0EE863D6" w14:textId="77777777" w:rsidR="009E6E6A" w:rsidRPr="00AC41C7" w:rsidRDefault="009E6E6A" w:rsidP="009E6E6A">
      <w:pPr>
        <w:jc w:val="both"/>
        <w:rPr>
          <w:rFonts w:ascii="Arial" w:hAnsi="Arial" w:cs="Arial"/>
        </w:rPr>
      </w:pPr>
      <w:r w:rsidRPr="00AC41C7">
        <w:rPr>
          <w:rFonts w:ascii="Arial" w:hAnsi="Arial" w:cs="Arial"/>
        </w:rPr>
        <w:t xml:space="preserve">Fish is a great source of vital nutrients that are important for meeting the nutritional needs of adults, children, and newborns. In Bangladesh, fish accounts for about 60% of animal protein intake, with a per capita annual consumption of 18.1 kilograms (Hossain et al., 2024). Along with major table fish species, numerous native small fish species are found in natural waterbodies such as rice fields, </w:t>
      </w:r>
      <w:proofErr w:type="spellStart"/>
      <w:r w:rsidRPr="00AC41C7">
        <w:rPr>
          <w:rFonts w:ascii="Arial" w:hAnsi="Arial" w:cs="Arial"/>
        </w:rPr>
        <w:t>beels</w:t>
      </w:r>
      <w:proofErr w:type="spellEnd"/>
      <w:r w:rsidRPr="00AC41C7">
        <w:rPr>
          <w:rFonts w:ascii="Arial" w:hAnsi="Arial" w:cs="Arial"/>
        </w:rPr>
        <w:t>, floodplains, open water ponds, ditches, rivers, canals, etc. of Bangladesh (Aziz et al., 2021). In the past, most rural populations regularly consumed small indigenous fish due to their abundance in natural resources, which made up between 50 and 80 percent of all the fish the families consumed (</w:t>
      </w:r>
      <w:proofErr w:type="spellStart"/>
      <w:r w:rsidRPr="00AC41C7">
        <w:rPr>
          <w:rFonts w:ascii="Arial" w:hAnsi="Arial" w:cs="Arial"/>
        </w:rPr>
        <w:t>Bogard</w:t>
      </w:r>
      <w:proofErr w:type="spellEnd"/>
      <w:r w:rsidRPr="00AC41C7">
        <w:rPr>
          <w:rFonts w:ascii="Arial" w:hAnsi="Arial" w:cs="Arial"/>
        </w:rPr>
        <w:t xml:space="preserve">, 2017). Small indigenous </w:t>
      </w:r>
      <w:r w:rsidRPr="00AC41C7">
        <w:rPr>
          <w:rFonts w:ascii="Arial" w:hAnsi="Arial" w:cs="Arial"/>
        </w:rPr>
        <w:lastRenderedPageBreak/>
        <w:t>species</w:t>
      </w:r>
      <w:r w:rsidR="002246A1" w:rsidRPr="00AC41C7">
        <w:rPr>
          <w:rFonts w:ascii="Arial" w:hAnsi="Arial" w:cs="Arial"/>
        </w:rPr>
        <w:t xml:space="preserve"> (SIS)</w:t>
      </w:r>
      <w:r w:rsidRPr="00AC41C7">
        <w:rPr>
          <w:rFonts w:ascii="Arial" w:hAnsi="Arial" w:cs="Arial"/>
        </w:rPr>
        <w:t xml:space="preserve"> offer superior nutrition, as they are often eaten whole, including the head, bones, and eyeballs, taking advantage of all the nutrients, including micronutrients, that are present. The high levels of protein, fatty acids, vitamins, and minerals in these fish make them valuable (Sinha et al., 2024). Compared to meat, fish is the most often eaten protein in Bangladesh (Fiedler et al., 2016). In Bangladesh, SIS like </w:t>
      </w:r>
      <w:proofErr w:type="spellStart"/>
      <w:r w:rsidRPr="00AC41C7">
        <w:rPr>
          <w:rFonts w:ascii="Arial" w:hAnsi="Arial" w:cs="Arial"/>
        </w:rPr>
        <w:t>khalisha</w:t>
      </w:r>
      <w:proofErr w:type="spellEnd"/>
      <w:r w:rsidRPr="00AC41C7">
        <w:rPr>
          <w:rFonts w:ascii="Arial" w:hAnsi="Arial" w:cs="Arial"/>
        </w:rPr>
        <w:t xml:space="preserve"> (</w:t>
      </w:r>
      <w:proofErr w:type="spellStart"/>
      <w:r w:rsidRPr="00AC41C7">
        <w:rPr>
          <w:rFonts w:ascii="Arial" w:hAnsi="Arial" w:cs="Arial"/>
          <w:i/>
          <w:iCs/>
        </w:rPr>
        <w:t>Colisa</w:t>
      </w:r>
      <w:proofErr w:type="spellEnd"/>
      <w:r w:rsidRPr="00AC41C7">
        <w:rPr>
          <w:rFonts w:ascii="Arial" w:hAnsi="Arial" w:cs="Arial"/>
          <w:i/>
          <w:iCs/>
        </w:rPr>
        <w:t xml:space="preserve"> </w:t>
      </w:r>
      <w:proofErr w:type="spellStart"/>
      <w:r w:rsidRPr="00AC41C7">
        <w:rPr>
          <w:rFonts w:ascii="Arial" w:hAnsi="Arial" w:cs="Arial"/>
          <w:i/>
          <w:iCs/>
        </w:rPr>
        <w:t>fasciatus</w:t>
      </w:r>
      <w:proofErr w:type="spellEnd"/>
      <w:r w:rsidRPr="00AC41C7">
        <w:rPr>
          <w:rFonts w:ascii="Arial" w:hAnsi="Arial" w:cs="Arial"/>
        </w:rPr>
        <w:t xml:space="preserve">), </w:t>
      </w:r>
      <w:proofErr w:type="spellStart"/>
      <w:r w:rsidRPr="00AC41C7">
        <w:rPr>
          <w:rFonts w:ascii="Arial" w:hAnsi="Arial" w:cs="Arial"/>
        </w:rPr>
        <w:t>mola</w:t>
      </w:r>
      <w:proofErr w:type="spellEnd"/>
      <w:r w:rsidRPr="00AC41C7">
        <w:rPr>
          <w:rFonts w:ascii="Arial" w:hAnsi="Arial" w:cs="Arial"/>
        </w:rPr>
        <w:t xml:space="preserve"> (</w:t>
      </w:r>
      <w:proofErr w:type="spellStart"/>
      <w:r w:rsidRPr="00AC41C7">
        <w:rPr>
          <w:rFonts w:ascii="Arial" w:hAnsi="Arial" w:cs="Arial"/>
          <w:i/>
          <w:iCs/>
        </w:rPr>
        <w:t>Amblypharyngodon</w:t>
      </w:r>
      <w:proofErr w:type="spellEnd"/>
      <w:r w:rsidRPr="00AC41C7">
        <w:rPr>
          <w:rFonts w:ascii="Arial" w:hAnsi="Arial" w:cs="Arial"/>
          <w:i/>
          <w:iCs/>
        </w:rPr>
        <w:t xml:space="preserve"> </w:t>
      </w:r>
      <w:proofErr w:type="spellStart"/>
      <w:r w:rsidRPr="00AC41C7">
        <w:rPr>
          <w:rFonts w:ascii="Arial" w:hAnsi="Arial" w:cs="Arial"/>
          <w:i/>
          <w:iCs/>
        </w:rPr>
        <w:t>mola</w:t>
      </w:r>
      <w:proofErr w:type="spellEnd"/>
      <w:r w:rsidRPr="00AC41C7">
        <w:rPr>
          <w:rFonts w:ascii="Arial" w:hAnsi="Arial" w:cs="Arial"/>
        </w:rPr>
        <w:t xml:space="preserve">), </w:t>
      </w:r>
      <w:proofErr w:type="spellStart"/>
      <w:r w:rsidRPr="00AC41C7">
        <w:rPr>
          <w:rFonts w:ascii="Arial" w:hAnsi="Arial" w:cs="Arial"/>
        </w:rPr>
        <w:t>punti</w:t>
      </w:r>
      <w:proofErr w:type="spellEnd"/>
      <w:r w:rsidRPr="00AC41C7">
        <w:rPr>
          <w:rFonts w:ascii="Arial" w:hAnsi="Arial" w:cs="Arial"/>
        </w:rPr>
        <w:t xml:space="preserve"> (</w:t>
      </w:r>
      <w:r w:rsidRPr="00AC41C7">
        <w:rPr>
          <w:rFonts w:ascii="Arial" w:hAnsi="Arial" w:cs="Arial"/>
          <w:i/>
          <w:iCs/>
        </w:rPr>
        <w:t xml:space="preserve">Puntius </w:t>
      </w:r>
      <w:proofErr w:type="spellStart"/>
      <w:r w:rsidRPr="00AC41C7">
        <w:rPr>
          <w:rFonts w:ascii="Arial" w:hAnsi="Arial" w:cs="Arial"/>
          <w:i/>
          <w:iCs/>
        </w:rPr>
        <w:t>ticto</w:t>
      </w:r>
      <w:proofErr w:type="spellEnd"/>
      <w:r w:rsidRPr="00AC41C7">
        <w:rPr>
          <w:rFonts w:ascii="Arial" w:hAnsi="Arial" w:cs="Arial"/>
        </w:rPr>
        <w:t xml:space="preserve">), </w:t>
      </w:r>
      <w:proofErr w:type="spellStart"/>
      <w:r w:rsidRPr="00AC41C7">
        <w:rPr>
          <w:rFonts w:ascii="Arial" w:hAnsi="Arial" w:cs="Arial"/>
        </w:rPr>
        <w:t>sharpunti</w:t>
      </w:r>
      <w:proofErr w:type="spellEnd"/>
      <w:r w:rsidRPr="00AC41C7">
        <w:rPr>
          <w:rFonts w:ascii="Arial" w:hAnsi="Arial" w:cs="Arial"/>
        </w:rPr>
        <w:t xml:space="preserve"> (</w:t>
      </w:r>
      <w:r w:rsidRPr="00AC41C7">
        <w:rPr>
          <w:rFonts w:ascii="Arial" w:hAnsi="Arial" w:cs="Arial"/>
          <w:i/>
          <w:iCs/>
        </w:rPr>
        <w:t xml:space="preserve">Puntius </w:t>
      </w:r>
      <w:proofErr w:type="spellStart"/>
      <w:r w:rsidRPr="00AC41C7">
        <w:rPr>
          <w:rFonts w:ascii="Arial" w:hAnsi="Arial" w:cs="Arial"/>
          <w:i/>
          <w:iCs/>
        </w:rPr>
        <w:t>sarana</w:t>
      </w:r>
      <w:proofErr w:type="spellEnd"/>
      <w:r w:rsidRPr="00AC41C7">
        <w:rPr>
          <w:rFonts w:ascii="Arial" w:hAnsi="Arial" w:cs="Arial"/>
        </w:rPr>
        <w:t xml:space="preserve">), </w:t>
      </w:r>
      <w:proofErr w:type="spellStart"/>
      <w:r w:rsidRPr="00AC41C7">
        <w:rPr>
          <w:rFonts w:ascii="Arial" w:hAnsi="Arial" w:cs="Arial"/>
        </w:rPr>
        <w:t>tarabaim</w:t>
      </w:r>
      <w:proofErr w:type="spellEnd"/>
      <w:r w:rsidRPr="00AC41C7">
        <w:rPr>
          <w:rFonts w:ascii="Arial" w:hAnsi="Arial" w:cs="Arial"/>
        </w:rPr>
        <w:t xml:space="preserve"> (</w:t>
      </w:r>
      <w:proofErr w:type="spellStart"/>
      <w:r w:rsidRPr="00AC41C7">
        <w:rPr>
          <w:rFonts w:ascii="Arial" w:hAnsi="Arial" w:cs="Arial"/>
          <w:i/>
          <w:iCs/>
        </w:rPr>
        <w:t>Macrognathus</w:t>
      </w:r>
      <w:proofErr w:type="spellEnd"/>
      <w:r w:rsidRPr="00AC41C7">
        <w:rPr>
          <w:rFonts w:ascii="Arial" w:hAnsi="Arial" w:cs="Arial"/>
          <w:i/>
          <w:iCs/>
        </w:rPr>
        <w:t xml:space="preserve"> aculeatus</w:t>
      </w:r>
      <w:r w:rsidRPr="00AC41C7">
        <w:rPr>
          <w:rFonts w:ascii="Arial" w:hAnsi="Arial" w:cs="Arial"/>
        </w:rPr>
        <w:t xml:space="preserve">), </w:t>
      </w:r>
      <w:proofErr w:type="spellStart"/>
      <w:r w:rsidRPr="00AC41C7">
        <w:rPr>
          <w:rFonts w:ascii="Arial" w:hAnsi="Arial" w:cs="Arial"/>
        </w:rPr>
        <w:t>tengra</w:t>
      </w:r>
      <w:proofErr w:type="spellEnd"/>
      <w:r w:rsidRPr="00AC41C7">
        <w:rPr>
          <w:rFonts w:ascii="Arial" w:hAnsi="Arial" w:cs="Arial"/>
        </w:rPr>
        <w:t xml:space="preserve"> (</w:t>
      </w:r>
      <w:proofErr w:type="spellStart"/>
      <w:r w:rsidRPr="00AC41C7">
        <w:rPr>
          <w:rFonts w:ascii="Arial" w:hAnsi="Arial" w:cs="Arial"/>
          <w:i/>
          <w:iCs/>
        </w:rPr>
        <w:t>Mystus</w:t>
      </w:r>
      <w:proofErr w:type="spellEnd"/>
      <w:r w:rsidRPr="00AC41C7">
        <w:rPr>
          <w:rFonts w:ascii="Arial" w:hAnsi="Arial" w:cs="Arial"/>
          <w:i/>
          <w:iCs/>
        </w:rPr>
        <w:t xml:space="preserve"> </w:t>
      </w:r>
      <w:proofErr w:type="spellStart"/>
      <w:r w:rsidRPr="00AC41C7">
        <w:rPr>
          <w:rFonts w:ascii="Arial" w:hAnsi="Arial" w:cs="Arial"/>
          <w:i/>
          <w:iCs/>
        </w:rPr>
        <w:t>tengara</w:t>
      </w:r>
      <w:proofErr w:type="spellEnd"/>
      <w:r w:rsidRPr="00AC41C7">
        <w:rPr>
          <w:rFonts w:ascii="Arial" w:hAnsi="Arial" w:cs="Arial"/>
        </w:rPr>
        <w:t>), koi (</w:t>
      </w:r>
      <w:r w:rsidRPr="00AC41C7">
        <w:rPr>
          <w:rFonts w:ascii="Arial" w:hAnsi="Arial" w:cs="Arial"/>
          <w:i/>
          <w:iCs/>
        </w:rPr>
        <w:t xml:space="preserve">Anabas </w:t>
      </w:r>
      <w:proofErr w:type="spellStart"/>
      <w:r w:rsidRPr="00AC41C7">
        <w:rPr>
          <w:rFonts w:ascii="Arial" w:hAnsi="Arial" w:cs="Arial"/>
          <w:i/>
          <w:iCs/>
        </w:rPr>
        <w:t>testudineus</w:t>
      </w:r>
      <w:proofErr w:type="spellEnd"/>
      <w:r w:rsidRPr="00AC41C7">
        <w:rPr>
          <w:rFonts w:ascii="Arial" w:hAnsi="Arial" w:cs="Arial"/>
        </w:rPr>
        <w:t xml:space="preserve">), </w:t>
      </w:r>
      <w:proofErr w:type="spellStart"/>
      <w:r w:rsidRPr="00AC41C7">
        <w:rPr>
          <w:rFonts w:ascii="Arial" w:hAnsi="Arial" w:cs="Arial"/>
        </w:rPr>
        <w:t>shing</w:t>
      </w:r>
      <w:proofErr w:type="spellEnd"/>
      <w:r w:rsidRPr="00AC41C7">
        <w:rPr>
          <w:rFonts w:ascii="Arial" w:hAnsi="Arial" w:cs="Arial"/>
        </w:rPr>
        <w:t xml:space="preserve"> (</w:t>
      </w:r>
      <w:proofErr w:type="spellStart"/>
      <w:r w:rsidRPr="00AC41C7">
        <w:rPr>
          <w:rFonts w:ascii="Arial" w:hAnsi="Arial" w:cs="Arial"/>
          <w:i/>
          <w:iCs/>
        </w:rPr>
        <w:t>Heteropneustes</w:t>
      </w:r>
      <w:proofErr w:type="spellEnd"/>
      <w:r w:rsidRPr="00AC41C7">
        <w:rPr>
          <w:rFonts w:ascii="Arial" w:hAnsi="Arial" w:cs="Arial"/>
          <w:i/>
          <w:iCs/>
        </w:rPr>
        <w:t xml:space="preserve"> </w:t>
      </w:r>
      <w:proofErr w:type="spellStart"/>
      <w:r w:rsidRPr="00AC41C7">
        <w:rPr>
          <w:rFonts w:ascii="Arial" w:hAnsi="Arial" w:cs="Arial"/>
          <w:i/>
          <w:iCs/>
        </w:rPr>
        <w:t>fossilis</w:t>
      </w:r>
      <w:proofErr w:type="spellEnd"/>
      <w:r w:rsidRPr="00AC41C7">
        <w:rPr>
          <w:rFonts w:ascii="Arial" w:hAnsi="Arial" w:cs="Arial"/>
        </w:rPr>
        <w:t xml:space="preserve">), </w:t>
      </w:r>
      <w:proofErr w:type="spellStart"/>
      <w:r w:rsidRPr="00AC41C7">
        <w:rPr>
          <w:rFonts w:ascii="Arial" w:hAnsi="Arial" w:cs="Arial"/>
        </w:rPr>
        <w:t>taki</w:t>
      </w:r>
      <w:proofErr w:type="spellEnd"/>
      <w:r w:rsidRPr="00AC41C7">
        <w:rPr>
          <w:rFonts w:ascii="Arial" w:hAnsi="Arial" w:cs="Arial"/>
        </w:rPr>
        <w:t xml:space="preserve"> (</w:t>
      </w:r>
      <w:proofErr w:type="spellStart"/>
      <w:r w:rsidRPr="00AC41C7">
        <w:rPr>
          <w:rFonts w:ascii="Arial" w:hAnsi="Arial" w:cs="Arial"/>
          <w:i/>
          <w:iCs/>
        </w:rPr>
        <w:t>Channa</w:t>
      </w:r>
      <w:proofErr w:type="spellEnd"/>
      <w:r w:rsidRPr="00AC41C7">
        <w:rPr>
          <w:rFonts w:ascii="Arial" w:hAnsi="Arial" w:cs="Arial"/>
          <w:i/>
          <w:iCs/>
        </w:rPr>
        <w:t xml:space="preserve"> punctatus</w:t>
      </w:r>
      <w:r w:rsidRPr="00AC41C7">
        <w:rPr>
          <w:rFonts w:ascii="Arial" w:hAnsi="Arial" w:cs="Arial"/>
        </w:rPr>
        <w:t xml:space="preserve">), and </w:t>
      </w:r>
      <w:proofErr w:type="spellStart"/>
      <w:r w:rsidRPr="00AC41C7">
        <w:rPr>
          <w:rFonts w:ascii="Arial" w:hAnsi="Arial" w:cs="Arial"/>
        </w:rPr>
        <w:t>magur</w:t>
      </w:r>
      <w:proofErr w:type="spellEnd"/>
      <w:r w:rsidRPr="00AC41C7">
        <w:rPr>
          <w:rFonts w:ascii="Arial" w:hAnsi="Arial" w:cs="Arial"/>
        </w:rPr>
        <w:t xml:space="preserve"> (</w:t>
      </w:r>
      <w:proofErr w:type="spellStart"/>
      <w:r w:rsidRPr="00AC41C7">
        <w:rPr>
          <w:rFonts w:ascii="Arial" w:hAnsi="Arial" w:cs="Arial"/>
          <w:i/>
          <w:iCs/>
        </w:rPr>
        <w:t>Clarias</w:t>
      </w:r>
      <w:proofErr w:type="spellEnd"/>
      <w:r w:rsidRPr="00AC41C7">
        <w:rPr>
          <w:rFonts w:ascii="Arial" w:hAnsi="Arial" w:cs="Arial"/>
          <w:i/>
          <w:iCs/>
        </w:rPr>
        <w:t xml:space="preserve"> </w:t>
      </w:r>
      <w:proofErr w:type="spellStart"/>
      <w:r w:rsidRPr="00AC41C7">
        <w:rPr>
          <w:rFonts w:ascii="Arial" w:hAnsi="Arial" w:cs="Arial"/>
          <w:i/>
          <w:iCs/>
        </w:rPr>
        <w:t>batrachus</w:t>
      </w:r>
      <w:proofErr w:type="spellEnd"/>
      <w:r w:rsidRPr="00AC41C7">
        <w:rPr>
          <w:rFonts w:ascii="Arial" w:hAnsi="Arial" w:cs="Arial"/>
        </w:rPr>
        <w:t>) are regarded as nutritive and tasty foods. These tiny native fish species are a significant source of proteins as well as vitamins, minerals, and micronutrients (Hossain et al., 2024).</w:t>
      </w:r>
    </w:p>
    <w:p w14:paraId="044ABE2C" w14:textId="77777777" w:rsidR="00B64F86" w:rsidRPr="00AC41C7" w:rsidRDefault="00B64F86" w:rsidP="00342420">
      <w:pPr>
        <w:jc w:val="both"/>
        <w:rPr>
          <w:rFonts w:ascii="Arial" w:hAnsi="Arial" w:cs="Arial"/>
        </w:rPr>
      </w:pPr>
    </w:p>
    <w:p w14:paraId="426E3EA7" w14:textId="77777777" w:rsidR="009E6E6A" w:rsidRPr="00AC41C7" w:rsidRDefault="009E6E6A" w:rsidP="009E6E6A">
      <w:pPr>
        <w:jc w:val="both"/>
        <w:rPr>
          <w:rFonts w:ascii="Arial" w:hAnsi="Arial" w:cs="Arial"/>
        </w:rPr>
      </w:pPr>
      <w:proofErr w:type="spellStart"/>
      <w:r w:rsidRPr="00AC41C7">
        <w:rPr>
          <w:rFonts w:ascii="Arial" w:hAnsi="Arial" w:cs="Arial"/>
          <w:i/>
          <w:iCs/>
        </w:rPr>
        <w:t>Aplocheilus</w:t>
      </w:r>
      <w:proofErr w:type="spellEnd"/>
      <w:r w:rsidRPr="00AC41C7">
        <w:rPr>
          <w:rFonts w:ascii="Arial" w:hAnsi="Arial" w:cs="Arial"/>
          <w:i/>
          <w:iCs/>
        </w:rPr>
        <w:t xml:space="preserve"> panchax</w:t>
      </w:r>
      <w:r w:rsidRPr="00AC41C7">
        <w:rPr>
          <w:rFonts w:ascii="Arial" w:hAnsi="Arial" w:cs="Arial"/>
        </w:rPr>
        <w:t xml:space="preserve">, locally known as </w:t>
      </w:r>
      <w:proofErr w:type="spellStart"/>
      <w:r w:rsidRPr="00AC41C7">
        <w:rPr>
          <w:rFonts w:ascii="Arial" w:hAnsi="Arial" w:cs="Arial"/>
        </w:rPr>
        <w:t>kanpona</w:t>
      </w:r>
      <w:proofErr w:type="spellEnd"/>
      <w:r w:rsidRPr="00AC41C7">
        <w:rPr>
          <w:rFonts w:ascii="Arial" w:hAnsi="Arial" w:cs="Arial"/>
        </w:rPr>
        <w:t xml:space="preserve">, </w:t>
      </w:r>
      <w:proofErr w:type="spellStart"/>
      <w:r w:rsidRPr="00AC41C7">
        <w:rPr>
          <w:rFonts w:ascii="Arial" w:hAnsi="Arial" w:cs="Arial"/>
        </w:rPr>
        <w:t>chouk</w:t>
      </w:r>
      <w:proofErr w:type="spellEnd"/>
      <w:r w:rsidRPr="00AC41C7">
        <w:rPr>
          <w:rFonts w:ascii="Arial" w:hAnsi="Arial" w:cs="Arial"/>
        </w:rPr>
        <w:t xml:space="preserve"> </w:t>
      </w:r>
      <w:proofErr w:type="spellStart"/>
      <w:r w:rsidRPr="00AC41C7">
        <w:rPr>
          <w:rFonts w:ascii="Arial" w:hAnsi="Arial" w:cs="Arial"/>
        </w:rPr>
        <w:t>kani</w:t>
      </w:r>
      <w:proofErr w:type="spellEnd"/>
      <w:r w:rsidRPr="00AC41C7">
        <w:rPr>
          <w:rFonts w:ascii="Arial" w:hAnsi="Arial" w:cs="Arial"/>
        </w:rPr>
        <w:t xml:space="preserve">, or </w:t>
      </w:r>
      <w:proofErr w:type="spellStart"/>
      <w:r w:rsidRPr="00AC41C7">
        <w:rPr>
          <w:rFonts w:ascii="Arial" w:hAnsi="Arial" w:cs="Arial"/>
        </w:rPr>
        <w:t>pach</w:t>
      </w:r>
      <w:proofErr w:type="spellEnd"/>
      <w:r w:rsidRPr="00AC41C7">
        <w:rPr>
          <w:rFonts w:ascii="Arial" w:hAnsi="Arial" w:cs="Arial"/>
        </w:rPr>
        <w:t xml:space="preserve"> </w:t>
      </w:r>
      <w:proofErr w:type="spellStart"/>
      <w:r w:rsidRPr="00AC41C7">
        <w:rPr>
          <w:rFonts w:ascii="Arial" w:hAnsi="Arial" w:cs="Arial"/>
        </w:rPr>
        <w:t>chokha</w:t>
      </w:r>
      <w:proofErr w:type="spellEnd"/>
      <w:r w:rsidRPr="00AC41C7">
        <w:rPr>
          <w:rFonts w:ascii="Arial" w:hAnsi="Arial" w:cs="Arial"/>
        </w:rPr>
        <w:t xml:space="preserve">, is a small, surface-dwelling freshwater fish from the family </w:t>
      </w:r>
      <w:proofErr w:type="spellStart"/>
      <w:r w:rsidRPr="00AC41C7">
        <w:rPr>
          <w:rFonts w:ascii="Arial" w:hAnsi="Arial" w:cs="Arial"/>
        </w:rPr>
        <w:t>Aplocheilidae</w:t>
      </w:r>
      <w:proofErr w:type="spellEnd"/>
      <w:r w:rsidRPr="00AC41C7">
        <w:rPr>
          <w:rFonts w:ascii="Arial" w:hAnsi="Arial" w:cs="Arial"/>
        </w:rPr>
        <w:t>. Native to South and Southeast Asia, it is commonly found in slow-moving or stagnant water bodies (</w:t>
      </w:r>
      <w:proofErr w:type="spellStart"/>
      <w:r w:rsidRPr="00AC41C7">
        <w:rPr>
          <w:rFonts w:ascii="Arial" w:hAnsi="Arial" w:cs="Arial"/>
        </w:rPr>
        <w:t>Mustikasari</w:t>
      </w:r>
      <w:proofErr w:type="spellEnd"/>
      <w:r w:rsidRPr="00AC41C7">
        <w:rPr>
          <w:rFonts w:ascii="Arial" w:hAnsi="Arial" w:cs="Arial"/>
        </w:rPr>
        <w:t xml:space="preserve"> et al., 2024). This particular species is widely distributed all over the country and commonly found in ponds, rivers, </w:t>
      </w:r>
      <w:proofErr w:type="spellStart"/>
      <w:r w:rsidRPr="00AC41C7">
        <w:rPr>
          <w:rFonts w:ascii="Arial" w:hAnsi="Arial" w:cs="Arial"/>
        </w:rPr>
        <w:t>beels</w:t>
      </w:r>
      <w:proofErr w:type="spellEnd"/>
      <w:r w:rsidRPr="00AC41C7">
        <w:rPr>
          <w:rFonts w:ascii="Arial" w:hAnsi="Arial" w:cs="Arial"/>
        </w:rPr>
        <w:t xml:space="preserve">, </w:t>
      </w:r>
      <w:proofErr w:type="spellStart"/>
      <w:r w:rsidRPr="00AC41C7">
        <w:rPr>
          <w:rFonts w:ascii="Arial" w:hAnsi="Arial" w:cs="Arial"/>
        </w:rPr>
        <w:t>haors</w:t>
      </w:r>
      <w:proofErr w:type="spellEnd"/>
      <w:r w:rsidRPr="00AC41C7">
        <w:rPr>
          <w:rFonts w:ascii="Arial" w:hAnsi="Arial" w:cs="Arial"/>
        </w:rPr>
        <w:t xml:space="preserve">, </w:t>
      </w:r>
      <w:proofErr w:type="spellStart"/>
      <w:r w:rsidRPr="00AC41C7">
        <w:rPr>
          <w:rFonts w:ascii="Arial" w:hAnsi="Arial" w:cs="Arial"/>
        </w:rPr>
        <w:t>baors</w:t>
      </w:r>
      <w:proofErr w:type="spellEnd"/>
      <w:r w:rsidRPr="00AC41C7">
        <w:rPr>
          <w:rFonts w:ascii="Arial" w:hAnsi="Arial" w:cs="Arial"/>
        </w:rPr>
        <w:t xml:space="preserve">, paddy fields, and shallow ditches. The species is noted for its adaptability to diverse habitats, which enables it to thrive in environments with varying salinity and oxygen levels. Morphologically, </w:t>
      </w:r>
      <w:r w:rsidRPr="00AC41C7">
        <w:rPr>
          <w:rFonts w:ascii="Arial" w:hAnsi="Arial" w:cs="Arial"/>
          <w:i/>
          <w:iCs/>
        </w:rPr>
        <w:t>A. panchax</w:t>
      </w:r>
      <w:r w:rsidRPr="00AC41C7">
        <w:rPr>
          <w:rFonts w:ascii="Arial" w:hAnsi="Arial" w:cs="Arial"/>
        </w:rPr>
        <w:t xml:space="preserve"> features a slender body with a silvery, metallic sheen and characteristic markings, including a prominent blue iridescence in males, and is also often called blue panchax (</w:t>
      </w:r>
      <w:proofErr w:type="spellStart"/>
      <w:r w:rsidRPr="00AC41C7">
        <w:rPr>
          <w:rFonts w:ascii="Arial" w:hAnsi="Arial" w:cs="Arial"/>
        </w:rPr>
        <w:t>Mustikasari</w:t>
      </w:r>
      <w:proofErr w:type="spellEnd"/>
      <w:r w:rsidRPr="00AC41C7">
        <w:rPr>
          <w:rFonts w:ascii="Arial" w:hAnsi="Arial" w:cs="Arial"/>
        </w:rPr>
        <w:t xml:space="preserve"> et al., 2022). Unfortunately</w:t>
      </w:r>
      <w:r w:rsidRPr="00AC41C7">
        <w:rPr>
          <w:rFonts w:ascii="Arial" w:hAnsi="Arial" w:cs="Arial"/>
          <w:i/>
          <w:iCs/>
        </w:rPr>
        <w:t>, A. panchax</w:t>
      </w:r>
      <w:r w:rsidRPr="00AC41C7">
        <w:rPr>
          <w:rFonts w:ascii="Arial" w:hAnsi="Arial" w:cs="Arial"/>
        </w:rPr>
        <w:t xml:space="preserve"> is rarely consumed because some </w:t>
      </w:r>
      <w:r w:rsidR="002608A9" w:rsidRPr="00AC41C7">
        <w:rPr>
          <w:rFonts w:ascii="Arial" w:hAnsi="Arial" w:cs="Arial"/>
        </w:rPr>
        <w:t xml:space="preserve">popular belief about presence of </w:t>
      </w:r>
      <w:r w:rsidRPr="00AC41C7">
        <w:rPr>
          <w:rFonts w:ascii="Arial" w:hAnsi="Arial" w:cs="Arial"/>
        </w:rPr>
        <w:t>harmful elements, and others believe this species is used only by Ayurvedic practitioners for medicinal purposes. Therefore, this species drew very little attention from fisheries researchers. Although data from previous studies on chemical composition and other aspects of this particular species is scanty, its nutritional richness can be assumed from the finding of closely related SIS.</w:t>
      </w:r>
    </w:p>
    <w:p w14:paraId="1A666E01" w14:textId="77777777" w:rsidR="00A02029" w:rsidRPr="00AC41C7" w:rsidRDefault="00A02029" w:rsidP="00342420">
      <w:pPr>
        <w:jc w:val="both"/>
        <w:rPr>
          <w:rFonts w:ascii="Arial" w:hAnsi="Arial" w:cs="Arial"/>
        </w:rPr>
      </w:pPr>
    </w:p>
    <w:p w14:paraId="6696CDF7" w14:textId="77777777" w:rsidR="00E967A9" w:rsidRPr="00AC41C7" w:rsidRDefault="00E967A9" w:rsidP="00E967A9">
      <w:pPr>
        <w:pStyle w:val="Body"/>
        <w:spacing w:after="0"/>
        <w:rPr>
          <w:rFonts w:ascii="Arial" w:hAnsi="Arial" w:cs="Arial"/>
        </w:rPr>
      </w:pPr>
      <w:r w:rsidRPr="00AC41C7">
        <w:rPr>
          <w:rFonts w:ascii="Arial" w:hAnsi="Arial" w:cs="Arial"/>
        </w:rPr>
        <w:t>The growing tendency to spend less time on food preparation has led to a great demand for time-saving “ready-to-cook” frozen products. Coatings by breaded foods are very popular today, and their consumption has increased in recent years (Varela et al., 2008). Coating protects the natural juice of foods from the effects of freezing or reheating, thereby ensuring a final product that is tender and juicy on the inside and at the same time crisp on the outside (Brannan et al., 2014). However, fish products that are ready to cook or consume are vulnerable to pathogenic bacteria and spoiling (</w:t>
      </w:r>
      <w:proofErr w:type="spellStart"/>
      <w:r w:rsidRPr="00AC41C7">
        <w:rPr>
          <w:rFonts w:ascii="Arial" w:hAnsi="Arial" w:cs="Arial"/>
        </w:rPr>
        <w:t>Aktaruzzaman</w:t>
      </w:r>
      <w:proofErr w:type="spellEnd"/>
      <w:r w:rsidRPr="00AC41C7">
        <w:rPr>
          <w:rFonts w:ascii="Arial" w:hAnsi="Arial" w:cs="Arial"/>
        </w:rPr>
        <w:t xml:space="preserve"> et al., 2022). As a result of microbial contamination from several sources and quick spoiling from protein denaturation and lipid oxidation, battered and breaded fish products may experience unfavorable changes throughout frozen storage duration, resulting in a loss of quality (</w:t>
      </w:r>
      <w:proofErr w:type="spellStart"/>
      <w:r w:rsidRPr="00AC41C7">
        <w:rPr>
          <w:rFonts w:ascii="Arial" w:hAnsi="Arial" w:cs="Arial"/>
        </w:rPr>
        <w:t>Benjackul</w:t>
      </w:r>
      <w:proofErr w:type="spellEnd"/>
      <w:r w:rsidRPr="00AC41C7">
        <w:rPr>
          <w:rFonts w:ascii="Arial" w:hAnsi="Arial" w:cs="Arial"/>
        </w:rPr>
        <w:t xml:space="preserve"> et al., 2005). The edible coating on those products has</w:t>
      </w:r>
      <w:r w:rsidR="007B2121" w:rsidRPr="00AC41C7">
        <w:rPr>
          <w:rFonts w:ascii="Arial" w:hAnsi="Arial" w:cs="Arial"/>
        </w:rPr>
        <w:t xml:space="preserve"> </w:t>
      </w:r>
      <w:r w:rsidRPr="00AC41C7">
        <w:rPr>
          <w:rFonts w:ascii="Arial" w:hAnsi="Arial" w:cs="Arial"/>
        </w:rPr>
        <w:t>better resistance against the rate of oxidation and deterioration caused by microbiological means. Additionally, it may greatly improve the meat products' sensory attributes and may be a successful value-adding strategy with higher customer acceptability (</w:t>
      </w:r>
      <w:proofErr w:type="spellStart"/>
      <w:r w:rsidRPr="00AC41C7">
        <w:rPr>
          <w:rFonts w:ascii="Arial" w:hAnsi="Arial" w:cs="Arial"/>
        </w:rPr>
        <w:t>Duman</w:t>
      </w:r>
      <w:proofErr w:type="spellEnd"/>
      <w:r w:rsidRPr="00AC41C7">
        <w:rPr>
          <w:rFonts w:ascii="Arial" w:hAnsi="Arial" w:cs="Arial"/>
        </w:rPr>
        <w:t xml:space="preserve"> and </w:t>
      </w:r>
      <w:proofErr w:type="spellStart"/>
      <w:r w:rsidRPr="00AC41C7">
        <w:rPr>
          <w:rFonts w:ascii="Arial" w:hAnsi="Arial" w:cs="Arial"/>
        </w:rPr>
        <w:t>Peksezer</w:t>
      </w:r>
      <w:proofErr w:type="spellEnd"/>
      <w:r w:rsidRPr="00AC41C7">
        <w:rPr>
          <w:rFonts w:ascii="Arial" w:hAnsi="Arial" w:cs="Arial"/>
        </w:rPr>
        <w:t xml:space="preserve">, 2016). Initiatives should be made to improve and evaluate the consistency and quality of foods that are ready to eat. As far as we are aware, no studies have been done on the </w:t>
      </w:r>
      <w:proofErr w:type="spellStart"/>
      <w:r w:rsidRPr="00AC41C7">
        <w:rPr>
          <w:rFonts w:ascii="Arial" w:hAnsi="Arial" w:cs="Arial"/>
          <w:i/>
          <w:iCs/>
        </w:rPr>
        <w:t>Aplocheilus</w:t>
      </w:r>
      <w:proofErr w:type="spellEnd"/>
      <w:r w:rsidRPr="00AC41C7">
        <w:rPr>
          <w:rFonts w:ascii="Arial" w:hAnsi="Arial" w:cs="Arial"/>
          <w:i/>
          <w:iCs/>
        </w:rPr>
        <w:t xml:space="preserve"> panchax</w:t>
      </w:r>
      <w:r w:rsidRPr="00AC41C7">
        <w:rPr>
          <w:rFonts w:ascii="Arial" w:hAnsi="Arial" w:cs="Arial"/>
        </w:rPr>
        <w:t xml:space="preserve"> fish breaded </w:t>
      </w:r>
      <w:r w:rsidR="007170F0" w:rsidRPr="00AC41C7">
        <w:rPr>
          <w:rFonts w:ascii="Arial" w:hAnsi="Arial" w:cs="Arial"/>
        </w:rPr>
        <w:t>products</w:t>
      </w:r>
      <w:r w:rsidRPr="00AC41C7">
        <w:rPr>
          <w:rFonts w:ascii="Arial" w:hAnsi="Arial" w:cs="Arial"/>
        </w:rPr>
        <w:t xml:space="preserve">. The current research has been undertaken with the goal of developing a nutritionally sound bread-coated fish product from the underutilized small indigenous fish species </w:t>
      </w:r>
      <w:proofErr w:type="spellStart"/>
      <w:r w:rsidRPr="00AC41C7">
        <w:rPr>
          <w:rFonts w:ascii="Arial" w:hAnsi="Arial" w:cs="Arial"/>
          <w:i/>
          <w:iCs/>
        </w:rPr>
        <w:t>Aplocheilus</w:t>
      </w:r>
      <w:proofErr w:type="spellEnd"/>
      <w:r w:rsidRPr="00AC41C7">
        <w:rPr>
          <w:rFonts w:ascii="Arial" w:hAnsi="Arial" w:cs="Arial"/>
          <w:i/>
          <w:iCs/>
        </w:rPr>
        <w:t xml:space="preserve"> panchax. </w:t>
      </w:r>
      <w:r w:rsidRPr="00AC41C7">
        <w:rPr>
          <w:rFonts w:ascii="Arial" w:hAnsi="Arial" w:cs="Arial"/>
        </w:rPr>
        <w:t>The developed bread-coated product using fish paste will hopefully satisfy consumers through its visual appeal, crispness, nutrition, and flavor.</w:t>
      </w:r>
    </w:p>
    <w:p w14:paraId="42686003" w14:textId="77777777" w:rsidR="00790ADA" w:rsidRPr="00AC41C7" w:rsidRDefault="00790ADA" w:rsidP="00342420">
      <w:pPr>
        <w:pStyle w:val="Body"/>
        <w:spacing w:after="0"/>
        <w:rPr>
          <w:rFonts w:ascii="Times New Roman" w:hAnsi="Times New Roman"/>
        </w:rPr>
      </w:pPr>
    </w:p>
    <w:p w14:paraId="3938206B" w14:textId="77777777" w:rsidR="00B64F86" w:rsidRPr="00AC41C7" w:rsidRDefault="00B64F86" w:rsidP="00B64F86">
      <w:pPr>
        <w:pStyle w:val="Body"/>
        <w:spacing w:after="0"/>
        <w:rPr>
          <w:rFonts w:ascii="Arial" w:hAnsi="Arial" w:cs="Arial"/>
        </w:rPr>
      </w:pPr>
    </w:p>
    <w:p w14:paraId="39406DBB" w14:textId="77777777" w:rsidR="007F7B32" w:rsidRPr="00AC41C7" w:rsidRDefault="00902823" w:rsidP="00441B6F">
      <w:pPr>
        <w:pStyle w:val="AbstHead"/>
        <w:spacing w:after="0"/>
        <w:jc w:val="both"/>
        <w:rPr>
          <w:rFonts w:ascii="Arial" w:hAnsi="Arial" w:cs="Arial"/>
        </w:rPr>
      </w:pPr>
      <w:r w:rsidRPr="00AC41C7">
        <w:rPr>
          <w:rFonts w:ascii="Arial" w:hAnsi="Arial" w:cs="Arial"/>
        </w:rPr>
        <w:t>2. material and method</w:t>
      </w:r>
      <w:r w:rsidR="00000F8F" w:rsidRPr="00AC41C7">
        <w:rPr>
          <w:rFonts w:ascii="Arial" w:hAnsi="Arial" w:cs="Arial"/>
        </w:rPr>
        <w:t>s</w:t>
      </w:r>
    </w:p>
    <w:p w14:paraId="77BE75FF" w14:textId="77777777" w:rsidR="00790ADA" w:rsidRPr="00AC41C7" w:rsidRDefault="00790ADA" w:rsidP="00441B6F">
      <w:pPr>
        <w:pStyle w:val="AbstHead"/>
        <w:spacing w:after="0"/>
        <w:jc w:val="both"/>
        <w:rPr>
          <w:rFonts w:ascii="Arial" w:hAnsi="Arial" w:cs="Arial"/>
        </w:rPr>
      </w:pPr>
    </w:p>
    <w:p w14:paraId="60C1BA63" w14:textId="77777777" w:rsidR="001404E0" w:rsidRPr="00AC41C7" w:rsidRDefault="008A5034" w:rsidP="00F841FC">
      <w:pPr>
        <w:rPr>
          <w:rFonts w:ascii="Arial" w:hAnsi="Arial" w:cs="Arial"/>
          <w:b/>
          <w:bCs/>
          <w:sz w:val="22"/>
          <w:szCs w:val="22"/>
        </w:rPr>
      </w:pPr>
      <w:r w:rsidRPr="00AC41C7">
        <w:rPr>
          <w:rFonts w:ascii="Arial" w:hAnsi="Arial" w:cs="Arial"/>
          <w:b/>
          <w:bCs/>
          <w:sz w:val="22"/>
          <w:szCs w:val="22"/>
        </w:rPr>
        <w:t xml:space="preserve">2.1 </w:t>
      </w:r>
      <w:r w:rsidR="001404E0" w:rsidRPr="00AC41C7">
        <w:rPr>
          <w:rFonts w:ascii="Arial" w:hAnsi="Arial" w:cs="Arial"/>
          <w:b/>
          <w:bCs/>
          <w:sz w:val="22"/>
          <w:szCs w:val="22"/>
        </w:rPr>
        <w:t>Collection of fish samples</w:t>
      </w:r>
    </w:p>
    <w:p w14:paraId="03184076" w14:textId="77777777" w:rsidR="00D16D32" w:rsidRPr="00AC41C7" w:rsidRDefault="00D16D32" w:rsidP="00F841FC">
      <w:pPr>
        <w:rPr>
          <w:rFonts w:ascii="Arial" w:hAnsi="Arial" w:cs="Arial"/>
          <w:b/>
          <w:bCs/>
          <w:sz w:val="22"/>
          <w:szCs w:val="22"/>
        </w:rPr>
      </w:pPr>
    </w:p>
    <w:p w14:paraId="546D8FD6" w14:textId="77777777" w:rsidR="00A5080E" w:rsidRPr="00AC41C7" w:rsidRDefault="00A5080E" w:rsidP="00A5080E">
      <w:pPr>
        <w:pStyle w:val="Body"/>
        <w:spacing w:after="0"/>
        <w:rPr>
          <w:rFonts w:ascii="Arial" w:hAnsi="Arial" w:cs="Arial"/>
        </w:rPr>
      </w:pPr>
      <w:r w:rsidRPr="00AC41C7">
        <w:rPr>
          <w:rFonts w:ascii="Arial" w:hAnsi="Arial" w:cs="Arial"/>
        </w:rPr>
        <w:lastRenderedPageBreak/>
        <w:t xml:space="preserve">The small indigenous fish species </w:t>
      </w:r>
      <w:proofErr w:type="spellStart"/>
      <w:r w:rsidRPr="00AC41C7">
        <w:rPr>
          <w:rFonts w:ascii="Arial" w:hAnsi="Arial" w:cs="Arial"/>
          <w:i/>
          <w:iCs/>
        </w:rPr>
        <w:t>Aplocheilus</w:t>
      </w:r>
      <w:proofErr w:type="spellEnd"/>
      <w:r w:rsidRPr="00AC41C7">
        <w:rPr>
          <w:rFonts w:ascii="Arial" w:hAnsi="Arial" w:cs="Arial"/>
          <w:i/>
          <w:iCs/>
        </w:rPr>
        <w:t xml:space="preserve"> panchax</w:t>
      </w:r>
      <w:r w:rsidRPr="00AC41C7">
        <w:rPr>
          <w:rFonts w:ascii="Arial" w:hAnsi="Arial" w:cs="Arial"/>
        </w:rPr>
        <w:t xml:space="preserve"> were collected as the raw material for the present experiment from local ponds of the Midwestern district of </w:t>
      </w:r>
      <w:proofErr w:type="spellStart"/>
      <w:r w:rsidRPr="00AC41C7">
        <w:rPr>
          <w:rFonts w:ascii="Arial" w:hAnsi="Arial" w:cs="Arial"/>
        </w:rPr>
        <w:t>Kushtia</w:t>
      </w:r>
      <w:proofErr w:type="spellEnd"/>
      <w:r w:rsidRPr="00AC41C7">
        <w:rPr>
          <w:rFonts w:ascii="Arial" w:hAnsi="Arial" w:cs="Arial"/>
        </w:rPr>
        <w:t>, Bangladesh (Fig. 1). Approximately 5 kg of samples were collected for product development as well as another biochemical and microbial study. After harvesting, they were chilled with ice properly and carried to the laboratory and stored in a -18°C refrigerator for further analysis.</w:t>
      </w:r>
    </w:p>
    <w:p w14:paraId="0A33DB97" w14:textId="77777777" w:rsidR="00D16D32" w:rsidRPr="00AC41C7" w:rsidRDefault="00D16D32" w:rsidP="00F841FC">
      <w:pPr>
        <w:rPr>
          <w:rFonts w:ascii="Arial" w:hAnsi="Arial" w:cs="Arial"/>
          <w:b/>
          <w:bCs/>
          <w:sz w:val="22"/>
          <w:szCs w:val="22"/>
        </w:rPr>
      </w:pPr>
    </w:p>
    <w:p w14:paraId="027BE7FB" w14:textId="357C241D" w:rsidR="003C3CB2" w:rsidRPr="00AC41C7" w:rsidRDefault="00EC6D77" w:rsidP="00F13C0C">
      <w:pPr>
        <w:spacing w:line="360" w:lineRule="auto"/>
        <w:ind w:left="810"/>
        <w:jc w:val="both"/>
        <w:rPr>
          <w:rFonts w:ascii="Arial" w:hAnsi="Arial" w:cs="Arial"/>
        </w:rPr>
      </w:pPr>
      <w:r>
        <w:rPr>
          <w:noProof/>
        </w:rPr>
        <w:drawing>
          <wp:inline distT="0" distB="0" distL="0" distR="0" wp14:anchorId="768234C3" wp14:editId="7C2F20EF">
            <wp:extent cx="4991100" cy="3352800"/>
            <wp:effectExtent l="0" t="0" r="0" b="0"/>
            <wp:docPr id="2471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6185" name=""/>
                    <pic:cNvPicPr/>
                  </pic:nvPicPr>
                  <pic:blipFill>
                    <a:blip r:embed="rId14"/>
                    <a:stretch>
                      <a:fillRect/>
                    </a:stretch>
                  </pic:blipFill>
                  <pic:spPr>
                    <a:xfrm>
                      <a:off x="0" y="0"/>
                      <a:ext cx="4991100" cy="3352800"/>
                    </a:xfrm>
                    <a:prstGeom prst="rect">
                      <a:avLst/>
                    </a:prstGeom>
                  </pic:spPr>
                </pic:pic>
              </a:graphicData>
            </a:graphic>
          </wp:inline>
        </w:drawing>
      </w:r>
    </w:p>
    <w:p w14:paraId="667F3D88" w14:textId="77777777" w:rsidR="001720AE" w:rsidRPr="00AC41C7" w:rsidRDefault="003C3CB2" w:rsidP="001720AE">
      <w:pPr>
        <w:jc w:val="center"/>
        <w:rPr>
          <w:rFonts w:ascii="Arial" w:hAnsi="Arial" w:cs="Arial"/>
          <w:b/>
          <w:bCs/>
        </w:rPr>
      </w:pPr>
      <w:r w:rsidRPr="00AC41C7">
        <w:rPr>
          <w:rFonts w:ascii="Arial" w:hAnsi="Arial" w:cs="Arial"/>
          <w:b/>
          <w:bCs/>
        </w:rPr>
        <w:t>Fig. 1</w:t>
      </w:r>
      <w:r w:rsidR="00CA4E71" w:rsidRPr="00AC41C7">
        <w:rPr>
          <w:rFonts w:ascii="Arial" w:hAnsi="Arial" w:cs="Arial"/>
          <w:b/>
          <w:bCs/>
        </w:rPr>
        <w:t>.</w:t>
      </w:r>
      <w:r w:rsidRPr="00AC41C7">
        <w:rPr>
          <w:rFonts w:ascii="Arial" w:hAnsi="Arial" w:cs="Arial"/>
          <w:b/>
          <w:bCs/>
        </w:rPr>
        <w:t xml:space="preserve"> </w:t>
      </w:r>
      <w:r w:rsidR="00A709F0" w:rsidRPr="00AC41C7">
        <w:rPr>
          <w:rFonts w:ascii="Arial" w:hAnsi="Arial" w:cs="Arial"/>
          <w:b/>
          <w:bCs/>
        </w:rPr>
        <w:t>Geographical location of raw material collection site (left)</w:t>
      </w:r>
      <w:r w:rsidRPr="00AC41C7">
        <w:rPr>
          <w:rFonts w:ascii="Arial" w:hAnsi="Arial" w:cs="Arial"/>
          <w:b/>
          <w:bCs/>
        </w:rPr>
        <w:t xml:space="preserve"> and collected </w:t>
      </w:r>
    </w:p>
    <w:p w14:paraId="3A6870D6" w14:textId="77777777" w:rsidR="003C3CB2" w:rsidRPr="00AC41C7" w:rsidRDefault="003C3CB2" w:rsidP="001720AE">
      <w:pPr>
        <w:jc w:val="center"/>
        <w:rPr>
          <w:rFonts w:ascii="Arial" w:hAnsi="Arial" w:cs="Arial"/>
          <w:b/>
          <w:bCs/>
        </w:rPr>
      </w:pPr>
      <w:r w:rsidRPr="00AC41C7">
        <w:rPr>
          <w:rFonts w:ascii="Arial" w:hAnsi="Arial" w:cs="Arial"/>
          <w:b/>
          <w:bCs/>
          <w:i/>
          <w:iCs/>
        </w:rPr>
        <w:t>A. panchax</w:t>
      </w:r>
      <w:r w:rsidRPr="00AC41C7">
        <w:rPr>
          <w:rFonts w:ascii="Arial" w:hAnsi="Arial" w:cs="Arial"/>
          <w:b/>
          <w:bCs/>
        </w:rPr>
        <w:t xml:space="preserve"> </w:t>
      </w:r>
      <w:r w:rsidR="00A709F0" w:rsidRPr="00AC41C7">
        <w:rPr>
          <w:rFonts w:ascii="Arial" w:hAnsi="Arial" w:cs="Arial"/>
          <w:b/>
          <w:bCs/>
        </w:rPr>
        <w:t>(right)</w:t>
      </w:r>
    </w:p>
    <w:p w14:paraId="53BD97D5" w14:textId="77777777" w:rsidR="001404E0" w:rsidRPr="00AC41C7" w:rsidRDefault="001404E0" w:rsidP="001404E0">
      <w:pPr>
        <w:spacing w:line="360" w:lineRule="auto"/>
        <w:jc w:val="both"/>
        <w:rPr>
          <w:rFonts w:ascii="Arial" w:hAnsi="Arial" w:cs="Arial"/>
        </w:rPr>
      </w:pPr>
    </w:p>
    <w:p w14:paraId="2B76BB45" w14:textId="77777777" w:rsidR="001404E0" w:rsidRPr="00AC41C7" w:rsidRDefault="008A5034" w:rsidP="00F841FC">
      <w:pPr>
        <w:rPr>
          <w:rFonts w:ascii="Arial" w:hAnsi="Arial" w:cs="Arial"/>
          <w:b/>
          <w:bCs/>
          <w:sz w:val="22"/>
          <w:szCs w:val="22"/>
        </w:rPr>
      </w:pPr>
      <w:r w:rsidRPr="00AC41C7">
        <w:rPr>
          <w:rFonts w:ascii="Arial" w:hAnsi="Arial" w:cs="Arial"/>
          <w:b/>
          <w:bCs/>
          <w:sz w:val="22"/>
          <w:szCs w:val="22"/>
        </w:rPr>
        <w:t xml:space="preserve">2.2 </w:t>
      </w:r>
      <w:r w:rsidR="001404E0" w:rsidRPr="00AC41C7">
        <w:rPr>
          <w:rFonts w:ascii="Arial" w:hAnsi="Arial" w:cs="Arial"/>
          <w:b/>
          <w:bCs/>
          <w:sz w:val="22"/>
          <w:szCs w:val="22"/>
        </w:rPr>
        <w:t>Determination of proximate composition</w:t>
      </w:r>
    </w:p>
    <w:p w14:paraId="04FB0755" w14:textId="77777777" w:rsidR="001404E0" w:rsidRPr="00AC41C7" w:rsidRDefault="001404E0" w:rsidP="001404E0">
      <w:pPr>
        <w:spacing w:line="360" w:lineRule="auto"/>
        <w:jc w:val="both"/>
        <w:rPr>
          <w:rFonts w:ascii="Arial" w:hAnsi="Arial" w:cs="Arial"/>
        </w:rPr>
      </w:pPr>
      <w:r w:rsidRPr="00AC41C7">
        <w:rPr>
          <w:rFonts w:ascii="Arial" w:hAnsi="Arial" w:cs="Arial"/>
        </w:rPr>
        <w:t xml:space="preserve">Proximate compositions of fish were determined by the conventional method of AOAC with necessary modifications. (AOAC, </w:t>
      </w:r>
      <w:r w:rsidR="00FE0BB0" w:rsidRPr="00AC41C7">
        <w:rPr>
          <w:rFonts w:ascii="Arial" w:hAnsi="Arial" w:cs="Arial"/>
        </w:rPr>
        <w:t>2005</w:t>
      </w:r>
      <w:r w:rsidRPr="00AC41C7">
        <w:rPr>
          <w:rFonts w:ascii="Arial" w:hAnsi="Arial" w:cs="Arial"/>
        </w:rPr>
        <w:t>).</w:t>
      </w:r>
    </w:p>
    <w:p w14:paraId="2D550360" w14:textId="77777777" w:rsidR="001404E0" w:rsidRPr="00AC41C7" w:rsidRDefault="008A5034" w:rsidP="00F841FC">
      <w:pPr>
        <w:rPr>
          <w:rFonts w:ascii="Arial" w:hAnsi="Arial" w:cs="Arial"/>
          <w:b/>
          <w:bCs/>
          <w:sz w:val="22"/>
          <w:szCs w:val="22"/>
        </w:rPr>
      </w:pPr>
      <w:r w:rsidRPr="00AC41C7">
        <w:rPr>
          <w:rFonts w:ascii="Arial" w:hAnsi="Arial" w:cs="Arial"/>
          <w:b/>
          <w:bCs/>
          <w:sz w:val="22"/>
          <w:szCs w:val="22"/>
        </w:rPr>
        <w:t xml:space="preserve">2.3 </w:t>
      </w:r>
      <w:r w:rsidR="001404E0" w:rsidRPr="00AC41C7">
        <w:rPr>
          <w:rFonts w:ascii="Arial" w:hAnsi="Arial" w:cs="Arial"/>
          <w:b/>
          <w:bCs/>
          <w:sz w:val="22"/>
          <w:szCs w:val="22"/>
        </w:rPr>
        <w:t xml:space="preserve">Minerals and heavy metal determination </w:t>
      </w:r>
    </w:p>
    <w:p w14:paraId="316F35E5" w14:textId="77777777" w:rsidR="001404E0" w:rsidRPr="00AC41C7" w:rsidRDefault="00F06701" w:rsidP="009F7604">
      <w:pPr>
        <w:jc w:val="both"/>
        <w:rPr>
          <w:rFonts w:ascii="Arial" w:hAnsi="Arial" w:cs="Arial"/>
          <w:bCs/>
          <w:shd w:val="clear" w:color="auto" w:fill="FFFFFF"/>
        </w:rPr>
      </w:pPr>
      <w:r w:rsidRPr="00AC41C7">
        <w:rPr>
          <w:rFonts w:ascii="Arial" w:hAnsi="Arial" w:cs="Arial"/>
          <w:bCs/>
          <w:shd w:val="clear" w:color="auto" w:fill="FFFFFF"/>
        </w:rPr>
        <w:t xml:space="preserve">Owing to the availability of necessary laboratory facilities, heavy metal concentration of raw fish was carried out in the Institute of Food Science and Technology (IFST) laboratory of Bangladesh Council of Scientific and Industrial Research (BCSIR), Dhaka. Minerals were determined according to Pearson’s method (Nazim et al., 2013). The weight of the sample was taken, and digestion was done in the digestion block. The stock solution was prepared by using hydrochloric acid, and then minerals (Fe, Ca, Zn, K, and Mg) and heavy metals (Pb, Hg, As, Cd, and Cr) were determined by using the Atomic Absorption Spectrophotometer (AAS), model: </w:t>
      </w:r>
      <w:proofErr w:type="spellStart"/>
      <w:r w:rsidRPr="00AC41C7">
        <w:rPr>
          <w:rFonts w:ascii="Arial" w:hAnsi="Arial" w:cs="Arial"/>
          <w:bCs/>
          <w:shd w:val="clear" w:color="auto" w:fill="FFFFFF"/>
        </w:rPr>
        <w:t>ThermoFisher</w:t>
      </w:r>
      <w:proofErr w:type="spellEnd"/>
      <w:r w:rsidRPr="00AC41C7">
        <w:rPr>
          <w:rFonts w:ascii="Arial" w:hAnsi="Arial" w:cs="Arial"/>
          <w:bCs/>
          <w:shd w:val="clear" w:color="auto" w:fill="FFFFFF"/>
        </w:rPr>
        <w:t xml:space="preserve"> scientific, ICE 3000 series.</w:t>
      </w:r>
    </w:p>
    <w:p w14:paraId="127358A1" w14:textId="77777777" w:rsidR="002D310E" w:rsidRPr="00AC41C7" w:rsidRDefault="002D310E" w:rsidP="009F7604">
      <w:pPr>
        <w:rPr>
          <w:rFonts w:ascii="Arial" w:hAnsi="Arial" w:cs="Arial"/>
          <w:b/>
          <w:bCs/>
          <w:sz w:val="22"/>
          <w:szCs w:val="22"/>
        </w:rPr>
      </w:pPr>
    </w:p>
    <w:p w14:paraId="6E1BC212" w14:textId="77777777" w:rsidR="001404E0" w:rsidRPr="00AC41C7" w:rsidRDefault="008A5034" w:rsidP="009F7604">
      <w:pPr>
        <w:rPr>
          <w:rFonts w:ascii="Arial" w:hAnsi="Arial" w:cs="Arial"/>
          <w:b/>
          <w:bCs/>
          <w:sz w:val="22"/>
          <w:szCs w:val="22"/>
        </w:rPr>
      </w:pPr>
      <w:r w:rsidRPr="00AC41C7">
        <w:rPr>
          <w:rFonts w:ascii="Arial" w:hAnsi="Arial" w:cs="Arial"/>
          <w:b/>
          <w:bCs/>
          <w:sz w:val="22"/>
          <w:szCs w:val="22"/>
        </w:rPr>
        <w:t xml:space="preserve">2.4 </w:t>
      </w:r>
      <w:r w:rsidR="001404E0" w:rsidRPr="00AC41C7">
        <w:rPr>
          <w:rFonts w:ascii="Arial" w:hAnsi="Arial" w:cs="Arial"/>
          <w:b/>
          <w:bCs/>
          <w:sz w:val="22"/>
          <w:szCs w:val="22"/>
        </w:rPr>
        <w:t xml:space="preserve">Preparation of coated products from </w:t>
      </w:r>
      <w:r w:rsidR="001404E0" w:rsidRPr="00AC41C7">
        <w:rPr>
          <w:rFonts w:ascii="Arial" w:hAnsi="Arial" w:cs="Arial"/>
          <w:b/>
          <w:bCs/>
          <w:i/>
          <w:iCs/>
          <w:sz w:val="22"/>
          <w:szCs w:val="22"/>
        </w:rPr>
        <w:t>A. panchax</w:t>
      </w:r>
      <w:r w:rsidR="001404E0" w:rsidRPr="00AC41C7">
        <w:rPr>
          <w:rFonts w:ascii="Arial" w:hAnsi="Arial" w:cs="Arial"/>
          <w:b/>
          <w:bCs/>
          <w:sz w:val="22"/>
          <w:szCs w:val="22"/>
        </w:rPr>
        <w:t xml:space="preserve"> </w:t>
      </w:r>
    </w:p>
    <w:p w14:paraId="39F12579" w14:textId="77777777" w:rsidR="002D310E" w:rsidRPr="00AC41C7" w:rsidRDefault="002D310E" w:rsidP="009F7604">
      <w:pPr>
        <w:rPr>
          <w:rFonts w:ascii="Arial" w:hAnsi="Arial" w:cs="Arial"/>
          <w:b/>
          <w:bCs/>
          <w:sz w:val="22"/>
          <w:szCs w:val="22"/>
        </w:rPr>
      </w:pPr>
    </w:p>
    <w:p w14:paraId="73377363" w14:textId="77777777" w:rsidR="009F7604" w:rsidRPr="00AC41C7" w:rsidRDefault="009F7604" w:rsidP="009F7604">
      <w:pPr>
        <w:jc w:val="both"/>
        <w:rPr>
          <w:rFonts w:ascii="Arial" w:hAnsi="Arial" w:cs="Arial"/>
          <w:bCs/>
          <w:shd w:val="clear" w:color="auto" w:fill="FFFFFF"/>
        </w:rPr>
      </w:pPr>
      <w:r w:rsidRPr="00AC41C7">
        <w:rPr>
          <w:rFonts w:ascii="Arial" w:hAnsi="Arial" w:cs="Arial"/>
          <w:bCs/>
          <w:shd w:val="clear" w:color="auto" w:fill="FFFFFF"/>
        </w:rPr>
        <w:t xml:space="preserve">For preparation of value-added product, </w:t>
      </w:r>
      <w:r w:rsidR="00C50878" w:rsidRPr="00AC41C7">
        <w:rPr>
          <w:rFonts w:ascii="Arial" w:hAnsi="Arial" w:cs="Arial"/>
          <w:bCs/>
          <w:shd w:val="clear" w:color="auto" w:fill="FFFFFF"/>
        </w:rPr>
        <w:t>a</w:t>
      </w:r>
      <w:r w:rsidRPr="00AC41C7">
        <w:rPr>
          <w:rFonts w:ascii="Arial" w:hAnsi="Arial" w:cs="Arial"/>
          <w:bCs/>
          <w:shd w:val="clear" w:color="auto" w:fill="FFFFFF"/>
        </w:rPr>
        <w:t xml:space="preserve"> thawed frozen fish sample was used. </w:t>
      </w:r>
      <w:r w:rsidR="00C50878" w:rsidRPr="00AC41C7">
        <w:rPr>
          <w:rFonts w:ascii="Arial" w:hAnsi="Arial" w:cs="Arial"/>
          <w:bCs/>
          <w:shd w:val="clear" w:color="auto" w:fill="FFFFFF"/>
        </w:rPr>
        <w:t xml:space="preserve">Raw fishes were washed thoroughly, </w:t>
      </w:r>
      <w:proofErr w:type="spellStart"/>
      <w:r w:rsidR="00C50878" w:rsidRPr="00AC41C7">
        <w:rPr>
          <w:rFonts w:ascii="Arial" w:hAnsi="Arial" w:cs="Arial"/>
          <w:bCs/>
          <w:shd w:val="clear" w:color="auto" w:fill="FFFFFF"/>
        </w:rPr>
        <w:t>seived</w:t>
      </w:r>
      <w:proofErr w:type="spellEnd"/>
      <w:r w:rsidR="00C50878" w:rsidRPr="00AC41C7">
        <w:rPr>
          <w:rFonts w:ascii="Arial" w:hAnsi="Arial" w:cs="Arial"/>
          <w:bCs/>
          <w:shd w:val="clear" w:color="auto" w:fill="FFFFFF"/>
        </w:rPr>
        <w:t xml:space="preserve"> and pre-cooked (Figure 2) before being </w:t>
      </w:r>
      <w:r w:rsidRPr="00AC41C7">
        <w:rPr>
          <w:rFonts w:ascii="Arial" w:hAnsi="Arial" w:cs="Arial"/>
          <w:bCs/>
          <w:shd w:val="clear" w:color="auto" w:fill="FFFFFF"/>
        </w:rPr>
        <w:t xml:space="preserve">weighed following a predetermined ratio (Table 1), weighed, and ground. After several trials, the optimized ratio of </w:t>
      </w:r>
      <w:r w:rsidRPr="00AC41C7">
        <w:rPr>
          <w:rFonts w:ascii="Arial" w:hAnsi="Arial" w:cs="Arial"/>
          <w:bCs/>
          <w:shd w:val="clear" w:color="auto" w:fill="FFFFFF"/>
        </w:rPr>
        <w:lastRenderedPageBreak/>
        <w:t>fish mince and other ingredients was adjusted (Table 1) and weighed accordingly. The steps followed for preparation of the final product are presented</w:t>
      </w:r>
      <w:r w:rsidR="00C50878" w:rsidRPr="00AC41C7">
        <w:rPr>
          <w:rFonts w:ascii="Arial" w:hAnsi="Arial" w:cs="Arial"/>
          <w:bCs/>
          <w:shd w:val="clear" w:color="auto" w:fill="FFFFFF"/>
        </w:rPr>
        <w:t xml:space="preserve"> as </w:t>
      </w:r>
      <w:proofErr w:type="spellStart"/>
      <w:r w:rsidR="00C50878" w:rsidRPr="00AC41C7">
        <w:rPr>
          <w:rFonts w:ascii="Arial" w:hAnsi="Arial" w:cs="Arial"/>
          <w:bCs/>
          <w:shd w:val="clear" w:color="auto" w:fill="FFFFFF"/>
        </w:rPr>
        <w:t>flowdiagram</w:t>
      </w:r>
      <w:proofErr w:type="spellEnd"/>
      <w:r w:rsidRPr="00AC41C7">
        <w:rPr>
          <w:rFonts w:ascii="Arial" w:hAnsi="Arial" w:cs="Arial"/>
          <w:bCs/>
          <w:shd w:val="clear" w:color="auto" w:fill="FFFFFF"/>
        </w:rPr>
        <w:t xml:space="preserve"> in figure</w:t>
      </w:r>
      <w:r w:rsidR="00E948D0" w:rsidRPr="00AC41C7">
        <w:rPr>
          <w:rFonts w:ascii="Arial" w:hAnsi="Arial" w:cs="Arial"/>
          <w:bCs/>
          <w:shd w:val="clear" w:color="auto" w:fill="FFFFFF"/>
        </w:rPr>
        <w:t xml:space="preserve"> 3</w:t>
      </w:r>
      <w:r w:rsidRPr="00AC41C7">
        <w:rPr>
          <w:rFonts w:ascii="Arial" w:hAnsi="Arial" w:cs="Arial"/>
          <w:bCs/>
          <w:shd w:val="clear" w:color="auto" w:fill="FFFFFF"/>
        </w:rPr>
        <w:t>.</w:t>
      </w:r>
    </w:p>
    <w:p w14:paraId="31529467" w14:textId="77777777" w:rsidR="008A5034" w:rsidRPr="00AC41C7" w:rsidRDefault="008A5034" w:rsidP="001404E0">
      <w:pPr>
        <w:jc w:val="both"/>
        <w:rPr>
          <w:rFonts w:ascii="Arial" w:hAnsi="Arial" w:cs="Arial"/>
          <w:b/>
          <w:bCs/>
        </w:rPr>
      </w:pPr>
    </w:p>
    <w:p w14:paraId="4813FB93" w14:textId="77777777" w:rsidR="001404E0" w:rsidRPr="00AC41C7" w:rsidRDefault="001404E0" w:rsidP="001404E0">
      <w:pPr>
        <w:jc w:val="both"/>
        <w:rPr>
          <w:rFonts w:ascii="Arial" w:hAnsi="Arial" w:cs="Arial"/>
          <w:b/>
          <w:bCs/>
        </w:rPr>
      </w:pPr>
      <w:r w:rsidRPr="00AC41C7">
        <w:rPr>
          <w:rFonts w:ascii="Arial" w:hAnsi="Arial" w:cs="Arial"/>
          <w:b/>
          <w:bCs/>
        </w:rPr>
        <w:t xml:space="preserve">Table 1. Percentage-wise ingredients used for preparation of coated fish product and </w:t>
      </w:r>
      <w:r w:rsidR="00BE5836" w:rsidRPr="00AC41C7">
        <w:rPr>
          <w:rFonts w:ascii="Arial" w:hAnsi="Arial" w:cs="Arial"/>
          <w:b/>
          <w:bCs/>
        </w:rPr>
        <w:t xml:space="preserve"> </w:t>
      </w:r>
      <w:r w:rsidR="00BE5836" w:rsidRPr="00AC41C7">
        <w:rPr>
          <w:rFonts w:ascii="Arial" w:hAnsi="Arial" w:cs="Arial"/>
          <w:b/>
          <w:bCs/>
        </w:rPr>
        <w:br/>
        <w:t xml:space="preserve">              </w:t>
      </w:r>
      <w:r w:rsidR="0060403F" w:rsidRPr="00AC41C7">
        <w:rPr>
          <w:rFonts w:ascii="Arial" w:hAnsi="Arial" w:cs="Arial"/>
          <w:b/>
          <w:bCs/>
        </w:rPr>
        <w:t xml:space="preserve"> </w:t>
      </w:r>
      <w:r w:rsidRPr="00AC41C7">
        <w:rPr>
          <w:rFonts w:ascii="Arial" w:hAnsi="Arial" w:cs="Arial"/>
          <w:b/>
          <w:bCs/>
        </w:rPr>
        <w:t>composition of spice mixture</w:t>
      </w:r>
    </w:p>
    <w:p w14:paraId="41A70D2B" w14:textId="77777777" w:rsidR="001404E0" w:rsidRPr="00AC41C7" w:rsidRDefault="001404E0" w:rsidP="001404E0">
      <w:pPr>
        <w:jc w:val="both"/>
        <w:rPr>
          <w:rFonts w:ascii="Arial" w:hAnsi="Arial" w:cs="Arial"/>
          <w:b/>
          <w:bC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2292"/>
        <w:gridCol w:w="711"/>
        <w:gridCol w:w="1581"/>
        <w:gridCol w:w="2049"/>
      </w:tblGrid>
      <w:tr w:rsidR="00AC41C7" w:rsidRPr="00AC41C7" w14:paraId="583F052F" w14:textId="77777777" w:rsidTr="00FC00A1">
        <w:trPr>
          <w:trHeight w:val="288"/>
          <w:jc w:val="center"/>
        </w:trPr>
        <w:tc>
          <w:tcPr>
            <w:tcW w:w="2356" w:type="pct"/>
            <w:gridSpan w:val="2"/>
            <w:tcBorders>
              <w:top w:val="single" w:sz="4" w:space="0" w:color="auto"/>
              <w:bottom w:val="single" w:sz="4" w:space="0" w:color="auto"/>
            </w:tcBorders>
          </w:tcPr>
          <w:p w14:paraId="40B1117F"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Coated fish product</w:t>
            </w:r>
          </w:p>
        </w:tc>
        <w:tc>
          <w:tcPr>
            <w:tcW w:w="433" w:type="pct"/>
            <w:tcBorders>
              <w:top w:val="single" w:sz="4" w:space="0" w:color="auto"/>
            </w:tcBorders>
          </w:tcPr>
          <w:p w14:paraId="63F91E09" w14:textId="77777777" w:rsidR="001404E0" w:rsidRPr="00AC41C7" w:rsidRDefault="001404E0" w:rsidP="00BA26E4">
            <w:pPr>
              <w:jc w:val="center"/>
              <w:rPr>
                <w:rFonts w:ascii="Arial" w:hAnsi="Arial" w:cs="Arial"/>
                <w:b/>
                <w:bCs/>
                <w:sz w:val="20"/>
                <w:szCs w:val="20"/>
              </w:rPr>
            </w:pPr>
          </w:p>
        </w:tc>
        <w:tc>
          <w:tcPr>
            <w:tcW w:w="2211" w:type="pct"/>
            <w:gridSpan w:val="2"/>
            <w:tcBorders>
              <w:top w:val="single" w:sz="4" w:space="0" w:color="auto"/>
              <w:bottom w:val="single" w:sz="4" w:space="0" w:color="auto"/>
            </w:tcBorders>
          </w:tcPr>
          <w:p w14:paraId="6702247F"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*Composition of Spice mixture</w:t>
            </w:r>
          </w:p>
        </w:tc>
      </w:tr>
      <w:tr w:rsidR="00AC41C7" w:rsidRPr="00AC41C7" w14:paraId="0BF04AEA" w14:textId="77777777" w:rsidTr="00FC00A1">
        <w:trPr>
          <w:trHeight w:val="288"/>
          <w:jc w:val="center"/>
        </w:trPr>
        <w:tc>
          <w:tcPr>
            <w:tcW w:w="960" w:type="pct"/>
            <w:tcBorders>
              <w:top w:val="single" w:sz="4" w:space="0" w:color="auto"/>
              <w:bottom w:val="single" w:sz="4" w:space="0" w:color="auto"/>
            </w:tcBorders>
            <w:hideMark/>
          </w:tcPr>
          <w:p w14:paraId="04B6CF3E" w14:textId="77777777" w:rsidR="001404E0" w:rsidRPr="00AC41C7" w:rsidRDefault="001404E0" w:rsidP="00BA26E4">
            <w:pPr>
              <w:jc w:val="both"/>
              <w:rPr>
                <w:rFonts w:ascii="Arial" w:hAnsi="Arial" w:cs="Arial"/>
                <w:b/>
                <w:bCs/>
                <w:sz w:val="20"/>
                <w:szCs w:val="20"/>
              </w:rPr>
            </w:pPr>
            <w:r w:rsidRPr="00AC41C7">
              <w:rPr>
                <w:rFonts w:ascii="Arial" w:hAnsi="Arial" w:cs="Arial"/>
                <w:b/>
                <w:bCs/>
                <w:sz w:val="20"/>
                <w:szCs w:val="20"/>
              </w:rPr>
              <w:t>Ingredients</w:t>
            </w:r>
          </w:p>
        </w:tc>
        <w:tc>
          <w:tcPr>
            <w:tcW w:w="1396" w:type="pct"/>
            <w:tcBorders>
              <w:top w:val="single" w:sz="4" w:space="0" w:color="auto"/>
              <w:bottom w:val="single" w:sz="4" w:space="0" w:color="auto"/>
            </w:tcBorders>
            <w:hideMark/>
          </w:tcPr>
          <w:p w14:paraId="743937F7"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 xml:space="preserve">Amount </w:t>
            </w:r>
          </w:p>
          <w:p w14:paraId="5224F2A5"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 of the fish product)</w:t>
            </w:r>
          </w:p>
        </w:tc>
        <w:tc>
          <w:tcPr>
            <w:tcW w:w="433" w:type="pct"/>
            <w:tcBorders>
              <w:bottom w:val="single" w:sz="4" w:space="0" w:color="auto"/>
            </w:tcBorders>
          </w:tcPr>
          <w:p w14:paraId="6E7D7DC7" w14:textId="77777777" w:rsidR="001404E0" w:rsidRPr="00AC41C7" w:rsidRDefault="001404E0" w:rsidP="00BA26E4">
            <w:pPr>
              <w:rPr>
                <w:rFonts w:ascii="Arial" w:hAnsi="Arial" w:cs="Arial"/>
                <w:b/>
                <w:bCs/>
                <w:sz w:val="20"/>
                <w:szCs w:val="20"/>
              </w:rPr>
            </w:pPr>
          </w:p>
        </w:tc>
        <w:tc>
          <w:tcPr>
            <w:tcW w:w="963" w:type="pct"/>
            <w:tcBorders>
              <w:top w:val="single" w:sz="4" w:space="0" w:color="auto"/>
              <w:bottom w:val="single" w:sz="4" w:space="0" w:color="auto"/>
            </w:tcBorders>
          </w:tcPr>
          <w:p w14:paraId="5F4F3354" w14:textId="77777777" w:rsidR="001404E0" w:rsidRPr="00AC41C7" w:rsidRDefault="001404E0" w:rsidP="00BA26E4">
            <w:pPr>
              <w:rPr>
                <w:rFonts w:ascii="Arial" w:hAnsi="Arial" w:cs="Arial"/>
                <w:b/>
                <w:bCs/>
                <w:sz w:val="20"/>
                <w:szCs w:val="20"/>
              </w:rPr>
            </w:pPr>
            <w:r w:rsidRPr="00AC41C7">
              <w:rPr>
                <w:rFonts w:ascii="Arial" w:hAnsi="Arial" w:cs="Arial"/>
                <w:b/>
                <w:bCs/>
                <w:sz w:val="20"/>
                <w:szCs w:val="20"/>
              </w:rPr>
              <w:t>Ingredients</w:t>
            </w:r>
          </w:p>
        </w:tc>
        <w:tc>
          <w:tcPr>
            <w:tcW w:w="1249" w:type="pct"/>
            <w:tcBorders>
              <w:top w:val="single" w:sz="4" w:space="0" w:color="auto"/>
              <w:bottom w:val="single" w:sz="4" w:space="0" w:color="auto"/>
            </w:tcBorders>
          </w:tcPr>
          <w:p w14:paraId="7C70F70D"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Amount</w:t>
            </w:r>
          </w:p>
          <w:p w14:paraId="14C2B040" w14:textId="77777777" w:rsidR="001404E0" w:rsidRPr="00AC41C7" w:rsidRDefault="001404E0" w:rsidP="00BA26E4">
            <w:pPr>
              <w:jc w:val="center"/>
              <w:rPr>
                <w:rFonts w:ascii="Arial" w:hAnsi="Arial" w:cs="Arial"/>
                <w:b/>
                <w:bCs/>
                <w:sz w:val="20"/>
                <w:szCs w:val="20"/>
              </w:rPr>
            </w:pPr>
            <w:r w:rsidRPr="00AC41C7">
              <w:rPr>
                <w:rFonts w:ascii="Arial" w:hAnsi="Arial" w:cs="Arial"/>
                <w:b/>
                <w:bCs/>
                <w:sz w:val="20"/>
                <w:szCs w:val="20"/>
              </w:rPr>
              <w:t xml:space="preserve"> (% of the mixture)</w:t>
            </w:r>
          </w:p>
        </w:tc>
      </w:tr>
      <w:tr w:rsidR="00AC41C7" w:rsidRPr="00AC41C7" w14:paraId="1A2405C6" w14:textId="77777777" w:rsidTr="00FC00A1">
        <w:trPr>
          <w:trHeight w:val="288"/>
          <w:jc w:val="center"/>
        </w:trPr>
        <w:tc>
          <w:tcPr>
            <w:tcW w:w="960" w:type="pct"/>
            <w:tcBorders>
              <w:top w:val="single" w:sz="4" w:space="0" w:color="auto"/>
            </w:tcBorders>
            <w:hideMark/>
          </w:tcPr>
          <w:p w14:paraId="1C76A74F" w14:textId="77777777" w:rsidR="001404E0" w:rsidRPr="00AC41C7" w:rsidRDefault="001404E0" w:rsidP="00BA26E4">
            <w:pPr>
              <w:jc w:val="both"/>
              <w:rPr>
                <w:rFonts w:ascii="Arial" w:hAnsi="Arial" w:cs="Arial"/>
                <w:sz w:val="20"/>
                <w:szCs w:val="20"/>
              </w:rPr>
            </w:pPr>
            <w:bookmarkStart w:id="1" w:name="_Hlk187311771"/>
            <w:r w:rsidRPr="00AC41C7">
              <w:rPr>
                <w:rFonts w:ascii="Arial" w:hAnsi="Arial" w:cs="Arial"/>
                <w:sz w:val="20"/>
                <w:szCs w:val="20"/>
              </w:rPr>
              <w:t>Fish Mince</w:t>
            </w:r>
          </w:p>
        </w:tc>
        <w:tc>
          <w:tcPr>
            <w:tcW w:w="1396" w:type="pct"/>
            <w:tcBorders>
              <w:top w:val="single" w:sz="4" w:space="0" w:color="auto"/>
            </w:tcBorders>
            <w:hideMark/>
          </w:tcPr>
          <w:p w14:paraId="0EFD534D"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45.0</w:t>
            </w:r>
          </w:p>
        </w:tc>
        <w:tc>
          <w:tcPr>
            <w:tcW w:w="433" w:type="pct"/>
            <w:tcBorders>
              <w:top w:val="single" w:sz="4" w:space="0" w:color="auto"/>
            </w:tcBorders>
          </w:tcPr>
          <w:p w14:paraId="27715D08" w14:textId="77777777" w:rsidR="001404E0" w:rsidRPr="00AC41C7" w:rsidRDefault="001404E0" w:rsidP="00BA26E4">
            <w:pPr>
              <w:rPr>
                <w:rFonts w:ascii="Arial" w:hAnsi="Arial" w:cs="Arial"/>
                <w:sz w:val="20"/>
                <w:szCs w:val="20"/>
              </w:rPr>
            </w:pPr>
          </w:p>
        </w:tc>
        <w:tc>
          <w:tcPr>
            <w:tcW w:w="963" w:type="pct"/>
            <w:tcBorders>
              <w:top w:val="single" w:sz="4" w:space="0" w:color="auto"/>
            </w:tcBorders>
          </w:tcPr>
          <w:p w14:paraId="430ACE41" w14:textId="77777777" w:rsidR="001404E0" w:rsidRPr="00AC41C7" w:rsidRDefault="001404E0" w:rsidP="00BA26E4">
            <w:pPr>
              <w:rPr>
                <w:rFonts w:ascii="Arial" w:hAnsi="Arial" w:cs="Arial"/>
                <w:sz w:val="20"/>
                <w:szCs w:val="20"/>
              </w:rPr>
            </w:pPr>
            <w:r w:rsidRPr="00AC41C7">
              <w:rPr>
                <w:rFonts w:ascii="Arial" w:hAnsi="Arial" w:cs="Arial"/>
                <w:sz w:val="20"/>
                <w:szCs w:val="20"/>
              </w:rPr>
              <w:t>Black pepper</w:t>
            </w:r>
          </w:p>
        </w:tc>
        <w:tc>
          <w:tcPr>
            <w:tcW w:w="1249" w:type="pct"/>
            <w:tcBorders>
              <w:top w:val="single" w:sz="4" w:space="0" w:color="auto"/>
            </w:tcBorders>
          </w:tcPr>
          <w:p w14:paraId="10975EFF"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30.0</w:t>
            </w:r>
          </w:p>
        </w:tc>
      </w:tr>
      <w:tr w:rsidR="00AC41C7" w:rsidRPr="00AC41C7" w14:paraId="2B9DE5F8" w14:textId="77777777" w:rsidTr="00FC00A1">
        <w:trPr>
          <w:trHeight w:val="288"/>
          <w:jc w:val="center"/>
        </w:trPr>
        <w:tc>
          <w:tcPr>
            <w:tcW w:w="960" w:type="pct"/>
          </w:tcPr>
          <w:p w14:paraId="72FE4C0D"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Bread crumbs</w:t>
            </w:r>
          </w:p>
        </w:tc>
        <w:tc>
          <w:tcPr>
            <w:tcW w:w="1396" w:type="pct"/>
          </w:tcPr>
          <w:p w14:paraId="20B887BC"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30.0</w:t>
            </w:r>
          </w:p>
        </w:tc>
        <w:tc>
          <w:tcPr>
            <w:tcW w:w="433" w:type="pct"/>
          </w:tcPr>
          <w:p w14:paraId="623BF842" w14:textId="77777777" w:rsidR="001404E0" w:rsidRPr="00AC41C7" w:rsidRDefault="001404E0" w:rsidP="00BA26E4">
            <w:pPr>
              <w:rPr>
                <w:rFonts w:ascii="Arial" w:hAnsi="Arial" w:cs="Arial"/>
                <w:sz w:val="20"/>
                <w:szCs w:val="20"/>
              </w:rPr>
            </w:pPr>
          </w:p>
        </w:tc>
        <w:tc>
          <w:tcPr>
            <w:tcW w:w="963" w:type="pct"/>
          </w:tcPr>
          <w:p w14:paraId="31AFE853" w14:textId="77777777" w:rsidR="001404E0" w:rsidRPr="00AC41C7" w:rsidRDefault="001404E0" w:rsidP="00BA26E4">
            <w:pPr>
              <w:rPr>
                <w:rFonts w:ascii="Arial" w:hAnsi="Arial" w:cs="Arial"/>
                <w:sz w:val="20"/>
                <w:szCs w:val="20"/>
              </w:rPr>
            </w:pPr>
            <w:r w:rsidRPr="00AC41C7">
              <w:rPr>
                <w:rFonts w:ascii="Arial" w:hAnsi="Arial" w:cs="Arial"/>
                <w:sz w:val="20"/>
                <w:szCs w:val="20"/>
              </w:rPr>
              <w:t>Cardamom</w:t>
            </w:r>
          </w:p>
        </w:tc>
        <w:tc>
          <w:tcPr>
            <w:tcW w:w="1249" w:type="pct"/>
          </w:tcPr>
          <w:p w14:paraId="447084A7"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10.0</w:t>
            </w:r>
          </w:p>
        </w:tc>
      </w:tr>
      <w:tr w:rsidR="00AC41C7" w:rsidRPr="00AC41C7" w14:paraId="30534CEE" w14:textId="77777777" w:rsidTr="00FC00A1">
        <w:trPr>
          <w:trHeight w:val="288"/>
          <w:jc w:val="center"/>
        </w:trPr>
        <w:tc>
          <w:tcPr>
            <w:tcW w:w="960" w:type="pct"/>
            <w:hideMark/>
          </w:tcPr>
          <w:p w14:paraId="638C12C3"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Soybean Oil</w:t>
            </w:r>
          </w:p>
        </w:tc>
        <w:tc>
          <w:tcPr>
            <w:tcW w:w="1396" w:type="pct"/>
            <w:hideMark/>
          </w:tcPr>
          <w:p w14:paraId="0FB8C179"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9.0</w:t>
            </w:r>
          </w:p>
        </w:tc>
        <w:tc>
          <w:tcPr>
            <w:tcW w:w="433" w:type="pct"/>
          </w:tcPr>
          <w:p w14:paraId="3DE2F162" w14:textId="77777777" w:rsidR="001404E0" w:rsidRPr="00AC41C7" w:rsidRDefault="001404E0" w:rsidP="00BA26E4">
            <w:pPr>
              <w:rPr>
                <w:rFonts w:ascii="Arial" w:hAnsi="Arial" w:cs="Arial"/>
                <w:sz w:val="20"/>
                <w:szCs w:val="20"/>
              </w:rPr>
            </w:pPr>
          </w:p>
        </w:tc>
        <w:tc>
          <w:tcPr>
            <w:tcW w:w="963" w:type="pct"/>
          </w:tcPr>
          <w:p w14:paraId="46531FCE"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Cloves </w:t>
            </w:r>
          </w:p>
        </w:tc>
        <w:tc>
          <w:tcPr>
            <w:tcW w:w="1249" w:type="pct"/>
          </w:tcPr>
          <w:p w14:paraId="7DF80E8E"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5.0</w:t>
            </w:r>
          </w:p>
        </w:tc>
      </w:tr>
      <w:tr w:rsidR="00AC41C7" w:rsidRPr="00AC41C7" w14:paraId="35ACF408" w14:textId="77777777" w:rsidTr="00FC00A1">
        <w:trPr>
          <w:trHeight w:val="288"/>
          <w:jc w:val="center"/>
        </w:trPr>
        <w:tc>
          <w:tcPr>
            <w:tcW w:w="960" w:type="pct"/>
            <w:hideMark/>
          </w:tcPr>
          <w:p w14:paraId="06BB1D4F"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Corn Starch</w:t>
            </w:r>
          </w:p>
        </w:tc>
        <w:tc>
          <w:tcPr>
            <w:tcW w:w="1396" w:type="pct"/>
            <w:hideMark/>
          </w:tcPr>
          <w:p w14:paraId="536000D1"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9.0</w:t>
            </w:r>
          </w:p>
        </w:tc>
        <w:tc>
          <w:tcPr>
            <w:tcW w:w="433" w:type="pct"/>
          </w:tcPr>
          <w:p w14:paraId="250C36B5" w14:textId="77777777" w:rsidR="001404E0" w:rsidRPr="00AC41C7" w:rsidRDefault="001404E0" w:rsidP="00BA26E4">
            <w:pPr>
              <w:rPr>
                <w:rFonts w:ascii="Arial" w:hAnsi="Arial" w:cs="Arial"/>
                <w:sz w:val="20"/>
                <w:szCs w:val="20"/>
              </w:rPr>
            </w:pPr>
          </w:p>
        </w:tc>
        <w:tc>
          <w:tcPr>
            <w:tcW w:w="963" w:type="pct"/>
          </w:tcPr>
          <w:p w14:paraId="609B7CFE"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Coriander </w:t>
            </w:r>
          </w:p>
        </w:tc>
        <w:tc>
          <w:tcPr>
            <w:tcW w:w="1249" w:type="pct"/>
          </w:tcPr>
          <w:p w14:paraId="481701CD"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20.0</w:t>
            </w:r>
          </w:p>
        </w:tc>
      </w:tr>
      <w:tr w:rsidR="00AC41C7" w:rsidRPr="00AC41C7" w14:paraId="4AD2B0CA" w14:textId="77777777" w:rsidTr="00FC00A1">
        <w:trPr>
          <w:trHeight w:val="288"/>
          <w:jc w:val="center"/>
        </w:trPr>
        <w:tc>
          <w:tcPr>
            <w:tcW w:w="960" w:type="pct"/>
            <w:hideMark/>
          </w:tcPr>
          <w:p w14:paraId="471AB996"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Sugar</w:t>
            </w:r>
          </w:p>
        </w:tc>
        <w:tc>
          <w:tcPr>
            <w:tcW w:w="1396" w:type="pct"/>
            <w:hideMark/>
          </w:tcPr>
          <w:p w14:paraId="674E91CC"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0.5</w:t>
            </w:r>
          </w:p>
        </w:tc>
        <w:tc>
          <w:tcPr>
            <w:tcW w:w="433" w:type="pct"/>
          </w:tcPr>
          <w:p w14:paraId="4C3C24F0" w14:textId="77777777" w:rsidR="001404E0" w:rsidRPr="00AC41C7" w:rsidRDefault="001404E0" w:rsidP="00BA26E4">
            <w:pPr>
              <w:rPr>
                <w:rFonts w:ascii="Arial" w:hAnsi="Arial" w:cs="Arial"/>
                <w:sz w:val="20"/>
                <w:szCs w:val="20"/>
              </w:rPr>
            </w:pPr>
          </w:p>
        </w:tc>
        <w:tc>
          <w:tcPr>
            <w:tcW w:w="963" w:type="pct"/>
          </w:tcPr>
          <w:p w14:paraId="3A61DF42"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Mace </w:t>
            </w:r>
          </w:p>
        </w:tc>
        <w:tc>
          <w:tcPr>
            <w:tcW w:w="1249" w:type="pct"/>
          </w:tcPr>
          <w:p w14:paraId="57BEB92C"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2.0</w:t>
            </w:r>
          </w:p>
        </w:tc>
      </w:tr>
      <w:tr w:rsidR="00AC41C7" w:rsidRPr="00AC41C7" w14:paraId="51A0E13B" w14:textId="77777777" w:rsidTr="00FC00A1">
        <w:trPr>
          <w:trHeight w:val="288"/>
          <w:jc w:val="center"/>
        </w:trPr>
        <w:tc>
          <w:tcPr>
            <w:tcW w:w="960" w:type="pct"/>
            <w:hideMark/>
          </w:tcPr>
          <w:p w14:paraId="0FD50D21"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Table salt</w:t>
            </w:r>
          </w:p>
        </w:tc>
        <w:tc>
          <w:tcPr>
            <w:tcW w:w="1396" w:type="pct"/>
            <w:hideMark/>
          </w:tcPr>
          <w:p w14:paraId="7B6552FF"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2.0</w:t>
            </w:r>
          </w:p>
        </w:tc>
        <w:tc>
          <w:tcPr>
            <w:tcW w:w="433" w:type="pct"/>
          </w:tcPr>
          <w:p w14:paraId="792E00B0" w14:textId="77777777" w:rsidR="001404E0" w:rsidRPr="00AC41C7" w:rsidRDefault="001404E0" w:rsidP="00BA26E4">
            <w:pPr>
              <w:rPr>
                <w:rFonts w:ascii="Arial" w:hAnsi="Arial" w:cs="Arial"/>
                <w:sz w:val="20"/>
                <w:szCs w:val="20"/>
              </w:rPr>
            </w:pPr>
          </w:p>
        </w:tc>
        <w:tc>
          <w:tcPr>
            <w:tcW w:w="963" w:type="pct"/>
          </w:tcPr>
          <w:p w14:paraId="74DD4A1C" w14:textId="77777777" w:rsidR="001404E0" w:rsidRPr="00AC41C7" w:rsidRDefault="001404E0" w:rsidP="00BA26E4">
            <w:pPr>
              <w:rPr>
                <w:rFonts w:ascii="Arial" w:hAnsi="Arial" w:cs="Arial"/>
                <w:sz w:val="20"/>
                <w:szCs w:val="20"/>
              </w:rPr>
            </w:pPr>
            <w:r w:rsidRPr="00AC41C7">
              <w:rPr>
                <w:rFonts w:ascii="Arial" w:hAnsi="Arial" w:cs="Arial"/>
                <w:sz w:val="20"/>
                <w:szCs w:val="20"/>
              </w:rPr>
              <w:t xml:space="preserve">Cumin </w:t>
            </w:r>
          </w:p>
        </w:tc>
        <w:tc>
          <w:tcPr>
            <w:tcW w:w="1249" w:type="pct"/>
          </w:tcPr>
          <w:p w14:paraId="6870FCD8"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15.0</w:t>
            </w:r>
          </w:p>
        </w:tc>
      </w:tr>
      <w:tr w:rsidR="00AC41C7" w:rsidRPr="00AC41C7" w14:paraId="4A5B3693" w14:textId="77777777" w:rsidTr="00FC00A1">
        <w:trPr>
          <w:trHeight w:val="288"/>
          <w:jc w:val="center"/>
        </w:trPr>
        <w:tc>
          <w:tcPr>
            <w:tcW w:w="960" w:type="pct"/>
            <w:hideMark/>
          </w:tcPr>
          <w:p w14:paraId="23ED6A74"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Onion</w:t>
            </w:r>
          </w:p>
        </w:tc>
        <w:tc>
          <w:tcPr>
            <w:tcW w:w="1396" w:type="pct"/>
            <w:hideMark/>
          </w:tcPr>
          <w:p w14:paraId="6619ABB2"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1.5</w:t>
            </w:r>
          </w:p>
        </w:tc>
        <w:tc>
          <w:tcPr>
            <w:tcW w:w="433" w:type="pct"/>
          </w:tcPr>
          <w:p w14:paraId="01DCB76A" w14:textId="77777777" w:rsidR="001404E0" w:rsidRPr="00AC41C7" w:rsidRDefault="001404E0" w:rsidP="00BA26E4">
            <w:pPr>
              <w:rPr>
                <w:rFonts w:ascii="Arial" w:hAnsi="Arial" w:cs="Arial"/>
                <w:sz w:val="20"/>
                <w:szCs w:val="20"/>
              </w:rPr>
            </w:pPr>
          </w:p>
        </w:tc>
        <w:tc>
          <w:tcPr>
            <w:tcW w:w="963" w:type="pct"/>
          </w:tcPr>
          <w:p w14:paraId="0B7518A1" w14:textId="77777777" w:rsidR="001404E0" w:rsidRPr="00AC41C7" w:rsidRDefault="001404E0" w:rsidP="00BA26E4">
            <w:pPr>
              <w:rPr>
                <w:rFonts w:ascii="Arial" w:hAnsi="Arial" w:cs="Arial"/>
                <w:sz w:val="20"/>
                <w:szCs w:val="20"/>
              </w:rPr>
            </w:pPr>
            <w:r w:rsidRPr="00AC41C7">
              <w:rPr>
                <w:rFonts w:ascii="Arial" w:hAnsi="Arial" w:cs="Arial"/>
                <w:sz w:val="20"/>
                <w:szCs w:val="20"/>
              </w:rPr>
              <w:t>Ginger</w:t>
            </w:r>
          </w:p>
        </w:tc>
        <w:tc>
          <w:tcPr>
            <w:tcW w:w="1249" w:type="pct"/>
          </w:tcPr>
          <w:p w14:paraId="263E9808"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6.0</w:t>
            </w:r>
          </w:p>
        </w:tc>
      </w:tr>
      <w:tr w:rsidR="00AC41C7" w:rsidRPr="00AC41C7" w14:paraId="79DAED5D" w14:textId="77777777" w:rsidTr="00FC00A1">
        <w:trPr>
          <w:trHeight w:val="288"/>
          <w:jc w:val="center"/>
        </w:trPr>
        <w:tc>
          <w:tcPr>
            <w:tcW w:w="960" w:type="pct"/>
            <w:hideMark/>
          </w:tcPr>
          <w:p w14:paraId="28498187"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Garlic</w:t>
            </w:r>
          </w:p>
        </w:tc>
        <w:tc>
          <w:tcPr>
            <w:tcW w:w="1396" w:type="pct"/>
            <w:hideMark/>
          </w:tcPr>
          <w:p w14:paraId="26FAEB37"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1.0</w:t>
            </w:r>
          </w:p>
        </w:tc>
        <w:tc>
          <w:tcPr>
            <w:tcW w:w="433" w:type="pct"/>
          </w:tcPr>
          <w:p w14:paraId="031E684A" w14:textId="77777777" w:rsidR="001404E0" w:rsidRPr="00AC41C7" w:rsidRDefault="001404E0" w:rsidP="00BA26E4">
            <w:pPr>
              <w:rPr>
                <w:rFonts w:ascii="Arial" w:hAnsi="Arial" w:cs="Arial"/>
                <w:sz w:val="20"/>
                <w:szCs w:val="20"/>
              </w:rPr>
            </w:pPr>
          </w:p>
        </w:tc>
        <w:tc>
          <w:tcPr>
            <w:tcW w:w="963" w:type="pct"/>
          </w:tcPr>
          <w:p w14:paraId="4093810D" w14:textId="77777777" w:rsidR="001404E0" w:rsidRPr="00AC41C7" w:rsidRDefault="001404E0" w:rsidP="00BA26E4">
            <w:pPr>
              <w:rPr>
                <w:rFonts w:ascii="Arial" w:hAnsi="Arial" w:cs="Arial"/>
                <w:sz w:val="20"/>
                <w:szCs w:val="20"/>
              </w:rPr>
            </w:pPr>
            <w:r w:rsidRPr="00AC41C7">
              <w:rPr>
                <w:rFonts w:ascii="Arial" w:hAnsi="Arial" w:cs="Arial"/>
                <w:sz w:val="20"/>
                <w:szCs w:val="20"/>
              </w:rPr>
              <w:t>Turmeric</w:t>
            </w:r>
          </w:p>
        </w:tc>
        <w:tc>
          <w:tcPr>
            <w:tcW w:w="1249" w:type="pct"/>
          </w:tcPr>
          <w:p w14:paraId="75CAA2F8"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9.0</w:t>
            </w:r>
          </w:p>
        </w:tc>
      </w:tr>
      <w:tr w:rsidR="00AC41C7" w:rsidRPr="00AC41C7" w14:paraId="01699EAF" w14:textId="77777777" w:rsidTr="00FC00A1">
        <w:trPr>
          <w:trHeight w:val="288"/>
          <w:jc w:val="center"/>
        </w:trPr>
        <w:tc>
          <w:tcPr>
            <w:tcW w:w="960" w:type="pct"/>
            <w:hideMark/>
          </w:tcPr>
          <w:p w14:paraId="5ED110EE"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Baking powder</w:t>
            </w:r>
          </w:p>
        </w:tc>
        <w:tc>
          <w:tcPr>
            <w:tcW w:w="1396" w:type="pct"/>
            <w:hideMark/>
          </w:tcPr>
          <w:p w14:paraId="158355F4"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0.5</w:t>
            </w:r>
          </w:p>
        </w:tc>
        <w:tc>
          <w:tcPr>
            <w:tcW w:w="433" w:type="pct"/>
          </w:tcPr>
          <w:p w14:paraId="6A851CCC" w14:textId="77777777" w:rsidR="001404E0" w:rsidRPr="00AC41C7" w:rsidRDefault="001404E0" w:rsidP="00BA26E4">
            <w:pPr>
              <w:rPr>
                <w:rFonts w:ascii="Arial" w:hAnsi="Arial" w:cs="Arial"/>
                <w:sz w:val="20"/>
                <w:szCs w:val="20"/>
              </w:rPr>
            </w:pPr>
          </w:p>
        </w:tc>
        <w:tc>
          <w:tcPr>
            <w:tcW w:w="963" w:type="pct"/>
          </w:tcPr>
          <w:p w14:paraId="0FAEAFEE" w14:textId="77777777" w:rsidR="001404E0" w:rsidRPr="00AC41C7" w:rsidRDefault="001404E0" w:rsidP="00BA26E4">
            <w:pPr>
              <w:rPr>
                <w:rFonts w:ascii="Arial" w:hAnsi="Arial" w:cs="Arial"/>
                <w:sz w:val="20"/>
                <w:szCs w:val="20"/>
              </w:rPr>
            </w:pPr>
            <w:r w:rsidRPr="00AC41C7">
              <w:rPr>
                <w:rFonts w:ascii="Arial" w:hAnsi="Arial" w:cs="Arial"/>
                <w:sz w:val="20"/>
                <w:szCs w:val="20"/>
              </w:rPr>
              <w:t>Chili powder</w:t>
            </w:r>
          </w:p>
        </w:tc>
        <w:tc>
          <w:tcPr>
            <w:tcW w:w="1249" w:type="pct"/>
          </w:tcPr>
          <w:p w14:paraId="3B9FED91"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3.0</w:t>
            </w:r>
          </w:p>
        </w:tc>
      </w:tr>
      <w:bookmarkEnd w:id="1"/>
      <w:tr w:rsidR="001404E0" w:rsidRPr="00AC41C7" w14:paraId="48438A94" w14:textId="77777777" w:rsidTr="00FC00A1">
        <w:trPr>
          <w:trHeight w:val="288"/>
          <w:jc w:val="center"/>
        </w:trPr>
        <w:tc>
          <w:tcPr>
            <w:tcW w:w="960" w:type="pct"/>
            <w:tcBorders>
              <w:bottom w:val="single" w:sz="4" w:space="0" w:color="auto"/>
            </w:tcBorders>
            <w:hideMark/>
          </w:tcPr>
          <w:p w14:paraId="4BF94C3B" w14:textId="77777777" w:rsidR="001404E0" w:rsidRPr="00AC41C7" w:rsidRDefault="001404E0" w:rsidP="00BA26E4">
            <w:pPr>
              <w:jc w:val="both"/>
              <w:rPr>
                <w:rFonts w:ascii="Arial" w:hAnsi="Arial" w:cs="Arial"/>
                <w:sz w:val="20"/>
                <w:szCs w:val="20"/>
              </w:rPr>
            </w:pPr>
            <w:r w:rsidRPr="00AC41C7">
              <w:rPr>
                <w:rFonts w:ascii="Arial" w:hAnsi="Arial" w:cs="Arial"/>
                <w:sz w:val="20"/>
                <w:szCs w:val="20"/>
              </w:rPr>
              <w:t>Spice mixture</w:t>
            </w:r>
            <w:r w:rsidRPr="00AC41C7">
              <w:rPr>
                <w:rFonts w:ascii="Arial" w:hAnsi="Arial" w:cs="Arial"/>
                <w:b/>
                <w:bCs/>
                <w:sz w:val="20"/>
                <w:szCs w:val="20"/>
              </w:rPr>
              <w:t>*</w:t>
            </w:r>
          </w:p>
        </w:tc>
        <w:tc>
          <w:tcPr>
            <w:tcW w:w="1396" w:type="pct"/>
            <w:tcBorders>
              <w:bottom w:val="single" w:sz="4" w:space="0" w:color="auto"/>
            </w:tcBorders>
            <w:hideMark/>
          </w:tcPr>
          <w:p w14:paraId="35EE572A" w14:textId="77777777" w:rsidR="001404E0" w:rsidRPr="00AC41C7" w:rsidRDefault="001404E0" w:rsidP="00BA26E4">
            <w:pPr>
              <w:jc w:val="center"/>
              <w:rPr>
                <w:rFonts w:ascii="Arial" w:hAnsi="Arial" w:cs="Arial"/>
                <w:sz w:val="20"/>
                <w:szCs w:val="20"/>
              </w:rPr>
            </w:pPr>
            <w:r w:rsidRPr="00AC41C7">
              <w:rPr>
                <w:rFonts w:ascii="Arial" w:hAnsi="Arial" w:cs="Arial"/>
                <w:sz w:val="20"/>
                <w:szCs w:val="20"/>
              </w:rPr>
              <w:t>1.5</w:t>
            </w:r>
          </w:p>
        </w:tc>
        <w:tc>
          <w:tcPr>
            <w:tcW w:w="433" w:type="pct"/>
            <w:tcBorders>
              <w:bottom w:val="single" w:sz="4" w:space="0" w:color="auto"/>
            </w:tcBorders>
          </w:tcPr>
          <w:p w14:paraId="1392C27F" w14:textId="77777777" w:rsidR="001404E0" w:rsidRPr="00AC41C7" w:rsidRDefault="001404E0" w:rsidP="00BA26E4">
            <w:pPr>
              <w:rPr>
                <w:rFonts w:ascii="Arial" w:hAnsi="Arial" w:cs="Arial"/>
                <w:sz w:val="20"/>
                <w:szCs w:val="20"/>
              </w:rPr>
            </w:pPr>
          </w:p>
        </w:tc>
        <w:tc>
          <w:tcPr>
            <w:tcW w:w="963" w:type="pct"/>
            <w:tcBorders>
              <w:bottom w:val="single" w:sz="4" w:space="0" w:color="auto"/>
            </w:tcBorders>
          </w:tcPr>
          <w:p w14:paraId="003C4C9F" w14:textId="77777777" w:rsidR="001404E0" w:rsidRPr="00AC41C7" w:rsidRDefault="001404E0" w:rsidP="00BA26E4">
            <w:pPr>
              <w:rPr>
                <w:rFonts w:ascii="Arial" w:hAnsi="Arial" w:cs="Arial"/>
                <w:sz w:val="20"/>
                <w:szCs w:val="20"/>
              </w:rPr>
            </w:pPr>
          </w:p>
        </w:tc>
        <w:tc>
          <w:tcPr>
            <w:tcW w:w="1249" w:type="pct"/>
            <w:tcBorders>
              <w:bottom w:val="single" w:sz="4" w:space="0" w:color="auto"/>
            </w:tcBorders>
          </w:tcPr>
          <w:p w14:paraId="24541202" w14:textId="77777777" w:rsidR="001404E0" w:rsidRPr="00AC41C7" w:rsidRDefault="001404E0" w:rsidP="00BA26E4">
            <w:pPr>
              <w:jc w:val="center"/>
              <w:rPr>
                <w:rFonts w:ascii="Arial" w:hAnsi="Arial" w:cs="Arial"/>
                <w:sz w:val="20"/>
                <w:szCs w:val="20"/>
              </w:rPr>
            </w:pPr>
          </w:p>
        </w:tc>
      </w:tr>
    </w:tbl>
    <w:p w14:paraId="62282C4D" w14:textId="77777777" w:rsidR="001404E0" w:rsidRPr="00AC41C7" w:rsidRDefault="001404E0" w:rsidP="001404E0">
      <w:pPr>
        <w:spacing w:line="360" w:lineRule="auto"/>
        <w:jc w:val="both"/>
        <w:rPr>
          <w:rFonts w:ascii="Arial" w:hAnsi="Arial" w:cs="Arial"/>
          <w:b/>
          <w:bCs/>
        </w:rPr>
      </w:pPr>
    </w:p>
    <w:p w14:paraId="3A386C53" w14:textId="77777777" w:rsidR="00A00F35" w:rsidRPr="00AC41C7" w:rsidRDefault="00A00F35" w:rsidP="001404E0">
      <w:pPr>
        <w:spacing w:line="360" w:lineRule="auto"/>
        <w:jc w:val="both"/>
        <w:rPr>
          <w:rFonts w:ascii="Arial" w:hAnsi="Arial" w:cs="Arial"/>
          <w:b/>
          <w:bCs/>
          <w:sz w:val="22"/>
          <w:szCs w:val="22"/>
        </w:rPr>
      </w:pPr>
      <w:r w:rsidRPr="00AC41C7">
        <w:rPr>
          <w:rFonts w:ascii="Arial" w:hAnsi="Arial" w:cs="Arial"/>
          <w:b/>
          <w:bCs/>
          <w:sz w:val="22"/>
          <w:szCs w:val="22"/>
        </w:rPr>
        <w:t>2.5 Preservation of coated fish product</w:t>
      </w:r>
    </w:p>
    <w:p w14:paraId="21A08AA4" w14:textId="77777777" w:rsidR="0004702A" w:rsidRPr="00AC41C7" w:rsidRDefault="00FB143C" w:rsidP="00FB143C">
      <w:pPr>
        <w:jc w:val="both"/>
        <w:rPr>
          <w:rFonts w:ascii="Arial" w:hAnsi="Arial" w:cs="Arial"/>
        </w:rPr>
      </w:pPr>
      <w:r w:rsidRPr="00AC41C7">
        <w:rPr>
          <w:rFonts w:ascii="Arial" w:hAnsi="Arial" w:cs="Arial"/>
        </w:rPr>
        <w:t>For the sensory evaluation under frozen storage, oil-blanched (approximately 1 minute) coated products were put into four pre-marked LDPE zipper bags. Each of the bags containing 4-5 oil-blanched patties of developed coated product was stored at -18ºC in the refrigerator. One bag was taken out for each of the sensory evaluation session that were carried out at 30-day intervals</w:t>
      </w:r>
      <w:r w:rsidR="00562CAE" w:rsidRPr="00AC41C7">
        <w:rPr>
          <w:rFonts w:ascii="Arial" w:hAnsi="Arial" w:cs="Arial"/>
        </w:rPr>
        <w:t>.</w:t>
      </w:r>
    </w:p>
    <w:p w14:paraId="26F36AEE" w14:textId="77777777" w:rsidR="00FB143C" w:rsidRPr="00AC41C7" w:rsidRDefault="00FB143C" w:rsidP="00FB143C">
      <w:pPr>
        <w:jc w:val="both"/>
        <w:rPr>
          <w:rFonts w:ascii="Arial" w:hAnsi="Arial" w:cs="Arial"/>
        </w:rPr>
      </w:pPr>
    </w:p>
    <w:p w14:paraId="6359EC86" w14:textId="77777777" w:rsidR="0004702A" w:rsidRPr="00AC41C7" w:rsidRDefault="0004702A" w:rsidP="0004702A">
      <w:pPr>
        <w:rPr>
          <w:rFonts w:ascii="Arial" w:hAnsi="Arial" w:cs="Arial"/>
          <w:b/>
          <w:bCs/>
          <w:sz w:val="22"/>
          <w:szCs w:val="22"/>
        </w:rPr>
      </w:pPr>
      <w:r w:rsidRPr="00AC41C7">
        <w:rPr>
          <w:rFonts w:ascii="Arial" w:hAnsi="Arial" w:cs="Arial"/>
          <w:b/>
          <w:bCs/>
          <w:sz w:val="22"/>
          <w:szCs w:val="22"/>
        </w:rPr>
        <w:t>2.6 Sensory analysis</w:t>
      </w:r>
    </w:p>
    <w:p w14:paraId="0BD3B623" w14:textId="77777777" w:rsidR="0004702A" w:rsidRPr="00AC41C7" w:rsidRDefault="0004702A" w:rsidP="0004702A">
      <w:pPr>
        <w:jc w:val="both"/>
        <w:rPr>
          <w:rFonts w:ascii="Arial" w:hAnsi="Arial" w:cs="Arial"/>
        </w:rPr>
      </w:pPr>
      <w:r w:rsidRPr="00AC41C7">
        <w:rPr>
          <w:rFonts w:ascii="Arial" w:hAnsi="Arial" w:cs="Arial"/>
        </w:rPr>
        <w:t xml:space="preserve">Ten experienced members (aged between 25 and 45 years) were selected from teachers and students of the Faculty of Fisheries and Marine Science, Sher-e-Bangla Agricultural University. The samples were presented to the panelists randomly. Product samples were examined based on appearance, color, odor, taste, texture, and overall acceptability (Roy et al., 2014). According to the Hedonic scale, where 9 is extremely like and 1 is extremely dislike (Islam et al. 2022). For 0-day sensory analysis, certain portions of the prepared coated product were immediately deep-fried for 3-4 minutes and presented to the panel members for sensory evaluation. </w:t>
      </w:r>
      <w:r w:rsidR="00B62A33" w:rsidRPr="00AC41C7">
        <w:rPr>
          <w:rFonts w:ascii="Arial" w:hAnsi="Arial" w:cs="Arial"/>
        </w:rPr>
        <w:t>For sensory evaluation at 30-day intervals up to 120 days</w:t>
      </w:r>
      <w:r w:rsidR="002B7981" w:rsidRPr="00AC41C7">
        <w:rPr>
          <w:rFonts w:ascii="Arial" w:hAnsi="Arial" w:cs="Arial"/>
        </w:rPr>
        <w:t xml:space="preserve">, </w:t>
      </w:r>
      <w:r w:rsidRPr="00AC41C7">
        <w:rPr>
          <w:rFonts w:ascii="Arial" w:hAnsi="Arial" w:cs="Arial"/>
        </w:rPr>
        <w:t xml:space="preserve">one bag was taken out, and the product was fried and presented. For a certain parameter, products were scored based on the hedonic scale (Lim &amp; </w:t>
      </w:r>
      <w:proofErr w:type="spellStart"/>
      <w:r w:rsidRPr="00AC41C7">
        <w:rPr>
          <w:rFonts w:ascii="Arial" w:hAnsi="Arial" w:cs="Arial"/>
        </w:rPr>
        <w:t>Fujimaru</w:t>
      </w:r>
      <w:proofErr w:type="spellEnd"/>
      <w:r w:rsidRPr="00AC41C7">
        <w:rPr>
          <w:rFonts w:ascii="Arial" w:hAnsi="Arial" w:cs="Arial"/>
        </w:rPr>
        <w:t>, 2010).</w:t>
      </w:r>
    </w:p>
    <w:p w14:paraId="53FF0DF1" w14:textId="77777777" w:rsidR="0004702A" w:rsidRPr="00AC41C7" w:rsidRDefault="0004702A" w:rsidP="00FB143C">
      <w:pPr>
        <w:jc w:val="both"/>
        <w:rPr>
          <w:rFonts w:ascii="Arial" w:hAnsi="Arial" w:cs="Arial"/>
        </w:rPr>
      </w:pPr>
    </w:p>
    <w:p w14:paraId="7AC6BD59" w14:textId="0D8B45DE" w:rsidR="00A00F35" w:rsidRPr="00AC41C7" w:rsidRDefault="00EC6D77" w:rsidP="00CE38DD">
      <w:pPr>
        <w:jc w:val="center"/>
        <w:rPr>
          <w:rFonts w:ascii="Arial" w:hAnsi="Arial" w:cs="Arial"/>
        </w:rPr>
      </w:pPr>
      <w:r>
        <w:rPr>
          <w:noProof/>
        </w:rPr>
        <w:lastRenderedPageBreak/>
        <w:drawing>
          <wp:inline distT="0" distB="0" distL="0" distR="0" wp14:anchorId="33040FB8" wp14:editId="72A02571">
            <wp:extent cx="5212080" cy="3422015"/>
            <wp:effectExtent l="0" t="0" r="7620" b="6985"/>
            <wp:docPr id="1665384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545" name=""/>
                    <pic:cNvPicPr/>
                  </pic:nvPicPr>
                  <pic:blipFill>
                    <a:blip r:embed="rId15"/>
                    <a:stretch>
                      <a:fillRect/>
                    </a:stretch>
                  </pic:blipFill>
                  <pic:spPr>
                    <a:xfrm>
                      <a:off x="0" y="0"/>
                      <a:ext cx="5212080" cy="3422015"/>
                    </a:xfrm>
                    <a:prstGeom prst="rect">
                      <a:avLst/>
                    </a:prstGeom>
                  </pic:spPr>
                </pic:pic>
              </a:graphicData>
            </a:graphic>
          </wp:inline>
        </w:drawing>
      </w:r>
    </w:p>
    <w:p w14:paraId="355B07A1" w14:textId="77777777" w:rsidR="00CE38DD" w:rsidRPr="00AC41C7" w:rsidRDefault="00CE38DD" w:rsidP="00847A9F">
      <w:pPr>
        <w:rPr>
          <w:rFonts w:ascii="Arial" w:hAnsi="Arial" w:cs="Arial"/>
          <w:b/>
          <w:bCs/>
          <w:sz w:val="22"/>
          <w:szCs w:val="22"/>
        </w:rPr>
      </w:pPr>
    </w:p>
    <w:p w14:paraId="00406E8E" w14:textId="77777777" w:rsidR="00CE38DD" w:rsidRPr="00AC41C7" w:rsidRDefault="00CE38DD" w:rsidP="00CE38DD">
      <w:pPr>
        <w:jc w:val="center"/>
        <w:rPr>
          <w:rFonts w:ascii="Arial" w:hAnsi="Arial" w:cs="Arial"/>
          <w:b/>
          <w:bCs/>
        </w:rPr>
      </w:pPr>
      <w:r w:rsidRPr="00AC41C7">
        <w:rPr>
          <w:rFonts w:ascii="Arial" w:hAnsi="Arial" w:cs="Arial"/>
          <w:b/>
          <w:bCs/>
        </w:rPr>
        <w:t xml:space="preserve">Fig. 2. Different steps of </w:t>
      </w:r>
      <w:r w:rsidR="00C1561B" w:rsidRPr="00AC41C7">
        <w:rPr>
          <w:rFonts w:ascii="Arial" w:hAnsi="Arial" w:cs="Arial"/>
          <w:b/>
          <w:bCs/>
        </w:rPr>
        <w:t xml:space="preserve">coated product development from </w:t>
      </w:r>
      <w:r w:rsidR="002246A1" w:rsidRPr="00AC41C7">
        <w:rPr>
          <w:rFonts w:ascii="Arial" w:hAnsi="Arial" w:cs="Arial"/>
          <w:b/>
          <w:bCs/>
          <w:i/>
          <w:iCs/>
        </w:rPr>
        <w:t>A. panchax</w:t>
      </w:r>
      <w:r w:rsidR="002246A1" w:rsidRPr="00AC41C7">
        <w:rPr>
          <w:rFonts w:ascii="Arial" w:hAnsi="Arial" w:cs="Arial"/>
          <w:b/>
          <w:bCs/>
        </w:rPr>
        <w:t xml:space="preserve"> </w:t>
      </w:r>
      <w:r w:rsidR="00C1561B" w:rsidRPr="00AC41C7">
        <w:rPr>
          <w:rFonts w:ascii="Arial" w:hAnsi="Arial" w:cs="Arial"/>
          <w:b/>
          <w:bCs/>
        </w:rPr>
        <w:t>(a) cleaned and washed raw</w:t>
      </w:r>
      <w:r w:rsidR="002246A1" w:rsidRPr="00AC41C7">
        <w:rPr>
          <w:rFonts w:ascii="Arial" w:hAnsi="Arial" w:cs="Arial"/>
          <w:b/>
          <w:bCs/>
        </w:rPr>
        <w:t xml:space="preserve"> fishes</w:t>
      </w:r>
      <w:r w:rsidR="00C1561B" w:rsidRPr="00AC41C7">
        <w:rPr>
          <w:rFonts w:ascii="Arial" w:hAnsi="Arial" w:cs="Arial"/>
          <w:b/>
          <w:bCs/>
        </w:rPr>
        <w:t xml:space="preserve">; (b) </w:t>
      </w:r>
      <w:r w:rsidR="0004702A" w:rsidRPr="00AC41C7">
        <w:rPr>
          <w:rFonts w:ascii="Arial" w:hAnsi="Arial" w:cs="Arial"/>
          <w:b/>
          <w:bCs/>
        </w:rPr>
        <w:t>pre-cooking</w:t>
      </w:r>
      <w:r w:rsidR="00C1561B" w:rsidRPr="00AC41C7">
        <w:rPr>
          <w:rFonts w:ascii="Arial" w:hAnsi="Arial" w:cs="Arial"/>
          <w:b/>
          <w:bCs/>
        </w:rPr>
        <w:t xml:space="preserve"> of raw fish; (c) Mincing of raw fish and (d) Mixing of ingredients with fish mince </w:t>
      </w:r>
    </w:p>
    <w:p w14:paraId="42DDE081" w14:textId="77777777" w:rsidR="00CE38DD" w:rsidRPr="00AC41C7" w:rsidRDefault="00CE38DD" w:rsidP="00847A9F">
      <w:pPr>
        <w:rPr>
          <w:rFonts w:ascii="Arial" w:hAnsi="Arial" w:cs="Arial"/>
          <w:b/>
          <w:bCs/>
          <w:sz w:val="22"/>
          <w:szCs w:val="22"/>
        </w:rPr>
      </w:pPr>
    </w:p>
    <w:p w14:paraId="54FA8111" w14:textId="184F75E6" w:rsidR="00CE38DD" w:rsidRPr="00AC41C7" w:rsidRDefault="00EC6D77" w:rsidP="00847A9F">
      <w:pPr>
        <w:rPr>
          <w:rFonts w:ascii="Arial" w:hAnsi="Arial" w:cs="Arial"/>
          <w:b/>
          <w:bCs/>
          <w:sz w:val="22"/>
          <w:szCs w:val="22"/>
        </w:rPr>
      </w:pPr>
      <w:r>
        <w:rPr>
          <w:noProof/>
        </w:rPr>
        <w:lastRenderedPageBreak/>
        <w:drawing>
          <wp:inline distT="0" distB="0" distL="0" distR="0" wp14:anchorId="3B6AABF5" wp14:editId="0653A0B6">
            <wp:extent cx="3981450" cy="4629150"/>
            <wp:effectExtent l="0" t="0" r="0" b="0"/>
            <wp:docPr id="95432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329213" name=""/>
                    <pic:cNvPicPr/>
                  </pic:nvPicPr>
                  <pic:blipFill>
                    <a:blip r:embed="rId16"/>
                    <a:stretch>
                      <a:fillRect/>
                    </a:stretch>
                  </pic:blipFill>
                  <pic:spPr>
                    <a:xfrm>
                      <a:off x="0" y="0"/>
                      <a:ext cx="3981450" cy="4629150"/>
                    </a:xfrm>
                    <a:prstGeom prst="rect">
                      <a:avLst/>
                    </a:prstGeom>
                  </pic:spPr>
                </pic:pic>
              </a:graphicData>
            </a:graphic>
          </wp:inline>
        </w:drawing>
      </w:r>
    </w:p>
    <w:p w14:paraId="293646FD" w14:textId="77777777" w:rsidR="008B444E" w:rsidRPr="00AC41C7" w:rsidRDefault="008B444E" w:rsidP="001404E0">
      <w:pPr>
        <w:spacing w:line="360" w:lineRule="auto"/>
        <w:jc w:val="both"/>
        <w:rPr>
          <w:rFonts w:ascii="Arial" w:hAnsi="Arial" w:cs="Arial"/>
        </w:rPr>
      </w:pPr>
    </w:p>
    <w:p w14:paraId="29790B39" w14:textId="77777777" w:rsidR="001404E0" w:rsidRPr="00AC41C7" w:rsidRDefault="001404E0" w:rsidP="007808A4">
      <w:pPr>
        <w:jc w:val="both"/>
        <w:rPr>
          <w:rFonts w:ascii="Arial" w:hAnsi="Arial" w:cs="Arial"/>
          <w:b/>
          <w:bCs/>
        </w:rPr>
      </w:pPr>
      <w:r w:rsidRPr="00AC41C7">
        <w:rPr>
          <w:rFonts w:ascii="Arial" w:hAnsi="Arial" w:cs="Arial"/>
          <w:b/>
          <w:bCs/>
        </w:rPr>
        <w:t xml:space="preserve">Fig. </w:t>
      </w:r>
      <w:r w:rsidR="0004702A" w:rsidRPr="00AC41C7">
        <w:rPr>
          <w:rFonts w:ascii="Arial" w:hAnsi="Arial" w:cs="Arial"/>
          <w:b/>
          <w:bCs/>
        </w:rPr>
        <w:t>3</w:t>
      </w:r>
      <w:r w:rsidR="00CA4E71" w:rsidRPr="00AC41C7">
        <w:rPr>
          <w:rFonts w:ascii="Arial" w:hAnsi="Arial" w:cs="Arial"/>
          <w:b/>
          <w:bCs/>
        </w:rPr>
        <w:t>.</w:t>
      </w:r>
      <w:r w:rsidRPr="00AC41C7">
        <w:rPr>
          <w:rFonts w:ascii="Arial" w:hAnsi="Arial" w:cs="Arial"/>
          <w:b/>
          <w:bCs/>
        </w:rPr>
        <w:t xml:space="preserve"> Flowchart showing steps for preparation of coated fish product from </w:t>
      </w:r>
      <w:r w:rsidRPr="00AC41C7">
        <w:rPr>
          <w:rFonts w:ascii="Arial" w:hAnsi="Arial" w:cs="Arial"/>
          <w:b/>
          <w:bCs/>
          <w:i/>
          <w:iCs/>
        </w:rPr>
        <w:t>A. panchax</w:t>
      </w:r>
    </w:p>
    <w:p w14:paraId="23B0456D" w14:textId="77777777" w:rsidR="0062750C" w:rsidRPr="00AC41C7" w:rsidRDefault="0062750C" w:rsidP="00DD2B8A">
      <w:pPr>
        <w:pStyle w:val="Head1"/>
        <w:spacing w:after="0"/>
        <w:jc w:val="both"/>
        <w:rPr>
          <w:rFonts w:ascii="Arial" w:hAnsi="Arial" w:cs="Arial"/>
          <w:szCs w:val="22"/>
        </w:rPr>
      </w:pPr>
    </w:p>
    <w:p w14:paraId="6BB2C9BF" w14:textId="77777777" w:rsidR="00902823" w:rsidRPr="00AC41C7" w:rsidRDefault="00000F8F" w:rsidP="00DD2B8A">
      <w:pPr>
        <w:pStyle w:val="Head1"/>
        <w:spacing w:after="0"/>
        <w:jc w:val="both"/>
        <w:rPr>
          <w:rFonts w:ascii="Arial" w:hAnsi="Arial" w:cs="Arial"/>
          <w:szCs w:val="22"/>
        </w:rPr>
      </w:pPr>
      <w:r w:rsidRPr="00AC41C7">
        <w:rPr>
          <w:rFonts w:ascii="Arial" w:hAnsi="Arial" w:cs="Arial"/>
          <w:szCs w:val="22"/>
        </w:rPr>
        <w:t>3</w:t>
      </w:r>
      <w:r w:rsidR="00902823" w:rsidRPr="00AC41C7">
        <w:rPr>
          <w:rFonts w:ascii="Arial" w:hAnsi="Arial" w:cs="Arial"/>
          <w:szCs w:val="22"/>
        </w:rPr>
        <w:t xml:space="preserve">. </w:t>
      </w:r>
      <w:r w:rsidRPr="00AC41C7">
        <w:rPr>
          <w:rFonts w:ascii="Arial" w:hAnsi="Arial" w:cs="Arial"/>
          <w:szCs w:val="22"/>
        </w:rPr>
        <w:t>results and discussion</w:t>
      </w:r>
    </w:p>
    <w:p w14:paraId="44F29BD3" w14:textId="77777777" w:rsidR="00790ADA" w:rsidRPr="00AC41C7" w:rsidRDefault="00790ADA" w:rsidP="00DD2B8A">
      <w:pPr>
        <w:pStyle w:val="Head1"/>
        <w:spacing w:after="0"/>
        <w:jc w:val="both"/>
        <w:rPr>
          <w:rFonts w:ascii="Arial" w:hAnsi="Arial" w:cs="Arial"/>
          <w:sz w:val="20"/>
        </w:rPr>
      </w:pPr>
    </w:p>
    <w:p w14:paraId="2A50B5CF" w14:textId="77777777" w:rsidR="00286B31" w:rsidRPr="00AC41C7" w:rsidRDefault="00682DCE" w:rsidP="00DD2B8A">
      <w:pPr>
        <w:jc w:val="both"/>
        <w:rPr>
          <w:rFonts w:ascii="Arial" w:hAnsi="Arial" w:cs="Arial"/>
          <w:b/>
          <w:bCs/>
          <w:sz w:val="22"/>
          <w:szCs w:val="22"/>
        </w:rPr>
      </w:pPr>
      <w:r w:rsidRPr="00AC41C7">
        <w:rPr>
          <w:rFonts w:ascii="Arial" w:hAnsi="Arial" w:cs="Arial"/>
          <w:b/>
          <w:bCs/>
          <w:sz w:val="22"/>
          <w:szCs w:val="22"/>
        </w:rPr>
        <w:t xml:space="preserve">3.1 </w:t>
      </w:r>
      <w:r w:rsidR="00286B31" w:rsidRPr="00AC41C7">
        <w:rPr>
          <w:rFonts w:ascii="Arial" w:hAnsi="Arial" w:cs="Arial"/>
          <w:b/>
          <w:bCs/>
          <w:sz w:val="22"/>
          <w:szCs w:val="22"/>
        </w:rPr>
        <w:t>Proximate composition of raw fish</w:t>
      </w:r>
    </w:p>
    <w:p w14:paraId="755B9CF7" w14:textId="77777777" w:rsidR="00484B08" w:rsidRPr="00AC41C7" w:rsidRDefault="00484B08" w:rsidP="00484B08">
      <w:pPr>
        <w:jc w:val="both"/>
        <w:rPr>
          <w:rFonts w:ascii="Arial" w:hAnsi="Arial" w:cs="Arial"/>
        </w:rPr>
      </w:pPr>
      <w:r w:rsidRPr="00AC41C7">
        <w:rPr>
          <w:rFonts w:ascii="Arial" w:hAnsi="Arial" w:cs="Arial"/>
        </w:rPr>
        <w:t xml:space="preserve">In the present investigation, the moisture content of </w:t>
      </w:r>
      <w:r w:rsidRPr="00AC41C7">
        <w:rPr>
          <w:rFonts w:ascii="Arial" w:hAnsi="Arial" w:cs="Arial"/>
          <w:i/>
          <w:iCs/>
        </w:rPr>
        <w:t>A. panchax</w:t>
      </w:r>
      <w:r w:rsidRPr="00AC41C7">
        <w:rPr>
          <w:rFonts w:ascii="Arial" w:hAnsi="Arial" w:cs="Arial"/>
        </w:rPr>
        <w:t xml:space="preserve"> was found to be 66.83%</w:t>
      </w:r>
      <w:r w:rsidR="00305CA0" w:rsidRPr="00AC41C7">
        <w:rPr>
          <w:rFonts w:ascii="Arial" w:hAnsi="Arial" w:cs="Arial"/>
        </w:rPr>
        <w:t xml:space="preserve"> (Figure </w:t>
      </w:r>
      <w:r w:rsidR="000C40EE" w:rsidRPr="00AC41C7">
        <w:rPr>
          <w:rFonts w:ascii="Arial" w:hAnsi="Arial" w:cs="Arial"/>
        </w:rPr>
        <w:t>4</w:t>
      </w:r>
      <w:r w:rsidR="00305CA0" w:rsidRPr="00AC41C7">
        <w:rPr>
          <w:rFonts w:ascii="Arial" w:hAnsi="Arial" w:cs="Arial"/>
        </w:rPr>
        <w:t>a)</w:t>
      </w:r>
      <w:r w:rsidRPr="00AC41C7">
        <w:rPr>
          <w:rFonts w:ascii="Arial" w:hAnsi="Arial" w:cs="Arial"/>
        </w:rPr>
        <w:t xml:space="preserve">, which was less than that of the other SIS </w:t>
      </w:r>
      <w:r w:rsidR="00305CA0" w:rsidRPr="00AC41C7">
        <w:rPr>
          <w:rFonts w:ascii="Arial" w:hAnsi="Arial" w:cs="Arial"/>
        </w:rPr>
        <w:t>reported by Islam et al. (2020)</w:t>
      </w:r>
      <w:r w:rsidRPr="00AC41C7">
        <w:rPr>
          <w:rFonts w:ascii="Arial" w:hAnsi="Arial" w:cs="Arial"/>
        </w:rPr>
        <w:t>. According to the</w:t>
      </w:r>
      <w:r w:rsidR="00305CA0" w:rsidRPr="00AC41C7">
        <w:rPr>
          <w:rFonts w:ascii="Arial" w:hAnsi="Arial" w:cs="Arial"/>
        </w:rPr>
        <w:t>ir</w:t>
      </w:r>
      <w:r w:rsidRPr="00AC41C7">
        <w:rPr>
          <w:rFonts w:ascii="Arial" w:hAnsi="Arial" w:cs="Arial"/>
        </w:rPr>
        <w:t xml:space="preserve"> findings </w:t>
      </w:r>
      <w:r w:rsidRPr="00AC41C7">
        <w:rPr>
          <w:rFonts w:ascii="Arial" w:hAnsi="Arial" w:cs="Arial"/>
          <w:i/>
          <w:iCs/>
        </w:rPr>
        <w:t xml:space="preserve">C. </w:t>
      </w:r>
      <w:proofErr w:type="spellStart"/>
      <w:r w:rsidRPr="00AC41C7">
        <w:rPr>
          <w:rFonts w:ascii="Arial" w:hAnsi="Arial" w:cs="Arial"/>
          <w:i/>
          <w:iCs/>
        </w:rPr>
        <w:t>fasciatus</w:t>
      </w:r>
      <w:proofErr w:type="spellEnd"/>
      <w:r w:rsidRPr="00AC41C7">
        <w:rPr>
          <w:rFonts w:ascii="Arial" w:hAnsi="Arial" w:cs="Arial"/>
          <w:i/>
          <w:iCs/>
        </w:rPr>
        <w:t xml:space="preserve">, A. </w:t>
      </w:r>
      <w:proofErr w:type="spellStart"/>
      <w:r w:rsidRPr="00AC41C7">
        <w:rPr>
          <w:rFonts w:ascii="Arial" w:hAnsi="Arial" w:cs="Arial"/>
          <w:i/>
          <w:iCs/>
        </w:rPr>
        <w:t>mola</w:t>
      </w:r>
      <w:proofErr w:type="spellEnd"/>
      <w:r w:rsidRPr="00AC41C7">
        <w:rPr>
          <w:rFonts w:ascii="Arial" w:hAnsi="Arial" w:cs="Arial"/>
          <w:i/>
          <w:iCs/>
        </w:rPr>
        <w:t xml:space="preserve">,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had moisture contents of 78.32±1.45, 77.99±1.38, 77.3±1.95, 75.27±0.72, 75.31±2.48, 79.12±2.05, 77.61±0.63, 79.89±1.18, 81.05±0.82, and 75.28±1.83, respectively. </w:t>
      </w:r>
      <w:r w:rsidR="00305CA0" w:rsidRPr="00AC41C7">
        <w:rPr>
          <w:rFonts w:ascii="Arial" w:hAnsi="Arial" w:cs="Arial"/>
        </w:rPr>
        <w:t>R</w:t>
      </w:r>
      <w:r w:rsidRPr="00AC41C7">
        <w:rPr>
          <w:rFonts w:ascii="Arial" w:hAnsi="Arial" w:cs="Arial"/>
        </w:rPr>
        <w:t>esearch findings</w:t>
      </w:r>
      <w:r w:rsidR="00305CA0" w:rsidRPr="00AC41C7">
        <w:rPr>
          <w:rFonts w:ascii="Arial" w:hAnsi="Arial" w:cs="Arial"/>
        </w:rPr>
        <w:t xml:space="preserve"> of </w:t>
      </w:r>
      <w:r w:rsidRPr="00AC41C7">
        <w:rPr>
          <w:rFonts w:ascii="Arial" w:hAnsi="Arial" w:cs="Arial"/>
        </w:rPr>
        <w:t xml:space="preserve">Ahmed et al. </w:t>
      </w:r>
      <w:r w:rsidR="00305CA0" w:rsidRPr="00AC41C7">
        <w:rPr>
          <w:rFonts w:ascii="Arial" w:hAnsi="Arial" w:cs="Arial"/>
        </w:rPr>
        <w:t>(</w:t>
      </w:r>
      <w:r w:rsidRPr="00AC41C7">
        <w:rPr>
          <w:rFonts w:ascii="Arial" w:hAnsi="Arial" w:cs="Arial"/>
        </w:rPr>
        <w:t xml:space="preserve">2012) </w:t>
      </w:r>
      <w:r w:rsidR="00305CA0" w:rsidRPr="00AC41C7">
        <w:rPr>
          <w:rFonts w:ascii="Arial" w:hAnsi="Arial" w:cs="Arial"/>
        </w:rPr>
        <w:t xml:space="preserve">also </w:t>
      </w:r>
      <w:r w:rsidRPr="00AC41C7">
        <w:rPr>
          <w:rFonts w:ascii="Arial" w:hAnsi="Arial" w:cs="Arial"/>
        </w:rPr>
        <w:t>differ</w:t>
      </w:r>
      <w:r w:rsidR="00305CA0" w:rsidRPr="00AC41C7">
        <w:rPr>
          <w:rFonts w:ascii="Arial" w:hAnsi="Arial" w:cs="Arial"/>
        </w:rPr>
        <w:t>ed</w:t>
      </w:r>
      <w:r w:rsidRPr="00AC41C7">
        <w:rPr>
          <w:rFonts w:ascii="Arial" w:hAnsi="Arial" w:cs="Arial"/>
        </w:rPr>
        <w:t xml:space="preserve"> from the current study's findings</w:t>
      </w:r>
      <w:r w:rsidR="00305CA0" w:rsidRPr="00AC41C7">
        <w:rPr>
          <w:rFonts w:ascii="Arial" w:hAnsi="Arial" w:cs="Arial"/>
        </w:rPr>
        <w:t xml:space="preserve"> where the reported lesser moisture content</w:t>
      </w:r>
      <w:r w:rsidRPr="00AC41C7">
        <w:rPr>
          <w:rFonts w:ascii="Arial" w:hAnsi="Arial" w:cs="Arial"/>
        </w:rPr>
        <w:t xml:space="preserve">. The </w:t>
      </w:r>
      <w:r w:rsidR="00744B2C" w:rsidRPr="00AC41C7">
        <w:rPr>
          <w:rFonts w:ascii="Arial" w:hAnsi="Arial" w:cs="Arial"/>
        </w:rPr>
        <w:t>reduced</w:t>
      </w:r>
      <w:r w:rsidRPr="00AC41C7">
        <w:rPr>
          <w:rFonts w:ascii="Arial" w:hAnsi="Arial" w:cs="Arial"/>
        </w:rPr>
        <w:t xml:space="preserve"> moisture content value </w:t>
      </w:r>
      <w:r w:rsidR="00305CA0" w:rsidRPr="00AC41C7">
        <w:rPr>
          <w:rFonts w:ascii="Arial" w:hAnsi="Arial" w:cs="Arial"/>
        </w:rPr>
        <w:t xml:space="preserve">found in the present study </w:t>
      </w:r>
      <w:r w:rsidRPr="00AC41C7">
        <w:rPr>
          <w:rFonts w:ascii="Arial" w:hAnsi="Arial" w:cs="Arial"/>
        </w:rPr>
        <w:t>may be due to rapid dehydration during transportation and storage of the small-sized fish.</w:t>
      </w:r>
    </w:p>
    <w:p w14:paraId="56A1969B" w14:textId="77777777" w:rsidR="00286B31" w:rsidRPr="00AC41C7" w:rsidRDefault="00286B31" w:rsidP="00DD2B8A">
      <w:pPr>
        <w:jc w:val="both"/>
        <w:rPr>
          <w:rFonts w:ascii="Arial" w:hAnsi="Arial" w:cs="Arial"/>
        </w:rPr>
      </w:pPr>
    </w:p>
    <w:p w14:paraId="101BA149" w14:textId="77777777" w:rsidR="00682DCE" w:rsidRPr="00AC41C7" w:rsidRDefault="00682DCE" w:rsidP="00DD2B8A">
      <w:pPr>
        <w:jc w:val="both"/>
        <w:rPr>
          <w:rFonts w:ascii="Arial" w:hAnsi="Arial" w:cs="Arial"/>
        </w:rPr>
      </w:pPr>
    </w:p>
    <w:p w14:paraId="0F07335B" w14:textId="21E79F5A" w:rsidR="00286B31" w:rsidRPr="00AC41C7" w:rsidRDefault="00EC6D77" w:rsidP="0022650C">
      <w:pPr>
        <w:ind w:left="90"/>
        <w:jc w:val="both"/>
        <w:rPr>
          <w:rFonts w:ascii="Arial" w:hAnsi="Arial" w:cs="Arial"/>
        </w:rPr>
      </w:pPr>
      <w:r>
        <w:rPr>
          <w:noProof/>
        </w:rPr>
        <w:lastRenderedPageBreak/>
        <w:drawing>
          <wp:inline distT="0" distB="0" distL="0" distR="0" wp14:anchorId="4DD91018" wp14:editId="58B9EF7A">
            <wp:extent cx="5212080" cy="1630045"/>
            <wp:effectExtent l="0" t="0" r="7620" b="8255"/>
            <wp:docPr id="177218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82227" name=""/>
                    <pic:cNvPicPr/>
                  </pic:nvPicPr>
                  <pic:blipFill>
                    <a:blip r:embed="rId17"/>
                    <a:stretch>
                      <a:fillRect/>
                    </a:stretch>
                  </pic:blipFill>
                  <pic:spPr>
                    <a:xfrm>
                      <a:off x="0" y="0"/>
                      <a:ext cx="5212080" cy="1630045"/>
                    </a:xfrm>
                    <a:prstGeom prst="rect">
                      <a:avLst/>
                    </a:prstGeom>
                  </pic:spPr>
                </pic:pic>
              </a:graphicData>
            </a:graphic>
          </wp:inline>
        </w:drawing>
      </w:r>
    </w:p>
    <w:p w14:paraId="2249E8A0" w14:textId="77777777" w:rsidR="00F83FE5" w:rsidRPr="00AC41C7" w:rsidRDefault="00F83FE5" w:rsidP="00DD2B8A">
      <w:pPr>
        <w:jc w:val="both"/>
        <w:rPr>
          <w:rFonts w:ascii="Arial" w:hAnsi="Arial" w:cs="Arial"/>
          <w:b/>
          <w:bCs/>
        </w:rPr>
      </w:pPr>
    </w:p>
    <w:p w14:paraId="086E0F4E" w14:textId="77777777" w:rsidR="00682DCE" w:rsidRPr="00AC41C7" w:rsidRDefault="00286B31" w:rsidP="00682DCE">
      <w:pPr>
        <w:jc w:val="center"/>
        <w:rPr>
          <w:rFonts w:ascii="Arial" w:hAnsi="Arial" w:cs="Arial"/>
          <w:b/>
          <w:bCs/>
        </w:rPr>
      </w:pPr>
      <w:r w:rsidRPr="00AC41C7">
        <w:rPr>
          <w:rFonts w:ascii="Arial" w:hAnsi="Arial" w:cs="Arial"/>
          <w:b/>
          <w:bCs/>
        </w:rPr>
        <w:t xml:space="preserve">Fig. </w:t>
      </w:r>
      <w:r w:rsidR="009E1C85" w:rsidRPr="00AC41C7">
        <w:rPr>
          <w:rFonts w:ascii="Arial" w:hAnsi="Arial" w:cs="Arial"/>
          <w:b/>
          <w:bCs/>
        </w:rPr>
        <w:t>4</w:t>
      </w:r>
      <w:r w:rsidR="00CA4E71" w:rsidRPr="00AC41C7">
        <w:rPr>
          <w:rFonts w:ascii="Arial" w:hAnsi="Arial" w:cs="Arial"/>
          <w:b/>
          <w:bCs/>
        </w:rPr>
        <w:t>.</w:t>
      </w:r>
      <w:r w:rsidRPr="00AC41C7">
        <w:rPr>
          <w:rFonts w:ascii="Arial" w:hAnsi="Arial" w:cs="Arial"/>
          <w:b/>
          <w:bCs/>
        </w:rPr>
        <w:t xml:space="preserve"> Proximate composition of (a) raw </w:t>
      </w:r>
      <w:r w:rsidRPr="00AC41C7">
        <w:rPr>
          <w:rFonts w:ascii="Arial" w:hAnsi="Arial" w:cs="Arial"/>
          <w:b/>
          <w:bCs/>
          <w:i/>
          <w:iCs/>
        </w:rPr>
        <w:t xml:space="preserve">A. panchax </w:t>
      </w:r>
      <w:r w:rsidRPr="00AC41C7">
        <w:rPr>
          <w:rFonts w:ascii="Arial" w:hAnsi="Arial" w:cs="Arial"/>
          <w:b/>
          <w:bCs/>
        </w:rPr>
        <w:t>and (b) finished value</w:t>
      </w:r>
    </w:p>
    <w:p w14:paraId="014DDA43" w14:textId="77777777" w:rsidR="00286B31" w:rsidRPr="00AC41C7" w:rsidRDefault="00286B31" w:rsidP="00682DCE">
      <w:pPr>
        <w:jc w:val="center"/>
        <w:rPr>
          <w:rFonts w:ascii="Arial" w:hAnsi="Arial" w:cs="Arial"/>
          <w:b/>
          <w:bCs/>
        </w:rPr>
      </w:pPr>
      <w:r w:rsidRPr="00AC41C7">
        <w:rPr>
          <w:rFonts w:ascii="Arial" w:hAnsi="Arial" w:cs="Arial"/>
          <w:b/>
          <w:bCs/>
        </w:rPr>
        <w:t>added product</w:t>
      </w:r>
    </w:p>
    <w:p w14:paraId="22BAF54A" w14:textId="77777777" w:rsidR="00286B31" w:rsidRPr="00AC41C7" w:rsidRDefault="00286B31" w:rsidP="00DD2B8A">
      <w:pPr>
        <w:jc w:val="both"/>
        <w:rPr>
          <w:rFonts w:ascii="Arial" w:hAnsi="Arial" w:cs="Arial"/>
        </w:rPr>
      </w:pPr>
    </w:p>
    <w:p w14:paraId="7960CD28" w14:textId="77777777" w:rsidR="00D27456" w:rsidRPr="00AC41C7" w:rsidRDefault="00D27456" w:rsidP="00D27456">
      <w:pPr>
        <w:jc w:val="both"/>
        <w:rPr>
          <w:rFonts w:ascii="Arial" w:hAnsi="Arial" w:cs="Arial"/>
        </w:rPr>
      </w:pPr>
      <w:r w:rsidRPr="00AC41C7">
        <w:rPr>
          <w:rFonts w:ascii="Arial" w:hAnsi="Arial" w:cs="Arial"/>
        </w:rPr>
        <w:t xml:space="preserve">The protein content of raw </w:t>
      </w:r>
      <w:r w:rsidRPr="00AC41C7">
        <w:rPr>
          <w:rFonts w:ascii="Arial" w:hAnsi="Arial" w:cs="Arial"/>
          <w:i/>
          <w:iCs/>
        </w:rPr>
        <w:t>A. panchax</w:t>
      </w:r>
      <w:r w:rsidRPr="00AC41C7">
        <w:rPr>
          <w:rFonts w:ascii="Arial" w:hAnsi="Arial" w:cs="Arial"/>
        </w:rPr>
        <w:t xml:space="preserve"> was found 16.90% </w:t>
      </w:r>
      <w:r w:rsidR="004751C9" w:rsidRPr="00AC41C7">
        <w:rPr>
          <w:rFonts w:ascii="Arial" w:hAnsi="Arial" w:cs="Arial"/>
        </w:rPr>
        <w:t xml:space="preserve">on dry matter basis </w:t>
      </w:r>
      <w:r w:rsidRPr="00AC41C7">
        <w:rPr>
          <w:rFonts w:ascii="Arial" w:hAnsi="Arial" w:cs="Arial"/>
        </w:rPr>
        <w:t xml:space="preserve">(Fig. </w:t>
      </w:r>
      <w:r w:rsidR="000C40EE" w:rsidRPr="00AC41C7">
        <w:rPr>
          <w:rFonts w:ascii="Arial" w:hAnsi="Arial" w:cs="Arial"/>
        </w:rPr>
        <w:t>4</w:t>
      </w:r>
      <w:r w:rsidRPr="00AC41C7">
        <w:rPr>
          <w:rFonts w:ascii="Arial" w:hAnsi="Arial" w:cs="Arial"/>
        </w:rPr>
        <w:t>a). According to Islam et al. (2020)</w:t>
      </w:r>
      <w:r w:rsidR="00F412AF" w:rsidRPr="00AC41C7">
        <w:rPr>
          <w:rFonts w:ascii="Arial" w:hAnsi="Arial" w:cs="Arial"/>
        </w:rPr>
        <w:t xml:space="preserve"> </w:t>
      </w:r>
      <w:r w:rsidRPr="00AC41C7">
        <w:rPr>
          <w:rFonts w:ascii="Arial" w:hAnsi="Arial" w:cs="Arial"/>
        </w:rPr>
        <w:t xml:space="preserve">the protein content of various SIS, including </w:t>
      </w:r>
      <w:r w:rsidRPr="00AC41C7">
        <w:rPr>
          <w:rFonts w:ascii="Arial" w:hAnsi="Arial" w:cs="Arial"/>
          <w:i/>
          <w:iCs/>
        </w:rPr>
        <w:t xml:space="preserve">C. </w:t>
      </w:r>
      <w:proofErr w:type="spellStart"/>
      <w:r w:rsidRPr="00AC41C7">
        <w:rPr>
          <w:rFonts w:ascii="Arial" w:hAnsi="Arial" w:cs="Arial"/>
          <w:i/>
          <w:iCs/>
        </w:rPr>
        <w:t>fasciatus</w:t>
      </w:r>
      <w:proofErr w:type="spellEnd"/>
      <w:r w:rsidRPr="00AC41C7">
        <w:rPr>
          <w:rFonts w:ascii="Arial" w:hAnsi="Arial" w:cs="Arial"/>
          <w:i/>
          <w:iCs/>
        </w:rPr>
        <w:t xml:space="preserve">, A. </w:t>
      </w:r>
      <w:proofErr w:type="spellStart"/>
      <w:r w:rsidRPr="00AC41C7">
        <w:rPr>
          <w:rFonts w:ascii="Arial" w:hAnsi="Arial" w:cs="Arial"/>
          <w:i/>
          <w:iCs/>
        </w:rPr>
        <w:t>mola</w:t>
      </w:r>
      <w:proofErr w:type="spellEnd"/>
      <w:r w:rsidRPr="00AC41C7">
        <w:rPr>
          <w:rFonts w:ascii="Arial" w:hAnsi="Arial" w:cs="Arial"/>
          <w:i/>
          <w:iCs/>
        </w:rPr>
        <w:t xml:space="preserve">,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was estimated as 14.51±1.2, 14.57±1.19, 14.39±1.23, 16.31±0.48, 17.3±1.74, 13.73±1.34, 13.95±0.43, 14.11±0.82, 13.18±0.57, and 17.15±1.27, respectively.</w:t>
      </w:r>
      <w:r w:rsidR="00F35AC1" w:rsidRPr="00AC41C7">
        <w:rPr>
          <w:rFonts w:ascii="Arial" w:hAnsi="Arial" w:cs="Arial"/>
        </w:rPr>
        <w:t xml:space="preserve"> Hossain et al. (1999) also reported similar result</w:t>
      </w:r>
      <w:r w:rsidR="009E2DF2" w:rsidRPr="00AC41C7">
        <w:rPr>
          <w:rFonts w:ascii="Arial" w:hAnsi="Arial" w:cs="Arial"/>
        </w:rPr>
        <w:t>. The results regarding protein content were strongly in agreement with the previous aforementioned study.</w:t>
      </w:r>
    </w:p>
    <w:p w14:paraId="11AB627F" w14:textId="77777777" w:rsidR="00D27456" w:rsidRPr="00AC41C7" w:rsidRDefault="00D27456" w:rsidP="00D27456">
      <w:pPr>
        <w:jc w:val="both"/>
        <w:rPr>
          <w:rFonts w:ascii="Arial" w:hAnsi="Arial" w:cs="Arial"/>
        </w:rPr>
      </w:pPr>
      <w:r w:rsidRPr="00AC41C7">
        <w:rPr>
          <w:rFonts w:ascii="Arial" w:hAnsi="Arial" w:cs="Arial"/>
        </w:rPr>
        <w:t> </w:t>
      </w:r>
    </w:p>
    <w:p w14:paraId="76EE4DAB" w14:textId="77777777" w:rsidR="00D27456" w:rsidRPr="00AC41C7" w:rsidRDefault="00D27456" w:rsidP="00D27456">
      <w:pPr>
        <w:jc w:val="both"/>
        <w:rPr>
          <w:rFonts w:ascii="Arial" w:hAnsi="Arial" w:cs="Arial"/>
        </w:rPr>
      </w:pPr>
      <w:r w:rsidRPr="00AC41C7">
        <w:rPr>
          <w:rFonts w:ascii="Arial" w:hAnsi="Arial" w:cs="Arial"/>
        </w:rPr>
        <w:t>The current study revealed that the lipid content of</w:t>
      </w:r>
      <w:r w:rsidRPr="00AC41C7">
        <w:rPr>
          <w:rFonts w:ascii="Arial" w:hAnsi="Arial" w:cs="Arial"/>
          <w:i/>
          <w:iCs/>
        </w:rPr>
        <w:t xml:space="preserve"> A. panchax</w:t>
      </w:r>
      <w:r w:rsidRPr="00AC41C7">
        <w:rPr>
          <w:rFonts w:ascii="Arial" w:hAnsi="Arial" w:cs="Arial"/>
        </w:rPr>
        <w:t xml:space="preserve"> was greater than other SIS of the country, with a value of 10.85% (Figure </w:t>
      </w:r>
      <w:r w:rsidR="000C40EE" w:rsidRPr="00AC41C7">
        <w:rPr>
          <w:rFonts w:ascii="Arial" w:hAnsi="Arial" w:cs="Arial"/>
        </w:rPr>
        <w:t>4</w:t>
      </w:r>
      <w:r w:rsidRPr="00AC41C7">
        <w:rPr>
          <w:rFonts w:ascii="Arial" w:hAnsi="Arial" w:cs="Arial"/>
        </w:rPr>
        <w:t xml:space="preserve">a). According to Islam et al. (2020), the lipid content of </w:t>
      </w:r>
      <w:r w:rsidRPr="00AC41C7">
        <w:rPr>
          <w:rFonts w:ascii="Arial" w:hAnsi="Arial" w:cs="Arial"/>
          <w:i/>
          <w:iCs/>
        </w:rPr>
        <w:t xml:space="preserve">C. </w:t>
      </w:r>
      <w:proofErr w:type="spellStart"/>
      <w:r w:rsidRPr="00AC41C7">
        <w:rPr>
          <w:rFonts w:ascii="Arial" w:hAnsi="Arial" w:cs="Arial"/>
          <w:i/>
          <w:iCs/>
        </w:rPr>
        <w:t>fasciatus</w:t>
      </w:r>
      <w:proofErr w:type="spellEnd"/>
      <w:r w:rsidRPr="00AC41C7">
        <w:rPr>
          <w:rFonts w:ascii="Arial" w:hAnsi="Arial" w:cs="Arial"/>
          <w:i/>
          <w:iCs/>
        </w:rPr>
        <w:t xml:space="preserve">, A. </w:t>
      </w:r>
      <w:proofErr w:type="spellStart"/>
      <w:r w:rsidRPr="00AC41C7">
        <w:rPr>
          <w:rFonts w:ascii="Arial" w:hAnsi="Arial" w:cs="Arial"/>
          <w:i/>
          <w:iCs/>
        </w:rPr>
        <w:t>mola</w:t>
      </w:r>
      <w:proofErr w:type="spellEnd"/>
      <w:r w:rsidRPr="00AC41C7">
        <w:rPr>
          <w:rFonts w:ascii="Arial" w:hAnsi="Arial" w:cs="Arial"/>
          <w:i/>
          <w:iCs/>
        </w:rPr>
        <w:t xml:space="preserve">,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determined to be 1.55±0.11, 2.51±0.26, 2.14±0.18, 3.05±0.09, 1.67±0.17, 2.54±0.18, 2.85±0.08, 2.51±0.21, 2.11±0.09, and 3.1±0.23, in that order. The lipid content of </w:t>
      </w:r>
      <w:r w:rsidRPr="00AC41C7">
        <w:rPr>
          <w:rFonts w:ascii="Arial" w:hAnsi="Arial" w:cs="Arial"/>
          <w:i/>
          <w:iCs/>
        </w:rPr>
        <w:t xml:space="preserve">A. </w:t>
      </w:r>
      <w:proofErr w:type="spellStart"/>
      <w:r w:rsidRPr="00AC41C7">
        <w:rPr>
          <w:rFonts w:ascii="Arial" w:hAnsi="Arial" w:cs="Arial"/>
          <w:i/>
          <w:iCs/>
        </w:rPr>
        <w:t>mola</w:t>
      </w:r>
      <w:proofErr w:type="spellEnd"/>
      <w:r w:rsidRPr="00AC41C7">
        <w:rPr>
          <w:rFonts w:ascii="Arial" w:hAnsi="Arial" w:cs="Arial"/>
          <w:i/>
          <w:iCs/>
        </w:rPr>
        <w:t xml:space="preserve">,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analyzed by Ahmed et al. (2012), and the results were found to be similar to that of the present findings.</w:t>
      </w:r>
    </w:p>
    <w:p w14:paraId="2F26876B" w14:textId="77777777" w:rsidR="00D27456" w:rsidRPr="00AC41C7" w:rsidRDefault="00D27456" w:rsidP="00D27456">
      <w:pPr>
        <w:jc w:val="both"/>
        <w:rPr>
          <w:rFonts w:ascii="Arial" w:hAnsi="Arial" w:cs="Arial"/>
        </w:rPr>
      </w:pPr>
      <w:r w:rsidRPr="00AC41C7">
        <w:rPr>
          <w:rFonts w:ascii="Arial" w:hAnsi="Arial" w:cs="Arial"/>
        </w:rPr>
        <w:t> </w:t>
      </w:r>
    </w:p>
    <w:p w14:paraId="7425D5BB" w14:textId="77777777" w:rsidR="00286B31" w:rsidRPr="00AC41C7" w:rsidRDefault="00D27456" w:rsidP="00DD2B8A">
      <w:pPr>
        <w:jc w:val="both"/>
        <w:rPr>
          <w:rFonts w:ascii="Arial" w:hAnsi="Arial" w:cs="Arial"/>
        </w:rPr>
      </w:pPr>
      <w:r w:rsidRPr="00AC41C7">
        <w:rPr>
          <w:rFonts w:ascii="Arial" w:hAnsi="Arial" w:cs="Arial"/>
        </w:rPr>
        <w:t xml:space="preserve">The ash content of </w:t>
      </w:r>
      <w:r w:rsidRPr="00AC41C7">
        <w:rPr>
          <w:rFonts w:ascii="Arial" w:hAnsi="Arial" w:cs="Arial"/>
          <w:i/>
          <w:iCs/>
        </w:rPr>
        <w:t>A. panchax</w:t>
      </w:r>
      <w:r w:rsidRPr="00AC41C7">
        <w:rPr>
          <w:rFonts w:ascii="Arial" w:hAnsi="Arial" w:cs="Arial"/>
        </w:rPr>
        <w:t xml:space="preserve"> was </w:t>
      </w:r>
      <w:r w:rsidR="00796C04" w:rsidRPr="00AC41C7">
        <w:rPr>
          <w:rFonts w:ascii="Arial" w:hAnsi="Arial" w:cs="Arial"/>
        </w:rPr>
        <w:t xml:space="preserve">found </w:t>
      </w:r>
      <w:r w:rsidRPr="00AC41C7">
        <w:rPr>
          <w:rFonts w:ascii="Arial" w:hAnsi="Arial" w:cs="Arial"/>
        </w:rPr>
        <w:t>3.27</w:t>
      </w:r>
      <w:r w:rsidR="00796C04" w:rsidRPr="00AC41C7">
        <w:rPr>
          <w:rFonts w:ascii="Arial" w:hAnsi="Arial" w:cs="Arial"/>
        </w:rPr>
        <w:t>%</w:t>
      </w:r>
      <w:r w:rsidRPr="00AC41C7">
        <w:rPr>
          <w:rFonts w:ascii="Arial" w:hAnsi="Arial" w:cs="Arial"/>
        </w:rPr>
        <w:t xml:space="preserve"> (Figure </w:t>
      </w:r>
      <w:r w:rsidR="000B5263" w:rsidRPr="00AC41C7">
        <w:rPr>
          <w:rFonts w:ascii="Arial" w:hAnsi="Arial" w:cs="Arial"/>
        </w:rPr>
        <w:t>4</w:t>
      </w:r>
      <w:r w:rsidRPr="00AC41C7">
        <w:rPr>
          <w:rFonts w:ascii="Arial" w:hAnsi="Arial" w:cs="Arial"/>
        </w:rPr>
        <w:t xml:space="preserve">a). According to the findings of Islam et al. (2020), the percentage of ash in </w:t>
      </w:r>
      <w:r w:rsidRPr="00AC41C7">
        <w:rPr>
          <w:rFonts w:ascii="Arial" w:hAnsi="Arial" w:cs="Arial"/>
          <w:i/>
          <w:iCs/>
        </w:rPr>
        <w:t xml:space="preserve">C. </w:t>
      </w:r>
      <w:proofErr w:type="spellStart"/>
      <w:r w:rsidRPr="00AC41C7">
        <w:rPr>
          <w:rFonts w:ascii="Arial" w:hAnsi="Arial" w:cs="Arial"/>
          <w:i/>
          <w:iCs/>
        </w:rPr>
        <w:t>fasciatus</w:t>
      </w:r>
      <w:proofErr w:type="spellEnd"/>
      <w:r w:rsidRPr="00AC41C7">
        <w:rPr>
          <w:rFonts w:ascii="Arial" w:hAnsi="Arial" w:cs="Arial"/>
          <w:i/>
          <w:iCs/>
        </w:rPr>
        <w:t xml:space="preserve">, A. </w:t>
      </w:r>
      <w:proofErr w:type="spellStart"/>
      <w:r w:rsidRPr="00AC41C7">
        <w:rPr>
          <w:rFonts w:ascii="Arial" w:hAnsi="Arial" w:cs="Arial"/>
          <w:i/>
          <w:iCs/>
        </w:rPr>
        <w:t>mola</w:t>
      </w:r>
      <w:proofErr w:type="spellEnd"/>
      <w:r w:rsidRPr="00AC41C7">
        <w:rPr>
          <w:rFonts w:ascii="Arial" w:hAnsi="Arial" w:cs="Arial"/>
          <w:i/>
          <w:iCs/>
        </w:rPr>
        <w:t xml:space="preserve">,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3.43±0.23, 3.1±0.32, 3.72±0.32, 2.79±0.08, 2.44±0.24, 2.56±0.17, 3.06±0.08, 1.68±0.1, 1.7±0.07, and 2.15±0.15, respectively. The findings of other researchers (Ahmed et al., 2012) were nearly identical to the ash contents of </w:t>
      </w:r>
      <w:r w:rsidRPr="00AC41C7">
        <w:rPr>
          <w:rFonts w:ascii="Arial" w:hAnsi="Arial" w:cs="Arial"/>
          <w:i/>
          <w:iCs/>
        </w:rPr>
        <w:t xml:space="preserve">C. </w:t>
      </w:r>
      <w:proofErr w:type="spellStart"/>
      <w:r w:rsidRPr="00AC41C7">
        <w:rPr>
          <w:rFonts w:ascii="Arial" w:hAnsi="Arial" w:cs="Arial"/>
          <w:i/>
          <w:iCs/>
        </w:rPr>
        <w:t>fasciatus</w:t>
      </w:r>
      <w:proofErr w:type="spellEnd"/>
      <w:r w:rsidRPr="00AC41C7">
        <w:rPr>
          <w:rFonts w:ascii="Arial" w:hAnsi="Arial" w:cs="Arial"/>
          <w:i/>
          <w:iCs/>
        </w:rPr>
        <w:t xml:space="preserve">, A. </w:t>
      </w:r>
      <w:proofErr w:type="spellStart"/>
      <w:r w:rsidRPr="00AC41C7">
        <w:rPr>
          <w:rFonts w:ascii="Arial" w:hAnsi="Arial" w:cs="Arial"/>
          <w:i/>
          <w:iCs/>
        </w:rPr>
        <w:t>mola</w:t>
      </w:r>
      <w:proofErr w:type="spellEnd"/>
      <w:r w:rsidRPr="00AC41C7">
        <w:rPr>
          <w:rFonts w:ascii="Arial" w:hAnsi="Arial" w:cs="Arial"/>
          <w:i/>
          <w:iCs/>
        </w:rPr>
        <w:t xml:space="preserve">,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w:t>
      </w:r>
    </w:p>
    <w:p w14:paraId="6A855A2C" w14:textId="77777777" w:rsidR="00286B31" w:rsidRPr="00AC41C7" w:rsidRDefault="00286B31" w:rsidP="00DD2B8A">
      <w:pPr>
        <w:jc w:val="both"/>
        <w:rPr>
          <w:rFonts w:ascii="Arial" w:hAnsi="Arial" w:cs="Arial"/>
        </w:rPr>
      </w:pPr>
    </w:p>
    <w:p w14:paraId="18E131EA" w14:textId="77777777" w:rsidR="00286B31" w:rsidRPr="00AC41C7" w:rsidRDefault="00DC7951" w:rsidP="00DD2B8A">
      <w:pPr>
        <w:jc w:val="both"/>
        <w:rPr>
          <w:rFonts w:ascii="Arial" w:hAnsi="Arial" w:cs="Arial"/>
        </w:rPr>
      </w:pPr>
      <w:r w:rsidRPr="00AC41C7">
        <w:rPr>
          <w:rFonts w:ascii="Arial" w:hAnsi="Arial" w:cs="Arial"/>
        </w:rPr>
        <w:t xml:space="preserve">In this research, the carbohydrate content was 2.15% (Figure </w:t>
      </w:r>
      <w:r w:rsidR="000B5263" w:rsidRPr="00AC41C7">
        <w:rPr>
          <w:rFonts w:ascii="Arial" w:hAnsi="Arial" w:cs="Arial"/>
        </w:rPr>
        <w:t>4</w:t>
      </w:r>
      <w:r w:rsidRPr="00AC41C7">
        <w:rPr>
          <w:rFonts w:ascii="Arial" w:hAnsi="Arial" w:cs="Arial"/>
        </w:rPr>
        <w:t xml:space="preserve">a). Following the results of Islam et al. (2020), the carbohydrate content of </w:t>
      </w:r>
      <w:r w:rsidRPr="00AC41C7">
        <w:rPr>
          <w:rFonts w:ascii="Arial" w:hAnsi="Arial" w:cs="Arial"/>
          <w:i/>
          <w:iCs/>
        </w:rPr>
        <w:t xml:space="preserve">C. </w:t>
      </w:r>
      <w:proofErr w:type="spellStart"/>
      <w:r w:rsidRPr="00AC41C7">
        <w:rPr>
          <w:rFonts w:ascii="Arial" w:hAnsi="Arial" w:cs="Arial"/>
          <w:i/>
          <w:iCs/>
        </w:rPr>
        <w:t>fasciatus</w:t>
      </w:r>
      <w:proofErr w:type="spellEnd"/>
      <w:r w:rsidRPr="00AC41C7">
        <w:rPr>
          <w:rFonts w:ascii="Arial" w:hAnsi="Arial" w:cs="Arial"/>
          <w:i/>
          <w:iCs/>
        </w:rPr>
        <w:t xml:space="preserve">, A. </w:t>
      </w:r>
      <w:proofErr w:type="spellStart"/>
      <w:r w:rsidRPr="00AC41C7">
        <w:rPr>
          <w:rFonts w:ascii="Arial" w:hAnsi="Arial" w:cs="Arial"/>
          <w:i/>
          <w:iCs/>
        </w:rPr>
        <w:t>mola</w:t>
      </w:r>
      <w:proofErr w:type="spellEnd"/>
      <w:r w:rsidRPr="00AC41C7">
        <w:rPr>
          <w:rFonts w:ascii="Arial" w:hAnsi="Arial" w:cs="Arial"/>
          <w:i/>
          <w:iCs/>
        </w:rPr>
        <w:t xml:space="preserve">, P. </w:t>
      </w:r>
      <w:proofErr w:type="spellStart"/>
      <w:r w:rsidRPr="00AC41C7">
        <w:rPr>
          <w:rFonts w:ascii="Arial" w:hAnsi="Arial" w:cs="Arial"/>
          <w:i/>
          <w:iCs/>
        </w:rPr>
        <w:t>ticto</w:t>
      </w:r>
      <w:proofErr w:type="spellEnd"/>
      <w:r w:rsidRPr="00AC41C7">
        <w:rPr>
          <w:rFonts w:ascii="Arial" w:hAnsi="Arial" w:cs="Arial"/>
          <w:i/>
          <w:iCs/>
        </w:rPr>
        <w:t xml:space="preserve">, P. </w:t>
      </w:r>
      <w:proofErr w:type="spellStart"/>
      <w:r w:rsidRPr="00AC41C7">
        <w:rPr>
          <w:rFonts w:ascii="Arial" w:hAnsi="Arial" w:cs="Arial"/>
          <w:i/>
          <w:iCs/>
        </w:rPr>
        <w:t>sarana</w:t>
      </w:r>
      <w:proofErr w:type="spellEnd"/>
      <w:r w:rsidRPr="00AC41C7">
        <w:rPr>
          <w:rFonts w:ascii="Arial" w:hAnsi="Arial" w:cs="Arial"/>
          <w:i/>
          <w:iCs/>
        </w:rPr>
        <w:t xml:space="preserve">, M. M. aculeatus, M. </w:t>
      </w:r>
      <w:proofErr w:type="spellStart"/>
      <w:r w:rsidRPr="00AC41C7">
        <w:rPr>
          <w:rFonts w:ascii="Arial" w:hAnsi="Arial" w:cs="Arial"/>
          <w:i/>
          <w:iCs/>
        </w:rPr>
        <w:t>tengara</w:t>
      </w:r>
      <w:proofErr w:type="spellEnd"/>
      <w:r w:rsidRPr="00AC41C7">
        <w:rPr>
          <w:rFonts w:ascii="Arial" w:hAnsi="Arial" w:cs="Arial"/>
          <w:i/>
          <w:iCs/>
        </w:rPr>
        <w:t xml:space="preserve">, A. </w:t>
      </w:r>
      <w:proofErr w:type="spellStart"/>
      <w:r w:rsidRPr="00AC41C7">
        <w:rPr>
          <w:rFonts w:ascii="Arial" w:hAnsi="Arial" w:cs="Arial"/>
          <w:i/>
          <w:iCs/>
        </w:rPr>
        <w:t>testudineus</w:t>
      </w:r>
      <w:proofErr w:type="spellEnd"/>
      <w:r w:rsidRPr="00AC41C7">
        <w:rPr>
          <w:rFonts w:ascii="Arial" w:hAnsi="Arial" w:cs="Arial"/>
          <w:i/>
          <w:iCs/>
        </w:rPr>
        <w:t xml:space="preserve">, H. </w:t>
      </w:r>
      <w:proofErr w:type="spellStart"/>
      <w:r w:rsidRPr="00AC41C7">
        <w:rPr>
          <w:rFonts w:ascii="Arial" w:hAnsi="Arial" w:cs="Arial"/>
          <w:i/>
          <w:iCs/>
        </w:rPr>
        <w:t>fossilis</w:t>
      </w:r>
      <w:proofErr w:type="spellEnd"/>
      <w:r w:rsidRPr="00AC41C7">
        <w:rPr>
          <w:rFonts w:ascii="Arial" w:hAnsi="Arial" w:cs="Arial"/>
          <w:i/>
          <w:iCs/>
        </w:rPr>
        <w:t xml:space="preserve">, C. punctatus, and C. </w:t>
      </w:r>
      <w:proofErr w:type="spellStart"/>
      <w:r w:rsidRPr="00AC41C7">
        <w:rPr>
          <w:rFonts w:ascii="Arial" w:hAnsi="Arial" w:cs="Arial"/>
          <w:i/>
          <w:iCs/>
        </w:rPr>
        <w:t>batrachus</w:t>
      </w:r>
      <w:proofErr w:type="spellEnd"/>
      <w:r w:rsidRPr="00AC41C7">
        <w:rPr>
          <w:rFonts w:ascii="Arial" w:hAnsi="Arial" w:cs="Arial"/>
        </w:rPr>
        <w:t xml:space="preserve"> was 2.19±0.3, 1.83±0.36, 2.46±0.22, 2.58±0.07, 3.28±0.34, 2.06±0.52, 2.54±0.05, 1.81±0.04, 1.96±0.09, and 2.33±0.18, respectively. The results of Jena et al. (2018) in </w:t>
      </w:r>
      <w:r w:rsidRPr="00AC41C7">
        <w:rPr>
          <w:rFonts w:ascii="Arial" w:hAnsi="Arial" w:cs="Arial"/>
          <w:i/>
          <w:iCs/>
        </w:rPr>
        <w:t>M. aculeatus</w:t>
      </w:r>
      <w:r w:rsidRPr="00AC41C7">
        <w:rPr>
          <w:rFonts w:ascii="Arial" w:hAnsi="Arial" w:cs="Arial"/>
        </w:rPr>
        <w:t xml:space="preserve"> and </w:t>
      </w:r>
      <w:r w:rsidRPr="00AC41C7">
        <w:rPr>
          <w:rFonts w:ascii="Arial" w:hAnsi="Arial" w:cs="Arial"/>
          <w:i/>
          <w:iCs/>
        </w:rPr>
        <w:t xml:space="preserve">M. </w:t>
      </w:r>
      <w:proofErr w:type="spellStart"/>
      <w:r w:rsidRPr="00AC41C7">
        <w:rPr>
          <w:rFonts w:ascii="Arial" w:hAnsi="Arial" w:cs="Arial"/>
          <w:i/>
          <w:iCs/>
        </w:rPr>
        <w:t>tengara</w:t>
      </w:r>
      <w:proofErr w:type="spellEnd"/>
      <w:r w:rsidRPr="00AC41C7">
        <w:rPr>
          <w:rFonts w:ascii="Arial" w:hAnsi="Arial" w:cs="Arial"/>
        </w:rPr>
        <w:t xml:space="preserve"> also aligned with the current findings.</w:t>
      </w:r>
    </w:p>
    <w:p w14:paraId="12448F04" w14:textId="77777777" w:rsidR="00286B31" w:rsidRPr="00AC41C7" w:rsidRDefault="00286B31" w:rsidP="00DD2B8A">
      <w:pPr>
        <w:jc w:val="both"/>
        <w:rPr>
          <w:rFonts w:ascii="Arial" w:hAnsi="Arial" w:cs="Arial"/>
          <w:b/>
          <w:bCs/>
        </w:rPr>
      </w:pPr>
    </w:p>
    <w:p w14:paraId="6B2F37FC" w14:textId="77777777" w:rsidR="000B5263" w:rsidRPr="00AC41C7" w:rsidRDefault="000B5263" w:rsidP="00DD2B8A">
      <w:pPr>
        <w:jc w:val="both"/>
        <w:rPr>
          <w:rFonts w:ascii="Arial" w:hAnsi="Arial" w:cs="Arial"/>
          <w:b/>
          <w:bCs/>
          <w:sz w:val="22"/>
          <w:szCs w:val="22"/>
        </w:rPr>
      </w:pPr>
    </w:p>
    <w:p w14:paraId="0D83ACD8" w14:textId="77777777"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t xml:space="preserve">3.2 </w:t>
      </w:r>
      <w:r w:rsidR="00286B31" w:rsidRPr="00AC41C7">
        <w:rPr>
          <w:rFonts w:ascii="Arial" w:hAnsi="Arial" w:cs="Arial"/>
          <w:b/>
          <w:bCs/>
          <w:sz w:val="22"/>
          <w:szCs w:val="22"/>
        </w:rPr>
        <w:t>Mineral concentration of raw fish</w:t>
      </w:r>
    </w:p>
    <w:p w14:paraId="0F8A9C56" w14:textId="77777777" w:rsidR="000B5263" w:rsidRPr="00AC41C7" w:rsidRDefault="000B5263" w:rsidP="00DD2B8A">
      <w:pPr>
        <w:jc w:val="both"/>
        <w:rPr>
          <w:rFonts w:ascii="Arial" w:hAnsi="Arial" w:cs="Arial"/>
          <w:b/>
          <w:bCs/>
          <w:sz w:val="22"/>
          <w:szCs w:val="22"/>
        </w:rPr>
      </w:pPr>
    </w:p>
    <w:p w14:paraId="539C35C1" w14:textId="6C834C25" w:rsidR="00437D1D" w:rsidRPr="00AC41C7" w:rsidRDefault="00E971F4" w:rsidP="00DD2B8A">
      <w:pPr>
        <w:jc w:val="both"/>
        <w:rPr>
          <w:rFonts w:ascii="Arial" w:hAnsi="Arial" w:cs="Arial"/>
          <w:b/>
          <w:bCs/>
          <w:sz w:val="22"/>
          <w:szCs w:val="22"/>
        </w:rPr>
      </w:pPr>
      <w:r w:rsidRPr="00AC41C7">
        <w:rPr>
          <w:rFonts w:ascii="Arial" w:hAnsi="Arial" w:cs="Arial"/>
        </w:rPr>
        <w:t xml:space="preserve">For the present study concentration of five nutritionally important minerals including iron, calcium, zinc, potassium and magnesium in raw material were assessed (Table </w:t>
      </w:r>
      <w:r w:rsidR="001924EE">
        <w:rPr>
          <w:rFonts w:ascii="Arial" w:hAnsi="Arial" w:cs="Arial"/>
        </w:rPr>
        <w:t>2</w:t>
      </w:r>
      <w:r w:rsidRPr="00AC41C7">
        <w:rPr>
          <w:rFonts w:ascii="Arial" w:hAnsi="Arial" w:cs="Arial"/>
        </w:rPr>
        <w:t>).</w:t>
      </w:r>
    </w:p>
    <w:p w14:paraId="2AC714E4" w14:textId="77777777" w:rsidR="006A1D99" w:rsidRPr="00AC41C7" w:rsidRDefault="006A1D99" w:rsidP="006A1D99">
      <w:pPr>
        <w:jc w:val="center"/>
        <w:rPr>
          <w:rFonts w:ascii="Arial" w:hAnsi="Arial" w:cs="Arial"/>
          <w:b/>
          <w:bCs/>
        </w:rPr>
      </w:pPr>
      <w:bookmarkStart w:id="2" w:name="_Hlk188820873"/>
    </w:p>
    <w:p w14:paraId="32793842" w14:textId="4CD989BD" w:rsidR="006A1D99" w:rsidRPr="00AC41C7" w:rsidRDefault="006A1D99" w:rsidP="006A1D99">
      <w:pPr>
        <w:jc w:val="center"/>
        <w:rPr>
          <w:rFonts w:ascii="Arial" w:hAnsi="Arial" w:cs="Arial"/>
          <w:b/>
          <w:bCs/>
          <w:i/>
          <w:iCs/>
        </w:rPr>
      </w:pPr>
      <w:r w:rsidRPr="00AC41C7">
        <w:rPr>
          <w:rFonts w:ascii="Arial" w:hAnsi="Arial" w:cs="Arial"/>
          <w:b/>
          <w:bCs/>
        </w:rPr>
        <w:lastRenderedPageBreak/>
        <w:t xml:space="preserve">Table </w:t>
      </w:r>
      <w:bookmarkEnd w:id="2"/>
      <w:r w:rsidR="001924EE">
        <w:rPr>
          <w:rFonts w:ascii="Arial" w:hAnsi="Arial" w:cs="Arial"/>
          <w:b/>
          <w:bCs/>
        </w:rPr>
        <w:t>2</w:t>
      </w:r>
      <w:r w:rsidRPr="00AC41C7">
        <w:rPr>
          <w:rFonts w:ascii="Arial" w:hAnsi="Arial" w:cs="Arial"/>
          <w:b/>
          <w:bCs/>
        </w:rPr>
        <w:t>.  Major mineral content of small indigenous fish species</w:t>
      </w:r>
      <w:r w:rsidRPr="00AC41C7">
        <w:rPr>
          <w:rFonts w:ascii="Arial" w:hAnsi="Arial" w:cs="Arial"/>
          <w:b/>
          <w:bCs/>
          <w:i/>
          <w:iCs/>
        </w:rPr>
        <w:t xml:space="preserve"> A. panchax</w:t>
      </w:r>
    </w:p>
    <w:p w14:paraId="6F70161D" w14:textId="77777777" w:rsidR="006A1D99" w:rsidRPr="00AC41C7" w:rsidRDefault="006A1D99" w:rsidP="006A1D99">
      <w:pPr>
        <w:jc w:val="center"/>
        <w:rPr>
          <w:rFonts w:ascii="Arial" w:hAnsi="Arial" w:cs="Arial"/>
          <w:b/>
          <w:bCs/>
          <w:i/>
          <w:i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2955"/>
      </w:tblGrid>
      <w:tr w:rsidR="00AC41C7" w:rsidRPr="00AC41C7" w14:paraId="68E2F13B" w14:textId="77777777" w:rsidTr="00893026">
        <w:trPr>
          <w:trHeight w:val="298"/>
          <w:jc w:val="center"/>
        </w:trPr>
        <w:tc>
          <w:tcPr>
            <w:tcW w:w="1927" w:type="dxa"/>
            <w:tcBorders>
              <w:top w:val="single" w:sz="4" w:space="0" w:color="auto"/>
              <w:bottom w:val="single" w:sz="4" w:space="0" w:color="auto"/>
            </w:tcBorders>
            <w:noWrap/>
            <w:hideMark/>
          </w:tcPr>
          <w:p w14:paraId="3A0D4415" w14:textId="77777777" w:rsidR="006A1D99" w:rsidRPr="00AC41C7" w:rsidRDefault="006A1D99" w:rsidP="00893026">
            <w:pPr>
              <w:jc w:val="both"/>
              <w:rPr>
                <w:rFonts w:ascii="Arial" w:hAnsi="Arial" w:cs="Arial"/>
                <w:b/>
                <w:bCs/>
                <w:sz w:val="20"/>
                <w:szCs w:val="20"/>
              </w:rPr>
            </w:pPr>
            <w:r w:rsidRPr="00AC41C7">
              <w:rPr>
                <w:rFonts w:ascii="Arial" w:hAnsi="Arial" w:cs="Arial"/>
                <w:b/>
                <w:bCs/>
                <w:sz w:val="20"/>
                <w:szCs w:val="20"/>
              </w:rPr>
              <w:t xml:space="preserve">Minerals </w:t>
            </w:r>
          </w:p>
        </w:tc>
        <w:tc>
          <w:tcPr>
            <w:tcW w:w="2955" w:type="dxa"/>
            <w:tcBorders>
              <w:top w:val="single" w:sz="4" w:space="0" w:color="auto"/>
              <w:bottom w:val="single" w:sz="4" w:space="0" w:color="auto"/>
            </w:tcBorders>
            <w:noWrap/>
            <w:hideMark/>
          </w:tcPr>
          <w:p w14:paraId="29F9A2B0" w14:textId="77777777" w:rsidR="006A1D99" w:rsidRPr="00AC41C7" w:rsidRDefault="006A1D99" w:rsidP="00893026">
            <w:pPr>
              <w:jc w:val="center"/>
              <w:rPr>
                <w:rFonts w:ascii="Arial" w:hAnsi="Arial" w:cs="Arial"/>
                <w:b/>
                <w:bCs/>
                <w:sz w:val="20"/>
                <w:szCs w:val="20"/>
              </w:rPr>
            </w:pPr>
            <w:r w:rsidRPr="00AC41C7">
              <w:rPr>
                <w:rFonts w:ascii="Arial" w:hAnsi="Arial" w:cs="Arial"/>
                <w:b/>
                <w:bCs/>
                <w:sz w:val="20"/>
                <w:szCs w:val="20"/>
              </w:rPr>
              <w:t>Content (mg/100g)</w:t>
            </w:r>
          </w:p>
        </w:tc>
      </w:tr>
      <w:tr w:rsidR="00AC41C7" w:rsidRPr="00AC41C7" w14:paraId="7AA8A902" w14:textId="77777777" w:rsidTr="00893026">
        <w:trPr>
          <w:trHeight w:val="298"/>
          <w:jc w:val="center"/>
        </w:trPr>
        <w:tc>
          <w:tcPr>
            <w:tcW w:w="1927" w:type="dxa"/>
            <w:tcBorders>
              <w:top w:val="single" w:sz="4" w:space="0" w:color="auto"/>
            </w:tcBorders>
            <w:noWrap/>
            <w:hideMark/>
          </w:tcPr>
          <w:p w14:paraId="654D6695"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Iron</w:t>
            </w:r>
          </w:p>
        </w:tc>
        <w:tc>
          <w:tcPr>
            <w:tcW w:w="2955" w:type="dxa"/>
            <w:tcBorders>
              <w:top w:val="single" w:sz="4" w:space="0" w:color="auto"/>
            </w:tcBorders>
            <w:noWrap/>
            <w:hideMark/>
          </w:tcPr>
          <w:p w14:paraId="65654F86"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4.47</w:t>
            </w:r>
          </w:p>
        </w:tc>
      </w:tr>
      <w:tr w:rsidR="00AC41C7" w:rsidRPr="00AC41C7" w14:paraId="201C5F38" w14:textId="77777777" w:rsidTr="00893026">
        <w:trPr>
          <w:trHeight w:val="298"/>
          <w:jc w:val="center"/>
        </w:trPr>
        <w:tc>
          <w:tcPr>
            <w:tcW w:w="1927" w:type="dxa"/>
            <w:noWrap/>
            <w:hideMark/>
          </w:tcPr>
          <w:p w14:paraId="3368B00F"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Calcium</w:t>
            </w:r>
          </w:p>
        </w:tc>
        <w:tc>
          <w:tcPr>
            <w:tcW w:w="2955" w:type="dxa"/>
            <w:noWrap/>
            <w:hideMark/>
          </w:tcPr>
          <w:p w14:paraId="5236EC84"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721</w:t>
            </w:r>
          </w:p>
        </w:tc>
      </w:tr>
      <w:tr w:rsidR="00AC41C7" w:rsidRPr="00AC41C7" w14:paraId="30FC9C6B" w14:textId="77777777" w:rsidTr="00893026">
        <w:trPr>
          <w:trHeight w:val="298"/>
          <w:jc w:val="center"/>
        </w:trPr>
        <w:tc>
          <w:tcPr>
            <w:tcW w:w="1927" w:type="dxa"/>
            <w:noWrap/>
            <w:hideMark/>
          </w:tcPr>
          <w:p w14:paraId="7B7DA3F5"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Zinc</w:t>
            </w:r>
          </w:p>
        </w:tc>
        <w:tc>
          <w:tcPr>
            <w:tcW w:w="2955" w:type="dxa"/>
            <w:noWrap/>
            <w:hideMark/>
          </w:tcPr>
          <w:p w14:paraId="1E07EC2F"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1.18</w:t>
            </w:r>
          </w:p>
        </w:tc>
      </w:tr>
      <w:tr w:rsidR="00AC41C7" w:rsidRPr="00AC41C7" w14:paraId="7BCE6400" w14:textId="77777777" w:rsidTr="00893026">
        <w:trPr>
          <w:trHeight w:val="298"/>
          <w:jc w:val="center"/>
        </w:trPr>
        <w:tc>
          <w:tcPr>
            <w:tcW w:w="1927" w:type="dxa"/>
            <w:noWrap/>
            <w:hideMark/>
          </w:tcPr>
          <w:p w14:paraId="66098A70"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Potassium</w:t>
            </w:r>
          </w:p>
        </w:tc>
        <w:tc>
          <w:tcPr>
            <w:tcW w:w="2955" w:type="dxa"/>
            <w:noWrap/>
            <w:hideMark/>
          </w:tcPr>
          <w:p w14:paraId="1710D52A"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471</w:t>
            </w:r>
          </w:p>
        </w:tc>
      </w:tr>
      <w:tr w:rsidR="006A1D99" w:rsidRPr="00AC41C7" w14:paraId="6FF4B5B3" w14:textId="77777777" w:rsidTr="00893026">
        <w:trPr>
          <w:trHeight w:val="298"/>
          <w:jc w:val="center"/>
        </w:trPr>
        <w:tc>
          <w:tcPr>
            <w:tcW w:w="1927" w:type="dxa"/>
            <w:tcBorders>
              <w:bottom w:val="single" w:sz="4" w:space="0" w:color="auto"/>
            </w:tcBorders>
            <w:noWrap/>
            <w:hideMark/>
          </w:tcPr>
          <w:p w14:paraId="37DF5999" w14:textId="77777777" w:rsidR="006A1D99" w:rsidRPr="00AC41C7" w:rsidRDefault="006A1D99" w:rsidP="00893026">
            <w:pPr>
              <w:jc w:val="both"/>
              <w:rPr>
                <w:rFonts w:ascii="Arial" w:hAnsi="Arial" w:cs="Arial"/>
                <w:sz w:val="20"/>
                <w:szCs w:val="20"/>
              </w:rPr>
            </w:pPr>
            <w:r w:rsidRPr="00AC41C7">
              <w:rPr>
                <w:rFonts w:ascii="Arial" w:hAnsi="Arial" w:cs="Arial"/>
                <w:sz w:val="20"/>
                <w:szCs w:val="20"/>
              </w:rPr>
              <w:t>Magnesium</w:t>
            </w:r>
          </w:p>
        </w:tc>
        <w:tc>
          <w:tcPr>
            <w:tcW w:w="2955" w:type="dxa"/>
            <w:tcBorders>
              <w:bottom w:val="single" w:sz="4" w:space="0" w:color="auto"/>
            </w:tcBorders>
            <w:noWrap/>
            <w:hideMark/>
          </w:tcPr>
          <w:p w14:paraId="0E7D1754" w14:textId="77777777" w:rsidR="006A1D99" w:rsidRPr="00AC41C7" w:rsidRDefault="006A1D99" w:rsidP="00893026">
            <w:pPr>
              <w:jc w:val="center"/>
              <w:rPr>
                <w:rFonts w:ascii="Arial" w:hAnsi="Arial" w:cs="Arial"/>
                <w:sz w:val="20"/>
                <w:szCs w:val="20"/>
              </w:rPr>
            </w:pPr>
            <w:r w:rsidRPr="00AC41C7">
              <w:rPr>
                <w:rFonts w:ascii="Arial" w:hAnsi="Arial" w:cs="Arial"/>
                <w:sz w:val="20"/>
                <w:szCs w:val="20"/>
              </w:rPr>
              <w:t>27.24</w:t>
            </w:r>
          </w:p>
        </w:tc>
      </w:tr>
    </w:tbl>
    <w:p w14:paraId="19EB791C" w14:textId="77777777" w:rsidR="00E971F4" w:rsidRPr="00AC41C7" w:rsidRDefault="00E971F4" w:rsidP="00DD2B8A">
      <w:pPr>
        <w:jc w:val="both"/>
        <w:rPr>
          <w:rFonts w:ascii="Arial" w:hAnsi="Arial" w:cs="Arial"/>
          <w:b/>
          <w:bCs/>
          <w:u w:val="single"/>
        </w:rPr>
      </w:pPr>
    </w:p>
    <w:p w14:paraId="7991DBFE" w14:textId="77777777" w:rsidR="00437D1D" w:rsidRPr="00AC41C7" w:rsidRDefault="00437D1D" w:rsidP="00DD2B8A">
      <w:pPr>
        <w:jc w:val="both"/>
        <w:rPr>
          <w:rFonts w:ascii="Arial" w:hAnsi="Arial" w:cs="Arial"/>
          <w:i/>
          <w:iCs/>
        </w:rPr>
      </w:pPr>
      <w:r w:rsidRPr="00AC41C7">
        <w:rPr>
          <w:rFonts w:ascii="Arial" w:hAnsi="Arial" w:cs="Arial"/>
          <w:i/>
          <w:iCs/>
        </w:rPr>
        <w:t xml:space="preserve">Iron (Fe) </w:t>
      </w:r>
    </w:p>
    <w:p w14:paraId="6BB1A1A5" w14:textId="40848E4D" w:rsidR="00DB4A4B" w:rsidRPr="00AC41C7" w:rsidRDefault="009B4C2D" w:rsidP="00DD2B8A">
      <w:pPr>
        <w:jc w:val="both"/>
        <w:rPr>
          <w:rFonts w:ascii="Arial" w:hAnsi="Arial" w:cs="Arial"/>
        </w:rPr>
      </w:pPr>
      <w:r w:rsidRPr="00AC41C7">
        <w:rPr>
          <w:rFonts w:ascii="Arial" w:hAnsi="Arial" w:cs="Arial"/>
        </w:rPr>
        <w:t>As iron is a trace element, it should be present in smaller amounts, and 8–15 mg should be consumed daily (</w:t>
      </w:r>
      <w:proofErr w:type="spellStart"/>
      <w:r w:rsidRPr="00AC41C7">
        <w:rPr>
          <w:rFonts w:ascii="Arial" w:hAnsi="Arial" w:cs="Arial"/>
        </w:rPr>
        <w:t>Öksüz</w:t>
      </w:r>
      <w:proofErr w:type="spellEnd"/>
      <w:r w:rsidRPr="00AC41C7">
        <w:rPr>
          <w:rFonts w:ascii="Arial" w:hAnsi="Arial" w:cs="Arial"/>
        </w:rPr>
        <w:t xml:space="preserve"> et al., 2011). The iron (Fe) content of </w:t>
      </w:r>
      <w:r w:rsidRPr="00AC41C7">
        <w:rPr>
          <w:rFonts w:ascii="Arial" w:hAnsi="Arial" w:cs="Arial"/>
          <w:i/>
          <w:iCs/>
        </w:rPr>
        <w:t>A. panchax</w:t>
      </w:r>
      <w:r w:rsidRPr="00AC41C7">
        <w:rPr>
          <w:rFonts w:ascii="Arial" w:hAnsi="Arial" w:cs="Arial"/>
        </w:rPr>
        <w:t xml:space="preserve"> in this study was found to be 4.47 mg/100 g (Table </w:t>
      </w:r>
      <w:r w:rsidR="001924EE">
        <w:rPr>
          <w:rFonts w:ascii="Arial" w:hAnsi="Arial" w:cs="Arial"/>
        </w:rPr>
        <w:t>2</w:t>
      </w:r>
      <w:r w:rsidRPr="00AC41C7">
        <w:rPr>
          <w:rFonts w:ascii="Arial" w:hAnsi="Arial" w:cs="Arial"/>
        </w:rPr>
        <w:t xml:space="preserve">). According to </w:t>
      </w:r>
      <w:proofErr w:type="spellStart"/>
      <w:r w:rsidRPr="00AC41C7">
        <w:rPr>
          <w:rFonts w:ascii="Arial" w:hAnsi="Arial" w:cs="Arial"/>
        </w:rPr>
        <w:t>Bogard</w:t>
      </w:r>
      <w:proofErr w:type="spellEnd"/>
      <w:r w:rsidRPr="00AC41C7">
        <w:rPr>
          <w:rFonts w:ascii="Arial" w:hAnsi="Arial" w:cs="Arial"/>
        </w:rPr>
        <w:t xml:space="preserve"> et al. (2015), the </w:t>
      </w:r>
      <w:proofErr w:type="spellStart"/>
      <w:r w:rsidRPr="00AC41C7">
        <w:rPr>
          <w:rFonts w:ascii="Arial" w:hAnsi="Arial" w:cs="Arial"/>
        </w:rPr>
        <w:t>mola</w:t>
      </w:r>
      <w:proofErr w:type="spellEnd"/>
      <w:r w:rsidRPr="00AC41C7">
        <w:rPr>
          <w:rFonts w:ascii="Arial" w:hAnsi="Arial" w:cs="Arial"/>
        </w:rPr>
        <w:t xml:space="preserve"> fish has an iron (Fe) level of 5.7 mg/100 g. According to Hossain et al. (2015), </w:t>
      </w:r>
      <w:proofErr w:type="spellStart"/>
      <w:r w:rsidRPr="00AC41C7">
        <w:rPr>
          <w:rFonts w:ascii="Arial" w:hAnsi="Arial" w:cs="Arial"/>
          <w:i/>
          <w:iCs/>
        </w:rPr>
        <w:t>Batasio</w:t>
      </w:r>
      <w:proofErr w:type="spellEnd"/>
      <w:r w:rsidRPr="00AC41C7">
        <w:rPr>
          <w:rFonts w:ascii="Arial" w:hAnsi="Arial" w:cs="Arial"/>
          <w:i/>
          <w:iCs/>
        </w:rPr>
        <w:t xml:space="preserve"> </w:t>
      </w:r>
      <w:proofErr w:type="spellStart"/>
      <w:r w:rsidRPr="00AC41C7">
        <w:rPr>
          <w:rFonts w:ascii="Arial" w:hAnsi="Arial" w:cs="Arial"/>
          <w:i/>
          <w:iCs/>
        </w:rPr>
        <w:t>tengana</w:t>
      </w:r>
      <w:proofErr w:type="spellEnd"/>
      <w:r w:rsidRPr="00AC41C7">
        <w:rPr>
          <w:rFonts w:ascii="Arial" w:hAnsi="Arial" w:cs="Arial"/>
        </w:rPr>
        <w:t xml:space="preserve"> (</w:t>
      </w:r>
      <w:proofErr w:type="spellStart"/>
      <w:r w:rsidRPr="00AC41C7">
        <w:rPr>
          <w:rFonts w:ascii="Arial" w:hAnsi="Arial" w:cs="Arial"/>
        </w:rPr>
        <w:t>Tengra</w:t>
      </w:r>
      <w:proofErr w:type="spellEnd"/>
      <w:r w:rsidRPr="00AC41C7">
        <w:rPr>
          <w:rFonts w:ascii="Arial" w:hAnsi="Arial" w:cs="Arial"/>
        </w:rPr>
        <w:t xml:space="preserve">) has the highest content of iron (2.02 mg/100 g). Additionally, they discovered </w:t>
      </w:r>
      <w:proofErr w:type="spellStart"/>
      <w:r w:rsidRPr="00AC41C7">
        <w:rPr>
          <w:rFonts w:ascii="Arial" w:hAnsi="Arial" w:cs="Arial"/>
          <w:i/>
          <w:iCs/>
        </w:rPr>
        <w:t>Amblypharyngodon</w:t>
      </w:r>
      <w:proofErr w:type="spellEnd"/>
      <w:r w:rsidRPr="00AC41C7">
        <w:rPr>
          <w:rFonts w:ascii="Arial" w:hAnsi="Arial" w:cs="Arial"/>
          <w:i/>
          <w:iCs/>
        </w:rPr>
        <w:t xml:space="preserve"> </w:t>
      </w:r>
      <w:proofErr w:type="spellStart"/>
      <w:r w:rsidRPr="00AC41C7">
        <w:rPr>
          <w:rFonts w:ascii="Arial" w:hAnsi="Arial" w:cs="Arial"/>
          <w:i/>
          <w:iCs/>
        </w:rPr>
        <w:t>mola</w:t>
      </w:r>
      <w:proofErr w:type="spellEnd"/>
      <w:r w:rsidRPr="00AC41C7">
        <w:rPr>
          <w:rFonts w:ascii="Arial" w:hAnsi="Arial" w:cs="Arial"/>
        </w:rPr>
        <w:t xml:space="preserve">, </w:t>
      </w:r>
      <w:r w:rsidRPr="00AC41C7">
        <w:rPr>
          <w:rFonts w:ascii="Arial" w:hAnsi="Arial" w:cs="Arial"/>
          <w:i/>
          <w:iCs/>
        </w:rPr>
        <w:t xml:space="preserve">Puntius </w:t>
      </w:r>
      <w:proofErr w:type="spellStart"/>
      <w:r w:rsidRPr="00AC41C7">
        <w:rPr>
          <w:rFonts w:ascii="Arial" w:hAnsi="Arial" w:cs="Arial"/>
          <w:i/>
          <w:iCs/>
        </w:rPr>
        <w:t>puntio</w:t>
      </w:r>
      <w:proofErr w:type="spellEnd"/>
      <w:r w:rsidRPr="00AC41C7">
        <w:rPr>
          <w:rFonts w:ascii="Arial" w:hAnsi="Arial" w:cs="Arial"/>
        </w:rPr>
        <w:t xml:space="preserve">, </w:t>
      </w:r>
      <w:proofErr w:type="spellStart"/>
      <w:r w:rsidRPr="00AC41C7">
        <w:rPr>
          <w:rFonts w:ascii="Arial" w:hAnsi="Arial" w:cs="Arial"/>
          <w:i/>
          <w:iCs/>
        </w:rPr>
        <w:t>Corica</w:t>
      </w:r>
      <w:proofErr w:type="spellEnd"/>
      <w:r w:rsidRPr="00AC41C7">
        <w:rPr>
          <w:rFonts w:ascii="Arial" w:hAnsi="Arial" w:cs="Arial"/>
        </w:rPr>
        <w:t xml:space="preserve"> </w:t>
      </w:r>
      <w:proofErr w:type="spellStart"/>
      <w:r w:rsidRPr="00AC41C7">
        <w:rPr>
          <w:rFonts w:ascii="Arial" w:hAnsi="Arial" w:cs="Arial"/>
          <w:i/>
          <w:iCs/>
        </w:rPr>
        <w:t>soborna</w:t>
      </w:r>
      <w:proofErr w:type="spellEnd"/>
      <w:r w:rsidRPr="00AC41C7">
        <w:rPr>
          <w:rFonts w:ascii="Arial" w:hAnsi="Arial" w:cs="Arial"/>
        </w:rPr>
        <w:t xml:space="preserve">, </w:t>
      </w:r>
      <w:r w:rsidRPr="00AC41C7">
        <w:rPr>
          <w:rFonts w:ascii="Arial" w:hAnsi="Arial" w:cs="Arial"/>
          <w:i/>
          <w:iCs/>
        </w:rPr>
        <w:t>Anabas</w:t>
      </w:r>
      <w:r w:rsidRPr="00AC41C7">
        <w:rPr>
          <w:rFonts w:ascii="Arial" w:hAnsi="Arial" w:cs="Arial"/>
        </w:rPr>
        <w:t xml:space="preserve"> </w:t>
      </w:r>
      <w:proofErr w:type="spellStart"/>
      <w:r w:rsidRPr="00AC41C7">
        <w:rPr>
          <w:rFonts w:ascii="Arial" w:hAnsi="Arial" w:cs="Arial"/>
          <w:i/>
          <w:iCs/>
        </w:rPr>
        <w:t>testudineus</w:t>
      </w:r>
      <w:proofErr w:type="spellEnd"/>
      <w:r w:rsidRPr="00AC41C7">
        <w:rPr>
          <w:rFonts w:ascii="Arial" w:hAnsi="Arial" w:cs="Arial"/>
        </w:rPr>
        <w:t xml:space="preserve">, </w:t>
      </w:r>
      <w:proofErr w:type="spellStart"/>
      <w:r w:rsidRPr="00AC41C7">
        <w:rPr>
          <w:rFonts w:ascii="Arial" w:hAnsi="Arial" w:cs="Arial"/>
          <w:i/>
          <w:iCs/>
        </w:rPr>
        <w:t>Channa</w:t>
      </w:r>
      <w:proofErr w:type="spellEnd"/>
      <w:r w:rsidRPr="00AC41C7">
        <w:rPr>
          <w:rFonts w:ascii="Arial" w:hAnsi="Arial" w:cs="Arial"/>
        </w:rPr>
        <w:t xml:space="preserve"> </w:t>
      </w:r>
      <w:proofErr w:type="spellStart"/>
      <w:r w:rsidRPr="00AC41C7">
        <w:rPr>
          <w:rFonts w:ascii="Arial" w:hAnsi="Arial" w:cs="Arial"/>
          <w:i/>
          <w:iCs/>
        </w:rPr>
        <w:t>punctata</w:t>
      </w:r>
      <w:proofErr w:type="spellEnd"/>
      <w:r w:rsidRPr="00AC41C7">
        <w:rPr>
          <w:rFonts w:ascii="Arial" w:hAnsi="Arial" w:cs="Arial"/>
        </w:rPr>
        <w:t xml:space="preserve">, </w:t>
      </w:r>
      <w:r w:rsidRPr="00AC41C7">
        <w:rPr>
          <w:rFonts w:ascii="Arial" w:hAnsi="Arial" w:cs="Arial"/>
          <w:i/>
          <w:iCs/>
        </w:rPr>
        <w:t>Chanda</w:t>
      </w:r>
      <w:r w:rsidRPr="00AC41C7">
        <w:rPr>
          <w:rFonts w:ascii="Arial" w:hAnsi="Arial" w:cs="Arial"/>
        </w:rPr>
        <w:t xml:space="preserve"> </w:t>
      </w:r>
      <w:proofErr w:type="spellStart"/>
      <w:r w:rsidRPr="00AC41C7">
        <w:rPr>
          <w:rFonts w:ascii="Arial" w:hAnsi="Arial" w:cs="Arial"/>
          <w:i/>
          <w:iCs/>
        </w:rPr>
        <w:t>nama</w:t>
      </w:r>
      <w:proofErr w:type="spellEnd"/>
      <w:r w:rsidRPr="00AC41C7">
        <w:rPr>
          <w:rFonts w:ascii="Arial" w:hAnsi="Arial" w:cs="Arial"/>
        </w:rPr>
        <w:t xml:space="preserve">, </w:t>
      </w:r>
      <w:proofErr w:type="spellStart"/>
      <w:r w:rsidRPr="00AC41C7">
        <w:rPr>
          <w:rFonts w:ascii="Arial" w:hAnsi="Arial" w:cs="Arial"/>
          <w:i/>
          <w:iCs/>
        </w:rPr>
        <w:t>Awaous</w:t>
      </w:r>
      <w:proofErr w:type="spellEnd"/>
      <w:r w:rsidRPr="00AC41C7">
        <w:rPr>
          <w:rFonts w:ascii="Arial" w:hAnsi="Arial" w:cs="Arial"/>
        </w:rPr>
        <w:t xml:space="preserve"> </w:t>
      </w:r>
      <w:proofErr w:type="spellStart"/>
      <w:r w:rsidRPr="00AC41C7">
        <w:rPr>
          <w:rFonts w:ascii="Arial" w:hAnsi="Arial" w:cs="Arial"/>
        </w:rPr>
        <w:t>g</w:t>
      </w:r>
      <w:r w:rsidRPr="00AC41C7">
        <w:rPr>
          <w:rFonts w:ascii="Arial" w:hAnsi="Arial" w:cs="Arial"/>
          <w:i/>
          <w:iCs/>
        </w:rPr>
        <w:t>ramepomus</w:t>
      </w:r>
      <w:proofErr w:type="spellEnd"/>
      <w:r w:rsidRPr="00AC41C7">
        <w:rPr>
          <w:rFonts w:ascii="Arial" w:hAnsi="Arial" w:cs="Arial"/>
        </w:rPr>
        <w:t xml:space="preserve">, </w:t>
      </w:r>
      <w:proofErr w:type="spellStart"/>
      <w:r w:rsidRPr="00AC41C7">
        <w:rPr>
          <w:rFonts w:ascii="Arial" w:hAnsi="Arial" w:cs="Arial"/>
          <w:i/>
          <w:iCs/>
        </w:rPr>
        <w:t>Gonialosa</w:t>
      </w:r>
      <w:proofErr w:type="spellEnd"/>
      <w:r w:rsidRPr="00AC41C7">
        <w:rPr>
          <w:rFonts w:ascii="Arial" w:hAnsi="Arial" w:cs="Arial"/>
          <w:i/>
          <w:iCs/>
        </w:rPr>
        <w:t xml:space="preserve"> </w:t>
      </w:r>
      <w:proofErr w:type="spellStart"/>
      <w:r w:rsidRPr="00AC41C7">
        <w:rPr>
          <w:rFonts w:ascii="Arial" w:hAnsi="Arial" w:cs="Arial"/>
          <w:i/>
          <w:iCs/>
        </w:rPr>
        <w:t>manmina</w:t>
      </w:r>
      <w:proofErr w:type="spellEnd"/>
      <w:r w:rsidRPr="00AC41C7">
        <w:rPr>
          <w:rFonts w:ascii="Arial" w:hAnsi="Arial" w:cs="Arial"/>
          <w:i/>
          <w:iCs/>
        </w:rPr>
        <w:t xml:space="preserve">, </w:t>
      </w:r>
      <w:r w:rsidRPr="00AC41C7">
        <w:rPr>
          <w:rFonts w:ascii="Arial" w:hAnsi="Arial" w:cs="Arial"/>
        </w:rPr>
        <w:t xml:space="preserve">and </w:t>
      </w:r>
      <w:proofErr w:type="spellStart"/>
      <w:r w:rsidRPr="00AC41C7">
        <w:rPr>
          <w:rFonts w:ascii="Arial" w:hAnsi="Arial" w:cs="Arial"/>
          <w:i/>
          <w:iCs/>
        </w:rPr>
        <w:t>Danricus</w:t>
      </w:r>
      <w:proofErr w:type="spellEnd"/>
      <w:r w:rsidRPr="00AC41C7">
        <w:rPr>
          <w:rFonts w:ascii="Arial" w:hAnsi="Arial" w:cs="Arial"/>
          <w:i/>
          <w:iCs/>
        </w:rPr>
        <w:t xml:space="preserve"> </w:t>
      </w:r>
      <w:proofErr w:type="spellStart"/>
      <w:r w:rsidRPr="00AC41C7">
        <w:rPr>
          <w:rFonts w:ascii="Arial" w:hAnsi="Arial" w:cs="Arial"/>
          <w:i/>
          <w:iCs/>
        </w:rPr>
        <w:t>esomus</w:t>
      </w:r>
      <w:proofErr w:type="spellEnd"/>
      <w:r w:rsidRPr="00AC41C7">
        <w:rPr>
          <w:rFonts w:ascii="Arial" w:hAnsi="Arial" w:cs="Arial"/>
        </w:rPr>
        <w:t xml:space="preserve"> were 0.75±0.6, 0.68±0.45, 0.59±0.65, 0.45±0.87, 0.86±0.35, 1.85±0.25, 0.43±0.46, 0.78±0.57, and 0.82±0.49 mg/100g, respectively.</w:t>
      </w:r>
    </w:p>
    <w:p w14:paraId="1893393F" w14:textId="77777777" w:rsidR="009B4C2D" w:rsidRPr="00AC41C7" w:rsidRDefault="009B4C2D" w:rsidP="00DD2B8A">
      <w:pPr>
        <w:jc w:val="both"/>
        <w:rPr>
          <w:rFonts w:ascii="Arial" w:hAnsi="Arial" w:cs="Arial"/>
          <w:i/>
          <w:iCs/>
        </w:rPr>
      </w:pPr>
    </w:p>
    <w:p w14:paraId="6307D491" w14:textId="77777777" w:rsidR="004E027B" w:rsidRPr="00AC41C7" w:rsidRDefault="004E027B" w:rsidP="004E027B">
      <w:pPr>
        <w:jc w:val="both"/>
        <w:rPr>
          <w:rFonts w:ascii="Arial" w:hAnsi="Arial" w:cs="Arial"/>
          <w:i/>
          <w:iCs/>
        </w:rPr>
      </w:pPr>
      <w:r w:rsidRPr="00AC41C7">
        <w:rPr>
          <w:rFonts w:ascii="Arial" w:hAnsi="Arial" w:cs="Arial"/>
          <w:i/>
          <w:iCs/>
        </w:rPr>
        <w:t>Calcium (Ca)</w:t>
      </w:r>
    </w:p>
    <w:p w14:paraId="3E729EBC" w14:textId="7D02136C" w:rsidR="004E027B" w:rsidRPr="00AC41C7" w:rsidRDefault="004E027B" w:rsidP="004E027B">
      <w:pPr>
        <w:jc w:val="both"/>
        <w:rPr>
          <w:rFonts w:ascii="Arial" w:hAnsi="Arial" w:cs="Arial"/>
        </w:rPr>
      </w:pPr>
      <w:r w:rsidRPr="00AC41C7">
        <w:rPr>
          <w:rFonts w:ascii="Arial" w:hAnsi="Arial" w:cs="Arial"/>
        </w:rPr>
        <w:t xml:space="preserve">Results of mineral analysis of </w:t>
      </w:r>
      <w:r w:rsidRPr="00AC41C7">
        <w:rPr>
          <w:rFonts w:ascii="Arial" w:hAnsi="Arial" w:cs="Arial"/>
          <w:i/>
          <w:iCs/>
        </w:rPr>
        <w:t>A. panchax</w:t>
      </w:r>
      <w:r w:rsidRPr="00AC41C7">
        <w:rPr>
          <w:rFonts w:ascii="Arial" w:hAnsi="Arial" w:cs="Arial"/>
        </w:rPr>
        <w:t xml:space="preserve"> revealed that this species is exceptionally rich in Ca content with a value of 721 mg/100 g (Table </w:t>
      </w:r>
      <w:r w:rsidR="001924EE">
        <w:rPr>
          <w:rFonts w:ascii="Arial" w:hAnsi="Arial" w:cs="Arial"/>
        </w:rPr>
        <w:t>2</w:t>
      </w:r>
      <w:r w:rsidRPr="00AC41C7">
        <w:rPr>
          <w:rFonts w:ascii="Arial" w:hAnsi="Arial" w:cs="Arial"/>
        </w:rPr>
        <w:t xml:space="preserve">). According to Hossain et al. (2015), the calcium content of </w:t>
      </w:r>
      <w:r w:rsidRPr="00AC41C7">
        <w:rPr>
          <w:rFonts w:ascii="Arial" w:hAnsi="Arial" w:cs="Arial"/>
          <w:i/>
          <w:iCs/>
        </w:rPr>
        <w:t xml:space="preserve">Chanda </w:t>
      </w:r>
      <w:proofErr w:type="spellStart"/>
      <w:r w:rsidRPr="00AC41C7">
        <w:rPr>
          <w:rFonts w:ascii="Arial" w:hAnsi="Arial" w:cs="Arial"/>
          <w:i/>
          <w:iCs/>
        </w:rPr>
        <w:t>nama</w:t>
      </w:r>
      <w:proofErr w:type="spellEnd"/>
      <w:r w:rsidRPr="00AC41C7">
        <w:rPr>
          <w:rFonts w:ascii="Arial" w:hAnsi="Arial" w:cs="Arial"/>
        </w:rPr>
        <w:t xml:space="preserve"> (Nama </w:t>
      </w:r>
      <w:proofErr w:type="spellStart"/>
      <w:r w:rsidRPr="00AC41C7">
        <w:rPr>
          <w:rFonts w:ascii="Arial" w:hAnsi="Arial" w:cs="Arial"/>
        </w:rPr>
        <w:t>chanda</w:t>
      </w:r>
      <w:proofErr w:type="spellEnd"/>
      <w:r w:rsidRPr="00AC41C7">
        <w:rPr>
          <w:rFonts w:ascii="Arial" w:hAnsi="Arial" w:cs="Arial"/>
        </w:rPr>
        <w:t xml:space="preserve">), </w:t>
      </w:r>
      <w:proofErr w:type="spellStart"/>
      <w:r w:rsidRPr="00AC41C7">
        <w:rPr>
          <w:rFonts w:ascii="Arial" w:hAnsi="Arial" w:cs="Arial"/>
          <w:i/>
          <w:iCs/>
        </w:rPr>
        <w:t>Batasio</w:t>
      </w:r>
      <w:proofErr w:type="spellEnd"/>
      <w:r w:rsidRPr="00AC41C7">
        <w:rPr>
          <w:rFonts w:ascii="Arial" w:hAnsi="Arial" w:cs="Arial"/>
          <w:i/>
          <w:iCs/>
        </w:rPr>
        <w:t xml:space="preserve"> </w:t>
      </w:r>
      <w:proofErr w:type="spellStart"/>
      <w:r w:rsidRPr="00AC41C7">
        <w:rPr>
          <w:rFonts w:ascii="Arial" w:hAnsi="Arial" w:cs="Arial"/>
          <w:i/>
          <w:iCs/>
        </w:rPr>
        <w:t>tengana</w:t>
      </w:r>
      <w:proofErr w:type="spellEnd"/>
      <w:r w:rsidRPr="00AC41C7">
        <w:rPr>
          <w:rFonts w:ascii="Arial" w:hAnsi="Arial" w:cs="Arial"/>
        </w:rPr>
        <w:t xml:space="preserve"> (</w:t>
      </w:r>
      <w:proofErr w:type="spellStart"/>
      <w:r w:rsidRPr="00AC41C7">
        <w:rPr>
          <w:rFonts w:ascii="Arial" w:hAnsi="Arial" w:cs="Arial"/>
        </w:rPr>
        <w:t>Tengra</w:t>
      </w:r>
      <w:proofErr w:type="spellEnd"/>
      <w:r w:rsidRPr="00AC41C7">
        <w:rPr>
          <w:rFonts w:ascii="Arial" w:hAnsi="Arial" w:cs="Arial"/>
        </w:rPr>
        <w:t xml:space="preserve">), </w:t>
      </w:r>
      <w:r w:rsidRPr="00AC41C7">
        <w:rPr>
          <w:rFonts w:ascii="Arial" w:hAnsi="Arial" w:cs="Arial"/>
          <w:i/>
          <w:iCs/>
        </w:rPr>
        <w:t xml:space="preserve">Anabas </w:t>
      </w:r>
      <w:proofErr w:type="spellStart"/>
      <w:r w:rsidRPr="00AC41C7">
        <w:rPr>
          <w:rFonts w:ascii="Arial" w:hAnsi="Arial" w:cs="Arial"/>
          <w:i/>
          <w:iCs/>
        </w:rPr>
        <w:t>testudineus</w:t>
      </w:r>
      <w:proofErr w:type="spellEnd"/>
      <w:r w:rsidRPr="00AC41C7">
        <w:rPr>
          <w:rFonts w:ascii="Arial" w:hAnsi="Arial" w:cs="Arial"/>
        </w:rPr>
        <w:t xml:space="preserve"> (Koi), and </w:t>
      </w:r>
      <w:r w:rsidRPr="00AC41C7">
        <w:rPr>
          <w:rFonts w:ascii="Arial" w:hAnsi="Arial" w:cs="Arial"/>
          <w:i/>
          <w:iCs/>
        </w:rPr>
        <w:t xml:space="preserve">Puntius </w:t>
      </w:r>
      <w:proofErr w:type="spellStart"/>
      <w:r w:rsidRPr="00AC41C7">
        <w:rPr>
          <w:rFonts w:ascii="Arial" w:hAnsi="Arial" w:cs="Arial"/>
          <w:i/>
          <w:iCs/>
        </w:rPr>
        <w:t>puntio</w:t>
      </w:r>
      <w:proofErr w:type="spellEnd"/>
      <w:r w:rsidRPr="00AC41C7">
        <w:rPr>
          <w:rFonts w:ascii="Arial" w:hAnsi="Arial" w:cs="Arial"/>
        </w:rPr>
        <w:t xml:space="preserve"> was found to be 289.70±0.68 mg/100g, 275.10±0.31 mg/100g, and 114.35±0.53 mg/100g, respectively. Similarly, </w:t>
      </w:r>
      <w:proofErr w:type="spellStart"/>
      <w:r w:rsidRPr="00AC41C7">
        <w:rPr>
          <w:rFonts w:ascii="Arial" w:hAnsi="Arial" w:cs="Arial"/>
        </w:rPr>
        <w:t>Bogard</w:t>
      </w:r>
      <w:proofErr w:type="spellEnd"/>
      <w:r w:rsidRPr="00AC41C7">
        <w:rPr>
          <w:rFonts w:ascii="Arial" w:hAnsi="Arial" w:cs="Arial"/>
        </w:rPr>
        <w:t xml:space="preserve"> et al. (2015) discovered that the average calcium level in 29 species was 879.5 mg/100 g.</w:t>
      </w:r>
    </w:p>
    <w:p w14:paraId="4E4066E4" w14:textId="77777777" w:rsidR="004E027B" w:rsidRPr="00AC41C7" w:rsidRDefault="004E027B" w:rsidP="004E027B">
      <w:pPr>
        <w:jc w:val="both"/>
        <w:rPr>
          <w:rFonts w:ascii="Arial" w:hAnsi="Arial" w:cs="Arial"/>
        </w:rPr>
      </w:pPr>
      <w:r w:rsidRPr="00AC41C7">
        <w:rPr>
          <w:rFonts w:ascii="Arial" w:hAnsi="Arial" w:cs="Arial"/>
          <w:b/>
          <w:bCs/>
        </w:rPr>
        <w:t> </w:t>
      </w:r>
    </w:p>
    <w:p w14:paraId="17B81571" w14:textId="77777777" w:rsidR="004E027B" w:rsidRPr="00AC41C7" w:rsidRDefault="004E027B" w:rsidP="004E027B">
      <w:pPr>
        <w:jc w:val="both"/>
        <w:rPr>
          <w:rFonts w:ascii="Arial" w:hAnsi="Arial" w:cs="Arial"/>
          <w:i/>
          <w:iCs/>
        </w:rPr>
      </w:pPr>
      <w:r w:rsidRPr="00AC41C7">
        <w:rPr>
          <w:rFonts w:ascii="Arial" w:hAnsi="Arial" w:cs="Arial"/>
          <w:i/>
          <w:iCs/>
        </w:rPr>
        <w:t>Zinc (Zn)</w:t>
      </w:r>
    </w:p>
    <w:p w14:paraId="0C1B5703" w14:textId="78A6A246" w:rsidR="004E027B" w:rsidRPr="00AC41C7" w:rsidRDefault="004E027B" w:rsidP="004E027B">
      <w:pPr>
        <w:jc w:val="both"/>
        <w:rPr>
          <w:rFonts w:ascii="Arial" w:hAnsi="Arial" w:cs="Arial"/>
        </w:rPr>
      </w:pPr>
      <w:r w:rsidRPr="00AC41C7">
        <w:rPr>
          <w:rFonts w:ascii="Arial" w:hAnsi="Arial" w:cs="Arial"/>
        </w:rPr>
        <w:t xml:space="preserve">According to the results, </w:t>
      </w:r>
      <w:r w:rsidRPr="00AC41C7">
        <w:rPr>
          <w:rFonts w:ascii="Arial" w:hAnsi="Arial" w:cs="Arial"/>
          <w:i/>
          <w:iCs/>
        </w:rPr>
        <w:t>A. panchax</w:t>
      </w:r>
      <w:r w:rsidRPr="00AC41C7">
        <w:rPr>
          <w:rFonts w:ascii="Arial" w:hAnsi="Arial" w:cs="Arial"/>
        </w:rPr>
        <w:t xml:space="preserve"> had a lower zinc content (1.18 mg/100 g) in comparison to </w:t>
      </w:r>
      <w:proofErr w:type="gramStart"/>
      <w:r w:rsidRPr="00AC41C7">
        <w:rPr>
          <w:rFonts w:ascii="Arial" w:hAnsi="Arial" w:cs="Arial"/>
        </w:rPr>
        <w:t>other</w:t>
      </w:r>
      <w:proofErr w:type="gramEnd"/>
      <w:r w:rsidRPr="00AC41C7">
        <w:rPr>
          <w:rFonts w:ascii="Arial" w:hAnsi="Arial" w:cs="Arial"/>
        </w:rPr>
        <w:t xml:space="preserve"> major SIS available locally (Table </w:t>
      </w:r>
      <w:r w:rsidR="001924EE">
        <w:rPr>
          <w:rFonts w:ascii="Arial" w:hAnsi="Arial" w:cs="Arial"/>
        </w:rPr>
        <w:t>2</w:t>
      </w:r>
      <w:r w:rsidRPr="00AC41C7">
        <w:rPr>
          <w:rFonts w:ascii="Arial" w:hAnsi="Arial" w:cs="Arial"/>
        </w:rPr>
        <w:t xml:space="preserve">). </w:t>
      </w:r>
      <w:proofErr w:type="spellStart"/>
      <w:r w:rsidRPr="00AC41C7">
        <w:rPr>
          <w:rFonts w:ascii="Arial" w:hAnsi="Arial" w:cs="Arial"/>
        </w:rPr>
        <w:t>Thilsted</w:t>
      </w:r>
      <w:proofErr w:type="spellEnd"/>
      <w:r w:rsidRPr="00AC41C7">
        <w:rPr>
          <w:rFonts w:ascii="Arial" w:hAnsi="Arial" w:cs="Arial"/>
        </w:rPr>
        <w:t xml:space="preserve"> (2012) reported that the zinc concentration of many SIS, including </w:t>
      </w:r>
      <w:proofErr w:type="spellStart"/>
      <w:r w:rsidRPr="00AC41C7">
        <w:rPr>
          <w:rFonts w:ascii="Arial" w:hAnsi="Arial" w:cs="Arial"/>
        </w:rPr>
        <w:t>Darkina</w:t>
      </w:r>
      <w:proofErr w:type="spellEnd"/>
      <w:r w:rsidRPr="00AC41C7">
        <w:rPr>
          <w:rFonts w:ascii="Arial" w:hAnsi="Arial" w:cs="Arial"/>
        </w:rPr>
        <w:t xml:space="preserve"> (</w:t>
      </w:r>
      <w:proofErr w:type="spellStart"/>
      <w:r w:rsidRPr="00AC41C7">
        <w:rPr>
          <w:rFonts w:ascii="Arial" w:hAnsi="Arial" w:cs="Arial"/>
          <w:i/>
          <w:iCs/>
        </w:rPr>
        <w:t>Esomus</w:t>
      </w:r>
      <w:proofErr w:type="spellEnd"/>
      <w:r w:rsidRPr="00AC41C7">
        <w:rPr>
          <w:rFonts w:ascii="Arial" w:hAnsi="Arial" w:cs="Arial"/>
          <w:i/>
          <w:iCs/>
        </w:rPr>
        <w:t xml:space="preserve"> </w:t>
      </w:r>
      <w:proofErr w:type="spellStart"/>
      <w:r w:rsidRPr="00AC41C7">
        <w:rPr>
          <w:rFonts w:ascii="Arial" w:hAnsi="Arial" w:cs="Arial"/>
          <w:i/>
          <w:iCs/>
        </w:rPr>
        <w:t>danricus</w:t>
      </w:r>
      <w:proofErr w:type="spellEnd"/>
      <w:r w:rsidRPr="00AC41C7">
        <w:rPr>
          <w:rFonts w:ascii="Arial" w:hAnsi="Arial" w:cs="Arial"/>
        </w:rPr>
        <w:t xml:space="preserve">), was 4.0±1.0; </w:t>
      </w:r>
      <w:proofErr w:type="spellStart"/>
      <w:r w:rsidRPr="00AC41C7">
        <w:rPr>
          <w:rFonts w:ascii="Arial" w:hAnsi="Arial" w:cs="Arial"/>
        </w:rPr>
        <w:t>Kachki</w:t>
      </w:r>
      <w:proofErr w:type="spellEnd"/>
      <w:r w:rsidRPr="00AC41C7">
        <w:rPr>
          <w:rFonts w:ascii="Arial" w:hAnsi="Arial" w:cs="Arial"/>
        </w:rPr>
        <w:t xml:space="preserve"> (</w:t>
      </w:r>
      <w:proofErr w:type="spellStart"/>
      <w:r w:rsidRPr="00AC41C7">
        <w:rPr>
          <w:rFonts w:ascii="Arial" w:hAnsi="Arial" w:cs="Arial"/>
          <w:i/>
          <w:iCs/>
        </w:rPr>
        <w:t>Corica</w:t>
      </w:r>
      <w:proofErr w:type="spellEnd"/>
      <w:r w:rsidRPr="00AC41C7">
        <w:rPr>
          <w:rFonts w:ascii="Arial" w:hAnsi="Arial" w:cs="Arial"/>
          <w:i/>
          <w:iCs/>
        </w:rPr>
        <w:t xml:space="preserve"> </w:t>
      </w:r>
      <w:proofErr w:type="spellStart"/>
      <w:r w:rsidRPr="00AC41C7">
        <w:rPr>
          <w:rFonts w:ascii="Arial" w:hAnsi="Arial" w:cs="Arial"/>
          <w:i/>
          <w:iCs/>
        </w:rPr>
        <w:t>soborna</w:t>
      </w:r>
      <w:proofErr w:type="spellEnd"/>
      <w:r w:rsidRPr="00AC41C7">
        <w:rPr>
          <w:rFonts w:ascii="Arial" w:hAnsi="Arial" w:cs="Arial"/>
        </w:rPr>
        <w:t xml:space="preserve">) was 3.1±0.5; </w:t>
      </w:r>
      <w:proofErr w:type="spellStart"/>
      <w:r w:rsidRPr="00AC41C7">
        <w:rPr>
          <w:rFonts w:ascii="Arial" w:hAnsi="Arial" w:cs="Arial"/>
        </w:rPr>
        <w:t>Mola</w:t>
      </w:r>
      <w:proofErr w:type="spellEnd"/>
      <w:r w:rsidRPr="00AC41C7">
        <w:rPr>
          <w:rFonts w:ascii="Arial" w:hAnsi="Arial" w:cs="Arial"/>
        </w:rPr>
        <w:t xml:space="preserve"> (</w:t>
      </w:r>
      <w:proofErr w:type="spellStart"/>
      <w:r w:rsidRPr="00AC41C7">
        <w:rPr>
          <w:rFonts w:ascii="Arial" w:hAnsi="Arial" w:cs="Arial"/>
          <w:i/>
          <w:iCs/>
        </w:rPr>
        <w:t>Amblypharyngodon</w:t>
      </w:r>
      <w:proofErr w:type="spellEnd"/>
      <w:r w:rsidRPr="00AC41C7">
        <w:rPr>
          <w:rFonts w:ascii="Arial" w:hAnsi="Arial" w:cs="Arial"/>
          <w:i/>
          <w:iCs/>
        </w:rPr>
        <w:t xml:space="preserve"> </w:t>
      </w:r>
      <w:proofErr w:type="spellStart"/>
      <w:r w:rsidRPr="00AC41C7">
        <w:rPr>
          <w:rFonts w:ascii="Arial" w:hAnsi="Arial" w:cs="Arial"/>
          <w:i/>
          <w:iCs/>
        </w:rPr>
        <w:t>mola</w:t>
      </w:r>
      <w:proofErr w:type="spellEnd"/>
      <w:r w:rsidRPr="00AC41C7">
        <w:rPr>
          <w:rFonts w:ascii="Arial" w:hAnsi="Arial" w:cs="Arial"/>
        </w:rPr>
        <w:t xml:space="preserve">) was 3.2; and </w:t>
      </w:r>
      <w:proofErr w:type="spellStart"/>
      <w:r w:rsidRPr="00AC41C7">
        <w:rPr>
          <w:rFonts w:ascii="Arial" w:hAnsi="Arial" w:cs="Arial"/>
        </w:rPr>
        <w:t>Puti</w:t>
      </w:r>
      <w:proofErr w:type="spellEnd"/>
      <w:r w:rsidRPr="00AC41C7">
        <w:rPr>
          <w:rFonts w:ascii="Arial" w:hAnsi="Arial" w:cs="Arial"/>
        </w:rPr>
        <w:t xml:space="preserve"> (</w:t>
      </w:r>
      <w:r w:rsidRPr="00AC41C7">
        <w:rPr>
          <w:rFonts w:ascii="Arial" w:hAnsi="Arial" w:cs="Arial"/>
          <w:i/>
          <w:iCs/>
        </w:rPr>
        <w:t xml:space="preserve">Puntius </w:t>
      </w:r>
      <w:proofErr w:type="spellStart"/>
      <w:r w:rsidRPr="00AC41C7">
        <w:rPr>
          <w:rFonts w:ascii="Arial" w:hAnsi="Arial" w:cs="Arial"/>
          <w:i/>
          <w:iCs/>
        </w:rPr>
        <w:t>sophore</w:t>
      </w:r>
      <w:proofErr w:type="spellEnd"/>
      <w:r w:rsidRPr="00AC41C7">
        <w:rPr>
          <w:rFonts w:ascii="Arial" w:hAnsi="Arial" w:cs="Arial"/>
        </w:rPr>
        <w:t>) was 3.1±0.5. According to Zaman et al. (2014), the zinc content of SIS varied from 13.15 to 27.06 mg.</w:t>
      </w:r>
    </w:p>
    <w:p w14:paraId="0FE5C218" w14:textId="77777777" w:rsidR="004E027B" w:rsidRPr="00AC41C7" w:rsidRDefault="004E027B" w:rsidP="004E027B">
      <w:pPr>
        <w:jc w:val="both"/>
        <w:rPr>
          <w:rFonts w:ascii="Arial" w:hAnsi="Arial" w:cs="Arial"/>
        </w:rPr>
      </w:pPr>
    </w:p>
    <w:p w14:paraId="7C53C870" w14:textId="77777777" w:rsidR="004E027B" w:rsidRPr="00AC41C7" w:rsidRDefault="004E027B" w:rsidP="004E027B">
      <w:pPr>
        <w:jc w:val="both"/>
        <w:rPr>
          <w:rFonts w:ascii="Arial" w:hAnsi="Arial" w:cs="Arial"/>
          <w:i/>
          <w:iCs/>
        </w:rPr>
      </w:pPr>
      <w:r w:rsidRPr="00AC41C7">
        <w:rPr>
          <w:rFonts w:ascii="Arial" w:hAnsi="Arial" w:cs="Arial"/>
          <w:i/>
          <w:iCs/>
        </w:rPr>
        <w:t>Potassium (K)</w:t>
      </w:r>
    </w:p>
    <w:p w14:paraId="353D79F5" w14:textId="7862C9A3" w:rsidR="00437D1D" w:rsidRPr="00AC41C7" w:rsidRDefault="004E027B" w:rsidP="00437D1D">
      <w:pPr>
        <w:jc w:val="both"/>
        <w:rPr>
          <w:rFonts w:ascii="Arial" w:hAnsi="Arial" w:cs="Arial"/>
        </w:rPr>
      </w:pPr>
      <w:r w:rsidRPr="00AC41C7">
        <w:rPr>
          <w:rFonts w:ascii="Arial" w:hAnsi="Arial" w:cs="Arial"/>
        </w:rPr>
        <w:t xml:space="preserve">In this investigation, the potassium (K) content of A. panchax was 471 mg/100 g (Table </w:t>
      </w:r>
      <w:r w:rsidR="001924EE">
        <w:rPr>
          <w:rFonts w:ascii="Arial" w:hAnsi="Arial" w:cs="Arial"/>
        </w:rPr>
        <w:t>2</w:t>
      </w:r>
      <w:r w:rsidRPr="00AC41C7">
        <w:rPr>
          <w:rFonts w:ascii="Arial" w:hAnsi="Arial" w:cs="Arial"/>
        </w:rPr>
        <w:t xml:space="preserve">). </w:t>
      </w:r>
      <w:proofErr w:type="spellStart"/>
      <w:r w:rsidRPr="00AC41C7">
        <w:rPr>
          <w:rFonts w:ascii="Arial" w:hAnsi="Arial" w:cs="Arial"/>
        </w:rPr>
        <w:t>Thilsted</w:t>
      </w:r>
      <w:proofErr w:type="spellEnd"/>
      <w:r w:rsidRPr="00AC41C7">
        <w:rPr>
          <w:rFonts w:ascii="Arial" w:hAnsi="Arial" w:cs="Arial"/>
        </w:rPr>
        <w:t xml:space="preserve"> (2012) found that freshwater SIS had potassium concentrations ranging from 78.29 to 501.47 mg/100g and was found significantly high in freshwater SIS </w:t>
      </w:r>
      <w:proofErr w:type="spellStart"/>
      <w:r w:rsidRPr="00AC41C7">
        <w:rPr>
          <w:rFonts w:ascii="Arial" w:hAnsi="Arial" w:cs="Arial"/>
        </w:rPr>
        <w:t>Punti</w:t>
      </w:r>
      <w:proofErr w:type="spellEnd"/>
      <w:r w:rsidRPr="00AC41C7">
        <w:rPr>
          <w:rFonts w:ascii="Arial" w:hAnsi="Arial" w:cs="Arial"/>
        </w:rPr>
        <w:t xml:space="preserve"> (224.79±3.4 mg), Ganges </w:t>
      </w:r>
      <w:proofErr w:type="spellStart"/>
      <w:r w:rsidRPr="00AC41C7">
        <w:rPr>
          <w:rFonts w:ascii="Arial" w:hAnsi="Arial" w:cs="Arial"/>
        </w:rPr>
        <w:t>Chapila</w:t>
      </w:r>
      <w:proofErr w:type="spellEnd"/>
      <w:r w:rsidRPr="00AC41C7">
        <w:rPr>
          <w:rFonts w:ascii="Arial" w:hAnsi="Arial" w:cs="Arial"/>
        </w:rPr>
        <w:t xml:space="preserve"> (336.92±3.2 mg), and </w:t>
      </w:r>
      <w:proofErr w:type="spellStart"/>
      <w:r w:rsidRPr="00AC41C7">
        <w:rPr>
          <w:rFonts w:ascii="Arial" w:hAnsi="Arial" w:cs="Arial"/>
        </w:rPr>
        <w:t>Mola</w:t>
      </w:r>
      <w:proofErr w:type="spellEnd"/>
      <w:r w:rsidRPr="00AC41C7">
        <w:rPr>
          <w:rFonts w:ascii="Arial" w:hAnsi="Arial" w:cs="Arial"/>
        </w:rPr>
        <w:t xml:space="preserve"> (205.61±5.8 mg). According to Islam et al. (2023), the potassium content of SIS ranged from 58 to 350 mg. All values were recorded per 100 g of fish sample.</w:t>
      </w:r>
    </w:p>
    <w:p w14:paraId="127C7CDB" w14:textId="77777777" w:rsidR="008D3905" w:rsidRPr="00AC41C7" w:rsidRDefault="008D3905" w:rsidP="00DD2B8A">
      <w:pPr>
        <w:jc w:val="both"/>
        <w:rPr>
          <w:rFonts w:ascii="Arial" w:hAnsi="Arial" w:cs="Arial"/>
          <w:i/>
          <w:iCs/>
        </w:rPr>
      </w:pPr>
    </w:p>
    <w:p w14:paraId="4CCE90A9" w14:textId="77777777" w:rsidR="00286B31" w:rsidRPr="00AC41C7" w:rsidRDefault="00286B31" w:rsidP="00DD2B8A">
      <w:pPr>
        <w:jc w:val="both"/>
        <w:rPr>
          <w:rFonts w:ascii="Arial" w:hAnsi="Arial" w:cs="Arial"/>
          <w:i/>
          <w:iCs/>
        </w:rPr>
      </w:pPr>
      <w:r w:rsidRPr="00AC41C7">
        <w:rPr>
          <w:rFonts w:ascii="Arial" w:hAnsi="Arial" w:cs="Arial"/>
          <w:i/>
          <w:iCs/>
        </w:rPr>
        <w:t>Magnesium (Mg)</w:t>
      </w:r>
    </w:p>
    <w:p w14:paraId="2B907897" w14:textId="7238BC85" w:rsidR="009B4C2D" w:rsidRPr="00AC41C7" w:rsidRDefault="00C43410" w:rsidP="00DD2B8A">
      <w:pPr>
        <w:jc w:val="both"/>
        <w:rPr>
          <w:rFonts w:ascii="Arial" w:hAnsi="Arial" w:cs="Arial"/>
          <w:i/>
          <w:iCs/>
        </w:rPr>
      </w:pPr>
      <w:r w:rsidRPr="00AC41C7">
        <w:rPr>
          <w:rFonts w:ascii="Arial" w:hAnsi="Arial" w:cs="Arial"/>
          <w:i/>
          <w:iCs/>
        </w:rPr>
        <w:t xml:space="preserve">A. Panchax contained 27.24 mg/100 g Mg (Table </w:t>
      </w:r>
      <w:r w:rsidR="001924EE">
        <w:rPr>
          <w:rFonts w:ascii="Arial" w:hAnsi="Arial" w:cs="Arial"/>
          <w:i/>
          <w:iCs/>
        </w:rPr>
        <w:t>2</w:t>
      </w:r>
      <w:r w:rsidRPr="00AC41C7">
        <w:rPr>
          <w:rFonts w:ascii="Arial" w:hAnsi="Arial" w:cs="Arial"/>
          <w:i/>
          <w:iCs/>
        </w:rPr>
        <w:t xml:space="preserve">). According to Hossain et al. (2015), Chanda </w:t>
      </w:r>
      <w:proofErr w:type="spellStart"/>
      <w:r w:rsidRPr="00AC41C7">
        <w:rPr>
          <w:rFonts w:ascii="Arial" w:hAnsi="Arial" w:cs="Arial"/>
          <w:i/>
          <w:iCs/>
        </w:rPr>
        <w:t>nama</w:t>
      </w:r>
      <w:proofErr w:type="spellEnd"/>
      <w:r w:rsidRPr="00AC41C7">
        <w:rPr>
          <w:rFonts w:ascii="Arial" w:hAnsi="Arial" w:cs="Arial"/>
          <w:i/>
          <w:iCs/>
        </w:rPr>
        <w:t xml:space="preserve"> (</w:t>
      </w:r>
      <w:proofErr w:type="spellStart"/>
      <w:r w:rsidRPr="00AC41C7">
        <w:rPr>
          <w:rFonts w:ascii="Arial" w:hAnsi="Arial" w:cs="Arial"/>
          <w:i/>
          <w:iCs/>
        </w:rPr>
        <w:t>Tengra</w:t>
      </w:r>
      <w:proofErr w:type="spellEnd"/>
      <w:r w:rsidRPr="00AC41C7">
        <w:rPr>
          <w:rFonts w:ascii="Arial" w:hAnsi="Arial" w:cs="Arial"/>
          <w:i/>
          <w:iCs/>
        </w:rPr>
        <w:t xml:space="preserve">) has the highest content of Mg (303.1 ±0.49). Additionally, they found </w:t>
      </w:r>
      <w:proofErr w:type="spellStart"/>
      <w:r w:rsidRPr="00AC41C7">
        <w:rPr>
          <w:rFonts w:ascii="Arial" w:hAnsi="Arial" w:cs="Arial"/>
          <w:i/>
          <w:iCs/>
        </w:rPr>
        <w:t>Amblypharyngodon</w:t>
      </w:r>
      <w:proofErr w:type="spellEnd"/>
      <w:r w:rsidRPr="00AC41C7">
        <w:rPr>
          <w:rFonts w:ascii="Arial" w:hAnsi="Arial" w:cs="Arial"/>
          <w:i/>
          <w:iCs/>
        </w:rPr>
        <w:t xml:space="preserve"> </w:t>
      </w:r>
      <w:proofErr w:type="spellStart"/>
      <w:r w:rsidRPr="00AC41C7">
        <w:rPr>
          <w:rFonts w:ascii="Arial" w:hAnsi="Arial" w:cs="Arial"/>
          <w:i/>
          <w:iCs/>
        </w:rPr>
        <w:t>mola</w:t>
      </w:r>
      <w:proofErr w:type="spellEnd"/>
      <w:r w:rsidRPr="00AC41C7">
        <w:rPr>
          <w:rFonts w:ascii="Arial" w:hAnsi="Arial" w:cs="Arial"/>
          <w:i/>
          <w:iCs/>
        </w:rPr>
        <w:t xml:space="preserve"> (123.67±0.62), Puntius </w:t>
      </w:r>
      <w:proofErr w:type="spellStart"/>
      <w:r w:rsidRPr="00AC41C7">
        <w:rPr>
          <w:rFonts w:ascii="Arial" w:hAnsi="Arial" w:cs="Arial"/>
          <w:i/>
          <w:iCs/>
        </w:rPr>
        <w:t>puntio</w:t>
      </w:r>
      <w:proofErr w:type="spellEnd"/>
      <w:r w:rsidRPr="00AC41C7">
        <w:rPr>
          <w:rFonts w:ascii="Arial" w:hAnsi="Arial" w:cs="Arial"/>
          <w:i/>
          <w:iCs/>
        </w:rPr>
        <w:t xml:space="preserve"> (104.42±0.74), </w:t>
      </w:r>
      <w:proofErr w:type="spellStart"/>
      <w:r w:rsidRPr="00AC41C7">
        <w:rPr>
          <w:rFonts w:ascii="Arial" w:hAnsi="Arial" w:cs="Arial"/>
          <w:i/>
          <w:iCs/>
        </w:rPr>
        <w:t>Corica</w:t>
      </w:r>
      <w:proofErr w:type="spellEnd"/>
      <w:r w:rsidRPr="00AC41C7">
        <w:rPr>
          <w:rFonts w:ascii="Arial" w:hAnsi="Arial" w:cs="Arial"/>
          <w:i/>
          <w:iCs/>
        </w:rPr>
        <w:t xml:space="preserve"> </w:t>
      </w:r>
      <w:proofErr w:type="spellStart"/>
      <w:r w:rsidRPr="00AC41C7">
        <w:rPr>
          <w:rFonts w:ascii="Arial" w:hAnsi="Arial" w:cs="Arial"/>
          <w:i/>
          <w:iCs/>
        </w:rPr>
        <w:t>soborna</w:t>
      </w:r>
      <w:proofErr w:type="spellEnd"/>
      <w:r w:rsidRPr="00AC41C7">
        <w:rPr>
          <w:rFonts w:ascii="Arial" w:hAnsi="Arial" w:cs="Arial"/>
          <w:i/>
          <w:iCs/>
        </w:rPr>
        <w:t xml:space="preserve"> (89.35±1.42), Anabas </w:t>
      </w:r>
      <w:proofErr w:type="spellStart"/>
      <w:r w:rsidRPr="00AC41C7">
        <w:rPr>
          <w:rFonts w:ascii="Arial" w:hAnsi="Arial" w:cs="Arial"/>
          <w:i/>
          <w:iCs/>
        </w:rPr>
        <w:t>testudineus</w:t>
      </w:r>
      <w:proofErr w:type="spellEnd"/>
      <w:r w:rsidRPr="00AC41C7">
        <w:rPr>
          <w:rFonts w:ascii="Arial" w:hAnsi="Arial" w:cs="Arial"/>
          <w:i/>
          <w:iCs/>
        </w:rPr>
        <w:t xml:space="preserve"> (94.23±1.13), </w:t>
      </w:r>
      <w:proofErr w:type="spellStart"/>
      <w:r w:rsidRPr="00AC41C7">
        <w:rPr>
          <w:rFonts w:ascii="Arial" w:hAnsi="Arial" w:cs="Arial"/>
          <w:i/>
          <w:iCs/>
        </w:rPr>
        <w:t>Batasio</w:t>
      </w:r>
      <w:proofErr w:type="spellEnd"/>
      <w:r w:rsidRPr="00AC41C7">
        <w:rPr>
          <w:rFonts w:ascii="Arial" w:hAnsi="Arial" w:cs="Arial"/>
          <w:i/>
          <w:iCs/>
        </w:rPr>
        <w:t xml:space="preserve"> </w:t>
      </w:r>
      <w:proofErr w:type="spellStart"/>
      <w:r w:rsidRPr="00AC41C7">
        <w:rPr>
          <w:rFonts w:ascii="Arial" w:hAnsi="Arial" w:cs="Arial"/>
          <w:i/>
          <w:iCs/>
        </w:rPr>
        <w:t>tengana</w:t>
      </w:r>
      <w:proofErr w:type="spellEnd"/>
      <w:r w:rsidRPr="00AC41C7">
        <w:rPr>
          <w:rFonts w:ascii="Arial" w:hAnsi="Arial" w:cs="Arial"/>
          <w:i/>
          <w:iCs/>
        </w:rPr>
        <w:t xml:space="preserve"> (103.45±0.85), </w:t>
      </w:r>
      <w:proofErr w:type="spellStart"/>
      <w:r w:rsidRPr="00AC41C7">
        <w:rPr>
          <w:rFonts w:ascii="Arial" w:hAnsi="Arial" w:cs="Arial"/>
          <w:i/>
          <w:iCs/>
        </w:rPr>
        <w:t>Channa</w:t>
      </w:r>
      <w:proofErr w:type="spellEnd"/>
      <w:r w:rsidRPr="00AC41C7">
        <w:rPr>
          <w:rFonts w:ascii="Arial" w:hAnsi="Arial" w:cs="Arial"/>
          <w:i/>
          <w:iCs/>
        </w:rPr>
        <w:t xml:space="preserve"> </w:t>
      </w:r>
      <w:proofErr w:type="spellStart"/>
      <w:r w:rsidRPr="00AC41C7">
        <w:rPr>
          <w:rFonts w:ascii="Arial" w:hAnsi="Arial" w:cs="Arial"/>
          <w:i/>
          <w:iCs/>
        </w:rPr>
        <w:t>punctata</w:t>
      </w:r>
      <w:proofErr w:type="spellEnd"/>
      <w:r w:rsidRPr="00AC41C7">
        <w:rPr>
          <w:rFonts w:ascii="Arial" w:hAnsi="Arial" w:cs="Arial"/>
          <w:i/>
          <w:iCs/>
        </w:rPr>
        <w:t xml:space="preserve"> (182.48±0.43±0.43), </w:t>
      </w:r>
      <w:proofErr w:type="spellStart"/>
      <w:r w:rsidRPr="00AC41C7">
        <w:rPr>
          <w:rFonts w:ascii="Arial" w:hAnsi="Arial" w:cs="Arial"/>
          <w:i/>
          <w:iCs/>
        </w:rPr>
        <w:t>Awaous</w:t>
      </w:r>
      <w:proofErr w:type="spellEnd"/>
      <w:r w:rsidRPr="00AC41C7">
        <w:rPr>
          <w:rFonts w:ascii="Arial" w:hAnsi="Arial" w:cs="Arial"/>
          <w:i/>
          <w:iCs/>
        </w:rPr>
        <w:t xml:space="preserve"> </w:t>
      </w:r>
      <w:proofErr w:type="spellStart"/>
      <w:r w:rsidRPr="00AC41C7">
        <w:rPr>
          <w:rFonts w:ascii="Arial" w:hAnsi="Arial" w:cs="Arial"/>
          <w:i/>
          <w:iCs/>
        </w:rPr>
        <w:t>gramepomus</w:t>
      </w:r>
      <w:proofErr w:type="spellEnd"/>
      <w:r w:rsidRPr="00AC41C7">
        <w:rPr>
          <w:rFonts w:ascii="Arial" w:hAnsi="Arial" w:cs="Arial"/>
          <w:i/>
          <w:iCs/>
        </w:rPr>
        <w:t xml:space="preserve"> (97.44±0.86), </w:t>
      </w:r>
      <w:proofErr w:type="spellStart"/>
      <w:r w:rsidRPr="00AC41C7">
        <w:rPr>
          <w:rFonts w:ascii="Arial" w:hAnsi="Arial" w:cs="Arial"/>
          <w:i/>
          <w:iCs/>
        </w:rPr>
        <w:t>Gonialosa</w:t>
      </w:r>
      <w:proofErr w:type="spellEnd"/>
      <w:r w:rsidRPr="00AC41C7">
        <w:rPr>
          <w:rFonts w:ascii="Arial" w:hAnsi="Arial" w:cs="Arial"/>
          <w:i/>
          <w:iCs/>
        </w:rPr>
        <w:t xml:space="preserve"> </w:t>
      </w:r>
      <w:proofErr w:type="spellStart"/>
      <w:r w:rsidRPr="00AC41C7">
        <w:rPr>
          <w:rFonts w:ascii="Arial" w:hAnsi="Arial" w:cs="Arial"/>
          <w:i/>
          <w:iCs/>
        </w:rPr>
        <w:t>manmina</w:t>
      </w:r>
      <w:proofErr w:type="spellEnd"/>
      <w:r w:rsidRPr="00AC41C7">
        <w:rPr>
          <w:rFonts w:ascii="Arial" w:hAnsi="Arial" w:cs="Arial"/>
          <w:i/>
          <w:iCs/>
        </w:rPr>
        <w:t xml:space="preserve"> (88.34±0.38), and </w:t>
      </w:r>
      <w:proofErr w:type="spellStart"/>
      <w:r w:rsidRPr="00AC41C7">
        <w:rPr>
          <w:rFonts w:ascii="Arial" w:hAnsi="Arial" w:cs="Arial"/>
          <w:i/>
          <w:iCs/>
        </w:rPr>
        <w:t>Danricus</w:t>
      </w:r>
      <w:proofErr w:type="spellEnd"/>
      <w:r w:rsidRPr="00AC41C7">
        <w:rPr>
          <w:rFonts w:ascii="Arial" w:hAnsi="Arial" w:cs="Arial"/>
          <w:i/>
          <w:iCs/>
        </w:rPr>
        <w:t xml:space="preserve"> </w:t>
      </w:r>
      <w:proofErr w:type="spellStart"/>
      <w:r w:rsidRPr="00AC41C7">
        <w:rPr>
          <w:rFonts w:ascii="Arial" w:hAnsi="Arial" w:cs="Arial"/>
          <w:i/>
          <w:iCs/>
        </w:rPr>
        <w:t>esomus</w:t>
      </w:r>
      <w:proofErr w:type="spellEnd"/>
      <w:r w:rsidRPr="00AC41C7">
        <w:rPr>
          <w:rFonts w:ascii="Arial" w:hAnsi="Arial" w:cs="Arial"/>
          <w:i/>
          <w:iCs/>
        </w:rPr>
        <w:t xml:space="preserve"> (102.12±0.32).</w:t>
      </w:r>
    </w:p>
    <w:p w14:paraId="606F007C" w14:textId="77777777"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lastRenderedPageBreak/>
        <w:t xml:space="preserve">3.3 </w:t>
      </w:r>
      <w:r w:rsidR="00286B31" w:rsidRPr="00AC41C7">
        <w:rPr>
          <w:rFonts w:ascii="Arial" w:hAnsi="Arial" w:cs="Arial"/>
          <w:b/>
          <w:bCs/>
          <w:sz w:val="22"/>
          <w:szCs w:val="22"/>
        </w:rPr>
        <w:t>Heavy metal concentration of raw fish</w:t>
      </w:r>
    </w:p>
    <w:p w14:paraId="1D7287C4" w14:textId="77777777" w:rsidR="00767F96" w:rsidRPr="00AC41C7" w:rsidRDefault="00767F96" w:rsidP="00767F96">
      <w:pPr>
        <w:jc w:val="both"/>
        <w:rPr>
          <w:rFonts w:ascii="Arial" w:hAnsi="Arial" w:cs="Arial"/>
        </w:rPr>
      </w:pPr>
      <w:r w:rsidRPr="00AC41C7">
        <w:rPr>
          <w:rFonts w:ascii="Arial" w:hAnsi="Arial" w:cs="Arial"/>
        </w:rPr>
        <w:t>Fish are considered significant vectors for different heavy metal exposures. They tend to accumulate higher concentrations of heavy metals in their bodies through bioaccumulation along the food chain. This results in elevated human exposure through dietary intake. (Wang et al., 2024). Heavy metals like lead can cause kidney dysfunction, mental retardation, birth defects, anemia, encephalopathy, and other neurological issues. Whereas chronic exposure to arsenic is associated with cancers, skin lesions, neurological disorders, cardiovascular disease, pulmonary issues, and diabetes (</w:t>
      </w:r>
      <w:proofErr w:type="spellStart"/>
      <w:r w:rsidRPr="00AC41C7">
        <w:rPr>
          <w:rFonts w:ascii="Arial" w:hAnsi="Arial" w:cs="Arial"/>
        </w:rPr>
        <w:t>Tolkou</w:t>
      </w:r>
      <w:proofErr w:type="spellEnd"/>
      <w:r w:rsidRPr="00AC41C7">
        <w:rPr>
          <w:rFonts w:ascii="Arial" w:hAnsi="Arial" w:cs="Arial"/>
        </w:rPr>
        <w:t xml:space="preserve"> et al., 2023). The International Agency for Research on Cancer (IARC) designated cadmium as a Group 1 carcinogen linked to kidney damage, bone defects, lung impairment, and reproductive issues. Chromium is also responsible for lung and skin cancers, respiratory defects, immune dysfunction, DNA damage, and organ toxicity (</w:t>
      </w:r>
      <w:proofErr w:type="spellStart"/>
      <w:r w:rsidRPr="00AC41C7">
        <w:rPr>
          <w:rFonts w:ascii="Arial" w:hAnsi="Arial" w:cs="Arial"/>
        </w:rPr>
        <w:t>Storelli</w:t>
      </w:r>
      <w:proofErr w:type="spellEnd"/>
      <w:r w:rsidRPr="00AC41C7">
        <w:rPr>
          <w:rFonts w:ascii="Arial" w:hAnsi="Arial" w:cs="Arial"/>
        </w:rPr>
        <w:t xml:space="preserve">, 2008; </w:t>
      </w:r>
      <w:proofErr w:type="spellStart"/>
      <w:r w:rsidRPr="00AC41C7">
        <w:rPr>
          <w:rFonts w:ascii="Arial" w:hAnsi="Arial" w:cs="Arial"/>
        </w:rPr>
        <w:t>Jaishankar</w:t>
      </w:r>
      <w:proofErr w:type="spellEnd"/>
      <w:r w:rsidRPr="00AC41C7">
        <w:rPr>
          <w:rFonts w:ascii="Arial" w:hAnsi="Arial" w:cs="Arial"/>
        </w:rPr>
        <w:t xml:space="preserve"> et al., 2014).</w:t>
      </w:r>
    </w:p>
    <w:p w14:paraId="4DCF2133" w14:textId="77777777" w:rsidR="00767F96" w:rsidRPr="00AC41C7" w:rsidRDefault="00767F96" w:rsidP="00767F96">
      <w:pPr>
        <w:jc w:val="both"/>
        <w:rPr>
          <w:rFonts w:ascii="Arial" w:hAnsi="Arial" w:cs="Arial"/>
        </w:rPr>
      </w:pPr>
      <w:r w:rsidRPr="00AC41C7">
        <w:rPr>
          <w:rFonts w:ascii="Arial" w:hAnsi="Arial" w:cs="Arial"/>
        </w:rPr>
        <w:t> </w:t>
      </w:r>
    </w:p>
    <w:p w14:paraId="1E3987CF" w14:textId="5F8A21A9" w:rsidR="00767F96" w:rsidRPr="00AC41C7" w:rsidRDefault="00767F96" w:rsidP="00767F96">
      <w:pPr>
        <w:jc w:val="both"/>
        <w:rPr>
          <w:rFonts w:ascii="Arial" w:hAnsi="Arial" w:cs="Arial"/>
        </w:rPr>
      </w:pPr>
      <w:r w:rsidRPr="00AC41C7">
        <w:rPr>
          <w:rFonts w:ascii="Arial" w:hAnsi="Arial" w:cs="Arial"/>
        </w:rPr>
        <w:t xml:space="preserve">Although several researchers reported susceptibility of </w:t>
      </w:r>
      <w:r w:rsidRPr="00AC41C7">
        <w:rPr>
          <w:rFonts w:ascii="Arial" w:hAnsi="Arial" w:cs="Arial"/>
          <w:i/>
          <w:iCs/>
        </w:rPr>
        <w:t>A. panchax</w:t>
      </w:r>
      <w:r w:rsidRPr="00AC41C7">
        <w:rPr>
          <w:rFonts w:ascii="Arial" w:hAnsi="Arial" w:cs="Arial"/>
        </w:rPr>
        <w:t xml:space="preserve"> towards heavy metal intoxication (Shibu &amp; </w:t>
      </w:r>
      <w:proofErr w:type="spellStart"/>
      <w:r w:rsidRPr="00AC41C7">
        <w:rPr>
          <w:rFonts w:ascii="Arial" w:hAnsi="Arial" w:cs="Arial"/>
        </w:rPr>
        <w:t>Ayoob</w:t>
      </w:r>
      <w:proofErr w:type="spellEnd"/>
      <w:r w:rsidRPr="00AC41C7">
        <w:rPr>
          <w:rFonts w:ascii="Arial" w:hAnsi="Arial" w:cs="Arial"/>
        </w:rPr>
        <w:t xml:space="preserve">, 2021; </w:t>
      </w:r>
      <w:proofErr w:type="spellStart"/>
      <w:r w:rsidRPr="00AC41C7">
        <w:rPr>
          <w:rFonts w:ascii="Arial" w:hAnsi="Arial" w:cs="Arial"/>
        </w:rPr>
        <w:t>Paital</w:t>
      </w:r>
      <w:proofErr w:type="spellEnd"/>
      <w:r w:rsidRPr="00AC41C7">
        <w:rPr>
          <w:rFonts w:ascii="Arial" w:hAnsi="Arial" w:cs="Arial"/>
        </w:rPr>
        <w:t xml:space="preserve"> et al., 2023), published reports regarding heavy metal concentration in the tissue of this particular species are scanty. Therefore, considering the risk of possible heavy metal bioaccumulation in a less exploited fish species, it was obligatory to carry out a basic assessment on heavy metal concentration in </w:t>
      </w:r>
      <w:r w:rsidRPr="00AC41C7">
        <w:rPr>
          <w:rFonts w:ascii="Arial" w:hAnsi="Arial" w:cs="Arial"/>
          <w:i/>
          <w:iCs/>
        </w:rPr>
        <w:t>A. panchax</w:t>
      </w:r>
      <w:r w:rsidRPr="00AC41C7">
        <w:rPr>
          <w:rFonts w:ascii="Arial" w:hAnsi="Arial" w:cs="Arial"/>
        </w:rPr>
        <w:t xml:space="preserve"> for the development of safe value-added products. Results of some selected heavy metal analyses are presented below in Table </w:t>
      </w:r>
      <w:r w:rsidR="001924EE">
        <w:rPr>
          <w:rFonts w:ascii="Arial" w:hAnsi="Arial" w:cs="Arial"/>
        </w:rPr>
        <w:t>3</w:t>
      </w:r>
      <w:r w:rsidRPr="00AC41C7">
        <w:rPr>
          <w:rFonts w:ascii="Arial" w:hAnsi="Arial" w:cs="Arial"/>
        </w:rPr>
        <w:t xml:space="preserve">. </w:t>
      </w:r>
      <w:r w:rsidR="00924286" w:rsidRPr="00AC41C7">
        <w:rPr>
          <w:rFonts w:ascii="Arial" w:hAnsi="Arial" w:cs="Arial"/>
        </w:rPr>
        <w:t>The tested</w:t>
      </w:r>
      <w:r w:rsidRPr="00AC41C7">
        <w:rPr>
          <w:rFonts w:ascii="Arial" w:hAnsi="Arial" w:cs="Arial"/>
          <w:i/>
          <w:iCs/>
        </w:rPr>
        <w:t xml:space="preserve"> A</w:t>
      </w:r>
      <w:r w:rsidR="00924286" w:rsidRPr="00AC41C7">
        <w:rPr>
          <w:rFonts w:ascii="Arial" w:hAnsi="Arial" w:cs="Arial"/>
          <w:i/>
          <w:iCs/>
        </w:rPr>
        <w:t>.</w:t>
      </w:r>
      <w:r w:rsidRPr="00AC41C7">
        <w:rPr>
          <w:rFonts w:ascii="Arial" w:hAnsi="Arial" w:cs="Arial"/>
          <w:i/>
          <w:iCs/>
        </w:rPr>
        <w:t xml:space="preserve"> panchax</w:t>
      </w:r>
      <w:r w:rsidRPr="00AC41C7">
        <w:rPr>
          <w:rFonts w:ascii="Arial" w:hAnsi="Arial" w:cs="Arial"/>
        </w:rPr>
        <w:t xml:space="preserve"> sample showed no detectable lead (Pb), mercury (Hg), and arsenic (As) content. Cadmium (Cd) and chromium (Cr) content were found to be 0.23 and 4.35 mg/kg, respectively, which was within the allowable limit where the maximum residual levels for cadmium (Cd) and chromium (Cr) are declared in Codex Alimentarius guidelines by FAO/WHO.</w:t>
      </w:r>
    </w:p>
    <w:p w14:paraId="201BC15B" w14:textId="77777777" w:rsidR="005F696C" w:rsidRPr="00AC41C7" w:rsidRDefault="009912AF" w:rsidP="00983B8D">
      <w:pPr>
        <w:jc w:val="both"/>
        <w:rPr>
          <w:rFonts w:ascii="Arial" w:hAnsi="Arial" w:cs="Arial"/>
        </w:rPr>
      </w:pPr>
      <w:r w:rsidRPr="00AC41C7">
        <w:rPr>
          <w:rFonts w:ascii="Arial" w:hAnsi="Arial" w:cs="Arial"/>
        </w:rPr>
        <w:t xml:space="preserve"> </w:t>
      </w:r>
    </w:p>
    <w:p w14:paraId="63D57987" w14:textId="77777777" w:rsidR="00467298" w:rsidRPr="00AC41C7" w:rsidRDefault="00467298" w:rsidP="00983B8D">
      <w:pPr>
        <w:jc w:val="both"/>
        <w:rPr>
          <w:rFonts w:ascii="Arial" w:hAnsi="Arial" w:cs="Arial"/>
        </w:rPr>
      </w:pPr>
    </w:p>
    <w:p w14:paraId="0FA41619" w14:textId="7F9A40A7" w:rsidR="00467298" w:rsidRPr="00AC41C7" w:rsidRDefault="00467298" w:rsidP="00983B8D">
      <w:pPr>
        <w:jc w:val="both"/>
        <w:rPr>
          <w:rFonts w:ascii="Arial" w:hAnsi="Arial" w:cs="Arial"/>
          <w:b/>
          <w:bCs/>
        </w:rPr>
      </w:pPr>
      <w:r w:rsidRPr="00AC41C7">
        <w:rPr>
          <w:rFonts w:ascii="Arial" w:hAnsi="Arial" w:cs="Arial"/>
          <w:b/>
          <w:bCs/>
        </w:rPr>
        <w:t xml:space="preserve">Table </w:t>
      </w:r>
      <w:r w:rsidR="001924EE">
        <w:rPr>
          <w:rFonts w:ascii="Arial" w:hAnsi="Arial" w:cs="Arial"/>
          <w:b/>
          <w:bCs/>
        </w:rPr>
        <w:t>3</w:t>
      </w:r>
      <w:r w:rsidRPr="00AC41C7">
        <w:rPr>
          <w:rFonts w:ascii="Arial" w:hAnsi="Arial" w:cs="Arial"/>
          <w:b/>
          <w:bCs/>
        </w:rPr>
        <w:t xml:space="preserve">. Concentration of selected heavy metals in raw </w:t>
      </w:r>
      <w:r w:rsidRPr="00AC41C7">
        <w:rPr>
          <w:rFonts w:ascii="Arial" w:hAnsi="Arial" w:cs="Arial"/>
          <w:b/>
          <w:bCs/>
          <w:i/>
          <w:iCs/>
        </w:rPr>
        <w:t>A. panchax</w:t>
      </w:r>
    </w:p>
    <w:p w14:paraId="24F07FB2" w14:textId="77777777" w:rsidR="00AC179F" w:rsidRPr="00AC41C7" w:rsidRDefault="00AC179F" w:rsidP="00983B8D">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2751"/>
        <w:gridCol w:w="1484"/>
        <w:gridCol w:w="2006"/>
      </w:tblGrid>
      <w:tr w:rsidR="00AC41C7" w:rsidRPr="00AC41C7" w14:paraId="6B8A7D7F" w14:textId="77777777" w:rsidTr="00F46857">
        <w:trPr>
          <w:jc w:val="center"/>
        </w:trPr>
        <w:tc>
          <w:tcPr>
            <w:tcW w:w="0" w:type="auto"/>
            <w:tcBorders>
              <w:top w:val="single" w:sz="4" w:space="0" w:color="auto"/>
              <w:bottom w:val="single" w:sz="4" w:space="0" w:color="auto"/>
            </w:tcBorders>
            <w:vAlign w:val="center"/>
          </w:tcPr>
          <w:p w14:paraId="395F957F"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Heavy metal</w:t>
            </w:r>
          </w:p>
        </w:tc>
        <w:tc>
          <w:tcPr>
            <w:tcW w:w="0" w:type="auto"/>
            <w:tcBorders>
              <w:top w:val="single" w:sz="4" w:space="0" w:color="auto"/>
              <w:bottom w:val="single" w:sz="4" w:space="0" w:color="auto"/>
            </w:tcBorders>
            <w:vAlign w:val="center"/>
          </w:tcPr>
          <w:p w14:paraId="22F70E11"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 xml:space="preserve">Concentration in A. Panchax </w:t>
            </w:r>
          </w:p>
          <w:p w14:paraId="7AE36F59"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(mg/ kg)</w:t>
            </w:r>
          </w:p>
        </w:tc>
        <w:tc>
          <w:tcPr>
            <w:tcW w:w="0" w:type="auto"/>
            <w:tcBorders>
              <w:top w:val="single" w:sz="4" w:space="0" w:color="auto"/>
              <w:bottom w:val="single" w:sz="4" w:space="0" w:color="auto"/>
            </w:tcBorders>
            <w:vAlign w:val="center"/>
          </w:tcPr>
          <w:p w14:paraId="0233ACFC"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Allow</w:t>
            </w:r>
            <w:r w:rsidR="00F46857" w:rsidRPr="00AC41C7">
              <w:rPr>
                <w:rFonts w:ascii="Arial" w:hAnsi="Arial" w:cs="Arial"/>
                <w:sz w:val="20"/>
                <w:szCs w:val="20"/>
              </w:rPr>
              <w:t>able</w:t>
            </w:r>
            <w:r w:rsidRPr="00AC41C7">
              <w:rPr>
                <w:rFonts w:ascii="Arial" w:hAnsi="Arial" w:cs="Arial"/>
                <w:sz w:val="20"/>
                <w:szCs w:val="20"/>
              </w:rPr>
              <w:t xml:space="preserve"> limit </w:t>
            </w:r>
          </w:p>
          <w:p w14:paraId="137FF892"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(mg/ kg)</w:t>
            </w:r>
          </w:p>
        </w:tc>
        <w:tc>
          <w:tcPr>
            <w:tcW w:w="0" w:type="auto"/>
            <w:tcBorders>
              <w:top w:val="single" w:sz="4" w:space="0" w:color="auto"/>
              <w:bottom w:val="single" w:sz="4" w:space="0" w:color="auto"/>
            </w:tcBorders>
            <w:vAlign w:val="center"/>
          </w:tcPr>
          <w:p w14:paraId="2F6FB549"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Reference</w:t>
            </w:r>
          </w:p>
        </w:tc>
      </w:tr>
      <w:tr w:rsidR="00AC41C7" w:rsidRPr="00AC41C7" w14:paraId="70E47FC3" w14:textId="77777777" w:rsidTr="00F46857">
        <w:trPr>
          <w:jc w:val="center"/>
        </w:trPr>
        <w:tc>
          <w:tcPr>
            <w:tcW w:w="0" w:type="auto"/>
            <w:tcBorders>
              <w:top w:val="single" w:sz="4" w:space="0" w:color="auto"/>
            </w:tcBorders>
          </w:tcPr>
          <w:p w14:paraId="3AFD5205" w14:textId="77777777" w:rsidR="00AC179F" w:rsidRPr="00AC41C7" w:rsidRDefault="00AC179F" w:rsidP="00AC179F">
            <w:pPr>
              <w:spacing w:line="276" w:lineRule="auto"/>
              <w:jc w:val="both"/>
              <w:rPr>
                <w:rFonts w:ascii="Arial" w:hAnsi="Arial" w:cs="Arial"/>
                <w:sz w:val="20"/>
                <w:szCs w:val="20"/>
              </w:rPr>
            </w:pPr>
            <w:r w:rsidRPr="00AC41C7">
              <w:rPr>
                <w:rFonts w:ascii="Arial" w:hAnsi="Arial" w:cs="Arial"/>
                <w:sz w:val="20"/>
                <w:szCs w:val="20"/>
              </w:rPr>
              <w:t>Lead (Pb)</w:t>
            </w:r>
          </w:p>
        </w:tc>
        <w:tc>
          <w:tcPr>
            <w:tcW w:w="0" w:type="auto"/>
            <w:tcBorders>
              <w:top w:val="single" w:sz="4" w:space="0" w:color="auto"/>
            </w:tcBorders>
          </w:tcPr>
          <w:p w14:paraId="23405E6A"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Not detected</w:t>
            </w:r>
          </w:p>
        </w:tc>
        <w:tc>
          <w:tcPr>
            <w:tcW w:w="0" w:type="auto"/>
            <w:tcBorders>
              <w:top w:val="single" w:sz="4" w:space="0" w:color="auto"/>
            </w:tcBorders>
          </w:tcPr>
          <w:p w14:paraId="7772BEC1" w14:textId="77777777" w:rsidR="00AC179F" w:rsidRPr="00AC41C7" w:rsidRDefault="00AC179F" w:rsidP="00AC179F">
            <w:pPr>
              <w:spacing w:line="276" w:lineRule="auto"/>
              <w:jc w:val="center"/>
              <w:rPr>
                <w:rFonts w:ascii="Arial" w:hAnsi="Arial" w:cs="Arial"/>
                <w:sz w:val="20"/>
                <w:szCs w:val="20"/>
              </w:rPr>
            </w:pPr>
            <w:r w:rsidRPr="00AC41C7">
              <w:rPr>
                <w:rFonts w:ascii="Arial" w:hAnsi="Arial" w:cs="Arial"/>
                <w:sz w:val="20"/>
                <w:szCs w:val="20"/>
              </w:rPr>
              <w:t>0.3</w:t>
            </w:r>
          </w:p>
        </w:tc>
        <w:tc>
          <w:tcPr>
            <w:tcW w:w="0" w:type="auto"/>
            <w:tcBorders>
              <w:top w:val="single" w:sz="4" w:space="0" w:color="auto"/>
            </w:tcBorders>
          </w:tcPr>
          <w:p w14:paraId="080CDF70" w14:textId="77777777" w:rsidR="00AC179F" w:rsidRPr="00AC41C7" w:rsidRDefault="00AC179F" w:rsidP="00AC179F">
            <w:pPr>
              <w:spacing w:line="276" w:lineRule="auto"/>
              <w:jc w:val="center"/>
              <w:rPr>
                <w:rFonts w:ascii="Arial" w:hAnsi="Arial" w:cs="Arial"/>
                <w:sz w:val="20"/>
                <w:szCs w:val="20"/>
              </w:rPr>
            </w:pPr>
            <w:proofErr w:type="spellStart"/>
            <w:r w:rsidRPr="00AC41C7">
              <w:rPr>
                <w:rFonts w:ascii="Arial" w:hAnsi="Arial" w:cs="Arial"/>
                <w:sz w:val="20"/>
                <w:szCs w:val="20"/>
              </w:rPr>
              <w:t>Nevárez</w:t>
            </w:r>
            <w:proofErr w:type="spellEnd"/>
            <w:r w:rsidRPr="00AC41C7">
              <w:rPr>
                <w:rFonts w:ascii="Arial" w:hAnsi="Arial" w:cs="Arial"/>
                <w:sz w:val="20"/>
                <w:szCs w:val="20"/>
              </w:rPr>
              <w:t xml:space="preserve"> et al., 2015</w:t>
            </w:r>
          </w:p>
        </w:tc>
      </w:tr>
      <w:tr w:rsidR="00AC41C7" w:rsidRPr="00AC41C7" w14:paraId="109F3E9F" w14:textId="77777777" w:rsidTr="00F46857">
        <w:trPr>
          <w:jc w:val="center"/>
        </w:trPr>
        <w:tc>
          <w:tcPr>
            <w:tcW w:w="0" w:type="auto"/>
          </w:tcPr>
          <w:p w14:paraId="09063EE6"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 xml:space="preserve">Mercury (Hg) </w:t>
            </w:r>
          </w:p>
        </w:tc>
        <w:tc>
          <w:tcPr>
            <w:tcW w:w="0" w:type="auto"/>
          </w:tcPr>
          <w:p w14:paraId="4FA7B620"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Not detected</w:t>
            </w:r>
          </w:p>
        </w:tc>
        <w:tc>
          <w:tcPr>
            <w:tcW w:w="0" w:type="auto"/>
          </w:tcPr>
          <w:p w14:paraId="7002C8C8"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0.5</w:t>
            </w:r>
          </w:p>
        </w:tc>
        <w:tc>
          <w:tcPr>
            <w:tcW w:w="0" w:type="auto"/>
          </w:tcPr>
          <w:p w14:paraId="35DD94B9" w14:textId="77777777" w:rsidR="005A0DFD" w:rsidRPr="00AC41C7" w:rsidRDefault="005A0DFD" w:rsidP="005A0DFD">
            <w:pPr>
              <w:spacing w:line="276" w:lineRule="auto"/>
              <w:jc w:val="center"/>
              <w:rPr>
                <w:rFonts w:ascii="Arial" w:hAnsi="Arial" w:cs="Arial"/>
                <w:sz w:val="20"/>
                <w:szCs w:val="20"/>
              </w:rPr>
            </w:pPr>
            <w:proofErr w:type="spellStart"/>
            <w:r w:rsidRPr="00AC41C7">
              <w:rPr>
                <w:rFonts w:ascii="Arial" w:hAnsi="Arial" w:cs="Arial"/>
                <w:sz w:val="20"/>
                <w:szCs w:val="20"/>
              </w:rPr>
              <w:t>Nevárez</w:t>
            </w:r>
            <w:proofErr w:type="spellEnd"/>
            <w:r w:rsidRPr="00AC41C7">
              <w:rPr>
                <w:rFonts w:ascii="Arial" w:hAnsi="Arial" w:cs="Arial"/>
                <w:sz w:val="20"/>
                <w:szCs w:val="20"/>
              </w:rPr>
              <w:t xml:space="preserve"> et al., 2015</w:t>
            </w:r>
          </w:p>
        </w:tc>
      </w:tr>
      <w:tr w:rsidR="00AC41C7" w:rsidRPr="00AC41C7" w14:paraId="48BB279D" w14:textId="77777777" w:rsidTr="00F46857">
        <w:trPr>
          <w:jc w:val="center"/>
        </w:trPr>
        <w:tc>
          <w:tcPr>
            <w:tcW w:w="0" w:type="auto"/>
          </w:tcPr>
          <w:p w14:paraId="48322331"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Arsenic (As)</w:t>
            </w:r>
          </w:p>
        </w:tc>
        <w:tc>
          <w:tcPr>
            <w:tcW w:w="0" w:type="auto"/>
          </w:tcPr>
          <w:p w14:paraId="467CE8F0"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Not detected</w:t>
            </w:r>
          </w:p>
        </w:tc>
        <w:tc>
          <w:tcPr>
            <w:tcW w:w="0" w:type="auto"/>
          </w:tcPr>
          <w:p w14:paraId="41012CBC"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1.0</w:t>
            </w:r>
          </w:p>
        </w:tc>
        <w:tc>
          <w:tcPr>
            <w:tcW w:w="0" w:type="auto"/>
          </w:tcPr>
          <w:p w14:paraId="651DF133" w14:textId="77777777" w:rsidR="005A0DFD" w:rsidRPr="00AC41C7" w:rsidRDefault="00ED5C64" w:rsidP="005A0DFD">
            <w:pPr>
              <w:spacing w:line="276" w:lineRule="auto"/>
              <w:jc w:val="center"/>
              <w:rPr>
                <w:rFonts w:ascii="Arial" w:hAnsi="Arial" w:cs="Arial"/>
                <w:sz w:val="20"/>
                <w:szCs w:val="20"/>
              </w:rPr>
            </w:pPr>
            <w:proofErr w:type="spellStart"/>
            <w:r w:rsidRPr="00AC41C7">
              <w:rPr>
                <w:rFonts w:ascii="Arial" w:hAnsi="Arial" w:cs="Arial"/>
                <w:sz w:val="20"/>
                <w:szCs w:val="20"/>
              </w:rPr>
              <w:t>Akter</w:t>
            </w:r>
            <w:proofErr w:type="spellEnd"/>
            <w:r w:rsidRPr="00AC41C7">
              <w:rPr>
                <w:rFonts w:ascii="Arial" w:hAnsi="Arial" w:cs="Arial"/>
                <w:sz w:val="20"/>
                <w:szCs w:val="20"/>
              </w:rPr>
              <w:t xml:space="preserve"> et al., 2025</w:t>
            </w:r>
          </w:p>
        </w:tc>
      </w:tr>
      <w:tr w:rsidR="00AC41C7" w:rsidRPr="00AC41C7" w14:paraId="455B0AC2" w14:textId="77777777" w:rsidTr="00F46857">
        <w:trPr>
          <w:jc w:val="center"/>
        </w:trPr>
        <w:tc>
          <w:tcPr>
            <w:tcW w:w="0" w:type="auto"/>
          </w:tcPr>
          <w:p w14:paraId="4EEB9610"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Cadmium (Cd)</w:t>
            </w:r>
          </w:p>
        </w:tc>
        <w:tc>
          <w:tcPr>
            <w:tcW w:w="0" w:type="auto"/>
          </w:tcPr>
          <w:p w14:paraId="3EE8D075"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0.23</w:t>
            </w:r>
          </w:p>
        </w:tc>
        <w:tc>
          <w:tcPr>
            <w:tcW w:w="0" w:type="auto"/>
          </w:tcPr>
          <w:p w14:paraId="049200E2"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3.0</w:t>
            </w:r>
          </w:p>
        </w:tc>
        <w:tc>
          <w:tcPr>
            <w:tcW w:w="0" w:type="auto"/>
          </w:tcPr>
          <w:p w14:paraId="7038928C"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Rao et al., 2018</w:t>
            </w:r>
          </w:p>
        </w:tc>
      </w:tr>
      <w:tr w:rsidR="00AB0C8F" w:rsidRPr="00AC41C7" w14:paraId="70341913" w14:textId="77777777" w:rsidTr="00F46857">
        <w:trPr>
          <w:jc w:val="center"/>
        </w:trPr>
        <w:tc>
          <w:tcPr>
            <w:tcW w:w="0" w:type="auto"/>
            <w:tcBorders>
              <w:bottom w:val="single" w:sz="4" w:space="0" w:color="auto"/>
            </w:tcBorders>
          </w:tcPr>
          <w:p w14:paraId="50B87EBB" w14:textId="77777777" w:rsidR="005A0DFD" w:rsidRPr="00AC41C7" w:rsidRDefault="005A0DFD" w:rsidP="005A0DFD">
            <w:pPr>
              <w:spacing w:line="276" w:lineRule="auto"/>
              <w:jc w:val="both"/>
              <w:rPr>
                <w:rFonts w:ascii="Arial" w:hAnsi="Arial" w:cs="Arial"/>
                <w:sz w:val="20"/>
                <w:szCs w:val="20"/>
              </w:rPr>
            </w:pPr>
            <w:r w:rsidRPr="00AC41C7">
              <w:rPr>
                <w:rFonts w:ascii="Arial" w:hAnsi="Arial" w:cs="Arial"/>
                <w:sz w:val="20"/>
                <w:szCs w:val="20"/>
              </w:rPr>
              <w:t>Chromium (Cr)</w:t>
            </w:r>
          </w:p>
        </w:tc>
        <w:tc>
          <w:tcPr>
            <w:tcW w:w="0" w:type="auto"/>
            <w:tcBorders>
              <w:bottom w:val="single" w:sz="4" w:space="0" w:color="auto"/>
            </w:tcBorders>
          </w:tcPr>
          <w:p w14:paraId="50E2A5FF"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4.35</w:t>
            </w:r>
          </w:p>
        </w:tc>
        <w:tc>
          <w:tcPr>
            <w:tcW w:w="0" w:type="auto"/>
            <w:tcBorders>
              <w:bottom w:val="single" w:sz="4" w:space="0" w:color="auto"/>
            </w:tcBorders>
          </w:tcPr>
          <w:p w14:paraId="22070E37" w14:textId="77777777" w:rsidR="005A0DFD" w:rsidRPr="00AC41C7" w:rsidRDefault="005A0DFD" w:rsidP="005A0DFD">
            <w:pPr>
              <w:spacing w:line="276" w:lineRule="auto"/>
              <w:jc w:val="center"/>
              <w:rPr>
                <w:rFonts w:ascii="Arial" w:hAnsi="Arial" w:cs="Arial"/>
                <w:sz w:val="20"/>
                <w:szCs w:val="20"/>
              </w:rPr>
            </w:pPr>
            <w:r w:rsidRPr="00AC41C7">
              <w:rPr>
                <w:rFonts w:ascii="Arial" w:hAnsi="Arial" w:cs="Arial"/>
                <w:sz w:val="20"/>
                <w:szCs w:val="20"/>
              </w:rPr>
              <w:t>12.0</w:t>
            </w:r>
          </w:p>
        </w:tc>
        <w:tc>
          <w:tcPr>
            <w:tcW w:w="0" w:type="auto"/>
            <w:tcBorders>
              <w:bottom w:val="single" w:sz="4" w:space="0" w:color="auto"/>
            </w:tcBorders>
          </w:tcPr>
          <w:p w14:paraId="03B92103" w14:textId="77777777" w:rsidR="005A0DFD" w:rsidRPr="00AC41C7" w:rsidRDefault="00ED5C64" w:rsidP="005A0DFD">
            <w:pPr>
              <w:spacing w:line="276" w:lineRule="auto"/>
              <w:jc w:val="center"/>
              <w:rPr>
                <w:rFonts w:ascii="Arial" w:hAnsi="Arial" w:cs="Arial"/>
                <w:sz w:val="20"/>
                <w:szCs w:val="20"/>
              </w:rPr>
            </w:pPr>
            <w:r w:rsidRPr="00AC41C7">
              <w:rPr>
                <w:rFonts w:ascii="Arial" w:hAnsi="Arial" w:cs="Arial"/>
                <w:sz w:val="20"/>
                <w:szCs w:val="20"/>
              </w:rPr>
              <w:t>Rao et al., 2018</w:t>
            </w:r>
          </w:p>
        </w:tc>
      </w:tr>
    </w:tbl>
    <w:p w14:paraId="19B2D575" w14:textId="77777777" w:rsidR="00286B31" w:rsidRPr="00AC41C7" w:rsidRDefault="00286B31" w:rsidP="00DD2B8A">
      <w:pPr>
        <w:jc w:val="both"/>
        <w:rPr>
          <w:rFonts w:ascii="Arial" w:hAnsi="Arial" w:cs="Arial"/>
        </w:rPr>
      </w:pPr>
    </w:p>
    <w:p w14:paraId="7CB39E2D" w14:textId="77777777"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t xml:space="preserve">3.4 </w:t>
      </w:r>
      <w:r w:rsidR="00286B31" w:rsidRPr="00AC41C7">
        <w:rPr>
          <w:rFonts w:ascii="Arial" w:hAnsi="Arial" w:cs="Arial"/>
          <w:b/>
          <w:bCs/>
          <w:sz w:val="22"/>
          <w:szCs w:val="22"/>
        </w:rPr>
        <w:t xml:space="preserve">Proximate composition of </w:t>
      </w:r>
      <w:r w:rsidR="002850DC" w:rsidRPr="00AC41C7">
        <w:rPr>
          <w:rFonts w:ascii="Arial" w:hAnsi="Arial" w:cs="Arial"/>
          <w:b/>
          <w:bCs/>
          <w:sz w:val="22"/>
          <w:szCs w:val="22"/>
        </w:rPr>
        <w:t>fried</w:t>
      </w:r>
      <w:r w:rsidR="00286B31" w:rsidRPr="00AC41C7">
        <w:rPr>
          <w:rFonts w:ascii="Arial" w:hAnsi="Arial" w:cs="Arial"/>
          <w:b/>
          <w:bCs/>
          <w:sz w:val="22"/>
          <w:szCs w:val="22"/>
        </w:rPr>
        <w:t xml:space="preserve"> coated product</w:t>
      </w:r>
      <w:bookmarkStart w:id="3" w:name="_Hlk188379348"/>
    </w:p>
    <w:bookmarkEnd w:id="3"/>
    <w:p w14:paraId="11C818CA" w14:textId="77777777" w:rsidR="00AA6080" w:rsidRPr="00AC41C7" w:rsidRDefault="00AA6080" w:rsidP="00DD2B8A">
      <w:pPr>
        <w:jc w:val="both"/>
        <w:rPr>
          <w:rFonts w:ascii="Arial" w:hAnsi="Arial" w:cs="Arial"/>
        </w:rPr>
      </w:pPr>
    </w:p>
    <w:p w14:paraId="446BBB59" w14:textId="77777777" w:rsidR="0047361B" w:rsidRPr="00AC41C7" w:rsidRDefault="001C5F56" w:rsidP="00DD2B8A">
      <w:pPr>
        <w:jc w:val="both"/>
        <w:rPr>
          <w:rFonts w:ascii="Arial" w:hAnsi="Arial" w:cs="Arial"/>
        </w:rPr>
      </w:pPr>
      <w:r w:rsidRPr="00AC41C7">
        <w:rPr>
          <w:rFonts w:ascii="Arial" w:hAnsi="Arial" w:cs="Arial"/>
        </w:rPr>
        <w:t xml:space="preserve">The cooked coated fish product's (Fig. </w:t>
      </w:r>
      <w:r w:rsidR="000C40EE" w:rsidRPr="00AC41C7">
        <w:rPr>
          <w:rFonts w:ascii="Arial" w:hAnsi="Arial" w:cs="Arial"/>
        </w:rPr>
        <w:t>5</w:t>
      </w:r>
      <w:r w:rsidRPr="00AC41C7">
        <w:rPr>
          <w:rFonts w:ascii="Arial" w:hAnsi="Arial" w:cs="Arial"/>
        </w:rPr>
        <w:t xml:space="preserve">) moisture, fat, protein, carbohydrate, and ash contents were 22.67%, 9.7%, 22.68%, 32.5%, and 5.17%, respectively (Figure </w:t>
      </w:r>
      <w:r w:rsidR="000B5263" w:rsidRPr="00AC41C7">
        <w:rPr>
          <w:rFonts w:ascii="Arial" w:hAnsi="Arial" w:cs="Arial"/>
        </w:rPr>
        <w:t>4</w:t>
      </w:r>
      <w:r w:rsidRPr="00AC41C7">
        <w:rPr>
          <w:rFonts w:ascii="Arial" w:hAnsi="Arial" w:cs="Arial"/>
        </w:rPr>
        <w:t xml:space="preserve">b). The frying and cooking procedures are responsible for the fish product's decreased moisture content (Rahman et al., 2019). Studies by </w:t>
      </w:r>
      <w:proofErr w:type="spellStart"/>
      <w:r w:rsidRPr="00AC41C7">
        <w:rPr>
          <w:rFonts w:ascii="Arial" w:hAnsi="Arial" w:cs="Arial"/>
        </w:rPr>
        <w:t>Aktaruzzaman</w:t>
      </w:r>
      <w:proofErr w:type="spellEnd"/>
      <w:r w:rsidRPr="00AC41C7">
        <w:rPr>
          <w:rFonts w:ascii="Arial" w:hAnsi="Arial" w:cs="Arial"/>
        </w:rPr>
        <w:t xml:space="preserve"> et al. (2022), Ejaz et al. (2009), </w:t>
      </w:r>
      <w:proofErr w:type="spellStart"/>
      <w:r w:rsidRPr="00AC41C7">
        <w:rPr>
          <w:rFonts w:ascii="Arial" w:hAnsi="Arial" w:cs="Arial"/>
        </w:rPr>
        <w:t>Ihm</w:t>
      </w:r>
      <w:proofErr w:type="spellEnd"/>
      <w:r w:rsidRPr="00AC41C7">
        <w:rPr>
          <w:rFonts w:ascii="Arial" w:hAnsi="Arial" w:cs="Arial"/>
        </w:rPr>
        <w:t xml:space="preserve"> et al. (1992), and </w:t>
      </w:r>
      <w:proofErr w:type="spellStart"/>
      <w:r w:rsidRPr="00AC41C7">
        <w:rPr>
          <w:rFonts w:ascii="Arial" w:hAnsi="Arial" w:cs="Arial"/>
        </w:rPr>
        <w:t>Taşkaya</w:t>
      </w:r>
      <w:proofErr w:type="spellEnd"/>
      <w:r w:rsidRPr="00AC41C7">
        <w:rPr>
          <w:rFonts w:ascii="Arial" w:hAnsi="Arial" w:cs="Arial"/>
        </w:rPr>
        <w:t xml:space="preserve"> et al. (2003) additionally stated lower moisture content in the finished product compared to the raw material.</w:t>
      </w:r>
    </w:p>
    <w:p w14:paraId="73FF277C" w14:textId="77777777" w:rsidR="00286B31" w:rsidRPr="00AC41C7" w:rsidRDefault="00286B31" w:rsidP="00DD2B8A">
      <w:pPr>
        <w:jc w:val="both"/>
        <w:rPr>
          <w:rFonts w:ascii="Arial" w:hAnsi="Arial" w:cs="Arial"/>
        </w:rPr>
      </w:pPr>
      <w:r w:rsidRPr="00AC41C7">
        <w:rPr>
          <w:rFonts w:ascii="Arial" w:hAnsi="Arial" w:cs="Arial"/>
        </w:rPr>
        <w:t xml:space="preserve"> </w:t>
      </w:r>
    </w:p>
    <w:p w14:paraId="22F2A3AA" w14:textId="77777777" w:rsidR="00EC6D77" w:rsidRDefault="00EC6D77" w:rsidP="00DD2B8A">
      <w:pPr>
        <w:jc w:val="both"/>
        <w:rPr>
          <w:rFonts w:ascii="Arial" w:hAnsi="Arial" w:cs="Arial"/>
          <w:noProof/>
        </w:rPr>
      </w:pPr>
    </w:p>
    <w:p w14:paraId="572704AC" w14:textId="77777777" w:rsidR="00EC6D77" w:rsidRDefault="00EC6D77" w:rsidP="00DD2B8A">
      <w:pPr>
        <w:jc w:val="both"/>
        <w:rPr>
          <w:rFonts w:ascii="Arial" w:hAnsi="Arial" w:cs="Arial"/>
          <w:noProof/>
        </w:rPr>
      </w:pPr>
    </w:p>
    <w:p w14:paraId="6BD6618E" w14:textId="77777777" w:rsidR="00EC6D77" w:rsidRDefault="00EC6D77" w:rsidP="00DD2B8A">
      <w:pPr>
        <w:jc w:val="both"/>
        <w:rPr>
          <w:rFonts w:ascii="Arial" w:hAnsi="Arial" w:cs="Arial"/>
          <w:noProof/>
        </w:rPr>
      </w:pPr>
    </w:p>
    <w:p w14:paraId="19DB6801" w14:textId="77777777" w:rsidR="00EC6D77" w:rsidRDefault="00EC6D77" w:rsidP="00DD2B8A">
      <w:pPr>
        <w:jc w:val="both"/>
        <w:rPr>
          <w:rFonts w:ascii="Arial" w:hAnsi="Arial" w:cs="Arial"/>
          <w:noProof/>
        </w:rPr>
      </w:pPr>
    </w:p>
    <w:p w14:paraId="31836C5C" w14:textId="77777777" w:rsidR="00286B31" w:rsidRDefault="00286B31" w:rsidP="00DD2B8A">
      <w:pPr>
        <w:jc w:val="both"/>
        <w:rPr>
          <w:rFonts w:ascii="Arial" w:hAnsi="Arial" w:cs="Arial"/>
          <w:b/>
          <w:bCs/>
          <w:sz w:val="22"/>
          <w:szCs w:val="22"/>
        </w:rPr>
      </w:pPr>
    </w:p>
    <w:p w14:paraId="59E4D010" w14:textId="77777777" w:rsidR="00EC6D77" w:rsidRDefault="00EC6D77" w:rsidP="00DD2B8A">
      <w:pPr>
        <w:jc w:val="both"/>
        <w:rPr>
          <w:rFonts w:ascii="Arial" w:hAnsi="Arial" w:cs="Arial"/>
          <w:b/>
          <w:bCs/>
          <w:sz w:val="22"/>
          <w:szCs w:val="22"/>
        </w:rPr>
      </w:pPr>
    </w:p>
    <w:p w14:paraId="45B42348" w14:textId="589E50D3" w:rsidR="00EC6D77" w:rsidRDefault="00EC6D77" w:rsidP="00DD2B8A">
      <w:pPr>
        <w:jc w:val="both"/>
        <w:rPr>
          <w:rFonts w:ascii="Arial" w:hAnsi="Arial" w:cs="Arial"/>
          <w:b/>
          <w:bCs/>
          <w:sz w:val="22"/>
          <w:szCs w:val="22"/>
        </w:rPr>
      </w:pPr>
      <w:r>
        <w:rPr>
          <w:noProof/>
        </w:rPr>
        <w:lastRenderedPageBreak/>
        <w:drawing>
          <wp:inline distT="0" distB="0" distL="0" distR="0" wp14:anchorId="4C8F8FFC" wp14:editId="28D7D8A5">
            <wp:extent cx="5212080" cy="1913890"/>
            <wp:effectExtent l="0" t="0" r="7620" b="0"/>
            <wp:docPr id="1649570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70683" name=""/>
                    <pic:cNvPicPr/>
                  </pic:nvPicPr>
                  <pic:blipFill>
                    <a:blip r:embed="rId18"/>
                    <a:stretch>
                      <a:fillRect/>
                    </a:stretch>
                  </pic:blipFill>
                  <pic:spPr>
                    <a:xfrm>
                      <a:off x="0" y="0"/>
                      <a:ext cx="5212080" cy="1913890"/>
                    </a:xfrm>
                    <a:prstGeom prst="rect">
                      <a:avLst/>
                    </a:prstGeom>
                  </pic:spPr>
                </pic:pic>
              </a:graphicData>
            </a:graphic>
          </wp:inline>
        </w:drawing>
      </w:r>
    </w:p>
    <w:p w14:paraId="04AB2323" w14:textId="77777777" w:rsidR="00EC6D77" w:rsidRDefault="00EC6D77" w:rsidP="00DD2B8A">
      <w:pPr>
        <w:jc w:val="both"/>
        <w:rPr>
          <w:rFonts w:ascii="Arial" w:hAnsi="Arial" w:cs="Arial"/>
          <w:b/>
          <w:bCs/>
          <w:sz w:val="22"/>
          <w:szCs w:val="22"/>
        </w:rPr>
      </w:pPr>
    </w:p>
    <w:p w14:paraId="3C559BFB" w14:textId="646AD68F" w:rsidR="00EC6D77" w:rsidRDefault="00EC6D77" w:rsidP="00DD2B8A">
      <w:pPr>
        <w:jc w:val="both"/>
        <w:rPr>
          <w:rFonts w:ascii="Arial" w:hAnsi="Arial" w:cs="Arial"/>
          <w:b/>
          <w:bCs/>
          <w:sz w:val="22"/>
          <w:szCs w:val="22"/>
        </w:rPr>
      </w:pPr>
      <w:r w:rsidRPr="00EC6D77">
        <w:rPr>
          <w:rFonts w:ascii="Arial" w:hAnsi="Arial" w:cs="Arial"/>
          <w:b/>
          <w:bCs/>
          <w:sz w:val="22"/>
          <w:szCs w:val="22"/>
        </w:rPr>
        <w:t>Fig. 5. Molded and fried (right) breaded fish product from A. panchax</w:t>
      </w:r>
    </w:p>
    <w:p w14:paraId="4CC59D57" w14:textId="77777777" w:rsidR="00EC6D77" w:rsidRDefault="00EC6D77" w:rsidP="00DD2B8A">
      <w:pPr>
        <w:jc w:val="both"/>
        <w:rPr>
          <w:rFonts w:ascii="Arial" w:hAnsi="Arial" w:cs="Arial"/>
          <w:b/>
          <w:bCs/>
          <w:sz w:val="22"/>
          <w:szCs w:val="22"/>
        </w:rPr>
      </w:pPr>
    </w:p>
    <w:p w14:paraId="783B27A9" w14:textId="2773EF75" w:rsidR="00EC6D77" w:rsidRDefault="00EC6D77" w:rsidP="00DD2B8A">
      <w:pPr>
        <w:jc w:val="both"/>
        <w:rPr>
          <w:rFonts w:ascii="Arial" w:hAnsi="Arial" w:cs="Arial"/>
          <w:b/>
          <w:bCs/>
          <w:sz w:val="22"/>
          <w:szCs w:val="22"/>
        </w:rPr>
      </w:pPr>
      <w:r w:rsidRPr="00AC41C7">
        <w:rPr>
          <w:rFonts w:ascii="Arial" w:hAnsi="Arial" w:cs="Arial"/>
          <w:noProof/>
        </w:rPr>
        <w:t>The combination of bread and other food additions may result in a reduction in protein content in the final product. Comparing the cooked anchovy fish cutlet to the raw fish, lower protein levels were also noted (Bharathipriya et al., 2019). Cooking the product in vegetable oil may also increase the content of fat in the fried coated fish product, and this was also noted by Aktaruzzaman et al. (2022), Sehgal et al. (2008), and Tokur et al. (2006). Because the additional additives (such as starch and NaCl) were added during the preparation process, the finished product had a greater ash level than the fresh fish. These results were in agreement with the findings of Bharathipriya et al. (2019) and Aktaruzzaman et al. (2022</w:t>
      </w:r>
      <w:r>
        <w:rPr>
          <w:rFonts w:ascii="Arial" w:hAnsi="Arial" w:cs="Arial"/>
          <w:noProof/>
        </w:rPr>
        <w:t>).</w:t>
      </w:r>
    </w:p>
    <w:p w14:paraId="54E91688" w14:textId="77777777" w:rsidR="00EC6D77" w:rsidRPr="00AC41C7" w:rsidRDefault="00EC6D77" w:rsidP="00DD2B8A">
      <w:pPr>
        <w:jc w:val="both"/>
        <w:rPr>
          <w:rFonts w:ascii="Arial" w:hAnsi="Arial" w:cs="Arial"/>
          <w:b/>
          <w:bCs/>
          <w:sz w:val="22"/>
          <w:szCs w:val="22"/>
        </w:rPr>
      </w:pPr>
    </w:p>
    <w:p w14:paraId="19E0DDD7" w14:textId="77777777" w:rsidR="00286B31" w:rsidRPr="00AC41C7" w:rsidRDefault="008D3905" w:rsidP="00DD2B8A">
      <w:pPr>
        <w:jc w:val="both"/>
        <w:rPr>
          <w:rFonts w:ascii="Arial" w:hAnsi="Arial" w:cs="Arial"/>
          <w:b/>
          <w:bCs/>
          <w:sz w:val="22"/>
          <w:szCs w:val="22"/>
        </w:rPr>
      </w:pPr>
      <w:r w:rsidRPr="00AC41C7">
        <w:rPr>
          <w:rFonts w:ascii="Arial" w:hAnsi="Arial" w:cs="Arial"/>
          <w:b/>
          <w:bCs/>
          <w:sz w:val="22"/>
          <w:szCs w:val="22"/>
        </w:rPr>
        <w:t xml:space="preserve">3.5 </w:t>
      </w:r>
      <w:r w:rsidR="00286B31" w:rsidRPr="00AC41C7">
        <w:rPr>
          <w:rFonts w:ascii="Arial" w:hAnsi="Arial" w:cs="Arial"/>
          <w:b/>
          <w:bCs/>
          <w:sz w:val="22"/>
          <w:szCs w:val="22"/>
        </w:rPr>
        <w:t xml:space="preserve">Changes in the nutritional quality of the </w:t>
      </w:r>
      <w:r w:rsidR="002850DC" w:rsidRPr="00AC41C7">
        <w:rPr>
          <w:rFonts w:ascii="Arial" w:hAnsi="Arial" w:cs="Arial"/>
          <w:b/>
          <w:bCs/>
          <w:sz w:val="22"/>
          <w:szCs w:val="22"/>
        </w:rPr>
        <w:t>fried</w:t>
      </w:r>
      <w:r w:rsidR="00286B31" w:rsidRPr="00AC41C7">
        <w:rPr>
          <w:rFonts w:ascii="Arial" w:hAnsi="Arial" w:cs="Arial"/>
          <w:b/>
          <w:bCs/>
          <w:sz w:val="22"/>
          <w:szCs w:val="22"/>
        </w:rPr>
        <w:t xml:space="preserve"> coated product</w:t>
      </w:r>
    </w:p>
    <w:p w14:paraId="62AB4178" w14:textId="77777777" w:rsidR="00286B31" w:rsidRPr="00AC41C7" w:rsidRDefault="001C5F56" w:rsidP="00DD2B8A">
      <w:pPr>
        <w:jc w:val="both"/>
        <w:rPr>
          <w:rFonts w:ascii="Arial" w:hAnsi="Arial" w:cs="Arial"/>
        </w:rPr>
      </w:pPr>
      <w:r w:rsidRPr="00AC41C7">
        <w:rPr>
          <w:rFonts w:ascii="Arial" w:hAnsi="Arial" w:cs="Arial"/>
        </w:rPr>
        <w:t xml:space="preserve">Substantial changes in some of the nutritional parameters of the coated product have been found when compared to raw fish. Most of these changes took place due to additives used to develop the coated product and were quite expected. Values of major nutritional parameters for raw fish and prepared product have been presented in Figure </w:t>
      </w:r>
      <w:r w:rsidR="000B5263" w:rsidRPr="00AC41C7">
        <w:rPr>
          <w:rFonts w:ascii="Arial" w:hAnsi="Arial" w:cs="Arial"/>
        </w:rPr>
        <w:t>4</w:t>
      </w:r>
      <w:r w:rsidRPr="00AC41C7">
        <w:rPr>
          <w:rFonts w:ascii="Arial" w:hAnsi="Arial" w:cs="Arial"/>
        </w:rPr>
        <w:t>. The moisture level of the coated fish product was 22.67%, which was much lower than that of the raw fish (67.45%), which resulted for high-temperature frying. The protein level in the coated product (9.7%) decreased to that of the uncooked fish (16.9%) due to the partial addition of raw fish in the coated product, which accounts for merely less than half of the total composition. An increased amount of lipid was identified (22.68%) in the finished product which was more than double of the lipid content of fish (10.85%) could be attributed to absorption of cooking oil during frying process (</w:t>
      </w:r>
      <w:proofErr w:type="spellStart"/>
      <w:r w:rsidRPr="00AC41C7">
        <w:rPr>
          <w:rFonts w:ascii="Arial" w:hAnsi="Arial" w:cs="Arial"/>
        </w:rPr>
        <w:t>Oke</w:t>
      </w:r>
      <w:proofErr w:type="spellEnd"/>
      <w:r w:rsidRPr="00AC41C7">
        <w:rPr>
          <w:rFonts w:ascii="Arial" w:hAnsi="Arial" w:cs="Arial"/>
        </w:rPr>
        <w:t xml:space="preserve"> et al., 2010). The addition of breadcrumbs and cornstarch led to a substantially larger carbohydrate content (32.5%) in the coated end product than the raw fish (2.15%). According to Cao et al. (2023), the addition of starch and breadcrumbs could significantly raise the carbohydrate content of the whole product. A slight rise in the total ash content was recorded in the coated product (5.17%) in comparison to raw </w:t>
      </w:r>
      <w:r w:rsidRPr="00AC41C7">
        <w:rPr>
          <w:rFonts w:ascii="Arial" w:hAnsi="Arial" w:cs="Arial"/>
          <w:i/>
          <w:iCs/>
        </w:rPr>
        <w:t>A. panchax</w:t>
      </w:r>
      <w:r w:rsidRPr="00AC41C7">
        <w:rPr>
          <w:rFonts w:ascii="Arial" w:hAnsi="Arial" w:cs="Arial"/>
        </w:rPr>
        <w:t xml:space="preserve"> (3.27%).</w:t>
      </w:r>
    </w:p>
    <w:p w14:paraId="5EFB738E" w14:textId="77777777" w:rsidR="00286B31" w:rsidRPr="00AC41C7" w:rsidRDefault="00286B31" w:rsidP="00DD2B8A">
      <w:pPr>
        <w:jc w:val="center"/>
        <w:rPr>
          <w:rFonts w:ascii="Arial" w:hAnsi="Arial" w:cs="Arial"/>
          <w:b/>
          <w:bCs/>
        </w:rPr>
      </w:pPr>
    </w:p>
    <w:p w14:paraId="6F8CFC0E" w14:textId="77777777" w:rsidR="00286B31" w:rsidRPr="00AC41C7" w:rsidRDefault="00286B31" w:rsidP="00DD2B8A">
      <w:pPr>
        <w:jc w:val="both"/>
        <w:rPr>
          <w:rFonts w:ascii="Arial" w:hAnsi="Arial" w:cs="Arial"/>
          <w:b/>
          <w:bCs/>
        </w:rPr>
      </w:pPr>
    </w:p>
    <w:p w14:paraId="0EAE8D64" w14:textId="77777777" w:rsidR="00286B31" w:rsidRPr="00AC41C7" w:rsidRDefault="00286B31" w:rsidP="00DD2B8A">
      <w:pPr>
        <w:jc w:val="both"/>
        <w:rPr>
          <w:rFonts w:ascii="Arial" w:hAnsi="Arial" w:cs="Arial"/>
          <w:b/>
          <w:bCs/>
          <w:sz w:val="22"/>
          <w:szCs w:val="22"/>
        </w:rPr>
      </w:pPr>
      <w:bookmarkStart w:id="4" w:name="_Hlk188379589"/>
      <w:r w:rsidRPr="00AC41C7">
        <w:rPr>
          <w:rFonts w:ascii="Arial" w:hAnsi="Arial" w:cs="Arial"/>
          <w:b/>
          <w:bCs/>
          <w:sz w:val="22"/>
          <w:szCs w:val="22"/>
        </w:rPr>
        <w:t>Sensory analysis</w:t>
      </w:r>
    </w:p>
    <w:bookmarkEnd w:id="4"/>
    <w:p w14:paraId="5972E2CF" w14:textId="77777777" w:rsidR="00EC09C9" w:rsidRPr="00AC41C7" w:rsidRDefault="00EC09C9" w:rsidP="00EC09C9">
      <w:pPr>
        <w:jc w:val="both"/>
        <w:rPr>
          <w:rFonts w:ascii="Arial" w:hAnsi="Arial" w:cs="Arial"/>
        </w:rPr>
      </w:pPr>
      <w:r w:rsidRPr="00AC41C7">
        <w:rPr>
          <w:rFonts w:ascii="Arial" w:hAnsi="Arial" w:cs="Arial"/>
        </w:rPr>
        <w:t xml:space="preserve">The shelf life of the prepared coated fish items was investigated using sensory assessment. Appearance, color, taste, texture, odor, and overall acceptability were evaluated during the storage period. The sensory characteristics of coated fish products that were kept in a refrigerator showed notable variations (Fig. </w:t>
      </w:r>
      <w:r w:rsidR="000C40EE" w:rsidRPr="00AC41C7">
        <w:rPr>
          <w:rFonts w:ascii="Arial" w:hAnsi="Arial" w:cs="Arial"/>
        </w:rPr>
        <w:t>6</w:t>
      </w:r>
      <w:r w:rsidRPr="00AC41C7">
        <w:rPr>
          <w:rFonts w:ascii="Arial" w:hAnsi="Arial" w:cs="Arial"/>
        </w:rPr>
        <w:t>).</w:t>
      </w:r>
    </w:p>
    <w:p w14:paraId="277402DB" w14:textId="77777777" w:rsidR="00221A64" w:rsidRPr="00AC41C7" w:rsidRDefault="00221A64" w:rsidP="00DD2B8A">
      <w:pPr>
        <w:jc w:val="both"/>
        <w:rPr>
          <w:rFonts w:ascii="Arial" w:hAnsi="Arial" w:cs="Arial"/>
          <w:b/>
          <w:bCs/>
        </w:rPr>
      </w:pPr>
    </w:p>
    <w:p w14:paraId="289E555D" w14:textId="77777777" w:rsidR="00286B31" w:rsidRPr="00AC41C7" w:rsidRDefault="00286B31" w:rsidP="00DD2B8A">
      <w:pPr>
        <w:jc w:val="center"/>
        <w:rPr>
          <w:rFonts w:ascii="Arial" w:hAnsi="Arial" w:cs="Arial"/>
          <w:b/>
          <w:bCs/>
        </w:rPr>
      </w:pPr>
      <w:r w:rsidRPr="00AC41C7">
        <w:rPr>
          <w:rFonts w:ascii="Arial" w:hAnsi="Arial" w:cs="Arial"/>
          <w:noProof/>
        </w:rPr>
        <w:lastRenderedPageBreak/>
        <w:drawing>
          <wp:inline distT="0" distB="0" distL="0" distR="0" wp14:anchorId="4414FDE2" wp14:editId="745C9E8A">
            <wp:extent cx="4510017" cy="2523027"/>
            <wp:effectExtent l="0" t="0" r="5080" b="10795"/>
            <wp:docPr id="2008344644" name="Chart 1">
              <a:extLst xmlns:a="http://schemas.openxmlformats.org/drawingml/2006/main">
                <a:ext uri="{FF2B5EF4-FFF2-40B4-BE49-F238E27FC236}">
                  <a16:creationId xmlns:a16="http://schemas.microsoft.com/office/drawing/2014/main" id="{5F0E8115-90A1-0EE3-89FC-1ED566E18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D3DA767" w14:textId="77777777" w:rsidR="00286B31" w:rsidRPr="00AC41C7" w:rsidRDefault="00286B31" w:rsidP="00DD2B8A">
      <w:pPr>
        <w:jc w:val="center"/>
        <w:rPr>
          <w:rFonts w:ascii="Arial" w:hAnsi="Arial" w:cs="Arial"/>
          <w:b/>
          <w:bCs/>
        </w:rPr>
      </w:pPr>
      <w:r w:rsidRPr="00AC41C7">
        <w:rPr>
          <w:rFonts w:ascii="Arial" w:hAnsi="Arial" w:cs="Arial"/>
          <w:b/>
          <w:bCs/>
        </w:rPr>
        <w:t xml:space="preserve">Fig. </w:t>
      </w:r>
      <w:r w:rsidR="009E1C85" w:rsidRPr="00AC41C7">
        <w:rPr>
          <w:rFonts w:ascii="Arial" w:hAnsi="Arial" w:cs="Arial"/>
          <w:b/>
          <w:bCs/>
        </w:rPr>
        <w:t>6.</w:t>
      </w:r>
      <w:r w:rsidRPr="00AC41C7">
        <w:rPr>
          <w:rFonts w:ascii="Arial" w:hAnsi="Arial" w:cs="Arial"/>
          <w:b/>
          <w:bCs/>
        </w:rPr>
        <w:t xml:space="preserve"> Sensorial quality changes for coated fish products during storage</w:t>
      </w:r>
    </w:p>
    <w:p w14:paraId="214BF35C" w14:textId="77777777" w:rsidR="00286B31" w:rsidRPr="00AC41C7" w:rsidRDefault="00286B31" w:rsidP="00DD2B8A">
      <w:pPr>
        <w:jc w:val="both"/>
        <w:rPr>
          <w:rFonts w:ascii="Arial" w:hAnsi="Arial" w:cs="Arial"/>
        </w:rPr>
      </w:pPr>
    </w:p>
    <w:p w14:paraId="79C3DB32" w14:textId="77777777" w:rsidR="0067112C" w:rsidRPr="00AC41C7" w:rsidRDefault="00DE108C" w:rsidP="0067112C">
      <w:pPr>
        <w:jc w:val="both"/>
        <w:rPr>
          <w:rFonts w:ascii="Arial" w:hAnsi="Arial" w:cs="Arial"/>
        </w:rPr>
      </w:pPr>
      <w:r w:rsidRPr="00AC41C7">
        <w:rPr>
          <w:rFonts w:ascii="Arial" w:hAnsi="Arial" w:cs="Arial"/>
        </w:rPr>
        <w:t xml:space="preserve">It was demonstrated that the overall acceptability </w:t>
      </w:r>
      <w:proofErr w:type="gramStart"/>
      <w:r w:rsidRPr="00AC41C7">
        <w:rPr>
          <w:rFonts w:ascii="Arial" w:hAnsi="Arial" w:cs="Arial"/>
        </w:rPr>
        <w:t>score</w:t>
      </w:r>
      <w:proofErr w:type="gramEnd"/>
      <w:r w:rsidRPr="00AC41C7">
        <w:rPr>
          <w:rFonts w:ascii="Arial" w:hAnsi="Arial" w:cs="Arial"/>
        </w:rPr>
        <w:t xml:space="preserve"> somewhat declined with increasing storage time. Additionally, the overall acceptability score indicated that coated fish items were well-received up to 90 days after storage. </w:t>
      </w:r>
      <w:proofErr w:type="spellStart"/>
      <w:r w:rsidR="00286B31" w:rsidRPr="00AC41C7">
        <w:rPr>
          <w:rFonts w:ascii="Arial" w:hAnsi="Arial" w:cs="Arial"/>
        </w:rPr>
        <w:t>Aktaruzzaman</w:t>
      </w:r>
      <w:proofErr w:type="spellEnd"/>
      <w:r w:rsidR="00286B31" w:rsidRPr="00AC41C7">
        <w:rPr>
          <w:rFonts w:ascii="Arial" w:hAnsi="Arial" w:cs="Arial"/>
        </w:rPr>
        <w:t xml:space="preserve"> et al. (2022) </w:t>
      </w:r>
      <w:r w:rsidR="000B5263" w:rsidRPr="00AC41C7">
        <w:rPr>
          <w:rFonts w:ascii="Arial" w:hAnsi="Arial" w:cs="Arial"/>
        </w:rPr>
        <w:t xml:space="preserve">who worked on tilapia fish sticks </w:t>
      </w:r>
      <w:r w:rsidR="00286B31" w:rsidRPr="00AC41C7">
        <w:rPr>
          <w:rFonts w:ascii="Arial" w:hAnsi="Arial" w:cs="Arial"/>
        </w:rPr>
        <w:t xml:space="preserve">stated that all sensory qualities of </w:t>
      </w:r>
      <w:r w:rsidR="000B5263" w:rsidRPr="00AC41C7">
        <w:rPr>
          <w:rFonts w:ascii="Arial" w:hAnsi="Arial" w:cs="Arial"/>
        </w:rPr>
        <w:t xml:space="preserve">the </w:t>
      </w:r>
      <w:r w:rsidR="00EB3B8C" w:rsidRPr="00AC41C7">
        <w:rPr>
          <w:rFonts w:ascii="Arial" w:hAnsi="Arial" w:cs="Arial"/>
        </w:rPr>
        <w:t>value-added</w:t>
      </w:r>
      <w:r w:rsidR="000B5263" w:rsidRPr="00AC41C7">
        <w:rPr>
          <w:rFonts w:ascii="Arial" w:hAnsi="Arial" w:cs="Arial"/>
        </w:rPr>
        <w:t xml:space="preserve"> product experienced</w:t>
      </w:r>
      <w:r w:rsidR="00286B31" w:rsidRPr="00AC41C7">
        <w:rPr>
          <w:rFonts w:ascii="Arial" w:hAnsi="Arial" w:cs="Arial"/>
        </w:rPr>
        <w:t xml:space="preserve"> significant decrease as the storage period at room temperature increased. According to </w:t>
      </w:r>
      <w:proofErr w:type="spellStart"/>
      <w:r w:rsidR="00286B31" w:rsidRPr="00AC41C7">
        <w:rPr>
          <w:rFonts w:ascii="Arial" w:hAnsi="Arial" w:cs="Arial"/>
        </w:rPr>
        <w:t>Pawar</w:t>
      </w:r>
      <w:proofErr w:type="spellEnd"/>
      <w:r w:rsidR="00286B31" w:rsidRPr="00AC41C7">
        <w:rPr>
          <w:rFonts w:ascii="Arial" w:hAnsi="Arial" w:cs="Arial"/>
        </w:rPr>
        <w:t xml:space="preserve"> et al. (2020), the sensory scores for the overall acceptability of battered and breaded </w:t>
      </w:r>
      <w:proofErr w:type="spellStart"/>
      <w:r w:rsidR="00286B31" w:rsidRPr="00AC41C7">
        <w:rPr>
          <w:rFonts w:ascii="Arial" w:hAnsi="Arial" w:cs="Arial"/>
        </w:rPr>
        <w:t>Catla</w:t>
      </w:r>
      <w:proofErr w:type="spellEnd"/>
      <w:r w:rsidR="003855FF" w:rsidRPr="00AC41C7">
        <w:rPr>
          <w:rFonts w:ascii="Arial" w:hAnsi="Arial" w:cs="Arial"/>
        </w:rPr>
        <w:t xml:space="preserve"> (</w:t>
      </w:r>
      <w:proofErr w:type="spellStart"/>
      <w:r w:rsidR="003855FF" w:rsidRPr="00AC41C7">
        <w:rPr>
          <w:rFonts w:ascii="Arial" w:hAnsi="Arial" w:cs="Arial"/>
        </w:rPr>
        <w:t>Catla</w:t>
      </w:r>
      <w:proofErr w:type="spellEnd"/>
      <w:r w:rsidR="003855FF" w:rsidRPr="00AC41C7">
        <w:rPr>
          <w:rFonts w:ascii="Arial" w:hAnsi="Arial" w:cs="Arial"/>
        </w:rPr>
        <w:t xml:space="preserve"> </w:t>
      </w:r>
      <w:proofErr w:type="spellStart"/>
      <w:r w:rsidR="003855FF" w:rsidRPr="00AC41C7">
        <w:rPr>
          <w:rFonts w:ascii="Arial" w:hAnsi="Arial" w:cs="Arial"/>
        </w:rPr>
        <w:t>catla</w:t>
      </w:r>
      <w:proofErr w:type="spellEnd"/>
      <w:r w:rsidR="003855FF" w:rsidRPr="00AC41C7">
        <w:rPr>
          <w:rFonts w:ascii="Arial" w:hAnsi="Arial" w:cs="Arial"/>
        </w:rPr>
        <w:t>)</w:t>
      </w:r>
      <w:r w:rsidR="00286B31" w:rsidRPr="00AC41C7">
        <w:rPr>
          <w:rFonts w:ascii="Arial" w:hAnsi="Arial" w:cs="Arial"/>
        </w:rPr>
        <w:t xml:space="preserve"> fish cutlets </w:t>
      </w:r>
      <w:r w:rsidR="000B5263" w:rsidRPr="00AC41C7">
        <w:rPr>
          <w:rFonts w:ascii="Arial" w:hAnsi="Arial" w:cs="Arial"/>
        </w:rPr>
        <w:t xml:space="preserve">also </w:t>
      </w:r>
      <w:r w:rsidR="00286B31" w:rsidRPr="00AC41C7">
        <w:rPr>
          <w:rFonts w:ascii="Arial" w:hAnsi="Arial" w:cs="Arial"/>
        </w:rPr>
        <w:t>exhibited a decreasing trend.</w:t>
      </w:r>
      <w:r w:rsidR="003C1B4D" w:rsidRPr="00AC41C7">
        <w:rPr>
          <w:rFonts w:ascii="Arial" w:hAnsi="Arial" w:cs="Arial"/>
        </w:rPr>
        <w:t xml:space="preserve"> </w:t>
      </w:r>
      <w:r w:rsidR="0067112C" w:rsidRPr="00AC41C7">
        <w:rPr>
          <w:rFonts w:ascii="Arial" w:hAnsi="Arial" w:cs="Arial"/>
        </w:rPr>
        <w:t>During frozen storage, breaded fish products undergo sensory quality deterioration driven by several mechanisms. Muscle fibers are structurally damaged by ice crystal formation, which softens the texture and reduces the breading's crispness. The interior becomes less juicy due to protein denaturation and aggregation, which decreases the protein's ability to hold water. While pigment oxidation and chemical reactions result in color fading or discoloration, lipid oxidation causes bad tastes and rancid smells</w:t>
      </w:r>
      <w:r w:rsidR="00EB3B8C" w:rsidRPr="00AC41C7">
        <w:rPr>
          <w:rFonts w:ascii="Arial" w:hAnsi="Arial" w:cs="Arial"/>
        </w:rPr>
        <w:t xml:space="preserve"> (Shrestha et al., </w:t>
      </w:r>
      <w:r w:rsidR="004751D9" w:rsidRPr="00AC41C7">
        <w:rPr>
          <w:rFonts w:ascii="Arial" w:hAnsi="Arial" w:cs="Arial"/>
        </w:rPr>
        <w:t>2020</w:t>
      </w:r>
      <w:r w:rsidR="00EB3B8C" w:rsidRPr="00AC41C7">
        <w:rPr>
          <w:rFonts w:ascii="Arial" w:hAnsi="Arial" w:cs="Arial"/>
        </w:rPr>
        <w:t>)</w:t>
      </w:r>
      <w:r w:rsidR="0067112C" w:rsidRPr="00AC41C7">
        <w:rPr>
          <w:rFonts w:ascii="Arial" w:hAnsi="Arial" w:cs="Arial"/>
        </w:rPr>
        <w:t xml:space="preserve">. Frequent cycles of freezing and thawing intensify these impacts. Over time, overall sensory qualities such as acceptability, flavor, texture, odor, and appearance </w:t>
      </w:r>
      <w:r w:rsidR="00282320" w:rsidRPr="00AC41C7">
        <w:rPr>
          <w:rFonts w:ascii="Arial" w:hAnsi="Arial" w:cs="Arial"/>
        </w:rPr>
        <w:t xml:space="preserve">were found to deteriorate </w:t>
      </w:r>
      <w:r w:rsidR="0067112C" w:rsidRPr="00AC41C7">
        <w:rPr>
          <w:rFonts w:ascii="Arial" w:hAnsi="Arial" w:cs="Arial"/>
        </w:rPr>
        <w:t>drastically</w:t>
      </w:r>
      <w:r w:rsidR="00EB3B8C" w:rsidRPr="00AC41C7">
        <w:rPr>
          <w:rFonts w:ascii="Arial" w:hAnsi="Arial" w:cs="Arial"/>
        </w:rPr>
        <w:t xml:space="preserve"> (Ge et al., 2024)</w:t>
      </w:r>
      <w:r w:rsidR="0067112C" w:rsidRPr="00AC41C7">
        <w:rPr>
          <w:rFonts w:ascii="Arial" w:hAnsi="Arial" w:cs="Arial"/>
        </w:rPr>
        <w:t>.</w:t>
      </w:r>
    </w:p>
    <w:p w14:paraId="69BD1801" w14:textId="77777777" w:rsidR="00C30A0F" w:rsidRPr="00AC41C7" w:rsidRDefault="00C30A0F" w:rsidP="00DE108C">
      <w:pPr>
        <w:jc w:val="both"/>
        <w:rPr>
          <w:rFonts w:ascii="Arial" w:hAnsi="Arial" w:cs="Arial"/>
        </w:rPr>
      </w:pPr>
    </w:p>
    <w:p w14:paraId="164ECE89" w14:textId="77777777" w:rsidR="00E053D0" w:rsidRPr="00AC41C7" w:rsidRDefault="00E053D0" w:rsidP="00441B6F">
      <w:pPr>
        <w:pStyle w:val="Body"/>
        <w:spacing w:after="0"/>
        <w:rPr>
          <w:rFonts w:ascii="Arial" w:hAnsi="Arial" w:cs="Arial"/>
        </w:rPr>
      </w:pPr>
    </w:p>
    <w:p w14:paraId="68560E05" w14:textId="77777777" w:rsidR="00790ADA" w:rsidRPr="00AC41C7" w:rsidRDefault="00790ADA" w:rsidP="00441B6F">
      <w:pPr>
        <w:pStyle w:val="Body"/>
        <w:spacing w:after="0"/>
        <w:rPr>
          <w:rFonts w:ascii="Arial" w:hAnsi="Arial" w:cs="Arial"/>
        </w:rPr>
      </w:pPr>
    </w:p>
    <w:p w14:paraId="4864D51F" w14:textId="77777777" w:rsidR="00B01FCD" w:rsidRPr="00AC41C7" w:rsidRDefault="00000F8F" w:rsidP="00441B6F">
      <w:pPr>
        <w:pStyle w:val="ConcHead"/>
        <w:spacing w:after="0"/>
        <w:jc w:val="both"/>
        <w:rPr>
          <w:rFonts w:ascii="Arial" w:hAnsi="Arial" w:cs="Arial"/>
        </w:rPr>
      </w:pPr>
      <w:r w:rsidRPr="00AC41C7">
        <w:rPr>
          <w:rFonts w:ascii="Arial" w:hAnsi="Arial" w:cs="Arial"/>
        </w:rPr>
        <w:t xml:space="preserve">4. </w:t>
      </w:r>
      <w:r w:rsidR="00B01FCD" w:rsidRPr="00AC41C7">
        <w:rPr>
          <w:rFonts w:ascii="Arial" w:hAnsi="Arial" w:cs="Arial"/>
        </w:rPr>
        <w:t>Conclusion</w:t>
      </w:r>
    </w:p>
    <w:p w14:paraId="5F50D10A" w14:textId="77777777" w:rsidR="00790ADA" w:rsidRPr="00AC41C7" w:rsidRDefault="00790ADA" w:rsidP="00441B6F">
      <w:pPr>
        <w:pStyle w:val="ConcHead"/>
        <w:spacing w:after="0"/>
        <w:jc w:val="both"/>
        <w:rPr>
          <w:rFonts w:ascii="Arial" w:hAnsi="Arial" w:cs="Arial"/>
        </w:rPr>
      </w:pPr>
    </w:p>
    <w:p w14:paraId="3A70511D" w14:textId="77777777" w:rsidR="00286B31" w:rsidRPr="00AC41C7" w:rsidRDefault="006E0437" w:rsidP="00133886">
      <w:pPr>
        <w:jc w:val="both"/>
        <w:rPr>
          <w:rFonts w:ascii="Arial" w:hAnsi="Arial" w:cs="Arial"/>
        </w:rPr>
      </w:pPr>
      <w:r w:rsidRPr="00AC41C7">
        <w:rPr>
          <w:rFonts w:ascii="Arial" w:hAnsi="Arial" w:cs="Arial"/>
        </w:rPr>
        <w:t>Now a days i</w:t>
      </w:r>
      <w:r w:rsidR="00736392" w:rsidRPr="00AC41C7">
        <w:rPr>
          <w:rFonts w:ascii="Arial" w:hAnsi="Arial" w:cs="Arial"/>
        </w:rPr>
        <w:t xml:space="preserve">n Bangladesh, </w:t>
      </w:r>
      <w:r w:rsidRPr="00AC41C7">
        <w:rPr>
          <w:rFonts w:ascii="Arial" w:hAnsi="Arial" w:cs="Arial"/>
        </w:rPr>
        <w:t xml:space="preserve">a large section of people in our country cannot afford </w:t>
      </w:r>
      <w:r w:rsidR="00101E31" w:rsidRPr="00AC41C7">
        <w:rPr>
          <w:rFonts w:ascii="Arial" w:hAnsi="Arial" w:cs="Arial"/>
        </w:rPr>
        <w:t xml:space="preserve">most of the major table fishes </w:t>
      </w:r>
      <w:r w:rsidRPr="00AC41C7">
        <w:rPr>
          <w:rFonts w:ascii="Arial" w:hAnsi="Arial" w:cs="Arial"/>
        </w:rPr>
        <w:t xml:space="preserve">for their daily diet due to </w:t>
      </w:r>
      <w:r w:rsidR="00101E31" w:rsidRPr="00AC41C7">
        <w:rPr>
          <w:rFonts w:ascii="Arial" w:hAnsi="Arial" w:cs="Arial"/>
        </w:rPr>
        <w:t>excessive</w:t>
      </w:r>
      <w:r w:rsidRPr="00AC41C7">
        <w:rPr>
          <w:rFonts w:ascii="Arial" w:hAnsi="Arial" w:cs="Arial"/>
        </w:rPr>
        <w:t xml:space="preserve"> price.</w:t>
      </w:r>
      <w:r w:rsidR="00736392" w:rsidRPr="00AC41C7">
        <w:rPr>
          <w:rFonts w:ascii="Arial" w:hAnsi="Arial" w:cs="Arial"/>
        </w:rPr>
        <w:t xml:space="preserve"> </w:t>
      </w:r>
      <w:r w:rsidR="00101E31" w:rsidRPr="00AC41C7">
        <w:rPr>
          <w:rFonts w:ascii="Arial" w:hAnsi="Arial" w:cs="Arial"/>
        </w:rPr>
        <w:t>Previous studies showed that despite of their cheaper price, nutritional value of a large number of small native fish species is</w:t>
      </w:r>
      <w:r w:rsidR="00736392" w:rsidRPr="00AC41C7">
        <w:rPr>
          <w:rFonts w:ascii="Arial" w:hAnsi="Arial" w:cs="Arial"/>
        </w:rPr>
        <w:t xml:space="preserve"> equivalent to many larger species</w:t>
      </w:r>
      <w:r w:rsidR="00101E31" w:rsidRPr="00AC41C7">
        <w:rPr>
          <w:rFonts w:ascii="Arial" w:hAnsi="Arial" w:cs="Arial"/>
        </w:rPr>
        <w:t xml:space="preserve">. </w:t>
      </w:r>
      <w:proofErr w:type="spellStart"/>
      <w:r w:rsidR="00101E31" w:rsidRPr="00AC41C7">
        <w:rPr>
          <w:rFonts w:ascii="Arial" w:hAnsi="Arial" w:cs="Arial"/>
          <w:i/>
          <w:iCs/>
        </w:rPr>
        <w:t>Aplocheilus</w:t>
      </w:r>
      <w:proofErr w:type="spellEnd"/>
      <w:r w:rsidR="00101E31" w:rsidRPr="00AC41C7">
        <w:rPr>
          <w:rFonts w:ascii="Arial" w:hAnsi="Arial" w:cs="Arial"/>
          <w:i/>
          <w:iCs/>
        </w:rPr>
        <w:t xml:space="preserve"> panchax</w:t>
      </w:r>
      <w:r w:rsidR="00101E31" w:rsidRPr="00AC41C7">
        <w:rPr>
          <w:rFonts w:ascii="Arial" w:hAnsi="Arial" w:cs="Arial"/>
        </w:rPr>
        <w:t xml:space="preserve"> is one of them</w:t>
      </w:r>
      <w:r w:rsidRPr="00AC41C7">
        <w:rPr>
          <w:rFonts w:ascii="Arial" w:hAnsi="Arial" w:cs="Arial"/>
        </w:rPr>
        <w:t xml:space="preserve"> often remain underutilized</w:t>
      </w:r>
      <w:r w:rsidR="00736392" w:rsidRPr="00AC41C7">
        <w:rPr>
          <w:rFonts w:ascii="Arial" w:hAnsi="Arial" w:cs="Arial"/>
        </w:rPr>
        <w:t xml:space="preserve">. Therefore, </w:t>
      </w:r>
      <w:r w:rsidRPr="00AC41C7">
        <w:rPr>
          <w:rFonts w:ascii="Arial" w:hAnsi="Arial" w:cs="Arial"/>
        </w:rPr>
        <w:t xml:space="preserve">to explore the nutritional potential of </w:t>
      </w:r>
      <w:r w:rsidR="00101E31" w:rsidRPr="00AC41C7">
        <w:rPr>
          <w:rFonts w:ascii="Arial" w:hAnsi="Arial" w:cs="Arial"/>
        </w:rPr>
        <w:t>this small</w:t>
      </w:r>
      <w:r w:rsidR="00736392" w:rsidRPr="00AC41C7">
        <w:rPr>
          <w:rFonts w:ascii="Arial" w:hAnsi="Arial" w:cs="Arial"/>
        </w:rPr>
        <w:t xml:space="preserve"> fish species</w:t>
      </w:r>
      <w:r w:rsidR="00736392" w:rsidRPr="00AC41C7">
        <w:rPr>
          <w:rFonts w:ascii="Arial" w:hAnsi="Arial" w:cs="Arial"/>
          <w:i/>
          <w:iCs/>
        </w:rPr>
        <w:t xml:space="preserve"> </w:t>
      </w:r>
      <w:r w:rsidR="00101E31" w:rsidRPr="00AC41C7">
        <w:rPr>
          <w:rFonts w:ascii="Arial" w:hAnsi="Arial" w:cs="Arial"/>
        </w:rPr>
        <w:t>value addition could be an ideal approach.</w:t>
      </w:r>
      <w:r w:rsidR="00736392" w:rsidRPr="00AC41C7">
        <w:rPr>
          <w:rFonts w:ascii="Arial" w:hAnsi="Arial" w:cs="Arial"/>
        </w:rPr>
        <w:t> </w:t>
      </w:r>
      <w:r w:rsidR="00B169F7" w:rsidRPr="00AC41C7">
        <w:rPr>
          <w:rFonts w:ascii="Arial" w:hAnsi="Arial" w:cs="Arial"/>
        </w:rPr>
        <w:t xml:space="preserve">The present study reveals that </w:t>
      </w:r>
      <w:r w:rsidR="00B169F7" w:rsidRPr="00AC41C7">
        <w:rPr>
          <w:rFonts w:ascii="Arial" w:hAnsi="Arial" w:cs="Arial"/>
          <w:i/>
          <w:iCs/>
        </w:rPr>
        <w:t>A. Panchax</w:t>
      </w:r>
      <w:r w:rsidR="00B169F7" w:rsidRPr="00AC41C7">
        <w:rPr>
          <w:rFonts w:ascii="Arial" w:hAnsi="Arial" w:cs="Arial"/>
        </w:rPr>
        <w:t xml:space="preserve"> can effectively be used for developing value added fish products, which were found to be delicious and could offer a good source of protein and minerals.</w:t>
      </w:r>
      <w:r w:rsidR="00133886" w:rsidRPr="00AC41C7">
        <w:rPr>
          <w:rFonts w:ascii="Arial" w:hAnsi="Arial" w:cs="Arial"/>
        </w:rPr>
        <w:t xml:space="preserve"> </w:t>
      </w:r>
      <w:r w:rsidR="00736392" w:rsidRPr="00AC41C7">
        <w:rPr>
          <w:rFonts w:ascii="Arial" w:hAnsi="Arial" w:cs="Arial"/>
        </w:rPr>
        <w:t xml:space="preserve">Given that all the ingredients required to prepare coated fish products are readily available locally, commercial production of this product under </w:t>
      </w:r>
      <w:r w:rsidR="00133886" w:rsidRPr="00AC41C7">
        <w:rPr>
          <w:rFonts w:ascii="Arial" w:hAnsi="Arial" w:cs="Arial"/>
        </w:rPr>
        <w:t>this storage</w:t>
      </w:r>
      <w:r w:rsidR="00736392" w:rsidRPr="00AC41C7">
        <w:rPr>
          <w:rFonts w:ascii="Arial" w:hAnsi="Arial" w:cs="Arial"/>
        </w:rPr>
        <w:t xml:space="preserve"> conditions could </w:t>
      </w:r>
      <w:r w:rsidR="00133886" w:rsidRPr="00AC41C7">
        <w:rPr>
          <w:rFonts w:ascii="Arial" w:hAnsi="Arial" w:cs="Arial"/>
        </w:rPr>
        <w:t>create</w:t>
      </w:r>
      <w:r w:rsidR="00736392" w:rsidRPr="00AC41C7">
        <w:rPr>
          <w:rFonts w:ascii="Arial" w:hAnsi="Arial" w:cs="Arial"/>
        </w:rPr>
        <w:t xml:space="preserve"> a significant opportunity for new small- and large-scale entrepreneurship, the creation of a new food market, and economic independence. </w:t>
      </w:r>
      <w:r w:rsidR="00133886" w:rsidRPr="00AC41C7">
        <w:rPr>
          <w:rFonts w:ascii="Arial" w:hAnsi="Arial" w:cs="Arial"/>
        </w:rPr>
        <w:t xml:space="preserve">Finally, </w:t>
      </w:r>
      <w:r w:rsidR="00736392" w:rsidRPr="00AC41C7">
        <w:rPr>
          <w:rFonts w:ascii="Arial" w:hAnsi="Arial" w:cs="Arial"/>
        </w:rPr>
        <w:t>it can be said that, apart from playing a role in meeting up protein and mineral demand, the findings of the present study will also enrich the archive of value-added fish products and could serve as an important source of information for future researchers in this field.</w:t>
      </w:r>
      <w:r w:rsidR="00286B31" w:rsidRPr="00AC41C7">
        <w:rPr>
          <w:rFonts w:ascii="Arial" w:hAnsi="Arial" w:cs="Arial"/>
        </w:rPr>
        <w:t xml:space="preserve"> </w:t>
      </w:r>
    </w:p>
    <w:p w14:paraId="7A0E38C1" w14:textId="77777777" w:rsidR="00ED00A1" w:rsidRPr="00AC41C7" w:rsidRDefault="00ED00A1" w:rsidP="00ED00A1">
      <w:pPr>
        <w:jc w:val="both"/>
        <w:rPr>
          <w:rFonts w:ascii="Arial" w:hAnsi="Arial" w:cs="Arial"/>
          <w:b/>
          <w:bCs/>
          <w:sz w:val="22"/>
          <w:szCs w:val="22"/>
        </w:rPr>
      </w:pPr>
      <w:r w:rsidRPr="00AC41C7">
        <w:rPr>
          <w:rFonts w:ascii="Arial" w:hAnsi="Arial" w:cs="Arial"/>
          <w:b/>
          <w:bCs/>
          <w:sz w:val="22"/>
          <w:szCs w:val="22"/>
        </w:rPr>
        <w:lastRenderedPageBreak/>
        <w:t>Disclaimer (Artificial intelligence)</w:t>
      </w:r>
    </w:p>
    <w:p w14:paraId="0EA43BED" w14:textId="77777777" w:rsidR="00ED00A1" w:rsidRPr="00AC41C7" w:rsidRDefault="00ED00A1" w:rsidP="00ED00A1">
      <w:pPr>
        <w:jc w:val="both"/>
        <w:rPr>
          <w:rFonts w:ascii="Arial" w:hAnsi="Arial" w:cs="Arial"/>
          <w:b/>
          <w:bCs/>
        </w:rPr>
      </w:pPr>
    </w:p>
    <w:p w14:paraId="4D9BB7A8" w14:textId="77777777" w:rsidR="00ED00A1" w:rsidRPr="00AC41C7" w:rsidRDefault="00ED00A1" w:rsidP="00ED00A1">
      <w:pPr>
        <w:spacing w:line="276" w:lineRule="auto"/>
        <w:jc w:val="both"/>
      </w:pPr>
      <w:r w:rsidRPr="00AC41C7">
        <w:rPr>
          <w:rFonts w:ascii="Arial" w:hAnsi="Arial" w:cs="Arial"/>
        </w:rPr>
        <w:t>Author(s) hereby declares that NO generative AI technologies such as Large Language Models (</w:t>
      </w:r>
      <w:proofErr w:type="spellStart"/>
      <w:r w:rsidRPr="00AC41C7">
        <w:rPr>
          <w:rFonts w:ascii="Arial" w:hAnsi="Arial" w:cs="Arial"/>
        </w:rPr>
        <w:t>ChatGPT</w:t>
      </w:r>
      <w:proofErr w:type="spellEnd"/>
      <w:r w:rsidRPr="00AC41C7">
        <w:rPr>
          <w:rFonts w:ascii="Arial" w:hAnsi="Arial" w:cs="Arial"/>
        </w:rPr>
        <w:t>, COPILOT, etc.)</w:t>
      </w:r>
      <w:r w:rsidRPr="00AC41C7">
        <w:t xml:space="preserve"> and text-to-image generators have been used during the writing or editing of this manuscript. </w:t>
      </w:r>
    </w:p>
    <w:p w14:paraId="69E18996" w14:textId="77777777" w:rsidR="00860000" w:rsidRPr="00AC41C7" w:rsidRDefault="00860000" w:rsidP="00441B6F">
      <w:pPr>
        <w:pStyle w:val="ReferHead"/>
        <w:spacing w:after="0"/>
        <w:jc w:val="both"/>
        <w:rPr>
          <w:rFonts w:ascii="Arial" w:hAnsi="Arial" w:cs="Arial"/>
        </w:rPr>
      </w:pPr>
    </w:p>
    <w:p w14:paraId="0C682C5E" w14:textId="77777777" w:rsidR="00B01FCD" w:rsidRPr="00AC41C7" w:rsidRDefault="00B01FCD" w:rsidP="00441B6F">
      <w:pPr>
        <w:pStyle w:val="ReferHead"/>
        <w:spacing w:after="0"/>
        <w:jc w:val="both"/>
        <w:rPr>
          <w:rFonts w:ascii="Arial" w:hAnsi="Arial" w:cs="Arial"/>
        </w:rPr>
      </w:pPr>
      <w:r w:rsidRPr="00AC41C7">
        <w:rPr>
          <w:rFonts w:ascii="Arial" w:hAnsi="Arial" w:cs="Arial"/>
        </w:rPr>
        <w:t>References</w:t>
      </w:r>
    </w:p>
    <w:p w14:paraId="137AC2B4" w14:textId="77777777" w:rsidR="00E72791" w:rsidRPr="00AC41C7" w:rsidRDefault="00E72791" w:rsidP="003C1B4D">
      <w:pPr>
        <w:ind w:left="720" w:hanging="720"/>
        <w:jc w:val="both"/>
        <w:rPr>
          <w:rFonts w:ascii="Arial" w:hAnsi="Arial" w:cs="Arial"/>
        </w:rPr>
      </w:pPr>
    </w:p>
    <w:p w14:paraId="678C41D7" w14:textId="77777777" w:rsidR="00E72791" w:rsidRPr="00AC41C7" w:rsidRDefault="00E72791" w:rsidP="007D7467">
      <w:pPr>
        <w:ind w:left="720" w:hanging="720"/>
        <w:jc w:val="both"/>
        <w:rPr>
          <w:rFonts w:ascii="Arial" w:hAnsi="Arial" w:cs="Arial"/>
        </w:rPr>
      </w:pPr>
      <w:r w:rsidRPr="00AC41C7">
        <w:rPr>
          <w:rFonts w:ascii="Arial" w:hAnsi="Arial" w:cs="Arial"/>
        </w:rPr>
        <w:t>Ahmed, S., Rahman, A.</w:t>
      </w:r>
      <w:r w:rsidR="00CF72DA" w:rsidRPr="00AC41C7">
        <w:rPr>
          <w:rFonts w:ascii="Arial" w:hAnsi="Arial" w:cs="Arial"/>
        </w:rPr>
        <w:t xml:space="preserve"> </w:t>
      </w:r>
      <w:r w:rsidRPr="00AC41C7">
        <w:rPr>
          <w:rFonts w:ascii="Arial" w:hAnsi="Arial" w:cs="Arial"/>
        </w:rPr>
        <w:t>F.</w:t>
      </w:r>
      <w:r w:rsidR="00CF72DA" w:rsidRPr="00AC41C7">
        <w:rPr>
          <w:rFonts w:ascii="Arial" w:hAnsi="Arial" w:cs="Arial"/>
        </w:rPr>
        <w:t xml:space="preserve"> </w:t>
      </w:r>
      <w:r w:rsidRPr="00AC41C7">
        <w:rPr>
          <w:rFonts w:ascii="Arial" w:hAnsi="Arial" w:cs="Arial"/>
        </w:rPr>
        <w:t>M.</w:t>
      </w:r>
      <w:r w:rsidR="00CF72DA" w:rsidRPr="00AC41C7">
        <w:rPr>
          <w:rFonts w:ascii="Arial" w:hAnsi="Arial" w:cs="Arial"/>
        </w:rPr>
        <w:t xml:space="preserve"> </w:t>
      </w:r>
      <w:r w:rsidRPr="00AC41C7">
        <w:rPr>
          <w:rFonts w:ascii="Arial" w:hAnsi="Arial" w:cs="Arial"/>
        </w:rPr>
        <w:t>A., Mustafa, M.</w:t>
      </w:r>
      <w:r w:rsidR="00CF72DA" w:rsidRPr="00AC41C7">
        <w:rPr>
          <w:rFonts w:ascii="Arial" w:hAnsi="Arial" w:cs="Arial"/>
        </w:rPr>
        <w:t xml:space="preserve"> </w:t>
      </w:r>
      <w:r w:rsidRPr="00AC41C7">
        <w:rPr>
          <w:rFonts w:ascii="Arial" w:hAnsi="Arial" w:cs="Arial"/>
        </w:rPr>
        <w:t>G., Hossain, M.</w:t>
      </w:r>
      <w:r w:rsidR="00CF72DA" w:rsidRPr="00AC41C7">
        <w:rPr>
          <w:rFonts w:ascii="Arial" w:hAnsi="Arial" w:cs="Arial"/>
        </w:rPr>
        <w:t xml:space="preserve"> </w:t>
      </w:r>
      <w:r w:rsidRPr="00AC41C7">
        <w:rPr>
          <w:rFonts w:ascii="Arial" w:hAnsi="Arial" w:cs="Arial"/>
        </w:rPr>
        <w:t xml:space="preserve">B. and Nahar, N. (2012). Nutrient composition of indigenous and exotic fishes of rainfed waterlogged paddy fields in </w:t>
      </w:r>
      <w:proofErr w:type="spellStart"/>
      <w:r w:rsidRPr="00AC41C7">
        <w:rPr>
          <w:rFonts w:ascii="Arial" w:hAnsi="Arial" w:cs="Arial"/>
        </w:rPr>
        <w:t>Lakshmipur</w:t>
      </w:r>
      <w:proofErr w:type="spellEnd"/>
      <w:r w:rsidRPr="00AC41C7">
        <w:rPr>
          <w:rFonts w:ascii="Arial" w:hAnsi="Arial" w:cs="Arial"/>
        </w:rPr>
        <w:t>, Bangladesh. World Journal of Zoology, 7(2), 135–140.</w:t>
      </w:r>
    </w:p>
    <w:p w14:paraId="0AC6B5C4"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Aktaruzzaman</w:t>
      </w:r>
      <w:proofErr w:type="spellEnd"/>
      <w:r w:rsidRPr="00AC41C7">
        <w:rPr>
          <w:rFonts w:ascii="Arial" w:hAnsi="Arial" w:cs="Arial"/>
        </w:rPr>
        <w:t>, M., Hani, U., Sayeed, M.</w:t>
      </w:r>
      <w:r w:rsidR="00CF72DA" w:rsidRPr="00AC41C7">
        <w:rPr>
          <w:rFonts w:ascii="Arial" w:hAnsi="Arial" w:cs="Arial"/>
        </w:rPr>
        <w:t xml:space="preserve"> </w:t>
      </w:r>
      <w:r w:rsidRPr="00AC41C7">
        <w:rPr>
          <w:rFonts w:ascii="Arial" w:hAnsi="Arial" w:cs="Arial"/>
        </w:rPr>
        <w:t>A., Chowdhury, M.</w:t>
      </w:r>
      <w:r w:rsidR="00CF72DA" w:rsidRPr="00AC41C7">
        <w:rPr>
          <w:rFonts w:ascii="Arial" w:hAnsi="Arial" w:cs="Arial"/>
        </w:rPr>
        <w:t xml:space="preserve"> </w:t>
      </w:r>
      <w:r w:rsidRPr="00AC41C7">
        <w:rPr>
          <w:rFonts w:ascii="Arial" w:hAnsi="Arial" w:cs="Arial"/>
        </w:rPr>
        <w:t>A., Hussain, M.</w:t>
      </w:r>
      <w:r w:rsidR="00CF72DA" w:rsidRPr="00AC41C7">
        <w:rPr>
          <w:rFonts w:ascii="Arial" w:hAnsi="Arial" w:cs="Arial"/>
        </w:rPr>
        <w:t xml:space="preserve"> </w:t>
      </w:r>
      <w:r w:rsidRPr="00AC41C7">
        <w:rPr>
          <w:rFonts w:ascii="Arial" w:hAnsi="Arial" w:cs="Arial"/>
        </w:rPr>
        <w:t>A., Ahmed, K.</w:t>
      </w:r>
      <w:r w:rsidR="00CF72DA" w:rsidRPr="00AC41C7">
        <w:rPr>
          <w:rFonts w:ascii="Arial" w:hAnsi="Arial" w:cs="Arial"/>
        </w:rPr>
        <w:t xml:space="preserve"> </w:t>
      </w:r>
      <w:r w:rsidRPr="00AC41C7">
        <w:rPr>
          <w:rFonts w:ascii="Arial" w:hAnsi="Arial" w:cs="Arial"/>
        </w:rPr>
        <w:t>T., &amp; Hasan, M.</w:t>
      </w:r>
      <w:r w:rsidR="00CF72DA" w:rsidRPr="00AC41C7">
        <w:rPr>
          <w:rFonts w:ascii="Arial" w:hAnsi="Arial" w:cs="Arial"/>
        </w:rPr>
        <w:t xml:space="preserve"> </w:t>
      </w:r>
      <w:r w:rsidRPr="00AC41C7">
        <w:rPr>
          <w:rFonts w:ascii="Arial" w:hAnsi="Arial" w:cs="Arial"/>
        </w:rPr>
        <w:t>M. (2022). Quality assessment and shelf-life of processed tilapia (</w:t>
      </w:r>
      <w:r w:rsidRPr="00AC41C7">
        <w:rPr>
          <w:rFonts w:ascii="Arial" w:hAnsi="Arial" w:cs="Arial"/>
          <w:i/>
          <w:iCs/>
        </w:rPr>
        <w:t xml:space="preserve">Oreochromis </w:t>
      </w:r>
      <w:proofErr w:type="spellStart"/>
      <w:r w:rsidRPr="00AC41C7">
        <w:rPr>
          <w:rFonts w:ascii="Arial" w:hAnsi="Arial" w:cs="Arial"/>
          <w:i/>
          <w:iCs/>
        </w:rPr>
        <w:t>niloticus</w:t>
      </w:r>
      <w:proofErr w:type="spellEnd"/>
      <w:r w:rsidRPr="00AC41C7">
        <w:rPr>
          <w:rFonts w:ascii="Arial" w:hAnsi="Arial" w:cs="Arial"/>
        </w:rPr>
        <w:t>) fish sticks: Laboratory based study. Archives of Agriculture and Environmental Science, 7, 514</w:t>
      </w:r>
      <w:r w:rsidR="00CF72DA" w:rsidRPr="00AC41C7">
        <w:rPr>
          <w:rFonts w:ascii="Arial" w:hAnsi="Arial" w:cs="Arial"/>
        </w:rPr>
        <w:t>–</w:t>
      </w:r>
      <w:r w:rsidRPr="00AC41C7">
        <w:rPr>
          <w:rFonts w:ascii="Arial" w:hAnsi="Arial" w:cs="Arial"/>
        </w:rPr>
        <w:t>520.</w:t>
      </w:r>
    </w:p>
    <w:p w14:paraId="0437DFD2" w14:textId="77777777" w:rsidR="00E72791" w:rsidRPr="00AC41C7" w:rsidRDefault="00E72791" w:rsidP="000C7F84">
      <w:pPr>
        <w:ind w:left="720" w:hanging="720"/>
        <w:jc w:val="both"/>
        <w:rPr>
          <w:rFonts w:ascii="Arial" w:hAnsi="Arial" w:cs="Arial"/>
        </w:rPr>
      </w:pPr>
      <w:proofErr w:type="spellStart"/>
      <w:r w:rsidRPr="00AC41C7">
        <w:rPr>
          <w:rFonts w:ascii="Arial" w:hAnsi="Arial" w:cs="Arial"/>
        </w:rPr>
        <w:t>Akter</w:t>
      </w:r>
      <w:proofErr w:type="spellEnd"/>
      <w:r w:rsidRPr="00AC41C7">
        <w:rPr>
          <w:rFonts w:ascii="Arial" w:hAnsi="Arial" w:cs="Arial"/>
        </w:rPr>
        <w:t xml:space="preserve">, R., Rahman, M., </w:t>
      </w:r>
      <w:proofErr w:type="spellStart"/>
      <w:r w:rsidRPr="00AC41C7">
        <w:rPr>
          <w:rFonts w:ascii="Arial" w:hAnsi="Arial" w:cs="Arial"/>
        </w:rPr>
        <w:t>Bijly</w:t>
      </w:r>
      <w:proofErr w:type="spellEnd"/>
      <w:r w:rsidRPr="00AC41C7">
        <w:rPr>
          <w:rFonts w:ascii="Arial" w:hAnsi="Arial" w:cs="Arial"/>
        </w:rPr>
        <w:t xml:space="preserve">, R., Akhter, M., Khatun, M., </w:t>
      </w:r>
      <w:proofErr w:type="spellStart"/>
      <w:r w:rsidRPr="00AC41C7">
        <w:rPr>
          <w:rFonts w:ascii="Arial" w:hAnsi="Arial" w:cs="Arial"/>
        </w:rPr>
        <w:t>Ferdiousi</w:t>
      </w:r>
      <w:proofErr w:type="spellEnd"/>
      <w:r w:rsidRPr="00AC41C7">
        <w:rPr>
          <w:rFonts w:ascii="Arial" w:hAnsi="Arial" w:cs="Arial"/>
        </w:rPr>
        <w:t xml:space="preserve">, N., </w:t>
      </w:r>
      <w:proofErr w:type="spellStart"/>
      <w:r w:rsidRPr="00AC41C7">
        <w:rPr>
          <w:rFonts w:ascii="Arial" w:hAnsi="Arial" w:cs="Arial"/>
        </w:rPr>
        <w:t>Khandaker</w:t>
      </w:r>
      <w:proofErr w:type="spellEnd"/>
      <w:r w:rsidRPr="00AC41C7">
        <w:rPr>
          <w:rFonts w:ascii="Arial" w:hAnsi="Arial" w:cs="Arial"/>
        </w:rPr>
        <w:t xml:space="preserve">, G. &amp; </w:t>
      </w:r>
      <w:proofErr w:type="spellStart"/>
      <w:r w:rsidRPr="00AC41C7">
        <w:rPr>
          <w:rFonts w:ascii="Arial" w:hAnsi="Arial" w:cs="Arial"/>
        </w:rPr>
        <w:t>Rafiquzzaman</w:t>
      </w:r>
      <w:proofErr w:type="spellEnd"/>
      <w:r w:rsidRPr="00AC41C7">
        <w:rPr>
          <w:rFonts w:ascii="Arial" w:hAnsi="Arial" w:cs="Arial"/>
        </w:rPr>
        <w:t>, M. (2025). Status of Heavy Metals in Naturally Grown Native Fish in Bangladesh and Its Consequences on Human Health: A Comprehensive Review. </w:t>
      </w:r>
      <w:r w:rsidRPr="00AC41C7">
        <w:rPr>
          <w:rFonts w:ascii="Arial" w:hAnsi="Arial" w:cs="Arial"/>
          <w:i/>
          <w:iCs/>
        </w:rPr>
        <w:t>American Journal of Analytical Chemistry</w:t>
      </w:r>
      <w:r w:rsidRPr="00AC41C7">
        <w:rPr>
          <w:rFonts w:ascii="Arial" w:hAnsi="Arial" w:cs="Arial"/>
        </w:rPr>
        <w:t>, 16, 69-105.</w:t>
      </w:r>
      <w:r w:rsidR="00CF72DA" w:rsidRPr="00AC41C7">
        <w:rPr>
          <w:rFonts w:ascii="Arial" w:hAnsi="Arial" w:cs="Arial"/>
        </w:rPr>
        <w:t xml:space="preserve"> </w:t>
      </w:r>
      <w:proofErr w:type="spellStart"/>
      <w:r w:rsidRPr="00AC41C7">
        <w:rPr>
          <w:rFonts w:ascii="Arial" w:hAnsi="Arial" w:cs="Arial"/>
        </w:rPr>
        <w:t>doi</w:t>
      </w:r>
      <w:proofErr w:type="spellEnd"/>
      <w:r w:rsidRPr="00AC41C7">
        <w:rPr>
          <w:rFonts w:ascii="Arial" w:hAnsi="Arial" w:cs="Arial"/>
        </w:rPr>
        <w:t>: </w:t>
      </w:r>
      <w:hyperlink r:id="rId20" w:tgtFrame="_blank" w:history="1">
        <w:r w:rsidRPr="00AC41C7">
          <w:rPr>
            <w:rStyle w:val="Hyperlink"/>
            <w:rFonts w:ascii="Arial" w:hAnsi="Arial" w:cs="Arial"/>
            <w:color w:val="auto"/>
          </w:rPr>
          <w:t>10.4236/</w:t>
        </w:r>
        <w:proofErr w:type="spellStart"/>
        <w:r w:rsidRPr="00AC41C7">
          <w:rPr>
            <w:rStyle w:val="Hyperlink"/>
            <w:rFonts w:ascii="Arial" w:hAnsi="Arial" w:cs="Arial"/>
            <w:color w:val="auto"/>
          </w:rPr>
          <w:t>ajac</w:t>
        </w:r>
        <w:proofErr w:type="spellEnd"/>
        <w:r w:rsidRPr="00AC41C7">
          <w:rPr>
            <w:rStyle w:val="Hyperlink"/>
            <w:rFonts w:ascii="Arial" w:hAnsi="Arial" w:cs="Arial"/>
            <w:color w:val="auto"/>
          </w:rPr>
          <w:t>.</w:t>
        </w:r>
        <w:r w:rsidR="00CF72DA" w:rsidRPr="00AC41C7">
          <w:rPr>
            <w:rStyle w:val="Hyperlink"/>
            <w:rFonts w:ascii="Arial" w:hAnsi="Arial" w:cs="Arial"/>
            <w:color w:val="auto"/>
          </w:rPr>
          <w:t xml:space="preserve"> </w:t>
        </w:r>
        <w:r w:rsidRPr="00AC41C7">
          <w:rPr>
            <w:rStyle w:val="Hyperlink"/>
            <w:rFonts w:ascii="Arial" w:hAnsi="Arial" w:cs="Arial"/>
            <w:color w:val="auto"/>
          </w:rPr>
          <w:t>2025.165005</w:t>
        </w:r>
      </w:hyperlink>
      <w:r w:rsidRPr="00AC41C7">
        <w:rPr>
          <w:rFonts w:ascii="Arial" w:hAnsi="Arial" w:cs="Arial"/>
        </w:rPr>
        <w:t>.</w:t>
      </w:r>
    </w:p>
    <w:p w14:paraId="6E9236EE" w14:textId="77777777" w:rsidR="00E72791" w:rsidRPr="00AC41C7" w:rsidRDefault="00E72791" w:rsidP="007D7467">
      <w:pPr>
        <w:ind w:left="720" w:hanging="720"/>
        <w:jc w:val="both"/>
        <w:rPr>
          <w:rFonts w:ascii="Arial" w:hAnsi="Arial" w:cs="Arial"/>
        </w:rPr>
      </w:pPr>
      <w:r w:rsidRPr="00AC41C7">
        <w:rPr>
          <w:rFonts w:ascii="Arial" w:hAnsi="Arial" w:cs="Arial"/>
        </w:rPr>
        <w:t xml:space="preserve">AOAC (2005) Official Methods of Analysis, Association of Official Analytical Chemists International, 18th edition, In: Horwitz, W. (Ed.), AOAC, Washington (D. C.), 35, 2–36. </w:t>
      </w:r>
    </w:p>
    <w:p w14:paraId="7A5238C6" w14:textId="77777777" w:rsidR="00E72791" w:rsidRPr="00AC41C7" w:rsidRDefault="00E72791" w:rsidP="007D7467">
      <w:pPr>
        <w:ind w:left="720" w:hanging="720"/>
        <w:jc w:val="both"/>
        <w:rPr>
          <w:rFonts w:ascii="Arial" w:hAnsi="Arial" w:cs="Arial"/>
        </w:rPr>
      </w:pPr>
      <w:r w:rsidRPr="00AC41C7">
        <w:rPr>
          <w:rFonts w:ascii="Arial" w:hAnsi="Arial" w:cs="Arial"/>
        </w:rPr>
        <w:t xml:space="preserve">Aziz, M. S. B., Hasan, N. A., </w:t>
      </w:r>
      <w:proofErr w:type="spellStart"/>
      <w:r w:rsidRPr="00AC41C7">
        <w:rPr>
          <w:rFonts w:ascii="Arial" w:hAnsi="Arial" w:cs="Arial"/>
        </w:rPr>
        <w:t>Mondol</w:t>
      </w:r>
      <w:proofErr w:type="spellEnd"/>
      <w:r w:rsidRPr="00AC41C7">
        <w:rPr>
          <w:rFonts w:ascii="Arial" w:hAnsi="Arial" w:cs="Arial"/>
        </w:rPr>
        <w:t xml:space="preserve">, M. M. R., </w:t>
      </w:r>
      <w:proofErr w:type="spellStart"/>
      <w:r w:rsidRPr="00AC41C7">
        <w:rPr>
          <w:rFonts w:ascii="Arial" w:hAnsi="Arial" w:cs="Arial"/>
        </w:rPr>
        <w:t>Alam</w:t>
      </w:r>
      <w:proofErr w:type="spellEnd"/>
      <w:r w:rsidRPr="00AC41C7">
        <w:rPr>
          <w:rFonts w:ascii="Arial" w:hAnsi="Arial" w:cs="Arial"/>
        </w:rPr>
        <w:t xml:space="preserve">, M. M., &amp; Haque, M. M. (2021). Decline in fish species diversity due to climatic and anthropogenic factors in </w:t>
      </w:r>
      <w:proofErr w:type="spellStart"/>
      <w:r w:rsidRPr="00AC41C7">
        <w:rPr>
          <w:rFonts w:ascii="Arial" w:hAnsi="Arial" w:cs="Arial"/>
        </w:rPr>
        <w:t>Hakaluki</w:t>
      </w:r>
      <w:proofErr w:type="spellEnd"/>
      <w:r w:rsidRPr="00AC41C7">
        <w:rPr>
          <w:rFonts w:ascii="Arial" w:hAnsi="Arial" w:cs="Arial"/>
        </w:rPr>
        <w:t xml:space="preserve"> </w:t>
      </w:r>
      <w:proofErr w:type="spellStart"/>
      <w:r w:rsidRPr="00AC41C7">
        <w:rPr>
          <w:rFonts w:ascii="Arial" w:hAnsi="Arial" w:cs="Arial"/>
        </w:rPr>
        <w:t>Haor</w:t>
      </w:r>
      <w:proofErr w:type="spellEnd"/>
      <w:r w:rsidRPr="00AC41C7">
        <w:rPr>
          <w:rFonts w:ascii="Arial" w:hAnsi="Arial" w:cs="Arial"/>
        </w:rPr>
        <w:t xml:space="preserve">, an ecologically critical wetland in northeast Bangladesh. </w:t>
      </w:r>
      <w:proofErr w:type="spellStart"/>
      <w:r w:rsidRPr="00AC41C7">
        <w:rPr>
          <w:rFonts w:ascii="Arial" w:hAnsi="Arial" w:cs="Arial"/>
        </w:rPr>
        <w:t>Heliyon</w:t>
      </w:r>
      <w:proofErr w:type="spellEnd"/>
      <w:r w:rsidRPr="00AC41C7">
        <w:rPr>
          <w:rFonts w:ascii="Arial" w:hAnsi="Arial" w:cs="Arial"/>
        </w:rPr>
        <w:t xml:space="preserve">, 7(1),  e05861,  </w:t>
      </w:r>
      <w:hyperlink r:id="rId21" w:tgtFrame="_blank" w:tooltip="Persistent link using digital object identifier" w:history="1">
        <w:r w:rsidRPr="00AC41C7">
          <w:rPr>
            <w:rStyle w:val="Hyperlink"/>
            <w:rFonts w:ascii="Arial" w:hAnsi="Arial" w:cs="Arial"/>
            <w:color w:val="auto"/>
          </w:rPr>
          <w:t>https://doi.org/10.1016/j.heliyon.2020.e05861</w:t>
        </w:r>
      </w:hyperlink>
    </w:p>
    <w:p w14:paraId="3F590EEC"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Benjakul</w:t>
      </w:r>
      <w:proofErr w:type="spellEnd"/>
      <w:r w:rsidRPr="00AC41C7">
        <w:rPr>
          <w:rFonts w:ascii="Arial" w:hAnsi="Arial" w:cs="Arial"/>
        </w:rPr>
        <w:t xml:space="preserve">, S., </w:t>
      </w:r>
      <w:proofErr w:type="spellStart"/>
      <w:r w:rsidRPr="00AC41C7">
        <w:rPr>
          <w:rFonts w:ascii="Arial" w:hAnsi="Arial" w:cs="Arial"/>
        </w:rPr>
        <w:t>Visessanguan</w:t>
      </w:r>
      <w:proofErr w:type="spellEnd"/>
      <w:r w:rsidRPr="00AC41C7">
        <w:rPr>
          <w:rFonts w:ascii="Arial" w:hAnsi="Arial" w:cs="Arial"/>
        </w:rPr>
        <w:t xml:space="preserve">, W., </w:t>
      </w:r>
      <w:proofErr w:type="spellStart"/>
      <w:r w:rsidRPr="00AC41C7">
        <w:rPr>
          <w:rFonts w:ascii="Arial" w:hAnsi="Arial" w:cs="Arial"/>
        </w:rPr>
        <w:t>Thongkaew</w:t>
      </w:r>
      <w:proofErr w:type="spellEnd"/>
      <w:r w:rsidRPr="00AC41C7">
        <w:rPr>
          <w:rFonts w:ascii="Arial" w:hAnsi="Arial" w:cs="Arial"/>
        </w:rPr>
        <w:t xml:space="preserve">, C., Tanaka, M. 2005. Effect of frozen storage on chemical and gel-forming properties of fish commonly used for surimi production in Thailand. Food </w:t>
      </w:r>
      <w:proofErr w:type="spellStart"/>
      <w:r w:rsidRPr="00AC41C7">
        <w:rPr>
          <w:rFonts w:ascii="Arial" w:hAnsi="Arial" w:cs="Arial"/>
        </w:rPr>
        <w:t>Hydrcolloids</w:t>
      </w:r>
      <w:proofErr w:type="spellEnd"/>
      <w:r w:rsidRPr="00AC41C7">
        <w:rPr>
          <w:rFonts w:ascii="Arial" w:hAnsi="Arial" w:cs="Arial"/>
        </w:rPr>
        <w:t>, 10: 197</w:t>
      </w:r>
      <w:r w:rsidR="000975C2" w:rsidRPr="00AC41C7">
        <w:rPr>
          <w:rFonts w:ascii="Arial" w:hAnsi="Arial" w:cs="Arial"/>
        </w:rPr>
        <w:t>–</w:t>
      </w:r>
      <w:r w:rsidRPr="00AC41C7">
        <w:rPr>
          <w:rFonts w:ascii="Arial" w:hAnsi="Arial" w:cs="Arial"/>
        </w:rPr>
        <w:t>207.</w:t>
      </w:r>
    </w:p>
    <w:p w14:paraId="569E4B79"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Bharathipriya</w:t>
      </w:r>
      <w:proofErr w:type="spellEnd"/>
      <w:r w:rsidRPr="00AC41C7">
        <w:rPr>
          <w:rFonts w:ascii="Arial" w:hAnsi="Arial" w:cs="Arial"/>
        </w:rPr>
        <w:t xml:space="preserve">, R., Satheesh, M., Sanjay, T., Prasanth, M. G., Mol, S. N., </w:t>
      </w:r>
      <w:proofErr w:type="spellStart"/>
      <w:r w:rsidRPr="00AC41C7">
        <w:rPr>
          <w:rFonts w:ascii="Arial" w:hAnsi="Arial" w:cs="Arial"/>
        </w:rPr>
        <w:t>Balasundari</w:t>
      </w:r>
      <w:proofErr w:type="spellEnd"/>
      <w:r w:rsidRPr="00AC41C7">
        <w:rPr>
          <w:rFonts w:ascii="Arial" w:hAnsi="Arial" w:cs="Arial"/>
        </w:rPr>
        <w:t xml:space="preserve">, S., &amp; </w:t>
      </w:r>
      <w:proofErr w:type="spellStart"/>
      <w:r w:rsidRPr="00AC41C7">
        <w:rPr>
          <w:rFonts w:ascii="Arial" w:hAnsi="Arial" w:cs="Arial"/>
        </w:rPr>
        <w:t>Muralidharan</w:t>
      </w:r>
      <w:proofErr w:type="spellEnd"/>
      <w:r w:rsidRPr="00AC41C7">
        <w:rPr>
          <w:rFonts w:ascii="Arial" w:hAnsi="Arial" w:cs="Arial"/>
        </w:rPr>
        <w:t>, N. (2019). Quality assessment and shelf-life evaluation of ready to eat (fish cutlet) of bycatch anchovies during frozen storage. International Journal of Current Microbiology and Applied Science, 8(9), 267–275.</w:t>
      </w:r>
    </w:p>
    <w:p w14:paraId="11C255B3"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Bogard</w:t>
      </w:r>
      <w:proofErr w:type="spellEnd"/>
      <w:r w:rsidRPr="00AC41C7">
        <w:rPr>
          <w:rFonts w:ascii="Arial" w:hAnsi="Arial" w:cs="Arial"/>
        </w:rPr>
        <w:t>, J. (2017). The contribution of fish to nutrition and food security: informing the evidence base for agricultural policy in Bangladesh. PhD Thesis, Faculty of Medicine, The University of Queensland, pp. 230.</w:t>
      </w:r>
    </w:p>
    <w:p w14:paraId="675E675A"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Bogard</w:t>
      </w:r>
      <w:proofErr w:type="spellEnd"/>
      <w:r w:rsidRPr="00AC41C7">
        <w:rPr>
          <w:rFonts w:ascii="Arial" w:hAnsi="Arial" w:cs="Arial"/>
        </w:rPr>
        <w:t xml:space="preserve">, J. R., </w:t>
      </w:r>
      <w:proofErr w:type="spellStart"/>
      <w:r w:rsidRPr="00AC41C7">
        <w:rPr>
          <w:rFonts w:ascii="Arial" w:hAnsi="Arial" w:cs="Arial"/>
        </w:rPr>
        <w:t>Thilsted</w:t>
      </w:r>
      <w:proofErr w:type="spellEnd"/>
      <w:r w:rsidRPr="00AC41C7">
        <w:rPr>
          <w:rFonts w:ascii="Arial" w:hAnsi="Arial" w:cs="Arial"/>
        </w:rPr>
        <w:t xml:space="preserve">, S. H., Marks, G. C., Wahab, M. A., Hossain, M. A., Jakobsen, J., &amp; </w:t>
      </w:r>
      <w:proofErr w:type="spellStart"/>
      <w:r w:rsidRPr="00AC41C7">
        <w:rPr>
          <w:rFonts w:ascii="Arial" w:hAnsi="Arial" w:cs="Arial"/>
        </w:rPr>
        <w:t>Stangoulis</w:t>
      </w:r>
      <w:proofErr w:type="spellEnd"/>
      <w:r w:rsidRPr="00AC41C7">
        <w:rPr>
          <w:rFonts w:ascii="Arial" w:hAnsi="Arial" w:cs="Arial"/>
        </w:rPr>
        <w:t>, J. (2015). Nutrient composition of important fish species in Bangladesh and potential contribution to recommended nutrient intakes. Journal of Food Composition and Analysis, 42, 120–133.</w:t>
      </w:r>
    </w:p>
    <w:p w14:paraId="2BAFD1CC" w14:textId="77777777" w:rsidR="00E72791" w:rsidRPr="00AC41C7" w:rsidRDefault="00E72791" w:rsidP="007D7467">
      <w:pPr>
        <w:ind w:left="720" w:hanging="720"/>
        <w:jc w:val="both"/>
        <w:rPr>
          <w:rFonts w:ascii="Arial" w:hAnsi="Arial" w:cs="Arial"/>
        </w:rPr>
      </w:pPr>
      <w:bookmarkStart w:id="5" w:name="_Hlk183857875"/>
      <w:r w:rsidRPr="00AC41C7">
        <w:rPr>
          <w:rFonts w:ascii="Arial" w:hAnsi="Arial" w:cs="Arial"/>
        </w:rPr>
        <w:t>Brannan</w:t>
      </w:r>
      <w:bookmarkEnd w:id="5"/>
      <w:r w:rsidRPr="00AC41C7">
        <w:rPr>
          <w:rFonts w:ascii="Arial" w:hAnsi="Arial" w:cs="Arial"/>
        </w:rPr>
        <w:t xml:space="preserve">, R. G., </w:t>
      </w:r>
      <w:proofErr w:type="spellStart"/>
      <w:r w:rsidRPr="00AC41C7">
        <w:rPr>
          <w:rFonts w:ascii="Arial" w:hAnsi="Arial" w:cs="Arial"/>
        </w:rPr>
        <w:t>Mah</w:t>
      </w:r>
      <w:proofErr w:type="spellEnd"/>
      <w:r w:rsidRPr="00AC41C7">
        <w:rPr>
          <w:rFonts w:ascii="Arial" w:hAnsi="Arial" w:cs="Arial"/>
        </w:rPr>
        <w:t>, E., Schott, M., Yuan, S., Casher, K. L., Myers, A., &amp; Herrick, C. (2014). Influence of ingredients that reduce oil absorption during immersion frying of battered and breaded foods. European journal of lipid science and technology, 116(3), 240–254.</w:t>
      </w:r>
    </w:p>
    <w:p w14:paraId="13103A61" w14:textId="77777777" w:rsidR="00E72791" w:rsidRPr="00AC41C7" w:rsidRDefault="00E72791" w:rsidP="007D7467">
      <w:pPr>
        <w:ind w:left="720" w:hanging="720"/>
        <w:jc w:val="both"/>
        <w:rPr>
          <w:rFonts w:ascii="Arial" w:hAnsi="Arial" w:cs="Arial"/>
        </w:rPr>
      </w:pPr>
      <w:r w:rsidRPr="00AC41C7">
        <w:rPr>
          <w:rFonts w:ascii="Arial" w:hAnsi="Arial" w:cs="Arial"/>
        </w:rPr>
        <w:t xml:space="preserve">Burger, J., &amp; </w:t>
      </w:r>
      <w:proofErr w:type="spellStart"/>
      <w:r w:rsidRPr="00AC41C7">
        <w:rPr>
          <w:rFonts w:ascii="Arial" w:hAnsi="Arial" w:cs="Arial"/>
        </w:rPr>
        <w:t>Gochfeld</w:t>
      </w:r>
      <w:proofErr w:type="spellEnd"/>
      <w:r w:rsidRPr="00AC41C7">
        <w:rPr>
          <w:rFonts w:ascii="Arial" w:hAnsi="Arial" w:cs="Arial"/>
        </w:rPr>
        <w:t>, M. (2005). Heavy metals in commercial fish in New Jersey. Environmental Research, 99(3), 403–412.</w:t>
      </w:r>
    </w:p>
    <w:p w14:paraId="709C68B6" w14:textId="77777777" w:rsidR="00E72791" w:rsidRPr="00AC41C7" w:rsidRDefault="00E72791" w:rsidP="004D459F">
      <w:pPr>
        <w:ind w:left="720" w:hanging="720"/>
        <w:jc w:val="both"/>
        <w:rPr>
          <w:rFonts w:ascii="Arial" w:hAnsi="Arial" w:cs="Arial"/>
        </w:rPr>
      </w:pPr>
      <w:r w:rsidRPr="00AC41C7">
        <w:rPr>
          <w:rFonts w:ascii="Arial" w:hAnsi="Arial" w:cs="Arial"/>
        </w:rPr>
        <w:t xml:space="preserve">Cao Y., Wang X., Zhao C., Zhang H., Zheng M., Xu X., &amp; Liu J. (2023). Study on physicochemical, structural, and functional properties of Zhengdan958 and Xianyu335 cornstarch from newly harvested corn under postharvest ripening conditions at ambient temperature. </w:t>
      </w:r>
      <w:proofErr w:type="spellStart"/>
      <w:r w:rsidRPr="00AC41C7">
        <w:rPr>
          <w:rFonts w:ascii="Arial" w:hAnsi="Arial" w:cs="Arial"/>
        </w:rPr>
        <w:t>Heliyon</w:t>
      </w:r>
      <w:proofErr w:type="spellEnd"/>
      <w:r w:rsidRPr="00AC41C7">
        <w:rPr>
          <w:rFonts w:ascii="Arial" w:hAnsi="Arial" w:cs="Arial"/>
        </w:rPr>
        <w:t xml:space="preserve">, 9(5), e15650. </w:t>
      </w:r>
      <w:proofErr w:type="gramStart"/>
      <w:r w:rsidRPr="00AC41C7">
        <w:rPr>
          <w:rFonts w:ascii="Arial" w:hAnsi="Arial" w:cs="Arial"/>
        </w:rPr>
        <w:t>doi:10.1016/j.heliyon</w:t>
      </w:r>
      <w:proofErr w:type="gramEnd"/>
      <w:r w:rsidRPr="00AC41C7">
        <w:rPr>
          <w:rFonts w:ascii="Arial" w:hAnsi="Arial" w:cs="Arial"/>
        </w:rPr>
        <w:t>.2023.e15650.</w:t>
      </w:r>
    </w:p>
    <w:p w14:paraId="3B6A0747"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lastRenderedPageBreak/>
        <w:t>Duman</w:t>
      </w:r>
      <w:proofErr w:type="spellEnd"/>
      <w:r w:rsidRPr="00AC41C7">
        <w:rPr>
          <w:rFonts w:ascii="Arial" w:hAnsi="Arial" w:cs="Arial"/>
        </w:rPr>
        <w:t xml:space="preserve">, M., &amp; </w:t>
      </w:r>
      <w:proofErr w:type="spellStart"/>
      <w:r w:rsidRPr="00AC41C7">
        <w:rPr>
          <w:rFonts w:ascii="Arial" w:hAnsi="Arial" w:cs="Arial"/>
        </w:rPr>
        <w:t>Peksezer</w:t>
      </w:r>
      <w:proofErr w:type="spellEnd"/>
      <w:r w:rsidRPr="00AC41C7">
        <w:rPr>
          <w:rFonts w:ascii="Arial" w:hAnsi="Arial" w:cs="Arial"/>
        </w:rPr>
        <w:t xml:space="preserve">, B. (2016). Quality changes of fish balls prepared from of </w:t>
      </w:r>
      <w:proofErr w:type="spellStart"/>
      <w:r w:rsidRPr="00AC41C7">
        <w:rPr>
          <w:rFonts w:ascii="Arial" w:hAnsi="Arial" w:cs="Arial"/>
        </w:rPr>
        <w:t>mosul</w:t>
      </w:r>
      <w:proofErr w:type="spellEnd"/>
      <w:r w:rsidRPr="00AC41C7">
        <w:rPr>
          <w:rFonts w:ascii="Arial" w:hAnsi="Arial" w:cs="Arial"/>
        </w:rPr>
        <w:t xml:space="preserve"> bleak (</w:t>
      </w:r>
      <w:proofErr w:type="spellStart"/>
      <w:r w:rsidRPr="00AC41C7">
        <w:rPr>
          <w:rFonts w:ascii="Arial" w:hAnsi="Arial" w:cs="Arial"/>
          <w:i/>
          <w:iCs/>
        </w:rPr>
        <w:t>Alburnus</w:t>
      </w:r>
      <w:proofErr w:type="spellEnd"/>
      <w:r w:rsidRPr="00AC41C7">
        <w:rPr>
          <w:rFonts w:ascii="Arial" w:hAnsi="Arial" w:cs="Arial"/>
          <w:i/>
          <w:iCs/>
        </w:rPr>
        <w:t xml:space="preserve"> </w:t>
      </w:r>
      <w:proofErr w:type="spellStart"/>
      <w:r w:rsidRPr="00AC41C7">
        <w:rPr>
          <w:rFonts w:ascii="Arial" w:hAnsi="Arial" w:cs="Arial"/>
          <w:i/>
          <w:iCs/>
        </w:rPr>
        <w:t>mossulensis</w:t>
      </w:r>
      <w:proofErr w:type="spellEnd"/>
      <w:r w:rsidRPr="00AC41C7">
        <w:rPr>
          <w:rFonts w:ascii="Arial" w:hAnsi="Arial" w:cs="Arial"/>
        </w:rPr>
        <w:t xml:space="preserve">) stored at -18 ºC under air or vacuum. </w:t>
      </w:r>
      <w:proofErr w:type="spellStart"/>
      <w:r w:rsidRPr="00AC41C7">
        <w:rPr>
          <w:rFonts w:ascii="Arial" w:hAnsi="Arial" w:cs="Arial"/>
        </w:rPr>
        <w:t>Ege</w:t>
      </w:r>
      <w:proofErr w:type="spellEnd"/>
      <w:r w:rsidRPr="00AC41C7">
        <w:rPr>
          <w:rFonts w:ascii="Arial" w:hAnsi="Arial" w:cs="Arial"/>
        </w:rPr>
        <w:t xml:space="preserve"> Journal of Fisheries and Aquatic Sciences, 33(3), 285–290.</w:t>
      </w:r>
    </w:p>
    <w:p w14:paraId="6DA5FDB1" w14:textId="77777777" w:rsidR="00E72791" w:rsidRPr="00AC41C7" w:rsidRDefault="00E72791" w:rsidP="007D7467">
      <w:pPr>
        <w:ind w:left="720" w:hanging="720"/>
        <w:jc w:val="both"/>
        <w:rPr>
          <w:rFonts w:ascii="Arial" w:hAnsi="Arial" w:cs="Arial"/>
        </w:rPr>
      </w:pPr>
      <w:r w:rsidRPr="00AC41C7">
        <w:rPr>
          <w:rFonts w:ascii="Arial" w:hAnsi="Arial" w:cs="Arial"/>
        </w:rPr>
        <w:t xml:space="preserve">Ejaz, M. A., Shikha, F. H., &amp; Hossain, M. I. (2009). Preparation of fish burger from </w:t>
      </w:r>
      <w:proofErr w:type="spellStart"/>
      <w:r w:rsidRPr="00AC41C7">
        <w:rPr>
          <w:rFonts w:ascii="Arial" w:hAnsi="Arial" w:cs="Arial"/>
        </w:rPr>
        <w:t>pangus</w:t>
      </w:r>
      <w:proofErr w:type="spellEnd"/>
      <w:r w:rsidRPr="00AC41C7">
        <w:rPr>
          <w:rFonts w:ascii="Arial" w:hAnsi="Arial" w:cs="Arial"/>
        </w:rPr>
        <w:t xml:space="preserve"> catfish (</w:t>
      </w:r>
      <w:r w:rsidRPr="00AC41C7">
        <w:rPr>
          <w:rFonts w:ascii="Arial" w:hAnsi="Arial" w:cs="Arial"/>
          <w:i/>
          <w:iCs/>
        </w:rPr>
        <w:t xml:space="preserve">Pangasius </w:t>
      </w:r>
      <w:proofErr w:type="spellStart"/>
      <w:r w:rsidRPr="00AC41C7">
        <w:rPr>
          <w:rFonts w:ascii="Arial" w:hAnsi="Arial" w:cs="Arial"/>
          <w:i/>
          <w:iCs/>
        </w:rPr>
        <w:t>sutchi</w:t>
      </w:r>
      <w:proofErr w:type="spellEnd"/>
      <w:r w:rsidRPr="00AC41C7">
        <w:rPr>
          <w:rFonts w:ascii="Arial" w:hAnsi="Arial" w:cs="Arial"/>
        </w:rPr>
        <w:t>) and evaluation of quality and shelf life during different storage conditions. Progressive Agriculture, 20(1-2), 153–162.</w:t>
      </w:r>
    </w:p>
    <w:p w14:paraId="14025368" w14:textId="77777777" w:rsidR="00E72791" w:rsidRPr="00AC41C7" w:rsidRDefault="00E72791" w:rsidP="007D7467">
      <w:pPr>
        <w:ind w:left="720" w:hanging="720"/>
        <w:jc w:val="both"/>
        <w:rPr>
          <w:rFonts w:ascii="Arial" w:hAnsi="Arial" w:cs="Arial"/>
        </w:rPr>
      </w:pPr>
      <w:bookmarkStart w:id="6" w:name="_Hlk183853078"/>
      <w:r w:rsidRPr="00AC41C7">
        <w:rPr>
          <w:rFonts w:ascii="Arial" w:hAnsi="Arial" w:cs="Arial"/>
        </w:rPr>
        <w:t>Fiedler</w:t>
      </w:r>
      <w:bookmarkEnd w:id="6"/>
      <w:r w:rsidRPr="00AC41C7">
        <w:rPr>
          <w:rFonts w:ascii="Arial" w:hAnsi="Arial" w:cs="Arial"/>
        </w:rPr>
        <w:t xml:space="preserve">, J. L., </w:t>
      </w:r>
      <w:proofErr w:type="spellStart"/>
      <w:r w:rsidRPr="00AC41C7">
        <w:rPr>
          <w:rFonts w:ascii="Arial" w:hAnsi="Arial" w:cs="Arial"/>
        </w:rPr>
        <w:t>Lividini</w:t>
      </w:r>
      <w:proofErr w:type="spellEnd"/>
      <w:r w:rsidRPr="00AC41C7">
        <w:rPr>
          <w:rFonts w:ascii="Arial" w:hAnsi="Arial" w:cs="Arial"/>
        </w:rPr>
        <w:t xml:space="preserve">, K., Drummond, E., &amp; </w:t>
      </w:r>
      <w:proofErr w:type="spellStart"/>
      <w:r w:rsidRPr="00AC41C7">
        <w:rPr>
          <w:rFonts w:ascii="Arial" w:hAnsi="Arial" w:cs="Arial"/>
        </w:rPr>
        <w:t>Thilsted</w:t>
      </w:r>
      <w:proofErr w:type="spellEnd"/>
      <w:r w:rsidRPr="00AC41C7">
        <w:rPr>
          <w:rFonts w:ascii="Arial" w:hAnsi="Arial" w:cs="Arial"/>
        </w:rPr>
        <w:t>, S. H. (2016). Strengthening the contribution of aquaculture to food and nutrition security: The potential of a vitamin A-rich, small fish in Bangladesh. Aquaculture, 452, 291–303.</w:t>
      </w:r>
    </w:p>
    <w:p w14:paraId="38468A08" w14:textId="77777777" w:rsidR="00E72791" w:rsidRPr="00AC41C7" w:rsidRDefault="00E72791" w:rsidP="004751D9">
      <w:pPr>
        <w:ind w:left="720" w:hanging="720"/>
        <w:jc w:val="both"/>
        <w:rPr>
          <w:rFonts w:ascii="Arial" w:hAnsi="Arial" w:cs="Arial"/>
        </w:rPr>
      </w:pPr>
      <w:r w:rsidRPr="00F341A8">
        <w:rPr>
          <w:rFonts w:ascii="Arial" w:hAnsi="Arial" w:cs="Arial"/>
        </w:rPr>
        <w:t>G</w:t>
      </w:r>
      <w:r w:rsidRPr="00AC41C7">
        <w:rPr>
          <w:rFonts w:ascii="Arial" w:hAnsi="Arial" w:cs="Arial"/>
        </w:rPr>
        <w:t>e</w:t>
      </w:r>
      <w:r w:rsidRPr="00F341A8">
        <w:rPr>
          <w:rFonts w:ascii="Arial" w:hAnsi="Arial" w:cs="Arial"/>
        </w:rPr>
        <w:t xml:space="preserve"> Z</w:t>
      </w:r>
      <w:r w:rsidRPr="00AC41C7">
        <w:rPr>
          <w:rFonts w:ascii="Arial" w:hAnsi="Arial" w:cs="Arial"/>
        </w:rPr>
        <w:t>.</w:t>
      </w:r>
      <w:r w:rsidRPr="00F341A8">
        <w:rPr>
          <w:rFonts w:ascii="Arial" w:hAnsi="Arial" w:cs="Arial"/>
        </w:rPr>
        <w:t>, C</w:t>
      </w:r>
      <w:r w:rsidRPr="00AC41C7">
        <w:rPr>
          <w:rFonts w:ascii="Arial" w:hAnsi="Arial" w:cs="Arial"/>
        </w:rPr>
        <w:t>hen</w:t>
      </w:r>
      <w:r w:rsidRPr="00F341A8">
        <w:rPr>
          <w:rFonts w:ascii="Arial" w:hAnsi="Arial" w:cs="Arial"/>
        </w:rPr>
        <w:t xml:space="preserve"> Z</w:t>
      </w:r>
      <w:r w:rsidRPr="00AC41C7">
        <w:rPr>
          <w:rFonts w:ascii="Arial" w:hAnsi="Arial" w:cs="Arial"/>
        </w:rPr>
        <w:t>.</w:t>
      </w:r>
      <w:r w:rsidRPr="00F341A8">
        <w:rPr>
          <w:rFonts w:ascii="Arial" w:hAnsi="Arial" w:cs="Arial"/>
        </w:rPr>
        <w:t xml:space="preserve"> </w:t>
      </w:r>
      <w:proofErr w:type="spellStart"/>
      <w:r w:rsidRPr="00F341A8">
        <w:rPr>
          <w:rFonts w:ascii="Arial" w:hAnsi="Arial" w:cs="Arial"/>
        </w:rPr>
        <w:t>Dawei</w:t>
      </w:r>
      <w:proofErr w:type="spellEnd"/>
      <w:r w:rsidRPr="00AC41C7">
        <w:rPr>
          <w:rFonts w:ascii="Arial" w:hAnsi="Arial" w:cs="Arial"/>
        </w:rPr>
        <w:t>, Xia.</w:t>
      </w:r>
      <w:r w:rsidRPr="00F341A8">
        <w:rPr>
          <w:rFonts w:ascii="Arial" w:hAnsi="Arial" w:cs="Arial"/>
        </w:rPr>
        <w:t xml:space="preserve"> W</w:t>
      </w:r>
      <w:r w:rsidRPr="00AC41C7">
        <w:rPr>
          <w:rFonts w:ascii="Arial" w:hAnsi="Arial" w:cs="Arial"/>
        </w:rPr>
        <w:t xml:space="preserve">., </w:t>
      </w:r>
      <w:r w:rsidRPr="00F341A8">
        <w:rPr>
          <w:rFonts w:ascii="Arial" w:hAnsi="Arial" w:cs="Arial"/>
        </w:rPr>
        <w:t>X</w:t>
      </w:r>
      <w:r w:rsidRPr="00AC41C7">
        <w:rPr>
          <w:rFonts w:ascii="Arial" w:hAnsi="Arial" w:cs="Arial"/>
        </w:rPr>
        <w:t>u</w:t>
      </w:r>
      <w:r w:rsidRPr="00F341A8">
        <w:rPr>
          <w:rFonts w:ascii="Arial" w:hAnsi="Arial" w:cs="Arial"/>
        </w:rPr>
        <w:t xml:space="preserve"> Y</w:t>
      </w:r>
      <w:r w:rsidRPr="00AC41C7">
        <w:rPr>
          <w:rFonts w:ascii="Arial" w:hAnsi="Arial" w:cs="Arial"/>
        </w:rPr>
        <w:t xml:space="preserve">. (2024). Quality Changes of Pre-fried Fish during Frozen and Reheating Process. Science and Technology of Food Industry, 45(4), 267–272. </w:t>
      </w:r>
      <w:proofErr w:type="spellStart"/>
      <w:r w:rsidRPr="00AC41C7">
        <w:rPr>
          <w:rFonts w:ascii="Arial" w:hAnsi="Arial" w:cs="Arial"/>
        </w:rPr>
        <w:t>doi</w:t>
      </w:r>
      <w:proofErr w:type="spellEnd"/>
      <w:r w:rsidRPr="00AC41C7">
        <w:rPr>
          <w:rFonts w:ascii="Arial" w:hAnsi="Arial" w:cs="Arial"/>
        </w:rPr>
        <w:t>:  10.13386/</w:t>
      </w:r>
      <w:proofErr w:type="gramStart"/>
      <w:r w:rsidRPr="00AC41C7">
        <w:rPr>
          <w:rFonts w:ascii="Arial" w:hAnsi="Arial" w:cs="Arial"/>
        </w:rPr>
        <w:t>j.issn</w:t>
      </w:r>
      <w:proofErr w:type="gramEnd"/>
      <w:r w:rsidRPr="00AC41C7">
        <w:rPr>
          <w:rFonts w:ascii="Arial" w:hAnsi="Arial" w:cs="Arial"/>
        </w:rPr>
        <w:t xml:space="preserve">1002-0306.2023040031. </w:t>
      </w:r>
    </w:p>
    <w:p w14:paraId="052A392A" w14:textId="77777777" w:rsidR="00E72791" w:rsidRPr="00AC41C7" w:rsidRDefault="00E72791" w:rsidP="007D7467">
      <w:pPr>
        <w:ind w:left="720" w:hanging="720"/>
        <w:jc w:val="both"/>
      </w:pPr>
      <w:bookmarkStart w:id="7" w:name="_Hlk183855041"/>
      <w:r w:rsidRPr="00AC41C7">
        <w:rPr>
          <w:rFonts w:ascii="Arial" w:hAnsi="Arial" w:cs="Arial"/>
        </w:rPr>
        <w:t xml:space="preserve">Hossain, M. B., Islam, R., Hossain, M. K., Parvin, A., </w:t>
      </w:r>
      <w:proofErr w:type="spellStart"/>
      <w:r w:rsidRPr="00AC41C7">
        <w:rPr>
          <w:rFonts w:ascii="Arial" w:hAnsi="Arial" w:cs="Arial"/>
        </w:rPr>
        <w:t>Saha</w:t>
      </w:r>
      <w:proofErr w:type="spellEnd"/>
      <w:r w:rsidRPr="00AC41C7">
        <w:rPr>
          <w:rFonts w:ascii="Arial" w:hAnsi="Arial" w:cs="Arial"/>
        </w:rPr>
        <w:t>, B., Nur, A. A. U.,</w:t>
      </w:r>
      <w:r w:rsidR="00592AEF" w:rsidRPr="00AC41C7">
        <w:rPr>
          <w:rFonts w:ascii="Arial" w:hAnsi="Arial" w:cs="Arial"/>
        </w:rPr>
        <w:t xml:space="preserve"> Islam, M. M.</w:t>
      </w:r>
      <w:r w:rsidR="00516B74" w:rsidRPr="00AC41C7">
        <w:rPr>
          <w:rFonts w:ascii="Arial" w:hAnsi="Arial" w:cs="Arial"/>
        </w:rPr>
        <w:t xml:space="preserve">, </w:t>
      </w:r>
      <w:proofErr w:type="spellStart"/>
      <w:r w:rsidR="00516B74" w:rsidRPr="00AC41C7">
        <w:rPr>
          <w:rFonts w:ascii="Arial" w:hAnsi="Arial" w:cs="Arial"/>
        </w:rPr>
        <w:t>Paray</w:t>
      </w:r>
      <w:proofErr w:type="spellEnd"/>
      <w:r w:rsidR="00592AEF" w:rsidRPr="00AC41C7">
        <w:rPr>
          <w:rFonts w:ascii="Arial" w:hAnsi="Arial" w:cs="Arial"/>
        </w:rPr>
        <w:t>, B. A.</w:t>
      </w:r>
      <w:r w:rsidRPr="00AC41C7">
        <w:rPr>
          <w:rFonts w:ascii="Arial" w:hAnsi="Arial" w:cs="Arial"/>
        </w:rPr>
        <w:t xml:space="preserve"> &amp; Arai, T. (2024).</w:t>
      </w:r>
      <w:r w:rsidR="00592AEF" w:rsidRPr="00AC41C7">
        <w:rPr>
          <w:rFonts w:ascii="Arial" w:hAnsi="Arial" w:cs="Arial"/>
        </w:rPr>
        <w:t xml:space="preserve"> </w:t>
      </w:r>
      <w:r w:rsidRPr="00AC41C7">
        <w:rPr>
          <w:rFonts w:ascii="Arial" w:hAnsi="Arial" w:cs="Arial"/>
        </w:rPr>
        <w:t xml:space="preserve">Minerals and fatty acid profile of small indigenous fish species from homestead ponds within a Sub-tropical coastal region. </w:t>
      </w:r>
      <w:proofErr w:type="spellStart"/>
      <w:r w:rsidRPr="00AC41C7">
        <w:rPr>
          <w:rFonts w:ascii="Arial" w:hAnsi="Arial" w:cs="Arial"/>
        </w:rPr>
        <w:t>Heliyon</w:t>
      </w:r>
      <w:proofErr w:type="spellEnd"/>
      <w:r w:rsidRPr="00AC41C7">
        <w:rPr>
          <w:rFonts w:ascii="Arial" w:hAnsi="Arial" w:cs="Arial"/>
        </w:rPr>
        <w:t>, 10(2)</w:t>
      </w:r>
      <w:bookmarkEnd w:id="7"/>
      <w:r w:rsidRPr="00AC41C7">
        <w:rPr>
          <w:rFonts w:ascii="Arial" w:hAnsi="Arial" w:cs="Arial"/>
        </w:rPr>
        <w:t>, e24445</w:t>
      </w:r>
      <w:r w:rsidRPr="00AC41C7">
        <w:t xml:space="preserve"> </w:t>
      </w:r>
      <w:hyperlink r:id="rId22" w:tgtFrame="_blank" w:tooltip="Persistent link using digital object identifier" w:history="1">
        <w:r w:rsidRPr="00AC41C7">
          <w:rPr>
            <w:rStyle w:val="Hyperlink"/>
            <w:rFonts w:ascii="Arial" w:hAnsi="Arial" w:cs="Arial"/>
            <w:color w:val="auto"/>
          </w:rPr>
          <w:t>https://doi.org/10.1016/j.heliyon.2024.e24445</w:t>
        </w:r>
      </w:hyperlink>
    </w:p>
    <w:p w14:paraId="3FDFB515" w14:textId="77777777" w:rsidR="00E72791" w:rsidRPr="00AC41C7" w:rsidRDefault="00E72791" w:rsidP="007D7467">
      <w:pPr>
        <w:ind w:left="720" w:hanging="720"/>
        <w:jc w:val="both"/>
        <w:rPr>
          <w:rFonts w:ascii="Arial" w:hAnsi="Arial" w:cs="Arial"/>
        </w:rPr>
      </w:pPr>
      <w:r w:rsidRPr="00AC41C7">
        <w:rPr>
          <w:rFonts w:ascii="Arial" w:hAnsi="Arial" w:cs="Arial"/>
        </w:rPr>
        <w:t xml:space="preserve">Hossain, M. N., Humaira, A., Haque, M. Z., &amp; Begum, M. (2015). Evaluation of nutritional properties of some small indigenous </w:t>
      </w:r>
      <w:proofErr w:type="gramStart"/>
      <w:r w:rsidRPr="00AC41C7">
        <w:rPr>
          <w:rFonts w:ascii="Arial" w:hAnsi="Arial" w:cs="Arial"/>
        </w:rPr>
        <w:t>fishes</w:t>
      </w:r>
      <w:proofErr w:type="gramEnd"/>
      <w:r w:rsidRPr="00AC41C7">
        <w:rPr>
          <w:rFonts w:ascii="Arial" w:hAnsi="Arial" w:cs="Arial"/>
        </w:rPr>
        <w:t xml:space="preserve"> species in Bangladesh. International Journal of Biosciences, 6(60), 102–109.</w:t>
      </w:r>
    </w:p>
    <w:p w14:paraId="0432C2A5" w14:textId="77777777" w:rsidR="00E72791" w:rsidRPr="00AC41C7" w:rsidRDefault="00E72791" w:rsidP="002648AB">
      <w:pPr>
        <w:ind w:left="720" w:hanging="720"/>
        <w:jc w:val="both"/>
        <w:rPr>
          <w:rFonts w:ascii="Arial" w:hAnsi="Arial" w:cs="Arial"/>
        </w:rPr>
      </w:pPr>
      <w:r w:rsidRPr="00AC41C7">
        <w:rPr>
          <w:rFonts w:ascii="Arial" w:hAnsi="Arial" w:cs="Arial"/>
        </w:rPr>
        <w:t>Hossain, M.</w:t>
      </w:r>
      <w:proofErr w:type="gramStart"/>
      <w:r w:rsidRPr="00AC41C7">
        <w:rPr>
          <w:rFonts w:ascii="Arial" w:hAnsi="Arial" w:cs="Arial"/>
        </w:rPr>
        <w:t xml:space="preserve">,  </w:t>
      </w:r>
      <w:proofErr w:type="spellStart"/>
      <w:r w:rsidRPr="00AC41C7">
        <w:rPr>
          <w:rFonts w:ascii="Arial" w:hAnsi="Arial" w:cs="Arial"/>
        </w:rPr>
        <w:t>Afsana</w:t>
      </w:r>
      <w:proofErr w:type="spellEnd"/>
      <w:proofErr w:type="gramEnd"/>
      <w:r w:rsidRPr="00AC41C7">
        <w:rPr>
          <w:rFonts w:ascii="Arial" w:hAnsi="Arial" w:cs="Arial"/>
        </w:rPr>
        <w:t>, K. &amp; Shah, A. K. M. A. (1999). Nutritional value of some small indigenous fish species (sis) of Bangladesh. Bangladesh journal of fisheries research. 3, 77–85.</w:t>
      </w:r>
    </w:p>
    <w:p w14:paraId="2A61E984" w14:textId="77777777" w:rsidR="00E72791" w:rsidRPr="00AC41C7" w:rsidRDefault="00E72791" w:rsidP="00C63A7E">
      <w:pPr>
        <w:ind w:left="720" w:hanging="720"/>
        <w:jc w:val="both"/>
        <w:rPr>
          <w:rFonts w:ascii="Arial" w:hAnsi="Arial" w:cs="Arial"/>
        </w:rPr>
      </w:pPr>
      <w:r w:rsidRPr="00AC41C7">
        <w:rPr>
          <w:rFonts w:ascii="Arial" w:hAnsi="Arial" w:cs="Arial"/>
        </w:rPr>
        <w:t xml:space="preserve">              </w:t>
      </w:r>
      <w:hyperlink r:id="rId23" w:history="1">
        <w:r w:rsidRPr="00AC41C7">
          <w:rPr>
            <w:rStyle w:val="Hyperlink"/>
            <w:rFonts w:ascii="Arial" w:hAnsi="Arial" w:cs="Arial"/>
            <w:color w:val="auto"/>
          </w:rPr>
          <w:t>https://doi.org/10.3390/ijerph120201803</w:t>
        </w:r>
      </w:hyperlink>
    </w:p>
    <w:p w14:paraId="094841ED"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Ihm</w:t>
      </w:r>
      <w:proofErr w:type="spellEnd"/>
      <w:r w:rsidRPr="00AC41C7">
        <w:rPr>
          <w:rFonts w:ascii="Arial" w:hAnsi="Arial" w:cs="Arial"/>
        </w:rPr>
        <w:t xml:space="preserve">, C. W., Kim, J. S., </w:t>
      </w:r>
      <w:proofErr w:type="spellStart"/>
      <w:r w:rsidRPr="00AC41C7">
        <w:rPr>
          <w:rFonts w:ascii="Arial" w:hAnsi="Arial" w:cs="Arial"/>
        </w:rPr>
        <w:t>Joo</w:t>
      </w:r>
      <w:proofErr w:type="spellEnd"/>
      <w:r w:rsidRPr="00AC41C7">
        <w:rPr>
          <w:rFonts w:ascii="Arial" w:hAnsi="Arial" w:cs="Arial"/>
        </w:rPr>
        <w:t>, D. S., &amp; Lee, E. H. (1992). Processing and quality stability of precooked frozen fish foods:(I) Processing of sardine burger. Applied Biological Chemistry, 35(4), 254–259.</w:t>
      </w:r>
    </w:p>
    <w:p w14:paraId="3415D3D3" w14:textId="77777777" w:rsidR="00E72791" w:rsidRPr="00AC41C7" w:rsidRDefault="00E72791" w:rsidP="007D7467">
      <w:pPr>
        <w:ind w:left="720" w:hanging="720"/>
        <w:jc w:val="both"/>
        <w:rPr>
          <w:rFonts w:ascii="Arial" w:hAnsi="Arial" w:cs="Arial"/>
        </w:rPr>
      </w:pPr>
      <w:r w:rsidRPr="00AC41C7">
        <w:rPr>
          <w:rFonts w:ascii="Arial" w:hAnsi="Arial" w:cs="Arial"/>
        </w:rPr>
        <w:t xml:space="preserve">Islam, M. R., </w:t>
      </w:r>
      <w:proofErr w:type="spellStart"/>
      <w:r w:rsidRPr="00AC41C7">
        <w:rPr>
          <w:rFonts w:ascii="Arial" w:hAnsi="Arial" w:cs="Arial"/>
        </w:rPr>
        <w:t>Baten</w:t>
      </w:r>
      <w:proofErr w:type="spellEnd"/>
      <w:r w:rsidRPr="00AC41C7">
        <w:rPr>
          <w:rFonts w:ascii="Arial" w:hAnsi="Arial" w:cs="Arial"/>
        </w:rPr>
        <w:t xml:space="preserve">, M. A., &amp; </w:t>
      </w:r>
      <w:proofErr w:type="spellStart"/>
      <w:r w:rsidRPr="00AC41C7">
        <w:rPr>
          <w:rFonts w:ascii="Arial" w:hAnsi="Arial" w:cs="Arial"/>
        </w:rPr>
        <w:t>Newaz</w:t>
      </w:r>
      <w:proofErr w:type="spellEnd"/>
      <w:r w:rsidRPr="00AC41C7">
        <w:rPr>
          <w:rFonts w:ascii="Arial" w:hAnsi="Arial" w:cs="Arial"/>
        </w:rPr>
        <w:t xml:space="preserve">, A. W. (2022). Sensory and </w:t>
      </w:r>
      <w:proofErr w:type="spellStart"/>
      <w:r w:rsidRPr="00AC41C7">
        <w:rPr>
          <w:rFonts w:ascii="Arial" w:hAnsi="Arial" w:cs="Arial"/>
        </w:rPr>
        <w:t>physico</w:t>
      </w:r>
      <w:proofErr w:type="spellEnd"/>
      <w:r w:rsidRPr="00AC41C7">
        <w:rPr>
          <w:rFonts w:ascii="Arial" w:hAnsi="Arial" w:cs="Arial"/>
        </w:rPr>
        <w:t xml:space="preserve">-chemical quality evaluation of traditional, improved and commercially dried </w:t>
      </w:r>
      <w:r w:rsidRPr="00AC41C7">
        <w:rPr>
          <w:rFonts w:ascii="Arial" w:hAnsi="Arial" w:cs="Arial"/>
          <w:i/>
          <w:iCs/>
        </w:rPr>
        <w:t xml:space="preserve">Puntius </w:t>
      </w:r>
      <w:proofErr w:type="spellStart"/>
      <w:r w:rsidRPr="00AC41C7">
        <w:rPr>
          <w:rFonts w:ascii="Arial" w:hAnsi="Arial" w:cs="Arial"/>
          <w:i/>
          <w:iCs/>
        </w:rPr>
        <w:t>sophore</w:t>
      </w:r>
      <w:proofErr w:type="spellEnd"/>
      <w:r w:rsidRPr="00AC41C7">
        <w:rPr>
          <w:rFonts w:ascii="Arial" w:hAnsi="Arial" w:cs="Arial"/>
        </w:rPr>
        <w:t>. International Journal of Animal Resources, 2, 52–61.</w:t>
      </w:r>
      <w:r w:rsidR="007F459E" w:rsidRPr="00AC41C7">
        <w:rPr>
          <w:rFonts w:ascii="Arial" w:hAnsi="Arial" w:cs="Arial"/>
        </w:rPr>
        <w:t xml:space="preserve">  </w:t>
      </w:r>
      <w:hyperlink r:id="rId24" w:history="1">
        <w:r w:rsidR="00134C25" w:rsidRPr="00AC41C7">
          <w:rPr>
            <w:rStyle w:val="Hyperlink"/>
            <w:rFonts w:ascii="Arial" w:hAnsi="Arial" w:cs="Arial"/>
            <w:color w:val="auto"/>
          </w:rPr>
          <w:t>https://saulibrary.edu.bd/ sauj/ijar/v-2-n-1/6.Sensory%20and%20Physico-Chemical%20Quality.pdf</w:t>
        </w:r>
      </w:hyperlink>
      <w:r w:rsidR="007F459E" w:rsidRPr="00AC41C7">
        <w:rPr>
          <w:rFonts w:ascii="Arial" w:hAnsi="Arial" w:cs="Arial"/>
        </w:rPr>
        <w:t xml:space="preserve"> </w:t>
      </w:r>
    </w:p>
    <w:p w14:paraId="446C1E5E" w14:textId="77777777" w:rsidR="00E72791" w:rsidRPr="00AC41C7" w:rsidRDefault="00E72791" w:rsidP="007D7467">
      <w:pPr>
        <w:ind w:left="720" w:hanging="720"/>
        <w:jc w:val="both"/>
        <w:rPr>
          <w:rFonts w:ascii="Arial" w:hAnsi="Arial" w:cs="Arial"/>
        </w:rPr>
      </w:pPr>
      <w:r w:rsidRPr="00AC41C7">
        <w:rPr>
          <w:rFonts w:ascii="Arial" w:hAnsi="Arial" w:cs="Arial"/>
        </w:rPr>
        <w:t>Islam, R., B Hossain, M., Islam, M. N., Islam, M. M., &amp; Islam, M. T. (2020). Nutrient composition of small indigenous fish species (SIS) from homestead ponds of Noakhali Coast, Bangladesh. Egyptian Journal of Aquatic Biology and Fisheries, 24(7), 943-954.</w:t>
      </w:r>
    </w:p>
    <w:p w14:paraId="02D5D864" w14:textId="77777777" w:rsidR="00E72791" w:rsidRPr="00AC41C7" w:rsidRDefault="00E72791" w:rsidP="007D7467">
      <w:pPr>
        <w:ind w:left="720" w:hanging="720"/>
        <w:jc w:val="both"/>
        <w:rPr>
          <w:rFonts w:ascii="Arial" w:hAnsi="Arial" w:cs="Arial"/>
        </w:rPr>
      </w:pPr>
      <w:r w:rsidRPr="00AC41C7">
        <w:rPr>
          <w:rFonts w:ascii="Arial" w:hAnsi="Arial" w:cs="Arial"/>
        </w:rPr>
        <w:t>Islam, W. N., Sharma, D. K., &amp; Das, A. N. (2023). Small Indigenous Fishes as a Potent Bioresource of Northeast India. Journal of Fisheries &amp; Environment</w:t>
      </w:r>
      <w:r w:rsidRPr="00AC41C7">
        <w:rPr>
          <w:rFonts w:ascii="Arial" w:hAnsi="Arial" w:cs="Arial"/>
          <w:i/>
          <w:iCs/>
        </w:rPr>
        <w:t>,</w:t>
      </w:r>
      <w:r w:rsidRPr="00AC41C7">
        <w:rPr>
          <w:rFonts w:ascii="Arial" w:hAnsi="Arial" w:cs="Arial"/>
        </w:rPr>
        <w:t xml:space="preserve"> 47(3), 84–101.</w:t>
      </w:r>
    </w:p>
    <w:p w14:paraId="60DB1871" w14:textId="77777777" w:rsidR="00E72791" w:rsidRPr="00AC41C7" w:rsidRDefault="00E72791" w:rsidP="00BD6DD2">
      <w:pPr>
        <w:ind w:left="720" w:hanging="720"/>
        <w:jc w:val="both"/>
        <w:rPr>
          <w:rFonts w:ascii="Arial" w:hAnsi="Arial" w:cs="Arial"/>
        </w:rPr>
      </w:pPr>
      <w:proofErr w:type="spellStart"/>
      <w:r w:rsidRPr="00AC41C7">
        <w:rPr>
          <w:rFonts w:ascii="Arial" w:hAnsi="Arial" w:cs="Arial"/>
        </w:rPr>
        <w:t>Jaishankar</w:t>
      </w:r>
      <w:proofErr w:type="spellEnd"/>
      <w:r w:rsidRPr="00AC41C7">
        <w:rPr>
          <w:rFonts w:ascii="Arial" w:hAnsi="Arial" w:cs="Arial"/>
        </w:rPr>
        <w:t xml:space="preserve">, M., </w:t>
      </w:r>
      <w:proofErr w:type="spellStart"/>
      <w:r w:rsidRPr="00AC41C7">
        <w:rPr>
          <w:rFonts w:ascii="Arial" w:hAnsi="Arial" w:cs="Arial"/>
        </w:rPr>
        <w:t>Tseten</w:t>
      </w:r>
      <w:proofErr w:type="spellEnd"/>
      <w:r w:rsidRPr="00AC41C7">
        <w:rPr>
          <w:rFonts w:ascii="Arial" w:hAnsi="Arial" w:cs="Arial"/>
        </w:rPr>
        <w:t xml:space="preserve">, T., </w:t>
      </w:r>
      <w:proofErr w:type="spellStart"/>
      <w:r w:rsidRPr="00AC41C7">
        <w:rPr>
          <w:rFonts w:ascii="Arial" w:hAnsi="Arial" w:cs="Arial"/>
        </w:rPr>
        <w:t>Anbalagan</w:t>
      </w:r>
      <w:proofErr w:type="spellEnd"/>
      <w:r w:rsidRPr="00AC41C7">
        <w:rPr>
          <w:rFonts w:ascii="Arial" w:hAnsi="Arial" w:cs="Arial"/>
        </w:rPr>
        <w:t xml:space="preserve">, N., Mathew, B. B., &amp; </w:t>
      </w:r>
      <w:proofErr w:type="spellStart"/>
      <w:r w:rsidRPr="00AC41C7">
        <w:rPr>
          <w:rFonts w:ascii="Arial" w:hAnsi="Arial" w:cs="Arial"/>
        </w:rPr>
        <w:t>Beeregowda</w:t>
      </w:r>
      <w:proofErr w:type="spellEnd"/>
      <w:r w:rsidRPr="00AC41C7">
        <w:rPr>
          <w:rFonts w:ascii="Arial" w:hAnsi="Arial" w:cs="Arial"/>
        </w:rPr>
        <w:t xml:space="preserve">, K. N. (2014). Toxicity, mechanism and health effects of some heavy metals. </w:t>
      </w:r>
      <w:r w:rsidRPr="00AC41C7">
        <w:rPr>
          <w:rFonts w:ascii="Arial" w:hAnsi="Arial" w:cs="Arial"/>
          <w:i/>
          <w:iCs/>
        </w:rPr>
        <w:t>Interdisciplinary Toxicology</w:t>
      </w:r>
      <w:r w:rsidRPr="00AC41C7">
        <w:rPr>
          <w:rFonts w:ascii="Arial" w:hAnsi="Arial" w:cs="Arial"/>
        </w:rPr>
        <w:t>, 7(2), 60–72.</w:t>
      </w:r>
    </w:p>
    <w:p w14:paraId="50459605" w14:textId="77777777" w:rsidR="00E72791" w:rsidRPr="00AC41C7" w:rsidRDefault="00E72791" w:rsidP="007D7467">
      <w:pPr>
        <w:ind w:left="720" w:hanging="720"/>
        <w:jc w:val="both"/>
        <w:rPr>
          <w:rFonts w:ascii="Arial" w:hAnsi="Arial" w:cs="Arial"/>
        </w:rPr>
      </w:pPr>
      <w:r w:rsidRPr="00AC41C7">
        <w:rPr>
          <w:rFonts w:ascii="Arial" w:hAnsi="Arial" w:cs="Arial"/>
        </w:rPr>
        <w:t xml:space="preserve">Jena, D., Jena, A. K., Panda, A., </w:t>
      </w:r>
      <w:proofErr w:type="spellStart"/>
      <w:r w:rsidRPr="00AC41C7">
        <w:rPr>
          <w:rFonts w:ascii="Arial" w:hAnsi="Arial" w:cs="Arial"/>
        </w:rPr>
        <w:t>Parhi</w:t>
      </w:r>
      <w:proofErr w:type="spellEnd"/>
      <w:r w:rsidRPr="00AC41C7">
        <w:rPr>
          <w:rFonts w:ascii="Arial" w:hAnsi="Arial" w:cs="Arial"/>
        </w:rPr>
        <w:t xml:space="preserve">, J., Biswas, P., &amp; </w:t>
      </w:r>
      <w:proofErr w:type="spellStart"/>
      <w:r w:rsidRPr="00AC41C7">
        <w:rPr>
          <w:rFonts w:ascii="Arial" w:hAnsi="Arial" w:cs="Arial"/>
        </w:rPr>
        <w:t>Pattanaik</w:t>
      </w:r>
      <w:proofErr w:type="spellEnd"/>
      <w:r w:rsidRPr="00AC41C7">
        <w:rPr>
          <w:rFonts w:ascii="Arial" w:hAnsi="Arial" w:cs="Arial"/>
        </w:rPr>
        <w:t>, S. S. (2018). Proximate analysis of some small indigenous fish species (SIS) of Tripura, India. Journal of Entomology and Zoology Studies, 6(4), 470–474.</w:t>
      </w:r>
    </w:p>
    <w:p w14:paraId="18992F09" w14:textId="77777777" w:rsidR="00E72791" w:rsidRPr="00AC41C7" w:rsidRDefault="00E72791" w:rsidP="007D7467">
      <w:pPr>
        <w:ind w:left="720" w:hanging="720"/>
        <w:jc w:val="both"/>
        <w:rPr>
          <w:rFonts w:ascii="Arial" w:hAnsi="Arial" w:cs="Arial"/>
        </w:rPr>
      </w:pPr>
      <w:r w:rsidRPr="00AC41C7">
        <w:rPr>
          <w:rFonts w:ascii="Arial" w:hAnsi="Arial" w:cs="Arial"/>
        </w:rPr>
        <w:t xml:space="preserve">Lim, J., &amp; </w:t>
      </w:r>
      <w:proofErr w:type="spellStart"/>
      <w:r w:rsidRPr="00AC41C7">
        <w:rPr>
          <w:rFonts w:ascii="Arial" w:hAnsi="Arial" w:cs="Arial"/>
        </w:rPr>
        <w:t>Fujimaru</w:t>
      </w:r>
      <w:proofErr w:type="spellEnd"/>
      <w:r w:rsidRPr="00AC41C7">
        <w:rPr>
          <w:rFonts w:ascii="Arial" w:hAnsi="Arial" w:cs="Arial"/>
        </w:rPr>
        <w:t>, T. (2010). Evaluation of the labeled hedonic scale under different experimental conditions. Food Quality and Preference, 21, 521–530.</w:t>
      </w:r>
    </w:p>
    <w:p w14:paraId="47AE315A"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Mustikasari</w:t>
      </w:r>
      <w:proofErr w:type="spellEnd"/>
      <w:r w:rsidRPr="00AC41C7">
        <w:rPr>
          <w:rFonts w:ascii="Arial" w:hAnsi="Arial" w:cs="Arial"/>
        </w:rPr>
        <w:t xml:space="preserve">, D., Kurniawan, A., &amp; </w:t>
      </w:r>
      <w:proofErr w:type="spellStart"/>
      <w:r w:rsidRPr="00AC41C7">
        <w:rPr>
          <w:rFonts w:ascii="Arial" w:hAnsi="Arial" w:cs="Arial"/>
        </w:rPr>
        <w:t>Aznur</w:t>
      </w:r>
      <w:proofErr w:type="spellEnd"/>
      <w:r w:rsidRPr="00AC41C7">
        <w:rPr>
          <w:rFonts w:ascii="Arial" w:hAnsi="Arial" w:cs="Arial"/>
        </w:rPr>
        <w:t xml:space="preserve">, B. S. (2024). Short Communication: </w:t>
      </w:r>
      <w:proofErr w:type="spellStart"/>
      <w:r w:rsidRPr="00AC41C7">
        <w:rPr>
          <w:rFonts w:ascii="Arial" w:hAnsi="Arial" w:cs="Arial"/>
          <w:i/>
          <w:iCs/>
        </w:rPr>
        <w:t>Aplocheilus</w:t>
      </w:r>
      <w:proofErr w:type="spellEnd"/>
      <w:r w:rsidRPr="00AC41C7">
        <w:rPr>
          <w:rFonts w:ascii="Arial" w:hAnsi="Arial" w:cs="Arial"/>
          <w:i/>
          <w:iCs/>
        </w:rPr>
        <w:t xml:space="preserve"> panchax</w:t>
      </w:r>
      <w:r w:rsidRPr="00AC41C7">
        <w:rPr>
          <w:rFonts w:ascii="Arial" w:hAnsi="Arial" w:cs="Arial"/>
        </w:rPr>
        <w:t xml:space="preserve"> Hamilton, 1822 Found at Acidic Waters of Abandoned Ex-tin Mining Ponds as Insectivorous Fish. </w:t>
      </w:r>
      <w:proofErr w:type="spellStart"/>
      <w:r w:rsidRPr="00AC41C7">
        <w:rPr>
          <w:rFonts w:ascii="Arial" w:hAnsi="Arial" w:cs="Arial"/>
        </w:rPr>
        <w:t>Jurnal</w:t>
      </w:r>
      <w:proofErr w:type="spellEnd"/>
      <w:r w:rsidRPr="00AC41C7">
        <w:rPr>
          <w:rFonts w:ascii="Arial" w:hAnsi="Arial" w:cs="Arial"/>
        </w:rPr>
        <w:t xml:space="preserve"> </w:t>
      </w:r>
      <w:proofErr w:type="spellStart"/>
      <w:r w:rsidRPr="00AC41C7">
        <w:rPr>
          <w:rFonts w:ascii="Arial" w:hAnsi="Arial" w:cs="Arial"/>
        </w:rPr>
        <w:t>Ilmu</w:t>
      </w:r>
      <w:proofErr w:type="spellEnd"/>
      <w:r w:rsidRPr="00AC41C7">
        <w:rPr>
          <w:rFonts w:ascii="Arial" w:hAnsi="Arial" w:cs="Arial"/>
        </w:rPr>
        <w:t xml:space="preserve"> </w:t>
      </w:r>
      <w:proofErr w:type="spellStart"/>
      <w:r w:rsidRPr="00AC41C7">
        <w:rPr>
          <w:rFonts w:ascii="Arial" w:hAnsi="Arial" w:cs="Arial"/>
        </w:rPr>
        <w:t>Lingkungan</w:t>
      </w:r>
      <w:proofErr w:type="spellEnd"/>
      <w:r w:rsidRPr="00AC41C7">
        <w:rPr>
          <w:rFonts w:ascii="Arial" w:hAnsi="Arial" w:cs="Arial"/>
        </w:rPr>
        <w:t>, 22(2), 523–527.</w:t>
      </w:r>
    </w:p>
    <w:p w14:paraId="00A835AC"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Mustikasari</w:t>
      </w:r>
      <w:proofErr w:type="spellEnd"/>
      <w:r w:rsidRPr="00AC41C7">
        <w:rPr>
          <w:rFonts w:ascii="Arial" w:hAnsi="Arial" w:cs="Arial"/>
        </w:rPr>
        <w:t xml:space="preserve">, D., </w:t>
      </w:r>
      <w:proofErr w:type="spellStart"/>
      <w:r w:rsidRPr="00AC41C7">
        <w:rPr>
          <w:rFonts w:ascii="Arial" w:hAnsi="Arial" w:cs="Arial"/>
        </w:rPr>
        <w:t>Nuryanto</w:t>
      </w:r>
      <w:proofErr w:type="spellEnd"/>
      <w:r w:rsidRPr="00AC41C7">
        <w:rPr>
          <w:rFonts w:ascii="Arial" w:hAnsi="Arial" w:cs="Arial"/>
        </w:rPr>
        <w:t xml:space="preserve">, A., &amp; </w:t>
      </w:r>
      <w:proofErr w:type="spellStart"/>
      <w:r w:rsidRPr="00AC41C7">
        <w:rPr>
          <w:rFonts w:ascii="Arial" w:hAnsi="Arial" w:cs="Arial"/>
        </w:rPr>
        <w:t>Suryaningsih</w:t>
      </w:r>
      <w:proofErr w:type="spellEnd"/>
      <w:r w:rsidRPr="00AC41C7">
        <w:rPr>
          <w:rFonts w:ascii="Arial" w:hAnsi="Arial" w:cs="Arial"/>
        </w:rPr>
        <w:t xml:space="preserve">, S. (2022). </w:t>
      </w:r>
      <w:proofErr w:type="spellStart"/>
      <w:r w:rsidRPr="00AC41C7">
        <w:rPr>
          <w:rFonts w:ascii="Arial" w:hAnsi="Arial" w:cs="Arial"/>
        </w:rPr>
        <w:t>Phylogeography</w:t>
      </w:r>
      <w:proofErr w:type="spellEnd"/>
      <w:r w:rsidRPr="00AC41C7">
        <w:rPr>
          <w:rFonts w:ascii="Arial" w:hAnsi="Arial" w:cs="Arial"/>
        </w:rPr>
        <w:t xml:space="preserve"> of </w:t>
      </w:r>
      <w:proofErr w:type="spellStart"/>
      <w:r w:rsidRPr="00AC41C7">
        <w:rPr>
          <w:rFonts w:ascii="Arial" w:hAnsi="Arial" w:cs="Arial"/>
          <w:i/>
          <w:iCs/>
        </w:rPr>
        <w:t>Aplocheilus</w:t>
      </w:r>
      <w:proofErr w:type="spellEnd"/>
      <w:r w:rsidRPr="00AC41C7">
        <w:rPr>
          <w:rFonts w:ascii="Arial" w:hAnsi="Arial" w:cs="Arial"/>
          <w:i/>
          <w:iCs/>
        </w:rPr>
        <w:t xml:space="preserve"> panchax</w:t>
      </w:r>
      <w:r w:rsidRPr="00AC41C7">
        <w:rPr>
          <w:rFonts w:ascii="Arial" w:hAnsi="Arial" w:cs="Arial"/>
        </w:rPr>
        <w:t xml:space="preserve"> in Indonesia, with special focus on the Bangka Island population. </w:t>
      </w:r>
      <w:proofErr w:type="spellStart"/>
      <w:r w:rsidRPr="00AC41C7">
        <w:rPr>
          <w:rFonts w:ascii="Arial" w:hAnsi="Arial" w:cs="Arial"/>
        </w:rPr>
        <w:t>Biodiversitas</w:t>
      </w:r>
      <w:proofErr w:type="spellEnd"/>
      <w:r w:rsidRPr="00AC41C7">
        <w:rPr>
          <w:rFonts w:ascii="Arial" w:hAnsi="Arial" w:cs="Arial"/>
        </w:rPr>
        <w:t xml:space="preserve"> Journal of Biological Diversity, 23(4): 2035–2046.</w:t>
      </w:r>
    </w:p>
    <w:p w14:paraId="501FB125" w14:textId="77777777" w:rsidR="00E72791" w:rsidRPr="00AC41C7" w:rsidRDefault="00E72791" w:rsidP="007D7467">
      <w:pPr>
        <w:ind w:left="720" w:hanging="720"/>
        <w:jc w:val="both"/>
        <w:rPr>
          <w:rFonts w:ascii="Arial" w:hAnsi="Arial" w:cs="Arial"/>
        </w:rPr>
      </w:pPr>
      <w:bookmarkStart w:id="8" w:name="_Hlk188356314"/>
      <w:r w:rsidRPr="00AC41C7">
        <w:rPr>
          <w:rFonts w:ascii="Arial" w:hAnsi="Arial" w:cs="Arial"/>
        </w:rPr>
        <w:t>Nazim</w:t>
      </w:r>
      <w:bookmarkEnd w:id="8"/>
      <w:r w:rsidRPr="00AC41C7">
        <w:rPr>
          <w:rFonts w:ascii="Arial" w:hAnsi="Arial" w:cs="Arial"/>
        </w:rPr>
        <w:t>, M. U., Mitra, K., Rahman, M. M., Abdullah, A. T. M., &amp; Parveen, S. (2013). Evaluation of the nutritional quality and microbiological analysis of newly developed soya cheese. International food research journal, 20(6), 3373–3380.</w:t>
      </w:r>
    </w:p>
    <w:p w14:paraId="6ADBB1FB" w14:textId="77777777" w:rsidR="00E72791" w:rsidRPr="00AC41C7" w:rsidRDefault="00E72791" w:rsidP="00C63A7E">
      <w:pPr>
        <w:ind w:left="720" w:hanging="720"/>
        <w:jc w:val="both"/>
        <w:rPr>
          <w:rFonts w:ascii="Arial" w:hAnsi="Arial" w:cs="Arial"/>
        </w:rPr>
      </w:pPr>
      <w:proofErr w:type="spellStart"/>
      <w:r w:rsidRPr="00AC41C7">
        <w:rPr>
          <w:rFonts w:ascii="Arial" w:hAnsi="Arial" w:cs="Arial"/>
        </w:rPr>
        <w:t>Nevárez</w:t>
      </w:r>
      <w:proofErr w:type="spellEnd"/>
      <w:r w:rsidRPr="00AC41C7">
        <w:rPr>
          <w:rFonts w:ascii="Arial" w:hAnsi="Arial" w:cs="Arial"/>
        </w:rPr>
        <w:t xml:space="preserve">, M., Leal, L. O., &amp; Moreno, M. (2015). Estimation of seasonal risk caused by the intake of lead, mercury and cadmium through freshwater fish consumption from urban </w:t>
      </w:r>
      <w:r w:rsidRPr="00AC41C7">
        <w:rPr>
          <w:rFonts w:ascii="Arial" w:hAnsi="Arial" w:cs="Arial"/>
        </w:rPr>
        <w:lastRenderedPageBreak/>
        <w:t>water reservoirs in arid areas of northern Mexico. International journal of environmental research and public health, </w:t>
      </w:r>
      <w:r w:rsidRPr="00AC41C7">
        <w:rPr>
          <w:rFonts w:ascii="Arial" w:hAnsi="Arial" w:cs="Arial"/>
          <w:i/>
          <w:iCs/>
        </w:rPr>
        <w:t>12</w:t>
      </w:r>
      <w:r w:rsidRPr="00AC41C7">
        <w:rPr>
          <w:rFonts w:ascii="Arial" w:hAnsi="Arial" w:cs="Arial"/>
        </w:rPr>
        <w:t xml:space="preserve">(2), 1803–1816. </w:t>
      </w:r>
    </w:p>
    <w:p w14:paraId="0947D1D0"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Oke</w:t>
      </w:r>
      <w:proofErr w:type="spellEnd"/>
      <w:r w:rsidRPr="00AC41C7">
        <w:rPr>
          <w:rFonts w:ascii="Arial" w:hAnsi="Arial" w:cs="Arial"/>
        </w:rPr>
        <w:t xml:space="preserve">, E. K., Idowu, M. A., </w:t>
      </w:r>
      <w:proofErr w:type="spellStart"/>
      <w:r w:rsidRPr="00AC41C7">
        <w:rPr>
          <w:rFonts w:ascii="Arial" w:hAnsi="Arial" w:cs="Arial"/>
        </w:rPr>
        <w:t>Sobukola</w:t>
      </w:r>
      <w:proofErr w:type="spellEnd"/>
      <w:r w:rsidRPr="00AC41C7">
        <w:rPr>
          <w:rFonts w:ascii="Arial" w:hAnsi="Arial" w:cs="Arial"/>
        </w:rPr>
        <w:t xml:space="preserve">, O. P., </w:t>
      </w:r>
      <w:proofErr w:type="spellStart"/>
      <w:r w:rsidRPr="00AC41C7">
        <w:rPr>
          <w:rFonts w:ascii="Arial" w:hAnsi="Arial" w:cs="Arial"/>
        </w:rPr>
        <w:t>Adeyeye</w:t>
      </w:r>
      <w:proofErr w:type="spellEnd"/>
      <w:r w:rsidRPr="00AC41C7">
        <w:rPr>
          <w:rFonts w:ascii="Arial" w:hAnsi="Arial" w:cs="Arial"/>
        </w:rPr>
        <w:t xml:space="preserve">, S. A. O., &amp; </w:t>
      </w:r>
      <w:proofErr w:type="spellStart"/>
      <w:r w:rsidRPr="00AC41C7">
        <w:rPr>
          <w:rFonts w:ascii="Arial" w:hAnsi="Arial" w:cs="Arial"/>
        </w:rPr>
        <w:t>Akinsola</w:t>
      </w:r>
      <w:proofErr w:type="spellEnd"/>
      <w:r w:rsidRPr="00AC41C7">
        <w:rPr>
          <w:rFonts w:ascii="Arial" w:hAnsi="Arial" w:cs="Arial"/>
        </w:rPr>
        <w:t>, A. O. (2018). Frying of food: a critical review. </w:t>
      </w:r>
      <w:r w:rsidRPr="00AC41C7">
        <w:rPr>
          <w:rFonts w:ascii="Arial" w:hAnsi="Arial" w:cs="Arial"/>
          <w:i/>
          <w:iCs/>
        </w:rPr>
        <w:t>Journal of Culinary Science &amp; Technology</w:t>
      </w:r>
      <w:r w:rsidRPr="00AC41C7">
        <w:rPr>
          <w:rFonts w:ascii="Arial" w:hAnsi="Arial" w:cs="Arial"/>
        </w:rPr>
        <w:t>, 16(2): 107–127.</w:t>
      </w:r>
    </w:p>
    <w:p w14:paraId="2348D422" w14:textId="77777777" w:rsidR="00E72791" w:rsidRPr="00AC41C7" w:rsidRDefault="00E72791" w:rsidP="007D7467">
      <w:pPr>
        <w:ind w:left="720" w:hanging="720"/>
        <w:jc w:val="both"/>
        <w:rPr>
          <w:rFonts w:ascii="Arial" w:hAnsi="Arial" w:cs="Arial"/>
        </w:rPr>
      </w:pPr>
      <w:bookmarkStart w:id="9" w:name="_Hlk188433533"/>
      <w:proofErr w:type="spellStart"/>
      <w:r w:rsidRPr="00AC41C7">
        <w:rPr>
          <w:rFonts w:ascii="Arial" w:hAnsi="Arial" w:cs="Arial"/>
        </w:rPr>
        <w:t>Öksüz</w:t>
      </w:r>
      <w:bookmarkEnd w:id="9"/>
      <w:proofErr w:type="spellEnd"/>
      <w:r w:rsidRPr="00AC41C7">
        <w:rPr>
          <w:rFonts w:ascii="Arial" w:hAnsi="Arial" w:cs="Arial"/>
        </w:rPr>
        <w:t xml:space="preserve">, A., </w:t>
      </w:r>
      <w:proofErr w:type="spellStart"/>
      <w:r w:rsidRPr="00AC41C7">
        <w:rPr>
          <w:rFonts w:ascii="Arial" w:hAnsi="Arial" w:cs="Arial"/>
        </w:rPr>
        <w:t>Özyılmaz</w:t>
      </w:r>
      <w:proofErr w:type="spellEnd"/>
      <w:r w:rsidRPr="00AC41C7">
        <w:rPr>
          <w:rFonts w:ascii="Arial" w:hAnsi="Arial" w:cs="Arial"/>
        </w:rPr>
        <w:t xml:space="preserve">, A., &amp; </w:t>
      </w:r>
      <w:proofErr w:type="spellStart"/>
      <w:r w:rsidRPr="00AC41C7">
        <w:rPr>
          <w:rFonts w:ascii="Arial" w:hAnsi="Arial" w:cs="Arial"/>
        </w:rPr>
        <w:t>Küver</w:t>
      </w:r>
      <w:proofErr w:type="spellEnd"/>
      <w:r w:rsidRPr="00AC41C7">
        <w:rPr>
          <w:rFonts w:ascii="Arial" w:hAnsi="Arial" w:cs="Arial"/>
        </w:rPr>
        <w:t xml:space="preserve">, Ş. (2011). Fatty acid composition and mineral content of </w:t>
      </w:r>
      <w:proofErr w:type="spellStart"/>
      <w:r w:rsidRPr="00AC41C7">
        <w:rPr>
          <w:rFonts w:ascii="Arial" w:hAnsi="Arial" w:cs="Arial"/>
          <w:i/>
          <w:iCs/>
        </w:rPr>
        <w:t>Upeneus</w:t>
      </w:r>
      <w:proofErr w:type="spellEnd"/>
      <w:r w:rsidRPr="00AC41C7">
        <w:rPr>
          <w:rFonts w:ascii="Arial" w:hAnsi="Arial" w:cs="Arial"/>
          <w:i/>
          <w:iCs/>
        </w:rPr>
        <w:t xml:space="preserve"> </w:t>
      </w:r>
      <w:proofErr w:type="spellStart"/>
      <w:r w:rsidRPr="00AC41C7">
        <w:rPr>
          <w:rFonts w:ascii="Arial" w:hAnsi="Arial" w:cs="Arial"/>
          <w:i/>
          <w:iCs/>
        </w:rPr>
        <w:t>moluccensis</w:t>
      </w:r>
      <w:proofErr w:type="spellEnd"/>
      <w:r w:rsidRPr="00AC41C7">
        <w:rPr>
          <w:rFonts w:ascii="Arial" w:hAnsi="Arial" w:cs="Arial"/>
        </w:rPr>
        <w:t xml:space="preserve"> and </w:t>
      </w:r>
      <w:proofErr w:type="spellStart"/>
      <w:r w:rsidRPr="00AC41C7">
        <w:rPr>
          <w:rFonts w:ascii="Arial" w:hAnsi="Arial" w:cs="Arial"/>
          <w:i/>
          <w:iCs/>
        </w:rPr>
        <w:t>Mullus</w:t>
      </w:r>
      <w:proofErr w:type="spellEnd"/>
      <w:r w:rsidRPr="00AC41C7">
        <w:rPr>
          <w:rFonts w:ascii="Arial" w:hAnsi="Arial" w:cs="Arial"/>
          <w:i/>
          <w:iCs/>
        </w:rPr>
        <w:t xml:space="preserve"> </w:t>
      </w:r>
      <w:proofErr w:type="spellStart"/>
      <w:r w:rsidRPr="00AC41C7">
        <w:rPr>
          <w:rFonts w:ascii="Arial" w:hAnsi="Arial" w:cs="Arial"/>
          <w:i/>
          <w:iCs/>
        </w:rPr>
        <w:t>surmuletus</w:t>
      </w:r>
      <w:proofErr w:type="spellEnd"/>
      <w:r w:rsidRPr="00AC41C7">
        <w:rPr>
          <w:rFonts w:ascii="Arial" w:hAnsi="Arial" w:cs="Arial"/>
        </w:rPr>
        <w:t>. Turkish Journal of Fisheries and Aquatic Sciences, 11(1),71–77.</w:t>
      </w:r>
    </w:p>
    <w:p w14:paraId="3BFEDF57" w14:textId="77777777" w:rsidR="00E72791" w:rsidRPr="00AC41C7" w:rsidRDefault="00E72791" w:rsidP="005A38BC">
      <w:pPr>
        <w:ind w:left="720" w:hanging="720"/>
        <w:jc w:val="both"/>
        <w:rPr>
          <w:rFonts w:ascii="Arial" w:hAnsi="Arial" w:cs="Arial"/>
        </w:rPr>
      </w:pPr>
      <w:proofErr w:type="spellStart"/>
      <w:r w:rsidRPr="00AC41C7">
        <w:rPr>
          <w:rFonts w:ascii="Arial" w:hAnsi="Arial" w:cs="Arial"/>
        </w:rPr>
        <w:t>Paital</w:t>
      </w:r>
      <w:proofErr w:type="spellEnd"/>
      <w:r w:rsidRPr="00AC41C7">
        <w:rPr>
          <w:rFonts w:ascii="Arial" w:hAnsi="Arial" w:cs="Arial"/>
        </w:rPr>
        <w:t xml:space="preserve">, B., </w:t>
      </w:r>
      <w:proofErr w:type="spellStart"/>
      <w:r w:rsidRPr="00AC41C7">
        <w:rPr>
          <w:rFonts w:ascii="Arial" w:hAnsi="Arial" w:cs="Arial"/>
        </w:rPr>
        <w:t>Pati</w:t>
      </w:r>
      <w:proofErr w:type="spellEnd"/>
      <w:r w:rsidRPr="00AC41C7">
        <w:rPr>
          <w:rFonts w:ascii="Arial" w:hAnsi="Arial" w:cs="Arial"/>
        </w:rPr>
        <w:t xml:space="preserve">, S. G., Panda, F., </w:t>
      </w:r>
      <w:proofErr w:type="spellStart"/>
      <w:r w:rsidRPr="00AC41C7">
        <w:rPr>
          <w:rFonts w:ascii="Arial" w:hAnsi="Arial" w:cs="Arial"/>
        </w:rPr>
        <w:t>Jally</w:t>
      </w:r>
      <w:proofErr w:type="spellEnd"/>
      <w:r w:rsidRPr="00AC41C7">
        <w:rPr>
          <w:rFonts w:ascii="Arial" w:hAnsi="Arial" w:cs="Arial"/>
        </w:rPr>
        <w:t xml:space="preserve">, S. K., &amp; Agrawal, P. K. (2023). Changes in physicochemical, heavy metals and air quality linked to spot </w:t>
      </w:r>
      <w:proofErr w:type="spellStart"/>
      <w:r w:rsidRPr="00AC41C7">
        <w:rPr>
          <w:rFonts w:ascii="Arial" w:hAnsi="Arial" w:cs="Arial"/>
        </w:rPr>
        <w:t>Aplocheilus</w:t>
      </w:r>
      <w:proofErr w:type="spellEnd"/>
      <w:r w:rsidRPr="00AC41C7">
        <w:rPr>
          <w:rFonts w:ascii="Arial" w:hAnsi="Arial" w:cs="Arial"/>
        </w:rPr>
        <w:t xml:space="preserve"> panchax along Mahanadi industrial belt of India under COVID-19-induced lockdowns. Environmental geochemistry and health, </w:t>
      </w:r>
      <w:r w:rsidRPr="00AC41C7">
        <w:rPr>
          <w:rFonts w:ascii="Arial" w:hAnsi="Arial" w:cs="Arial"/>
          <w:i/>
          <w:iCs/>
        </w:rPr>
        <w:t>45</w:t>
      </w:r>
      <w:r w:rsidRPr="00AC41C7">
        <w:rPr>
          <w:rFonts w:ascii="Arial" w:hAnsi="Arial" w:cs="Arial"/>
        </w:rPr>
        <w:t xml:space="preserve">(3), 751–770. </w:t>
      </w:r>
      <w:hyperlink r:id="rId25" w:history="1">
        <w:r w:rsidR="00134C25" w:rsidRPr="00AC41C7">
          <w:rPr>
            <w:rStyle w:val="Hyperlink"/>
            <w:rFonts w:ascii="Arial" w:hAnsi="Arial" w:cs="Arial"/>
            <w:color w:val="auto"/>
          </w:rPr>
          <w:t>https://doi.org/ 10.1007/s10653-022-01247-3</w:t>
        </w:r>
      </w:hyperlink>
      <w:r w:rsidRPr="00AC41C7">
        <w:rPr>
          <w:rFonts w:ascii="Arial" w:hAnsi="Arial" w:cs="Arial"/>
        </w:rPr>
        <w:t xml:space="preserve"> </w:t>
      </w:r>
    </w:p>
    <w:p w14:paraId="3BCACEEB"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Pawar</w:t>
      </w:r>
      <w:proofErr w:type="spellEnd"/>
      <w:r w:rsidRPr="00AC41C7">
        <w:rPr>
          <w:rFonts w:ascii="Arial" w:hAnsi="Arial" w:cs="Arial"/>
        </w:rPr>
        <w:t xml:space="preserve">, P. P., </w:t>
      </w:r>
      <w:proofErr w:type="spellStart"/>
      <w:r w:rsidRPr="00AC41C7">
        <w:rPr>
          <w:rFonts w:ascii="Arial" w:hAnsi="Arial" w:cs="Arial"/>
        </w:rPr>
        <w:t>Pagarkar</w:t>
      </w:r>
      <w:proofErr w:type="spellEnd"/>
      <w:r w:rsidRPr="00AC41C7">
        <w:rPr>
          <w:rFonts w:ascii="Arial" w:hAnsi="Arial" w:cs="Arial"/>
        </w:rPr>
        <w:t xml:space="preserve">, A. U., &amp; Rathod, N. B. (2020). Effect of chilled storage on quality characteristics of battered and breaded snack product from large sized </w:t>
      </w:r>
      <w:proofErr w:type="spellStart"/>
      <w:r w:rsidRPr="00AC41C7">
        <w:rPr>
          <w:rFonts w:ascii="Arial" w:hAnsi="Arial" w:cs="Arial"/>
        </w:rPr>
        <w:t>Catla</w:t>
      </w:r>
      <w:proofErr w:type="spellEnd"/>
      <w:r w:rsidRPr="00AC41C7">
        <w:rPr>
          <w:rFonts w:ascii="Arial" w:hAnsi="Arial" w:cs="Arial"/>
        </w:rPr>
        <w:t xml:space="preserve"> (</w:t>
      </w:r>
      <w:proofErr w:type="spellStart"/>
      <w:r w:rsidRPr="00AC41C7">
        <w:rPr>
          <w:rFonts w:ascii="Arial" w:hAnsi="Arial" w:cs="Arial"/>
          <w:i/>
          <w:iCs/>
        </w:rPr>
        <w:t>Catla</w:t>
      </w:r>
      <w:proofErr w:type="spellEnd"/>
      <w:r w:rsidRPr="00AC41C7">
        <w:rPr>
          <w:rFonts w:ascii="Arial" w:hAnsi="Arial" w:cs="Arial"/>
          <w:i/>
          <w:iCs/>
        </w:rPr>
        <w:t xml:space="preserve"> </w:t>
      </w:r>
      <w:proofErr w:type="spellStart"/>
      <w:r w:rsidRPr="00AC41C7">
        <w:rPr>
          <w:rFonts w:ascii="Arial" w:hAnsi="Arial" w:cs="Arial"/>
          <w:i/>
          <w:iCs/>
        </w:rPr>
        <w:t>catla</w:t>
      </w:r>
      <w:proofErr w:type="spellEnd"/>
      <w:r w:rsidRPr="00AC41C7">
        <w:rPr>
          <w:rFonts w:ascii="Arial" w:hAnsi="Arial" w:cs="Arial"/>
        </w:rPr>
        <w:t>). Journal of food science and technology, 57(1), 52–59.</w:t>
      </w:r>
    </w:p>
    <w:p w14:paraId="6E70DDB1" w14:textId="77777777" w:rsidR="00E72791" w:rsidRPr="00AC41C7" w:rsidRDefault="00E72791" w:rsidP="007D7467">
      <w:pPr>
        <w:ind w:left="720" w:hanging="720"/>
        <w:jc w:val="both"/>
        <w:rPr>
          <w:rFonts w:ascii="Arial" w:hAnsi="Arial" w:cs="Arial"/>
        </w:rPr>
      </w:pPr>
      <w:r w:rsidRPr="00AC41C7">
        <w:rPr>
          <w:rFonts w:ascii="Arial" w:hAnsi="Arial" w:cs="Arial"/>
        </w:rPr>
        <w:t xml:space="preserve">Rahman, M. A., Hossain, M. I., &amp; Shikha, F. H. (2019). Changes in the nutritional composition of fish pickle prepared from Thai </w:t>
      </w:r>
      <w:proofErr w:type="spellStart"/>
      <w:r w:rsidRPr="00AC41C7">
        <w:rPr>
          <w:rFonts w:ascii="Arial" w:hAnsi="Arial" w:cs="Arial"/>
        </w:rPr>
        <w:t>Pangus</w:t>
      </w:r>
      <w:proofErr w:type="spellEnd"/>
      <w:r w:rsidRPr="00AC41C7">
        <w:rPr>
          <w:rFonts w:ascii="Arial" w:hAnsi="Arial" w:cs="Arial"/>
        </w:rPr>
        <w:t xml:space="preserve"> (</w:t>
      </w:r>
      <w:proofErr w:type="spellStart"/>
      <w:r w:rsidRPr="00AC41C7">
        <w:rPr>
          <w:rFonts w:ascii="Arial" w:hAnsi="Arial" w:cs="Arial"/>
          <w:i/>
          <w:iCs/>
        </w:rPr>
        <w:t>Pangasianodon</w:t>
      </w:r>
      <w:proofErr w:type="spellEnd"/>
      <w:r w:rsidRPr="00AC41C7">
        <w:rPr>
          <w:rFonts w:ascii="Arial" w:hAnsi="Arial" w:cs="Arial"/>
          <w:i/>
          <w:iCs/>
        </w:rPr>
        <w:t xml:space="preserve"> </w:t>
      </w:r>
      <w:proofErr w:type="spellStart"/>
      <w:r w:rsidRPr="00AC41C7">
        <w:rPr>
          <w:rFonts w:ascii="Arial" w:hAnsi="Arial" w:cs="Arial"/>
          <w:i/>
          <w:iCs/>
        </w:rPr>
        <w:t>hypophthalmus</w:t>
      </w:r>
      <w:proofErr w:type="spellEnd"/>
      <w:r w:rsidRPr="00AC41C7">
        <w:rPr>
          <w:rFonts w:ascii="Arial" w:hAnsi="Arial" w:cs="Arial"/>
        </w:rPr>
        <w:t>) during longer storage at low temperature. Journal of Food Science and Nutrition Research, 2(3), 299-308.</w:t>
      </w:r>
    </w:p>
    <w:p w14:paraId="7AF5C4B6" w14:textId="77777777" w:rsidR="00E72791" w:rsidRPr="00AC41C7" w:rsidRDefault="00E72791" w:rsidP="007D7467">
      <w:pPr>
        <w:ind w:left="720" w:hanging="720"/>
        <w:jc w:val="both"/>
        <w:rPr>
          <w:rFonts w:ascii="Arial" w:hAnsi="Arial" w:cs="Arial"/>
        </w:rPr>
      </w:pPr>
      <w:r w:rsidRPr="00AC41C7">
        <w:rPr>
          <w:rFonts w:ascii="Arial" w:hAnsi="Arial" w:cs="Arial"/>
        </w:rPr>
        <w:t xml:space="preserve">Rao, B. M., </w:t>
      </w:r>
      <w:proofErr w:type="spellStart"/>
      <w:r w:rsidRPr="00AC41C7">
        <w:rPr>
          <w:rFonts w:ascii="Arial" w:hAnsi="Arial" w:cs="Arial"/>
        </w:rPr>
        <w:t>Debbarma</w:t>
      </w:r>
      <w:proofErr w:type="spellEnd"/>
      <w:r w:rsidRPr="00AC41C7">
        <w:rPr>
          <w:rFonts w:ascii="Arial" w:hAnsi="Arial" w:cs="Arial"/>
        </w:rPr>
        <w:t xml:space="preserve">, J., Viji, P., &amp; Basha, K. A. (2018). Quality of fishery products with special emphasis on battered and breaded products. ICAR-Central Institute of Fisheries Technology, Cochin. </w:t>
      </w:r>
      <w:hyperlink r:id="rId26" w:history="1">
        <w:r w:rsidRPr="00AC41C7">
          <w:rPr>
            <w:rStyle w:val="Hyperlink"/>
            <w:rFonts w:ascii="Arial" w:hAnsi="Arial" w:cs="Arial"/>
            <w:color w:val="auto"/>
          </w:rPr>
          <w:t>http://drs.cift.res.in/handle/123456789/4572</w:t>
        </w:r>
      </w:hyperlink>
    </w:p>
    <w:p w14:paraId="41886C3C" w14:textId="77777777" w:rsidR="00E72791" w:rsidRPr="00AC41C7" w:rsidRDefault="00E72791" w:rsidP="007D7467">
      <w:pPr>
        <w:ind w:left="720" w:hanging="720"/>
        <w:jc w:val="both"/>
        <w:rPr>
          <w:rFonts w:ascii="Arial" w:hAnsi="Arial" w:cs="Arial"/>
        </w:rPr>
      </w:pPr>
      <w:r w:rsidRPr="00AC41C7">
        <w:rPr>
          <w:rFonts w:ascii="Arial" w:hAnsi="Arial" w:cs="Arial"/>
        </w:rPr>
        <w:t xml:space="preserve">Roy, V. C., Kamal, M., </w:t>
      </w:r>
      <w:proofErr w:type="spellStart"/>
      <w:r w:rsidRPr="00AC41C7">
        <w:rPr>
          <w:rFonts w:ascii="Arial" w:hAnsi="Arial" w:cs="Arial"/>
        </w:rPr>
        <w:t>Faridullah</w:t>
      </w:r>
      <w:proofErr w:type="spellEnd"/>
      <w:r w:rsidRPr="00AC41C7">
        <w:rPr>
          <w:rFonts w:ascii="Arial" w:hAnsi="Arial" w:cs="Arial"/>
        </w:rPr>
        <w:t xml:space="preserve">, M., Haque, S. A. and Reza, M. S. (2014). Influence of salt and herbal substance on the drying and reconstitution performance of Bombay duck, </w:t>
      </w:r>
      <w:proofErr w:type="spellStart"/>
      <w:r w:rsidRPr="00AC41C7">
        <w:rPr>
          <w:rFonts w:ascii="Arial" w:hAnsi="Arial" w:cs="Arial"/>
          <w:i/>
          <w:iCs/>
        </w:rPr>
        <w:t>Harpodon</w:t>
      </w:r>
      <w:proofErr w:type="spellEnd"/>
      <w:r w:rsidRPr="00AC41C7">
        <w:rPr>
          <w:rFonts w:ascii="Arial" w:hAnsi="Arial" w:cs="Arial"/>
          <w:i/>
          <w:iCs/>
        </w:rPr>
        <w:t xml:space="preserve"> </w:t>
      </w:r>
      <w:proofErr w:type="spellStart"/>
      <w:r w:rsidRPr="00AC41C7">
        <w:rPr>
          <w:rFonts w:ascii="Arial" w:hAnsi="Arial" w:cs="Arial"/>
          <w:i/>
          <w:iCs/>
        </w:rPr>
        <w:t>nehereus</w:t>
      </w:r>
      <w:proofErr w:type="spellEnd"/>
      <w:r w:rsidRPr="00AC41C7">
        <w:rPr>
          <w:rFonts w:ascii="Arial" w:hAnsi="Arial" w:cs="Arial"/>
        </w:rPr>
        <w:t xml:space="preserve">. Journal of Fisheries, 2(1), 59–63. </w:t>
      </w:r>
    </w:p>
    <w:p w14:paraId="29AD05DA" w14:textId="77777777" w:rsidR="00E72791" w:rsidRPr="00AC41C7" w:rsidRDefault="00E72791" w:rsidP="005A38BC">
      <w:pPr>
        <w:ind w:left="720" w:hanging="720"/>
        <w:jc w:val="both"/>
      </w:pPr>
      <w:r w:rsidRPr="00AC41C7">
        <w:rPr>
          <w:rFonts w:ascii="Arial" w:hAnsi="Arial" w:cs="Arial"/>
        </w:rPr>
        <w:t xml:space="preserve">Shibu, K. &amp; </w:t>
      </w:r>
      <w:proofErr w:type="spellStart"/>
      <w:r w:rsidRPr="00AC41C7">
        <w:rPr>
          <w:rFonts w:ascii="Arial" w:hAnsi="Arial" w:cs="Arial"/>
        </w:rPr>
        <w:t>Ayoob</w:t>
      </w:r>
      <w:proofErr w:type="spellEnd"/>
      <w:r w:rsidRPr="00AC41C7">
        <w:rPr>
          <w:rFonts w:ascii="Arial" w:hAnsi="Arial" w:cs="Arial"/>
        </w:rPr>
        <w:t xml:space="preserve">, S. (2021). Determination of lethal concentration of cadmium by carrying out bioassay on </w:t>
      </w:r>
      <w:proofErr w:type="spellStart"/>
      <w:r w:rsidRPr="00AC41C7">
        <w:rPr>
          <w:rFonts w:ascii="Arial" w:hAnsi="Arial" w:cs="Arial"/>
        </w:rPr>
        <w:t>aplocheilus</w:t>
      </w:r>
      <w:proofErr w:type="spellEnd"/>
      <w:r w:rsidRPr="00AC41C7">
        <w:rPr>
          <w:rFonts w:ascii="Arial" w:hAnsi="Arial" w:cs="Arial"/>
        </w:rPr>
        <w:t xml:space="preserve"> panchax, a freshwater species. I</w:t>
      </w:r>
      <w:r w:rsidRPr="00AC41C7">
        <w:t>nternational journal of advanced research in engineering and technology, 12(3), 852–858.</w:t>
      </w:r>
    </w:p>
    <w:p w14:paraId="6DC63DAE" w14:textId="77777777" w:rsidR="00E72791" w:rsidRPr="003C1B4D" w:rsidRDefault="00E72791" w:rsidP="003C1B4D">
      <w:pPr>
        <w:ind w:left="720" w:hanging="720"/>
        <w:jc w:val="both"/>
        <w:rPr>
          <w:rFonts w:ascii="Arial" w:hAnsi="Arial" w:cs="Arial"/>
        </w:rPr>
      </w:pPr>
      <w:r w:rsidRPr="00AC41C7">
        <w:rPr>
          <w:rFonts w:ascii="Arial" w:hAnsi="Arial" w:cs="Arial"/>
        </w:rPr>
        <w:t xml:space="preserve">Shrestha, R. &amp; </w:t>
      </w:r>
      <w:proofErr w:type="spellStart"/>
      <w:r w:rsidRPr="00AC41C7">
        <w:rPr>
          <w:rFonts w:ascii="Arial" w:hAnsi="Arial" w:cs="Arial"/>
        </w:rPr>
        <w:t>Bokkhim</w:t>
      </w:r>
      <w:proofErr w:type="spellEnd"/>
      <w:r w:rsidRPr="00AC41C7">
        <w:rPr>
          <w:rFonts w:ascii="Arial" w:hAnsi="Arial" w:cs="Arial"/>
        </w:rPr>
        <w:t xml:space="preserve">, H. (2020). Study on Textural, Microbial and Sensory Quality of Blast Frozen Pangasius Fish Fillets Under Frozen Storage. </w:t>
      </w:r>
      <w:proofErr w:type="spellStart"/>
      <w:r w:rsidRPr="00AC41C7">
        <w:rPr>
          <w:rFonts w:ascii="Arial" w:hAnsi="Arial" w:cs="Arial"/>
        </w:rPr>
        <w:t>Industria</w:t>
      </w:r>
      <w:proofErr w:type="spellEnd"/>
      <w:r w:rsidRPr="00AC41C7">
        <w:rPr>
          <w:rFonts w:ascii="Arial" w:hAnsi="Arial" w:cs="Arial"/>
        </w:rPr>
        <w:t xml:space="preserve">: </w:t>
      </w:r>
      <w:proofErr w:type="spellStart"/>
      <w:r w:rsidRPr="00AC41C7">
        <w:rPr>
          <w:rFonts w:ascii="Arial" w:hAnsi="Arial" w:cs="Arial"/>
        </w:rPr>
        <w:t>Jurnal</w:t>
      </w:r>
      <w:proofErr w:type="spellEnd"/>
      <w:r w:rsidRPr="00AC41C7">
        <w:rPr>
          <w:rFonts w:ascii="Arial" w:hAnsi="Arial" w:cs="Arial"/>
        </w:rPr>
        <w:t xml:space="preserve"> </w:t>
      </w:r>
      <w:proofErr w:type="spellStart"/>
      <w:r w:rsidRPr="00AC41C7">
        <w:rPr>
          <w:rFonts w:ascii="Arial" w:hAnsi="Arial" w:cs="Arial"/>
        </w:rPr>
        <w:t>Teknologi</w:t>
      </w:r>
      <w:proofErr w:type="spellEnd"/>
      <w:r w:rsidRPr="00AC41C7">
        <w:rPr>
          <w:rFonts w:ascii="Arial" w:hAnsi="Arial" w:cs="Arial"/>
        </w:rPr>
        <w:t xml:space="preserve"> dan </w:t>
      </w:r>
      <w:proofErr w:type="spellStart"/>
      <w:r w:rsidRPr="00AC41C7">
        <w:rPr>
          <w:rFonts w:ascii="Arial" w:hAnsi="Arial" w:cs="Arial"/>
        </w:rPr>
        <w:t>Manajemen</w:t>
      </w:r>
      <w:proofErr w:type="spellEnd"/>
      <w:r w:rsidRPr="00AC41C7">
        <w:rPr>
          <w:rFonts w:ascii="Arial" w:hAnsi="Arial" w:cs="Arial"/>
        </w:rPr>
        <w:t xml:space="preserve"> Agroindustri, 9, 83–90. 10.21776/ub.industria.2020.009.02.1.</w:t>
      </w:r>
    </w:p>
    <w:p w14:paraId="693932F8" w14:textId="77777777" w:rsidR="00E72791" w:rsidRPr="00AC41C7" w:rsidRDefault="00E72791" w:rsidP="007D7467">
      <w:pPr>
        <w:ind w:left="720" w:hanging="720"/>
        <w:jc w:val="both"/>
        <w:rPr>
          <w:rFonts w:ascii="Arial" w:hAnsi="Arial" w:cs="Arial"/>
        </w:rPr>
      </w:pPr>
      <w:r w:rsidRPr="00AC41C7">
        <w:rPr>
          <w:rFonts w:ascii="Arial" w:hAnsi="Arial" w:cs="Arial"/>
        </w:rPr>
        <w:t xml:space="preserve">Sinha, A., </w:t>
      </w:r>
      <w:proofErr w:type="spellStart"/>
      <w:r w:rsidRPr="00AC41C7">
        <w:rPr>
          <w:rFonts w:ascii="Arial" w:hAnsi="Arial" w:cs="Arial"/>
        </w:rPr>
        <w:t>Gogoi</w:t>
      </w:r>
      <w:proofErr w:type="spellEnd"/>
      <w:r w:rsidRPr="00AC41C7">
        <w:rPr>
          <w:rFonts w:ascii="Arial" w:hAnsi="Arial" w:cs="Arial"/>
        </w:rPr>
        <w:t xml:space="preserve">, P., &amp; </w:t>
      </w:r>
      <w:proofErr w:type="spellStart"/>
      <w:r w:rsidRPr="00AC41C7">
        <w:rPr>
          <w:rFonts w:ascii="Arial" w:hAnsi="Arial" w:cs="Arial"/>
        </w:rPr>
        <w:t>Damroy</w:t>
      </w:r>
      <w:proofErr w:type="spellEnd"/>
      <w:r w:rsidRPr="00AC41C7">
        <w:rPr>
          <w:rFonts w:ascii="Arial" w:hAnsi="Arial" w:cs="Arial"/>
        </w:rPr>
        <w:t>, S. (2024). Small Indigenous Fish (SIF): Status and Contributions in Nutrition and Livelihood Security of India: A Review. Agricultural Reviews, 45(1), 60–67.</w:t>
      </w:r>
    </w:p>
    <w:p w14:paraId="5265508D" w14:textId="77777777" w:rsidR="00E72791" w:rsidRPr="00AC41C7" w:rsidRDefault="00E72791" w:rsidP="00BD6DD2">
      <w:pPr>
        <w:ind w:left="720" w:hanging="720"/>
        <w:jc w:val="both"/>
        <w:rPr>
          <w:rFonts w:ascii="Arial" w:hAnsi="Arial" w:cs="Arial"/>
        </w:rPr>
      </w:pPr>
      <w:proofErr w:type="spellStart"/>
      <w:r w:rsidRPr="00AC41C7">
        <w:rPr>
          <w:rFonts w:ascii="Arial" w:hAnsi="Arial" w:cs="Arial"/>
        </w:rPr>
        <w:t>Storelli</w:t>
      </w:r>
      <w:proofErr w:type="spellEnd"/>
      <w:r w:rsidRPr="00AC41C7">
        <w:rPr>
          <w:rFonts w:ascii="Arial" w:hAnsi="Arial" w:cs="Arial"/>
        </w:rPr>
        <w:t>, M. M. (2008). Potential human health risks from metals (Hg, Cd, and Pb) and polychlorinated biphenyls (PCBs) via seafood consumption: estimation of target hazard quotients (THQs) and toxic equivalents (TEQs). Food and Chemical Toxicology, 46(8), 2782–2788.</w:t>
      </w:r>
    </w:p>
    <w:p w14:paraId="13CFFFC0" w14:textId="77777777" w:rsidR="00E72791" w:rsidRPr="00AC41C7" w:rsidRDefault="00E72791" w:rsidP="007D7467">
      <w:pPr>
        <w:ind w:left="720" w:hanging="720"/>
        <w:jc w:val="both"/>
        <w:rPr>
          <w:rFonts w:ascii="Arial" w:hAnsi="Arial" w:cs="Arial"/>
        </w:rPr>
      </w:pPr>
      <w:proofErr w:type="spellStart"/>
      <w:r w:rsidRPr="00AC41C7">
        <w:rPr>
          <w:rFonts w:ascii="Arial" w:hAnsi="Arial" w:cs="Arial"/>
        </w:rPr>
        <w:t>Taşkaya</w:t>
      </w:r>
      <w:proofErr w:type="spellEnd"/>
      <w:r w:rsidRPr="00AC41C7">
        <w:rPr>
          <w:rFonts w:ascii="Arial" w:hAnsi="Arial" w:cs="Arial"/>
        </w:rPr>
        <w:t xml:space="preserve">, L., </w:t>
      </w:r>
      <w:proofErr w:type="spellStart"/>
      <w:r w:rsidRPr="00AC41C7">
        <w:rPr>
          <w:rFonts w:ascii="Arial" w:hAnsi="Arial" w:cs="Arial"/>
        </w:rPr>
        <w:t>Kışla</w:t>
      </w:r>
      <w:proofErr w:type="spellEnd"/>
      <w:r w:rsidRPr="00AC41C7">
        <w:rPr>
          <w:rFonts w:ascii="Arial" w:hAnsi="Arial" w:cs="Arial"/>
        </w:rPr>
        <w:t xml:space="preserve">, Ş. Ç. D., &amp; </w:t>
      </w:r>
      <w:proofErr w:type="spellStart"/>
      <w:r w:rsidRPr="00AC41C7">
        <w:rPr>
          <w:rFonts w:ascii="Arial" w:hAnsi="Arial" w:cs="Arial"/>
        </w:rPr>
        <w:t>Kılınç</w:t>
      </w:r>
      <w:proofErr w:type="spellEnd"/>
      <w:r w:rsidRPr="00AC41C7">
        <w:rPr>
          <w:rFonts w:ascii="Arial" w:hAnsi="Arial" w:cs="Arial"/>
        </w:rPr>
        <w:t xml:space="preserve">, B. (2003). Quality changes of fish burger from rainbow trout during refrigerated storage. </w:t>
      </w:r>
      <w:proofErr w:type="spellStart"/>
      <w:r w:rsidRPr="00AC41C7">
        <w:rPr>
          <w:rFonts w:ascii="Arial" w:hAnsi="Arial" w:cs="Arial"/>
        </w:rPr>
        <w:t>Ege</w:t>
      </w:r>
      <w:proofErr w:type="spellEnd"/>
      <w:r w:rsidRPr="00AC41C7">
        <w:rPr>
          <w:rFonts w:ascii="Arial" w:hAnsi="Arial" w:cs="Arial"/>
        </w:rPr>
        <w:t xml:space="preserve"> Journal of Fisheries and Aquatic Sciences, 20(1), 147-154.</w:t>
      </w:r>
    </w:p>
    <w:p w14:paraId="2D932A04" w14:textId="77777777" w:rsidR="00E72791" w:rsidRPr="00AC41C7" w:rsidRDefault="00E72791" w:rsidP="007D7467">
      <w:pPr>
        <w:ind w:left="720" w:hanging="720"/>
        <w:jc w:val="both"/>
        <w:rPr>
          <w:rFonts w:ascii="Arial" w:hAnsi="Arial" w:cs="Arial"/>
        </w:rPr>
      </w:pPr>
      <w:bookmarkStart w:id="10" w:name="_Hlk185234885"/>
      <w:proofErr w:type="spellStart"/>
      <w:r w:rsidRPr="00AC41C7">
        <w:rPr>
          <w:rFonts w:ascii="Arial" w:hAnsi="Arial" w:cs="Arial"/>
        </w:rPr>
        <w:t>Thilsted</w:t>
      </w:r>
      <w:bookmarkEnd w:id="10"/>
      <w:proofErr w:type="spellEnd"/>
      <w:r w:rsidRPr="00AC41C7">
        <w:rPr>
          <w:rFonts w:ascii="Arial" w:hAnsi="Arial" w:cs="Arial"/>
        </w:rPr>
        <w:t xml:space="preserve">, S. H. (2012). The potential of nutrient-rich small fish species in aquaculture to improve human nutrition and health. Proceedings of the Global Conference on Aquaculture 2010, Phuket, Thailand. 22–25 September 2010. pp. 57–73. FAO, Rome and NACA, Bangkok. </w:t>
      </w:r>
    </w:p>
    <w:p w14:paraId="01BF96F3" w14:textId="77777777" w:rsidR="00E72791" w:rsidRPr="00AC41C7" w:rsidRDefault="00E72791" w:rsidP="00C63A7E">
      <w:pPr>
        <w:ind w:left="720" w:hanging="720"/>
        <w:jc w:val="both"/>
        <w:rPr>
          <w:rFonts w:ascii="Arial" w:hAnsi="Arial" w:cs="Arial"/>
        </w:rPr>
      </w:pPr>
      <w:proofErr w:type="spellStart"/>
      <w:r w:rsidRPr="00AC41C7">
        <w:rPr>
          <w:rFonts w:ascii="Arial" w:hAnsi="Arial" w:cs="Arial"/>
        </w:rPr>
        <w:t>Tolkou</w:t>
      </w:r>
      <w:proofErr w:type="spellEnd"/>
      <w:r w:rsidRPr="00AC41C7">
        <w:rPr>
          <w:rFonts w:ascii="Arial" w:hAnsi="Arial" w:cs="Arial"/>
        </w:rPr>
        <w:t xml:space="preserve">, A., </w:t>
      </w:r>
      <w:proofErr w:type="spellStart"/>
      <w:r w:rsidRPr="00AC41C7">
        <w:rPr>
          <w:rFonts w:ascii="Arial" w:hAnsi="Arial" w:cs="Arial"/>
        </w:rPr>
        <w:t>Toubanaki</w:t>
      </w:r>
      <w:proofErr w:type="spellEnd"/>
      <w:r w:rsidRPr="00AC41C7">
        <w:rPr>
          <w:rFonts w:ascii="Arial" w:hAnsi="Arial" w:cs="Arial"/>
        </w:rPr>
        <w:t xml:space="preserve">, D. &amp; </w:t>
      </w:r>
      <w:proofErr w:type="spellStart"/>
      <w:r w:rsidRPr="00AC41C7">
        <w:rPr>
          <w:rFonts w:ascii="Arial" w:hAnsi="Arial" w:cs="Arial"/>
        </w:rPr>
        <w:t>Kyzas</w:t>
      </w:r>
      <w:proofErr w:type="spellEnd"/>
      <w:r w:rsidRPr="00AC41C7">
        <w:rPr>
          <w:rFonts w:ascii="Arial" w:hAnsi="Arial" w:cs="Arial"/>
        </w:rPr>
        <w:t>, G. (2023). Detection of Arsenic, Chromium, Cadmium, Lead, and Mercury in Fish: Effects on the Sustainable and Healthy Development of Aquatic Life and Human Consumers. Sustainability. 15. 16242. 10.3390/su152316242.</w:t>
      </w:r>
    </w:p>
    <w:p w14:paraId="2E0EA44C" w14:textId="77777777" w:rsidR="00E72791" w:rsidRPr="00AC41C7" w:rsidRDefault="00E72791" w:rsidP="007D7467">
      <w:pPr>
        <w:ind w:left="720" w:hanging="720"/>
        <w:jc w:val="both"/>
        <w:rPr>
          <w:rFonts w:ascii="Arial" w:hAnsi="Arial" w:cs="Arial"/>
        </w:rPr>
      </w:pPr>
      <w:r w:rsidRPr="00AC41C7">
        <w:rPr>
          <w:rFonts w:ascii="Arial" w:hAnsi="Arial" w:cs="Arial"/>
        </w:rPr>
        <w:t xml:space="preserve">Varela, P., Salvador, A. &amp; </w:t>
      </w:r>
      <w:proofErr w:type="spellStart"/>
      <w:r w:rsidRPr="00AC41C7">
        <w:rPr>
          <w:rFonts w:ascii="Arial" w:hAnsi="Arial" w:cs="Arial"/>
        </w:rPr>
        <w:t>Fiszman</w:t>
      </w:r>
      <w:proofErr w:type="spellEnd"/>
      <w:r w:rsidRPr="00AC41C7">
        <w:rPr>
          <w:rFonts w:ascii="Arial" w:hAnsi="Arial" w:cs="Arial"/>
        </w:rPr>
        <w:t xml:space="preserve">, S.M., 2008. Methodological developments in crispness assessment: Effects of cooking method on the crispness of crusted foods. </w:t>
      </w:r>
      <w:proofErr w:type="spellStart"/>
      <w:r w:rsidRPr="00AC41C7">
        <w:rPr>
          <w:rFonts w:ascii="Arial" w:hAnsi="Arial" w:cs="Arial"/>
        </w:rPr>
        <w:t>Lebensmittel-Wissenschaft</w:t>
      </w:r>
      <w:proofErr w:type="spellEnd"/>
      <w:r w:rsidRPr="00AC41C7">
        <w:rPr>
          <w:rFonts w:ascii="Arial" w:hAnsi="Arial" w:cs="Arial"/>
        </w:rPr>
        <w:t xml:space="preserve"> &amp; </w:t>
      </w:r>
      <w:proofErr w:type="spellStart"/>
      <w:r w:rsidRPr="00AC41C7">
        <w:rPr>
          <w:rFonts w:ascii="Arial" w:hAnsi="Arial" w:cs="Arial"/>
        </w:rPr>
        <w:t>Technologie</w:t>
      </w:r>
      <w:proofErr w:type="spellEnd"/>
      <w:r w:rsidRPr="00AC41C7">
        <w:rPr>
          <w:rFonts w:ascii="Arial" w:hAnsi="Arial" w:cs="Arial"/>
        </w:rPr>
        <w:t xml:space="preserve"> (LWT), 41, 1252–1259.</w:t>
      </w:r>
    </w:p>
    <w:p w14:paraId="02C1BE0C" w14:textId="77777777" w:rsidR="00E72791" w:rsidRPr="00AC41C7" w:rsidRDefault="00E72791" w:rsidP="00C63A7E">
      <w:pPr>
        <w:ind w:left="720" w:hanging="720"/>
        <w:jc w:val="both"/>
        <w:rPr>
          <w:rFonts w:ascii="Arial" w:hAnsi="Arial" w:cs="Arial"/>
        </w:rPr>
      </w:pPr>
      <w:r w:rsidRPr="00AC41C7">
        <w:rPr>
          <w:rFonts w:ascii="Arial" w:hAnsi="Arial" w:cs="Arial"/>
        </w:rPr>
        <w:lastRenderedPageBreak/>
        <w:t>Wang Y, Noman A, Zhang C, AL-</w:t>
      </w:r>
      <w:proofErr w:type="spellStart"/>
      <w:r w:rsidRPr="00AC41C7">
        <w:rPr>
          <w:rFonts w:ascii="Arial" w:hAnsi="Arial" w:cs="Arial"/>
        </w:rPr>
        <w:t>Bukhaiti</w:t>
      </w:r>
      <w:proofErr w:type="spellEnd"/>
      <w:r w:rsidRPr="00AC41C7">
        <w:rPr>
          <w:rFonts w:ascii="Arial" w:hAnsi="Arial" w:cs="Arial"/>
        </w:rPr>
        <w:t xml:space="preserve"> WQ &amp; Abed SM (2024) Effect of fish-heavy metals contamination on the generation of reactive oxygen species and its implications on human health: a review. Frontiers in Marine Science, 11, 1500870. </w:t>
      </w:r>
      <w:hyperlink r:id="rId27" w:history="1">
        <w:r w:rsidRPr="00AC41C7">
          <w:rPr>
            <w:rStyle w:val="Hyperlink"/>
            <w:rFonts w:ascii="Arial" w:hAnsi="Arial" w:cs="Arial"/>
            <w:color w:val="auto"/>
            <w:u w:val="none"/>
          </w:rPr>
          <w:t>https://doi.org/10.3389/fmars.2024.1500870</w:t>
        </w:r>
      </w:hyperlink>
    </w:p>
    <w:p w14:paraId="5DA492F2" w14:textId="77777777" w:rsidR="00E72791" w:rsidRPr="00AC41C7" w:rsidRDefault="00E72791" w:rsidP="004751D9">
      <w:pPr>
        <w:ind w:left="720" w:hanging="720"/>
        <w:jc w:val="both"/>
        <w:rPr>
          <w:rFonts w:ascii="Arial" w:hAnsi="Arial" w:cs="Arial"/>
        </w:rPr>
      </w:pPr>
      <w:r w:rsidRPr="00AC41C7">
        <w:rPr>
          <w:rFonts w:ascii="Arial" w:hAnsi="Arial" w:cs="Arial"/>
        </w:rPr>
        <w:t xml:space="preserve">Zaman, M., Naser, M. N., Abdullah, A. T. M., &amp; Khan, N. (2014). Nutrient contents of some popular freshwater and marine fish species of Bangladesh. Bangladesh Journal of Zoology, 42(2), 251–259. </w:t>
      </w:r>
    </w:p>
    <w:sectPr w:rsidR="00E72791" w:rsidRPr="00AC41C7" w:rsidSect="00D367F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EACC" w14:textId="77777777" w:rsidR="005B2D56" w:rsidRDefault="005B2D56" w:rsidP="00C37E61">
      <w:r>
        <w:separator/>
      </w:r>
    </w:p>
  </w:endnote>
  <w:endnote w:type="continuationSeparator" w:id="0">
    <w:p w14:paraId="43DAF747" w14:textId="77777777" w:rsidR="005B2D56" w:rsidRDefault="005B2D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CEB4B" w14:textId="77777777" w:rsidR="00D367F1" w:rsidRDefault="00D36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E3CF" w14:textId="77777777" w:rsidR="00D367F1" w:rsidRDefault="00D36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36AE4" w14:textId="6535A508" w:rsidR="00754C9A" w:rsidRPr="00D367F1" w:rsidRDefault="00754C9A" w:rsidP="00D367F1">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B8780" w14:textId="77777777" w:rsidR="005B2D56" w:rsidRDefault="005B2D56" w:rsidP="00C37E61">
      <w:r>
        <w:separator/>
      </w:r>
    </w:p>
  </w:footnote>
  <w:footnote w:type="continuationSeparator" w:id="0">
    <w:p w14:paraId="3B5D25E7" w14:textId="77777777" w:rsidR="005B2D56" w:rsidRDefault="005B2D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7DB70" w14:textId="78E4D6E5" w:rsidR="00D367F1" w:rsidRDefault="00D367F1">
    <w:pPr>
      <w:pStyle w:val="Header"/>
    </w:pPr>
    <w:r>
      <w:rPr>
        <w:noProof/>
      </w:rPr>
      <w:pict w14:anchorId="2A00B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41B11" w14:textId="02F216E8" w:rsidR="00D367F1" w:rsidRDefault="00D367F1">
    <w:pPr>
      <w:pStyle w:val="Header"/>
    </w:pPr>
    <w:r>
      <w:rPr>
        <w:noProof/>
      </w:rPr>
      <w:pict w14:anchorId="6A601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D939" w14:textId="71A3288B" w:rsidR="00296529" w:rsidRPr="00296529" w:rsidRDefault="00D367F1" w:rsidP="00296529">
    <w:pPr>
      <w:ind w:left="2160"/>
      <w:jc w:val="center"/>
      <w:rPr>
        <w:rFonts w:ascii="Times New Roman" w:eastAsia="Calibri" w:hAnsi="Times New Roman"/>
        <w:i/>
        <w:sz w:val="18"/>
        <w:szCs w:val="22"/>
      </w:rPr>
    </w:pPr>
    <w:r>
      <w:rPr>
        <w:noProof/>
      </w:rPr>
      <w:pict w14:anchorId="08B70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F45A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4CC8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A5BF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A6D55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5425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3C162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C921EF"/>
    <w:multiLevelType w:val="multilevel"/>
    <w:tmpl w:val="1B78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D314CE"/>
    <w:multiLevelType w:val="hybridMultilevel"/>
    <w:tmpl w:val="8940C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8D3330"/>
    <w:multiLevelType w:val="multilevel"/>
    <w:tmpl w:val="1210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1"/>
  </w:num>
  <w:num w:numId="31">
    <w:abstractNumId w:val="7"/>
  </w:num>
  <w:num w:numId="32">
    <w:abstractNumId w:val="2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32F"/>
    <w:rsid w:val="0001440C"/>
    <w:rsid w:val="00016772"/>
    <w:rsid w:val="000221D4"/>
    <w:rsid w:val="00023F42"/>
    <w:rsid w:val="0002668F"/>
    <w:rsid w:val="00030174"/>
    <w:rsid w:val="000370EE"/>
    <w:rsid w:val="000447A1"/>
    <w:rsid w:val="0004579C"/>
    <w:rsid w:val="0004702A"/>
    <w:rsid w:val="00062953"/>
    <w:rsid w:val="000672E2"/>
    <w:rsid w:val="00087F47"/>
    <w:rsid w:val="000918CA"/>
    <w:rsid w:val="000975C2"/>
    <w:rsid w:val="000A47FA"/>
    <w:rsid w:val="000A65D3"/>
    <w:rsid w:val="000B1E0E"/>
    <w:rsid w:val="000B1E33"/>
    <w:rsid w:val="000B5263"/>
    <w:rsid w:val="000B7407"/>
    <w:rsid w:val="000C3AAB"/>
    <w:rsid w:val="000C40EE"/>
    <w:rsid w:val="000C7F84"/>
    <w:rsid w:val="000D689F"/>
    <w:rsid w:val="000E682B"/>
    <w:rsid w:val="000E7B7B"/>
    <w:rsid w:val="000E7D62"/>
    <w:rsid w:val="000F450F"/>
    <w:rsid w:val="00101E31"/>
    <w:rsid w:val="00103357"/>
    <w:rsid w:val="00107446"/>
    <w:rsid w:val="00123C9F"/>
    <w:rsid w:val="00126190"/>
    <w:rsid w:val="00130F17"/>
    <w:rsid w:val="001320BF"/>
    <w:rsid w:val="001330FC"/>
    <w:rsid w:val="00133886"/>
    <w:rsid w:val="00134C25"/>
    <w:rsid w:val="00140071"/>
    <w:rsid w:val="001404E0"/>
    <w:rsid w:val="001454BC"/>
    <w:rsid w:val="00163BC4"/>
    <w:rsid w:val="001720AE"/>
    <w:rsid w:val="0018178A"/>
    <w:rsid w:val="00185AF5"/>
    <w:rsid w:val="00191062"/>
    <w:rsid w:val="001915D1"/>
    <w:rsid w:val="001924EE"/>
    <w:rsid w:val="00192B72"/>
    <w:rsid w:val="001A29D8"/>
    <w:rsid w:val="001A2CE7"/>
    <w:rsid w:val="001A5CAA"/>
    <w:rsid w:val="001B0427"/>
    <w:rsid w:val="001C3BC0"/>
    <w:rsid w:val="001C5F56"/>
    <w:rsid w:val="001D1473"/>
    <w:rsid w:val="001D3A51"/>
    <w:rsid w:val="001E10D2"/>
    <w:rsid w:val="001E25B4"/>
    <w:rsid w:val="001E44FE"/>
    <w:rsid w:val="001E70CA"/>
    <w:rsid w:val="001F02C2"/>
    <w:rsid w:val="00200595"/>
    <w:rsid w:val="0020399E"/>
    <w:rsid w:val="002043CB"/>
    <w:rsid w:val="00204835"/>
    <w:rsid w:val="00210A28"/>
    <w:rsid w:val="00221A64"/>
    <w:rsid w:val="002245BD"/>
    <w:rsid w:val="002246A1"/>
    <w:rsid w:val="0022650C"/>
    <w:rsid w:val="00231175"/>
    <w:rsid w:val="00231920"/>
    <w:rsid w:val="0023195C"/>
    <w:rsid w:val="002349AB"/>
    <w:rsid w:val="0024282C"/>
    <w:rsid w:val="00243244"/>
    <w:rsid w:val="002460DC"/>
    <w:rsid w:val="002479AA"/>
    <w:rsid w:val="00250985"/>
    <w:rsid w:val="0025212D"/>
    <w:rsid w:val="00253ECB"/>
    <w:rsid w:val="002556F6"/>
    <w:rsid w:val="002608A9"/>
    <w:rsid w:val="002648AB"/>
    <w:rsid w:val="00282320"/>
    <w:rsid w:val="00283105"/>
    <w:rsid w:val="00284C4C"/>
    <w:rsid w:val="002850DC"/>
    <w:rsid w:val="00286B31"/>
    <w:rsid w:val="00287E68"/>
    <w:rsid w:val="00296529"/>
    <w:rsid w:val="002B27FB"/>
    <w:rsid w:val="002B685A"/>
    <w:rsid w:val="002B7981"/>
    <w:rsid w:val="002C57D2"/>
    <w:rsid w:val="002D310E"/>
    <w:rsid w:val="002D3BE3"/>
    <w:rsid w:val="002E0D56"/>
    <w:rsid w:val="002E15D3"/>
    <w:rsid w:val="002F2696"/>
    <w:rsid w:val="002F42EA"/>
    <w:rsid w:val="002F444B"/>
    <w:rsid w:val="00305CA0"/>
    <w:rsid w:val="00305D68"/>
    <w:rsid w:val="00310F2C"/>
    <w:rsid w:val="00315186"/>
    <w:rsid w:val="00324E16"/>
    <w:rsid w:val="00331DCC"/>
    <w:rsid w:val="0033343E"/>
    <w:rsid w:val="003356FF"/>
    <w:rsid w:val="00337FCC"/>
    <w:rsid w:val="00342420"/>
    <w:rsid w:val="003468AD"/>
    <w:rsid w:val="003512C2"/>
    <w:rsid w:val="00352B75"/>
    <w:rsid w:val="0035383C"/>
    <w:rsid w:val="00360630"/>
    <w:rsid w:val="00361446"/>
    <w:rsid w:val="003643AF"/>
    <w:rsid w:val="00371FB6"/>
    <w:rsid w:val="00374CAB"/>
    <w:rsid w:val="003763C1"/>
    <w:rsid w:val="00376BBE"/>
    <w:rsid w:val="0037755F"/>
    <w:rsid w:val="003855FF"/>
    <w:rsid w:val="0039224F"/>
    <w:rsid w:val="0039427E"/>
    <w:rsid w:val="00396D87"/>
    <w:rsid w:val="003A3225"/>
    <w:rsid w:val="003A43A4"/>
    <w:rsid w:val="003A7E18"/>
    <w:rsid w:val="003C1B4D"/>
    <w:rsid w:val="003C3CB2"/>
    <w:rsid w:val="003C4C86"/>
    <w:rsid w:val="003C6258"/>
    <w:rsid w:val="003D0F7E"/>
    <w:rsid w:val="003E0F3E"/>
    <w:rsid w:val="003E2904"/>
    <w:rsid w:val="003F3B0C"/>
    <w:rsid w:val="003F41C9"/>
    <w:rsid w:val="00401927"/>
    <w:rsid w:val="0041027F"/>
    <w:rsid w:val="00412475"/>
    <w:rsid w:val="00423789"/>
    <w:rsid w:val="00437574"/>
    <w:rsid w:val="00437D1D"/>
    <w:rsid w:val="00440F43"/>
    <w:rsid w:val="00441B6F"/>
    <w:rsid w:val="00446221"/>
    <w:rsid w:val="00450E62"/>
    <w:rsid w:val="004539DB"/>
    <w:rsid w:val="00467298"/>
    <w:rsid w:val="00471A80"/>
    <w:rsid w:val="00471F1C"/>
    <w:rsid w:val="0047361B"/>
    <w:rsid w:val="004743E6"/>
    <w:rsid w:val="004751C9"/>
    <w:rsid w:val="004751D9"/>
    <w:rsid w:val="00484B08"/>
    <w:rsid w:val="0048647B"/>
    <w:rsid w:val="00493485"/>
    <w:rsid w:val="00493AB8"/>
    <w:rsid w:val="004A132D"/>
    <w:rsid w:val="004A6311"/>
    <w:rsid w:val="004C2434"/>
    <w:rsid w:val="004D04D3"/>
    <w:rsid w:val="004D305E"/>
    <w:rsid w:val="004D4277"/>
    <w:rsid w:val="004D459F"/>
    <w:rsid w:val="004D50A6"/>
    <w:rsid w:val="004E027B"/>
    <w:rsid w:val="00502516"/>
    <w:rsid w:val="00505F06"/>
    <w:rsid w:val="00506828"/>
    <w:rsid w:val="00516B74"/>
    <w:rsid w:val="0052018D"/>
    <w:rsid w:val="0053056E"/>
    <w:rsid w:val="00552328"/>
    <w:rsid w:val="0055239F"/>
    <w:rsid w:val="00554FDA"/>
    <w:rsid w:val="00562CAE"/>
    <w:rsid w:val="00573319"/>
    <w:rsid w:val="00587FA9"/>
    <w:rsid w:val="00592AEF"/>
    <w:rsid w:val="00594AE7"/>
    <w:rsid w:val="005A0DFD"/>
    <w:rsid w:val="005A38BC"/>
    <w:rsid w:val="005B2D56"/>
    <w:rsid w:val="005B5CD4"/>
    <w:rsid w:val="005C784C"/>
    <w:rsid w:val="005D17F6"/>
    <w:rsid w:val="005E5539"/>
    <w:rsid w:val="005F696C"/>
    <w:rsid w:val="00602BF5"/>
    <w:rsid w:val="0060403F"/>
    <w:rsid w:val="00611E0B"/>
    <w:rsid w:val="00617FDD"/>
    <w:rsid w:val="0062750C"/>
    <w:rsid w:val="00633614"/>
    <w:rsid w:val="00633F68"/>
    <w:rsid w:val="00636EB2"/>
    <w:rsid w:val="006375B8"/>
    <w:rsid w:val="0066510A"/>
    <w:rsid w:val="0067112C"/>
    <w:rsid w:val="00673F9F"/>
    <w:rsid w:val="006776EE"/>
    <w:rsid w:val="00682DCE"/>
    <w:rsid w:val="00686953"/>
    <w:rsid w:val="00687DEA"/>
    <w:rsid w:val="00687E67"/>
    <w:rsid w:val="006967F7"/>
    <w:rsid w:val="0069755E"/>
    <w:rsid w:val="006A1D99"/>
    <w:rsid w:val="006A250C"/>
    <w:rsid w:val="006B21D3"/>
    <w:rsid w:val="006B57D0"/>
    <w:rsid w:val="006D30FF"/>
    <w:rsid w:val="006D413B"/>
    <w:rsid w:val="006D572C"/>
    <w:rsid w:val="006D6940"/>
    <w:rsid w:val="006D755F"/>
    <w:rsid w:val="006E038E"/>
    <w:rsid w:val="006E0437"/>
    <w:rsid w:val="006F11EC"/>
    <w:rsid w:val="006F4916"/>
    <w:rsid w:val="0070082C"/>
    <w:rsid w:val="0071488A"/>
    <w:rsid w:val="007170F0"/>
    <w:rsid w:val="00721E4D"/>
    <w:rsid w:val="00724024"/>
    <w:rsid w:val="00736392"/>
    <w:rsid w:val="007369E6"/>
    <w:rsid w:val="00744B2C"/>
    <w:rsid w:val="00746E59"/>
    <w:rsid w:val="00754C9A"/>
    <w:rsid w:val="0075599A"/>
    <w:rsid w:val="00761ABA"/>
    <w:rsid w:val="00761D52"/>
    <w:rsid w:val="00765002"/>
    <w:rsid w:val="00767F96"/>
    <w:rsid w:val="00775D7C"/>
    <w:rsid w:val="0077749E"/>
    <w:rsid w:val="007808A4"/>
    <w:rsid w:val="00790ADA"/>
    <w:rsid w:val="00791DDA"/>
    <w:rsid w:val="00793DDA"/>
    <w:rsid w:val="00796C04"/>
    <w:rsid w:val="007A2317"/>
    <w:rsid w:val="007B04DC"/>
    <w:rsid w:val="007B2121"/>
    <w:rsid w:val="007B6DA4"/>
    <w:rsid w:val="007C2330"/>
    <w:rsid w:val="007C75A3"/>
    <w:rsid w:val="007D2288"/>
    <w:rsid w:val="007D7467"/>
    <w:rsid w:val="007E088F"/>
    <w:rsid w:val="007E638A"/>
    <w:rsid w:val="007F1D93"/>
    <w:rsid w:val="007F459E"/>
    <w:rsid w:val="007F7B32"/>
    <w:rsid w:val="00800613"/>
    <w:rsid w:val="00804BC2"/>
    <w:rsid w:val="00810826"/>
    <w:rsid w:val="0081431A"/>
    <w:rsid w:val="00814D8B"/>
    <w:rsid w:val="008201B3"/>
    <w:rsid w:val="00820E02"/>
    <w:rsid w:val="00825515"/>
    <w:rsid w:val="0083216F"/>
    <w:rsid w:val="008370C0"/>
    <w:rsid w:val="0084298E"/>
    <w:rsid w:val="00847A9F"/>
    <w:rsid w:val="00855ACD"/>
    <w:rsid w:val="00860000"/>
    <w:rsid w:val="00863582"/>
    <w:rsid w:val="00863BD3"/>
    <w:rsid w:val="008641ED"/>
    <w:rsid w:val="00866D66"/>
    <w:rsid w:val="008671C6"/>
    <w:rsid w:val="008720CA"/>
    <w:rsid w:val="00873FB6"/>
    <w:rsid w:val="00875803"/>
    <w:rsid w:val="00877CAA"/>
    <w:rsid w:val="008A46A0"/>
    <w:rsid w:val="008A5034"/>
    <w:rsid w:val="008B444E"/>
    <w:rsid w:val="008B459E"/>
    <w:rsid w:val="008C7151"/>
    <w:rsid w:val="008D3905"/>
    <w:rsid w:val="008E13AE"/>
    <w:rsid w:val="008E1506"/>
    <w:rsid w:val="008E710C"/>
    <w:rsid w:val="008F130F"/>
    <w:rsid w:val="008F25EB"/>
    <w:rsid w:val="008F69D6"/>
    <w:rsid w:val="00902823"/>
    <w:rsid w:val="009064CE"/>
    <w:rsid w:val="00915CA6"/>
    <w:rsid w:val="00916503"/>
    <w:rsid w:val="00924286"/>
    <w:rsid w:val="00927834"/>
    <w:rsid w:val="00941846"/>
    <w:rsid w:val="009500A6"/>
    <w:rsid w:val="00957C18"/>
    <w:rsid w:val="009659BA"/>
    <w:rsid w:val="00983040"/>
    <w:rsid w:val="00983B8D"/>
    <w:rsid w:val="00986DDE"/>
    <w:rsid w:val="009912AF"/>
    <w:rsid w:val="009A692D"/>
    <w:rsid w:val="009B3CCB"/>
    <w:rsid w:val="009B3FB9"/>
    <w:rsid w:val="009B4C2D"/>
    <w:rsid w:val="009C2465"/>
    <w:rsid w:val="009C3190"/>
    <w:rsid w:val="009C6901"/>
    <w:rsid w:val="009C7C09"/>
    <w:rsid w:val="009D35A0"/>
    <w:rsid w:val="009D68C9"/>
    <w:rsid w:val="009D7EB7"/>
    <w:rsid w:val="009E048A"/>
    <w:rsid w:val="009E08E9"/>
    <w:rsid w:val="009E1C85"/>
    <w:rsid w:val="009E256B"/>
    <w:rsid w:val="009E2DF2"/>
    <w:rsid w:val="009E3DB9"/>
    <w:rsid w:val="009E6E35"/>
    <w:rsid w:val="009E6E6A"/>
    <w:rsid w:val="009F0EDA"/>
    <w:rsid w:val="009F7604"/>
    <w:rsid w:val="00A00F35"/>
    <w:rsid w:val="00A02029"/>
    <w:rsid w:val="00A03B96"/>
    <w:rsid w:val="00A05B19"/>
    <w:rsid w:val="00A11108"/>
    <w:rsid w:val="00A1134E"/>
    <w:rsid w:val="00A17692"/>
    <w:rsid w:val="00A21CB3"/>
    <w:rsid w:val="00A24E7E"/>
    <w:rsid w:val="00A258C3"/>
    <w:rsid w:val="00A270F8"/>
    <w:rsid w:val="00A347C0"/>
    <w:rsid w:val="00A413D1"/>
    <w:rsid w:val="00A5080E"/>
    <w:rsid w:val="00A51431"/>
    <w:rsid w:val="00A539AD"/>
    <w:rsid w:val="00A62ABA"/>
    <w:rsid w:val="00A709F0"/>
    <w:rsid w:val="00A7350E"/>
    <w:rsid w:val="00A94063"/>
    <w:rsid w:val="00AA6080"/>
    <w:rsid w:val="00AA6219"/>
    <w:rsid w:val="00AA74E0"/>
    <w:rsid w:val="00AB0C8F"/>
    <w:rsid w:val="00AB703F"/>
    <w:rsid w:val="00AC179F"/>
    <w:rsid w:val="00AC41C7"/>
    <w:rsid w:val="00AC6BB8"/>
    <w:rsid w:val="00AE008F"/>
    <w:rsid w:val="00AF0ED7"/>
    <w:rsid w:val="00AF7887"/>
    <w:rsid w:val="00B01FCD"/>
    <w:rsid w:val="00B03082"/>
    <w:rsid w:val="00B121C8"/>
    <w:rsid w:val="00B169F7"/>
    <w:rsid w:val="00B1776C"/>
    <w:rsid w:val="00B17900"/>
    <w:rsid w:val="00B17E6F"/>
    <w:rsid w:val="00B46D58"/>
    <w:rsid w:val="00B476BF"/>
    <w:rsid w:val="00B47EA8"/>
    <w:rsid w:val="00B52583"/>
    <w:rsid w:val="00B52896"/>
    <w:rsid w:val="00B52A15"/>
    <w:rsid w:val="00B55570"/>
    <w:rsid w:val="00B62A33"/>
    <w:rsid w:val="00B64F86"/>
    <w:rsid w:val="00B73C09"/>
    <w:rsid w:val="00B87351"/>
    <w:rsid w:val="00B95236"/>
    <w:rsid w:val="00B96BD9"/>
    <w:rsid w:val="00BA1B01"/>
    <w:rsid w:val="00BA2641"/>
    <w:rsid w:val="00BB37AA"/>
    <w:rsid w:val="00BC53A0"/>
    <w:rsid w:val="00BD6527"/>
    <w:rsid w:val="00BD6DD2"/>
    <w:rsid w:val="00BE5836"/>
    <w:rsid w:val="00BE62AD"/>
    <w:rsid w:val="00BF121F"/>
    <w:rsid w:val="00BF139B"/>
    <w:rsid w:val="00BF1F80"/>
    <w:rsid w:val="00C03A7B"/>
    <w:rsid w:val="00C1561B"/>
    <w:rsid w:val="00C166EF"/>
    <w:rsid w:val="00C17EB0"/>
    <w:rsid w:val="00C202B7"/>
    <w:rsid w:val="00C27F5F"/>
    <w:rsid w:val="00C30A0F"/>
    <w:rsid w:val="00C37E61"/>
    <w:rsid w:val="00C43134"/>
    <w:rsid w:val="00C43410"/>
    <w:rsid w:val="00C50628"/>
    <w:rsid w:val="00C50878"/>
    <w:rsid w:val="00C5492A"/>
    <w:rsid w:val="00C617D9"/>
    <w:rsid w:val="00C62CBD"/>
    <w:rsid w:val="00C633D3"/>
    <w:rsid w:val="00C63A7E"/>
    <w:rsid w:val="00C70F1B"/>
    <w:rsid w:val="00C7176F"/>
    <w:rsid w:val="00C71A47"/>
    <w:rsid w:val="00C7464C"/>
    <w:rsid w:val="00C77F61"/>
    <w:rsid w:val="00C85588"/>
    <w:rsid w:val="00C96F72"/>
    <w:rsid w:val="00CA2B31"/>
    <w:rsid w:val="00CA4E71"/>
    <w:rsid w:val="00CB1288"/>
    <w:rsid w:val="00CB5023"/>
    <w:rsid w:val="00CC2CBB"/>
    <w:rsid w:val="00CC3781"/>
    <w:rsid w:val="00CD6755"/>
    <w:rsid w:val="00CD6856"/>
    <w:rsid w:val="00CE0089"/>
    <w:rsid w:val="00CE1BCC"/>
    <w:rsid w:val="00CE38DD"/>
    <w:rsid w:val="00CE5935"/>
    <w:rsid w:val="00CE793C"/>
    <w:rsid w:val="00CF193C"/>
    <w:rsid w:val="00CF72DA"/>
    <w:rsid w:val="00CF76F0"/>
    <w:rsid w:val="00D16D32"/>
    <w:rsid w:val="00D173F1"/>
    <w:rsid w:val="00D17CF0"/>
    <w:rsid w:val="00D27456"/>
    <w:rsid w:val="00D278D9"/>
    <w:rsid w:val="00D3138E"/>
    <w:rsid w:val="00D367F1"/>
    <w:rsid w:val="00D454CC"/>
    <w:rsid w:val="00D51B89"/>
    <w:rsid w:val="00D57029"/>
    <w:rsid w:val="00D63ECB"/>
    <w:rsid w:val="00D74CB0"/>
    <w:rsid w:val="00D7644A"/>
    <w:rsid w:val="00D76C49"/>
    <w:rsid w:val="00D8295D"/>
    <w:rsid w:val="00DA06B8"/>
    <w:rsid w:val="00DB27DE"/>
    <w:rsid w:val="00DB4A4B"/>
    <w:rsid w:val="00DC2A65"/>
    <w:rsid w:val="00DC7951"/>
    <w:rsid w:val="00DD04B0"/>
    <w:rsid w:val="00DD09F5"/>
    <w:rsid w:val="00DD2B8A"/>
    <w:rsid w:val="00DE108C"/>
    <w:rsid w:val="00DE15F0"/>
    <w:rsid w:val="00DE48D8"/>
    <w:rsid w:val="00DE5663"/>
    <w:rsid w:val="00DE6F33"/>
    <w:rsid w:val="00DE78AA"/>
    <w:rsid w:val="00E001A0"/>
    <w:rsid w:val="00E053D0"/>
    <w:rsid w:val="00E152FA"/>
    <w:rsid w:val="00E15994"/>
    <w:rsid w:val="00E30C22"/>
    <w:rsid w:val="00E3114E"/>
    <w:rsid w:val="00E31A70"/>
    <w:rsid w:val="00E35B02"/>
    <w:rsid w:val="00E45934"/>
    <w:rsid w:val="00E662D9"/>
    <w:rsid w:val="00E66496"/>
    <w:rsid w:val="00E66B35"/>
    <w:rsid w:val="00E66E10"/>
    <w:rsid w:val="00E72791"/>
    <w:rsid w:val="00E769F6"/>
    <w:rsid w:val="00E8147D"/>
    <w:rsid w:val="00E83978"/>
    <w:rsid w:val="00E8407C"/>
    <w:rsid w:val="00E84F3C"/>
    <w:rsid w:val="00E948D0"/>
    <w:rsid w:val="00E967A9"/>
    <w:rsid w:val="00E971F4"/>
    <w:rsid w:val="00EA012C"/>
    <w:rsid w:val="00EB0207"/>
    <w:rsid w:val="00EB36A2"/>
    <w:rsid w:val="00EB3B8C"/>
    <w:rsid w:val="00EC09C9"/>
    <w:rsid w:val="00EC6A55"/>
    <w:rsid w:val="00EC6D77"/>
    <w:rsid w:val="00ED00A1"/>
    <w:rsid w:val="00ED0288"/>
    <w:rsid w:val="00ED1791"/>
    <w:rsid w:val="00ED208D"/>
    <w:rsid w:val="00ED57EC"/>
    <w:rsid w:val="00ED5C64"/>
    <w:rsid w:val="00EE52CB"/>
    <w:rsid w:val="00EF2C20"/>
    <w:rsid w:val="00EF581D"/>
    <w:rsid w:val="00EF7FD8"/>
    <w:rsid w:val="00F047CB"/>
    <w:rsid w:val="00F06701"/>
    <w:rsid w:val="00F06F59"/>
    <w:rsid w:val="00F13C0C"/>
    <w:rsid w:val="00F17988"/>
    <w:rsid w:val="00F33862"/>
    <w:rsid w:val="00F341A8"/>
    <w:rsid w:val="00F35AC1"/>
    <w:rsid w:val="00F412AF"/>
    <w:rsid w:val="00F43DBE"/>
    <w:rsid w:val="00F46857"/>
    <w:rsid w:val="00F469F0"/>
    <w:rsid w:val="00F53273"/>
    <w:rsid w:val="00F713C5"/>
    <w:rsid w:val="00F72BBA"/>
    <w:rsid w:val="00F755E4"/>
    <w:rsid w:val="00F77D02"/>
    <w:rsid w:val="00F83FE5"/>
    <w:rsid w:val="00F841FC"/>
    <w:rsid w:val="00F93DBE"/>
    <w:rsid w:val="00F94906"/>
    <w:rsid w:val="00FB143C"/>
    <w:rsid w:val="00FB33E9"/>
    <w:rsid w:val="00FB3A86"/>
    <w:rsid w:val="00FC00A1"/>
    <w:rsid w:val="00FC04FF"/>
    <w:rsid w:val="00FD36C8"/>
    <w:rsid w:val="00FE045B"/>
    <w:rsid w:val="00FE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2D6D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64F8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B64F8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1404E0"/>
    <w:rPr>
      <w:rFonts w:ascii="Calibri" w:eastAsia="Calibri" w:hAnsi="Calibri"/>
      <w:sz w:val="22"/>
      <w:szCs w:val="22"/>
    </w:rPr>
  </w:style>
  <w:style w:type="paragraph" w:styleId="NormalWeb">
    <w:name w:val="Normal (Web)"/>
    <w:basedOn w:val="Normal"/>
    <w:semiHidden/>
    <w:unhideWhenUsed/>
    <w:rsid w:val="005F696C"/>
    <w:rPr>
      <w:rFonts w:ascii="Times New Roman" w:hAnsi="Times New Roman"/>
      <w:sz w:val="24"/>
      <w:szCs w:val="24"/>
    </w:rPr>
  </w:style>
  <w:style w:type="paragraph" w:styleId="ListParagraph">
    <w:name w:val="List Paragraph"/>
    <w:basedOn w:val="Normal"/>
    <w:uiPriority w:val="34"/>
    <w:qFormat/>
    <w:rsid w:val="009B4C2D"/>
    <w:pPr>
      <w:ind w:left="720"/>
      <w:contextualSpacing/>
    </w:pPr>
  </w:style>
  <w:style w:type="paragraph" w:customStyle="1" w:styleId="Default">
    <w:name w:val="Default"/>
    <w:rsid w:val="00B121C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drs.cift.res.in/handle/123456789/4572" TargetMode="External"/><Relationship Id="rId3" Type="http://schemas.openxmlformats.org/officeDocument/2006/relationships/styles" Target="styles.xml"/><Relationship Id="rId21" Type="http://schemas.openxmlformats.org/officeDocument/2006/relationships/hyperlink" Target="https://doi.org/10.1016/j.heliyon.2020.e0586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2010.1007/s10653-022-01247-3"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4236/ajac.2025.16500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aulibrary.edu.bd/%20sauj/ijar/v-2-n-1/6.Sensory%20and%20Physico-Chemical%20Quality.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ijerph120201803"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heliyon.2024.e24445" TargetMode="External"/><Relationship Id="rId27" Type="http://schemas.openxmlformats.org/officeDocument/2006/relationships/hyperlink" Target="https://doi.org/10.3389/fmars.2024.15008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Rakib%20Thesis%20running\rakib%20ms%20thesis%20exe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Sheet1!$C$127</c:f>
              <c:strCache>
                <c:ptCount val="1"/>
                <c:pt idx="0">
                  <c:v>0</c:v>
                </c:pt>
              </c:strCache>
            </c:strRef>
          </c:tx>
          <c:spPr>
            <a:ln w="12700" cap="rnd">
              <a:solidFill>
                <a:schemeClr val="accent1"/>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Sheet1!$C$128:$C$133</c:f>
              <c:numCache>
                <c:formatCode>General</c:formatCode>
                <c:ptCount val="6"/>
                <c:pt idx="0">
                  <c:v>8.7799999999999994</c:v>
                </c:pt>
                <c:pt idx="1">
                  <c:v>8.85</c:v>
                </c:pt>
                <c:pt idx="2">
                  <c:v>8.4499999999999993</c:v>
                </c:pt>
                <c:pt idx="3">
                  <c:v>8.89</c:v>
                </c:pt>
                <c:pt idx="4">
                  <c:v>8.7899999999999991</c:v>
                </c:pt>
                <c:pt idx="5">
                  <c:v>8.76</c:v>
                </c:pt>
              </c:numCache>
            </c:numRef>
          </c:val>
          <c:extLst>
            <c:ext xmlns:c16="http://schemas.microsoft.com/office/drawing/2014/chart" uri="{C3380CC4-5D6E-409C-BE32-E72D297353CC}">
              <c16:uniqueId val="{00000000-AC3E-4FA0-980F-B4CAC6A82A99}"/>
            </c:ext>
          </c:extLst>
        </c:ser>
        <c:ser>
          <c:idx val="1"/>
          <c:order val="1"/>
          <c:tx>
            <c:strRef>
              <c:f>Sheet1!$D$127</c:f>
              <c:strCache>
                <c:ptCount val="1"/>
                <c:pt idx="0">
                  <c:v>30</c:v>
                </c:pt>
              </c:strCache>
            </c:strRef>
          </c:tx>
          <c:spPr>
            <a:ln w="12700" cap="rnd">
              <a:solidFill>
                <a:schemeClr val="accent2"/>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Sheet1!$D$128:$D$133</c:f>
              <c:numCache>
                <c:formatCode>General</c:formatCode>
                <c:ptCount val="6"/>
                <c:pt idx="0">
                  <c:v>8.5</c:v>
                </c:pt>
                <c:pt idx="1">
                  <c:v>8.32</c:v>
                </c:pt>
                <c:pt idx="2">
                  <c:v>7.71</c:v>
                </c:pt>
                <c:pt idx="3">
                  <c:v>8.1999999999999993</c:v>
                </c:pt>
                <c:pt idx="4">
                  <c:v>8</c:v>
                </c:pt>
                <c:pt idx="5">
                  <c:v>7.59</c:v>
                </c:pt>
              </c:numCache>
            </c:numRef>
          </c:val>
          <c:extLst>
            <c:ext xmlns:c16="http://schemas.microsoft.com/office/drawing/2014/chart" uri="{C3380CC4-5D6E-409C-BE32-E72D297353CC}">
              <c16:uniqueId val="{00000001-AC3E-4FA0-980F-B4CAC6A82A99}"/>
            </c:ext>
          </c:extLst>
        </c:ser>
        <c:ser>
          <c:idx val="2"/>
          <c:order val="2"/>
          <c:tx>
            <c:strRef>
              <c:f>Sheet1!$E$127</c:f>
              <c:strCache>
                <c:ptCount val="1"/>
                <c:pt idx="0">
                  <c:v>60</c:v>
                </c:pt>
              </c:strCache>
            </c:strRef>
          </c:tx>
          <c:spPr>
            <a:ln w="12700" cap="rnd">
              <a:solidFill>
                <a:schemeClr val="accent3"/>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Sheet1!$E$128:$E$133</c:f>
              <c:numCache>
                <c:formatCode>General</c:formatCode>
                <c:ptCount val="6"/>
                <c:pt idx="0">
                  <c:v>8.5</c:v>
                </c:pt>
                <c:pt idx="1">
                  <c:v>7.94</c:v>
                </c:pt>
                <c:pt idx="2">
                  <c:v>7.36</c:v>
                </c:pt>
                <c:pt idx="3">
                  <c:v>7.52</c:v>
                </c:pt>
                <c:pt idx="4">
                  <c:v>8</c:v>
                </c:pt>
                <c:pt idx="5">
                  <c:v>6.92</c:v>
                </c:pt>
              </c:numCache>
            </c:numRef>
          </c:val>
          <c:extLst>
            <c:ext xmlns:c16="http://schemas.microsoft.com/office/drawing/2014/chart" uri="{C3380CC4-5D6E-409C-BE32-E72D297353CC}">
              <c16:uniqueId val="{00000002-AC3E-4FA0-980F-B4CAC6A82A99}"/>
            </c:ext>
          </c:extLst>
        </c:ser>
        <c:ser>
          <c:idx val="3"/>
          <c:order val="3"/>
          <c:tx>
            <c:strRef>
              <c:f>Sheet1!$F$127</c:f>
              <c:strCache>
                <c:ptCount val="1"/>
                <c:pt idx="0">
                  <c:v>90</c:v>
                </c:pt>
              </c:strCache>
            </c:strRef>
          </c:tx>
          <c:spPr>
            <a:ln w="12700" cap="rnd">
              <a:solidFill>
                <a:schemeClr val="accent4"/>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Sheet1!$F$128:$F$133</c:f>
              <c:numCache>
                <c:formatCode>General</c:formatCode>
                <c:ptCount val="6"/>
                <c:pt idx="0">
                  <c:v>8.57</c:v>
                </c:pt>
                <c:pt idx="1">
                  <c:v>7.65</c:v>
                </c:pt>
                <c:pt idx="2">
                  <c:v>6.43</c:v>
                </c:pt>
                <c:pt idx="3">
                  <c:v>6.32</c:v>
                </c:pt>
                <c:pt idx="4">
                  <c:v>7.94</c:v>
                </c:pt>
                <c:pt idx="5">
                  <c:v>6.28</c:v>
                </c:pt>
              </c:numCache>
            </c:numRef>
          </c:val>
          <c:extLst>
            <c:ext xmlns:c16="http://schemas.microsoft.com/office/drawing/2014/chart" uri="{C3380CC4-5D6E-409C-BE32-E72D297353CC}">
              <c16:uniqueId val="{00000003-AC3E-4FA0-980F-B4CAC6A82A99}"/>
            </c:ext>
          </c:extLst>
        </c:ser>
        <c:ser>
          <c:idx val="4"/>
          <c:order val="4"/>
          <c:tx>
            <c:strRef>
              <c:f>Sheet1!$G$127</c:f>
              <c:strCache>
                <c:ptCount val="1"/>
                <c:pt idx="0">
                  <c:v>120</c:v>
                </c:pt>
              </c:strCache>
            </c:strRef>
          </c:tx>
          <c:spPr>
            <a:ln w="12700" cap="rnd">
              <a:solidFill>
                <a:schemeClr val="accent5"/>
              </a:solidFill>
              <a:round/>
            </a:ln>
            <a:effectLst/>
          </c:spPr>
          <c:marker>
            <c:symbol val="none"/>
          </c:marker>
          <c:cat>
            <c:strRef>
              <c:f>Sheet1!$B$128:$B$133</c:f>
              <c:strCache>
                <c:ptCount val="6"/>
                <c:pt idx="0">
                  <c:v>Appearance</c:v>
                </c:pt>
                <c:pt idx="1">
                  <c:v>Colour</c:v>
                </c:pt>
                <c:pt idx="2">
                  <c:v>Odour</c:v>
                </c:pt>
                <c:pt idx="3">
                  <c:v>Taste</c:v>
                </c:pt>
                <c:pt idx="4">
                  <c:v>Texture</c:v>
                </c:pt>
                <c:pt idx="5">
                  <c:v>Overall acceptability </c:v>
                </c:pt>
              </c:strCache>
            </c:strRef>
          </c:cat>
          <c:val>
            <c:numRef>
              <c:f>Sheet1!$G$128:$G$133</c:f>
              <c:numCache>
                <c:formatCode>General</c:formatCode>
                <c:ptCount val="6"/>
                <c:pt idx="0">
                  <c:v>7.34</c:v>
                </c:pt>
                <c:pt idx="1">
                  <c:v>7.15</c:v>
                </c:pt>
                <c:pt idx="2">
                  <c:v>4.67</c:v>
                </c:pt>
                <c:pt idx="3">
                  <c:v>5.07</c:v>
                </c:pt>
                <c:pt idx="4">
                  <c:v>7.85</c:v>
                </c:pt>
                <c:pt idx="5">
                  <c:v>4.25</c:v>
                </c:pt>
              </c:numCache>
            </c:numRef>
          </c:val>
          <c:extLst>
            <c:ext xmlns:c16="http://schemas.microsoft.com/office/drawing/2014/chart" uri="{C3380CC4-5D6E-409C-BE32-E72D297353CC}">
              <c16:uniqueId val="{00000004-AC3E-4FA0-980F-B4CAC6A82A99}"/>
            </c:ext>
          </c:extLst>
        </c:ser>
        <c:dLbls>
          <c:showLegendKey val="0"/>
          <c:showVal val="0"/>
          <c:showCatName val="0"/>
          <c:showSerName val="0"/>
          <c:showPercent val="0"/>
          <c:showBubbleSize val="0"/>
        </c:dLbls>
        <c:axId val="897927727"/>
        <c:axId val="897930607"/>
      </c:radarChart>
      <c:catAx>
        <c:axId val="8979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7930607"/>
        <c:crosses val="autoZero"/>
        <c:auto val="1"/>
        <c:lblAlgn val="ctr"/>
        <c:lblOffset val="100"/>
        <c:noMultiLvlLbl val="0"/>
      </c:catAx>
      <c:valAx>
        <c:axId val="89793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897927727"/>
        <c:crosses val="autoZero"/>
        <c:crossBetween val="between"/>
      </c:valAx>
      <c:spPr>
        <a:noFill/>
        <a:ln>
          <a:noFill/>
        </a:ln>
        <a:effectLst/>
      </c:spPr>
    </c:plotArea>
    <c:legend>
      <c:legendPos val="r"/>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0.87593</cdr:x>
      <cdr:y>0.22375</cdr:y>
    </cdr:from>
    <cdr:to>
      <cdr:x>0.98692</cdr:x>
      <cdr:y>0.31431</cdr:y>
    </cdr:to>
    <cdr:sp macro="" textlink="">
      <cdr:nvSpPr>
        <cdr:cNvPr id="2" name="Text Box 1"/>
        <cdr:cNvSpPr txBox="1"/>
      </cdr:nvSpPr>
      <cdr:spPr>
        <a:xfrm xmlns:a="http://schemas.openxmlformats.org/drawingml/2006/main">
          <a:off x="3950250" y="564498"/>
          <a:ext cx="500539" cy="22846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kern="1200"/>
            <a:t>Days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B158-0EB5-4602-B4EC-996E4A796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398</TotalTime>
  <Pages>15</Pages>
  <Words>5702</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38128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95</cp:revision>
  <cp:lastPrinted>1999-07-06T11:00:00Z</cp:lastPrinted>
  <dcterms:created xsi:type="dcterms:W3CDTF">2025-09-10T19:42:00Z</dcterms:created>
  <dcterms:modified xsi:type="dcterms:W3CDTF">2025-09-17T07:15:00Z</dcterms:modified>
</cp:coreProperties>
</file>