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19D2" w14:textId="77777777" w:rsidR="006D2CC9" w:rsidRPr="006D2CC9" w:rsidRDefault="006D2CC9" w:rsidP="006D2CC9">
      <w:pPr>
        <w:spacing w:line="276" w:lineRule="auto"/>
        <w:jc w:val="center"/>
        <w:rPr>
          <w:rFonts w:ascii="Arial" w:hAnsi="Arial" w:cs="Arial"/>
          <w:b/>
          <w:bCs/>
          <w:i/>
          <w:iCs/>
          <w:sz w:val="24"/>
          <w:szCs w:val="24"/>
          <w:u w:val="single"/>
          <w:lang w:val="en-US"/>
        </w:rPr>
      </w:pPr>
      <w:r w:rsidRPr="006D2CC9">
        <w:rPr>
          <w:rFonts w:ascii="Arial" w:hAnsi="Arial" w:cs="Arial"/>
          <w:b/>
          <w:bCs/>
          <w:i/>
          <w:iCs/>
          <w:sz w:val="24"/>
          <w:szCs w:val="24"/>
          <w:u w:val="single"/>
          <w:lang w:val="en-US"/>
        </w:rPr>
        <w:t>Review Article</w:t>
      </w:r>
    </w:p>
    <w:p w14:paraId="7D08AF7A" w14:textId="35785944" w:rsidR="00747547" w:rsidRPr="000D1F43" w:rsidRDefault="00D46C60" w:rsidP="00D46C60">
      <w:pPr>
        <w:spacing w:line="276" w:lineRule="auto"/>
        <w:jc w:val="center"/>
        <w:rPr>
          <w:rFonts w:ascii="Arial" w:hAnsi="Arial" w:cs="Arial"/>
          <w:sz w:val="24"/>
          <w:szCs w:val="24"/>
        </w:rPr>
      </w:pPr>
      <w:r w:rsidRPr="000D1F43">
        <w:rPr>
          <w:rFonts w:ascii="Arial" w:hAnsi="Arial" w:cs="Arial"/>
          <w:b/>
          <w:bCs/>
          <w:sz w:val="24"/>
          <w:szCs w:val="24"/>
        </w:rPr>
        <w:t>Review of Phyto-Pharmacological and Nutraceutical Profile of Black Current (</w:t>
      </w:r>
      <w:proofErr w:type="spellStart"/>
      <w:r w:rsidR="001A22C9" w:rsidRPr="000D1F43">
        <w:rPr>
          <w:rFonts w:ascii="Arial" w:hAnsi="Arial" w:cs="Arial"/>
          <w:b/>
          <w:bCs/>
          <w:i/>
          <w:iCs/>
          <w:sz w:val="24"/>
          <w:szCs w:val="24"/>
        </w:rPr>
        <w:t>Antidesma</w:t>
      </w:r>
      <w:proofErr w:type="spellEnd"/>
      <w:r w:rsidR="001A22C9" w:rsidRPr="000D1F43">
        <w:rPr>
          <w:rFonts w:ascii="Arial" w:hAnsi="Arial" w:cs="Arial"/>
          <w:b/>
          <w:bCs/>
          <w:i/>
          <w:iCs/>
          <w:sz w:val="24"/>
          <w:szCs w:val="24"/>
        </w:rPr>
        <w:t xml:space="preserve"> </w:t>
      </w:r>
      <w:proofErr w:type="spellStart"/>
      <w:r w:rsidR="001A22C9" w:rsidRPr="000D1F43">
        <w:rPr>
          <w:rFonts w:ascii="Arial" w:hAnsi="Arial" w:cs="Arial"/>
          <w:b/>
          <w:bCs/>
          <w:i/>
          <w:iCs/>
          <w:sz w:val="24"/>
          <w:szCs w:val="24"/>
        </w:rPr>
        <w:t>ghaesembilla</w:t>
      </w:r>
      <w:proofErr w:type="spellEnd"/>
      <w:r w:rsidR="001A22C9" w:rsidRPr="000D1F43">
        <w:rPr>
          <w:rFonts w:ascii="Arial" w:hAnsi="Arial" w:cs="Arial"/>
          <w:b/>
          <w:bCs/>
          <w:sz w:val="24"/>
          <w:szCs w:val="24"/>
        </w:rPr>
        <w:t xml:space="preserve"> </w:t>
      </w:r>
      <w:proofErr w:type="spellStart"/>
      <w:r w:rsidR="001A22C9" w:rsidRPr="000D1F43">
        <w:rPr>
          <w:rFonts w:ascii="Arial" w:hAnsi="Arial" w:cs="Arial"/>
          <w:b/>
          <w:bCs/>
          <w:sz w:val="24"/>
          <w:szCs w:val="24"/>
        </w:rPr>
        <w:t>Gaertn</w:t>
      </w:r>
      <w:proofErr w:type="spellEnd"/>
      <w:r w:rsidR="001A22C9" w:rsidRPr="000D1F43">
        <w:rPr>
          <w:rFonts w:ascii="Arial" w:hAnsi="Arial" w:cs="Arial"/>
          <w:b/>
          <w:bCs/>
          <w:sz w:val="24"/>
          <w:szCs w:val="24"/>
        </w:rPr>
        <w:t>.)</w:t>
      </w:r>
    </w:p>
    <w:p w14:paraId="7EAA2F54" w14:textId="0195A5E0" w:rsidR="00E31FB6" w:rsidRDefault="00E31FB6" w:rsidP="00FF0586">
      <w:pPr>
        <w:spacing w:line="276" w:lineRule="auto"/>
        <w:jc w:val="center"/>
        <w:rPr>
          <w:rFonts w:ascii="Arial" w:hAnsi="Arial" w:cs="Arial"/>
          <w:sz w:val="20"/>
          <w:szCs w:val="20"/>
        </w:rPr>
      </w:pPr>
    </w:p>
    <w:p w14:paraId="65093CE4" w14:textId="77777777" w:rsidR="00730AE0" w:rsidRPr="000D1F43" w:rsidRDefault="00730AE0" w:rsidP="00FF0586">
      <w:pPr>
        <w:spacing w:line="276" w:lineRule="auto"/>
        <w:jc w:val="center"/>
        <w:rPr>
          <w:rFonts w:ascii="Arial" w:hAnsi="Arial" w:cs="Arial"/>
          <w:sz w:val="20"/>
          <w:szCs w:val="20"/>
        </w:rPr>
      </w:pPr>
      <w:bookmarkStart w:id="0" w:name="_GoBack"/>
      <w:bookmarkEnd w:id="0"/>
    </w:p>
    <w:p w14:paraId="09DEAFAB" w14:textId="050F4E63" w:rsidR="00DF4134" w:rsidRPr="000D1F43" w:rsidRDefault="009117C0">
      <w:pPr>
        <w:rPr>
          <w:rFonts w:ascii="Arial" w:hAnsi="Arial" w:cs="Arial"/>
          <w:b/>
          <w:bCs/>
        </w:rPr>
      </w:pPr>
      <w:r w:rsidRPr="000D1F43">
        <w:rPr>
          <w:rFonts w:ascii="Arial" w:hAnsi="Arial" w:cs="Arial"/>
          <w:b/>
          <w:bCs/>
        </w:rPr>
        <w:t>Abstract</w:t>
      </w:r>
    </w:p>
    <w:p w14:paraId="6E06BA51" w14:textId="5B90ABD9" w:rsidR="00F60BA2" w:rsidRPr="000D1F43" w:rsidRDefault="001803F8" w:rsidP="00FE717D">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a member of the </w:t>
      </w:r>
      <w:proofErr w:type="spellStart"/>
      <w:r w:rsidRPr="000D1F43">
        <w:rPr>
          <w:rFonts w:ascii="Arial" w:hAnsi="Arial" w:cs="Arial"/>
          <w:i/>
          <w:iCs/>
          <w:sz w:val="20"/>
          <w:szCs w:val="20"/>
        </w:rPr>
        <w:t>Phyllanthaceae</w:t>
      </w:r>
      <w:proofErr w:type="spellEnd"/>
      <w:r w:rsidRPr="000D1F43">
        <w:rPr>
          <w:rFonts w:ascii="Arial" w:hAnsi="Arial" w:cs="Arial"/>
          <w:sz w:val="20"/>
          <w:szCs w:val="20"/>
        </w:rPr>
        <w:t xml:space="preserve"> family, is commonly known as Mao </w:t>
      </w:r>
      <w:proofErr w:type="spellStart"/>
      <w:r w:rsidRPr="000D1F43">
        <w:rPr>
          <w:rFonts w:ascii="Arial" w:hAnsi="Arial" w:cs="Arial"/>
          <w:sz w:val="20"/>
          <w:szCs w:val="20"/>
        </w:rPr>
        <w:t>Luang</w:t>
      </w:r>
      <w:proofErr w:type="spellEnd"/>
      <w:r w:rsidRPr="000D1F43">
        <w:rPr>
          <w:rFonts w:ascii="Arial" w:hAnsi="Arial" w:cs="Arial"/>
          <w:sz w:val="20"/>
          <w:szCs w:val="20"/>
        </w:rPr>
        <w:t>, Wild Currant, or Black Currant. It is a small fruit-bearing tree widely distributed throughout tropical Asia. Traditionally, different parts of the plant have been used in folk medicine for treating gastrointestinal ailments, infections, and nervous system disorders. Its edible fruits, rich in nutrients and bioactive compounds, are also consumed as a health-promoting food, reflecting its dual importance as both a medicinal and nutritional resource.</w:t>
      </w:r>
      <w:r w:rsidR="00EC491F" w:rsidRPr="000D1F43">
        <w:rPr>
          <w:rFonts w:ascii="Arial" w:hAnsi="Arial" w:cs="Arial"/>
          <w:sz w:val="20"/>
          <w:szCs w:val="20"/>
        </w:rPr>
        <w:t xml:space="preserve"> </w:t>
      </w:r>
      <w:r w:rsidR="00FE717D" w:rsidRPr="000D1F43">
        <w:rPr>
          <w:rFonts w:ascii="Arial" w:hAnsi="Arial" w:cs="Arial"/>
          <w:sz w:val="20"/>
          <w:szCs w:val="20"/>
        </w:rPr>
        <w:t xml:space="preserve">Phytochemical analyses have identified a wide range of constituents including sterol, triterpenes, phenolic acids (protocatechuic, </w:t>
      </w:r>
      <w:proofErr w:type="spellStart"/>
      <w:r w:rsidR="00FE717D" w:rsidRPr="000D1F43">
        <w:rPr>
          <w:rFonts w:ascii="Arial" w:hAnsi="Arial" w:cs="Arial"/>
          <w:sz w:val="20"/>
          <w:szCs w:val="20"/>
        </w:rPr>
        <w:t>vanillic</w:t>
      </w:r>
      <w:proofErr w:type="spellEnd"/>
      <w:r w:rsidR="00FE717D" w:rsidRPr="000D1F43">
        <w:rPr>
          <w:rFonts w:ascii="Arial" w:hAnsi="Arial" w:cs="Arial"/>
          <w:sz w:val="20"/>
          <w:szCs w:val="20"/>
        </w:rPr>
        <w:t>), benzenoids (</w:t>
      </w:r>
      <w:proofErr w:type="spellStart"/>
      <w:r w:rsidR="00FE717D" w:rsidRPr="000D1F43">
        <w:rPr>
          <w:rFonts w:ascii="Arial" w:hAnsi="Arial" w:cs="Arial"/>
          <w:sz w:val="20"/>
          <w:szCs w:val="20"/>
        </w:rPr>
        <w:t>chavibetol</w:t>
      </w:r>
      <w:proofErr w:type="spellEnd"/>
      <w:r w:rsidR="00FE717D" w:rsidRPr="000D1F43">
        <w:rPr>
          <w:rFonts w:ascii="Arial" w:hAnsi="Arial" w:cs="Arial"/>
          <w:sz w:val="20"/>
          <w:szCs w:val="20"/>
        </w:rPr>
        <w:t xml:space="preserve">), fatty acids, and </w:t>
      </w:r>
      <w:proofErr w:type="spellStart"/>
      <w:r w:rsidR="00FE717D" w:rsidRPr="000D1F43">
        <w:rPr>
          <w:rFonts w:ascii="Arial" w:hAnsi="Arial" w:cs="Arial"/>
          <w:sz w:val="20"/>
          <w:szCs w:val="20"/>
        </w:rPr>
        <w:t>polyprenols</w:t>
      </w:r>
      <w:proofErr w:type="spellEnd"/>
      <w:r w:rsidR="00FE717D" w:rsidRPr="000D1F43">
        <w:rPr>
          <w:rFonts w:ascii="Arial" w:hAnsi="Arial" w:cs="Arial"/>
          <w:sz w:val="20"/>
          <w:szCs w:val="20"/>
        </w:rPr>
        <w:t xml:space="preserve">. </w:t>
      </w:r>
      <w:proofErr w:type="spellStart"/>
      <w:r w:rsidR="00FE717D" w:rsidRPr="000D1F43">
        <w:rPr>
          <w:rFonts w:ascii="Arial" w:hAnsi="Arial" w:cs="Arial"/>
          <w:sz w:val="20"/>
          <w:szCs w:val="20"/>
        </w:rPr>
        <w:t>Aristolic</w:t>
      </w:r>
      <w:proofErr w:type="spellEnd"/>
      <w:r w:rsidR="00FE717D" w:rsidRPr="000D1F43">
        <w:rPr>
          <w:rFonts w:ascii="Arial" w:hAnsi="Arial" w:cs="Arial"/>
          <w:sz w:val="20"/>
          <w:szCs w:val="20"/>
        </w:rPr>
        <w:t xml:space="preserve"> acid derivatives isolated from the bark highlight potential safety concerns due to structural similarity with nephrotoxic aristolochic acids.</w:t>
      </w:r>
      <w:r w:rsidR="00EC491F" w:rsidRPr="000D1F43">
        <w:rPr>
          <w:rFonts w:ascii="Arial" w:hAnsi="Arial" w:cs="Arial"/>
          <w:sz w:val="20"/>
          <w:szCs w:val="20"/>
        </w:rPr>
        <w:t xml:space="preserve"> </w:t>
      </w:r>
      <w:r w:rsidR="00FE717D" w:rsidRPr="000D1F43">
        <w:rPr>
          <w:rFonts w:ascii="Arial" w:hAnsi="Arial" w:cs="Arial"/>
          <w:sz w:val="20"/>
          <w:szCs w:val="20"/>
        </w:rPr>
        <w:t>Pharmacological investigations indicate central nervous system depressant and anxiolytic activity of the fruits, antioxidant, antibacterial, thrombolytic, and cytotoxic potential of the leaves and fruits, and antimycobacterial properties of its endophytic fungi. Nutritionally, the fruits are rich in phenolics and micronutrients, supporting their role as a functional food.</w:t>
      </w:r>
      <w:r w:rsidR="00EC491F" w:rsidRPr="000D1F43">
        <w:rPr>
          <w:rFonts w:ascii="Arial" w:hAnsi="Arial" w:cs="Arial"/>
          <w:sz w:val="20"/>
          <w:szCs w:val="20"/>
        </w:rPr>
        <w:t xml:space="preserve"> </w:t>
      </w:r>
      <w:r w:rsidR="00FE717D" w:rsidRPr="000D1F43">
        <w:rPr>
          <w:rFonts w:ascii="Arial" w:hAnsi="Arial" w:cs="Arial"/>
          <w:sz w:val="20"/>
          <w:szCs w:val="20"/>
        </w:rPr>
        <w:t xml:space="preserve">The aim of this review is to provide a comprehensive account of the phytochemical profile, pharmacological activities, and nutritional value of </w:t>
      </w:r>
      <w:proofErr w:type="spellStart"/>
      <w:r w:rsidR="00FE717D" w:rsidRPr="000D1F43">
        <w:rPr>
          <w:rFonts w:ascii="Arial" w:hAnsi="Arial" w:cs="Arial"/>
          <w:i/>
          <w:iCs/>
          <w:sz w:val="20"/>
          <w:szCs w:val="20"/>
        </w:rPr>
        <w:t>Antidesma</w:t>
      </w:r>
      <w:proofErr w:type="spellEnd"/>
      <w:r w:rsidR="00FE717D" w:rsidRPr="000D1F43">
        <w:rPr>
          <w:rFonts w:ascii="Arial" w:hAnsi="Arial" w:cs="Arial"/>
          <w:i/>
          <w:iCs/>
          <w:sz w:val="20"/>
          <w:szCs w:val="20"/>
        </w:rPr>
        <w:t xml:space="preserve"> </w:t>
      </w:r>
      <w:proofErr w:type="spellStart"/>
      <w:r w:rsidR="00FE717D" w:rsidRPr="000D1F43">
        <w:rPr>
          <w:rFonts w:ascii="Arial" w:hAnsi="Arial" w:cs="Arial"/>
          <w:i/>
          <w:iCs/>
          <w:sz w:val="20"/>
          <w:szCs w:val="20"/>
        </w:rPr>
        <w:t>ghaesembilla</w:t>
      </w:r>
      <w:proofErr w:type="spellEnd"/>
      <w:r w:rsidR="00FE717D" w:rsidRPr="000D1F43">
        <w:rPr>
          <w:rFonts w:ascii="Arial" w:hAnsi="Arial" w:cs="Arial"/>
          <w:sz w:val="20"/>
          <w:szCs w:val="20"/>
        </w:rPr>
        <w:t>, while also highlighting safety aspects and future research needs.</w:t>
      </w:r>
    </w:p>
    <w:p w14:paraId="7930F3FE" w14:textId="25F5FE9C" w:rsidR="00A36D9B" w:rsidRPr="000D1F43" w:rsidRDefault="00A36D9B">
      <w:pPr>
        <w:rPr>
          <w:rFonts w:ascii="Arial" w:hAnsi="Arial" w:cs="Arial"/>
          <w:sz w:val="20"/>
          <w:szCs w:val="20"/>
        </w:rPr>
      </w:pPr>
      <w:r w:rsidRPr="000D1F43">
        <w:rPr>
          <w:rFonts w:ascii="Arial" w:hAnsi="Arial" w:cs="Arial"/>
          <w:b/>
          <w:bCs/>
          <w:sz w:val="20"/>
          <w:szCs w:val="20"/>
        </w:rPr>
        <w:t xml:space="preserve">Keywords: </w:t>
      </w:r>
      <w:proofErr w:type="spellStart"/>
      <w:r w:rsidRPr="000D1F43">
        <w:rPr>
          <w:rFonts w:ascii="Arial" w:hAnsi="Arial" w:cs="Arial"/>
          <w:i/>
          <w:iCs/>
          <w:sz w:val="20"/>
          <w:szCs w:val="20"/>
        </w:rPr>
        <w:t>Antidesm</w:t>
      </w:r>
      <w:r w:rsidR="00D46C60" w:rsidRPr="000D1F43">
        <w:rPr>
          <w:rFonts w:ascii="Arial" w:hAnsi="Arial" w:cs="Arial"/>
          <w:i/>
          <w:iCs/>
          <w:sz w:val="20"/>
          <w:szCs w:val="20"/>
        </w:rPr>
        <w:t>a</w:t>
      </w:r>
      <w:proofErr w:type="spellEnd"/>
      <w:r w:rsidRPr="000D1F43">
        <w:rPr>
          <w:rFonts w:ascii="Arial" w:hAnsi="Arial" w:cs="Arial"/>
          <w:sz w:val="20"/>
          <w:szCs w:val="20"/>
        </w:rPr>
        <w:t>,</w:t>
      </w:r>
      <w:r w:rsidR="00CA4903" w:rsidRPr="000D1F43">
        <w:rPr>
          <w:rFonts w:ascii="Arial" w:hAnsi="Arial" w:cs="Arial"/>
          <w:sz w:val="20"/>
          <w:szCs w:val="20"/>
        </w:rPr>
        <w:t xml:space="preserve"> </w:t>
      </w:r>
      <w:r w:rsidR="00236612" w:rsidRPr="000D1F43">
        <w:rPr>
          <w:rFonts w:ascii="Arial" w:hAnsi="Arial" w:cs="Arial"/>
          <w:sz w:val="20"/>
          <w:szCs w:val="20"/>
        </w:rPr>
        <w:t>B</w:t>
      </w:r>
      <w:r w:rsidR="00CA4903" w:rsidRPr="000D1F43">
        <w:rPr>
          <w:rFonts w:ascii="Arial" w:hAnsi="Arial" w:cs="Arial"/>
          <w:sz w:val="20"/>
          <w:szCs w:val="20"/>
        </w:rPr>
        <w:t>lack currant</w:t>
      </w:r>
      <w:r w:rsidR="00F60BA2" w:rsidRPr="000D1F43">
        <w:rPr>
          <w:rFonts w:ascii="Arial" w:hAnsi="Arial" w:cs="Arial"/>
          <w:sz w:val="20"/>
          <w:szCs w:val="20"/>
        </w:rPr>
        <w:t xml:space="preserve"> tree</w:t>
      </w:r>
      <w:r w:rsidR="00D27AB1" w:rsidRPr="000D1F43">
        <w:rPr>
          <w:rFonts w:ascii="Arial" w:hAnsi="Arial" w:cs="Arial"/>
          <w:sz w:val="20"/>
          <w:szCs w:val="20"/>
        </w:rPr>
        <w:t>,</w:t>
      </w:r>
      <w:r w:rsidR="00EC491F" w:rsidRPr="000D1F43">
        <w:rPr>
          <w:rFonts w:ascii="Arial" w:hAnsi="Arial" w:cs="Arial"/>
          <w:sz w:val="20"/>
          <w:szCs w:val="20"/>
        </w:rPr>
        <w:t xml:space="preserve"> </w:t>
      </w:r>
      <w:proofErr w:type="spellStart"/>
      <w:r w:rsidR="00EC491F" w:rsidRPr="000D1F43">
        <w:rPr>
          <w:rFonts w:ascii="Arial" w:hAnsi="Arial" w:cs="Arial"/>
          <w:sz w:val="20"/>
          <w:szCs w:val="20"/>
        </w:rPr>
        <w:t>Mamao</w:t>
      </w:r>
      <w:proofErr w:type="spellEnd"/>
      <w:r w:rsidR="00236612" w:rsidRPr="000D1F43">
        <w:rPr>
          <w:rFonts w:ascii="Arial" w:hAnsi="Arial" w:cs="Arial"/>
          <w:sz w:val="20"/>
          <w:szCs w:val="20"/>
        </w:rPr>
        <w:t>, Nutraceutical potential</w:t>
      </w:r>
    </w:p>
    <w:p w14:paraId="70F810A0" w14:textId="0FDF3DE9" w:rsidR="007529C1" w:rsidRPr="000D1F43" w:rsidRDefault="007529C1" w:rsidP="007529C1">
      <w:pPr>
        <w:rPr>
          <w:rFonts w:ascii="Arial" w:hAnsi="Arial" w:cs="Arial"/>
          <w:b/>
          <w:bCs/>
        </w:rPr>
      </w:pPr>
      <w:r w:rsidRPr="000D1F43">
        <w:rPr>
          <w:rFonts w:ascii="Arial" w:hAnsi="Arial" w:cs="Arial"/>
          <w:b/>
          <w:bCs/>
        </w:rPr>
        <w:t>1.</w:t>
      </w:r>
      <w:r w:rsidR="006C4F63" w:rsidRPr="000D1F43">
        <w:rPr>
          <w:rFonts w:ascii="Arial" w:hAnsi="Arial" w:cs="Arial"/>
          <w:b/>
          <w:bCs/>
        </w:rPr>
        <w:t xml:space="preserve"> </w:t>
      </w:r>
      <w:r w:rsidRPr="000D1F43">
        <w:rPr>
          <w:rFonts w:ascii="Arial" w:hAnsi="Arial" w:cs="Arial"/>
          <w:b/>
          <w:bCs/>
        </w:rPr>
        <w:t>Introduction</w:t>
      </w:r>
    </w:p>
    <w:p w14:paraId="2B163FB7" w14:textId="7C177366" w:rsidR="00A07492" w:rsidRPr="000D1F43" w:rsidRDefault="00A07492" w:rsidP="00A07492">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a member of the family </w:t>
      </w:r>
      <w:proofErr w:type="spellStart"/>
      <w:r w:rsidRPr="000D1F43">
        <w:rPr>
          <w:rFonts w:ascii="Arial" w:hAnsi="Arial" w:cs="Arial"/>
          <w:i/>
          <w:iCs/>
          <w:sz w:val="20"/>
          <w:szCs w:val="20"/>
        </w:rPr>
        <w:t>Phyllanthaceae</w:t>
      </w:r>
      <w:proofErr w:type="spellEnd"/>
      <w:r w:rsidRPr="000D1F43">
        <w:rPr>
          <w:rFonts w:ascii="Arial" w:hAnsi="Arial" w:cs="Arial"/>
          <w:sz w:val="20"/>
          <w:szCs w:val="20"/>
        </w:rPr>
        <w:t xml:space="preserve">, is a small tree or shrub distributed widely across tropical and subtropical Asia extending to Australia. It is also recorded under synonyms such as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paniculatum</w:t>
      </w:r>
      <w:proofErr w:type="spellEnd"/>
      <w:r w:rsidRPr="000D1F43">
        <w:rPr>
          <w:rFonts w:ascii="Arial" w:hAnsi="Arial" w:cs="Arial"/>
          <w:sz w:val="20"/>
          <w:szCs w:val="20"/>
        </w:rPr>
        <w:t xml:space="preserve"> and </w:t>
      </w:r>
      <w:r w:rsidRPr="000D1F43">
        <w:rPr>
          <w:rFonts w:ascii="Arial" w:hAnsi="Arial" w:cs="Arial"/>
          <w:i/>
          <w:iCs/>
          <w:sz w:val="20"/>
          <w:szCs w:val="20"/>
        </w:rPr>
        <w:t xml:space="preserve">A. </w:t>
      </w:r>
      <w:proofErr w:type="spellStart"/>
      <w:r w:rsidRPr="000D1F43">
        <w:rPr>
          <w:rFonts w:ascii="Arial" w:hAnsi="Arial" w:cs="Arial"/>
          <w:i/>
          <w:iCs/>
          <w:sz w:val="20"/>
          <w:szCs w:val="20"/>
        </w:rPr>
        <w:t>pubescens</w:t>
      </w:r>
      <w:proofErr w:type="spellEnd"/>
      <w:r w:rsidRPr="000D1F43">
        <w:rPr>
          <w:rFonts w:ascii="Arial" w:hAnsi="Arial" w:cs="Arial"/>
          <w:sz w:val="20"/>
          <w:szCs w:val="20"/>
        </w:rPr>
        <w:t xml:space="preserve">, reflecting its taxonomic diversity and wide adaptation </w:t>
      </w:r>
      <w:r w:rsidR="006951AB" w:rsidRPr="000D1F43">
        <w:rPr>
          <w:rFonts w:ascii="Arial" w:hAnsi="Arial" w:cs="Arial"/>
          <w:b/>
          <w:bCs/>
          <w:sz w:val="20"/>
          <w:szCs w:val="20"/>
        </w:rPr>
        <w:t>[1]</w:t>
      </w:r>
      <w:r w:rsidRPr="000D1F43">
        <w:rPr>
          <w:rFonts w:ascii="Arial" w:hAnsi="Arial" w:cs="Arial"/>
          <w:sz w:val="20"/>
          <w:szCs w:val="20"/>
        </w:rPr>
        <w:t xml:space="preserve">. The plant is commonly known as Black Currant Tree, Wild Currant, or Mao </w:t>
      </w:r>
      <w:proofErr w:type="spellStart"/>
      <w:r w:rsidRPr="000D1F43">
        <w:rPr>
          <w:rFonts w:ascii="Arial" w:hAnsi="Arial" w:cs="Arial"/>
          <w:sz w:val="20"/>
          <w:szCs w:val="20"/>
        </w:rPr>
        <w:t>Luang</w:t>
      </w:r>
      <w:proofErr w:type="spellEnd"/>
      <w:r w:rsidRPr="000D1F43">
        <w:rPr>
          <w:rFonts w:ascii="Arial" w:hAnsi="Arial" w:cs="Arial"/>
          <w:sz w:val="20"/>
          <w:szCs w:val="20"/>
        </w:rPr>
        <w:t xml:space="preserve">, while in regional languages it is referred to as </w:t>
      </w:r>
      <w:proofErr w:type="spellStart"/>
      <w:r w:rsidRPr="000D1F43">
        <w:rPr>
          <w:rFonts w:ascii="Arial" w:hAnsi="Arial" w:cs="Arial"/>
          <w:i/>
          <w:iCs/>
          <w:sz w:val="20"/>
          <w:szCs w:val="20"/>
        </w:rPr>
        <w:t>Amti</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Pulli</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purase</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Pulichamaram</w:t>
      </w:r>
      <w:proofErr w:type="spellEnd"/>
      <w:r w:rsidRPr="000D1F43">
        <w:rPr>
          <w:rFonts w:ascii="Arial" w:hAnsi="Arial" w:cs="Arial"/>
          <w:i/>
          <w:iCs/>
          <w:sz w:val="20"/>
          <w:szCs w:val="20"/>
        </w:rPr>
        <w:t xml:space="preserve">, Bu </w:t>
      </w:r>
      <w:proofErr w:type="spellStart"/>
      <w:r w:rsidRPr="000D1F43">
        <w:rPr>
          <w:rFonts w:ascii="Arial" w:hAnsi="Arial" w:cs="Arial"/>
          <w:i/>
          <w:iCs/>
          <w:sz w:val="20"/>
          <w:szCs w:val="20"/>
        </w:rPr>
        <w:t>Embilla</w:t>
      </w:r>
      <w:proofErr w:type="spellEnd"/>
      <w:r w:rsidRPr="000D1F43">
        <w:rPr>
          <w:rFonts w:ascii="Arial" w:hAnsi="Arial" w:cs="Arial"/>
          <w:sz w:val="20"/>
          <w:szCs w:val="20"/>
        </w:rPr>
        <w:t>, among others. Ecologically, the species thrives in forests, wetlands, riparian zones, and coastal habitats, occurring from sea level up to altitudes of about 700–1200 m</w:t>
      </w:r>
      <w:r w:rsidR="00E0724B" w:rsidRPr="000D1F43">
        <w:rPr>
          <w:rFonts w:ascii="Arial" w:hAnsi="Arial" w:cs="Arial"/>
          <w:b/>
          <w:bCs/>
          <w:sz w:val="20"/>
          <w:szCs w:val="20"/>
        </w:rPr>
        <w:t xml:space="preserve"> </w:t>
      </w:r>
      <w:r w:rsidR="006951AB" w:rsidRPr="000D1F43">
        <w:rPr>
          <w:rFonts w:ascii="Arial" w:hAnsi="Arial" w:cs="Arial"/>
          <w:b/>
          <w:bCs/>
          <w:sz w:val="20"/>
          <w:szCs w:val="20"/>
        </w:rPr>
        <w:t>[2]</w:t>
      </w:r>
      <w:r w:rsidRPr="000D1F43">
        <w:rPr>
          <w:rFonts w:ascii="Arial" w:hAnsi="Arial" w:cs="Arial"/>
          <w:sz w:val="20"/>
          <w:szCs w:val="20"/>
        </w:rPr>
        <w:t>.</w:t>
      </w:r>
    </w:p>
    <w:p w14:paraId="3421CB95" w14:textId="2D44BC23" w:rsidR="00A07492" w:rsidRPr="000D1F43" w:rsidRDefault="00A07492" w:rsidP="00A07492">
      <w:pPr>
        <w:jc w:val="both"/>
        <w:rPr>
          <w:rFonts w:ascii="Arial" w:hAnsi="Arial" w:cs="Arial"/>
          <w:sz w:val="20"/>
          <w:szCs w:val="20"/>
        </w:rPr>
      </w:pPr>
      <w:r w:rsidRPr="000D1F43">
        <w:rPr>
          <w:rFonts w:ascii="Arial" w:hAnsi="Arial" w:cs="Arial"/>
          <w:sz w:val="20"/>
          <w:szCs w:val="20"/>
        </w:rPr>
        <w:t xml:space="preserve">The plant holds considerable ethnopharmacological importance. Its edible fruits are traditionally consumed as a source of micronutrients, while roots, bark, and leaves are employed in folk medicine for treating gastrointestinal ailments, infections, and nervous system disorders. Phytochemical studies have revealed diverse bioactive compounds including phenolic acids (protocatechuic, </w:t>
      </w:r>
      <w:proofErr w:type="spellStart"/>
      <w:r w:rsidRPr="000D1F43">
        <w:rPr>
          <w:rFonts w:ascii="Arial" w:hAnsi="Arial" w:cs="Arial"/>
          <w:sz w:val="20"/>
          <w:szCs w:val="20"/>
        </w:rPr>
        <w:t>vanillic</w:t>
      </w:r>
      <w:proofErr w:type="spellEnd"/>
      <w:r w:rsidRPr="000D1F43">
        <w:rPr>
          <w:rFonts w:ascii="Arial" w:hAnsi="Arial" w:cs="Arial"/>
          <w:sz w:val="20"/>
          <w:szCs w:val="20"/>
        </w:rPr>
        <w:t xml:space="preserve">), sterols, triterpenes, </w:t>
      </w:r>
      <w:proofErr w:type="spellStart"/>
      <w:r w:rsidRPr="000D1F43">
        <w:rPr>
          <w:rFonts w:ascii="Arial" w:hAnsi="Arial" w:cs="Arial"/>
          <w:sz w:val="20"/>
          <w:szCs w:val="20"/>
        </w:rPr>
        <w:t>polyprenols</w:t>
      </w:r>
      <w:proofErr w:type="spellEnd"/>
      <w:r w:rsidRPr="000D1F43">
        <w:rPr>
          <w:rFonts w:ascii="Arial" w:hAnsi="Arial" w:cs="Arial"/>
          <w:sz w:val="20"/>
          <w:szCs w:val="20"/>
        </w:rPr>
        <w:t xml:space="preserve">, and benzenoids. Notably,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identified in the bark have raised safety concerns due to structural similarity with nephrotoxic aristolochic acids. These attributes make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both nutritionally valuable and scientifically significant.</w:t>
      </w:r>
    </w:p>
    <w:p w14:paraId="0F8BF5AA" w14:textId="43B30F53" w:rsidR="00A07492" w:rsidRPr="000D1F43" w:rsidRDefault="00A07492" w:rsidP="00A07492">
      <w:pPr>
        <w:jc w:val="both"/>
        <w:rPr>
          <w:rFonts w:ascii="Arial" w:hAnsi="Arial" w:cs="Arial"/>
          <w:sz w:val="20"/>
          <w:szCs w:val="20"/>
        </w:rPr>
      </w:pPr>
      <w:r w:rsidRPr="000D1F43">
        <w:rPr>
          <w:rFonts w:ascii="Arial" w:hAnsi="Arial" w:cs="Arial"/>
          <w:sz w:val="20"/>
          <w:szCs w:val="20"/>
        </w:rPr>
        <w:t xml:space="preserve">In recent years, research on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has expanded significantly, with new findings on its nutritional composition, antioxidant activity, antimicrobial potential, thrombolytic effects, and central nervous system modulation. At the same time, the detection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highlights potential toxicological concerns, underscoring the need for careful evaluation before promoting its medicinal or functional food applications </w:t>
      </w:r>
      <w:r w:rsidR="006951AB" w:rsidRPr="000D1F43">
        <w:rPr>
          <w:rFonts w:ascii="Arial" w:hAnsi="Arial" w:cs="Arial"/>
          <w:b/>
          <w:bCs/>
          <w:sz w:val="20"/>
          <w:szCs w:val="20"/>
        </w:rPr>
        <w:t>[3</w:t>
      </w:r>
      <w:r w:rsidR="00984D46" w:rsidRPr="000D1F43">
        <w:rPr>
          <w:rFonts w:ascii="Arial" w:hAnsi="Arial" w:cs="Arial"/>
          <w:b/>
          <w:bCs/>
          <w:sz w:val="20"/>
          <w:szCs w:val="20"/>
        </w:rPr>
        <w:t>,4</w:t>
      </w:r>
      <w:r w:rsidR="006951AB" w:rsidRPr="000D1F43">
        <w:rPr>
          <w:rFonts w:ascii="Arial" w:hAnsi="Arial" w:cs="Arial"/>
          <w:b/>
          <w:bCs/>
          <w:sz w:val="20"/>
          <w:szCs w:val="20"/>
        </w:rPr>
        <w:t>]</w:t>
      </w:r>
      <w:r w:rsidRPr="000D1F43">
        <w:rPr>
          <w:rFonts w:ascii="Arial" w:hAnsi="Arial" w:cs="Arial"/>
          <w:sz w:val="20"/>
          <w:szCs w:val="20"/>
        </w:rPr>
        <w:t>. Moreover, with increasing emphasis on functional foods, natural antioxidants, and locally available nutraceuticals, revisiting this underutilized tropical fruit species is timely and relevant.</w:t>
      </w:r>
    </w:p>
    <w:p w14:paraId="3627A73B" w14:textId="77777777" w:rsidR="00481DCB" w:rsidRPr="000D1F43" w:rsidRDefault="00481DCB" w:rsidP="00481DCB">
      <w:pPr>
        <w:jc w:val="both"/>
        <w:rPr>
          <w:rFonts w:ascii="Arial" w:hAnsi="Arial" w:cs="Arial"/>
          <w:sz w:val="20"/>
          <w:szCs w:val="20"/>
        </w:rPr>
      </w:pPr>
      <w:r w:rsidRPr="000D1F43">
        <w:rPr>
          <w:rFonts w:ascii="Arial" w:hAnsi="Arial" w:cs="Arial"/>
          <w:sz w:val="20"/>
          <w:szCs w:val="20"/>
        </w:rPr>
        <w:t xml:space="preserve">The present review aims to provide a comprehensive overview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by covering its botanical identity, taxonomy, and ecological significance, followed by a detailed account of its phytochemical constituents and bioactive compounds. Pharmacological activities such as antioxidant, antimicrobial, thrombolytic, cytotoxic, central nervous system effects, and antimycobacterial potential </w:t>
      </w:r>
      <w:r w:rsidRPr="000D1F43">
        <w:rPr>
          <w:rFonts w:ascii="Arial" w:hAnsi="Arial" w:cs="Arial"/>
          <w:sz w:val="20"/>
          <w:szCs w:val="20"/>
        </w:rPr>
        <w:lastRenderedPageBreak/>
        <w:t xml:space="preserve">are summarized alongside its nutritional value as a functional food. Safety aspects, particularly the presence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are critically discussed. Finally, the review highlights existing research gaps and outlines future perspectives for therapeutic applications and sustainable utilization of this species.</w:t>
      </w:r>
    </w:p>
    <w:p w14:paraId="79C454A2" w14:textId="77777777" w:rsidR="00481DCB" w:rsidRPr="000D1F43" w:rsidRDefault="00481DCB" w:rsidP="00A07492">
      <w:pPr>
        <w:jc w:val="both"/>
        <w:rPr>
          <w:rFonts w:ascii="Arial" w:hAnsi="Arial" w:cs="Arial"/>
          <w:sz w:val="20"/>
          <w:szCs w:val="20"/>
        </w:rPr>
      </w:pPr>
    </w:p>
    <w:p w14:paraId="7ADCE1D9" w14:textId="00CDE50C" w:rsidR="007529C1" w:rsidRPr="00FC04B1" w:rsidRDefault="002418CB" w:rsidP="007529C1">
      <w:pPr>
        <w:rPr>
          <w:rFonts w:ascii="Arial" w:hAnsi="Arial" w:cs="Arial"/>
          <w:b/>
          <w:bCs/>
        </w:rPr>
      </w:pPr>
      <w:r>
        <w:rPr>
          <w:rFonts w:ascii="Arial" w:hAnsi="Arial" w:cs="Arial"/>
          <w:b/>
          <w:bCs/>
        </w:rPr>
        <w:t xml:space="preserve">List </w:t>
      </w:r>
      <w:proofErr w:type="gramStart"/>
      <w:r>
        <w:rPr>
          <w:rFonts w:ascii="Arial" w:hAnsi="Arial" w:cs="Arial"/>
          <w:b/>
          <w:bCs/>
        </w:rPr>
        <w:t>1 :</w:t>
      </w:r>
      <w:proofErr w:type="gramEnd"/>
      <w:r>
        <w:rPr>
          <w:rFonts w:ascii="Arial" w:hAnsi="Arial" w:cs="Arial"/>
          <w:b/>
          <w:bCs/>
        </w:rPr>
        <w:t xml:space="preserve"> </w:t>
      </w:r>
      <w:r w:rsidR="007529C1" w:rsidRPr="00FC04B1">
        <w:rPr>
          <w:rFonts w:ascii="Arial" w:hAnsi="Arial" w:cs="Arial"/>
          <w:b/>
          <w:bCs/>
        </w:rPr>
        <w:t xml:space="preserve"> Taxonom</w:t>
      </w:r>
      <w:r w:rsidR="00680166" w:rsidRPr="00FC04B1">
        <w:rPr>
          <w:rFonts w:ascii="Arial" w:hAnsi="Arial" w:cs="Arial"/>
          <w:b/>
          <w:bCs/>
        </w:rPr>
        <w:t>ical</w:t>
      </w:r>
      <w:r w:rsidR="007529C1" w:rsidRPr="00FC04B1">
        <w:rPr>
          <w:rFonts w:ascii="Arial" w:hAnsi="Arial" w:cs="Arial"/>
          <w:b/>
          <w:bCs/>
        </w:rPr>
        <w:t xml:space="preserve"> Description</w:t>
      </w:r>
      <w:r w:rsidR="00984D46" w:rsidRPr="00FC04B1">
        <w:rPr>
          <w:rFonts w:ascii="Arial" w:hAnsi="Arial" w:cs="Arial"/>
          <w:b/>
          <w:bCs/>
        </w:rPr>
        <w:t xml:space="preserve"> </w:t>
      </w:r>
      <w:r w:rsidR="00726BB1" w:rsidRPr="00FC04B1">
        <w:rPr>
          <w:rFonts w:ascii="Arial" w:hAnsi="Arial" w:cs="Arial"/>
          <w:b/>
          <w:bCs/>
        </w:rPr>
        <w:t>[</w:t>
      </w:r>
      <w:r w:rsidR="00984D46" w:rsidRPr="00FC04B1">
        <w:rPr>
          <w:rFonts w:ascii="Arial" w:hAnsi="Arial" w:cs="Arial"/>
          <w:b/>
          <w:bCs/>
        </w:rPr>
        <w:t>1</w:t>
      </w:r>
      <w:r w:rsidR="00726BB1" w:rsidRPr="00FC04B1">
        <w:rPr>
          <w:rFonts w:ascii="Arial" w:hAnsi="Arial" w:cs="Arial"/>
          <w:b/>
          <w:bCs/>
        </w:rPr>
        <w:t>]</w:t>
      </w:r>
    </w:p>
    <w:tbl>
      <w:tblPr>
        <w:tblW w:w="6655" w:type="dxa"/>
        <w:tblLook w:val="04A0" w:firstRow="1" w:lastRow="0" w:firstColumn="1" w:lastColumn="0" w:noHBand="0" w:noVBand="1"/>
      </w:tblPr>
      <w:tblGrid>
        <w:gridCol w:w="2065"/>
        <w:gridCol w:w="4590"/>
      </w:tblGrid>
      <w:tr w:rsidR="00732307" w:rsidRPr="000D1F43" w14:paraId="0112A7B5" w14:textId="77777777" w:rsidTr="007A1230">
        <w:trPr>
          <w:trHeight w:val="427"/>
        </w:trPr>
        <w:tc>
          <w:tcPr>
            <w:tcW w:w="2065" w:type="dxa"/>
            <w:hideMark/>
          </w:tcPr>
          <w:p w14:paraId="4BC7B4DB" w14:textId="77777777" w:rsidR="00732307" w:rsidRPr="000D1F43" w:rsidRDefault="00732307" w:rsidP="00C20E8A">
            <w:pPr>
              <w:tabs>
                <w:tab w:val="left" w:pos="2579"/>
              </w:tabs>
              <w:rPr>
                <w:rFonts w:ascii="Arial" w:hAnsi="Arial" w:cs="Arial"/>
                <w:b/>
                <w:bCs/>
                <w:sz w:val="20"/>
                <w:szCs w:val="20"/>
              </w:rPr>
            </w:pPr>
            <w:r w:rsidRPr="000D1F43">
              <w:rPr>
                <w:rFonts w:ascii="Arial" w:hAnsi="Arial" w:cs="Arial"/>
                <w:b/>
                <w:bCs/>
                <w:sz w:val="20"/>
                <w:szCs w:val="20"/>
              </w:rPr>
              <w:t>Rank</w:t>
            </w:r>
          </w:p>
        </w:tc>
        <w:tc>
          <w:tcPr>
            <w:tcW w:w="4590" w:type="dxa"/>
            <w:hideMark/>
          </w:tcPr>
          <w:p w14:paraId="4772256D" w14:textId="77777777" w:rsidR="00732307" w:rsidRPr="000D1F43" w:rsidRDefault="00732307" w:rsidP="00C20E8A">
            <w:pPr>
              <w:tabs>
                <w:tab w:val="left" w:pos="2579"/>
              </w:tabs>
              <w:rPr>
                <w:rFonts w:ascii="Arial" w:hAnsi="Arial" w:cs="Arial"/>
                <w:b/>
                <w:bCs/>
                <w:sz w:val="20"/>
                <w:szCs w:val="20"/>
              </w:rPr>
            </w:pPr>
            <w:r w:rsidRPr="000D1F43">
              <w:rPr>
                <w:rFonts w:ascii="Arial" w:hAnsi="Arial" w:cs="Arial"/>
                <w:b/>
                <w:bCs/>
                <w:sz w:val="20"/>
                <w:szCs w:val="20"/>
              </w:rPr>
              <w:t>Taxon</w:t>
            </w:r>
          </w:p>
        </w:tc>
      </w:tr>
      <w:tr w:rsidR="00732307" w:rsidRPr="000D1F43" w14:paraId="251C4CEC" w14:textId="77777777" w:rsidTr="007A1230">
        <w:trPr>
          <w:trHeight w:val="418"/>
        </w:trPr>
        <w:tc>
          <w:tcPr>
            <w:tcW w:w="2065" w:type="dxa"/>
            <w:hideMark/>
          </w:tcPr>
          <w:p w14:paraId="43B88DD1"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Kingdom</w:t>
            </w:r>
          </w:p>
        </w:tc>
        <w:tc>
          <w:tcPr>
            <w:tcW w:w="4590" w:type="dxa"/>
            <w:hideMark/>
          </w:tcPr>
          <w:p w14:paraId="1A255436"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Plantae</w:t>
            </w:r>
          </w:p>
        </w:tc>
      </w:tr>
      <w:tr w:rsidR="00732307" w:rsidRPr="000D1F43" w14:paraId="1EA87131" w14:textId="77777777" w:rsidTr="007A1230">
        <w:trPr>
          <w:trHeight w:val="427"/>
        </w:trPr>
        <w:tc>
          <w:tcPr>
            <w:tcW w:w="2065" w:type="dxa"/>
            <w:hideMark/>
          </w:tcPr>
          <w:p w14:paraId="49BFC124" w14:textId="04FC420D"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Sub</w:t>
            </w:r>
            <w:r w:rsidR="00E46070" w:rsidRPr="000D1F43">
              <w:rPr>
                <w:rFonts w:ascii="Arial" w:hAnsi="Arial" w:cs="Arial"/>
                <w:sz w:val="20"/>
                <w:szCs w:val="20"/>
              </w:rPr>
              <w:t>-</w:t>
            </w:r>
            <w:r w:rsidRPr="000D1F43">
              <w:rPr>
                <w:rFonts w:ascii="Arial" w:hAnsi="Arial" w:cs="Arial"/>
                <w:sz w:val="20"/>
                <w:szCs w:val="20"/>
              </w:rPr>
              <w:t>kingdom</w:t>
            </w:r>
          </w:p>
        </w:tc>
        <w:tc>
          <w:tcPr>
            <w:tcW w:w="4590" w:type="dxa"/>
            <w:hideMark/>
          </w:tcPr>
          <w:p w14:paraId="5C615FE3"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Tracheobionta</w:t>
            </w:r>
            <w:proofErr w:type="spellEnd"/>
            <w:r w:rsidRPr="000D1F43">
              <w:rPr>
                <w:rFonts w:ascii="Arial" w:hAnsi="Arial" w:cs="Arial"/>
                <w:sz w:val="20"/>
                <w:szCs w:val="20"/>
              </w:rPr>
              <w:t xml:space="preserve"> (Vascular plants)</w:t>
            </w:r>
          </w:p>
        </w:tc>
      </w:tr>
      <w:tr w:rsidR="00732307" w:rsidRPr="000D1F43" w14:paraId="11F87D1D" w14:textId="77777777" w:rsidTr="007A1230">
        <w:trPr>
          <w:trHeight w:val="427"/>
        </w:trPr>
        <w:tc>
          <w:tcPr>
            <w:tcW w:w="2065" w:type="dxa"/>
            <w:hideMark/>
          </w:tcPr>
          <w:p w14:paraId="3F0B2397" w14:textId="5C7E9A94"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Super</w:t>
            </w:r>
            <w:r w:rsidR="00E46070" w:rsidRPr="000D1F43">
              <w:rPr>
                <w:rFonts w:ascii="Arial" w:hAnsi="Arial" w:cs="Arial"/>
                <w:sz w:val="20"/>
                <w:szCs w:val="20"/>
              </w:rPr>
              <w:t>-</w:t>
            </w:r>
            <w:r w:rsidRPr="000D1F43">
              <w:rPr>
                <w:rFonts w:ascii="Arial" w:hAnsi="Arial" w:cs="Arial"/>
                <w:sz w:val="20"/>
                <w:szCs w:val="20"/>
              </w:rPr>
              <w:t>division</w:t>
            </w:r>
          </w:p>
        </w:tc>
        <w:tc>
          <w:tcPr>
            <w:tcW w:w="4590" w:type="dxa"/>
            <w:hideMark/>
          </w:tcPr>
          <w:p w14:paraId="296139F0"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Spermatophyta</w:t>
            </w:r>
            <w:proofErr w:type="spellEnd"/>
            <w:r w:rsidRPr="000D1F43">
              <w:rPr>
                <w:rFonts w:ascii="Arial" w:hAnsi="Arial" w:cs="Arial"/>
                <w:sz w:val="20"/>
                <w:szCs w:val="20"/>
              </w:rPr>
              <w:t xml:space="preserve"> (Seed plants)</w:t>
            </w:r>
          </w:p>
        </w:tc>
      </w:tr>
      <w:tr w:rsidR="00732307" w:rsidRPr="000D1F43" w14:paraId="1C09099C" w14:textId="77777777" w:rsidTr="007A1230">
        <w:trPr>
          <w:trHeight w:val="427"/>
        </w:trPr>
        <w:tc>
          <w:tcPr>
            <w:tcW w:w="2065" w:type="dxa"/>
            <w:hideMark/>
          </w:tcPr>
          <w:p w14:paraId="04E47B9C"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Division</w:t>
            </w:r>
          </w:p>
        </w:tc>
        <w:tc>
          <w:tcPr>
            <w:tcW w:w="4590" w:type="dxa"/>
            <w:hideMark/>
          </w:tcPr>
          <w:p w14:paraId="4C66BA61"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Magnoliophyta</w:t>
            </w:r>
            <w:proofErr w:type="spellEnd"/>
            <w:r w:rsidRPr="000D1F43">
              <w:rPr>
                <w:rFonts w:ascii="Arial" w:hAnsi="Arial" w:cs="Arial"/>
                <w:sz w:val="20"/>
                <w:szCs w:val="20"/>
              </w:rPr>
              <w:t xml:space="preserve"> (Angiosperms)</w:t>
            </w:r>
          </w:p>
        </w:tc>
      </w:tr>
      <w:tr w:rsidR="00732307" w:rsidRPr="000D1F43" w14:paraId="58FB7C8C" w14:textId="77777777" w:rsidTr="007A1230">
        <w:trPr>
          <w:trHeight w:val="418"/>
        </w:trPr>
        <w:tc>
          <w:tcPr>
            <w:tcW w:w="2065" w:type="dxa"/>
            <w:hideMark/>
          </w:tcPr>
          <w:p w14:paraId="21C26E81"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Class</w:t>
            </w:r>
          </w:p>
        </w:tc>
        <w:tc>
          <w:tcPr>
            <w:tcW w:w="4590" w:type="dxa"/>
            <w:hideMark/>
          </w:tcPr>
          <w:p w14:paraId="3B16139F"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Magnoliopsida</w:t>
            </w:r>
            <w:proofErr w:type="spellEnd"/>
            <w:r w:rsidRPr="000D1F43">
              <w:rPr>
                <w:rFonts w:ascii="Arial" w:hAnsi="Arial" w:cs="Arial"/>
                <w:sz w:val="20"/>
                <w:szCs w:val="20"/>
              </w:rPr>
              <w:t xml:space="preserve"> (Dicotyledons)</w:t>
            </w:r>
          </w:p>
        </w:tc>
      </w:tr>
      <w:tr w:rsidR="00732307" w:rsidRPr="000D1F43" w14:paraId="2F6CE185" w14:textId="77777777" w:rsidTr="007A1230">
        <w:trPr>
          <w:trHeight w:val="427"/>
        </w:trPr>
        <w:tc>
          <w:tcPr>
            <w:tcW w:w="2065" w:type="dxa"/>
            <w:hideMark/>
          </w:tcPr>
          <w:p w14:paraId="42E5F322"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Subclass</w:t>
            </w:r>
          </w:p>
        </w:tc>
        <w:tc>
          <w:tcPr>
            <w:tcW w:w="4590" w:type="dxa"/>
            <w:hideMark/>
          </w:tcPr>
          <w:p w14:paraId="0AAD24E3"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Rosidae</w:t>
            </w:r>
            <w:proofErr w:type="spellEnd"/>
          </w:p>
        </w:tc>
      </w:tr>
      <w:tr w:rsidR="00732307" w:rsidRPr="000D1F43" w14:paraId="5C1EB9C7" w14:textId="77777777" w:rsidTr="007A1230">
        <w:trPr>
          <w:trHeight w:val="427"/>
        </w:trPr>
        <w:tc>
          <w:tcPr>
            <w:tcW w:w="2065" w:type="dxa"/>
            <w:hideMark/>
          </w:tcPr>
          <w:p w14:paraId="7F1488F9"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Order</w:t>
            </w:r>
          </w:p>
        </w:tc>
        <w:tc>
          <w:tcPr>
            <w:tcW w:w="4590" w:type="dxa"/>
            <w:hideMark/>
          </w:tcPr>
          <w:p w14:paraId="51D7BA9B"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Malpighiales</w:t>
            </w:r>
            <w:proofErr w:type="spellEnd"/>
          </w:p>
        </w:tc>
      </w:tr>
      <w:tr w:rsidR="00732307" w:rsidRPr="000D1F43" w14:paraId="2E003F78" w14:textId="77777777" w:rsidTr="007A1230">
        <w:trPr>
          <w:trHeight w:val="427"/>
        </w:trPr>
        <w:tc>
          <w:tcPr>
            <w:tcW w:w="2065" w:type="dxa"/>
            <w:hideMark/>
          </w:tcPr>
          <w:p w14:paraId="21C9EF98"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Family</w:t>
            </w:r>
          </w:p>
        </w:tc>
        <w:tc>
          <w:tcPr>
            <w:tcW w:w="4590" w:type="dxa"/>
            <w:hideMark/>
          </w:tcPr>
          <w:p w14:paraId="5AF96E10"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sz w:val="20"/>
                <w:szCs w:val="20"/>
              </w:rPr>
              <w:t>Phyllanthaceae</w:t>
            </w:r>
            <w:proofErr w:type="spellEnd"/>
            <w:r w:rsidRPr="000D1F43">
              <w:rPr>
                <w:rFonts w:ascii="Arial" w:hAnsi="Arial" w:cs="Arial"/>
                <w:sz w:val="20"/>
                <w:szCs w:val="20"/>
              </w:rPr>
              <w:t xml:space="preserve"> (earlier placed in </w:t>
            </w:r>
            <w:proofErr w:type="spellStart"/>
            <w:r w:rsidRPr="000D1F43">
              <w:rPr>
                <w:rFonts w:ascii="Arial" w:hAnsi="Arial" w:cs="Arial"/>
                <w:sz w:val="20"/>
                <w:szCs w:val="20"/>
              </w:rPr>
              <w:t>Euphorbiaceae</w:t>
            </w:r>
            <w:proofErr w:type="spellEnd"/>
            <w:r w:rsidRPr="000D1F43">
              <w:rPr>
                <w:rFonts w:ascii="Arial" w:hAnsi="Arial" w:cs="Arial"/>
                <w:sz w:val="20"/>
                <w:szCs w:val="20"/>
              </w:rPr>
              <w:t>)</w:t>
            </w:r>
          </w:p>
        </w:tc>
      </w:tr>
      <w:tr w:rsidR="00732307" w:rsidRPr="000D1F43" w14:paraId="22CACA6D" w14:textId="77777777" w:rsidTr="007A1230">
        <w:trPr>
          <w:trHeight w:val="418"/>
        </w:trPr>
        <w:tc>
          <w:tcPr>
            <w:tcW w:w="2065" w:type="dxa"/>
            <w:hideMark/>
          </w:tcPr>
          <w:p w14:paraId="5A8FA866"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Genus</w:t>
            </w:r>
          </w:p>
        </w:tc>
        <w:tc>
          <w:tcPr>
            <w:tcW w:w="4590" w:type="dxa"/>
            <w:hideMark/>
          </w:tcPr>
          <w:p w14:paraId="543C27AC"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sz w:val="20"/>
                <w:szCs w:val="20"/>
              </w:rPr>
              <w:t xml:space="preserve"> L.</w:t>
            </w:r>
          </w:p>
        </w:tc>
      </w:tr>
      <w:tr w:rsidR="00732307" w:rsidRPr="000D1F43" w14:paraId="44D149CA" w14:textId="77777777" w:rsidTr="007A1230">
        <w:trPr>
          <w:trHeight w:val="427"/>
        </w:trPr>
        <w:tc>
          <w:tcPr>
            <w:tcW w:w="2065" w:type="dxa"/>
            <w:hideMark/>
          </w:tcPr>
          <w:p w14:paraId="58C48260" w14:textId="77777777" w:rsidR="00732307" w:rsidRPr="000D1F43" w:rsidRDefault="00732307" w:rsidP="00C20E8A">
            <w:pPr>
              <w:tabs>
                <w:tab w:val="left" w:pos="2579"/>
              </w:tabs>
              <w:rPr>
                <w:rFonts w:ascii="Arial" w:hAnsi="Arial" w:cs="Arial"/>
                <w:sz w:val="20"/>
                <w:szCs w:val="20"/>
              </w:rPr>
            </w:pPr>
            <w:r w:rsidRPr="000D1F43">
              <w:rPr>
                <w:rFonts w:ascii="Arial" w:hAnsi="Arial" w:cs="Arial"/>
                <w:sz w:val="20"/>
                <w:szCs w:val="20"/>
              </w:rPr>
              <w:t>Species</w:t>
            </w:r>
          </w:p>
        </w:tc>
        <w:tc>
          <w:tcPr>
            <w:tcW w:w="4590" w:type="dxa"/>
            <w:hideMark/>
          </w:tcPr>
          <w:p w14:paraId="05CA815C" w14:textId="77777777" w:rsidR="00732307" w:rsidRPr="000D1F43" w:rsidRDefault="00732307" w:rsidP="00C20E8A">
            <w:pPr>
              <w:tabs>
                <w:tab w:val="left" w:pos="2579"/>
              </w:tabs>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w:t>
            </w:r>
          </w:p>
        </w:tc>
      </w:tr>
    </w:tbl>
    <w:p w14:paraId="6F34AE8B" w14:textId="77777777" w:rsidR="00BD7A82" w:rsidRPr="000D1F43" w:rsidRDefault="00BD7A82" w:rsidP="00732307">
      <w:pPr>
        <w:tabs>
          <w:tab w:val="left" w:pos="2579"/>
        </w:tabs>
        <w:rPr>
          <w:rFonts w:ascii="Arial" w:hAnsi="Arial" w:cs="Arial"/>
          <w:sz w:val="20"/>
          <w:szCs w:val="20"/>
        </w:rPr>
      </w:pPr>
    </w:p>
    <w:p w14:paraId="6B3D9600" w14:textId="0B05EB55" w:rsidR="00C92BE9" w:rsidRPr="00FC04B1" w:rsidRDefault="006C4F63" w:rsidP="00732307">
      <w:pPr>
        <w:tabs>
          <w:tab w:val="left" w:pos="2579"/>
        </w:tabs>
        <w:rPr>
          <w:rFonts w:ascii="Arial" w:hAnsi="Arial" w:cs="Arial"/>
        </w:rPr>
      </w:pPr>
      <w:r w:rsidRPr="00FC04B1">
        <w:rPr>
          <w:rFonts w:ascii="Arial" w:hAnsi="Arial" w:cs="Arial"/>
          <w:b/>
          <w:bCs/>
        </w:rPr>
        <w:t xml:space="preserve">3. </w:t>
      </w:r>
      <w:r w:rsidR="005F3B5A" w:rsidRPr="00FC04B1">
        <w:rPr>
          <w:rFonts w:ascii="Arial" w:hAnsi="Arial" w:cs="Arial"/>
          <w:b/>
          <w:bCs/>
        </w:rPr>
        <w:t xml:space="preserve">Detailed </w:t>
      </w:r>
      <w:r w:rsidR="00EE2D08" w:rsidRPr="00FC04B1">
        <w:rPr>
          <w:rFonts w:ascii="Arial" w:hAnsi="Arial" w:cs="Arial"/>
          <w:b/>
          <w:bCs/>
        </w:rPr>
        <w:t xml:space="preserve">Morphology of </w:t>
      </w:r>
      <w:proofErr w:type="spellStart"/>
      <w:r w:rsidR="00EE2D08" w:rsidRPr="00FC04B1">
        <w:rPr>
          <w:rFonts w:ascii="Arial" w:hAnsi="Arial" w:cs="Arial"/>
          <w:b/>
          <w:bCs/>
          <w:i/>
          <w:iCs/>
        </w:rPr>
        <w:t>Antidesma</w:t>
      </w:r>
      <w:proofErr w:type="spellEnd"/>
      <w:r w:rsidR="00EE2D08" w:rsidRPr="00FC04B1">
        <w:rPr>
          <w:rFonts w:ascii="Arial" w:hAnsi="Arial" w:cs="Arial"/>
          <w:b/>
          <w:bCs/>
          <w:i/>
          <w:iCs/>
        </w:rPr>
        <w:t xml:space="preserve"> </w:t>
      </w:r>
      <w:proofErr w:type="spellStart"/>
      <w:r w:rsidR="00EE2D08" w:rsidRPr="00FC04B1">
        <w:rPr>
          <w:rFonts w:ascii="Arial" w:hAnsi="Arial" w:cs="Arial"/>
          <w:b/>
          <w:bCs/>
          <w:i/>
          <w:iCs/>
        </w:rPr>
        <w:t>ghaesembilla</w:t>
      </w:r>
      <w:proofErr w:type="spellEnd"/>
      <w:r w:rsidR="00B057BE" w:rsidRPr="00FC04B1">
        <w:rPr>
          <w:rFonts w:ascii="Arial" w:hAnsi="Arial" w:cs="Arial"/>
          <w:b/>
          <w:bCs/>
          <w:i/>
          <w:iCs/>
        </w:rPr>
        <w:t xml:space="preserve"> </w:t>
      </w:r>
      <w:proofErr w:type="spellStart"/>
      <w:r w:rsidR="00FC04B1" w:rsidRPr="00FC04B1">
        <w:rPr>
          <w:rFonts w:ascii="Arial" w:hAnsi="Arial" w:cs="Arial"/>
          <w:b/>
          <w:bCs/>
        </w:rPr>
        <w:t>Gaertn</w:t>
      </w:r>
      <w:proofErr w:type="spellEnd"/>
      <w:r w:rsidR="00FC04B1">
        <w:rPr>
          <w:rFonts w:ascii="Arial" w:hAnsi="Arial" w:cs="Arial"/>
          <w:b/>
          <w:bCs/>
        </w:rPr>
        <w:t>.</w:t>
      </w:r>
    </w:p>
    <w:p w14:paraId="73BDAF9E" w14:textId="70D4198C" w:rsidR="004C3F4F" w:rsidRPr="000D1F43" w:rsidRDefault="004C3F4F" w:rsidP="00377CA4">
      <w:pPr>
        <w:tabs>
          <w:tab w:val="left" w:pos="2579"/>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a dioecious shrub or small tree, usually found in tropical and subtropical regions. Plants are either male or female, never bisexual. They lack latex (milky exudate), which differentiates them from some other </w:t>
      </w:r>
      <w:proofErr w:type="spellStart"/>
      <w:r w:rsidRPr="000D1F43">
        <w:rPr>
          <w:rFonts w:ascii="Arial" w:hAnsi="Arial" w:cs="Arial"/>
          <w:sz w:val="20"/>
          <w:szCs w:val="20"/>
        </w:rPr>
        <w:t>Euphorbiaceae</w:t>
      </w:r>
      <w:proofErr w:type="spellEnd"/>
      <w:r w:rsidRPr="000D1F43">
        <w:rPr>
          <w:rFonts w:ascii="Arial" w:hAnsi="Arial" w:cs="Arial"/>
          <w:sz w:val="20"/>
          <w:szCs w:val="20"/>
        </w:rPr>
        <w:t xml:space="preserve"> members. The surface covering is a simple indumentum (a uniform hair covering), giving the young parts a slightly pubescent appearance. The plant commonly grows as a bushy shrub but can attain the form of a small tree in </w:t>
      </w:r>
      <w:r w:rsidR="0046726C" w:rsidRPr="000D1F43">
        <w:rPr>
          <w:rFonts w:ascii="Arial" w:hAnsi="Arial" w:cs="Arial"/>
          <w:sz w:val="20"/>
          <w:szCs w:val="20"/>
        </w:rPr>
        <w:t>favourable</w:t>
      </w:r>
      <w:r w:rsidRPr="000D1F43">
        <w:rPr>
          <w:rFonts w:ascii="Arial" w:hAnsi="Arial" w:cs="Arial"/>
          <w:sz w:val="20"/>
          <w:szCs w:val="20"/>
        </w:rPr>
        <w:t xml:space="preserve"> conditions.</w:t>
      </w:r>
      <w:r w:rsidR="00E207B3" w:rsidRPr="000D1F43">
        <w:rPr>
          <w:rFonts w:ascii="Arial" w:hAnsi="Arial" w:cs="Arial"/>
          <w:sz w:val="20"/>
          <w:szCs w:val="20"/>
        </w:rPr>
        <w:t xml:space="preserve">                           </w:t>
      </w:r>
    </w:p>
    <w:p w14:paraId="0856EE32" w14:textId="2EE3C9B3" w:rsidR="00377CA4" w:rsidRPr="000D1F43" w:rsidRDefault="00377CA4" w:rsidP="00377CA4">
      <w:pPr>
        <w:tabs>
          <w:tab w:val="left" w:pos="2579"/>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a medium-sized evergreen shrub or tree that exhibits a well-developed root system. The plant possesses a strong taproot that penetrates deeply into the soil, from which several lateral roots arise, ensuring firm anchorage and efficient absorption of water and minerals. The roots are woody, light brown, and exhibit secondary growth, while fine rootlets extend outward, aiding in nutrient uptake and supporting the plant’s adaptability to semi-moist as well as dry habitats.</w:t>
      </w:r>
    </w:p>
    <w:p w14:paraId="1842FB95" w14:textId="45079695" w:rsidR="005A20D2"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The stem is woody, erect, and moderately branched, forming a dense crown. Young branches are green and </w:t>
      </w:r>
      <w:proofErr w:type="spellStart"/>
      <w:r w:rsidRPr="000D1F43">
        <w:rPr>
          <w:rFonts w:ascii="Arial" w:hAnsi="Arial" w:cs="Arial"/>
          <w:sz w:val="20"/>
          <w:szCs w:val="20"/>
        </w:rPr>
        <w:t>glabrous</w:t>
      </w:r>
      <w:proofErr w:type="spellEnd"/>
      <w:r w:rsidRPr="000D1F43">
        <w:rPr>
          <w:rFonts w:ascii="Arial" w:hAnsi="Arial" w:cs="Arial"/>
          <w:sz w:val="20"/>
          <w:szCs w:val="20"/>
        </w:rPr>
        <w:t>, turning brownish or grey with age due to the development of cork and periderm layers. The bark is smooth in young stems but becomes rough, fissured, and dark brown in older parts, reflecting the tree’s maturity.</w:t>
      </w:r>
      <w:r w:rsidR="0013628F" w:rsidRPr="000D1F43">
        <w:rPr>
          <w:rFonts w:ascii="Arial" w:hAnsi="Arial" w:cs="Arial"/>
          <w:sz w:val="20"/>
          <w:szCs w:val="20"/>
        </w:rPr>
        <w:t xml:space="preserve">        </w:t>
      </w:r>
      <w:r w:rsidR="005A20D2" w:rsidRPr="000D1F43">
        <w:rPr>
          <w:rFonts w:ascii="Arial" w:hAnsi="Arial" w:cs="Arial"/>
          <w:sz w:val="20"/>
          <w:szCs w:val="20"/>
        </w:rPr>
        <w:t xml:space="preserve">                 </w:t>
      </w:r>
      <w:r w:rsidR="00816302" w:rsidRPr="000D1F43">
        <w:rPr>
          <w:rFonts w:ascii="Arial" w:hAnsi="Arial" w:cs="Arial"/>
          <w:sz w:val="20"/>
          <w:szCs w:val="20"/>
        </w:rPr>
        <w:t xml:space="preserve">           </w:t>
      </w:r>
      <w:r w:rsidR="005A20D2" w:rsidRPr="000D1F43">
        <w:rPr>
          <w:rFonts w:ascii="Arial" w:hAnsi="Arial" w:cs="Arial"/>
          <w:sz w:val="20"/>
          <w:szCs w:val="20"/>
        </w:rPr>
        <w:t xml:space="preserve"> </w:t>
      </w:r>
      <w:r w:rsidR="0013628F" w:rsidRPr="000D1F43">
        <w:rPr>
          <w:rFonts w:ascii="Arial" w:hAnsi="Arial" w:cs="Arial"/>
          <w:sz w:val="20"/>
          <w:szCs w:val="20"/>
        </w:rPr>
        <w:t xml:space="preserve">     </w:t>
      </w:r>
    </w:p>
    <w:p w14:paraId="44BB7D43" w14:textId="7DBC3E14" w:rsidR="00ED0C29"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Leaves are simple, alternate, and exstipulate, borne on short petioles. They are elliptic to oblong in shape, with entire margins and an acute to acuminate apex. The base is cuneate or rounded, while the surface is </w:t>
      </w:r>
      <w:proofErr w:type="spellStart"/>
      <w:r w:rsidRPr="000D1F43">
        <w:rPr>
          <w:rFonts w:ascii="Arial" w:hAnsi="Arial" w:cs="Arial"/>
          <w:sz w:val="20"/>
          <w:szCs w:val="20"/>
        </w:rPr>
        <w:t>glabrous</w:t>
      </w:r>
      <w:proofErr w:type="spellEnd"/>
      <w:r w:rsidRPr="000D1F43">
        <w:rPr>
          <w:rFonts w:ascii="Arial" w:hAnsi="Arial" w:cs="Arial"/>
          <w:sz w:val="20"/>
          <w:szCs w:val="20"/>
        </w:rPr>
        <w:t xml:space="preserve"> and coriaceous in texture. Leaves measure approximately 5–15 cm in length and 3–6 cm in width, exhibiting a glossy green </w:t>
      </w:r>
      <w:r w:rsidR="002D47D4" w:rsidRPr="000D1F43">
        <w:rPr>
          <w:rFonts w:ascii="Arial" w:hAnsi="Arial" w:cs="Arial"/>
          <w:sz w:val="20"/>
          <w:szCs w:val="20"/>
        </w:rPr>
        <w:t>colour</w:t>
      </w:r>
      <w:r w:rsidRPr="000D1F43">
        <w:rPr>
          <w:rFonts w:ascii="Arial" w:hAnsi="Arial" w:cs="Arial"/>
          <w:sz w:val="20"/>
          <w:szCs w:val="20"/>
        </w:rPr>
        <w:t xml:space="preserve"> above and a paler underside. Venation is pinnate, with a prominent midrib and numerous fine lateral veins extending toward the margins.</w:t>
      </w:r>
    </w:p>
    <w:p w14:paraId="30732959" w14:textId="50D6B050" w:rsidR="002F5571"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Inflorescences are axillary, leaf-opposed, terminal, or sometimes </w:t>
      </w:r>
      <w:proofErr w:type="spellStart"/>
      <w:r w:rsidRPr="000D1F43">
        <w:rPr>
          <w:rFonts w:ascii="Arial" w:hAnsi="Arial" w:cs="Arial"/>
          <w:sz w:val="20"/>
          <w:szCs w:val="20"/>
        </w:rPr>
        <w:t>cauliflorous</w:t>
      </w:r>
      <w:proofErr w:type="spellEnd"/>
      <w:r w:rsidRPr="000D1F43">
        <w:rPr>
          <w:rFonts w:ascii="Arial" w:hAnsi="Arial" w:cs="Arial"/>
          <w:sz w:val="20"/>
          <w:szCs w:val="20"/>
        </w:rPr>
        <w:t xml:space="preserve">, usually in the form of dense racemes or spikes. They are shortly pedunculate and either simple or </w:t>
      </w:r>
      <w:proofErr w:type="spellStart"/>
      <w:r w:rsidRPr="000D1F43">
        <w:rPr>
          <w:rFonts w:ascii="Arial" w:hAnsi="Arial" w:cs="Arial"/>
          <w:sz w:val="20"/>
          <w:szCs w:val="20"/>
        </w:rPr>
        <w:t>compoundly</w:t>
      </w:r>
      <w:proofErr w:type="spellEnd"/>
      <w:r w:rsidRPr="000D1F43">
        <w:rPr>
          <w:rFonts w:ascii="Arial" w:hAnsi="Arial" w:cs="Arial"/>
          <w:sz w:val="20"/>
          <w:szCs w:val="20"/>
        </w:rPr>
        <w:t xml:space="preserve"> spicate. The plant is dioecious, meaning male and female flowers occur on separate individuals, ensuring cross-</w:t>
      </w:r>
      <w:r w:rsidRPr="000D1F43">
        <w:rPr>
          <w:rFonts w:ascii="Arial" w:hAnsi="Arial" w:cs="Arial"/>
          <w:sz w:val="20"/>
          <w:szCs w:val="20"/>
        </w:rPr>
        <w:lastRenderedPageBreak/>
        <w:t>pollination. Male flowers are small, greenish, and borne in dense clusters, while female flowers are slightly larger and fewer, each arranged along the inflorescence axi</w:t>
      </w:r>
      <w:r w:rsidR="008C217B" w:rsidRPr="000D1F43">
        <w:rPr>
          <w:rFonts w:ascii="Arial" w:hAnsi="Arial" w:cs="Arial"/>
          <w:sz w:val="20"/>
          <w:szCs w:val="20"/>
        </w:rPr>
        <w:t>s.</w:t>
      </w:r>
    </w:p>
    <w:p w14:paraId="2446A3F5" w14:textId="6121809D" w:rsidR="00B958D6" w:rsidRPr="008C5C6E" w:rsidRDefault="00B958D6" w:rsidP="00377CA4">
      <w:pPr>
        <w:tabs>
          <w:tab w:val="left" w:pos="2579"/>
        </w:tabs>
        <w:jc w:val="both"/>
        <w:rPr>
          <w:rFonts w:ascii="Arial" w:hAnsi="Arial" w:cs="Arial"/>
          <w:sz w:val="20"/>
          <w:szCs w:val="20"/>
        </w:rPr>
      </w:pPr>
      <w:r w:rsidRPr="008C5C6E">
        <w:rPr>
          <w:rFonts w:ascii="Arial" w:hAnsi="Arial" w:cs="Arial"/>
          <w:sz w:val="20"/>
          <w:szCs w:val="20"/>
        </w:rPr>
        <w:t xml:space="preserve">Fig </w:t>
      </w:r>
      <w:proofErr w:type="gramStart"/>
      <w:r w:rsidRPr="008C5C6E">
        <w:rPr>
          <w:rFonts w:ascii="Arial" w:hAnsi="Arial" w:cs="Arial"/>
          <w:sz w:val="20"/>
          <w:szCs w:val="20"/>
        </w:rPr>
        <w:t>1 :</w:t>
      </w:r>
      <w:proofErr w:type="gramEnd"/>
      <w:r w:rsidR="0079117D" w:rsidRPr="008C5C6E">
        <w:rPr>
          <w:rFonts w:ascii="Arial" w:hAnsi="Arial" w:cs="Arial"/>
          <w:sz w:val="20"/>
          <w:szCs w:val="20"/>
        </w:rPr>
        <w:t xml:space="preserve"> Stem incision of </w:t>
      </w:r>
      <w:proofErr w:type="spellStart"/>
      <w:r w:rsidR="0079117D" w:rsidRPr="008C5C6E">
        <w:rPr>
          <w:rStyle w:val="Emphasis"/>
          <w:rFonts w:ascii="Arial" w:hAnsi="Arial" w:cs="Arial"/>
          <w:sz w:val="20"/>
          <w:szCs w:val="20"/>
        </w:rPr>
        <w:t>Antidesma</w:t>
      </w:r>
      <w:proofErr w:type="spellEnd"/>
      <w:r w:rsidR="0079117D" w:rsidRPr="008C5C6E">
        <w:rPr>
          <w:rStyle w:val="Emphasis"/>
          <w:rFonts w:ascii="Arial" w:hAnsi="Arial" w:cs="Arial"/>
          <w:sz w:val="20"/>
          <w:szCs w:val="20"/>
        </w:rPr>
        <w:t xml:space="preserve"> </w:t>
      </w:r>
      <w:proofErr w:type="spellStart"/>
      <w:r w:rsidR="0079117D" w:rsidRPr="008C5C6E">
        <w:rPr>
          <w:rStyle w:val="Emphasis"/>
          <w:rFonts w:ascii="Arial" w:hAnsi="Arial" w:cs="Arial"/>
          <w:sz w:val="20"/>
          <w:szCs w:val="20"/>
        </w:rPr>
        <w:t>ghaesembilla</w:t>
      </w:r>
      <w:proofErr w:type="spellEnd"/>
      <w:r w:rsidR="0079117D" w:rsidRPr="008C5C6E">
        <w:rPr>
          <w:rFonts w:ascii="Arial" w:hAnsi="Arial" w:cs="Arial"/>
          <w:sz w:val="20"/>
          <w:szCs w:val="20"/>
        </w:rPr>
        <w:t xml:space="preserve"> </w:t>
      </w:r>
      <w:proofErr w:type="spellStart"/>
      <w:r w:rsidR="0079117D" w:rsidRPr="008C5C6E">
        <w:rPr>
          <w:rFonts w:ascii="Arial" w:hAnsi="Arial" w:cs="Arial"/>
          <w:sz w:val="20"/>
          <w:szCs w:val="20"/>
        </w:rPr>
        <w:t>Gaertn</w:t>
      </w:r>
      <w:proofErr w:type="spellEnd"/>
      <w:r w:rsidR="0079117D" w:rsidRPr="008C5C6E">
        <w:rPr>
          <w:rFonts w:ascii="Arial" w:hAnsi="Arial" w:cs="Arial"/>
          <w:sz w:val="20"/>
          <w:szCs w:val="20"/>
        </w:rPr>
        <w:t xml:space="preserve">. </w:t>
      </w:r>
      <w:r w:rsidR="00C111D1" w:rsidRPr="008C5C6E">
        <w:rPr>
          <w:rFonts w:ascii="Arial" w:hAnsi="Arial" w:cs="Arial"/>
          <w:sz w:val="20"/>
          <w:szCs w:val="20"/>
        </w:rPr>
        <w:t xml:space="preserve">Fig </w:t>
      </w:r>
      <w:proofErr w:type="gramStart"/>
      <w:r w:rsidRPr="008C5C6E">
        <w:rPr>
          <w:rFonts w:ascii="Arial" w:hAnsi="Arial" w:cs="Arial"/>
          <w:sz w:val="20"/>
          <w:szCs w:val="20"/>
        </w:rPr>
        <w:t>2 :</w:t>
      </w:r>
      <w:proofErr w:type="gramEnd"/>
      <w:r w:rsidRPr="008C5C6E">
        <w:rPr>
          <w:rFonts w:ascii="Arial" w:hAnsi="Arial" w:cs="Arial"/>
          <w:sz w:val="20"/>
          <w:szCs w:val="20"/>
        </w:rPr>
        <w:t xml:space="preserve"> </w:t>
      </w:r>
      <w:r w:rsidR="00152590" w:rsidRPr="008C5C6E">
        <w:rPr>
          <w:rFonts w:ascii="Arial" w:hAnsi="Arial" w:cs="Arial"/>
          <w:sz w:val="20"/>
          <w:szCs w:val="20"/>
        </w:rPr>
        <w:t xml:space="preserve">Inflorescence of </w:t>
      </w:r>
      <w:proofErr w:type="spellStart"/>
      <w:r w:rsidR="00152590" w:rsidRPr="008C5C6E">
        <w:rPr>
          <w:rStyle w:val="Emphasis"/>
          <w:rFonts w:ascii="Arial" w:hAnsi="Arial" w:cs="Arial"/>
          <w:sz w:val="20"/>
          <w:szCs w:val="20"/>
        </w:rPr>
        <w:t>Antidesma</w:t>
      </w:r>
      <w:proofErr w:type="spellEnd"/>
      <w:r w:rsidR="00152590" w:rsidRPr="008C5C6E">
        <w:rPr>
          <w:rStyle w:val="Emphasis"/>
          <w:rFonts w:ascii="Arial" w:hAnsi="Arial" w:cs="Arial"/>
          <w:sz w:val="20"/>
          <w:szCs w:val="20"/>
        </w:rPr>
        <w:t xml:space="preserve"> </w:t>
      </w:r>
      <w:proofErr w:type="spellStart"/>
      <w:r w:rsidR="00152590" w:rsidRPr="008C5C6E">
        <w:rPr>
          <w:rStyle w:val="Emphasis"/>
          <w:rFonts w:ascii="Arial" w:hAnsi="Arial" w:cs="Arial"/>
          <w:sz w:val="20"/>
          <w:szCs w:val="20"/>
        </w:rPr>
        <w:t>ghaesembilla</w:t>
      </w:r>
      <w:proofErr w:type="spellEnd"/>
      <w:r w:rsidR="00152590" w:rsidRPr="008C5C6E">
        <w:rPr>
          <w:rFonts w:ascii="Arial" w:hAnsi="Arial" w:cs="Arial"/>
          <w:sz w:val="20"/>
          <w:szCs w:val="20"/>
        </w:rPr>
        <w:t xml:space="preserve"> </w:t>
      </w:r>
      <w:proofErr w:type="spellStart"/>
      <w:r w:rsidR="00152590" w:rsidRPr="008C5C6E">
        <w:rPr>
          <w:rFonts w:ascii="Arial" w:hAnsi="Arial" w:cs="Arial"/>
          <w:sz w:val="20"/>
          <w:szCs w:val="20"/>
        </w:rPr>
        <w:t>Gaertn</w:t>
      </w:r>
      <w:proofErr w:type="spellEnd"/>
      <w:r w:rsidR="00152590" w:rsidRPr="008C5C6E">
        <w:rPr>
          <w:rFonts w:ascii="Arial" w:hAnsi="Arial" w:cs="Arial"/>
          <w:sz w:val="20"/>
          <w:szCs w:val="20"/>
        </w:rPr>
        <w:t xml:space="preserve">. </w:t>
      </w:r>
    </w:p>
    <w:p w14:paraId="66DED15E" w14:textId="77777777" w:rsidR="002F5571" w:rsidRPr="000D1F43" w:rsidRDefault="002F5571" w:rsidP="00377CA4">
      <w:pPr>
        <w:tabs>
          <w:tab w:val="left" w:pos="2579"/>
        </w:tabs>
        <w:jc w:val="both"/>
        <w:rPr>
          <w:rFonts w:ascii="Arial" w:hAnsi="Arial" w:cs="Arial"/>
          <w:sz w:val="20"/>
          <w:szCs w:val="20"/>
        </w:rPr>
      </w:pPr>
    </w:p>
    <w:p w14:paraId="5AA352EA" w14:textId="484EA095" w:rsidR="002F5571" w:rsidRPr="000D1F43" w:rsidRDefault="002F5571" w:rsidP="00377CA4">
      <w:pPr>
        <w:tabs>
          <w:tab w:val="left" w:pos="2579"/>
        </w:tabs>
        <w:jc w:val="both"/>
        <w:rPr>
          <w:rFonts w:ascii="Arial" w:hAnsi="Arial" w:cs="Arial"/>
          <w:sz w:val="20"/>
          <w:szCs w:val="20"/>
        </w:rPr>
      </w:pPr>
      <w:r w:rsidRPr="000D1F43">
        <w:rPr>
          <w:rFonts w:ascii="Arial" w:hAnsi="Arial" w:cs="Arial"/>
          <w:sz w:val="20"/>
          <w:szCs w:val="20"/>
        </w:rPr>
        <w:t xml:space="preserve">    </w:t>
      </w:r>
      <w:r w:rsidR="00B37A17" w:rsidRPr="000D1F43">
        <w:rPr>
          <w:rFonts w:ascii="Arial" w:hAnsi="Arial" w:cs="Arial"/>
          <w:sz w:val="20"/>
          <w:szCs w:val="20"/>
        </w:rPr>
        <w:t xml:space="preserve">  </w:t>
      </w:r>
      <w:r w:rsidR="00B37A17" w:rsidRPr="000D1F43">
        <w:rPr>
          <w:rFonts w:ascii="Arial" w:hAnsi="Arial" w:cs="Arial"/>
          <w:noProof/>
          <w:sz w:val="20"/>
          <w:szCs w:val="20"/>
          <w:lang w:val="en-US"/>
        </w:rPr>
        <w:drawing>
          <wp:inline distT="0" distB="0" distL="0" distR="0" wp14:anchorId="52D3045C" wp14:editId="0F20EE6A">
            <wp:extent cx="2404903" cy="2194311"/>
            <wp:effectExtent l="0" t="0" r="0" b="0"/>
            <wp:docPr id="16714510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51082" name="Picture 16714510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7213" cy="2305911"/>
                    </a:xfrm>
                    <a:prstGeom prst="rect">
                      <a:avLst/>
                    </a:prstGeom>
                  </pic:spPr>
                </pic:pic>
              </a:graphicData>
            </a:graphic>
          </wp:inline>
        </w:drawing>
      </w:r>
      <w:r w:rsidR="00B37A17" w:rsidRPr="000D1F43">
        <w:rPr>
          <w:rFonts w:ascii="Arial" w:hAnsi="Arial" w:cs="Arial"/>
          <w:sz w:val="20"/>
          <w:szCs w:val="20"/>
        </w:rPr>
        <w:t xml:space="preserve">                   </w:t>
      </w:r>
      <w:r w:rsidR="00B37A17" w:rsidRPr="000D1F43">
        <w:rPr>
          <w:rFonts w:ascii="Arial" w:hAnsi="Arial" w:cs="Arial"/>
          <w:noProof/>
          <w:sz w:val="20"/>
          <w:szCs w:val="20"/>
          <w:lang w:val="en-US"/>
        </w:rPr>
        <w:drawing>
          <wp:inline distT="0" distB="0" distL="0" distR="0" wp14:anchorId="6C564803" wp14:editId="10BE838D">
            <wp:extent cx="2331085" cy="2173717"/>
            <wp:effectExtent l="0" t="0" r="0" b="0"/>
            <wp:docPr id="403538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38983"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6896" cy="2253735"/>
                    </a:xfrm>
                    <a:prstGeom prst="rect">
                      <a:avLst/>
                    </a:prstGeom>
                  </pic:spPr>
                </pic:pic>
              </a:graphicData>
            </a:graphic>
          </wp:inline>
        </w:drawing>
      </w:r>
      <w:r w:rsidR="00B37A17" w:rsidRPr="000D1F43">
        <w:rPr>
          <w:rFonts w:ascii="Arial" w:hAnsi="Arial" w:cs="Arial"/>
          <w:sz w:val="20"/>
          <w:szCs w:val="20"/>
        </w:rPr>
        <w:t xml:space="preserve">                                         </w:t>
      </w:r>
      <w:r w:rsidRPr="000D1F43">
        <w:rPr>
          <w:rFonts w:ascii="Arial" w:hAnsi="Arial" w:cs="Arial"/>
          <w:sz w:val="20"/>
          <w:szCs w:val="20"/>
        </w:rPr>
        <w:t xml:space="preserve">                           </w:t>
      </w:r>
    </w:p>
    <w:p w14:paraId="5AE01725" w14:textId="77777777" w:rsidR="00591575" w:rsidRPr="000D1F43" w:rsidRDefault="00591575" w:rsidP="00377CA4">
      <w:pPr>
        <w:tabs>
          <w:tab w:val="left" w:pos="2579"/>
        </w:tabs>
        <w:jc w:val="both"/>
        <w:rPr>
          <w:rFonts w:ascii="Arial" w:hAnsi="Arial" w:cs="Arial"/>
          <w:sz w:val="20"/>
          <w:szCs w:val="20"/>
        </w:rPr>
      </w:pPr>
    </w:p>
    <w:p w14:paraId="1E828A73" w14:textId="2761F0A0" w:rsidR="009F6524"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 xml:space="preserve">Flowers are minute, unisexual, actinomorphic, and greenish in </w:t>
      </w:r>
      <w:r w:rsidR="002D47D4" w:rsidRPr="000D1F43">
        <w:rPr>
          <w:rFonts w:ascii="Arial" w:hAnsi="Arial" w:cs="Arial"/>
          <w:sz w:val="20"/>
          <w:szCs w:val="20"/>
        </w:rPr>
        <w:t>colour</w:t>
      </w:r>
      <w:r w:rsidRPr="000D1F43">
        <w:rPr>
          <w:rFonts w:ascii="Arial" w:hAnsi="Arial" w:cs="Arial"/>
          <w:sz w:val="20"/>
          <w:szCs w:val="20"/>
        </w:rPr>
        <w:t>. Male flowers consist of a small perianth with 3–5 lobes and multiple stamens, whereas female flowers possess a superior ovary with two carpels (by abortion, usually only one develops), along with a short style and bifid stigma. The flowers lack fragrance and nectar, relying primarily on wind and insects for pollination.</w:t>
      </w:r>
    </w:p>
    <w:p w14:paraId="071C0BAB" w14:textId="77777777" w:rsidR="00377CA4"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t>The fruit is a drupe, globose to ovoid, about 6–8 mm in diameter. Initially green, it turns red and finally dark purple or black upon ripening. The mesocarp is fleshy and juicy, with a sweet to slightly acidic taste. Fruits are borne in clusters and are edible, often consumed fresh or used for making beverages and preserves.</w:t>
      </w:r>
    </w:p>
    <w:p w14:paraId="09A054FD" w14:textId="075723A1" w:rsidR="005D6322" w:rsidRDefault="005D6322" w:rsidP="00377CA4">
      <w:pPr>
        <w:tabs>
          <w:tab w:val="left" w:pos="2579"/>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exhibits year-round phenology </w:t>
      </w:r>
      <w:r w:rsidRPr="000D1F43">
        <w:rPr>
          <w:rFonts w:ascii="Arial" w:hAnsi="Arial" w:cs="Arial"/>
          <w:b/>
          <w:bCs/>
          <w:sz w:val="20"/>
          <w:szCs w:val="20"/>
        </w:rPr>
        <w:t>(</w:t>
      </w:r>
      <w:r w:rsidRPr="000D1F43">
        <w:rPr>
          <w:rFonts w:ascii="Arial" w:hAnsi="Arial" w:cs="Arial"/>
          <w:sz w:val="20"/>
          <w:szCs w:val="20"/>
        </w:rPr>
        <w:t>seasonal pattern of flowering and fruiting), as flowers and fruits can be observed in different stages throughout the year. In the Eastern Ghats, it flowers mainly in March–May and fruits during August–October, showing a more seasonal pattern. In contrast, in the Western Ghats, flowering occurs in April–June and fruiting extends from September–December (sometimes up to January), reflecting a prolonged cycle due to higher rainfall and humidity.</w:t>
      </w:r>
    </w:p>
    <w:p w14:paraId="387F0089" w14:textId="13E1F862" w:rsidR="00B958D6" w:rsidRPr="000D1F43" w:rsidRDefault="00B958D6" w:rsidP="00377CA4">
      <w:pPr>
        <w:tabs>
          <w:tab w:val="left" w:pos="2579"/>
        </w:tabs>
        <w:jc w:val="both"/>
        <w:rPr>
          <w:rFonts w:ascii="Arial" w:hAnsi="Arial" w:cs="Arial"/>
          <w:sz w:val="20"/>
          <w:szCs w:val="20"/>
        </w:rPr>
      </w:pPr>
      <w:r>
        <w:rPr>
          <w:rFonts w:ascii="Arial" w:hAnsi="Arial" w:cs="Arial"/>
          <w:sz w:val="20"/>
          <w:szCs w:val="20"/>
        </w:rPr>
        <w:t>Fig 3</w:t>
      </w:r>
      <w:r w:rsidR="00CC7AC6">
        <w:rPr>
          <w:rFonts w:ascii="Arial" w:hAnsi="Arial" w:cs="Arial"/>
          <w:sz w:val="20"/>
          <w:szCs w:val="20"/>
        </w:rPr>
        <w:t xml:space="preserve"> &amp; </w:t>
      </w:r>
      <w:proofErr w:type="gramStart"/>
      <w:r w:rsidR="00CC7AC6">
        <w:rPr>
          <w:rFonts w:ascii="Arial" w:hAnsi="Arial" w:cs="Arial"/>
          <w:sz w:val="20"/>
          <w:szCs w:val="20"/>
        </w:rPr>
        <w:t>4</w:t>
      </w:r>
      <w:r>
        <w:rPr>
          <w:rFonts w:ascii="Arial" w:hAnsi="Arial" w:cs="Arial"/>
          <w:sz w:val="20"/>
          <w:szCs w:val="20"/>
        </w:rPr>
        <w:t xml:space="preserve"> :</w:t>
      </w:r>
      <w:proofErr w:type="gramEnd"/>
      <w:r>
        <w:rPr>
          <w:rFonts w:ascii="Arial" w:hAnsi="Arial" w:cs="Arial"/>
          <w:sz w:val="20"/>
          <w:szCs w:val="20"/>
        </w:rPr>
        <w:t xml:space="preserve"> </w:t>
      </w:r>
      <w:r w:rsidR="00205520">
        <w:rPr>
          <w:rFonts w:ascii="Arial" w:hAnsi="Arial" w:cs="Arial"/>
          <w:sz w:val="20"/>
          <w:szCs w:val="20"/>
        </w:rPr>
        <w:t xml:space="preserve"> Fruit</w:t>
      </w:r>
      <w:r w:rsidR="00CC7AC6">
        <w:rPr>
          <w:rFonts w:ascii="Arial" w:hAnsi="Arial" w:cs="Arial"/>
          <w:sz w:val="20"/>
          <w:szCs w:val="20"/>
        </w:rPr>
        <w:t>s</w:t>
      </w:r>
      <w:r w:rsidR="00205520">
        <w:rPr>
          <w:rFonts w:ascii="Arial" w:hAnsi="Arial" w:cs="Arial"/>
          <w:sz w:val="20"/>
          <w:szCs w:val="20"/>
        </w:rPr>
        <w:t xml:space="preserve"> of </w:t>
      </w:r>
      <w:proofErr w:type="spellStart"/>
      <w:r w:rsidR="00205520" w:rsidRPr="000D1F43">
        <w:rPr>
          <w:rFonts w:ascii="Arial" w:hAnsi="Arial" w:cs="Arial"/>
          <w:i/>
          <w:iCs/>
          <w:sz w:val="20"/>
          <w:szCs w:val="20"/>
        </w:rPr>
        <w:t>Antidesma</w:t>
      </w:r>
      <w:proofErr w:type="spellEnd"/>
      <w:r w:rsidR="00205520" w:rsidRPr="000D1F43">
        <w:rPr>
          <w:rFonts w:ascii="Arial" w:hAnsi="Arial" w:cs="Arial"/>
          <w:i/>
          <w:iCs/>
          <w:sz w:val="20"/>
          <w:szCs w:val="20"/>
        </w:rPr>
        <w:t xml:space="preserve"> </w:t>
      </w:r>
      <w:proofErr w:type="spellStart"/>
      <w:r w:rsidR="00205520" w:rsidRPr="000D1F43">
        <w:rPr>
          <w:rFonts w:ascii="Arial" w:hAnsi="Arial" w:cs="Arial"/>
          <w:i/>
          <w:iCs/>
          <w:sz w:val="20"/>
          <w:szCs w:val="20"/>
        </w:rPr>
        <w:t>ghaesembilla</w:t>
      </w:r>
      <w:proofErr w:type="spellEnd"/>
      <w:r w:rsidR="00205520" w:rsidRPr="000D1F43">
        <w:rPr>
          <w:rFonts w:ascii="Arial" w:hAnsi="Arial" w:cs="Arial"/>
          <w:sz w:val="20"/>
          <w:szCs w:val="20"/>
        </w:rPr>
        <w:t xml:space="preserve"> </w:t>
      </w:r>
      <w:r w:rsidR="00205520">
        <w:rPr>
          <w:rFonts w:ascii="Arial" w:hAnsi="Arial" w:cs="Arial"/>
          <w:sz w:val="20"/>
          <w:szCs w:val="20"/>
        </w:rPr>
        <w:t xml:space="preserve"> </w:t>
      </w:r>
      <w:r>
        <w:rPr>
          <w:rFonts w:ascii="Arial" w:hAnsi="Arial" w:cs="Arial"/>
          <w:sz w:val="20"/>
          <w:szCs w:val="20"/>
        </w:rPr>
        <w:t xml:space="preserve">            </w:t>
      </w:r>
      <w:r w:rsidR="00D37137">
        <w:rPr>
          <w:rFonts w:ascii="Arial" w:hAnsi="Arial" w:cs="Arial"/>
          <w:sz w:val="20"/>
          <w:szCs w:val="20"/>
        </w:rPr>
        <w:t xml:space="preserve">                    </w:t>
      </w:r>
    </w:p>
    <w:p w14:paraId="2435C2B5" w14:textId="77777777" w:rsidR="002B797B" w:rsidRPr="000D1F43" w:rsidRDefault="002B797B" w:rsidP="00377CA4">
      <w:pPr>
        <w:tabs>
          <w:tab w:val="left" w:pos="2579"/>
        </w:tabs>
        <w:jc w:val="both"/>
        <w:rPr>
          <w:rFonts w:ascii="Arial" w:hAnsi="Arial" w:cs="Arial"/>
          <w:sz w:val="20"/>
          <w:szCs w:val="20"/>
        </w:rPr>
      </w:pPr>
    </w:p>
    <w:p w14:paraId="2F5EB828" w14:textId="41038AD7" w:rsidR="0013628F" w:rsidRPr="000D1F43" w:rsidRDefault="002B797B" w:rsidP="00377CA4">
      <w:pPr>
        <w:tabs>
          <w:tab w:val="left" w:pos="2579"/>
        </w:tabs>
        <w:jc w:val="both"/>
        <w:rPr>
          <w:rFonts w:ascii="Arial" w:hAnsi="Arial" w:cs="Arial"/>
          <w:sz w:val="20"/>
          <w:szCs w:val="20"/>
        </w:rPr>
      </w:pPr>
      <w:r w:rsidRPr="000D1F43">
        <w:rPr>
          <w:rFonts w:ascii="Arial" w:hAnsi="Arial" w:cs="Arial"/>
          <w:sz w:val="20"/>
          <w:szCs w:val="20"/>
        </w:rPr>
        <w:t xml:space="preserve">  </w:t>
      </w:r>
      <w:r w:rsidR="00816302" w:rsidRPr="000D1F43">
        <w:rPr>
          <w:rFonts w:ascii="Arial" w:hAnsi="Arial" w:cs="Arial"/>
          <w:sz w:val="20"/>
          <w:szCs w:val="20"/>
        </w:rPr>
        <w:t xml:space="preserve">    </w:t>
      </w:r>
      <w:r w:rsidRPr="000D1F43">
        <w:rPr>
          <w:rFonts w:ascii="Arial" w:hAnsi="Arial" w:cs="Arial"/>
          <w:sz w:val="20"/>
          <w:szCs w:val="20"/>
        </w:rPr>
        <w:t xml:space="preserve">  </w:t>
      </w:r>
      <w:r w:rsidR="00D812AA" w:rsidRPr="000D1F43">
        <w:rPr>
          <w:rFonts w:ascii="Arial" w:hAnsi="Arial" w:cs="Arial"/>
          <w:noProof/>
          <w:sz w:val="20"/>
          <w:szCs w:val="20"/>
          <w:lang w:val="en-US"/>
        </w:rPr>
        <w:drawing>
          <wp:inline distT="0" distB="0" distL="0" distR="0" wp14:anchorId="5DFBC830" wp14:editId="07007EEF">
            <wp:extent cx="2331085" cy="2108013"/>
            <wp:effectExtent l="0" t="0" r="0" b="6985"/>
            <wp:docPr id="8718034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03480" name="Picture 8718034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9726" cy="2161042"/>
                    </a:xfrm>
                    <a:prstGeom prst="rect">
                      <a:avLst/>
                    </a:prstGeom>
                  </pic:spPr>
                </pic:pic>
              </a:graphicData>
            </a:graphic>
          </wp:inline>
        </w:drawing>
      </w:r>
      <w:r w:rsidRPr="000D1F43">
        <w:rPr>
          <w:rFonts w:ascii="Arial" w:hAnsi="Arial" w:cs="Arial"/>
          <w:sz w:val="20"/>
          <w:szCs w:val="20"/>
        </w:rPr>
        <w:t xml:space="preserve">  </w:t>
      </w:r>
      <w:r w:rsidR="006B4817" w:rsidRPr="000D1F43">
        <w:rPr>
          <w:rFonts w:ascii="Arial" w:hAnsi="Arial" w:cs="Arial"/>
          <w:sz w:val="20"/>
          <w:szCs w:val="20"/>
        </w:rPr>
        <w:t xml:space="preserve">   </w:t>
      </w:r>
      <w:r w:rsidR="00816302" w:rsidRPr="000D1F43">
        <w:rPr>
          <w:rFonts w:ascii="Arial" w:hAnsi="Arial" w:cs="Arial"/>
          <w:sz w:val="20"/>
          <w:szCs w:val="20"/>
        </w:rPr>
        <w:t xml:space="preserve">  </w:t>
      </w:r>
      <w:r w:rsidR="006B4817" w:rsidRPr="000D1F43">
        <w:rPr>
          <w:rFonts w:ascii="Arial" w:hAnsi="Arial" w:cs="Arial"/>
          <w:sz w:val="20"/>
          <w:szCs w:val="20"/>
        </w:rPr>
        <w:t xml:space="preserve">         </w:t>
      </w:r>
      <w:r w:rsidR="00D812AA" w:rsidRPr="000D1F43">
        <w:rPr>
          <w:rFonts w:ascii="Arial" w:hAnsi="Arial" w:cs="Arial"/>
          <w:noProof/>
          <w:sz w:val="20"/>
          <w:szCs w:val="20"/>
          <w:lang w:val="en-US"/>
        </w:rPr>
        <w:drawing>
          <wp:inline distT="0" distB="0" distL="0" distR="0" wp14:anchorId="687CC47D" wp14:editId="650AED9B">
            <wp:extent cx="2361538" cy="2089120"/>
            <wp:effectExtent l="0" t="0" r="1270" b="6985"/>
            <wp:docPr id="6239351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35150" name="Picture 62393515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3950" cy="2170872"/>
                    </a:xfrm>
                    <a:prstGeom prst="rect">
                      <a:avLst/>
                    </a:prstGeom>
                  </pic:spPr>
                </pic:pic>
              </a:graphicData>
            </a:graphic>
          </wp:inline>
        </w:drawing>
      </w:r>
      <w:r w:rsidR="006B4817" w:rsidRPr="000D1F43">
        <w:rPr>
          <w:rFonts w:ascii="Arial" w:hAnsi="Arial" w:cs="Arial"/>
          <w:sz w:val="20"/>
          <w:szCs w:val="20"/>
        </w:rPr>
        <w:t xml:space="preserve">                                               </w:t>
      </w:r>
      <w:r w:rsidRPr="000D1F43">
        <w:rPr>
          <w:rFonts w:ascii="Arial" w:hAnsi="Arial" w:cs="Arial"/>
          <w:sz w:val="20"/>
          <w:szCs w:val="20"/>
        </w:rPr>
        <w:t xml:space="preserve">                            </w:t>
      </w:r>
    </w:p>
    <w:p w14:paraId="04DF1839" w14:textId="14A76F5B" w:rsidR="00C56E2B" w:rsidRPr="000D1F43" w:rsidRDefault="00377CA4" w:rsidP="00377CA4">
      <w:pPr>
        <w:tabs>
          <w:tab w:val="left" w:pos="2579"/>
        </w:tabs>
        <w:jc w:val="both"/>
        <w:rPr>
          <w:rFonts w:ascii="Arial" w:hAnsi="Arial" w:cs="Arial"/>
          <w:sz w:val="20"/>
          <w:szCs w:val="20"/>
        </w:rPr>
      </w:pPr>
      <w:r w:rsidRPr="000D1F43">
        <w:rPr>
          <w:rFonts w:ascii="Arial" w:hAnsi="Arial" w:cs="Arial"/>
          <w:sz w:val="20"/>
          <w:szCs w:val="20"/>
        </w:rPr>
        <w:lastRenderedPageBreak/>
        <w:t xml:space="preserve">Seeds are solitary by abortion (rarely two may develop) and are </w:t>
      </w:r>
      <w:proofErr w:type="spellStart"/>
      <w:r w:rsidRPr="000D1F43">
        <w:rPr>
          <w:rFonts w:ascii="Arial" w:hAnsi="Arial" w:cs="Arial"/>
          <w:sz w:val="20"/>
          <w:szCs w:val="20"/>
        </w:rPr>
        <w:t>ecarunculate</w:t>
      </w:r>
      <w:proofErr w:type="spellEnd"/>
      <w:r w:rsidRPr="000D1F43">
        <w:rPr>
          <w:rFonts w:ascii="Arial" w:hAnsi="Arial" w:cs="Arial"/>
          <w:sz w:val="20"/>
          <w:szCs w:val="20"/>
        </w:rPr>
        <w:t xml:space="preserve">. They are enclosed within the fleshy pericarp, possessing a hard </w:t>
      </w:r>
      <w:proofErr w:type="spellStart"/>
      <w:r w:rsidRPr="000D1F43">
        <w:rPr>
          <w:rFonts w:ascii="Arial" w:hAnsi="Arial" w:cs="Arial"/>
          <w:sz w:val="20"/>
          <w:szCs w:val="20"/>
        </w:rPr>
        <w:t>testa</w:t>
      </w:r>
      <w:proofErr w:type="spellEnd"/>
      <w:r w:rsidRPr="000D1F43">
        <w:rPr>
          <w:rFonts w:ascii="Arial" w:hAnsi="Arial" w:cs="Arial"/>
          <w:sz w:val="20"/>
          <w:szCs w:val="20"/>
        </w:rPr>
        <w:t xml:space="preserve"> that protects the embryo. The endosperm is fleshy, and cotyledons are broad and flat, supporting early germination</w:t>
      </w:r>
      <w:r w:rsidR="006951AB" w:rsidRPr="000D1F43">
        <w:rPr>
          <w:rFonts w:ascii="Arial" w:hAnsi="Arial" w:cs="Arial"/>
          <w:sz w:val="20"/>
          <w:szCs w:val="20"/>
        </w:rPr>
        <w:t xml:space="preserve"> </w:t>
      </w:r>
      <w:r w:rsidR="006951AB" w:rsidRPr="000D1F43">
        <w:rPr>
          <w:rFonts w:ascii="Arial" w:hAnsi="Arial" w:cs="Arial"/>
          <w:b/>
          <w:bCs/>
          <w:sz w:val="20"/>
          <w:szCs w:val="20"/>
        </w:rPr>
        <w:t>[</w:t>
      </w:r>
      <w:r w:rsidR="00984D46" w:rsidRPr="000D1F43">
        <w:rPr>
          <w:rFonts w:ascii="Arial" w:hAnsi="Arial" w:cs="Arial"/>
          <w:b/>
          <w:bCs/>
          <w:sz w:val="20"/>
          <w:szCs w:val="20"/>
        </w:rPr>
        <w:t>5,6</w:t>
      </w:r>
      <w:r w:rsidR="006951AB" w:rsidRPr="000D1F43">
        <w:rPr>
          <w:rFonts w:ascii="Arial" w:hAnsi="Arial" w:cs="Arial"/>
          <w:b/>
          <w:bCs/>
          <w:sz w:val="20"/>
          <w:szCs w:val="20"/>
        </w:rPr>
        <w:t>]</w:t>
      </w:r>
      <w:r w:rsidRPr="000D1F43">
        <w:rPr>
          <w:rFonts w:ascii="Arial" w:hAnsi="Arial" w:cs="Arial"/>
          <w:sz w:val="20"/>
          <w:szCs w:val="20"/>
        </w:rPr>
        <w:t>.</w:t>
      </w:r>
    </w:p>
    <w:p w14:paraId="1B93BD86" w14:textId="6353C8E3" w:rsidR="004C7BBF" w:rsidRPr="000D1F43" w:rsidRDefault="007529C1" w:rsidP="00C66418">
      <w:pPr>
        <w:rPr>
          <w:rFonts w:ascii="Arial" w:hAnsi="Arial" w:cs="Arial"/>
          <w:sz w:val="20"/>
          <w:szCs w:val="20"/>
        </w:rPr>
      </w:pPr>
      <w:r w:rsidRPr="000D1F43">
        <w:rPr>
          <w:rFonts w:ascii="Arial" w:hAnsi="Arial" w:cs="Arial"/>
          <w:b/>
          <w:bCs/>
          <w:sz w:val="20"/>
          <w:szCs w:val="20"/>
        </w:rPr>
        <w:t>Common/Vernacular Names</w:t>
      </w:r>
      <w:r w:rsidR="00984D46" w:rsidRPr="000D1F43">
        <w:rPr>
          <w:rFonts w:ascii="Arial" w:hAnsi="Arial" w:cs="Arial"/>
          <w:b/>
          <w:bCs/>
          <w:sz w:val="20"/>
          <w:szCs w:val="20"/>
        </w:rPr>
        <w:t xml:space="preserve"> </w:t>
      </w:r>
      <w:r w:rsidR="00E0724B" w:rsidRPr="000D1F43">
        <w:rPr>
          <w:rFonts w:ascii="Arial" w:hAnsi="Arial" w:cs="Arial"/>
          <w:b/>
          <w:bCs/>
          <w:sz w:val="20"/>
          <w:szCs w:val="20"/>
        </w:rPr>
        <w:t>[</w:t>
      </w:r>
      <w:r w:rsidR="00984D46" w:rsidRPr="000D1F43">
        <w:rPr>
          <w:rFonts w:ascii="Arial" w:hAnsi="Arial" w:cs="Arial"/>
          <w:b/>
          <w:bCs/>
          <w:sz w:val="20"/>
          <w:szCs w:val="20"/>
        </w:rPr>
        <w:t>5</w:t>
      </w:r>
      <w:r w:rsidR="00E0724B" w:rsidRPr="000D1F43">
        <w:rPr>
          <w:rFonts w:ascii="Arial" w:hAnsi="Arial" w:cs="Arial"/>
          <w:b/>
          <w:bCs/>
          <w:sz w:val="20"/>
          <w:szCs w:val="20"/>
        </w:rPr>
        <w:t>]</w:t>
      </w:r>
      <w:r w:rsidRPr="000D1F43">
        <w:rPr>
          <w:rFonts w:ascii="Arial" w:hAnsi="Arial" w:cs="Arial"/>
          <w:b/>
          <w:bCs/>
          <w:sz w:val="20"/>
          <w:szCs w:val="20"/>
        </w:rPr>
        <w:t>:</w:t>
      </w:r>
      <w:r w:rsidRPr="000D1F43">
        <w:rPr>
          <w:rFonts w:ascii="Arial" w:hAnsi="Arial" w:cs="Arial"/>
          <w:sz w:val="20"/>
          <w:szCs w:val="20"/>
        </w:rPr>
        <w:t xml:space="preserve"> </w:t>
      </w:r>
      <w:r w:rsidR="007C4C05" w:rsidRPr="000D1F43">
        <w:rPr>
          <w:rFonts w:ascii="Arial" w:hAnsi="Arial" w:cs="Arial"/>
          <w:sz w:val="20"/>
          <w:szCs w:val="20"/>
        </w:rPr>
        <w:t xml:space="preserve">          </w:t>
      </w:r>
    </w:p>
    <w:p w14:paraId="0E1B315F" w14:textId="6FE3E85A" w:rsidR="004C7BBF" w:rsidRPr="000D1F43" w:rsidRDefault="004C7BBF" w:rsidP="00C66418">
      <w:pPr>
        <w:pStyle w:val="ListParagraph"/>
        <w:numPr>
          <w:ilvl w:val="0"/>
          <w:numId w:val="25"/>
        </w:numPr>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Hindi: </w:t>
      </w:r>
      <w:proofErr w:type="spellStart"/>
      <w:r w:rsidRPr="000D1F43">
        <w:rPr>
          <w:rFonts w:ascii="Arial" w:eastAsia="Times New Roman" w:hAnsi="Arial" w:cs="Arial"/>
          <w:color w:val="000000"/>
          <w:kern w:val="0"/>
          <w:sz w:val="20"/>
          <w:szCs w:val="20"/>
          <w:lang w:eastAsia="en-IN" w:bidi="hi-IN"/>
          <w14:ligatures w14:val="none"/>
        </w:rPr>
        <w:t>Amti</w:t>
      </w:r>
      <w:proofErr w:type="spellEnd"/>
      <w:r w:rsidRPr="000D1F43">
        <w:rPr>
          <w:rFonts w:ascii="Arial" w:eastAsia="Times New Roman" w:hAnsi="Arial" w:cs="Arial"/>
          <w:color w:val="000000"/>
          <w:kern w:val="0"/>
          <w:sz w:val="20"/>
          <w:szCs w:val="20"/>
          <w:lang w:eastAsia="en-IN" w:bidi="hi-IN"/>
          <w14:ligatures w14:val="none"/>
        </w:rPr>
        <w:t xml:space="preserve">, </w:t>
      </w:r>
      <w:proofErr w:type="spellStart"/>
      <w:r w:rsidRPr="000D1F43">
        <w:rPr>
          <w:rFonts w:ascii="Arial" w:eastAsia="Times New Roman" w:hAnsi="Arial" w:cs="Arial"/>
          <w:color w:val="000000"/>
          <w:kern w:val="0"/>
          <w:sz w:val="20"/>
          <w:szCs w:val="20"/>
          <w:lang w:eastAsia="en-IN" w:bidi="hi-IN"/>
          <w14:ligatures w14:val="none"/>
        </w:rPr>
        <w:t>Umtoa</w:t>
      </w:r>
      <w:proofErr w:type="spellEnd"/>
      <w:r w:rsidRPr="000D1F43">
        <w:rPr>
          <w:rFonts w:ascii="Arial" w:eastAsia="Times New Roman" w:hAnsi="Arial" w:cs="Arial"/>
          <w:color w:val="000000"/>
          <w:kern w:val="0"/>
          <w:sz w:val="20"/>
          <w:szCs w:val="20"/>
          <w:lang w:eastAsia="en-IN" w:bidi="hi-IN"/>
          <w14:ligatures w14:val="none"/>
        </w:rPr>
        <w:t xml:space="preserve"> </w:t>
      </w:r>
    </w:p>
    <w:p w14:paraId="6F2B4B2F" w14:textId="1E180C11" w:rsidR="00140990" w:rsidRPr="000D1F43" w:rsidRDefault="00140990"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English: Black Currant Tree </w:t>
      </w:r>
    </w:p>
    <w:p w14:paraId="3801DDB9" w14:textId="42DFECAD" w:rsidR="009C70D2" w:rsidRPr="000D1F43" w:rsidRDefault="009C70D2"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Urdu: </w:t>
      </w:r>
      <w:proofErr w:type="spellStart"/>
      <w:r w:rsidRPr="000D1F43">
        <w:rPr>
          <w:rFonts w:ascii="Arial" w:eastAsia="Times New Roman" w:hAnsi="Arial" w:cs="Arial"/>
          <w:color w:val="000000"/>
          <w:kern w:val="0"/>
          <w:sz w:val="20"/>
          <w:szCs w:val="20"/>
          <w:lang w:eastAsia="en-IN" w:bidi="hi-IN"/>
          <w14:ligatures w14:val="none"/>
        </w:rPr>
        <w:t>Nuniari</w:t>
      </w:r>
      <w:proofErr w:type="spellEnd"/>
    </w:p>
    <w:p w14:paraId="77D92A68" w14:textId="33571FCF" w:rsidR="00E149B5" w:rsidRPr="000D1F43" w:rsidRDefault="00E149B5"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Assamese: </w:t>
      </w:r>
      <w:proofErr w:type="spellStart"/>
      <w:r w:rsidRPr="000D1F43">
        <w:rPr>
          <w:rFonts w:ascii="Arial" w:eastAsia="Times New Roman" w:hAnsi="Arial" w:cs="Arial"/>
          <w:color w:val="000000"/>
          <w:kern w:val="0"/>
          <w:sz w:val="20"/>
          <w:szCs w:val="20"/>
          <w:lang w:eastAsia="en-IN" w:bidi="hi-IN"/>
          <w14:ligatures w14:val="none"/>
        </w:rPr>
        <w:t>Heloch</w:t>
      </w:r>
      <w:proofErr w:type="spellEnd"/>
      <w:r w:rsidRPr="000D1F43">
        <w:rPr>
          <w:rFonts w:ascii="Arial" w:eastAsia="Times New Roman" w:hAnsi="Arial" w:cs="Arial"/>
          <w:color w:val="000000"/>
          <w:kern w:val="0"/>
          <w:sz w:val="20"/>
          <w:szCs w:val="20"/>
          <w:lang w:eastAsia="en-IN" w:bidi="hi-IN"/>
          <w14:ligatures w14:val="none"/>
        </w:rPr>
        <w:t xml:space="preserve">, </w:t>
      </w:r>
      <w:proofErr w:type="spellStart"/>
      <w:r w:rsidRPr="000D1F43">
        <w:rPr>
          <w:rFonts w:ascii="Arial" w:eastAsia="Times New Roman" w:hAnsi="Arial" w:cs="Arial"/>
          <w:color w:val="000000"/>
          <w:kern w:val="0"/>
          <w:sz w:val="20"/>
          <w:szCs w:val="20"/>
          <w:lang w:eastAsia="en-IN" w:bidi="hi-IN"/>
          <w14:ligatures w14:val="none"/>
        </w:rPr>
        <w:t>Mikhan-tenga</w:t>
      </w:r>
      <w:proofErr w:type="spellEnd"/>
    </w:p>
    <w:p w14:paraId="300A5A7A" w14:textId="6329CE16" w:rsidR="00A765F1" w:rsidRPr="000D1F43" w:rsidRDefault="00A765F1"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Bengali: </w:t>
      </w:r>
      <w:proofErr w:type="spellStart"/>
      <w:r w:rsidRPr="000D1F43">
        <w:rPr>
          <w:rFonts w:ascii="Arial" w:eastAsia="Times New Roman" w:hAnsi="Arial" w:cs="Arial"/>
          <w:color w:val="000000"/>
          <w:kern w:val="0"/>
          <w:sz w:val="20"/>
          <w:szCs w:val="20"/>
          <w:lang w:eastAsia="en-IN" w:bidi="hi-IN"/>
          <w14:ligatures w14:val="none"/>
        </w:rPr>
        <w:t>Khudi</w:t>
      </w:r>
      <w:proofErr w:type="spellEnd"/>
      <w:r w:rsidRPr="000D1F43">
        <w:rPr>
          <w:rFonts w:ascii="Arial" w:eastAsia="Times New Roman" w:hAnsi="Arial" w:cs="Arial"/>
          <w:color w:val="000000"/>
          <w:kern w:val="0"/>
          <w:sz w:val="20"/>
          <w:szCs w:val="20"/>
          <w:lang w:eastAsia="en-IN" w:bidi="hi-IN"/>
          <w14:ligatures w14:val="none"/>
        </w:rPr>
        <w:t xml:space="preserve">-jam, </w:t>
      </w:r>
      <w:proofErr w:type="spellStart"/>
      <w:r w:rsidRPr="000D1F43">
        <w:rPr>
          <w:rFonts w:ascii="Arial" w:eastAsia="Times New Roman" w:hAnsi="Arial" w:cs="Arial"/>
          <w:color w:val="000000"/>
          <w:kern w:val="0"/>
          <w:sz w:val="20"/>
          <w:szCs w:val="20"/>
          <w:lang w:eastAsia="en-IN" w:bidi="hi-IN"/>
          <w14:ligatures w14:val="none"/>
        </w:rPr>
        <w:t>Timtoa</w:t>
      </w:r>
      <w:proofErr w:type="spellEnd"/>
    </w:p>
    <w:p w14:paraId="32AC1DE0" w14:textId="4EB1E7F9" w:rsidR="00E7256F" w:rsidRPr="000D1F43" w:rsidRDefault="007B4672"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Kannada: </w:t>
      </w:r>
      <w:proofErr w:type="spellStart"/>
      <w:r w:rsidR="00E7256F" w:rsidRPr="000D1F43">
        <w:rPr>
          <w:rFonts w:ascii="Arial" w:eastAsia="Times New Roman" w:hAnsi="Arial" w:cs="Arial"/>
          <w:color w:val="000000"/>
          <w:kern w:val="0"/>
          <w:sz w:val="20"/>
          <w:szCs w:val="20"/>
          <w:lang w:eastAsia="en-IN" w:bidi="hi-IN"/>
          <w14:ligatures w14:val="none"/>
        </w:rPr>
        <w:t>Pulli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purase</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1002EB27" w14:textId="29E7B051" w:rsidR="00E7256F" w:rsidRPr="000D1F43" w:rsidRDefault="007B4672"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Tamil</w:t>
      </w:r>
      <w:r w:rsidR="006653AE"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Pulichamaram</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5B03E34D" w14:textId="68B267FD" w:rsidR="00E7256F" w:rsidRPr="000D1F43" w:rsidRDefault="006653AE"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Oria: </w:t>
      </w:r>
      <w:proofErr w:type="spellStart"/>
      <w:r w:rsidR="00E7256F" w:rsidRPr="000D1F43">
        <w:rPr>
          <w:rFonts w:ascii="Arial" w:eastAsia="Times New Roman" w:hAnsi="Arial" w:cs="Arial"/>
          <w:color w:val="000000"/>
          <w:kern w:val="0"/>
          <w:sz w:val="20"/>
          <w:szCs w:val="20"/>
          <w:lang w:eastAsia="en-IN" w:bidi="hi-IN"/>
          <w14:ligatures w14:val="none"/>
        </w:rPr>
        <w:t>Suankali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Nuniari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Jamula</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Khath</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marmuri</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3F33DA4A" w14:textId="1D3EECAA" w:rsidR="00E7256F" w:rsidRPr="000D1F43" w:rsidRDefault="006653AE"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Telugu: </w:t>
      </w:r>
      <w:proofErr w:type="spellStart"/>
      <w:r w:rsidR="00E7256F" w:rsidRPr="000D1F43">
        <w:rPr>
          <w:rFonts w:ascii="Arial" w:eastAsia="Times New Roman" w:hAnsi="Arial" w:cs="Arial"/>
          <w:color w:val="000000"/>
          <w:kern w:val="0"/>
          <w:sz w:val="20"/>
          <w:szCs w:val="20"/>
          <w:lang w:eastAsia="en-IN" w:bidi="hi-IN"/>
          <w14:ligatures w14:val="none"/>
        </w:rPr>
        <w:t>Puttam</w:t>
      </w:r>
      <w:proofErr w:type="spellEnd"/>
      <w:r w:rsidR="00E7256F" w:rsidRPr="000D1F43">
        <w:rPr>
          <w:rFonts w:ascii="Arial" w:eastAsia="Times New Roman" w:hAnsi="Arial" w:cs="Arial"/>
          <w:color w:val="000000"/>
          <w:kern w:val="0"/>
          <w:sz w:val="20"/>
          <w:szCs w:val="20"/>
          <w:lang w:eastAsia="en-IN" w:bidi="hi-IN"/>
          <w14:ligatures w14:val="none"/>
        </w:rPr>
        <w:t xml:space="preserve">, Polari, Lona, </w:t>
      </w:r>
      <w:proofErr w:type="spellStart"/>
      <w:r w:rsidR="00E7256F" w:rsidRPr="000D1F43">
        <w:rPr>
          <w:rFonts w:ascii="Arial" w:eastAsia="Times New Roman" w:hAnsi="Arial" w:cs="Arial"/>
          <w:color w:val="000000"/>
          <w:kern w:val="0"/>
          <w:sz w:val="20"/>
          <w:szCs w:val="20"/>
          <w:lang w:eastAsia="en-IN" w:bidi="hi-IN"/>
          <w14:ligatures w14:val="none"/>
        </w:rPr>
        <w:t>Khath</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pulitsi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Janupulisaru</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Pulleru</w:t>
      </w:r>
      <w:proofErr w:type="spellEnd"/>
    </w:p>
    <w:p w14:paraId="75D46429" w14:textId="7EC067EE" w:rsidR="007529C1" w:rsidRPr="000D1F43" w:rsidRDefault="000D71FA" w:rsidP="00C66418">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IN" w:bidi="hi-IN"/>
          <w14:ligatures w14:val="none"/>
        </w:rPr>
      </w:pPr>
      <w:r w:rsidRPr="000D1F43">
        <w:rPr>
          <w:rFonts w:ascii="Arial" w:eastAsia="Times New Roman" w:hAnsi="Arial" w:cs="Arial"/>
          <w:color w:val="000000"/>
          <w:kern w:val="0"/>
          <w:sz w:val="20"/>
          <w:szCs w:val="20"/>
          <w:lang w:eastAsia="en-IN" w:bidi="hi-IN"/>
          <w14:ligatures w14:val="none"/>
        </w:rPr>
        <w:t xml:space="preserve">Malayalam: </w:t>
      </w:r>
      <w:proofErr w:type="spellStart"/>
      <w:r w:rsidR="00E7256F" w:rsidRPr="000D1F43">
        <w:rPr>
          <w:rFonts w:ascii="Arial" w:eastAsia="Times New Roman" w:hAnsi="Arial" w:cs="Arial"/>
          <w:color w:val="000000"/>
          <w:kern w:val="0"/>
          <w:sz w:val="20"/>
          <w:szCs w:val="20"/>
          <w:lang w:eastAsia="en-IN" w:bidi="hi-IN"/>
          <w14:ligatures w14:val="none"/>
        </w:rPr>
        <w:t>Kattupulinchi</w:t>
      </w:r>
      <w:proofErr w:type="spellEnd"/>
      <w:r w:rsidR="00E7256F" w:rsidRPr="000D1F43">
        <w:rPr>
          <w:rFonts w:ascii="Arial" w:eastAsia="Times New Roman" w:hAnsi="Arial" w:cs="Arial"/>
          <w:color w:val="000000"/>
          <w:kern w:val="0"/>
          <w:sz w:val="20"/>
          <w:szCs w:val="20"/>
          <w:lang w:eastAsia="en-IN" w:bidi="hi-IN"/>
          <w14:ligatures w14:val="none"/>
        </w:rPr>
        <w:t xml:space="preserve">, </w:t>
      </w:r>
      <w:proofErr w:type="spellStart"/>
      <w:r w:rsidR="00E7256F" w:rsidRPr="000D1F43">
        <w:rPr>
          <w:rFonts w:ascii="Arial" w:eastAsia="Times New Roman" w:hAnsi="Arial" w:cs="Arial"/>
          <w:color w:val="000000"/>
          <w:kern w:val="0"/>
          <w:sz w:val="20"/>
          <w:szCs w:val="20"/>
          <w:lang w:eastAsia="en-IN" w:bidi="hi-IN"/>
          <w14:ligatures w14:val="none"/>
        </w:rPr>
        <w:t>Poothuruval</w:t>
      </w:r>
      <w:proofErr w:type="spellEnd"/>
      <w:r w:rsidR="00E7256F" w:rsidRPr="000D1F43">
        <w:rPr>
          <w:rFonts w:ascii="Arial" w:eastAsia="Times New Roman" w:hAnsi="Arial" w:cs="Arial"/>
          <w:color w:val="000000"/>
          <w:kern w:val="0"/>
          <w:sz w:val="20"/>
          <w:szCs w:val="20"/>
          <w:lang w:eastAsia="en-IN" w:bidi="hi-IN"/>
          <w14:ligatures w14:val="none"/>
        </w:rPr>
        <w:t xml:space="preserve"> </w:t>
      </w:r>
    </w:p>
    <w:p w14:paraId="006C269F" w14:textId="13F66121" w:rsidR="007529C1" w:rsidRPr="00ED1686" w:rsidRDefault="006C4F63" w:rsidP="007529C1">
      <w:pPr>
        <w:rPr>
          <w:rFonts w:ascii="Arial" w:hAnsi="Arial" w:cs="Arial"/>
          <w:b/>
          <w:bCs/>
        </w:rPr>
      </w:pPr>
      <w:r w:rsidRPr="00ED1686">
        <w:rPr>
          <w:rFonts w:ascii="Arial" w:hAnsi="Arial" w:cs="Arial"/>
          <w:b/>
          <w:bCs/>
        </w:rPr>
        <w:t>4</w:t>
      </w:r>
      <w:r w:rsidR="007529C1" w:rsidRPr="00ED1686">
        <w:rPr>
          <w:rFonts w:ascii="Arial" w:hAnsi="Arial" w:cs="Arial"/>
          <w:b/>
          <w:bCs/>
        </w:rPr>
        <w:t>. Ethnobotanical &amp; Traditional Uses</w:t>
      </w:r>
    </w:p>
    <w:p w14:paraId="18799AE3" w14:textId="77777777" w:rsidR="00D169F1" w:rsidRPr="000D1F43" w:rsidRDefault="00C21C43" w:rsidP="00C21C43">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widely valued across Asia and the Pacific as both a nutritious food and a traditional medicine. In India, particularly among tribal and rural communities of Odisha and the Western Ghats, the fruits are consumed fresh or cooked with fish and meat, and are believed to enrich blood, enhance lactation, and alleviate headache. Leaf paste is externally applied for headaches and paralysis, while young shoots are boiled and eaten as a vegetable for “blood nourishment”. The stem bark is used as an emmenagogue to promote menstruation, and phytochemical studies further suggest that flavonoids and phenolic compounds contribute to its traditional use in anticancer therapies </w:t>
      </w:r>
      <w:r w:rsidR="00984D46" w:rsidRPr="000D1F43">
        <w:rPr>
          <w:rFonts w:ascii="Arial" w:hAnsi="Arial" w:cs="Arial"/>
          <w:b/>
          <w:bCs/>
          <w:sz w:val="20"/>
          <w:szCs w:val="20"/>
        </w:rPr>
        <w:t>[4,</w:t>
      </w:r>
      <w:r w:rsidR="00D169F1" w:rsidRPr="000D1F43">
        <w:rPr>
          <w:rFonts w:ascii="Arial" w:hAnsi="Arial" w:cs="Arial"/>
          <w:b/>
          <w:bCs/>
          <w:sz w:val="20"/>
          <w:szCs w:val="20"/>
        </w:rPr>
        <w:t>7</w:t>
      </w:r>
      <w:r w:rsidR="00984D46" w:rsidRPr="000D1F43">
        <w:rPr>
          <w:rFonts w:ascii="Arial" w:hAnsi="Arial" w:cs="Arial"/>
          <w:b/>
          <w:bCs/>
          <w:sz w:val="20"/>
          <w:szCs w:val="20"/>
        </w:rPr>
        <w:t>]</w:t>
      </w:r>
      <w:r w:rsidRPr="000D1F43">
        <w:rPr>
          <w:rFonts w:ascii="Arial" w:hAnsi="Arial" w:cs="Arial"/>
          <w:sz w:val="20"/>
          <w:szCs w:val="20"/>
        </w:rPr>
        <w:t xml:space="preserve">. Investigations on the bark have reported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some exhibiting estrogenic and anti-estrogenic properties, thereby supporting its traditional role as an emmenagogue and its application in purgative preparations </w:t>
      </w:r>
      <w:r w:rsidRPr="000D1F43">
        <w:rPr>
          <w:rFonts w:ascii="Arial" w:hAnsi="Arial" w:cs="Arial"/>
          <w:b/>
          <w:bCs/>
          <w:sz w:val="20"/>
          <w:szCs w:val="20"/>
        </w:rPr>
        <w:t>[</w:t>
      </w:r>
      <w:r w:rsidR="00D169F1" w:rsidRPr="000D1F43">
        <w:rPr>
          <w:rFonts w:ascii="Arial" w:hAnsi="Arial" w:cs="Arial"/>
          <w:b/>
          <w:bCs/>
          <w:sz w:val="20"/>
          <w:szCs w:val="20"/>
        </w:rPr>
        <w:t>8</w:t>
      </w:r>
      <w:r w:rsidRPr="000D1F43">
        <w:rPr>
          <w:rFonts w:ascii="Arial" w:hAnsi="Arial" w:cs="Arial"/>
          <w:b/>
          <w:bCs/>
          <w:sz w:val="20"/>
          <w:szCs w:val="20"/>
        </w:rPr>
        <w:t>]</w:t>
      </w:r>
      <w:r w:rsidR="00D169F1" w:rsidRPr="000D1F43">
        <w:rPr>
          <w:rFonts w:ascii="Arial" w:hAnsi="Arial" w:cs="Arial"/>
          <w:sz w:val="20"/>
          <w:szCs w:val="20"/>
        </w:rPr>
        <w:t>.</w:t>
      </w:r>
      <w:r w:rsidRPr="000D1F43">
        <w:rPr>
          <w:rFonts w:ascii="Arial" w:hAnsi="Arial" w:cs="Arial"/>
          <w:sz w:val="20"/>
          <w:szCs w:val="20"/>
        </w:rPr>
        <w:t xml:space="preserve"> </w:t>
      </w:r>
    </w:p>
    <w:p w14:paraId="600E5DD1" w14:textId="5E86F2DE" w:rsidR="005E3328" w:rsidRPr="000D1F43" w:rsidRDefault="00C21C43" w:rsidP="00C21C43">
      <w:pPr>
        <w:jc w:val="both"/>
        <w:rPr>
          <w:rFonts w:ascii="Arial" w:hAnsi="Arial" w:cs="Arial"/>
          <w:sz w:val="20"/>
          <w:szCs w:val="20"/>
        </w:rPr>
      </w:pPr>
      <w:r w:rsidRPr="000D1F43">
        <w:rPr>
          <w:rFonts w:ascii="Arial" w:hAnsi="Arial" w:cs="Arial"/>
          <w:sz w:val="20"/>
          <w:szCs w:val="20"/>
        </w:rPr>
        <w:t xml:space="preserve">Beyond India, the plant has wide ethnomedicinal applications in Southeast Asia. Among the </w:t>
      </w:r>
      <w:proofErr w:type="spellStart"/>
      <w:r w:rsidRPr="000D1F43">
        <w:rPr>
          <w:rFonts w:ascii="Arial" w:hAnsi="Arial" w:cs="Arial"/>
          <w:sz w:val="20"/>
          <w:szCs w:val="20"/>
        </w:rPr>
        <w:t>Bunong</w:t>
      </w:r>
      <w:proofErr w:type="spellEnd"/>
      <w:r w:rsidRPr="000D1F43">
        <w:rPr>
          <w:rFonts w:ascii="Arial" w:hAnsi="Arial" w:cs="Arial"/>
          <w:sz w:val="20"/>
          <w:szCs w:val="20"/>
        </w:rPr>
        <w:t xml:space="preserve"> and Khmer communities in Cambodia, decoctions from bark, stem, and leaves are used to treat </w:t>
      </w:r>
      <w:proofErr w:type="spellStart"/>
      <w:r w:rsidRPr="000D1F43">
        <w:rPr>
          <w:rFonts w:ascii="Arial" w:hAnsi="Arial" w:cs="Arial"/>
          <w:sz w:val="20"/>
          <w:szCs w:val="20"/>
        </w:rPr>
        <w:t>diarrhea</w:t>
      </w:r>
      <w:proofErr w:type="spellEnd"/>
      <w:r w:rsidRPr="000D1F43">
        <w:rPr>
          <w:rFonts w:ascii="Arial" w:hAnsi="Arial" w:cs="Arial"/>
          <w:sz w:val="20"/>
          <w:szCs w:val="20"/>
        </w:rPr>
        <w:t xml:space="preserve">, abdominal pain, postpartum disorders, </w:t>
      </w:r>
      <w:r w:rsidR="00E0724B" w:rsidRPr="000D1F43">
        <w:rPr>
          <w:rFonts w:ascii="Arial" w:hAnsi="Arial" w:cs="Arial"/>
          <w:sz w:val="20"/>
          <w:szCs w:val="20"/>
        </w:rPr>
        <w:t>haemorrhoids</w:t>
      </w:r>
      <w:r w:rsidRPr="000D1F43">
        <w:rPr>
          <w:rFonts w:ascii="Arial" w:hAnsi="Arial" w:cs="Arial"/>
          <w:sz w:val="20"/>
          <w:szCs w:val="20"/>
        </w:rPr>
        <w:t xml:space="preserve">, fever, cough, and wounds; fruits are consumed raw or pickled, while crushed leaves are applied on a baby’s fontanel to prevent colds, and branch mixtures with papaya root regulate menstruation. In Vietnam, leaves are traditionally applied for skin diseases, and fruits are consumed for throat and lung complaints </w:t>
      </w:r>
      <w:r w:rsidR="00D169F1" w:rsidRPr="000D1F43">
        <w:rPr>
          <w:rFonts w:ascii="Arial" w:hAnsi="Arial" w:cs="Arial"/>
          <w:b/>
          <w:bCs/>
          <w:sz w:val="20"/>
          <w:szCs w:val="20"/>
        </w:rPr>
        <w:t>[9]</w:t>
      </w:r>
      <w:r w:rsidRPr="000D1F43">
        <w:rPr>
          <w:rFonts w:ascii="Arial" w:hAnsi="Arial" w:cs="Arial"/>
          <w:sz w:val="20"/>
          <w:szCs w:val="20"/>
        </w:rPr>
        <w:t xml:space="preserve">. Similarly, in Thailand, Laos, Malaysia, and Indonesia, fruits are eaten fresh, sold in markets, and used in making jams, syrups, or wines, while resin and bark are occasionally used for dyeing practices. In Sri Lanka, the fruits are primarily consumed as food but also used occasionally for digestive complaints </w:t>
      </w:r>
      <w:r w:rsidR="00D169F1" w:rsidRPr="000D1F43">
        <w:rPr>
          <w:rFonts w:ascii="Arial" w:hAnsi="Arial" w:cs="Arial"/>
          <w:b/>
          <w:bCs/>
          <w:sz w:val="20"/>
          <w:szCs w:val="20"/>
        </w:rPr>
        <w:t>[10]</w:t>
      </w:r>
      <w:r w:rsidRPr="000D1F43">
        <w:rPr>
          <w:rFonts w:ascii="Arial" w:hAnsi="Arial" w:cs="Arial"/>
          <w:sz w:val="20"/>
          <w:szCs w:val="20"/>
        </w:rPr>
        <w:t xml:space="preserve">. Together, these reports indicate that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is an important multipurpose plant whose ethnobotanical uses are validated by both cultural practices and phytochemical evidence.</w:t>
      </w:r>
    </w:p>
    <w:p w14:paraId="19C3B090" w14:textId="7B705908" w:rsidR="007529C1" w:rsidRPr="000D1F43" w:rsidRDefault="006C4F63" w:rsidP="007529C1">
      <w:pPr>
        <w:rPr>
          <w:rFonts w:ascii="Arial" w:hAnsi="Arial" w:cs="Arial"/>
          <w:b/>
          <w:bCs/>
          <w:sz w:val="20"/>
          <w:szCs w:val="20"/>
        </w:rPr>
      </w:pPr>
      <w:r w:rsidRPr="000D1F43">
        <w:rPr>
          <w:rFonts w:ascii="Arial" w:hAnsi="Arial" w:cs="Arial"/>
          <w:b/>
          <w:bCs/>
          <w:sz w:val="20"/>
          <w:szCs w:val="20"/>
        </w:rPr>
        <w:t>5</w:t>
      </w:r>
      <w:r w:rsidR="007529C1" w:rsidRPr="000D1F43">
        <w:rPr>
          <w:rFonts w:ascii="Arial" w:hAnsi="Arial" w:cs="Arial"/>
          <w:b/>
          <w:bCs/>
          <w:sz w:val="20"/>
          <w:szCs w:val="20"/>
        </w:rPr>
        <w:t xml:space="preserve">. </w:t>
      </w:r>
      <w:r w:rsidRPr="000D1F43">
        <w:rPr>
          <w:rFonts w:ascii="Arial" w:hAnsi="Arial" w:cs="Arial"/>
          <w:b/>
          <w:bCs/>
          <w:sz w:val="20"/>
          <w:szCs w:val="20"/>
        </w:rPr>
        <w:t xml:space="preserve">Phytochemicals of </w:t>
      </w:r>
      <w:r w:rsidRPr="000D1F43">
        <w:rPr>
          <w:rFonts w:ascii="Arial" w:hAnsi="Arial" w:cs="Arial"/>
          <w:b/>
          <w:bCs/>
          <w:i/>
          <w:iCs/>
          <w:sz w:val="20"/>
          <w:szCs w:val="20"/>
        </w:rPr>
        <w:t xml:space="preserve">A. </w:t>
      </w:r>
      <w:proofErr w:type="spellStart"/>
      <w:r w:rsidRPr="000D1F43">
        <w:rPr>
          <w:rFonts w:ascii="Arial" w:hAnsi="Arial" w:cs="Arial"/>
          <w:b/>
          <w:bCs/>
          <w:i/>
          <w:iCs/>
          <w:sz w:val="20"/>
          <w:szCs w:val="20"/>
        </w:rPr>
        <w:t>ghaesembilla</w:t>
      </w:r>
      <w:proofErr w:type="spellEnd"/>
    </w:p>
    <w:p w14:paraId="1407F1E8" w14:textId="77777777" w:rsidR="00A73FEA" w:rsidRPr="000D1F43" w:rsidRDefault="00A73FEA" w:rsidP="00A73FEA">
      <w:pPr>
        <w:rPr>
          <w:rFonts w:ascii="Arial" w:hAnsi="Arial" w:cs="Arial"/>
          <w:b/>
          <w:bCs/>
          <w:sz w:val="20"/>
          <w:szCs w:val="20"/>
        </w:rPr>
      </w:pPr>
      <w:r w:rsidRPr="000D1F43">
        <w:rPr>
          <w:rFonts w:ascii="Arial" w:hAnsi="Arial" w:cs="Arial"/>
          <w:b/>
          <w:bCs/>
          <w:sz w:val="20"/>
          <w:szCs w:val="20"/>
        </w:rPr>
        <w:t>Leaves</w:t>
      </w:r>
    </w:p>
    <w:p w14:paraId="4E87C37D" w14:textId="6CEB5BEF" w:rsidR="00482390" w:rsidRPr="000D1F43" w:rsidRDefault="00482390" w:rsidP="00CD00DA">
      <w:pPr>
        <w:jc w:val="both"/>
        <w:rPr>
          <w:rFonts w:ascii="Arial" w:hAnsi="Arial" w:cs="Arial"/>
          <w:sz w:val="20"/>
          <w:szCs w:val="20"/>
        </w:rPr>
      </w:pPr>
      <w:r w:rsidRPr="000D1F43">
        <w:rPr>
          <w:rFonts w:ascii="Arial" w:hAnsi="Arial" w:cs="Arial"/>
          <w:sz w:val="20"/>
          <w:szCs w:val="20"/>
        </w:rPr>
        <w:t xml:space="preserve">Leaves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have been the most extensively explored for phytochemical investigations, yielding a structurally diverse spectrum of metabolites across different solvent systems. Systematic isolation from ethanolic leaf extracts has identified unique alkaloids such as </w:t>
      </w:r>
      <w:proofErr w:type="spellStart"/>
      <w:r w:rsidRPr="000D1F43">
        <w:rPr>
          <w:rFonts w:ascii="Arial" w:hAnsi="Arial" w:cs="Arial"/>
          <w:sz w:val="20"/>
          <w:szCs w:val="20"/>
        </w:rPr>
        <w:t>antidesoic</w:t>
      </w:r>
      <w:proofErr w:type="spellEnd"/>
      <w:r w:rsidRPr="000D1F43">
        <w:rPr>
          <w:rFonts w:ascii="Arial" w:hAnsi="Arial" w:cs="Arial"/>
          <w:sz w:val="20"/>
          <w:szCs w:val="20"/>
        </w:rPr>
        <w:t xml:space="preserve"> acid A and B, together with multiple secondary metabolites including C-glycosyl flavones (vitexin, orientin, </w:t>
      </w:r>
      <w:proofErr w:type="spellStart"/>
      <w:r w:rsidRPr="000D1F43">
        <w:rPr>
          <w:rFonts w:ascii="Arial" w:hAnsi="Arial" w:cs="Arial"/>
          <w:sz w:val="20"/>
          <w:szCs w:val="20"/>
        </w:rPr>
        <w:t>isovitexin</w:t>
      </w:r>
      <w:proofErr w:type="spellEnd"/>
      <w:r w:rsidRPr="000D1F43">
        <w:rPr>
          <w:rFonts w:ascii="Arial" w:hAnsi="Arial" w:cs="Arial"/>
          <w:sz w:val="20"/>
          <w:szCs w:val="20"/>
        </w:rPr>
        <w:t xml:space="preserve">, </w:t>
      </w:r>
      <w:proofErr w:type="spellStart"/>
      <w:r w:rsidRPr="000D1F43">
        <w:rPr>
          <w:rFonts w:ascii="Arial" w:hAnsi="Arial" w:cs="Arial"/>
          <w:sz w:val="20"/>
          <w:szCs w:val="20"/>
        </w:rPr>
        <w:t>isoorientin</w:t>
      </w:r>
      <w:proofErr w:type="spellEnd"/>
      <w:r w:rsidRPr="000D1F43">
        <w:rPr>
          <w:rFonts w:ascii="Arial" w:hAnsi="Arial" w:cs="Arial"/>
          <w:sz w:val="20"/>
          <w:szCs w:val="20"/>
        </w:rPr>
        <w:t xml:space="preserve">, luteolin glycosides), the </w:t>
      </w:r>
      <w:proofErr w:type="spellStart"/>
      <w:r w:rsidRPr="000D1F43">
        <w:rPr>
          <w:rFonts w:ascii="Arial" w:hAnsi="Arial" w:cs="Arial"/>
          <w:sz w:val="20"/>
          <w:szCs w:val="20"/>
        </w:rPr>
        <w:t>biflavonoid</w:t>
      </w:r>
      <w:proofErr w:type="spellEnd"/>
      <w:r w:rsidRPr="000D1F43">
        <w:rPr>
          <w:rFonts w:ascii="Arial" w:hAnsi="Arial" w:cs="Arial"/>
          <w:sz w:val="20"/>
          <w:szCs w:val="20"/>
        </w:rPr>
        <w:t xml:space="preserve"> amentoflavone, phenolic glycosides (vanillyl alcohol glucoside, </w:t>
      </w:r>
      <w:proofErr w:type="spellStart"/>
      <w:r w:rsidRPr="000D1F43">
        <w:rPr>
          <w:rFonts w:ascii="Arial" w:hAnsi="Arial" w:cs="Arial"/>
          <w:sz w:val="20"/>
          <w:szCs w:val="20"/>
        </w:rPr>
        <w:t>syringin</w:t>
      </w:r>
      <w:proofErr w:type="spellEnd"/>
      <w:r w:rsidRPr="000D1F43">
        <w:rPr>
          <w:rFonts w:ascii="Arial" w:hAnsi="Arial" w:cs="Arial"/>
          <w:sz w:val="20"/>
          <w:szCs w:val="20"/>
        </w:rPr>
        <w:t>, methoxylated phenyl glucosides), and lignans (</w:t>
      </w:r>
      <w:proofErr w:type="spellStart"/>
      <w:r w:rsidRPr="000D1F43">
        <w:rPr>
          <w:rFonts w:ascii="Arial" w:hAnsi="Arial" w:cs="Arial"/>
          <w:sz w:val="20"/>
          <w:szCs w:val="20"/>
        </w:rPr>
        <w:t>lyoniresinol</w:t>
      </w:r>
      <w:proofErr w:type="spellEnd"/>
      <w:r w:rsidRPr="000D1F43">
        <w:rPr>
          <w:rFonts w:ascii="Arial" w:hAnsi="Arial" w:cs="Arial"/>
          <w:sz w:val="20"/>
          <w:szCs w:val="20"/>
        </w:rPr>
        <w:t xml:space="preserve">, </w:t>
      </w:r>
      <w:proofErr w:type="spellStart"/>
      <w:r w:rsidRPr="000D1F43">
        <w:rPr>
          <w:rFonts w:ascii="Arial" w:hAnsi="Arial" w:cs="Arial"/>
          <w:sz w:val="20"/>
          <w:szCs w:val="20"/>
        </w:rPr>
        <w:t>syringaresinol</w:t>
      </w:r>
      <w:proofErr w:type="spellEnd"/>
      <w:r w:rsidRPr="000D1F43">
        <w:rPr>
          <w:rFonts w:ascii="Arial" w:hAnsi="Arial" w:cs="Arial"/>
          <w:sz w:val="20"/>
          <w:szCs w:val="20"/>
        </w:rPr>
        <w:t xml:space="preserve">, </w:t>
      </w:r>
      <w:proofErr w:type="spellStart"/>
      <w:r w:rsidRPr="000D1F43">
        <w:rPr>
          <w:rFonts w:ascii="Arial" w:hAnsi="Arial" w:cs="Arial"/>
          <w:sz w:val="20"/>
          <w:szCs w:val="20"/>
        </w:rPr>
        <w:t>alangioside</w:t>
      </w:r>
      <w:proofErr w:type="spellEnd"/>
      <w:r w:rsidRPr="000D1F43">
        <w:rPr>
          <w:rFonts w:ascii="Arial" w:hAnsi="Arial" w:cs="Arial"/>
          <w:sz w:val="20"/>
          <w:szCs w:val="20"/>
        </w:rPr>
        <w:t xml:space="preserve">), all contributing to antioxidant, anti-inflammatory, and cytotoxic activities </w:t>
      </w:r>
      <w:r w:rsidRPr="007A1230">
        <w:rPr>
          <w:rFonts w:ascii="Arial" w:hAnsi="Arial" w:cs="Arial"/>
          <w:b/>
          <w:bCs/>
          <w:sz w:val="20"/>
          <w:szCs w:val="20"/>
        </w:rPr>
        <w:t>[14]</w:t>
      </w:r>
      <w:r w:rsidRPr="000D1F43">
        <w:rPr>
          <w:rFonts w:ascii="Arial" w:hAnsi="Arial" w:cs="Arial"/>
          <w:sz w:val="20"/>
          <w:szCs w:val="20"/>
        </w:rPr>
        <w:t xml:space="preserve">. From the chloroform fraction, additional metabolites such as the carotenoid-derived </w:t>
      </w:r>
      <w:proofErr w:type="spellStart"/>
      <w:r w:rsidRPr="000D1F43">
        <w:rPr>
          <w:rFonts w:ascii="Arial" w:hAnsi="Arial" w:cs="Arial"/>
          <w:sz w:val="20"/>
          <w:szCs w:val="20"/>
        </w:rPr>
        <w:t>norisoprenoid</w:t>
      </w:r>
      <w:proofErr w:type="spellEnd"/>
      <w:r w:rsidRPr="000D1F43">
        <w:rPr>
          <w:rFonts w:ascii="Arial" w:hAnsi="Arial" w:cs="Arial"/>
          <w:sz w:val="20"/>
          <w:szCs w:val="20"/>
        </w:rPr>
        <w:t xml:space="preserve"> </w:t>
      </w:r>
      <w:proofErr w:type="spellStart"/>
      <w:r w:rsidRPr="000D1F43">
        <w:rPr>
          <w:rFonts w:ascii="Arial" w:hAnsi="Arial" w:cs="Arial"/>
          <w:sz w:val="20"/>
          <w:szCs w:val="20"/>
        </w:rPr>
        <w:t>vomifoliol</w:t>
      </w:r>
      <w:proofErr w:type="spellEnd"/>
      <w:r w:rsidRPr="000D1F43">
        <w:rPr>
          <w:rFonts w:ascii="Arial" w:hAnsi="Arial" w:cs="Arial"/>
          <w:sz w:val="20"/>
          <w:szCs w:val="20"/>
        </w:rPr>
        <w:t>, along with triterpenoids (β-</w:t>
      </w:r>
      <w:proofErr w:type="spellStart"/>
      <w:r w:rsidRPr="000D1F43">
        <w:rPr>
          <w:rFonts w:ascii="Arial" w:hAnsi="Arial" w:cs="Arial"/>
          <w:sz w:val="20"/>
          <w:szCs w:val="20"/>
        </w:rPr>
        <w:t>friedelinol</w:t>
      </w:r>
      <w:proofErr w:type="spellEnd"/>
      <w:r w:rsidRPr="000D1F43">
        <w:rPr>
          <w:rFonts w:ascii="Arial" w:hAnsi="Arial" w:cs="Arial"/>
          <w:sz w:val="20"/>
          <w:szCs w:val="20"/>
        </w:rPr>
        <w:t xml:space="preserve">, lupeol), squalene, β-sitosterol, </w:t>
      </w:r>
      <w:proofErr w:type="spellStart"/>
      <w:r w:rsidRPr="000D1F43">
        <w:rPr>
          <w:rFonts w:ascii="Arial" w:hAnsi="Arial" w:cs="Arial"/>
          <w:sz w:val="20"/>
          <w:szCs w:val="20"/>
        </w:rPr>
        <w:t>polyprenol</w:t>
      </w:r>
      <w:proofErr w:type="spellEnd"/>
      <w:r w:rsidRPr="000D1F43">
        <w:rPr>
          <w:rFonts w:ascii="Arial" w:hAnsi="Arial" w:cs="Arial"/>
          <w:sz w:val="20"/>
          <w:szCs w:val="20"/>
        </w:rPr>
        <w:t xml:space="preserve">, and long-chain hydrocarbons have been reported, known for antioxidant, anticancer, and anti-inflammatory actions </w:t>
      </w:r>
      <w:r w:rsidRPr="007A1230">
        <w:rPr>
          <w:rFonts w:ascii="Arial" w:hAnsi="Arial" w:cs="Arial"/>
          <w:b/>
          <w:bCs/>
          <w:sz w:val="20"/>
          <w:szCs w:val="20"/>
        </w:rPr>
        <w:t>[11,12]</w:t>
      </w:r>
      <w:r w:rsidRPr="000D1F43">
        <w:rPr>
          <w:rFonts w:ascii="Arial" w:hAnsi="Arial" w:cs="Arial"/>
          <w:sz w:val="20"/>
          <w:szCs w:val="20"/>
        </w:rPr>
        <w:t xml:space="preserve">. Methanolic and hydroethanolic extracts further broaden the profile, revealing tannins, saponins, </w:t>
      </w:r>
      <w:r w:rsidRPr="000D1F43">
        <w:rPr>
          <w:rFonts w:ascii="Arial" w:hAnsi="Arial" w:cs="Arial"/>
          <w:sz w:val="20"/>
          <w:szCs w:val="20"/>
        </w:rPr>
        <w:lastRenderedPageBreak/>
        <w:t xml:space="preserve">flavonoids, phenolics, and fatty acids such as palmitic acid and linoleic acid, in addition to sterols and volatile constituents linked with antibacterial and anti-thrombotic effects </w:t>
      </w:r>
      <w:r w:rsidRPr="007A1230">
        <w:rPr>
          <w:rFonts w:ascii="Arial" w:hAnsi="Arial" w:cs="Arial"/>
          <w:b/>
          <w:bCs/>
          <w:sz w:val="20"/>
          <w:szCs w:val="20"/>
        </w:rPr>
        <w:t>[22]</w:t>
      </w:r>
      <w:r w:rsidRPr="000D1F43">
        <w:rPr>
          <w:rFonts w:ascii="Arial" w:hAnsi="Arial" w:cs="Arial"/>
          <w:sz w:val="20"/>
          <w:szCs w:val="20"/>
        </w:rPr>
        <w:t>.</w:t>
      </w:r>
    </w:p>
    <w:p w14:paraId="54B5855E" w14:textId="10EC3D69" w:rsidR="00B46FEE" w:rsidRPr="000D1F43" w:rsidRDefault="00B46FEE" w:rsidP="00CD00DA">
      <w:pPr>
        <w:jc w:val="both"/>
        <w:rPr>
          <w:rFonts w:ascii="Arial" w:hAnsi="Arial" w:cs="Arial"/>
          <w:sz w:val="20"/>
          <w:szCs w:val="20"/>
        </w:rPr>
      </w:pPr>
      <w:r w:rsidRPr="000D1F43">
        <w:rPr>
          <w:rFonts w:ascii="Arial" w:hAnsi="Arial" w:cs="Arial"/>
          <w:sz w:val="20"/>
          <w:szCs w:val="20"/>
        </w:rPr>
        <w:t xml:space="preserve">Collectively, this evidence underscores that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leaves constitute a chemically rich reservoir of alkaloids, flavonoids, glycosides, lignans, triterpenoids, </w:t>
      </w:r>
      <w:proofErr w:type="spellStart"/>
      <w:r w:rsidRPr="000D1F43">
        <w:rPr>
          <w:rFonts w:ascii="Arial" w:hAnsi="Arial" w:cs="Arial"/>
          <w:sz w:val="20"/>
          <w:szCs w:val="20"/>
        </w:rPr>
        <w:t>norisoprenoids</w:t>
      </w:r>
      <w:proofErr w:type="spellEnd"/>
      <w:r w:rsidRPr="000D1F43">
        <w:rPr>
          <w:rFonts w:ascii="Arial" w:hAnsi="Arial" w:cs="Arial"/>
          <w:sz w:val="20"/>
          <w:szCs w:val="20"/>
        </w:rPr>
        <w:t>, tannins, fatty acids, and sterols, providing a strong biochemical rationale for their diverse pharmacological properties, while also emphasizing the need for integrative multi-solvent and metabolomic approaches to fully explore their therapeutic potential.</w:t>
      </w:r>
    </w:p>
    <w:p w14:paraId="711DEB66" w14:textId="77777777" w:rsidR="00A73FEA" w:rsidRPr="000D1F43" w:rsidRDefault="00A73FEA" w:rsidP="00A73FEA">
      <w:pPr>
        <w:jc w:val="both"/>
        <w:rPr>
          <w:rFonts w:ascii="Arial" w:hAnsi="Arial" w:cs="Arial"/>
          <w:b/>
          <w:bCs/>
          <w:sz w:val="20"/>
          <w:szCs w:val="20"/>
        </w:rPr>
      </w:pPr>
      <w:r w:rsidRPr="000D1F43">
        <w:rPr>
          <w:rFonts w:ascii="Arial" w:hAnsi="Arial" w:cs="Arial"/>
          <w:b/>
          <w:bCs/>
          <w:sz w:val="20"/>
          <w:szCs w:val="20"/>
        </w:rPr>
        <w:t>Fruits</w:t>
      </w:r>
    </w:p>
    <w:p w14:paraId="23DCA15E" w14:textId="3865CB1D" w:rsidR="00A73FEA" w:rsidRPr="000D1F43" w:rsidRDefault="00A73FEA" w:rsidP="00A73FEA">
      <w:pPr>
        <w:jc w:val="both"/>
        <w:rPr>
          <w:rFonts w:ascii="Arial" w:hAnsi="Arial" w:cs="Arial"/>
          <w:sz w:val="20"/>
          <w:szCs w:val="20"/>
        </w:rPr>
      </w:pPr>
      <w:r w:rsidRPr="000D1F43">
        <w:rPr>
          <w:rFonts w:ascii="Arial" w:hAnsi="Arial" w:cs="Arial"/>
          <w:sz w:val="20"/>
          <w:szCs w:val="20"/>
        </w:rPr>
        <w:t xml:space="preserve">Fruits are nutritionally and pharmacologically valuable owing to their sterols, lipids, phenolic acids, and anthocyanins. β-Sitosterol and triacylglycerols were isolated from dichloromethane extracts, confirming their lipid-rich profile and potential role in metabolic health </w:t>
      </w:r>
      <w:r w:rsidR="00772E0A" w:rsidRPr="000D1F43">
        <w:rPr>
          <w:rFonts w:ascii="Arial" w:hAnsi="Arial" w:cs="Arial"/>
          <w:b/>
          <w:bCs/>
          <w:sz w:val="20"/>
          <w:szCs w:val="20"/>
        </w:rPr>
        <w:t>[12]</w:t>
      </w:r>
      <w:r w:rsidRPr="000D1F43">
        <w:rPr>
          <w:rFonts w:ascii="Arial" w:hAnsi="Arial" w:cs="Arial"/>
          <w:sz w:val="20"/>
          <w:szCs w:val="20"/>
        </w:rPr>
        <w:t xml:space="preserve">. β-Sitosterol is widely known for </w:t>
      </w:r>
      <w:proofErr w:type="spellStart"/>
      <w:r w:rsidRPr="000D1F43">
        <w:rPr>
          <w:rFonts w:ascii="Arial" w:hAnsi="Arial" w:cs="Arial"/>
          <w:sz w:val="20"/>
          <w:szCs w:val="20"/>
        </w:rPr>
        <w:t>hypocholesterolemic</w:t>
      </w:r>
      <w:proofErr w:type="spellEnd"/>
      <w:r w:rsidRPr="000D1F43">
        <w:rPr>
          <w:rFonts w:ascii="Arial" w:hAnsi="Arial" w:cs="Arial"/>
          <w:sz w:val="20"/>
          <w:szCs w:val="20"/>
        </w:rPr>
        <w:t xml:space="preserve"> and anti-inflammatory benefits. Fruits also contain abundant phenolics and anthocyanins, quantified as gallic acid equivalents and cyanidin-3-glucoside equivalents, respectively. These compounds impart strong antioxidant activity in DPPH radical scavenging assays, providing biochemical support for their traditional use against oxidative stress-related disorders. Anthocyanins further contribute cardioprotective, neuroprotective, and anti-obesity effects, highlighting the fruits as functional foods with preventive healthcare value</w:t>
      </w:r>
      <w:r w:rsidR="00772E0A" w:rsidRPr="000D1F43">
        <w:rPr>
          <w:rFonts w:ascii="Arial" w:hAnsi="Arial" w:cs="Arial"/>
          <w:sz w:val="20"/>
          <w:szCs w:val="20"/>
        </w:rPr>
        <w:t xml:space="preserve"> </w:t>
      </w:r>
      <w:r w:rsidR="00772E0A" w:rsidRPr="000D1F43">
        <w:rPr>
          <w:rFonts w:ascii="Arial" w:hAnsi="Arial" w:cs="Arial"/>
          <w:b/>
          <w:bCs/>
          <w:sz w:val="20"/>
          <w:szCs w:val="20"/>
        </w:rPr>
        <w:t>[10]</w:t>
      </w:r>
      <w:r w:rsidRPr="000D1F43">
        <w:rPr>
          <w:rFonts w:ascii="Arial" w:hAnsi="Arial" w:cs="Arial"/>
          <w:sz w:val="20"/>
          <w:szCs w:val="20"/>
        </w:rPr>
        <w:t>.</w:t>
      </w:r>
    </w:p>
    <w:p w14:paraId="6227499F" w14:textId="77777777" w:rsidR="00A73FEA" w:rsidRPr="000D1F43" w:rsidRDefault="00A73FEA" w:rsidP="00A73FEA">
      <w:pPr>
        <w:jc w:val="both"/>
        <w:rPr>
          <w:rFonts w:ascii="Arial" w:hAnsi="Arial" w:cs="Arial"/>
          <w:b/>
          <w:bCs/>
          <w:sz w:val="20"/>
          <w:szCs w:val="20"/>
        </w:rPr>
      </w:pPr>
      <w:r w:rsidRPr="000D1F43">
        <w:rPr>
          <w:rFonts w:ascii="Arial" w:hAnsi="Arial" w:cs="Arial"/>
          <w:b/>
          <w:bCs/>
          <w:sz w:val="20"/>
          <w:szCs w:val="20"/>
        </w:rPr>
        <w:t>Bark</w:t>
      </w:r>
    </w:p>
    <w:p w14:paraId="184034A0" w14:textId="0A6E8AA2" w:rsidR="00A73FEA" w:rsidRPr="000D1F43" w:rsidRDefault="00A73FEA" w:rsidP="00A73FEA">
      <w:pPr>
        <w:jc w:val="both"/>
        <w:rPr>
          <w:rFonts w:ascii="Arial" w:hAnsi="Arial" w:cs="Arial"/>
          <w:sz w:val="20"/>
          <w:szCs w:val="20"/>
        </w:rPr>
      </w:pPr>
      <w:r w:rsidRPr="000D1F43">
        <w:rPr>
          <w:rFonts w:ascii="Arial" w:hAnsi="Arial" w:cs="Arial"/>
          <w:sz w:val="20"/>
          <w:szCs w:val="20"/>
        </w:rPr>
        <w:t>Compared to leaves and fruits, the bark displays a more complex chemical spectrum. Studies identified sterols (</w:t>
      </w:r>
      <w:proofErr w:type="spellStart"/>
      <w:r w:rsidRPr="000D1F43">
        <w:rPr>
          <w:rFonts w:ascii="Arial" w:hAnsi="Arial" w:cs="Arial"/>
          <w:sz w:val="20"/>
          <w:szCs w:val="20"/>
        </w:rPr>
        <w:t>sitostenone</w:t>
      </w:r>
      <w:proofErr w:type="spellEnd"/>
      <w:r w:rsidRPr="000D1F43">
        <w:rPr>
          <w:rFonts w:ascii="Arial" w:hAnsi="Arial" w:cs="Arial"/>
          <w:sz w:val="20"/>
          <w:szCs w:val="20"/>
        </w:rPr>
        <w:t xml:space="preserve">, </w:t>
      </w:r>
      <w:proofErr w:type="spellStart"/>
      <w:r w:rsidRPr="000D1F43">
        <w:rPr>
          <w:rFonts w:ascii="Arial" w:hAnsi="Arial" w:cs="Arial"/>
          <w:sz w:val="20"/>
          <w:szCs w:val="20"/>
        </w:rPr>
        <w:t>daucosterol</w:t>
      </w:r>
      <w:proofErr w:type="spellEnd"/>
      <w:r w:rsidRPr="000D1F43">
        <w:rPr>
          <w:rFonts w:ascii="Arial" w:hAnsi="Arial" w:cs="Arial"/>
          <w:sz w:val="20"/>
          <w:szCs w:val="20"/>
        </w:rPr>
        <w:t>), benzenoids (</w:t>
      </w:r>
      <w:proofErr w:type="spellStart"/>
      <w:r w:rsidRPr="000D1F43">
        <w:rPr>
          <w:rFonts w:ascii="Arial" w:hAnsi="Arial" w:cs="Arial"/>
          <w:sz w:val="20"/>
          <w:szCs w:val="20"/>
        </w:rPr>
        <w:t>chavibetol</w:t>
      </w:r>
      <w:proofErr w:type="spellEnd"/>
      <w:r w:rsidRPr="000D1F43">
        <w:rPr>
          <w:rFonts w:ascii="Arial" w:hAnsi="Arial" w:cs="Arial"/>
          <w:sz w:val="20"/>
          <w:szCs w:val="20"/>
        </w:rPr>
        <w:t xml:space="preserve">), phenolic acids (protocatechuic, </w:t>
      </w:r>
      <w:proofErr w:type="spellStart"/>
      <w:r w:rsidRPr="000D1F43">
        <w:rPr>
          <w:rFonts w:ascii="Arial" w:hAnsi="Arial" w:cs="Arial"/>
          <w:sz w:val="20"/>
          <w:szCs w:val="20"/>
        </w:rPr>
        <w:t>vanillic</w:t>
      </w:r>
      <w:proofErr w:type="spellEnd"/>
      <w:r w:rsidRPr="000D1F43">
        <w:rPr>
          <w:rFonts w:ascii="Arial" w:hAnsi="Arial" w:cs="Arial"/>
          <w:sz w:val="20"/>
          <w:szCs w:val="20"/>
        </w:rPr>
        <w:t xml:space="preserve"> acid glucoside), and phloroglucinol glycosides. Importantly, two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derivatives—10-amino-5,7-dimethoxy-aristolic acid II and 5,7-dimethoxy-aristolochic acid II—were characterized. While phenolic acids contribute hepatoprotective and antioxidant properties, aristolochic acid derivatives raise major safety concerns due to their structural similarity to nephrotoxic aristolochic acids, which are implicated in kidney injury and urothelial malignancies. Thus, despite therapeutic potential, bark preparations warrant strict toxicological evaluation.</w:t>
      </w:r>
    </w:p>
    <w:p w14:paraId="29EB24D6" w14:textId="53FA924D" w:rsidR="00A73FEA" w:rsidRPr="000D1F43" w:rsidRDefault="00A73FEA" w:rsidP="00A73FEA">
      <w:pPr>
        <w:jc w:val="both"/>
        <w:rPr>
          <w:rFonts w:ascii="Arial" w:hAnsi="Arial" w:cs="Arial"/>
          <w:sz w:val="20"/>
          <w:szCs w:val="20"/>
        </w:rPr>
      </w:pPr>
      <w:r w:rsidRPr="000D1F43">
        <w:rPr>
          <w:rFonts w:ascii="Arial" w:hAnsi="Arial" w:cs="Arial"/>
          <w:sz w:val="20"/>
          <w:szCs w:val="20"/>
        </w:rPr>
        <w:t xml:space="preserve">Common phytochemicals recur across different plant parts, including β-sitosterol (leaves, fruits) and phenolic acids (bark), collectively supporting antioxidant and anti-inflammatory activities. Flavonoids, anthocyanins, and triterpenoids reinforce the plant’s traditional use in health promotion. However, the detection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exclusively in the bark highlights a crucial safety concern, necessitating careful differentiation between safe edible parts (leaves, fruits) and potentially toxic parts (bark)</w:t>
      </w:r>
      <w:r w:rsidR="00772E0A" w:rsidRPr="000D1F43">
        <w:rPr>
          <w:rFonts w:ascii="Arial" w:hAnsi="Arial" w:cs="Arial"/>
          <w:sz w:val="20"/>
          <w:szCs w:val="20"/>
        </w:rPr>
        <w:t xml:space="preserve"> </w:t>
      </w:r>
      <w:r w:rsidR="00772E0A" w:rsidRPr="000D1F43">
        <w:rPr>
          <w:rFonts w:ascii="Arial" w:hAnsi="Arial" w:cs="Arial"/>
          <w:b/>
          <w:bCs/>
          <w:sz w:val="20"/>
          <w:szCs w:val="20"/>
        </w:rPr>
        <w:t>[8]</w:t>
      </w:r>
      <w:r w:rsidRPr="000D1F43">
        <w:rPr>
          <w:rFonts w:ascii="Arial" w:hAnsi="Arial" w:cs="Arial"/>
          <w:sz w:val="20"/>
          <w:szCs w:val="20"/>
        </w:rPr>
        <w:t>.</w:t>
      </w:r>
    </w:p>
    <w:p w14:paraId="445CC1D0" w14:textId="42AF1FB1" w:rsidR="00A33AD9" w:rsidRPr="000D1F43" w:rsidRDefault="006C4F63" w:rsidP="006C4F63">
      <w:pPr>
        <w:rPr>
          <w:rFonts w:ascii="Arial" w:hAnsi="Arial" w:cs="Arial"/>
          <w:b/>
          <w:bCs/>
          <w:sz w:val="20"/>
          <w:szCs w:val="20"/>
        </w:rPr>
      </w:pPr>
      <w:r w:rsidRPr="000D1F43">
        <w:rPr>
          <w:rFonts w:ascii="Arial" w:hAnsi="Arial" w:cs="Arial"/>
          <w:b/>
          <w:bCs/>
          <w:sz w:val="20"/>
          <w:szCs w:val="20"/>
        </w:rPr>
        <w:t xml:space="preserve">Table </w:t>
      </w:r>
      <w:r w:rsidR="009261E2">
        <w:rPr>
          <w:rFonts w:ascii="Arial" w:hAnsi="Arial" w:cs="Arial"/>
          <w:b/>
          <w:bCs/>
          <w:sz w:val="20"/>
          <w:szCs w:val="20"/>
        </w:rPr>
        <w:t>1</w:t>
      </w:r>
      <w:r w:rsidRPr="000D1F43">
        <w:rPr>
          <w:rFonts w:ascii="Arial" w:hAnsi="Arial" w:cs="Arial"/>
          <w:b/>
          <w:bCs/>
          <w:sz w:val="20"/>
          <w:szCs w:val="20"/>
        </w:rPr>
        <w:t>.</w:t>
      </w:r>
      <w:r w:rsidRPr="000D1F43">
        <w:rPr>
          <w:rFonts w:ascii="Arial" w:hAnsi="Arial" w:cs="Arial"/>
          <w:sz w:val="20"/>
          <w:szCs w:val="20"/>
        </w:rPr>
        <w:t xml:space="preserve"> Phytochemicals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00E0724B" w:rsidRPr="000D1F43">
        <w:rPr>
          <w:rFonts w:ascii="Arial" w:hAnsi="Arial" w:cs="Arial"/>
          <w:i/>
          <w:iCs/>
          <w:sz w:val="20"/>
          <w:szCs w:val="20"/>
        </w:rPr>
        <w:t xml:space="preserve"> </w:t>
      </w:r>
    </w:p>
    <w:tbl>
      <w:tblPr>
        <w:tblStyle w:val="TableGrid"/>
        <w:tblW w:w="9625" w:type="dxa"/>
        <w:tblLayout w:type="fixed"/>
        <w:tblLook w:val="04A0" w:firstRow="1" w:lastRow="0" w:firstColumn="1" w:lastColumn="0" w:noHBand="0" w:noVBand="1"/>
      </w:tblPr>
      <w:tblGrid>
        <w:gridCol w:w="1083"/>
        <w:gridCol w:w="2607"/>
        <w:gridCol w:w="2545"/>
        <w:gridCol w:w="2490"/>
        <w:gridCol w:w="900"/>
      </w:tblGrid>
      <w:tr w:rsidR="00A33AD9" w:rsidRPr="000D1F43" w14:paraId="79C272E3" w14:textId="77777777" w:rsidTr="00BC4944">
        <w:tc>
          <w:tcPr>
            <w:tcW w:w="1083" w:type="dxa"/>
            <w:hideMark/>
          </w:tcPr>
          <w:p w14:paraId="572F5BE1"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Plant Part</w:t>
            </w:r>
          </w:p>
        </w:tc>
        <w:tc>
          <w:tcPr>
            <w:tcW w:w="2607" w:type="dxa"/>
            <w:hideMark/>
          </w:tcPr>
          <w:p w14:paraId="4EE4BB40"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Extraction / Isolation Method</w:t>
            </w:r>
          </w:p>
        </w:tc>
        <w:tc>
          <w:tcPr>
            <w:tcW w:w="2545" w:type="dxa"/>
            <w:hideMark/>
          </w:tcPr>
          <w:p w14:paraId="37F07166"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Major Phytochemicals</w:t>
            </w:r>
          </w:p>
        </w:tc>
        <w:tc>
          <w:tcPr>
            <w:tcW w:w="2490" w:type="dxa"/>
            <w:hideMark/>
          </w:tcPr>
          <w:p w14:paraId="1E3B2628" w14:textId="77777777"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Pharmacological Relevance</w:t>
            </w:r>
          </w:p>
        </w:tc>
        <w:tc>
          <w:tcPr>
            <w:tcW w:w="900" w:type="dxa"/>
            <w:hideMark/>
          </w:tcPr>
          <w:p w14:paraId="5E3386AD" w14:textId="3F5560B2" w:rsidR="00A33AD9" w:rsidRPr="000D1F43" w:rsidRDefault="00A33AD9" w:rsidP="00A33AD9">
            <w:pPr>
              <w:spacing w:after="160" w:line="259" w:lineRule="auto"/>
              <w:rPr>
                <w:rFonts w:ascii="Arial" w:hAnsi="Arial" w:cs="Arial"/>
                <w:b/>
                <w:bCs/>
                <w:sz w:val="20"/>
                <w:szCs w:val="20"/>
              </w:rPr>
            </w:pPr>
            <w:r w:rsidRPr="000D1F43">
              <w:rPr>
                <w:rFonts w:ascii="Arial" w:hAnsi="Arial" w:cs="Arial"/>
                <w:b/>
                <w:bCs/>
                <w:sz w:val="20"/>
                <w:szCs w:val="20"/>
              </w:rPr>
              <w:t>Ref</w:t>
            </w:r>
            <w:r w:rsidR="00BC4944">
              <w:rPr>
                <w:rFonts w:ascii="Arial" w:hAnsi="Arial" w:cs="Arial"/>
                <w:b/>
                <w:bCs/>
                <w:sz w:val="20"/>
                <w:szCs w:val="20"/>
              </w:rPr>
              <w:t>.</w:t>
            </w:r>
          </w:p>
        </w:tc>
      </w:tr>
      <w:tr w:rsidR="00A33AD9" w:rsidRPr="000D1F43" w14:paraId="715F1876" w14:textId="77777777" w:rsidTr="00BC4944">
        <w:tc>
          <w:tcPr>
            <w:tcW w:w="1083" w:type="dxa"/>
            <w:hideMark/>
          </w:tcPr>
          <w:p w14:paraId="33BE58B7"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Leaves</w:t>
            </w:r>
          </w:p>
        </w:tc>
        <w:tc>
          <w:tcPr>
            <w:tcW w:w="2607" w:type="dxa"/>
            <w:hideMark/>
          </w:tcPr>
          <w:p w14:paraId="285E2DD6"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Ethanol extraction; Column chromatography; NMR &amp; MS; GC-MS for lipophilic fraction</w:t>
            </w:r>
          </w:p>
        </w:tc>
        <w:tc>
          <w:tcPr>
            <w:tcW w:w="2545" w:type="dxa"/>
            <w:hideMark/>
          </w:tcPr>
          <w:p w14:paraId="40113DEA" w14:textId="77777777" w:rsidR="00A33AD9" w:rsidRPr="000D1F43" w:rsidRDefault="00A33AD9" w:rsidP="00A33AD9">
            <w:pPr>
              <w:spacing w:after="160" w:line="259" w:lineRule="auto"/>
              <w:rPr>
                <w:rFonts w:ascii="Arial" w:hAnsi="Arial" w:cs="Arial"/>
                <w:sz w:val="20"/>
                <w:szCs w:val="20"/>
              </w:rPr>
            </w:pPr>
            <w:proofErr w:type="spellStart"/>
            <w:r w:rsidRPr="000D1F43">
              <w:rPr>
                <w:rFonts w:ascii="Arial" w:hAnsi="Arial" w:cs="Arial"/>
                <w:sz w:val="20"/>
                <w:szCs w:val="20"/>
              </w:rPr>
              <w:t>Antidesoic</w:t>
            </w:r>
            <w:proofErr w:type="spellEnd"/>
            <w:r w:rsidRPr="000D1F43">
              <w:rPr>
                <w:rFonts w:ascii="Arial" w:hAnsi="Arial" w:cs="Arial"/>
                <w:sz w:val="20"/>
                <w:szCs w:val="20"/>
              </w:rPr>
              <w:t xml:space="preserve"> acid A &amp; B, </w:t>
            </w:r>
            <w:proofErr w:type="spellStart"/>
            <w:r w:rsidRPr="000D1F43">
              <w:rPr>
                <w:rFonts w:ascii="Arial" w:hAnsi="Arial" w:cs="Arial"/>
                <w:sz w:val="20"/>
                <w:szCs w:val="20"/>
              </w:rPr>
              <w:t>bisflavone</w:t>
            </w:r>
            <w:proofErr w:type="spellEnd"/>
            <w:r w:rsidRPr="000D1F43">
              <w:rPr>
                <w:rFonts w:ascii="Arial" w:hAnsi="Arial" w:cs="Arial"/>
                <w:sz w:val="20"/>
                <w:szCs w:val="20"/>
              </w:rPr>
              <w:t>, β-</w:t>
            </w:r>
            <w:proofErr w:type="spellStart"/>
            <w:r w:rsidRPr="000D1F43">
              <w:rPr>
                <w:rFonts w:ascii="Arial" w:hAnsi="Arial" w:cs="Arial"/>
                <w:sz w:val="20"/>
                <w:szCs w:val="20"/>
              </w:rPr>
              <w:t>friedelinol</w:t>
            </w:r>
            <w:proofErr w:type="spellEnd"/>
            <w:r w:rsidRPr="000D1F43">
              <w:rPr>
                <w:rFonts w:ascii="Arial" w:hAnsi="Arial" w:cs="Arial"/>
                <w:sz w:val="20"/>
                <w:szCs w:val="20"/>
              </w:rPr>
              <w:t xml:space="preserve">, lupeol, squalene, </w:t>
            </w:r>
            <w:proofErr w:type="spellStart"/>
            <w:r w:rsidRPr="000D1F43">
              <w:rPr>
                <w:rFonts w:ascii="Arial" w:hAnsi="Arial" w:cs="Arial"/>
                <w:sz w:val="20"/>
                <w:szCs w:val="20"/>
              </w:rPr>
              <w:t>polyprenol</w:t>
            </w:r>
            <w:proofErr w:type="spellEnd"/>
            <w:r w:rsidRPr="000D1F43">
              <w:rPr>
                <w:rFonts w:ascii="Arial" w:hAnsi="Arial" w:cs="Arial"/>
                <w:sz w:val="20"/>
                <w:szCs w:val="20"/>
              </w:rPr>
              <w:t xml:space="preserve">, β-sitosterol, chlorophyll-a, long-chain hydrocarbons, vitexin, orientin, </w:t>
            </w:r>
            <w:proofErr w:type="spellStart"/>
            <w:r w:rsidRPr="000D1F43">
              <w:rPr>
                <w:rFonts w:ascii="Arial" w:hAnsi="Arial" w:cs="Arial"/>
                <w:sz w:val="20"/>
                <w:szCs w:val="20"/>
              </w:rPr>
              <w:t>isovitexin</w:t>
            </w:r>
            <w:proofErr w:type="spellEnd"/>
            <w:r w:rsidRPr="000D1F43">
              <w:rPr>
                <w:rFonts w:ascii="Arial" w:hAnsi="Arial" w:cs="Arial"/>
                <w:sz w:val="20"/>
                <w:szCs w:val="20"/>
              </w:rPr>
              <w:t xml:space="preserve">, homoorientin, </w:t>
            </w:r>
            <w:proofErr w:type="spellStart"/>
            <w:r w:rsidRPr="000D1F43">
              <w:rPr>
                <w:rFonts w:ascii="Arial" w:hAnsi="Arial" w:cs="Arial"/>
                <w:sz w:val="20"/>
                <w:szCs w:val="20"/>
              </w:rPr>
              <w:t>vomifoliol</w:t>
            </w:r>
            <w:proofErr w:type="spellEnd"/>
          </w:p>
        </w:tc>
        <w:tc>
          <w:tcPr>
            <w:tcW w:w="2490" w:type="dxa"/>
            <w:hideMark/>
          </w:tcPr>
          <w:p w14:paraId="7081054F"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Anti-inflammatory (NO inhibition), antioxidant, anticancer, neuroprotective</w:t>
            </w:r>
          </w:p>
        </w:tc>
        <w:tc>
          <w:tcPr>
            <w:tcW w:w="900" w:type="dxa"/>
            <w:hideMark/>
          </w:tcPr>
          <w:p w14:paraId="20B59698" w14:textId="62A15E11" w:rsidR="00A33AD9" w:rsidRPr="000D1F43" w:rsidRDefault="00772E0A" w:rsidP="00A33AD9">
            <w:pPr>
              <w:spacing w:after="160" w:line="259" w:lineRule="auto"/>
              <w:rPr>
                <w:rFonts w:ascii="Arial" w:hAnsi="Arial" w:cs="Arial"/>
                <w:sz w:val="20"/>
                <w:szCs w:val="20"/>
              </w:rPr>
            </w:pPr>
            <w:r w:rsidRPr="000D1F43">
              <w:rPr>
                <w:rFonts w:ascii="Arial" w:hAnsi="Arial" w:cs="Arial"/>
                <w:b/>
                <w:bCs/>
                <w:sz w:val="20"/>
                <w:szCs w:val="20"/>
              </w:rPr>
              <w:t>[11,14]</w:t>
            </w:r>
          </w:p>
        </w:tc>
      </w:tr>
      <w:tr w:rsidR="00A33AD9" w:rsidRPr="000D1F43" w14:paraId="5C43E1DB" w14:textId="77777777" w:rsidTr="00BC4944">
        <w:tc>
          <w:tcPr>
            <w:tcW w:w="1083" w:type="dxa"/>
            <w:hideMark/>
          </w:tcPr>
          <w:p w14:paraId="683A5F80"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Fruits</w:t>
            </w:r>
          </w:p>
        </w:tc>
        <w:tc>
          <w:tcPr>
            <w:tcW w:w="2607" w:type="dxa"/>
            <w:hideMark/>
          </w:tcPr>
          <w:p w14:paraId="226E9C6D"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 xml:space="preserve">Dichloromethane extraction; Chromatography; GC-MS, HPLC; Spectrophotometry </w:t>
            </w:r>
            <w:r w:rsidRPr="000D1F43">
              <w:rPr>
                <w:rFonts w:ascii="Arial" w:hAnsi="Arial" w:cs="Arial"/>
                <w:sz w:val="20"/>
                <w:szCs w:val="20"/>
              </w:rPr>
              <w:lastRenderedPageBreak/>
              <w:t>(</w:t>
            </w:r>
            <w:proofErr w:type="spellStart"/>
            <w:r w:rsidRPr="000D1F43">
              <w:rPr>
                <w:rFonts w:ascii="Arial" w:hAnsi="Arial" w:cs="Arial"/>
                <w:sz w:val="20"/>
                <w:szCs w:val="20"/>
              </w:rPr>
              <w:t>Folin</w:t>
            </w:r>
            <w:proofErr w:type="spellEnd"/>
            <w:r w:rsidRPr="000D1F43">
              <w:rPr>
                <w:rFonts w:ascii="Arial" w:hAnsi="Arial" w:cs="Arial"/>
                <w:sz w:val="20"/>
                <w:szCs w:val="20"/>
              </w:rPr>
              <w:t>–</w:t>
            </w:r>
            <w:proofErr w:type="spellStart"/>
            <w:r w:rsidRPr="000D1F43">
              <w:rPr>
                <w:rFonts w:ascii="Arial" w:hAnsi="Arial" w:cs="Arial"/>
                <w:sz w:val="20"/>
                <w:szCs w:val="20"/>
              </w:rPr>
              <w:t>Ciocalteu</w:t>
            </w:r>
            <w:proofErr w:type="spellEnd"/>
            <w:r w:rsidRPr="000D1F43">
              <w:rPr>
                <w:rFonts w:ascii="Arial" w:hAnsi="Arial" w:cs="Arial"/>
                <w:sz w:val="20"/>
                <w:szCs w:val="20"/>
              </w:rPr>
              <w:t>, pH differential)</w:t>
            </w:r>
          </w:p>
        </w:tc>
        <w:tc>
          <w:tcPr>
            <w:tcW w:w="2545" w:type="dxa"/>
            <w:hideMark/>
          </w:tcPr>
          <w:p w14:paraId="0873BCCB"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lastRenderedPageBreak/>
              <w:t xml:space="preserve">β-sitosterol, triacylglycerols, phenolic acids, anthocyanins (cyanidin-3-glucoside, </w:t>
            </w:r>
            <w:r w:rsidRPr="000D1F43">
              <w:rPr>
                <w:rFonts w:ascii="Arial" w:hAnsi="Arial" w:cs="Arial"/>
                <w:sz w:val="20"/>
                <w:szCs w:val="20"/>
              </w:rPr>
              <w:lastRenderedPageBreak/>
              <w:t>delphinidin derivatives), total phenolics</w:t>
            </w:r>
          </w:p>
        </w:tc>
        <w:tc>
          <w:tcPr>
            <w:tcW w:w="2490" w:type="dxa"/>
            <w:hideMark/>
          </w:tcPr>
          <w:p w14:paraId="5B1E7E41"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lastRenderedPageBreak/>
              <w:t>Antioxidant (DPPH scavenging), cardioprotective, anti-obesity, nutraceutical value</w:t>
            </w:r>
          </w:p>
        </w:tc>
        <w:tc>
          <w:tcPr>
            <w:tcW w:w="900" w:type="dxa"/>
            <w:hideMark/>
          </w:tcPr>
          <w:p w14:paraId="3BDE5A88" w14:textId="7040CBD6" w:rsidR="00A33AD9" w:rsidRPr="000D1F43" w:rsidRDefault="00772E0A" w:rsidP="00A33AD9">
            <w:pPr>
              <w:spacing w:after="160" w:line="259" w:lineRule="auto"/>
              <w:rPr>
                <w:rFonts w:ascii="Arial" w:hAnsi="Arial" w:cs="Arial"/>
                <w:sz w:val="20"/>
                <w:szCs w:val="20"/>
              </w:rPr>
            </w:pPr>
            <w:r w:rsidRPr="000D1F43">
              <w:rPr>
                <w:rFonts w:ascii="Arial" w:hAnsi="Arial" w:cs="Arial"/>
                <w:b/>
                <w:bCs/>
                <w:sz w:val="20"/>
                <w:szCs w:val="20"/>
              </w:rPr>
              <w:t>[11,13]</w:t>
            </w:r>
          </w:p>
        </w:tc>
      </w:tr>
      <w:tr w:rsidR="00A33AD9" w:rsidRPr="000D1F43" w14:paraId="40A14BEC" w14:textId="77777777" w:rsidTr="00BC4944">
        <w:tc>
          <w:tcPr>
            <w:tcW w:w="1083" w:type="dxa"/>
            <w:hideMark/>
          </w:tcPr>
          <w:p w14:paraId="333C6F38"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Bark</w:t>
            </w:r>
          </w:p>
        </w:tc>
        <w:tc>
          <w:tcPr>
            <w:tcW w:w="2607" w:type="dxa"/>
            <w:hideMark/>
          </w:tcPr>
          <w:p w14:paraId="308376F6"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Dichloromethane/methanol extraction; Chromatography; NMR &amp; MS</w:t>
            </w:r>
          </w:p>
        </w:tc>
        <w:tc>
          <w:tcPr>
            <w:tcW w:w="2545" w:type="dxa"/>
            <w:hideMark/>
          </w:tcPr>
          <w:p w14:paraId="3E777703" w14:textId="77777777" w:rsidR="00A33AD9" w:rsidRPr="000D1F43" w:rsidRDefault="00A33AD9" w:rsidP="00A33AD9">
            <w:pPr>
              <w:spacing w:after="160" w:line="259" w:lineRule="auto"/>
              <w:rPr>
                <w:rFonts w:ascii="Arial" w:hAnsi="Arial" w:cs="Arial"/>
                <w:sz w:val="20"/>
                <w:szCs w:val="20"/>
              </w:rPr>
            </w:pPr>
            <w:proofErr w:type="spellStart"/>
            <w:r w:rsidRPr="000D1F43">
              <w:rPr>
                <w:rFonts w:ascii="Arial" w:hAnsi="Arial" w:cs="Arial"/>
                <w:sz w:val="20"/>
                <w:szCs w:val="20"/>
              </w:rPr>
              <w:t>Sitostenone</w:t>
            </w:r>
            <w:proofErr w:type="spellEnd"/>
            <w:r w:rsidRPr="000D1F43">
              <w:rPr>
                <w:rFonts w:ascii="Arial" w:hAnsi="Arial" w:cs="Arial"/>
                <w:sz w:val="20"/>
                <w:szCs w:val="20"/>
              </w:rPr>
              <w:t xml:space="preserve">, </w:t>
            </w:r>
            <w:proofErr w:type="spellStart"/>
            <w:r w:rsidRPr="000D1F43">
              <w:rPr>
                <w:rFonts w:ascii="Arial" w:hAnsi="Arial" w:cs="Arial"/>
                <w:sz w:val="20"/>
                <w:szCs w:val="20"/>
              </w:rPr>
              <w:t>daucosterol</w:t>
            </w:r>
            <w:proofErr w:type="spellEnd"/>
            <w:r w:rsidRPr="000D1F43">
              <w:rPr>
                <w:rFonts w:ascii="Arial" w:hAnsi="Arial" w:cs="Arial"/>
                <w:sz w:val="20"/>
                <w:szCs w:val="20"/>
              </w:rPr>
              <w:t xml:space="preserve">, </w:t>
            </w:r>
            <w:proofErr w:type="spellStart"/>
            <w:r w:rsidRPr="000D1F43">
              <w:rPr>
                <w:rFonts w:ascii="Arial" w:hAnsi="Arial" w:cs="Arial"/>
                <w:sz w:val="20"/>
                <w:szCs w:val="20"/>
              </w:rPr>
              <w:t>chavibetol</w:t>
            </w:r>
            <w:proofErr w:type="spellEnd"/>
            <w:r w:rsidRPr="000D1F43">
              <w:rPr>
                <w:rFonts w:ascii="Arial" w:hAnsi="Arial" w:cs="Arial"/>
                <w:sz w:val="20"/>
                <w:szCs w:val="20"/>
              </w:rPr>
              <w:t xml:space="preserve">, asperphenamate, protocatechuic acid, </w:t>
            </w:r>
            <w:proofErr w:type="spellStart"/>
            <w:r w:rsidRPr="000D1F43">
              <w:rPr>
                <w:rFonts w:ascii="Arial" w:hAnsi="Arial" w:cs="Arial"/>
                <w:sz w:val="20"/>
                <w:szCs w:val="20"/>
              </w:rPr>
              <w:t>vanillic</w:t>
            </w:r>
            <w:proofErr w:type="spellEnd"/>
            <w:r w:rsidRPr="000D1F43">
              <w:rPr>
                <w:rFonts w:ascii="Arial" w:hAnsi="Arial" w:cs="Arial"/>
                <w:sz w:val="20"/>
                <w:szCs w:val="20"/>
              </w:rPr>
              <w:t xml:space="preserve"> acid-4-O-β-D-glucoside, phloroglucinol glycosides,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(toxic)</w:t>
            </w:r>
          </w:p>
        </w:tc>
        <w:tc>
          <w:tcPr>
            <w:tcW w:w="2490" w:type="dxa"/>
            <w:hideMark/>
          </w:tcPr>
          <w:p w14:paraId="081D780C"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Antioxidant, hepatoprotective; but aristolochic derivatives linked with nephrotoxicity &amp; carcinogenicity</w:t>
            </w:r>
          </w:p>
        </w:tc>
        <w:tc>
          <w:tcPr>
            <w:tcW w:w="900" w:type="dxa"/>
            <w:hideMark/>
          </w:tcPr>
          <w:p w14:paraId="5E520776" w14:textId="3D065DA1" w:rsidR="00772E0A" w:rsidRPr="000D1F43" w:rsidRDefault="00772E0A" w:rsidP="00A33AD9">
            <w:pPr>
              <w:spacing w:after="160" w:line="259" w:lineRule="auto"/>
              <w:rPr>
                <w:rFonts w:ascii="Arial" w:hAnsi="Arial" w:cs="Arial"/>
                <w:b/>
                <w:bCs/>
                <w:sz w:val="20"/>
                <w:szCs w:val="20"/>
              </w:rPr>
            </w:pPr>
            <w:r w:rsidRPr="000D1F43">
              <w:rPr>
                <w:rFonts w:ascii="Arial" w:hAnsi="Arial" w:cs="Arial"/>
                <w:b/>
                <w:bCs/>
                <w:sz w:val="20"/>
                <w:szCs w:val="20"/>
              </w:rPr>
              <w:t>[8]</w:t>
            </w:r>
          </w:p>
          <w:p w14:paraId="6D93228C" w14:textId="00D8B6F3" w:rsidR="00A33AD9" w:rsidRPr="000D1F43" w:rsidRDefault="00A33AD9" w:rsidP="00A33AD9">
            <w:pPr>
              <w:spacing w:after="160" w:line="259" w:lineRule="auto"/>
              <w:rPr>
                <w:rFonts w:ascii="Arial" w:hAnsi="Arial" w:cs="Arial"/>
                <w:sz w:val="20"/>
                <w:szCs w:val="20"/>
              </w:rPr>
            </w:pPr>
          </w:p>
        </w:tc>
      </w:tr>
      <w:tr w:rsidR="00A33AD9" w:rsidRPr="000D1F43" w14:paraId="228406DF" w14:textId="77777777" w:rsidTr="00BC4944">
        <w:tc>
          <w:tcPr>
            <w:tcW w:w="1083" w:type="dxa"/>
            <w:hideMark/>
          </w:tcPr>
          <w:p w14:paraId="06EA6857"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b/>
                <w:bCs/>
                <w:sz w:val="20"/>
                <w:szCs w:val="20"/>
              </w:rPr>
              <w:t>Common Across Parts</w:t>
            </w:r>
          </w:p>
        </w:tc>
        <w:tc>
          <w:tcPr>
            <w:tcW w:w="2607" w:type="dxa"/>
            <w:hideMark/>
          </w:tcPr>
          <w:p w14:paraId="69B18FA5"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Varies (ethanol, dichloromethane, methanol extractions; chromatography)</w:t>
            </w:r>
          </w:p>
        </w:tc>
        <w:tc>
          <w:tcPr>
            <w:tcW w:w="2545" w:type="dxa"/>
            <w:hideMark/>
          </w:tcPr>
          <w:p w14:paraId="5BE09610"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 xml:space="preserve">β-sitosterol, phenolic acids (protocatechuic, </w:t>
            </w:r>
            <w:proofErr w:type="spellStart"/>
            <w:r w:rsidRPr="000D1F43">
              <w:rPr>
                <w:rFonts w:ascii="Arial" w:hAnsi="Arial" w:cs="Arial"/>
                <w:sz w:val="20"/>
                <w:szCs w:val="20"/>
              </w:rPr>
              <w:t>vanillic</w:t>
            </w:r>
            <w:proofErr w:type="spellEnd"/>
            <w:r w:rsidRPr="000D1F43">
              <w:rPr>
                <w:rFonts w:ascii="Arial" w:hAnsi="Arial" w:cs="Arial"/>
                <w:sz w:val="20"/>
                <w:szCs w:val="20"/>
              </w:rPr>
              <w:t>), flavonoids (orientin, vitexin), anthocyanins</w:t>
            </w:r>
          </w:p>
        </w:tc>
        <w:tc>
          <w:tcPr>
            <w:tcW w:w="2490" w:type="dxa"/>
            <w:hideMark/>
          </w:tcPr>
          <w:p w14:paraId="51E9DDF2" w14:textId="77777777" w:rsidR="00A33AD9" w:rsidRPr="000D1F43" w:rsidRDefault="00A33AD9" w:rsidP="00A33AD9">
            <w:pPr>
              <w:spacing w:after="160" w:line="259" w:lineRule="auto"/>
              <w:rPr>
                <w:rFonts w:ascii="Arial" w:hAnsi="Arial" w:cs="Arial"/>
                <w:sz w:val="20"/>
                <w:szCs w:val="20"/>
              </w:rPr>
            </w:pPr>
            <w:r w:rsidRPr="000D1F43">
              <w:rPr>
                <w:rFonts w:ascii="Arial" w:hAnsi="Arial" w:cs="Arial"/>
                <w:sz w:val="20"/>
                <w:szCs w:val="20"/>
              </w:rPr>
              <w:t xml:space="preserve">Anti-inflammatory, antioxidant, </w:t>
            </w:r>
            <w:proofErr w:type="spellStart"/>
            <w:r w:rsidRPr="000D1F43">
              <w:rPr>
                <w:rFonts w:ascii="Arial" w:hAnsi="Arial" w:cs="Arial"/>
                <w:sz w:val="20"/>
                <w:szCs w:val="20"/>
              </w:rPr>
              <w:t>hypocholesterolemic</w:t>
            </w:r>
            <w:proofErr w:type="spellEnd"/>
            <w:r w:rsidRPr="000D1F43">
              <w:rPr>
                <w:rFonts w:ascii="Arial" w:hAnsi="Arial" w:cs="Arial"/>
                <w:sz w:val="20"/>
                <w:szCs w:val="20"/>
              </w:rPr>
              <w:t>, liver protection, vascular health</w:t>
            </w:r>
          </w:p>
        </w:tc>
        <w:tc>
          <w:tcPr>
            <w:tcW w:w="900" w:type="dxa"/>
            <w:hideMark/>
          </w:tcPr>
          <w:p w14:paraId="014D726C" w14:textId="0E3C5E9D" w:rsidR="00772E0A" w:rsidRPr="000D1F43" w:rsidRDefault="00772E0A" w:rsidP="00A33AD9">
            <w:pPr>
              <w:spacing w:after="160" w:line="259" w:lineRule="auto"/>
              <w:rPr>
                <w:rFonts w:ascii="Arial" w:hAnsi="Arial" w:cs="Arial"/>
                <w:sz w:val="20"/>
                <w:szCs w:val="20"/>
              </w:rPr>
            </w:pPr>
            <w:r w:rsidRPr="000D1F43">
              <w:rPr>
                <w:rFonts w:ascii="Arial" w:hAnsi="Arial" w:cs="Arial"/>
                <w:b/>
                <w:bCs/>
                <w:sz w:val="20"/>
                <w:szCs w:val="20"/>
              </w:rPr>
              <w:t>[8,11,14]</w:t>
            </w:r>
          </w:p>
          <w:p w14:paraId="13F4699A" w14:textId="14EF3277" w:rsidR="00A33AD9" w:rsidRPr="000D1F43" w:rsidRDefault="00A33AD9" w:rsidP="00A33AD9">
            <w:pPr>
              <w:spacing w:after="160" w:line="259" w:lineRule="auto"/>
              <w:rPr>
                <w:rFonts w:ascii="Arial" w:hAnsi="Arial" w:cs="Arial"/>
                <w:sz w:val="20"/>
                <w:szCs w:val="20"/>
              </w:rPr>
            </w:pPr>
          </w:p>
        </w:tc>
      </w:tr>
    </w:tbl>
    <w:p w14:paraId="798BB629" w14:textId="6127364A" w:rsidR="008077B8" w:rsidRPr="00397A6E" w:rsidRDefault="0026227E" w:rsidP="007529C1">
      <w:pPr>
        <w:rPr>
          <w:rFonts w:ascii="Arial" w:hAnsi="Arial" w:cs="Arial"/>
          <w:b/>
          <w:bCs/>
        </w:rPr>
      </w:pPr>
      <w:r w:rsidRPr="000D1F43">
        <w:rPr>
          <w:rFonts w:ascii="Arial" w:hAnsi="Arial" w:cs="Arial"/>
          <w:b/>
          <w:bCs/>
          <w:sz w:val="20"/>
          <w:szCs w:val="20"/>
        </w:rPr>
        <w:t xml:space="preserve">Table </w:t>
      </w:r>
      <w:r>
        <w:rPr>
          <w:rFonts w:ascii="Arial" w:hAnsi="Arial" w:cs="Arial"/>
          <w:b/>
          <w:bCs/>
          <w:sz w:val="20"/>
          <w:szCs w:val="20"/>
        </w:rPr>
        <w:t>2</w:t>
      </w:r>
      <w:proofErr w:type="gramStart"/>
      <w:r w:rsidRPr="000D1F43">
        <w:rPr>
          <w:rFonts w:ascii="Arial" w:hAnsi="Arial" w:cs="Arial"/>
          <w:b/>
          <w:bCs/>
          <w:sz w:val="20"/>
          <w:szCs w:val="20"/>
        </w:rPr>
        <w:t>.</w:t>
      </w:r>
      <w:r>
        <w:rPr>
          <w:rFonts w:ascii="Arial" w:hAnsi="Arial" w:cs="Arial"/>
          <w:b/>
          <w:bCs/>
          <w:sz w:val="20"/>
          <w:szCs w:val="20"/>
        </w:rPr>
        <w:t xml:space="preserve"> :</w:t>
      </w:r>
      <w:proofErr w:type="gramEnd"/>
      <w:r>
        <w:rPr>
          <w:rFonts w:ascii="Arial" w:hAnsi="Arial" w:cs="Arial"/>
          <w:b/>
          <w:bCs/>
          <w:sz w:val="20"/>
          <w:szCs w:val="20"/>
        </w:rPr>
        <w:t xml:space="preserve"> </w:t>
      </w:r>
      <w:r w:rsidR="007529C1" w:rsidRPr="00397A6E">
        <w:rPr>
          <w:rFonts w:ascii="Arial" w:hAnsi="Arial" w:cs="Arial"/>
          <w:b/>
          <w:bCs/>
        </w:rPr>
        <w:t>Pharmacological Activities</w:t>
      </w:r>
      <w:r w:rsidR="00397A6E">
        <w:rPr>
          <w:rFonts w:ascii="Arial" w:hAnsi="Arial" w:cs="Arial"/>
          <w:b/>
          <w:bCs/>
        </w:rPr>
        <w:t xml:space="preserve"> of </w:t>
      </w:r>
      <w:r w:rsidR="00397A6E" w:rsidRPr="00397A6E">
        <w:rPr>
          <w:rFonts w:ascii="Arial" w:hAnsi="Arial" w:cs="Arial"/>
          <w:b/>
          <w:bCs/>
          <w:i/>
          <w:iCs/>
          <w:sz w:val="20"/>
          <w:szCs w:val="20"/>
        </w:rPr>
        <w:t xml:space="preserve">A. </w:t>
      </w:r>
      <w:proofErr w:type="spellStart"/>
      <w:r w:rsidR="00397A6E" w:rsidRPr="00397A6E">
        <w:rPr>
          <w:rFonts w:ascii="Arial" w:hAnsi="Arial" w:cs="Arial"/>
          <w:b/>
          <w:bCs/>
          <w:i/>
          <w:iCs/>
          <w:sz w:val="20"/>
          <w:szCs w:val="20"/>
        </w:rPr>
        <w:t>ghaesembilla</w:t>
      </w:r>
      <w:proofErr w:type="spellEnd"/>
      <w:r w:rsidR="005A4505">
        <w:rPr>
          <w:rFonts w:ascii="Arial" w:hAnsi="Arial" w:cs="Arial"/>
          <w:b/>
          <w:bCs/>
          <w:i/>
          <w:iCs/>
          <w:sz w:val="20"/>
          <w:szCs w:val="20"/>
        </w:rPr>
        <w:t xml:space="preserve"> </w:t>
      </w:r>
    </w:p>
    <w:tbl>
      <w:tblPr>
        <w:tblStyle w:val="TableGrid"/>
        <w:tblW w:w="9625" w:type="dxa"/>
        <w:tblLook w:val="04A0" w:firstRow="1" w:lastRow="0" w:firstColumn="1" w:lastColumn="0" w:noHBand="0" w:noVBand="1"/>
      </w:tblPr>
      <w:tblGrid>
        <w:gridCol w:w="541"/>
        <w:gridCol w:w="1817"/>
        <w:gridCol w:w="1940"/>
        <w:gridCol w:w="1757"/>
        <w:gridCol w:w="2850"/>
        <w:gridCol w:w="720"/>
      </w:tblGrid>
      <w:tr w:rsidR="009410CB" w:rsidRPr="000D1F43" w14:paraId="44E0A432" w14:textId="77777777" w:rsidTr="00B95F92">
        <w:tc>
          <w:tcPr>
            <w:tcW w:w="0" w:type="auto"/>
            <w:hideMark/>
          </w:tcPr>
          <w:p w14:paraId="1F2361E1" w14:textId="229AF3D8" w:rsidR="002F13C5" w:rsidRPr="000D1F43" w:rsidRDefault="00DA7250" w:rsidP="002F13C5">
            <w:pPr>
              <w:spacing w:after="160" w:line="259" w:lineRule="auto"/>
              <w:rPr>
                <w:rFonts w:ascii="Arial" w:hAnsi="Arial" w:cs="Arial"/>
                <w:sz w:val="20"/>
                <w:szCs w:val="20"/>
              </w:rPr>
            </w:pPr>
            <w:r w:rsidRPr="000D1F43">
              <w:rPr>
                <w:rFonts w:ascii="Arial" w:hAnsi="Arial" w:cs="Arial"/>
                <w:b/>
                <w:bCs/>
                <w:sz w:val="20"/>
                <w:szCs w:val="20"/>
              </w:rPr>
              <w:t>S. No</w:t>
            </w:r>
            <w:r w:rsidRPr="000D1F43">
              <w:rPr>
                <w:rFonts w:ascii="Arial" w:hAnsi="Arial" w:cs="Arial"/>
                <w:sz w:val="20"/>
                <w:szCs w:val="20"/>
              </w:rPr>
              <w:t>.</w:t>
            </w:r>
          </w:p>
        </w:tc>
        <w:tc>
          <w:tcPr>
            <w:tcW w:w="1817" w:type="dxa"/>
            <w:hideMark/>
          </w:tcPr>
          <w:p w14:paraId="2B6EC9A2"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Pharmacological activity</w:t>
            </w:r>
          </w:p>
        </w:tc>
        <w:tc>
          <w:tcPr>
            <w:tcW w:w="1940" w:type="dxa"/>
            <w:hideMark/>
          </w:tcPr>
          <w:p w14:paraId="543A1DF9"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Plant part / extract</w:t>
            </w:r>
          </w:p>
        </w:tc>
        <w:tc>
          <w:tcPr>
            <w:tcW w:w="0" w:type="auto"/>
            <w:hideMark/>
          </w:tcPr>
          <w:p w14:paraId="549CB64B"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Study type / model</w:t>
            </w:r>
          </w:p>
        </w:tc>
        <w:tc>
          <w:tcPr>
            <w:tcW w:w="2850" w:type="dxa"/>
            <w:hideMark/>
          </w:tcPr>
          <w:p w14:paraId="1B0A371C"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Key findings (concise)</w:t>
            </w:r>
          </w:p>
        </w:tc>
        <w:tc>
          <w:tcPr>
            <w:tcW w:w="720" w:type="dxa"/>
            <w:hideMark/>
          </w:tcPr>
          <w:p w14:paraId="71F0FB2B" w14:textId="77777777" w:rsidR="002F13C5" w:rsidRPr="000D1F43" w:rsidRDefault="002F13C5" w:rsidP="002F13C5">
            <w:pPr>
              <w:spacing w:after="160" w:line="259" w:lineRule="auto"/>
              <w:rPr>
                <w:rFonts w:ascii="Arial" w:hAnsi="Arial" w:cs="Arial"/>
                <w:b/>
                <w:bCs/>
                <w:sz w:val="20"/>
                <w:szCs w:val="20"/>
              </w:rPr>
            </w:pPr>
            <w:r w:rsidRPr="000D1F43">
              <w:rPr>
                <w:rFonts w:ascii="Arial" w:hAnsi="Arial" w:cs="Arial"/>
                <w:b/>
                <w:bCs/>
                <w:sz w:val="20"/>
                <w:szCs w:val="20"/>
              </w:rPr>
              <w:t>Ref.</w:t>
            </w:r>
          </w:p>
        </w:tc>
      </w:tr>
      <w:tr w:rsidR="009410CB" w:rsidRPr="000D1F43" w14:paraId="45818FFE" w14:textId="77777777" w:rsidTr="00B95F92">
        <w:tc>
          <w:tcPr>
            <w:tcW w:w="0" w:type="auto"/>
            <w:hideMark/>
          </w:tcPr>
          <w:p w14:paraId="7907EA80" w14:textId="77777777"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1</w:t>
            </w:r>
          </w:p>
        </w:tc>
        <w:tc>
          <w:tcPr>
            <w:tcW w:w="1817" w:type="dxa"/>
            <w:hideMark/>
          </w:tcPr>
          <w:p w14:paraId="3FBC369F" w14:textId="77777777"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Antioxidant</w:t>
            </w:r>
          </w:p>
        </w:tc>
        <w:tc>
          <w:tcPr>
            <w:tcW w:w="1940" w:type="dxa"/>
            <w:hideMark/>
          </w:tcPr>
          <w:p w14:paraId="328850FF" w14:textId="36B21A87"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Fruit extract</w:t>
            </w:r>
            <w:r w:rsidR="003631EA" w:rsidRPr="000D1F43">
              <w:rPr>
                <w:rFonts w:ascii="Arial" w:hAnsi="Arial" w:cs="Arial"/>
                <w:sz w:val="20"/>
                <w:szCs w:val="20"/>
              </w:rPr>
              <w:t xml:space="preserve"> of </w:t>
            </w:r>
            <w:r w:rsidR="003631EA" w:rsidRPr="000D1F43">
              <w:rPr>
                <w:rFonts w:ascii="Arial" w:hAnsi="Arial" w:cs="Arial"/>
                <w:i/>
                <w:iCs/>
                <w:sz w:val="20"/>
                <w:szCs w:val="20"/>
              </w:rPr>
              <w:t xml:space="preserve">A. </w:t>
            </w:r>
            <w:proofErr w:type="spellStart"/>
            <w:r w:rsidR="003631EA" w:rsidRPr="000D1F43">
              <w:rPr>
                <w:rFonts w:ascii="Arial" w:hAnsi="Arial" w:cs="Arial"/>
                <w:i/>
                <w:iCs/>
                <w:sz w:val="20"/>
                <w:szCs w:val="20"/>
              </w:rPr>
              <w:t>ghaesembilla</w:t>
            </w:r>
            <w:proofErr w:type="spellEnd"/>
          </w:p>
        </w:tc>
        <w:tc>
          <w:tcPr>
            <w:tcW w:w="0" w:type="auto"/>
            <w:hideMark/>
          </w:tcPr>
          <w:p w14:paraId="32981B4F" w14:textId="07BDD5AD" w:rsidR="002F13C5" w:rsidRPr="000D1F43" w:rsidRDefault="00714035" w:rsidP="002F13C5">
            <w:pPr>
              <w:spacing w:after="160" w:line="259" w:lineRule="auto"/>
              <w:rPr>
                <w:rFonts w:ascii="Arial" w:hAnsi="Arial" w:cs="Arial"/>
                <w:sz w:val="20"/>
                <w:szCs w:val="20"/>
              </w:rPr>
            </w:pPr>
            <w:r w:rsidRPr="000D1F43">
              <w:rPr>
                <w:rFonts w:ascii="Arial" w:hAnsi="Arial" w:cs="Arial"/>
                <w:sz w:val="20"/>
                <w:szCs w:val="20"/>
              </w:rPr>
              <w:t>In vitro antioxidant assays; HEK-293 cell line model</w:t>
            </w:r>
          </w:p>
        </w:tc>
        <w:tc>
          <w:tcPr>
            <w:tcW w:w="2850" w:type="dxa"/>
            <w:hideMark/>
          </w:tcPr>
          <w:p w14:paraId="105C62EB" w14:textId="3A112B58" w:rsidR="002F13C5" w:rsidRPr="000D1F43" w:rsidRDefault="002F13C5" w:rsidP="002F13C5">
            <w:pPr>
              <w:spacing w:after="160" w:line="259" w:lineRule="auto"/>
              <w:rPr>
                <w:rFonts w:ascii="Arial" w:hAnsi="Arial" w:cs="Arial"/>
                <w:sz w:val="20"/>
                <w:szCs w:val="20"/>
              </w:rPr>
            </w:pPr>
            <w:r w:rsidRPr="000D1F43">
              <w:rPr>
                <w:rFonts w:ascii="Arial" w:hAnsi="Arial" w:cs="Arial"/>
                <w:sz w:val="20"/>
                <w:szCs w:val="20"/>
              </w:rPr>
              <w:t>Strong free-radical scavenging</w:t>
            </w:r>
            <w:r w:rsidR="002041DD" w:rsidRPr="000D1F43">
              <w:rPr>
                <w:rFonts w:ascii="Arial" w:hAnsi="Arial" w:cs="Arial"/>
                <w:sz w:val="20"/>
                <w:szCs w:val="20"/>
              </w:rPr>
              <w:t xml:space="preserve"> activity and significantly induced antioxidant enzymes in HEK-293 cells</w:t>
            </w:r>
          </w:p>
        </w:tc>
        <w:tc>
          <w:tcPr>
            <w:tcW w:w="720" w:type="dxa"/>
            <w:hideMark/>
          </w:tcPr>
          <w:p w14:paraId="434B9435" w14:textId="56208B99" w:rsidR="002F13C5" w:rsidRPr="000D1F43" w:rsidRDefault="00772E0A" w:rsidP="002F13C5">
            <w:pPr>
              <w:spacing w:after="160" w:line="259" w:lineRule="auto"/>
              <w:rPr>
                <w:rFonts w:ascii="Arial" w:hAnsi="Arial" w:cs="Arial"/>
                <w:sz w:val="20"/>
                <w:szCs w:val="20"/>
              </w:rPr>
            </w:pPr>
            <w:r w:rsidRPr="000D1F43">
              <w:rPr>
                <w:rFonts w:ascii="Arial" w:hAnsi="Arial" w:cs="Arial"/>
                <w:b/>
                <w:bCs/>
                <w:sz w:val="20"/>
                <w:szCs w:val="20"/>
              </w:rPr>
              <w:t>[15]</w:t>
            </w:r>
          </w:p>
        </w:tc>
      </w:tr>
      <w:tr w:rsidR="009410CB" w:rsidRPr="000D1F43" w14:paraId="717B2D31" w14:textId="77777777" w:rsidTr="00B95F92">
        <w:tc>
          <w:tcPr>
            <w:tcW w:w="0" w:type="auto"/>
            <w:hideMark/>
          </w:tcPr>
          <w:p w14:paraId="167DDBD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2</w:t>
            </w:r>
          </w:p>
        </w:tc>
        <w:tc>
          <w:tcPr>
            <w:tcW w:w="1817" w:type="dxa"/>
            <w:hideMark/>
          </w:tcPr>
          <w:p w14:paraId="7567956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Antioxidant (DPPH screening)</w:t>
            </w:r>
          </w:p>
        </w:tc>
        <w:tc>
          <w:tcPr>
            <w:tcW w:w="1940" w:type="dxa"/>
            <w:hideMark/>
          </w:tcPr>
          <w:p w14:paraId="21DB8981" w14:textId="6739F97D"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Fruit extract</w:t>
            </w:r>
            <w:r w:rsidR="003631EA" w:rsidRPr="000D1F43">
              <w:rPr>
                <w:rFonts w:ascii="Arial" w:hAnsi="Arial" w:cs="Arial"/>
                <w:sz w:val="20"/>
                <w:szCs w:val="20"/>
              </w:rPr>
              <w:t xml:space="preserve"> of </w:t>
            </w:r>
            <w:r w:rsidR="003631EA" w:rsidRPr="000D1F43">
              <w:rPr>
                <w:rFonts w:ascii="Arial" w:hAnsi="Arial" w:cs="Arial"/>
                <w:i/>
                <w:iCs/>
                <w:sz w:val="20"/>
                <w:szCs w:val="20"/>
              </w:rPr>
              <w:t xml:space="preserve">A. </w:t>
            </w:r>
            <w:proofErr w:type="spellStart"/>
            <w:r w:rsidR="003631EA" w:rsidRPr="000D1F43">
              <w:rPr>
                <w:rFonts w:ascii="Arial" w:hAnsi="Arial" w:cs="Arial"/>
                <w:i/>
                <w:iCs/>
                <w:sz w:val="20"/>
                <w:szCs w:val="20"/>
              </w:rPr>
              <w:t>ghaesembilla</w:t>
            </w:r>
            <w:proofErr w:type="spellEnd"/>
          </w:p>
        </w:tc>
        <w:tc>
          <w:tcPr>
            <w:tcW w:w="0" w:type="auto"/>
            <w:hideMark/>
          </w:tcPr>
          <w:p w14:paraId="7E36E1B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In vitro (DPPH assay; various extraction &amp; drying methods)</w:t>
            </w:r>
          </w:p>
        </w:tc>
        <w:tc>
          <w:tcPr>
            <w:tcW w:w="2850" w:type="dxa"/>
            <w:hideMark/>
          </w:tcPr>
          <w:p w14:paraId="1A7E311A" w14:textId="60D58D93" w:rsidR="008937A3" w:rsidRPr="000D1F43" w:rsidRDefault="008937A3" w:rsidP="008937A3">
            <w:pPr>
              <w:spacing w:after="160" w:line="259" w:lineRule="auto"/>
              <w:rPr>
                <w:rFonts w:ascii="Arial" w:hAnsi="Arial" w:cs="Arial"/>
                <w:sz w:val="20"/>
                <w:szCs w:val="20"/>
              </w:rPr>
            </w:pPr>
            <w:r w:rsidRPr="000D1F43">
              <w:rPr>
                <w:rFonts w:ascii="Arial" w:eastAsia="Times New Roman" w:hAnsi="Arial" w:cs="Arial"/>
                <w:kern w:val="0"/>
                <w:sz w:val="20"/>
                <w:szCs w:val="20"/>
                <w:lang w:eastAsia="en-IN" w:bidi="hi-IN"/>
                <w14:ligatures w14:val="none"/>
              </w:rPr>
              <w:t xml:space="preserve">Strong free-radical scavenging; antioxidant enzymes induction evidence in Thai fruit screening including </w:t>
            </w:r>
            <w:r w:rsidRPr="000D1F43">
              <w:rPr>
                <w:rFonts w:ascii="Arial" w:eastAsia="Times New Roman" w:hAnsi="Arial" w:cs="Arial"/>
                <w:i/>
                <w:iCs/>
                <w:kern w:val="0"/>
                <w:sz w:val="20"/>
                <w:szCs w:val="20"/>
                <w:lang w:eastAsia="en-IN" w:bidi="hi-IN"/>
                <w14:ligatures w14:val="none"/>
              </w:rPr>
              <w:t xml:space="preserve">A. </w:t>
            </w:r>
            <w:proofErr w:type="spellStart"/>
            <w:r w:rsidRPr="000D1F43">
              <w:rPr>
                <w:rFonts w:ascii="Arial" w:eastAsia="Times New Roman" w:hAnsi="Arial" w:cs="Arial"/>
                <w:i/>
                <w:iCs/>
                <w:kern w:val="0"/>
                <w:sz w:val="20"/>
                <w:szCs w:val="20"/>
                <w:lang w:eastAsia="en-IN" w:bidi="hi-IN"/>
                <w14:ligatures w14:val="none"/>
              </w:rPr>
              <w:t>ghaesembilla</w:t>
            </w:r>
            <w:proofErr w:type="spellEnd"/>
            <w:r w:rsidRPr="000D1F43">
              <w:rPr>
                <w:rFonts w:ascii="Arial" w:eastAsia="Times New Roman" w:hAnsi="Arial" w:cs="Arial"/>
                <w:kern w:val="0"/>
                <w:sz w:val="20"/>
                <w:szCs w:val="20"/>
                <w:lang w:eastAsia="en-IN" w:bidi="hi-IN"/>
                <w14:ligatures w14:val="none"/>
              </w:rPr>
              <w:t>.</w:t>
            </w:r>
          </w:p>
        </w:tc>
        <w:tc>
          <w:tcPr>
            <w:tcW w:w="720" w:type="dxa"/>
            <w:hideMark/>
          </w:tcPr>
          <w:p w14:paraId="762E8397" w14:textId="77B3BBA8" w:rsidR="008937A3" w:rsidRPr="000D1F43" w:rsidRDefault="00772E0A" w:rsidP="008937A3">
            <w:pPr>
              <w:spacing w:after="160" w:line="259" w:lineRule="auto"/>
              <w:rPr>
                <w:rFonts w:ascii="Arial" w:hAnsi="Arial" w:cs="Arial"/>
                <w:sz w:val="20"/>
                <w:szCs w:val="20"/>
              </w:rPr>
            </w:pPr>
            <w:r w:rsidRPr="000D1F43">
              <w:rPr>
                <w:rFonts w:ascii="Arial" w:hAnsi="Arial" w:cs="Arial"/>
                <w:b/>
                <w:bCs/>
                <w:sz w:val="20"/>
                <w:szCs w:val="20"/>
              </w:rPr>
              <w:t>[16]</w:t>
            </w:r>
          </w:p>
        </w:tc>
      </w:tr>
      <w:tr w:rsidR="009410CB" w:rsidRPr="000D1F43" w14:paraId="58873900" w14:textId="77777777" w:rsidTr="00B95F92">
        <w:tc>
          <w:tcPr>
            <w:tcW w:w="0" w:type="auto"/>
            <w:hideMark/>
          </w:tcPr>
          <w:p w14:paraId="1D819C07"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3</w:t>
            </w:r>
          </w:p>
        </w:tc>
        <w:tc>
          <w:tcPr>
            <w:tcW w:w="1817" w:type="dxa"/>
            <w:hideMark/>
          </w:tcPr>
          <w:p w14:paraId="104B6953"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Antioxidant capacity + Antimicrobial + Cytotoxic</w:t>
            </w:r>
          </w:p>
        </w:tc>
        <w:tc>
          <w:tcPr>
            <w:tcW w:w="1940" w:type="dxa"/>
            <w:hideMark/>
          </w:tcPr>
          <w:p w14:paraId="38145225" w14:textId="339F3ADA" w:rsidR="008937A3" w:rsidRPr="000D1F43" w:rsidRDefault="00920881" w:rsidP="008937A3">
            <w:pPr>
              <w:spacing w:after="160" w:line="259" w:lineRule="auto"/>
              <w:rPr>
                <w:rFonts w:ascii="Arial" w:hAnsi="Arial" w:cs="Arial"/>
                <w:sz w:val="20"/>
                <w:szCs w:val="20"/>
              </w:rPr>
            </w:pPr>
            <w:r w:rsidRPr="000D1F43">
              <w:rPr>
                <w:rFonts w:ascii="Arial" w:hAnsi="Arial" w:cs="Arial"/>
                <w:sz w:val="20"/>
                <w:szCs w:val="20"/>
              </w:rPr>
              <w:t xml:space="preserve">Methanol extract of </w:t>
            </w:r>
            <w:r w:rsidR="00A51DE4" w:rsidRPr="000D1F43">
              <w:rPr>
                <w:rFonts w:ascii="Arial" w:hAnsi="Arial" w:cs="Arial"/>
                <w:i/>
                <w:iCs/>
                <w:sz w:val="20"/>
                <w:szCs w:val="20"/>
              </w:rPr>
              <w:t xml:space="preserve">A. </w:t>
            </w:r>
            <w:proofErr w:type="spellStart"/>
            <w:r w:rsidR="00A51DE4" w:rsidRPr="000D1F43">
              <w:rPr>
                <w:rFonts w:ascii="Arial" w:hAnsi="Arial" w:cs="Arial"/>
                <w:i/>
                <w:iCs/>
                <w:sz w:val="20"/>
                <w:szCs w:val="20"/>
              </w:rPr>
              <w:t>ghaesembilla</w:t>
            </w:r>
            <w:proofErr w:type="spellEnd"/>
          </w:p>
        </w:tc>
        <w:tc>
          <w:tcPr>
            <w:tcW w:w="0" w:type="auto"/>
            <w:hideMark/>
          </w:tcPr>
          <w:p w14:paraId="7EA029BB" w14:textId="0483E553"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In vitro (DPPH, reducing power, CUPRAC); Brine shrimp lethality</w:t>
            </w:r>
            <w:r w:rsidR="00B31D50" w:rsidRPr="000D1F43">
              <w:rPr>
                <w:rFonts w:ascii="Arial" w:hAnsi="Arial" w:cs="Arial"/>
                <w:sz w:val="20"/>
                <w:szCs w:val="20"/>
              </w:rPr>
              <w:t>, Disc diffusion assay</w:t>
            </w:r>
            <w:r w:rsidRPr="000D1F43">
              <w:rPr>
                <w:rFonts w:ascii="Arial" w:hAnsi="Arial" w:cs="Arial"/>
                <w:sz w:val="20"/>
                <w:szCs w:val="20"/>
              </w:rPr>
              <w:t xml:space="preserve"> antibacterial disc diffusion</w:t>
            </w:r>
          </w:p>
        </w:tc>
        <w:tc>
          <w:tcPr>
            <w:tcW w:w="2850" w:type="dxa"/>
            <w:hideMark/>
          </w:tcPr>
          <w:p w14:paraId="616DF866" w14:textId="0E868D19" w:rsidR="008937A3" w:rsidRPr="000D1F43" w:rsidRDefault="004244EA" w:rsidP="008937A3">
            <w:pPr>
              <w:spacing w:after="160" w:line="259" w:lineRule="auto"/>
              <w:rPr>
                <w:rFonts w:ascii="Arial" w:hAnsi="Arial" w:cs="Arial"/>
                <w:sz w:val="20"/>
                <w:szCs w:val="20"/>
              </w:rPr>
            </w:pPr>
            <w:r w:rsidRPr="000D1F43">
              <w:rPr>
                <w:rFonts w:ascii="Arial" w:hAnsi="Arial" w:cs="Arial"/>
                <w:sz w:val="20"/>
                <w:szCs w:val="20"/>
              </w:rPr>
              <w:t>Showed strong cytotoxic activity,</w:t>
            </w:r>
            <w:r w:rsidRPr="000D1F43">
              <w:rPr>
                <w:rFonts w:ascii="Arial" w:hAnsi="Arial" w:cs="Arial"/>
                <w:b/>
                <w:bCs/>
                <w:sz w:val="20"/>
                <w:szCs w:val="20"/>
              </w:rPr>
              <w:t xml:space="preserve"> </w:t>
            </w:r>
            <w:r w:rsidR="009410CB" w:rsidRPr="000D1F43">
              <w:rPr>
                <w:rFonts w:ascii="Arial" w:hAnsi="Arial" w:cs="Arial"/>
                <w:sz w:val="20"/>
                <w:szCs w:val="20"/>
              </w:rPr>
              <w:t>exhibited</w:t>
            </w:r>
            <w:r w:rsidRPr="000D1F43">
              <w:rPr>
                <w:rFonts w:ascii="Arial" w:hAnsi="Arial" w:cs="Arial"/>
                <w:sz w:val="20"/>
                <w:szCs w:val="20"/>
              </w:rPr>
              <w:t xml:space="preserve"> significant antibacterial effect (against </w:t>
            </w:r>
            <w:r w:rsidRPr="000D1F43">
              <w:rPr>
                <w:rFonts w:ascii="Arial" w:hAnsi="Arial" w:cs="Arial"/>
                <w:i/>
                <w:iCs/>
                <w:sz w:val="20"/>
                <w:szCs w:val="20"/>
              </w:rPr>
              <w:t>S. typhi, B</w:t>
            </w:r>
            <w:r w:rsidR="009410CB" w:rsidRPr="000D1F43">
              <w:rPr>
                <w:rFonts w:ascii="Arial" w:hAnsi="Arial" w:cs="Arial"/>
                <w:i/>
                <w:iCs/>
                <w:sz w:val="20"/>
                <w:szCs w:val="20"/>
              </w:rPr>
              <w:t>.</w:t>
            </w:r>
            <w:r w:rsidRPr="000D1F43">
              <w:rPr>
                <w:rFonts w:ascii="Arial" w:hAnsi="Arial" w:cs="Arial"/>
                <w:i/>
                <w:iCs/>
                <w:sz w:val="20"/>
                <w:szCs w:val="20"/>
              </w:rPr>
              <w:t xml:space="preserve"> cereus, P</w:t>
            </w:r>
            <w:r w:rsidR="009410CB" w:rsidRPr="000D1F43">
              <w:rPr>
                <w:rFonts w:ascii="Arial" w:hAnsi="Arial" w:cs="Arial"/>
                <w:i/>
                <w:iCs/>
                <w:sz w:val="20"/>
                <w:szCs w:val="20"/>
              </w:rPr>
              <w:t>.</w:t>
            </w:r>
            <w:r w:rsidRPr="000D1F43">
              <w:rPr>
                <w:rFonts w:ascii="Arial" w:hAnsi="Arial" w:cs="Arial"/>
                <w:i/>
                <w:iCs/>
                <w:sz w:val="20"/>
                <w:szCs w:val="20"/>
              </w:rPr>
              <w:t xml:space="preserve"> aeruginosa,</w:t>
            </w:r>
            <w:r w:rsidRPr="000D1F43">
              <w:rPr>
                <w:rFonts w:ascii="Arial" w:hAnsi="Arial" w:cs="Arial"/>
                <w:sz w:val="20"/>
                <w:szCs w:val="20"/>
              </w:rPr>
              <w:t xml:space="preserve"> and </w:t>
            </w:r>
            <w:r w:rsidRPr="000D1F43">
              <w:rPr>
                <w:rFonts w:ascii="Arial" w:hAnsi="Arial" w:cs="Arial"/>
                <w:i/>
                <w:iCs/>
                <w:sz w:val="20"/>
                <w:szCs w:val="20"/>
              </w:rPr>
              <w:t>S</w:t>
            </w:r>
            <w:r w:rsidR="009410CB" w:rsidRPr="000D1F43">
              <w:rPr>
                <w:rFonts w:ascii="Arial" w:hAnsi="Arial" w:cs="Arial"/>
                <w:i/>
                <w:iCs/>
                <w:sz w:val="20"/>
                <w:szCs w:val="20"/>
              </w:rPr>
              <w:t>.</w:t>
            </w:r>
            <w:r w:rsidRPr="000D1F43">
              <w:rPr>
                <w:rFonts w:ascii="Arial" w:hAnsi="Arial" w:cs="Arial"/>
                <w:i/>
                <w:iCs/>
                <w:sz w:val="20"/>
                <w:szCs w:val="20"/>
              </w:rPr>
              <w:t xml:space="preserve"> </w:t>
            </w:r>
            <w:proofErr w:type="spellStart"/>
            <w:r w:rsidRPr="000D1F43">
              <w:rPr>
                <w:rFonts w:ascii="Arial" w:hAnsi="Arial" w:cs="Arial"/>
                <w:i/>
                <w:iCs/>
                <w:sz w:val="20"/>
                <w:szCs w:val="20"/>
              </w:rPr>
              <w:t>dysenteriae</w:t>
            </w:r>
            <w:proofErr w:type="spellEnd"/>
            <w:r w:rsidRPr="000D1F43">
              <w:rPr>
                <w:rFonts w:ascii="Arial" w:hAnsi="Arial" w:cs="Arial"/>
                <w:sz w:val="20"/>
                <w:szCs w:val="20"/>
              </w:rPr>
              <w:t>)</w:t>
            </w:r>
            <w:r w:rsidR="009410CB" w:rsidRPr="000D1F43">
              <w:rPr>
                <w:rFonts w:ascii="Arial" w:hAnsi="Arial" w:cs="Arial"/>
                <w:sz w:val="20"/>
                <w:szCs w:val="20"/>
              </w:rPr>
              <w:t xml:space="preserve">, </w:t>
            </w:r>
            <w:r w:rsidRPr="000D1F43">
              <w:rPr>
                <w:rFonts w:ascii="Arial" w:hAnsi="Arial" w:cs="Arial"/>
                <w:sz w:val="20"/>
                <w:szCs w:val="20"/>
              </w:rPr>
              <w:t>Displayed moderate antioxidant capacity</w:t>
            </w:r>
          </w:p>
        </w:tc>
        <w:tc>
          <w:tcPr>
            <w:tcW w:w="720" w:type="dxa"/>
            <w:hideMark/>
          </w:tcPr>
          <w:p w14:paraId="52DF387F" w14:textId="0E211277" w:rsidR="008937A3" w:rsidRPr="000D1F43" w:rsidRDefault="00772E0A" w:rsidP="008937A3">
            <w:pPr>
              <w:spacing w:after="160" w:line="259" w:lineRule="auto"/>
              <w:rPr>
                <w:rFonts w:ascii="Arial" w:hAnsi="Arial" w:cs="Arial"/>
                <w:sz w:val="20"/>
                <w:szCs w:val="20"/>
              </w:rPr>
            </w:pPr>
            <w:r w:rsidRPr="000D1F43">
              <w:rPr>
                <w:rFonts w:ascii="Arial" w:hAnsi="Arial" w:cs="Arial"/>
                <w:b/>
                <w:bCs/>
                <w:sz w:val="20"/>
                <w:szCs w:val="20"/>
              </w:rPr>
              <w:t>[17]</w:t>
            </w:r>
          </w:p>
        </w:tc>
      </w:tr>
      <w:tr w:rsidR="009410CB" w:rsidRPr="000D1F43" w14:paraId="0F204CEB" w14:textId="77777777" w:rsidTr="00B95F92">
        <w:tc>
          <w:tcPr>
            <w:tcW w:w="0" w:type="auto"/>
            <w:hideMark/>
          </w:tcPr>
          <w:p w14:paraId="56A29F2C"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4</w:t>
            </w:r>
          </w:p>
        </w:tc>
        <w:tc>
          <w:tcPr>
            <w:tcW w:w="1817" w:type="dxa"/>
            <w:hideMark/>
          </w:tcPr>
          <w:p w14:paraId="37C14396" w14:textId="53789D7D" w:rsidR="008937A3" w:rsidRPr="000D1F43" w:rsidRDefault="00E05E64" w:rsidP="008937A3">
            <w:pPr>
              <w:spacing w:after="160" w:line="259" w:lineRule="auto"/>
              <w:rPr>
                <w:rFonts w:ascii="Arial" w:hAnsi="Arial" w:cs="Arial"/>
                <w:sz w:val="20"/>
                <w:szCs w:val="20"/>
              </w:rPr>
            </w:pPr>
            <w:r w:rsidRPr="000D1F43">
              <w:rPr>
                <w:rFonts w:ascii="Arial" w:hAnsi="Arial" w:cs="Arial"/>
                <w:sz w:val="20"/>
                <w:szCs w:val="20"/>
              </w:rPr>
              <w:t>Hypoglycaemic</w:t>
            </w:r>
            <w:r w:rsidR="008937A3" w:rsidRPr="000D1F43">
              <w:rPr>
                <w:rFonts w:ascii="Arial" w:hAnsi="Arial" w:cs="Arial"/>
                <w:sz w:val="20"/>
                <w:szCs w:val="20"/>
              </w:rPr>
              <w:t xml:space="preserve"> + Antioxidant</w:t>
            </w:r>
          </w:p>
        </w:tc>
        <w:tc>
          <w:tcPr>
            <w:tcW w:w="1940" w:type="dxa"/>
            <w:hideMark/>
          </w:tcPr>
          <w:p w14:paraId="0C4A9ADA" w14:textId="77777777" w:rsidR="008937A3" w:rsidRPr="000D1F43" w:rsidRDefault="008937A3" w:rsidP="008937A3">
            <w:pPr>
              <w:spacing w:after="160" w:line="259" w:lineRule="auto"/>
              <w:rPr>
                <w:rFonts w:ascii="Arial" w:hAnsi="Arial" w:cs="Arial"/>
                <w:sz w:val="20"/>
                <w:szCs w:val="20"/>
              </w:rPr>
            </w:pPr>
            <w:r w:rsidRPr="000D1F43">
              <w:rPr>
                <w:rFonts w:ascii="Arial" w:hAnsi="Arial" w:cs="Arial"/>
                <w:sz w:val="20"/>
                <w:szCs w:val="20"/>
              </w:rPr>
              <w:t>Fruit (crude methanol extract)</w:t>
            </w:r>
          </w:p>
        </w:tc>
        <w:tc>
          <w:tcPr>
            <w:tcW w:w="0" w:type="auto"/>
            <w:hideMark/>
          </w:tcPr>
          <w:p w14:paraId="25234A01" w14:textId="238D6875" w:rsidR="008937A3" w:rsidRPr="000D1F43" w:rsidRDefault="008937A3" w:rsidP="008937A3">
            <w:pPr>
              <w:spacing w:after="160" w:line="259" w:lineRule="auto"/>
              <w:rPr>
                <w:rFonts w:ascii="Arial" w:hAnsi="Arial" w:cs="Arial"/>
                <w:sz w:val="20"/>
                <w:szCs w:val="20"/>
              </w:rPr>
            </w:pPr>
            <w:r w:rsidRPr="000D1F43">
              <w:rPr>
                <w:rFonts w:ascii="Arial" w:eastAsia="Times New Roman" w:hAnsi="Arial" w:cs="Arial"/>
                <w:kern w:val="0"/>
                <w:sz w:val="20"/>
                <w:szCs w:val="20"/>
                <w:lang w:eastAsia="en-IN" w:bidi="hi-IN"/>
                <w14:ligatures w14:val="none"/>
              </w:rPr>
              <w:t>In vitro (antioxidant assays) &amp; In vivo (alloxan model, rodents)</w:t>
            </w:r>
          </w:p>
        </w:tc>
        <w:tc>
          <w:tcPr>
            <w:tcW w:w="2850" w:type="dxa"/>
            <w:hideMark/>
          </w:tcPr>
          <w:p w14:paraId="55DAD3AA" w14:textId="757CC298" w:rsidR="008937A3" w:rsidRPr="000D1F43" w:rsidRDefault="008937A3" w:rsidP="008937A3">
            <w:pPr>
              <w:spacing w:after="160" w:line="259" w:lineRule="auto"/>
              <w:rPr>
                <w:rFonts w:ascii="Arial" w:hAnsi="Arial" w:cs="Arial"/>
                <w:sz w:val="20"/>
                <w:szCs w:val="20"/>
              </w:rPr>
            </w:pPr>
            <w:r w:rsidRPr="000D1F43">
              <w:rPr>
                <w:rFonts w:ascii="Arial" w:eastAsia="Times New Roman" w:hAnsi="Arial" w:cs="Arial"/>
                <w:kern w:val="0"/>
                <w:sz w:val="20"/>
                <w:szCs w:val="20"/>
                <w:lang w:eastAsia="en-IN" w:bidi="hi-IN"/>
                <w14:ligatures w14:val="none"/>
              </w:rPr>
              <w:t>Marked DPPH scavenging; significant reduction in blood glucose in alloxan-induced diabetic animals.</w:t>
            </w:r>
          </w:p>
        </w:tc>
        <w:tc>
          <w:tcPr>
            <w:tcW w:w="720" w:type="dxa"/>
            <w:hideMark/>
          </w:tcPr>
          <w:p w14:paraId="46F70FA7" w14:textId="6EC46F02" w:rsidR="008937A3" w:rsidRPr="000D1F43" w:rsidRDefault="00772E0A" w:rsidP="008937A3">
            <w:pPr>
              <w:spacing w:after="160" w:line="259" w:lineRule="auto"/>
              <w:rPr>
                <w:rFonts w:ascii="Arial" w:hAnsi="Arial" w:cs="Arial"/>
                <w:sz w:val="20"/>
                <w:szCs w:val="20"/>
              </w:rPr>
            </w:pPr>
            <w:r w:rsidRPr="000D1F43">
              <w:rPr>
                <w:rFonts w:ascii="Arial" w:hAnsi="Arial" w:cs="Arial"/>
                <w:b/>
                <w:bCs/>
                <w:sz w:val="20"/>
                <w:szCs w:val="20"/>
              </w:rPr>
              <w:t>[18]</w:t>
            </w:r>
          </w:p>
        </w:tc>
      </w:tr>
      <w:tr w:rsidR="009410CB" w:rsidRPr="000D1F43" w14:paraId="61955EBC" w14:textId="77777777" w:rsidTr="00B95F92">
        <w:tc>
          <w:tcPr>
            <w:tcW w:w="0" w:type="auto"/>
          </w:tcPr>
          <w:p w14:paraId="40FCDD4C" w14:textId="21CC0338" w:rsidR="008937A3" w:rsidRPr="000D1F43" w:rsidRDefault="008937A3" w:rsidP="008937A3">
            <w:pPr>
              <w:rPr>
                <w:rFonts w:ascii="Arial" w:hAnsi="Arial" w:cs="Arial"/>
                <w:sz w:val="20"/>
                <w:szCs w:val="20"/>
              </w:rPr>
            </w:pPr>
            <w:r w:rsidRPr="000D1F43">
              <w:rPr>
                <w:rFonts w:ascii="Arial" w:hAnsi="Arial" w:cs="Arial"/>
                <w:sz w:val="20"/>
                <w:szCs w:val="20"/>
              </w:rPr>
              <w:t>5</w:t>
            </w:r>
          </w:p>
        </w:tc>
        <w:tc>
          <w:tcPr>
            <w:tcW w:w="1817" w:type="dxa"/>
          </w:tcPr>
          <w:p w14:paraId="3FC2816E" w14:textId="63BB3DD0" w:rsidR="008937A3" w:rsidRPr="000D1F43" w:rsidRDefault="008937A3" w:rsidP="008937A3">
            <w:pPr>
              <w:rPr>
                <w:rFonts w:ascii="Arial" w:hAnsi="Arial" w:cs="Arial"/>
                <w:sz w:val="20"/>
                <w:szCs w:val="20"/>
              </w:rPr>
            </w:pPr>
            <w:r w:rsidRPr="000D1F43">
              <w:rPr>
                <w:rFonts w:ascii="Arial" w:hAnsi="Arial" w:cs="Arial"/>
                <w:sz w:val="20"/>
                <w:szCs w:val="20"/>
              </w:rPr>
              <w:t>Antioxidant + Antidiabetic</w:t>
            </w:r>
          </w:p>
        </w:tc>
        <w:tc>
          <w:tcPr>
            <w:tcW w:w="1940" w:type="dxa"/>
          </w:tcPr>
          <w:p w14:paraId="23EC241E" w14:textId="76FB730E" w:rsidR="008937A3" w:rsidRPr="000D1F43" w:rsidRDefault="008937A3" w:rsidP="008937A3">
            <w:pPr>
              <w:rPr>
                <w:rFonts w:ascii="Arial" w:hAnsi="Arial" w:cs="Arial"/>
                <w:sz w:val="20"/>
                <w:szCs w:val="20"/>
              </w:rPr>
            </w:pPr>
            <w:r w:rsidRPr="000D1F43">
              <w:rPr>
                <w:rFonts w:ascii="Arial" w:hAnsi="Arial" w:cs="Arial"/>
                <w:sz w:val="20"/>
                <w:szCs w:val="20"/>
              </w:rPr>
              <w:t>Fruit extract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w:t>
            </w:r>
          </w:p>
        </w:tc>
        <w:tc>
          <w:tcPr>
            <w:tcW w:w="0" w:type="auto"/>
          </w:tcPr>
          <w:p w14:paraId="35324D7E" w14:textId="70023DFD" w:rsidR="008937A3" w:rsidRPr="000D1F43" w:rsidRDefault="008937A3" w:rsidP="008937A3">
            <w:pPr>
              <w:rPr>
                <w:rFonts w:ascii="Arial" w:hAnsi="Arial" w:cs="Arial"/>
                <w:sz w:val="20"/>
                <w:szCs w:val="20"/>
              </w:rPr>
            </w:pPr>
            <w:r w:rsidRPr="000D1F43">
              <w:rPr>
                <w:rFonts w:ascii="Arial" w:hAnsi="Arial" w:cs="Arial"/>
                <w:sz w:val="20"/>
                <w:szCs w:val="20"/>
              </w:rPr>
              <w:t>In vitro (TPC/TF, DPPH, ABTS, FRAP, ORAC; α-amylase, α-glucosidase, anti-glycation assays)</w:t>
            </w:r>
          </w:p>
        </w:tc>
        <w:tc>
          <w:tcPr>
            <w:tcW w:w="2850" w:type="dxa"/>
          </w:tcPr>
          <w:p w14:paraId="65D3B642" w14:textId="115F99BA" w:rsidR="008937A3" w:rsidRPr="000D1F43" w:rsidRDefault="004B04B6" w:rsidP="008937A3">
            <w:pPr>
              <w:rPr>
                <w:rFonts w:ascii="Arial" w:hAnsi="Arial" w:cs="Arial"/>
                <w:sz w:val="20"/>
                <w:szCs w:val="20"/>
              </w:rPr>
            </w:pPr>
            <w:r w:rsidRPr="000D1F43">
              <w:rPr>
                <w:rFonts w:ascii="Arial" w:hAnsi="Arial" w:cs="Arial"/>
                <w:sz w:val="20"/>
                <w:szCs w:val="20"/>
              </w:rPr>
              <w:t>N</w:t>
            </w:r>
            <w:r w:rsidR="008937A3" w:rsidRPr="000D1F43">
              <w:rPr>
                <w:rFonts w:ascii="Arial" w:hAnsi="Arial" w:cs="Arial"/>
                <w:sz w:val="20"/>
                <w:szCs w:val="20"/>
              </w:rPr>
              <w:t>otable free radical scavenging activity, and moderate inhibition of α-amylase/α-glucosidase enzymes and protein glycation</w:t>
            </w:r>
          </w:p>
        </w:tc>
        <w:tc>
          <w:tcPr>
            <w:tcW w:w="720" w:type="dxa"/>
          </w:tcPr>
          <w:p w14:paraId="0603F9DE" w14:textId="359E14AD" w:rsidR="008937A3" w:rsidRPr="000D1F43" w:rsidRDefault="00772E0A" w:rsidP="008937A3">
            <w:pPr>
              <w:rPr>
                <w:rFonts w:ascii="Arial" w:hAnsi="Arial" w:cs="Arial"/>
                <w:sz w:val="20"/>
                <w:szCs w:val="20"/>
              </w:rPr>
            </w:pPr>
            <w:r w:rsidRPr="000D1F43">
              <w:rPr>
                <w:rFonts w:ascii="Arial" w:hAnsi="Arial" w:cs="Arial"/>
                <w:b/>
                <w:bCs/>
                <w:sz w:val="20"/>
                <w:szCs w:val="20"/>
              </w:rPr>
              <w:t>[19]</w:t>
            </w:r>
          </w:p>
        </w:tc>
      </w:tr>
      <w:tr w:rsidR="009410CB" w:rsidRPr="000D1F43" w14:paraId="0DD3D1A6" w14:textId="77777777" w:rsidTr="00B95F92">
        <w:tc>
          <w:tcPr>
            <w:tcW w:w="0" w:type="auto"/>
          </w:tcPr>
          <w:p w14:paraId="492AF12C" w14:textId="784D7872" w:rsidR="008937A3" w:rsidRPr="000D1F43" w:rsidRDefault="008937A3" w:rsidP="008937A3">
            <w:pPr>
              <w:rPr>
                <w:rFonts w:ascii="Arial" w:hAnsi="Arial" w:cs="Arial"/>
                <w:sz w:val="20"/>
                <w:szCs w:val="20"/>
              </w:rPr>
            </w:pPr>
            <w:r w:rsidRPr="000D1F43">
              <w:rPr>
                <w:rFonts w:ascii="Arial" w:hAnsi="Arial" w:cs="Arial"/>
                <w:sz w:val="20"/>
                <w:szCs w:val="20"/>
              </w:rPr>
              <w:lastRenderedPageBreak/>
              <w:t>6</w:t>
            </w:r>
          </w:p>
        </w:tc>
        <w:tc>
          <w:tcPr>
            <w:tcW w:w="1817" w:type="dxa"/>
          </w:tcPr>
          <w:p w14:paraId="0F73129C" w14:textId="6AAB8262" w:rsidR="008937A3" w:rsidRPr="000D1F43" w:rsidRDefault="008937A3" w:rsidP="008937A3">
            <w:pPr>
              <w:rPr>
                <w:rFonts w:ascii="Arial" w:hAnsi="Arial" w:cs="Arial"/>
                <w:sz w:val="20"/>
                <w:szCs w:val="20"/>
              </w:rPr>
            </w:pPr>
            <w:r w:rsidRPr="000D1F43">
              <w:rPr>
                <w:rFonts w:ascii="Arial" w:hAnsi="Arial" w:cs="Arial"/>
                <w:sz w:val="20"/>
                <w:szCs w:val="20"/>
              </w:rPr>
              <w:t>Antithrombotic</w:t>
            </w:r>
          </w:p>
        </w:tc>
        <w:tc>
          <w:tcPr>
            <w:tcW w:w="1940" w:type="dxa"/>
          </w:tcPr>
          <w:p w14:paraId="4C9D942F" w14:textId="11D357E3" w:rsidR="008937A3" w:rsidRPr="000D1F43" w:rsidRDefault="008937A3" w:rsidP="00EE109B">
            <w:pPr>
              <w:rPr>
                <w:rFonts w:ascii="Arial" w:hAnsi="Arial" w:cs="Arial"/>
                <w:sz w:val="20"/>
                <w:szCs w:val="20"/>
              </w:rPr>
            </w:pPr>
            <w:r w:rsidRPr="000D1F43">
              <w:rPr>
                <w:rFonts w:ascii="Arial" w:hAnsi="Arial" w:cs="Arial"/>
                <w:sz w:val="20"/>
                <w:szCs w:val="20"/>
              </w:rPr>
              <w:t>Methanol leaf extract</w:t>
            </w:r>
            <w:r w:rsidR="004F3B17" w:rsidRPr="000D1F43">
              <w:rPr>
                <w:rFonts w:ascii="Arial" w:hAnsi="Arial" w:cs="Arial"/>
                <w:sz w:val="20"/>
                <w:szCs w:val="20"/>
              </w:rPr>
              <w:t xml:space="preserve"> of </w:t>
            </w:r>
            <w:r w:rsidR="004F3B17" w:rsidRPr="000D1F43">
              <w:rPr>
                <w:rFonts w:ascii="Arial" w:hAnsi="Arial" w:cs="Arial"/>
                <w:i/>
                <w:iCs/>
                <w:sz w:val="20"/>
                <w:szCs w:val="20"/>
              </w:rPr>
              <w:t xml:space="preserve">A. </w:t>
            </w:r>
            <w:proofErr w:type="spellStart"/>
            <w:r w:rsidR="004F3B17" w:rsidRPr="000D1F43">
              <w:rPr>
                <w:rFonts w:ascii="Arial" w:hAnsi="Arial" w:cs="Arial"/>
                <w:i/>
                <w:iCs/>
                <w:sz w:val="20"/>
                <w:szCs w:val="20"/>
              </w:rPr>
              <w:t>ghaesembilla</w:t>
            </w:r>
            <w:proofErr w:type="spellEnd"/>
          </w:p>
        </w:tc>
        <w:tc>
          <w:tcPr>
            <w:tcW w:w="0" w:type="auto"/>
          </w:tcPr>
          <w:p w14:paraId="544A9AAD" w14:textId="6B7E8BF8" w:rsidR="008937A3" w:rsidRPr="000D1F43" w:rsidRDefault="008937A3"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Ex-vivo (human blood clot lysis)</w:t>
            </w:r>
          </w:p>
        </w:tc>
        <w:tc>
          <w:tcPr>
            <w:tcW w:w="2850" w:type="dxa"/>
          </w:tcPr>
          <w:p w14:paraId="4D1CC340" w14:textId="669E262C" w:rsidR="008937A3" w:rsidRPr="000D1F43" w:rsidRDefault="008937A3" w:rsidP="008937A3">
            <w:pPr>
              <w:rPr>
                <w:rFonts w:ascii="Arial" w:hAnsi="Arial" w:cs="Arial"/>
                <w:sz w:val="20"/>
                <w:szCs w:val="20"/>
              </w:rPr>
            </w:pPr>
            <w:r w:rsidRPr="000D1F43">
              <w:rPr>
                <w:rFonts w:ascii="Arial" w:hAnsi="Arial" w:cs="Arial"/>
                <w:sz w:val="20"/>
                <w:szCs w:val="20"/>
              </w:rPr>
              <w:t>Showed 63.5% clot dissolution activity compared with Streptokinase (81.3%)</w:t>
            </w:r>
          </w:p>
        </w:tc>
        <w:tc>
          <w:tcPr>
            <w:tcW w:w="720" w:type="dxa"/>
          </w:tcPr>
          <w:p w14:paraId="637B575F" w14:textId="77B48A95" w:rsidR="008937A3" w:rsidRPr="000D1F43" w:rsidRDefault="00772E0A" w:rsidP="008937A3">
            <w:pPr>
              <w:rPr>
                <w:rFonts w:ascii="Arial" w:hAnsi="Arial" w:cs="Arial"/>
                <w:sz w:val="20"/>
                <w:szCs w:val="20"/>
              </w:rPr>
            </w:pPr>
            <w:r w:rsidRPr="000D1F43">
              <w:rPr>
                <w:rFonts w:ascii="Arial" w:hAnsi="Arial" w:cs="Arial"/>
                <w:b/>
                <w:bCs/>
                <w:sz w:val="20"/>
                <w:szCs w:val="20"/>
              </w:rPr>
              <w:t>[20]</w:t>
            </w:r>
          </w:p>
        </w:tc>
      </w:tr>
      <w:tr w:rsidR="009410CB" w:rsidRPr="000D1F43" w14:paraId="0C43E767" w14:textId="77777777" w:rsidTr="00B95F92">
        <w:tc>
          <w:tcPr>
            <w:tcW w:w="0" w:type="auto"/>
          </w:tcPr>
          <w:p w14:paraId="024956FA" w14:textId="5E919575" w:rsidR="008937A3" w:rsidRPr="000D1F43" w:rsidRDefault="008937A3" w:rsidP="008937A3">
            <w:pPr>
              <w:rPr>
                <w:rFonts w:ascii="Arial" w:hAnsi="Arial" w:cs="Arial"/>
                <w:sz w:val="20"/>
                <w:szCs w:val="20"/>
              </w:rPr>
            </w:pPr>
            <w:r w:rsidRPr="000D1F43">
              <w:rPr>
                <w:rFonts w:ascii="Arial" w:hAnsi="Arial" w:cs="Arial"/>
                <w:sz w:val="20"/>
                <w:szCs w:val="20"/>
              </w:rPr>
              <w:t>7</w:t>
            </w:r>
          </w:p>
        </w:tc>
        <w:tc>
          <w:tcPr>
            <w:tcW w:w="1817" w:type="dxa"/>
          </w:tcPr>
          <w:p w14:paraId="529A6945" w14:textId="10332B23" w:rsidR="008937A3" w:rsidRPr="000D1F43" w:rsidRDefault="008937A3" w:rsidP="008937A3">
            <w:pPr>
              <w:rPr>
                <w:rFonts w:ascii="Arial" w:hAnsi="Arial" w:cs="Arial"/>
                <w:sz w:val="20"/>
                <w:szCs w:val="20"/>
              </w:rPr>
            </w:pPr>
            <w:r w:rsidRPr="000D1F43">
              <w:rPr>
                <w:rFonts w:ascii="Arial" w:hAnsi="Arial" w:cs="Arial"/>
                <w:sz w:val="20"/>
                <w:szCs w:val="20"/>
              </w:rPr>
              <w:t>Antibacterial</w:t>
            </w:r>
          </w:p>
        </w:tc>
        <w:tc>
          <w:tcPr>
            <w:tcW w:w="1940" w:type="dxa"/>
          </w:tcPr>
          <w:p w14:paraId="08C55B9B" w14:textId="41DE9761" w:rsidR="008937A3" w:rsidRPr="000D1F43" w:rsidRDefault="008937A3" w:rsidP="008937A3">
            <w:pPr>
              <w:rPr>
                <w:rFonts w:ascii="Arial" w:hAnsi="Arial" w:cs="Arial"/>
                <w:sz w:val="20"/>
                <w:szCs w:val="20"/>
              </w:rPr>
            </w:pPr>
            <w:r w:rsidRPr="000D1F43">
              <w:rPr>
                <w:rFonts w:ascii="Arial" w:hAnsi="Arial" w:cs="Arial"/>
                <w:sz w:val="20"/>
                <w:szCs w:val="20"/>
              </w:rPr>
              <w:t>Methanol leaf extract</w:t>
            </w:r>
            <w:r w:rsidR="004F3B17" w:rsidRPr="000D1F43">
              <w:rPr>
                <w:rFonts w:ascii="Arial" w:hAnsi="Arial" w:cs="Arial"/>
                <w:sz w:val="20"/>
                <w:szCs w:val="20"/>
              </w:rPr>
              <w:t xml:space="preserve"> </w:t>
            </w:r>
            <w:r w:rsidR="003C0C16" w:rsidRPr="000D1F43">
              <w:rPr>
                <w:rFonts w:ascii="Arial" w:hAnsi="Arial" w:cs="Arial"/>
                <w:sz w:val="20"/>
                <w:szCs w:val="20"/>
              </w:rPr>
              <w:t xml:space="preserve">of </w:t>
            </w:r>
            <w:r w:rsidR="003C0C16" w:rsidRPr="000D1F43">
              <w:rPr>
                <w:rFonts w:ascii="Arial" w:hAnsi="Arial" w:cs="Arial"/>
                <w:i/>
                <w:iCs/>
                <w:sz w:val="20"/>
                <w:szCs w:val="20"/>
              </w:rPr>
              <w:t xml:space="preserve">A. </w:t>
            </w:r>
            <w:proofErr w:type="spellStart"/>
            <w:r w:rsidR="003C0C16" w:rsidRPr="000D1F43">
              <w:rPr>
                <w:rFonts w:ascii="Arial" w:hAnsi="Arial" w:cs="Arial"/>
                <w:i/>
                <w:iCs/>
                <w:sz w:val="20"/>
                <w:szCs w:val="20"/>
              </w:rPr>
              <w:t>ghaesembilla</w:t>
            </w:r>
            <w:proofErr w:type="spellEnd"/>
          </w:p>
        </w:tc>
        <w:tc>
          <w:tcPr>
            <w:tcW w:w="0" w:type="auto"/>
          </w:tcPr>
          <w:p w14:paraId="16580421" w14:textId="17C62000" w:rsidR="008937A3" w:rsidRPr="000D1F43" w:rsidRDefault="008937A3" w:rsidP="008937A3">
            <w:pPr>
              <w:rPr>
                <w:rFonts w:ascii="Arial" w:hAnsi="Arial" w:cs="Arial"/>
                <w:sz w:val="20"/>
                <w:szCs w:val="20"/>
              </w:rPr>
            </w:pPr>
            <w:r w:rsidRPr="000D1F43">
              <w:rPr>
                <w:rFonts w:ascii="Arial" w:hAnsi="Arial" w:cs="Arial"/>
                <w:sz w:val="20"/>
                <w:szCs w:val="20"/>
              </w:rPr>
              <w:t>Agar well diffusion assay</w:t>
            </w:r>
          </w:p>
        </w:tc>
        <w:tc>
          <w:tcPr>
            <w:tcW w:w="2850" w:type="dxa"/>
          </w:tcPr>
          <w:p w14:paraId="49A33004" w14:textId="43CB780E" w:rsidR="008937A3" w:rsidRPr="000D1F43" w:rsidRDefault="008937A3" w:rsidP="008937A3">
            <w:pPr>
              <w:rPr>
                <w:rFonts w:ascii="Arial" w:hAnsi="Arial" w:cs="Arial"/>
                <w:sz w:val="20"/>
                <w:szCs w:val="20"/>
              </w:rPr>
            </w:pPr>
            <w:r w:rsidRPr="000D1F43">
              <w:rPr>
                <w:rFonts w:ascii="Arial" w:hAnsi="Arial" w:cs="Arial"/>
                <w:sz w:val="20"/>
                <w:szCs w:val="20"/>
              </w:rPr>
              <w:t xml:space="preserve">Inhibitory zones against S. aureus, B. subtilis, S. typhi, S. </w:t>
            </w:r>
            <w:proofErr w:type="spellStart"/>
            <w:r w:rsidRPr="000D1F43">
              <w:rPr>
                <w:rFonts w:ascii="Arial" w:hAnsi="Arial" w:cs="Arial"/>
                <w:sz w:val="20"/>
                <w:szCs w:val="20"/>
              </w:rPr>
              <w:t>paratyphi</w:t>
            </w:r>
            <w:proofErr w:type="spellEnd"/>
            <w:r w:rsidRPr="000D1F43">
              <w:rPr>
                <w:rFonts w:ascii="Arial" w:hAnsi="Arial" w:cs="Arial"/>
                <w:sz w:val="20"/>
                <w:szCs w:val="20"/>
              </w:rPr>
              <w:t xml:space="preserve">, E. coli, P. aeruginosa; </w:t>
            </w:r>
            <w:r w:rsidRPr="000D1F43">
              <w:rPr>
                <w:rFonts w:ascii="Arial" w:hAnsi="Arial" w:cs="Arial"/>
                <w:i/>
                <w:iCs/>
                <w:sz w:val="20"/>
                <w:szCs w:val="20"/>
              </w:rPr>
              <w:t>B. cereus</w:t>
            </w:r>
            <w:r w:rsidRPr="000D1F43">
              <w:rPr>
                <w:rFonts w:ascii="Arial" w:hAnsi="Arial" w:cs="Arial"/>
                <w:sz w:val="20"/>
                <w:szCs w:val="20"/>
              </w:rPr>
              <w:t xml:space="preserve"> showed no inhibition</w:t>
            </w:r>
          </w:p>
        </w:tc>
        <w:tc>
          <w:tcPr>
            <w:tcW w:w="720" w:type="dxa"/>
          </w:tcPr>
          <w:p w14:paraId="1475F4FA" w14:textId="73637402" w:rsidR="008937A3" w:rsidRPr="000D1F43" w:rsidRDefault="00772E0A" w:rsidP="008937A3">
            <w:pPr>
              <w:rPr>
                <w:rFonts w:ascii="Arial" w:hAnsi="Arial" w:cs="Arial"/>
                <w:sz w:val="20"/>
                <w:szCs w:val="20"/>
              </w:rPr>
            </w:pPr>
            <w:r w:rsidRPr="000D1F43">
              <w:rPr>
                <w:rFonts w:ascii="Arial" w:hAnsi="Arial" w:cs="Arial"/>
                <w:b/>
                <w:bCs/>
                <w:sz w:val="20"/>
                <w:szCs w:val="20"/>
              </w:rPr>
              <w:t>[20]</w:t>
            </w:r>
          </w:p>
        </w:tc>
      </w:tr>
      <w:tr w:rsidR="009410CB" w:rsidRPr="000D1F43" w14:paraId="3E77A089" w14:textId="77777777" w:rsidTr="00B95F92">
        <w:tc>
          <w:tcPr>
            <w:tcW w:w="0" w:type="auto"/>
          </w:tcPr>
          <w:p w14:paraId="62AEB3B6" w14:textId="2E484EB0" w:rsidR="008937A3" w:rsidRPr="000D1F43" w:rsidRDefault="008937A3" w:rsidP="008937A3">
            <w:pPr>
              <w:rPr>
                <w:rFonts w:ascii="Arial" w:hAnsi="Arial" w:cs="Arial"/>
                <w:sz w:val="20"/>
                <w:szCs w:val="20"/>
              </w:rPr>
            </w:pPr>
            <w:r w:rsidRPr="000D1F43">
              <w:rPr>
                <w:rFonts w:ascii="Arial" w:hAnsi="Arial" w:cs="Arial"/>
                <w:sz w:val="20"/>
                <w:szCs w:val="20"/>
              </w:rPr>
              <w:t>8</w:t>
            </w:r>
          </w:p>
        </w:tc>
        <w:tc>
          <w:tcPr>
            <w:tcW w:w="1817" w:type="dxa"/>
          </w:tcPr>
          <w:p w14:paraId="63314321" w14:textId="7A48C5E8" w:rsidR="008937A3" w:rsidRPr="000D1F43" w:rsidRDefault="008937A3" w:rsidP="008937A3">
            <w:pPr>
              <w:rPr>
                <w:rFonts w:ascii="Arial" w:hAnsi="Arial" w:cs="Arial"/>
                <w:sz w:val="20"/>
                <w:szCs w:val="20"/>
              </w:rPr>
            </w:pPr>
            <w:r w:rsidRPr="000D1F43">
              <w:rPr>
                <w:rFonts w:ascii="Arial" w:hAnsi="Arial" w:cs="Arial"/>
                <w:sz w:val="20"/>
                <w:szCs w:val="20"/>
              </w:rPr>
              <w:t>Antimycobacterial and Antimalarial</w:t>
            </w:r>
          </w:p>
        </w:tc>
        <w:tc>
          <w:tcPr>
            <w:tcW w:w="1940" w:type="dxa"/>
          </w:tcPr>
          <w:p w14:paraId="73E9260C" w14:textId="6F5F1DA3" w:rsidR="008937A3" w:rsidRPr="000D1F43" w:rsidRDefault="008937A3" w:rsidP="008937A3">
            <w:pPr>
              <w:rPr>
                <w:rFonts w:ascii="Arial" w:hAnsi="Arial" w:cs="Arial"/>
                <w:sz w:val="20"/>
                <w:szCs w:val="20"/>
              </w:rPr>
            </w:pPr>
            <w:r w:rsidRPr="000D1F43">
              <w:rPr>
                <w:rFonts w:ascii="Arial" w:hAnsi="Arial" w:cs="Arial"/>
                <w:sz w:val="20"/>
                <w:szCs w:val="20"/>
              </w:rPr>
              <w:t>Endophytic fungus (</w:t>
            </w:r>
            <w:proofErr w:type="spellStart"/>
            <w:r w:rsidRPr="000D1F43">
              <w:rPr>
                <w:rFonts w:ascii="Arial" w:hAnsi="Arial" w:cs="Arial"/>
                <w:i/>
                <w:iCs/>
                <w:sz w:val="20"/>
                <w:szCs w:val="20"/>
              </w:rPr>
              <w:t>Nodulisporium</w:t>
            </w:r>
            <w:proofErr w:type="spellEnd"/>
            <w:r w:rsidRPr="000D1F43">
              <w:rPr>
                <w:rFonts w:ascii="Arial" w:hAnsi="Arial" w:cs="Arial"/>
                <w:sz w:val="20"/>
                <w:szCs w:val="20"/>
              </w:rPr>
              <w:t xml:space="preserve"> sp.) isolated from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p>
        </w:tc>
        <w:tc>
          <w:tcPr>
            <w:tcW w:w="0" w:type="auto"/>
          </w:tcPr>
          <w:p w14:paraId="52658B20" w14:textId="0D22E66C" w:rsidR="008937A3" w:rsidRPr="000D1F43" w:rsidRDefault="008937A3" w:rsidP="008937A3">
            <w:pPr>
              <w:rPr>
                <w:rFonts w:ascii="Arial" w:hAnsi="Arial" w:cs="Arial"/>
                <w:sz w:val="20"/>
                <w:szCs w:val="20"/>
              </w:rPr>
            </w:pPr>
            <w:r w:rsidRPr="000D1F43">
              <w:rPr>
                <w:rFonts w:ascii="Arial" w:hAnsi="Arial" w:cs="Arial"/>
                <w:sz w:val="20"/>
                <w:szCs w:val="20"/>
              </w:rPr>
              <w:t xml:space="preserve">In-vitro assay against </w:t>
            </w:r>
            <w:r w:rsidRPr="000D1F43">
              <w:rPr>
                <w:rFonts w:ascii="Arial" w:hAnsi="Arial" w:cs="Arial"/>
                <w:i/>
                <w:iCs/>
                <w:sz w:val="20"/>
                <w:szCs w:val="20"/>
              </w:rPr>
              <w:t>Mycobacterium</w:t>
            </w:r>
            <w:r w:rsidRPr="000D1F43">
              <w:rPr>
                <w:rFonts w:ascii="Arial" w:hAnsi="Arial" w:cs="Arial"/>
                <w:sz w:val="20"/>
                <w:szCs w:val="20"/>
              </w:rPr>
              <w:t xml:space="preserve"> sp.</w:t>
            </w:r>
          </w:p>
        </w:tc>
        <w:tc>
          <w:tcPr>
            <w:tcW w:w="2850" w:type="dxa"/>
          </w:tcPr>
          <w:p w14:paraId="1C9732B4" w14:textId="1C7D4607" w:rsidR="008937A3" w:rsidRPr="000D1F43" w:rsidRDefault="008937A3" w:rsidP="008937A3">
            <w:pPr>
              <w:rPr>
                <w:rFonts w:ascii="Arial" w:hAnsi="Arial" w:cs="Arial"/>
                <w:sz w:val="20"/>
                <w:szCs w:val="20"/>
              </w:rPr>
            </w:pPr>
            <w:r w:rsidRPr="000D1F43">
              <w:rPr>
                <w:rFonts w:ascii="Arial" w:hAnsi="Arial" w:cs="Arial"/>
                <w:sz w:val="20"/>
                <w:szCs w:val="20"/>
              </w:rPr>
              <w:t>The novel iso-</w:t>
            </w:r>
            <w:proofErr w:type="spellStart"/>
            <w:r w:rsidRPr="000D1F43">
              <w:rPr>
                <w:rFonts w:ascii="Arial" w:hAnsi="Arial" w:cs="Arial"/>
                <w:sz w:val="20"/>
                <w:szCs w:val="20"/>
              </w:rPr>
              <w:t>furanonaphthalenone</w:t>
            </w:r>
            <w:proofErr w:type="spellEnd"/>
            <w:r w:rsidRPr="000D1F43">
              <w:rPr>
                <w:rFonts w:ascii="Arial" w:hAnsi="Arial" w:cs="Arial"/>
                <w:sz w:val="20"/>
                <w:szCs w:val="20"/>
              </w:rPr>
              <w:t xml:space="preserve"> compound showed strong activity against </w:t>
            </w:r>
            <w:r w:rsidRPr="000D1F43">
              <w:rPr>
                <w:rFonts w:ascii="Arial" w:hAnsi="Arial" w:cs="Arial"/>
                <w:i/>
                <w:iCs/>
                <w:sz w:val="20"/>
                <w:szCs w:val="20"/>
              </w:rPr>
              <w:t>M</w:t>
            </w:r>
            <w:r w:rsidR="00152CC1" w:rsidRPr="000D1F43">
              <w:rPr>
                <w:rFonts w:ascii="Arial" w:hAnsi="Arial" w:cs="Arial"/>
                <w:i/>
                <w:iCs/>
                <w:sz w:val="20"/>
                <w:szCs w:val="20"/>
              </w:rPr>
              <w:t>.</w:t>
            </w:r>
            <w:r w:rsidRPr="000D1F43">
              <w:rPr>
                <w:rFonts w:ascii="Arial" w:hAnsi="Arial" w:cs="Arial"/>
                <w:i/>
                <w:iCs/>
                <w:sz w:val="20"/>
                <w:szCs w:val="20"/>
              </w:rPr>
              <w:t xml:space="preserve"> tuberculosis</w:t>
            </w:r>
            <w:r w:rsidRPr="000D1F43">
              <w:rPr>
                <w:rFonts w:ascii="Arial" w:hAnsi="Arial" w:cs="Arial"/>
                <w:sz w:val="20"/>
                <w:szCs w:val="20"/>
              </w:rPr>
              <w:t xml:space="preserve"> and notable antimalarial effects against </w:t>
            </w:r>
            <w:r w:rsidRPr="000D1F43">
              <w:rPr>
                <w:rFonts w:ascii="Arial" w:hAnsi="Arial" w:cs="Arial"/>
                <w:i/>
                <w:iCs/>
                <w:sz w:val="20"/>
                <w:szCs w:val="20"/>
              </w:rPr>
              <w:t>P</w:t>
            </w:r>
            <w:r w:rsidR="00152CC1" w:rsidRPr="000D1F43">
              <w:rPr>
                <w:rFonts w:ascii="Arial" w:hAnsi="Arial" w:cs="Arial"/>
                <w:i/>
                <w:iCs/>
                <w:sz w:val="20"/>
                <w:szCs w:val="20"/>
              </w:rPr>
              <w:t>.</w:t>
            </w:r>
            <w:r w:rsidRPr="000D1F43">
              <w:rPr>
                <w:rFonts w:ascii="Arial" w:hAnsi="Arial" w:cs="Arial"/>
                <w:i/>
                <w:iCs/>
                <w:sz w:val="20"/>
                <w:szCs w:val="20"/>
              </w:rPr>
              <w:t xml:space="preserve"> falciparum</w:t>
            </w:r>
            <w:r w:rsidRPr="000D1F43">
              <w:rPr>
                <w:rFonts w:ascii="Arial" w:hAnsi="Arial" w:cs="Arial"/>
                <w:sz w:val="20"/>
                <w:szCs w:val="20"/>
              </w:rPr>
              <w:t>.</w:t>
            </w:r>
          </w:p>
        </w:tc>
        <w:tc>
          <w:tcPr>
            <w:tcW w:w="720" w:type="dxa"/>
          </w:tcPr>
          <w:p w14:paraId="6F80E254" w14:textId="15160798" w:rsidR="008937A3" w:rsidRPr="000D1F43" w:rsidRDefault="00772E0A" w:rsidP="008937A3">
            <w:pPr>
              <w:rPr>
                <w:rFonts w:ascii="Arial" w:hAnsi="Arial" w:cs="Arial"/>
                <w:sz w:val="20"/>
                <w:szCs w:val="20"/>
              </w:rPr>
            </w:pPr>
            <w:r w:rsidRPr="000D1F43">
              <w:rPr>
                <w:rFonts w:ascii="Arial" w:hAnsi="Arial" w:cs="Arial"/>
                <w:b/>
                <w:bCs/>
                <w:sz w:val="20"/>
                <w:szCs w:val="20"/>
              </w:rPr>
              <w:t>[21]</w:t>
            </w:r>
          </w:p>
        </w:tc>
      </w:tr>
      <w:tr w:rsidR="009410CB" w:rsidRPr="000D1F43" w14:paraId="6100165A" w14:textId="77777777" w:rsidTr="00B95F92">
        <w:tc>
          <w:tcPr>
            <w:tcW w:w="0" w:type="auto"/>
          </w:tcPr>
          <w:p w14:paraId="3039AAAA" w14:textId="12297082" w:rsidR="008937A3" w:rsidRPr="000D1F43" w:rsidRDefault="008937A3" w:rsidP="008937A3">
            <w:pPr>
              <w:rPr>
                <w:rFonts w:ascii="Arial" w:hAnsi="Arial" w:cs="Arial"/>
                <w:sz w:val="20"/>
                <w:szCs w:val="20"/>
              </w:rPr>
            </w:pPr>
            <w:r w:rsidRPr="000D1F43">
              <w:rPr>
                <w:rFonts w:ascii="Arial" w:hAnsi="Arial" w:cs="Arial"/>
                <w:sz w:val="20"/>
                <w:szCs w:val="20"/>
              </w:rPr>
              <w:t>9</w:t>
            </w:r>
          </w:p>
        </w:tc>
        <w:tc>
          <w:tcPr>
            <w:tcW w:w="1817" w:type="dxa"/>
          </w:tcPr>
          <w:p w14:paraId="2F54F8E7" w14:textId="1DA6A703" w:rsidR="008937A3" w:rsidRPr="000D1F43" w:rsidRDefault="008937A3"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 xml:space="preserve">CNS: </w:t>
            </w:r>
            <w:r w:rsidRPr="000D1F43">
              <w:rPr>
                <w:rFonts w:ascii="Arial" w:hAnsi="Arial" w:cs="Arial"/>
                <w:sz w:val="20"/>
                <w:szCs w:val="20"/>
              </w:rPr>
              <w:t>Sedative &amp; Anxiolytic</w:t>
            </w:r>
          </w:p>
        </w:tc>
        <w:tc>
          <w:tcPr>
            <w:tcW w:w="1940" w:type="dxa"/>
          </w:tcPr>
          <w:p w14:paraId="69DD71C9" w14:textId="20F69AEC" w:rsidR="008937A3" w:rsidRPr="000D1F43" w:rsidRDefault="008937A3" w:rsidP="008937A3">
            <w:pPr>
              <w:rPr>
                <w:rFonts w:ascii="Arial" w:hAnsi="Arial" w:cs="Arial"/>
                <w:sz w:val="20"/>
                <w:szCs w:val="20"/>
              </w:rPr>
            </w:pPr>
            <w:r w:rsidRPr="000D1F43">
              <w:rPr>
                <w:rFonts w:ascii="Arial" w:hAnsi="Arial" w:cs="Arial"/>
                <w:sz w:val="20"/>
                <w:szCs w:val="20"/>
              </w:rPr>
              <w:t xml:space="preserve">Methanol and Chloroform extracts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i/>
                <w:iCs/>
                <w:sz w:val="20"/>
                <w:szCs w:val="20"/>
              </w:rPr>
              <w:t xml:space="preserve"> </w:t>
            </w:r>
            <w:r w:rsidRPr="000D1F43">
              <w:rPr>
                <w:rFonts w:ascii="Arial" w:hAnsi="Arial" w:cs="Arial"/>
                <w:sz w:val="20"/>
                <w:szCs w:val="20"/>
              </w:rPr>
              <w:t>fruit</w:t>
            </w:r>
          </w:p>
        </w:tc>
        <w:tc>
          <w:tcPr>
            <w:tcW w:w="0" w:type="auto"/>
          </w:tcPr>
          <w:p w14:paraId="6F630AE0" w14:textId="27B75F92" w:rsidR="008937A3" w:rsidRPr="000D1F43" w:rsidRDefault="008937A3"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In vivo (mice: open-field, EPM, hole-cross, thiopental sleep)</w:t>
            </w:r>
          </w:p>
        </w:tc>
        <w:tc>
          <w:tcPr>
            <w:tcW w:w="2850" w:type="dxa"/>
          </w:tcPr>
          <w:p w14:paraId="45A531EE" w14:textId="5F55DCD1" w:rsidR="008937A3" w:rsidRPr="000D1F43" w:rsidRDefault="008937A3" w:rsidP="008937A3">
            <w:pPr>
              <w:rPr>
                <w:rFonts w:ascii="Arial" w:hAnsi="Arial" w:cs="Arial"/>
                <w:sz w:val="20"/>
                <w:szCs w:val="20"/>
              </w:rPr>
            </w:pPr>
            <w:r w:rsidRPr="000D1F43">
              <w:rPr>
                <w:rFonts w:ascii="Arial" w:hAnsi="Arial" w:cs="Arial"/>
                <w:sz w:val="20"/>
                <w:szCs w:val="20"/>
              </w:rPr>
              <w:t>Methanol extract showed strong sedative and anxiolytic effects (similar to diazepam); chloroform extract showed moderate activity.</w:t>
            </w:r>
          </w:p>
        </w:tc>
        <w:tc>
          <w:tcPr>
            <w:tcW w:w="720" w:type="dxa"/>
          </w:tcPr>
          <w:p w14:paraId="6D79495B" w14:textId="3CF9D3D2" w:rsidR="008937A3" w:rsidRPr="000D1F43" w:rsidRDefault="00772E0A" w:rsidP="008937A3">
            <w:pPr>
              <w:rPr>
                <w:rFonts w:ascii="Arial" w:hAnsi="Arial" w:cs="Arial"/>
                <w:sz w:val="20"/>
                <w:szCs w:val="20"/>
              </w:rPr>
            </w:pPr>
            <w:r w:rsidRPr="000D1F43">
              <w:rPr>
                <w:rFonts w:ascii="Arial" w:hAnsi="Arial" w:cs="Arial"/>
                <w:b/>
                <w:bCs/>
                <w:sz w:val="20"/>
                <w:szCs w:val="20"/>
              </w:rPr>
              <w:t>[22]</w:t>
            </w:r>
          </w:p>
        </w:tc>
      </w:tr>
      <w:tr w:rsidR="00EE3A86" w:rsidRPr="000D1F43" w14:paraId="5B473165" w14:textId="77777777" w:rsidTr="00B95F92">
        <w:tc>
          <w:tcPr>
            <w:tcW w:w="0" w:type="auto"/>
          </w:tcPr>
          <w:p w14:paraId="773D4919" w14:textId="03AEDAF1" w:rsidR="00EE3A86" w:rsidRPr="000D1F43" w:rsidRDefault="00C324CA" w:rsidP="008937A3">
            <w:pPr>
              <w:rPr>
                <w:rFonts w:ascii="Arial" w:hAnsi="Arial" w:cs="Arial"/>
                <w:sz w:val="20"/>
                <w:szCs w:val="20"/>
              </w:rPr>
            </w:pPr>
            <w:r w:rsidRPr="000D1F43">
              <w:rPr>
                <w:rFonts w:ascii="Arial" w:hAnsi="Arial" w:cs="Arial"/>
                <w:sz w:val="20"/>
                <w:szCs w:val="20"/>
              </w:rPr>
              <w:t>10</w:t>
            </w:r>
          </w:p>
        </w:tc>
        <w:tc>
          <w:tcPr>
            <w:tcW w:w="1817" w:type="dxa"/>
          </w:tcPr>
          <w:p w14:paraId="052A44BD" w14:textId="18298525" w:rsidR="00EE3A86" w:rsidRPr="000D1F43" w:rsidRDefault="00EE3A86"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Anti</w:t>
            </w:r>
            <w:r w:rsidR="00C324CA" w:rsidRPr="000D1F43">
              <w:rPr>
                <w:rFonts w:ascii="Arial" w:eastAsia="Times New Roman" w:hAnsi="Arial" w:cs="Arial"/>
                <w:kern w:val="0"/>
                <w:sz w:val="20"/>
                <w:szCs w:val="20"/>
                <w:lang w:eastAsia="en-IN" w:bidi="hi-IN"/>
                <w14:ligatures w14:val="none"/>
              </w:rPr>
              <w:t>-</w:t>
            </w:r>
            <w:r w:rsidRPr="000D1F43">
              <w:rPr>
                <w:rFonts w:ascii="Arial" w:eastAsia="Times New Roman" w:hAnsi="Arial" w:cs="Arial"/>
                <w:kern w:val="0"/>
                <w:sz w:val="20"/>
                <w:szCs w:val="20"/>
                <w:lang w:eastAsia="en-IN" w:bidi="hi-IN"/>
                <w14:ligatures w14:val="none"/>
              </w:rPr>
              <w:t>inflammatory</w:t>
            </w:r>
          </w:p>
        </w:tc>
        <w:tc>
          <w:tcPr>
            <w:tcW w:w="1940" w:type="dxa"/>
          </w:tcPr>
          <w:p w14:paraId="419BB57E" w14:textId="447C435F" w:rsidR="00EE3A86" w:rsidRPr="000D1F43" w:rsidRDefault="00C324CA" w:rsidP="002C4760">
            <w:pPr>
              <w:jc w:val="both"/>
              <w:rPr>
                <w:rFonts w:ascii="Arial" w:hAnsi="Arial" w:cs="Arial"/>
                <w:sz w:val="20"/>
                <w:szCs w:val="20"/>
              </w:rPr>
            </w:pPr>
            <w:r w:rsidRPr="000D1F43">
              <w:rPr>
                <w:rFonts w:ascii="Arial" w:eastAsia="Times New Roman" w:hAnsi="Arial" w:cs="Arial"/>
                <w:kern w:val="0"/>
                <w:sz w:val="20"/>
                <w:szCs w:val="20"/>
                <w:lang w:eastAsia="en-IN" w:bidi="hi-IN"/>
                <w14:ligatures w14:val="none"/>
              </w:rPr>
              <w:t>Leaves</w:t>
            </w:r>
            <w:r w:rsidR="002C4760" w:rsidRPr="000D1F43">
              <w:rPr>
                <w:rFonts w:ascii="Arial" w:eastAsia="Times New Roman" w:hAnsi="Arial" w:cs="Arial"/>
                <w:kern w:val="0"/>
                <w:sz w:val="20"/>
                <w:szCs w:val="20"/>
                <w:lang w:eastAsia="en-IN" w:bidi="hi-IN"/>
                <w14:ligatures w14:val="none"/>
              </w:rPr>
              <w:t xml:space="preserve"> </w:t>
            </w:r>
            <w:r w:rsidRPr="000D1F43">
              <w:rPr>
                <w:rFonts w:ascii="Arial" w:eastAsia="Times New Roman" w:hAnsi="Arial" w:cs="Arial"/>
                <w:kern w:val="0"/>
                <w:sz w:val="20"/>
                <w:szCs w:val="20"/>
                <w:lang w:eastAsia="en-IN" w:bidi="hi-IN"/>
                <w14:ligatures w14:val="none"/>
              </w:rPr>
              <w:t xml:space="preserve">(isolated compounds </w:t>
            </w:r>
            <w:r w:rsidR="00C64799" w:rsidRPr="000D1F43">
              <w:rPr>
                <w:rFonts w:ascii="Arial" w:eastAsia="Times New Roman" w:hAnsi="Arial" w:cs="Arial"/>
                <w:kern w:val="0"/>
                <w:sz w:val="20"/>
                <w:szCs w:val="20"/>
                <w:lang w:eastAsia="en-IN" w:bidi="hi-IN"/>
                <w14:ligatures w14:val="none"/>
              </w:rPr>
              <w:t>including new alkaloids</w:t>
            </w:r>
          </w:p>
        </w:tc>
        <w:tc>
          <w:tcPr>
            <w:tcW w:w="0" w:type="auto"/>
          </w:tcPr>
          <w:p w14:paraId="0D8E6A69" w14:textId="659A6BC0" w:rsidR="00EE3A86" w:rsidRPr="000D1F43" w:rsidRDefault="0089762F"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In vitro (cell/biochemical assays; isolation study)</w:t>
            </w:r>
          </w:p>
        </w:tc>
        <w:tc>
          <w:tcPr>
            <w:tcW w:w="2850" w:type="dxa"/>
          </w:tcPr>
          <w:p w14:paraId="2B94E422" w14:textId="33694BF7" w:rsidR="00EE3A86" w:rsidRPr="000D1F43" w:rsidRDefault="0089762F" w:rsidP="008937A3">
            <w:pPr>
              <w:rPr>
                <w:rFonts w:ascii="Arial" w:hAnsi="Arial" w:cs="Arial"/>
                <w:sz w:val="20"/>
                <w:szCs w:val="20"/>
              </w:rPr>
            </w:pPr>
            <w:r w:rsidRPr="000D1F43">
              <w:rPr>
                <w:rFonts w:ascii="Arial" w:eastAsia="Times New Roman" w:hAnsi="Arial" w:cs="Arial"/>
                <w:kern w:val="0"/>
                <w:sz w:val="20"/>
                <w:szCs w:val="20"/>
                <w:lang w:eastAsia="en-IN" w:bidi="hi-IN"/>
                <w14:ligatures w14:val="none"/>
              </w:rPr>
              <w:t>Extract compounds showed significant suppression of pro-inflammatory mediator (nitric oxide) release.</w:t>
            </w:r>
          </w:p>
        </w:tc>
        <w:tc>
          <w:tcPr>
            <w:tcW w:w="720" w:type="dxa"/>
          </w:tcPr>
          <w:p w14:paraId="0A00C9B7" w14:textId="49BE75C2" w:rsidR="00EE3A86" w:rsidRPr="000D1F43" w:rsidRDefault="00772E0A" w:rsidP="008937A3">
            <w:pPr>
              <w:rPr>
                <w:rFonts w:ascii="Arial" w:hAnsi="Arial" w:cs="Arial"/>
                <w:sz w:val="20"/>
                <w:szCs w:val="20"/>
              </w:rPr>
            </w:pPr>
            <w:r w:rsidRPr="000D1F43">
              <w:rPr>
                <w:rFonts w:ascii="Arial" w:hAnsi="Arial" w:cs="Arial"/>
                <w:b/>
                <w:bCs/>
                <w:sz w:val="20"/>
                <w:szCs w:val="20"/>
              </w:rPr>
              <w:t>[14]</w:t>
            </w:r>
          </w:p>
        </w:tc>
      </w:tr>
      <w:tr w:rsidR="00EE3A86" w:rsidRPr="000D1F43" w14:paraId="20C50D69" w14:textId="77777777" w:rsidTr="00B95F92">
        <w:tc>
          <w:tcPr>
            <w:tcW w:w="0" w:type="auto"/>
          </w:tcPr>
          <w:p w14:paraId="5A62BED6" w14:textId="0465055A" w:rsidR="00EE3A86" w:rsidRPr="000D1F43" w:rsidRDefault="000772A8" w:rsidP="008937A3">
            <w:pPr>
              <w:rPr>
                <w:rFonts w:ascii="Arial" w:hAnsi="Arial" w:cs="Arial"/>
                <w:sz w:val="20"/>
                <w:szCs w:val="20"/>
              </w:rPr>
            </w:pPr>
            <w:r w:rsidRPr="000D1F43">
              <w:rPr>
                <w:rFonts w:ascii="Arial" w:hAnsi="Arial" w:cs="Arial"/>
                <w:sz w:val="20"/>
                <w:szCs w:val="20"/>
              </w:rPr>
              <w:t>11</w:t>
            </w:r>
          </w:p>
        </w:tc>
        <w:tc>
          <w:tcPr>
            <w:tcW w:w="1817" w:type="dxa"/>
          </w:tcPr>
          <w:p w14:paraId="193FFBA0" w14:textId="1CB20CDE" w:rsidR="00EE3A86" w:rsidRPr="000D1F43" w:rsidRDefault="000772A8"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Toxicity (Aristolochic acid derivatives)</w:t>
            </w:r>
          </w:p>
        </w:tc>
        <w:tc>
          <w:tcPr>
            <w:tcW w:w="1940" w:type="dxa"/>
          </w:tcPr>
          <w:p w14:paraId="46A4E179" w14:textId="4FE4D37E" w:rsidR="00EE3A86" w:rsidRPr="000D1F43" w:rsidRDefault="00AD2807" w:rsidP="008937A3">
            <w:pPr>
              <w:rPr>
                <w:rFonts w:ascii="Arial" w:hAnsi="Arial" w:cs="Arial"/>
                <w:sz w:val="20"/>
                <w:szCs w:val="20"/>
              </w:rPr>
            </w:pPr>
            <w:r w:rsidRPr="000D1F43">
              <w:rPr>
                <w:rFonts w:ascii="Arial" w:hAnsi="Arial" w:cs="Arial"/>
                <w:sz w:val="20"/>
                <w:szCs w:val="20"/>
              </w:rPr>
              <w:t>Bark (dichloromethane &amp; methanol extracts)</w:t>
            </w:r>
          </w:p>
        </w:tc>
        <w:tc>
          <w:tcPr>
            <w:tcW w:w="0" w:type="auto"/>
          </w:tcPr>
          <w:p w14:paraId="3E6AA936" w14:textId="053D764F" w:rsidR="00EE3A86" w:rsidRPr="000D1F43" w:rsidRDefault="00AD2807" w:rsidP="008937A3">
            <w:pPr>
              <w:rPr>
                <w:rFonts w:ascii="Arial" w:eastAsia="Times New Roman" w:hAnsi="Arial" w:cs="Arial"/>
                <w:kern w:val="0"/>
                <w:sz w:val="20"/>
                <w:szCs w:val="20"/>
                <w:lang w:eastAsia="en-IN" w:bidi="hi-IN"/>
                <w14:ligatures w14:val="none"/>
              </w:rPr>
            </w:pPr>
            <w:r w:rsidRPr="000D1F43">
              <w:rPr>
                <w:rFonts w:ascii="Arial" w:eastAsia="Times New Roman" w:hAnsi="Arial" w:cs="Arial"/>
                <w:kern w:val="0"/>
                <w:sz w:val="20"/>
                <w:szCs w:val="20"/>
                <w:lang w:eastAsia="en-IN" w:bidi="hi-IN"/>
                <w14:ligatures w14:val="none"/>
              </w:rPr>
              <w:t>Phytochemical isolation &amp; structural characterization</w:t>
            </w:r>
          </w:p>
        </w:tc>
        <w:tc>
          <w:tcPr>
            <w:tcW w:w="2850" w:type="dxa"/>
          </w:tcPr>
          <w:p w14:paraId="1CEA56AF" w14:textId="3363C022" w:rsidR="00EE3A86" w:rsidRPr="000D1F43" w:rsidRDefault="004C1E36" w:rsidP="008937A3">
            <w:pPr>
              <w:rPr>
                <w:rFonts w:ascii="Arial" w:hAnsi="Arial" w:cs="Arial"/>
                <w:sz w:val="20"/>
                <w:szCs w:val="20"/>
              </w:rPr>
            </w:pPr>
            <w:r w:rsidRPr="000D1F43">
              <w:rPr>
                <w:rFonts w:ascii="Arial" w:hAnsi="Arial" w:cs="Arial"/>
                <w:sz w:val="20"/>
                <w:szCs w:val="20"/>
              </w:rPr>
              <w:t>Isolation of aristolochic acid derivatives linked to nephrotoxicity and potential risk of aristolochic acid nephropathy (AAN);</w:t>
            </w:r>
          </w:p>
        </w:tc>
        <w:tc>
          <w:tcPr>
            <w:tcW w:w="720" w:type="dxa"/>
          </w:tcPr>
          <w:p w14:paraId="650C37C9" w14:textId="120DAF9E" w:rsidR="00EE3A86" w:rsidRPr="000D1F43" w:rsidRDefault="00772E0A" w:rsidP="008937A3">
            <w:pPr>
              <w:rPr>
                <w:rFonts w:ascii="Arial" w:hAnsi="Arial" w:cs="Arial"/>
                <w:sz w:val="20"/>
                <w:szCs w:val="20"/>
              </w:rPr>
            </w:pPr>
            <w:r w:rsidRPr="000D1F43">
              <w:rPr>
                <w:rFonts w:ascii="Arial" w:hAnsi="Arial" w:cs="Arial"/>
                <w:b/>
                <w:bCs/>
                <w:sz w:val="20"/>
                <w:szCs w:val="20"/>
              </w:rPr>
              <w:t>[8]</w:t>
            </w:r>
          </w:p>
        </w:tc>
      </w:tr>
    </w:tbl>
    <w:p w14:paraId="2A605262" w14:textId="77777777" w:rsidR="004D2303" w:rsidRPr="000D1F43" w:rsidRDefault="004D2303" w:rsidP="007529C1">
      <w:pPr>
        <w:rPr>
          <w:rFonts w:ascii="Arial" w:hAnsi="Arial" w:cs="Arial"/>
          <w:sz w:val="20"/>
          <w:szCs w:val="20"/>
        </w:rPr>
      </w:pPr>
    </w:p>
    <w:p w14:paraId="176AB768" w14:textId="7B571C33" w:rsidR="007529C1" w:rsidRPr="00105F3D" w:rsidRDefault="006C4F63" w:rsidP="007529C1">
      <w:pPr>
        <w:rPr>
          <w:rFonts w:ascii="Arial" w:hAnsi="Arial" w:cs="Arial"/>
          <w:b/>
          <w:bCs/>
        </w:rPr>
      </w:pPr>
      <w:r w:rsidRPr="00105F3D">
        <w:rPr>
          <w:rFonts w:ascii="Arial" w:hAnsi="Arial" w:cs="Arial"/>
          <w:b/>
          <w:bCs/>
        </w:rPr>
        <w:t>6</w:t>
      </w:r>
      <w:r w:rsidR="007529C1" w:rsidRPr="00105F3D">
        <w:rPr>
          <w:rFonts w:ascii="Arial" w:hAnsi="Arial" w:cs="Arial"/>
          <w:b/>
          <w:bCs/>
        </w:rPr>
        <w:t>. Toxicology &amp; Safety</w:t>
      </w:r>
    </w:p>
    <w:p w14:paraId="393FF82B" w14:textId="6ECC5A44" w:rsidR="0039649E" w:rsidRPr="000D1F43" w:rsidRDefault="006F7D34" w:rsidP="006F7D34">
      <w:pPr>
        <w:jc w:val="both"/>
        <w:rPr>
          <w:rFonts w:ascii="Arial" w:hAnsi="Arial" w:cs="Arial"/>
          <w:sz w:val="20"/>
          <w:szCs w:val="20"/>
        </w:rPr>
      </w:pPr>
      <w:r w:rsidRPr="000D1F43">
        <w:rPr>
          <w:rFonts w:ascii="Arial" w:hAnsi="Arial" w:cs="Arial"/>
          <w:sz w:val="20"/>
          <w:szCs w:val="20"/>
        </w:rPr>
        <w:t xml:space="preserve">The toxicological profile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reflects both its therapeutic promise and certain safety concerns that warrant further investigation. Phytochemical screening of the bark has led to the isolation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including 10-amino-5,7-dimethoxy-aristolic acid II and 5,7-dimethoxy-aristolochic acid II, which are structurally related to aristolochic acids—compounds associated with nephrotoxicity and carcinogenicity in other plant genera</w:t>
      </w:r>
      <w:r w:rsidR="00B21CE6" w:rsidRPr="000D1F43">
        <w:rPr>
          <w:rFonts w:ascii="Arial" w:hAnsi="Arial" w:cs="Arial"/>
          <w:sz w:val="20"/>
          <w:szCs w:val="20"/>
        </w:rPr>
        <w:t xml:space="preserve"> </w:t>
      </w:r>
      <w:r w:rsidR="0039649E" w:rsidRPr="000D1F43">
        <w:rPr>
          <w:rFonts w:ascii="Arial" w:hAnsi="Arial" w:cs="Arial"/>
          <w:b/>
          <w:bCs/>
          <w:sz w:val="20"/>
          <w:szCs w:val="20"/>
        </w:rPr>
        <w:t>[</w:t>
      </w:r>
      <w:r w:rsidR="00772E0A" w:rsidRPr="000D1F43">
        <w:rPr>
          <w:rFonts w:ascii="Arial" w:hAnsi="Arial" w:cs="Arial"/>
          <w:b/>
          <w:bCs/>
          <w:sz w:val="20"/>
          <w:szCs w:val="20"/>
        </w:rPr>
        <w:t>8</w:t>
      </w:r>
      <w:r w:rsidR="0039649E" w:rsidRPr="000D1F43">
        <w:rPr>
          <w:rFonts w:ascii="Arial" w:hAnsi="Arial" w:cs="Arial"/>
          <w:b/>
          <w:bCs/>
          <w:sz w:val="20"/>
          <w:szCs w:val="20"/>
        </w:rPr>
        <w:t>]</w:t>
      </w:r>
      <w:r w:rsidR="00C01613" w:rsidRPr="000D1F43">
        <w:rPr>
          <w:rFonts w:ascii="Arial" w:hAnsi="Arial" w:cs="Arial"/>
          <w:sz w:val="20"/>
          <w:szCs w:val="20"/>
        </w:rPr>
        <w:t xml:space="preserve">. </w:t>
      </w:r>
      <w:r w:rsidRPr="000D1F43">
        <w:rPr>
          <w:rFonts w:ascii="Arial" w:hAnsi="Arial" w:cs="Arial"/>
          <w:sz w:val="20"/>
          <w:szCs w:val="20"/>
        </w:rPr>
        <w:t xml:space="preserve">Although their concentration and toxicological relevance in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remain to be fully clarified, their presence underscores the need for careful evaluation. In contrast, acute oral toxicity studies on methanolic fruit extracts reported no mortality or adverse </w:t>
      </w:r>
      <w:proofErr w:type="spellStart"/>
      <w:r w:rsidRPr="000D1F43">
        <w:rPr>
          <w:rFonts w:ascii="Arial" w:hAnsi="Arial" w:cs="Arial"/>
          <w:sz w:val="20"/>
          <w:szCs w:val="20"/>
        </w:rPr>
        <w:t>behavioral</w:t>
      </w:r>
      <w:proofErr w:type="spellEnd"/>
      <w:r w:rsidRPr="000D1F43">
        <w:rPr>
          <w:rFonts w:ascii="Arial" w:hAnsi="Arial" w:cs="Arial"/>
          <w:sz w:val="20"/>
          <w:szCs w:val="20"/>
        </w:rPr>
        <w:t xml:space="preserve"> changes in rodents even at doses up to 5,000 mg/kg, suggesting a relatively high safety margin under experimental conditions</w:t>
      </w:r>
      <w:r w:rsidR="0039649E" w:rsidRPr="000D1F43">
        <w:rPr>
          <w:rFonts w:ascii="Arial" w:hAnsi="Arial" w:cs="Arial"/>
          <w:sz w:val="20"/>
          <w:szCs w:val="20"/>
        </w:rPr>
        <w:t xml:space="preserve"> </w:t>
      </w:r>
      <w:r w:rsidR="0039649E" w:rsidRPr="000D1F43">
        <w:rPr>
          <w:rFonts w:ascii="Arial" w:hAnsi="Arial" w:cs="Arial"/>
          <w:b/>
          <w:bCs/>
          <w:sz w:val="20"/>
          <w:szCs w:val="20"/>
        </w:rPr>
        <w:t>[</w:t>
      </w:r>
      <w:r w:rsidR="00171A28" w:rsidRPr="000D1F43">
        <w:rPr>
          <w:rFonts w:ascii="Arial" w:hAnsi="Arial" w:cs="Arial"/>
          <w:b/>
          <w:bCs/>
          <w:sz w:val="20"/>
          <w:szCs w:val="20"/>
        </w:rPr>
        <w:t>18</w:t>
      </w:r>
      <w:r w:rsidR="0039649E" w:rsidRPr="000D1F43">
        <w:rPr>
          <w:rFonts w:ascii="Arial" w:hAnsi="Arial" w:cs="Arial"/>
          <w:b/>
          <w:bCs/>
          <w:sz w:val="20"/>
          <w:szCs w:val="20"/>
        </w:rPr>
        <w:t>]</w:t>
      </w:r>
      <w:r w:rsidRPr="000D1F43">
        <w:rPr>
          <w:rFonts w:ascii="Arial" w:hAnsi="Arial" w:cs="Arial"/>
          <w:sz w:val="20"/>
          <w:szCs w:val="20"/>
        </w:rPr>
        <w:t>. Additional findings from brine shrimp lethality assays revealed moderate cytotoxicity in certain leaf extracts, which may reflect the presence of bioactive secondary metabolites rather than overt toxicity</w:t>
      </w:r>
      <w:r w:rsidR="0039649E" w:rsidRPr="000D1F43">
        <w:rPr>
          <w:rFonts w:ascii="Arial" w:hAnsi="Arial" w:cs="Arial"/>
          <w:sz w:val="20"/>
          <w:szCs w:val="20"/>
        </w:rPr>
        <w:t xml:space="preserve"> </w:t>
      </w:r>
      <w:r w:rsidR="0039649E" w:rsidRPr="000D1F43">
        <w:rPr>
          <w:rFonts w:ascii="Arial" w:hAnsi="Arial" w:cs="Arial"/>
          <w:b/>
          <w:bCs/>
          <w:sz w:val="20"/>
          <w:szCs w:val="20"/>
        </w:rPr>
        <w:t>[</w:t>
      </w:r>
      <w:r w:rsidR="00BB0685" w:rsidRPr="000D1F43">
        <w:rPr>
          <w:rFonts w:ascii="Arial" w:hAnsi="Arial" w:cs="Arial"/>
          <w:b/>
          <w:bCs/>
          <w:sz w:val="20"/>
          <w:szCs w:val="20"/>
        </w:rPr>
        <w:t>23</w:t>
      </w:r>
      <w:r w:rsidR="0039649E" w:rsidRPr="000D1F43">
        <w:rPr>
          <w:rFonts w:ascii="Arial" w:hAnsi="Arial" w:cs="Arial"/>
          <w:b/>
          <w:bCs/>
          <w:sz w:val="20"/>
          <w:szCs w:val="20"/>
        </w:rPr>
        <w:t>]</w:t>
      </w:r>
      <w:r w:rsidRPr="000D1F43">
        <w:rPr>
          <w:rFonts w:ascii="Arial" w:hAnsi="Arial" w:cs="Arial"/>
          <w:sz w:val="20"/>
          <w:szCs w:val="20"/>
        </w:rPr>
        <w:t xml:space="preserve">. Overall, while preliminary evidence points toward a </w:t>
      </w:r>
      <w:proofErr w:type="spellStart"/>
      <w:r w:rsidRPr="000D1F43">
        <w:rPr>
          <w:rFonts w:ascii="Arial" w:hAnsi="Arial" w:cs="Arial"/>
          <w:sz w:val="20"/>
          <w:szCs w:val="20"/>
        </w:rPr>
        <w:t>favorable</w:t>
      </w:r>
      <w:proofErr w:type="spellEnd"/>
      <w:r w:rsidRPr="000D1F43">
        <w:rPr>
          <w:rFonts w:ascii="Arial" w:hAnsi="Arial" w:cs="Arial"/>
          <w:sz w:val="20"/>
          <w:szCs w:val="20"/>
        </w:rPr>
        <w:t xml:space="preserve"> acute safety profile, the identification of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and cytotoxic fractions emphasizes the necessity for comprehensive sub-chronic, chronic, and clinical safety assessments before therapeutic applications can be fully endorsed.</w:t>
      </w:r>
    </w:p>
    <w:p w14:paraId="6DDA0F2B" w14:textId="0D310656" w:rsidR="007529C1" w:rsidRPr="00105F3D" w:rsidRDefault="006C4F63" w:rsidP="007529C1">
      <w:pPr>
        <w:rPr>
          <w:rFonts w:ascii="Arial" w:hAnsi="Arial" w:cs="Arial"/>
          <w:b/>
          <w:bCs/>
        </w:rPr>
      </w:pPr>
      <w:r w:rsidRPr="00105F3D">
        <w:rPr>
          <w:rFonts w:ascii="Arial" w:hAnsi="Arial" w:cs="Arial"/>
          <w:b/>
          <w:bCs/>
        </w:rPr>
        <w:t>7</w:t>
      </w:r>
      <w:r w:rsidR="007529C1" w:rsidRPr="00105F3D">
        <w:rPr>
          <w:rFonts w:ascii="Arial" w:hAnsi="Arial" w:cs="Arial"/>
          <w:b/>
          <w:bCs/>
        </w:rPr>
        <w:t>. Nutraceutical &amp; Formulation Aspects</w:t>
      </w:r>
    </w:p>
    <w:p w14:paraId="01F5C006" w14:textId="30FD4824" w:rsidR="00871DC4" w:rsidRDefault="00871DC4" w:rsidP="00871DC4">
      <w:pPr>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fruits are widely consumed across different regions of India and Southeast Asia due to their nutritional and medicinal properties. In Assam and other</w:t>
      </w:r>
      <w:r w:rsidRPr="000D1F43">
        <w:rPr>
          <w:rFonts w:ascii="Arial" w:hAnsi="Arial" w:cs="Arial"/>
          <w:b/>
          <w:bCs/>
          <w:sz w:val="20"/>
          <w:szCs w:val="20"/>
        </w:rPr>
        <w:t xml:space="preserve"> </w:t>
      </w:r>
      <w:proofErr w:type="spellStart"/>
      <w:r w:rsidRPr="000D1F43">
        <w:rPr>
          <w:rFonts w:ascii="Arial" w:hAnsi="Arial" w:cs="Arial"/>
          <w:sz w:val="20"/>
          <w:szCs w:val="20"/>
        </w:rPr>
        <w:t>Northeastern</w:t>
      </w:r>
      <w:proofErr w:type="spellEnd"/>
      <w:r w:rsidRPr="000D1F43">
        <w:rPr>
          <w:rFonts w:ascii="Arial" w:hAnsi="Arial" w:cs="Arial"/>
          <w:sz w:val="20"/>
          <w:szCs w:val="20"/>
        </w:rPr>
        <w:t xml:space="preserve"> states of India, the fully ripe fruits are eaten raw as a refreshing snack, cooked in traditional dishes, or processed into jams and jellies, primarily for their sweet</w:t>
      </w:r>
      <w:r w:rsidRPr="000D1F43">
        <w:rPr>
          <w:rFonts w:ascii="Arial" w:hAnsi="Arial" w:cs="Arial"/>
          <w:sz w:val="20"/>
          <w:szCs w:val="20"/>
        </w:rPr>
        <w:noBreakHyphen/>
        <w:t xml:space="preserve">sour </w:t>
      </w:r>
      <w:r w:rsidR="00E0724B" w:rsidRPr="000D1F43">
        <w:rPr>
          <w:rFonts w:ascii="Arial" w:hAnsi="Arial" w:cs="Arial"/>
          <w:sz w:val="20"/>
          <w:szCs w:val="20"/>
        </w:rPr>
        <w:t>flavour</w:t>
      </w:r>
      <w:r w:rsidRPr="000D1F43">
        <w:rPr>
          <w:rFonts w:ascii="Arial" w:hAnsi="Arial" w:cs="Arial"/>
          <w:sz w:val="20"/>
          <w:szCs w:val="20"/>
        </w:rPr>
        <w:t xml:space="preserve"> and high vitamin C content</w:t>
      </w:r>
      <w:r w:rsidR="00C045F7" w:rsidRPr="000D1F43">
        <w:rPr>
          <w:rFonts w:ascii="Arial" w:hAnsi="Arial" w:cs="Arial"/>
          <w:sz w:val="20"/>
          <w:szCs w:val="20"/>
        </w:rPr>
        <w:t xml:space="preserve"> </w:t>
      </w:r>
      <w:r w:rsidR="00C045F7" w:rsidRPr="000D1F43">
        <w:rPr>
          <w:rFonts w:ascii="Arial" w:hAnsi="Arial" w:cs="Arial"/>
          <w:b/>
          <w:bCs/>
          <w:sz w:val="20"/>
          <w:szCs w:val="20"/>
        </w:rPr>
        <w:t>[</w:t>
      </w:r>
      <w:r w:rsidR="00BB0685" w:rsidRPr="000D1F43">
        <w:rPr>
          <w:rFonts w:ascii="Arial" w:hAnsi="Arial" w:cs="Arial"/>
          <w:b/>
          <w:bCs/>
          <w:sz w:val="20"/>
          <w:szCs w:val="20"/>
        </w:rPr>
        <w:t>24</w:t>
      </w:r>
      <w:r w:rsidR="00C045F7" w:rsidRPr="000D1F43">
        <w:rPr>
          <w:rFonts w:ascii="Arial" w:hAnsi="Arial" w:cs="Arial"/>
          <w:b/>
          <w:bCs/>
          <w:sz w:val="20"/>
          <w:szCs w:val="20"/>
        </w:rPr>
        <w:t>]</w:t>
      </w:r>
      <w:r w:rsidRPr="000D1F43">
        <w:rPr>
          <w:rFonts w:ascii="Arial" w:hAnsi="Arial" w:cs="Arial"/>
          <w:sz w:val="20"/>
          <w:szCs w:val="20"/>
        </w:rPr>
        <w:t xml:space="preserve">. In Odisha, the fruits are often collected from wild trees and consumed as fresh snacks or incorporated into local culinary preparations, valued for their micronutrient content and antioxidant potential </w:t>
      </w:r>
      <w:r w:rsidR="00C65E58" w:rsidRPr="000D1F43">
        <w:rPr>
          <w:rFonts w:ascii="Arial" w:hAnsi="Arial" w:cs="Arial"/>
          <w:b/>
          <w:bCs/>
          <w:sz w:val="20"/>
          <w:szCs w:val="20"/>
        </w:rPr>
        <w:t>[</w:t>
      </w:r>
      <w:r w:rsidR="00D46C60" w:rsidRPr="000D1F43">
        <w:rPr>
          <w:rFonts w:ascii="Arial" w:hAnsi="Arial" w:cs="Arial"/>
          <w:b/>
          <w:bCs/>
          <w:sz w:val="20"/>
          <w:szCs w:val="20"/>
        </w:rPr>
        <w:t>25,</w:t>
      </w:r>
      <w:r w:rsidR="005E6471" w:rsidRPr="000D1F43">
        <w:rPr>
          <w:rFonts w:ascii="Arial" w:hAnsi="Arial" w:cs="Arial"/>
          <w:b/>
          <w:bCs/>
          <w:sz w:val="20"/>
          <w:szCs w:val="20"/>
        </w:rPr>
        <w:t>26</w:t>
      </w:r>
      <w:r w:rsidR="00C65E58" w:rsidRPr="000D1F43">
        <w:rPr>
          <w:rFonts w:ascii="Arial" w:hAnsi="Arial" w:cs="Arial"/>
          <w:b/>
          <w:bCs/>
          <w:sz w:val="20"/>
          <w:szCs w:val="20"/>
        </w:rPr>
        <w:t>]</w:t>
      </w:r>
      <w:r w:rsidRPr="000D1F43">
        <w:rPr>
          <w:rFonts w:ascii="Arial" w:hAnsi="Arial" w:cs="Arial"/>
          <w:sz w:val="20"/>
          <w:szCs w:val="20"/>
        </w:rPr>
        <w:t>. In Southeast Asian countries such as Vietnam, Malaysia, and Thailand, the fruits are eaten raw, made into preserves, or cooked with meat and fish dishes to enhance flavo</w:t>
      </w:r>
      <w:r w:rsidR="00D54B97" w:rsidRPr="000D1F43">
        <w:rPr>
          <w:rFonts w:ascii="Arial" w:hAnsi="Arial" w:cs="Arial"/>
          <w:sz w:val="20"/>
          <w:szCs w:val="20"/>
        </w:rPr>
        <w:t>u</w:t>
      </w:r>
      <w:r w:rsidRPr="000D1F43">
        <w:rPr>
          <w:rFonts w:ascii="Arial" w:hAnsi="Arial" w:cs="Arial"/>
          <w:sz w:val="20"/>
          <w:szCs w:val="20"/>
        </w:rPr>
        <w:t>r. Additionally, in these regions, young shoots and flowers are sometimes used as vegetables or flavo</w:t>
      </w:r>
      <w:r w:rsidR="00D54B97" w:rsidRPr="000D1F43">
        <w:rPr>
          <w:rFonts w:ascii="Arial" w:hAnsi="Arial" w:cs="Arial"/>
          <w:sz w:val="20"/>
          <w:szCs w:val="20"/>
        </w:rPr>
        <w:t>u</w:t>
      </w:r>
      <w:r w:rsidRPr="000D1F43">
        <w:rPr>
          <w:rFonts w:ascii="Arial" w:hAnsi="Arial" w:cs="Arial"/>
          <w:sz w:val="20"/>
          <w:szCs w:val="20"/>
        </w:rPr>
        <w:t xml:space="preserve">ring agents, reflecting both culinary and </w:t>
      </w:r>
      <w:r w:rsidRPr="000D1F43">
        <w:rPr>
          <w:rFonts w:ascii="Arial" w:hAnsi="Arial" w:cs="Arial"/>
          <w:sz w:val="20"/>
          <w:szCs w:val="20"/>
        </w:rPr>
        <w:lastRenderedPageBreak/>
        <w:t xml:space="preserve">functional food usage </w:t>
      </w:r>
      <w:r w:rsidR="003E444F" w:rsidRPr="000D1F43">
        <w:rPr>
          <w:rFonts w:ascii="Arial" w:hAnsi="Arial" w:cs="Arial"/>
          <w:b/>
          <w:bCs/>
          <w:sz w:val="20"/>
          <w:szCs w:val="20"/>
        </w:rPr>
        <w:t>[3]</w:t>
      </w:r>
      <w:r w:rsidR="00E0724B" w:rsidRPr="000D1F43">
        <w:rPr>
          <w:rFonts w:ascii="Arial" w:hAnsi="Arial" w:cs="Arial"/>
          <w:sz w:val="20"/>
          <w:szCs w:val="20"/>
        </w:rPr>
        <w:t xml:space="preserve">. </w:t>
      </w:r>
      <w:r w:rsidRPr="000D1F43">
        <w:rPr>
          <w:rFonts w:ascii="Arial" w:hAnsi="Arial" w:cs="Arial"/>
          <w:sz w:val="20"/>
          <w:szCs w:val="20"/>
        </w:rPr>
        <w:t xml:space="preserve">Overall, the consumption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fruit is driven by its taste, nutritional value, and traditional health benefits, including antioxidant, anti-inflammatory, and vitamin supplementation roles.</w:t>
      </w:r>
    </w:p>
    <w:p w14:paraId="5992F369" w14:textId="77777777" w:rsidR="009D211E" w:rsidRPr="000D1F43" w:rsidRDefault="009D211E" w:rsidP="00871DC4">
      <w:pPr>
        <w:jc w:val="both"/>
        <w:rPr>
          <w:rFonts w:ascii="Arial" w:hAnsi="Arial" w:cs="Arial"/>
          <w:sz w:val="20"/>
          <w:szCs w:val="20"/>
        </w:rPr>
      </w:pPr>
    </w:p>
    <w:p w14:paraId="59ACAEC1" w14:textId="60A71147" w:rsidR="00032756" w:rsidRPr="000D1F43" w:rsidRDefault="00834A99" w:rsidP="00871DC4">
      <w:pPr>
        <w:jc w:val="both"/>
        <w:rPr>
          <w:rFonts w:ascii="Arial" w:hAnsi="Arial" w:cs="Arial"/>
          <w:sz w:val="20"/>
          <w:szCs w:val="20"/>
        </w:rPr>
      </w:pPr>
      <w:r w:rsidRPr="000D1F43">
        <w:rPr>
          <w:rFonts w:ascii="Arial" w:hAnsi="Arial" w:cs="Arial"/>
          <w:b/>
          <w:bCs/>
          <w:sz w:val="20"/>
          <w:szCs w:val="20"/>
        </w:rPr>
        <w:t>Table</w:t>
      </w:r>
      <w:r w:rsidR="009D211E">
        <w:rPr>
          <w:rFonts w:ascii="Arial" w:hAnsi="Arial" w:cs="Arial"/>
          <w:b/>
          <w:bCs/>
          <w:sz w:val="20"/>
          <w:szCs w:val="20"/>
        </w:rPr>
        <w:t xml:space="preserve"> 3.</w:t>
      </w:r>
      <w:r w:rsidRPr="000D1F43">
        <w:rPr>
          <w:rFonts w:ascii="Arial" w:hAnsi="Arial" w:cs="Arial"/>
          <w:b/>
          <w:bCs/>
          <w:sz w:val="20"/>
          <w:szCs w:val="20"/>
        </w:rPr>
        <w:t xml:space="preserve"> Nutritional Profile of </w:t>
      </w:r>
      <w:proofErr w:type="spellStart"/>
      <w:r w:rsidRPr="000D1F43">
        <w:rPr>
          <w:rFonts w:ascii="Arial" w:hAnsi="Arial" w:cs="Arial"/>
          <w:b/>
          <w:bCs/>
          <w:i/>
          <w:iCs/>
          <w:sz w:val="20"/>
          <w:szCs w:val="20"/>
        </w:rPr>
        <w:t>Antidesma</w:t>
      </w:r>
      <w:proofErr w:type="spellEnd"/>
      <w:r w:rsidRPr="000D1F43">
        <w:rPr>
          <w:rFonts w:ascii="Arial" w:hAnsi="Arial" w:cs="Arial"/>
          <w:b/>
          <w:bCs/>
          <w:i/>
          <w:iCs/>
          <w:sz w:val="20"/>
          <w:szCs w:val="20"/>
        </w:rPr>
        <w:t xml:space="preserve"> </w:t>
      </w:r>
      <w:proofErr w:type="spellStart"/>
      <w:r w:rsidRPr="000D1F43">
        <w:rPr>
          <w:rFonts w:ascii="Arial" w:hAnsi="Arial" w:cs="Arial"/>
          <w:b/>
          <w:bCs/>
          <w:i/>
          <w:iCs/>
          <w:sz w:val="20"/>
          <w:szCs w:val="20"/>
        </w:rPr>
        <w:t>ghaesembilla</w:t>
      </w:r>
      <w:proofErr w:type="spellEnd"/>
      <w:r w:rsidRPr="000D1F43">
        <w:rPr>
          <w:rFonts w:ascii="Arial" w:hAnsi="Arial" w:cs="Arial"/>
          <w:b/>
          <w:bCs/>
          <w:sz w:val="20"/>
          <w:szCs w:val="20"/>
        </w:rPr>
        <w:t xml:space="preserve"> Fruit</w:t>
      </w:r>
      <w:r w:rsidRPr="000D1F43">
        <w:rPr>
          <w:rFonts w:ascii="Arial" w:hAnsi="Arial" w:cs="Arial"/>
          <w:sz w:val="20"/>
          <w:szCs w:val="20"/>
        </w:rPr>
        <w:t xml:space="preserve"> </w:t>
      </w:r>
      <w:r w:rsidR="003E444F" w:rsidRPr="000D1F43">
        <w:rPr>
          <w:rFonts w:ascii="Arial" w:hAnsi="Arial" w:cs="Arial"/>
          <w:b/>
          <w:bCs/>
          <w:sz w:val="20"/>
          <w:szCs w:val="20"/>
        </w:rPr>
        <w:t>[</w:t>
      </w:r>
      <w:r w:rsidR="009D33F4" w:rsidRPr="000D1F43">
        <w:rPr>
          <w:rFonts w:ascii="Arial" w:hAnsi="Arial" w:cs="Arial"/>
          <w:b/>
          <w:bCs/>
          <w:sz w:val="20"/>
          <w:szCs w:val="20"/>
        </w:rPr>
        <w:t>24</w:t>
      </w:r>
      <w:r w:rsidR="003E444F" w:rsidRPr="000D1F43">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2340"/>
      </w:tblGrid>
      <w:tr w:rsidR="00032756" w:rsidRPr="000D1F43" w14:paraId="4FBAFF9E" w14:textId="77777777" w:rsidTr="00BD68D1">
        <w:trPr>
          <w:trHeight w:val="354"/>
        </w:trPr>
        <w:tc>
          <w:tcPr>
            <w:tcW w:w="1975" w:type="dxa"/>
            <w:hideMark/>
          </w:tcPr>
          <w:p w14:paraId="682D82C3" w14:textId="77777777" w:rsidR="00032756" w:rsidRPr="000D1F43" w:rsidRDefault="00032756" w:rsidP="004D2E0A">
            <w:pPr>
              <w:spacing w:after="160" w:line="259" w:lineRule="auto"/>
              <w:jc w:val="both"/>
              <w:rPr>
                <w:rFonts w:ascii="Arial" w:hAnsi="Arial" w:cs="Arial"/>
                <w:b/>
                <w:bCs/>
                <w:sz w:val="20"/>
                <w:szCs w:val="20"/>
              </w:rPr>
            </w:pPr>
            <w:r w:rsidRPr="000D1F43">
              <w:rPr>
                <w:rFonts w:ascii="Arial" w:hAnsi="Arial" w:cs="Arial"/>
                <w:b/>
                <w:bCs/>
                <w:sz w:val="20"/>
                <w:szCs w:val="20"/>
              </w:rPr>
              <w:t>Parameter</w:t>
            </w:r>
          </w:p>
        </w:tc>
        <w:tc>
          <w:tcPr>
            <w:tcW w:w="2340" w:type="dxa"/>
            <w:hideMark/>
          </w:tcPr>
          <w:p w14:paraId="34FE5213" w14:textId="77777777" w:rsidR="00032756" w:rsidRPr="000D1F43" w:rsidRDefault="00032756" w:rsidP="004D2E0A">
            <w:pPr>
              <w:spacing w:after="160" w:line="259" w:lineRule="auto"/>
              <w:jc w:val="both"/>
              <w:rPr>
                <w:rFonts w:ascii="Arial" w:hAnsi="Arial" w:cs="Arial"/>
                <w:b/>
                <w:bCs/>
                <w:sz w:val="20"/>
                <w:szCs w:val="20"/>
              </w:rPr>
            </w:pPr>
            <w:r w:rsidRPr="000D1F43">
              <w:rPr>
                <w:rFonts w:ascii="Arial" w:hAnsi="Arial" w:cs="Arial"/>
                <w:b/>
                <w:bCs/>
                <w:sz w:val="20"/>
                <w:szCs w:val="20"/>
              </w:rPr>
              <w:t>Value per 100 g fruit</w:t>
            </w:r>
          </w:p>
        </w:tc>
      </w:tr>
      <w:tr w:rsidR="00032756" w:rsidRPr="000D1F43" w14:paraId="1331F05D" w14:textId="77777777" w:rsidTr="00BD68D1">
        <w:trPr>
          <w:trHeight w:val="364"/>
        </w:trPr>
        <w:tc>
          <w:tcPr>
            <w:tcW w:w="1975" w:type="dxa"/>
            <w:hideMark/>
          </w:tcPr>
          <w:p w14:paraId="53ED3999"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Energy</w:t>
            </w:r>
          </w:p>
        </w:tc>
        <w:tc>
          <w:tcPr>
            <w:tcW w:w="2340" w:type="dxa"/>
            <w:hideMark/>
          </w:tcPr>
          <w:p w14:paraId="4EC77D52"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64.6 kcal</w:t>
            </w:r>
          </w:p>
        </w:tc>
      </w:tr>
      <w:tr w:rsidR="00032756" w:rsidRPr="000D1F43" w14:paraId="6B7DD084" w14:textId="77777777" w:rsidTr="00BD68D1">
        <w:trPr>
          <w:trHeight w:val="354"/>
        </w:trPr>
        <w:tc>
          <w:tcPr>
            <w:tcW w:w="1975" w:type="dxa"/>
            <w:hideMark/>
          </w:tcPr>
          <w:p w14:paraId="7DDECC24"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Carbohydrates</w:t>
            </w:r>
          </w:p>
        </w:tc>
        <w:tc>
          <w:tcPr>
            <w:tcW w:w="2340" w:type="dxa"/>
            <w:hideMark/>
          </w:tcPr>
          <w:p w14:paraId="674A6F4C"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10.9 g</w:t>
            </w:r>
          </w:p>
        </w:tc>
      </w:tr>
      <w:tr w:rsidR="00032756" w:rsidRPr="000D1F43" w14:paraId="28C4B002" w14:textId="77777777" w:rsidTr="00BD68D1">
        <w:trPr>
          <w:trHeight w:val="354"/>
        </w:trPr>
        <w:tc>
          <w:tcPr>
            <w:tcW w:w="1975" w:type="dxa"/>
            <w:hideMark/>
          </w:tcPr>
          <w:p w14:paraId="54B53B3B"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Protein</w:t>
            </w:r>
          </w:p>
        </w:tc>
        <w:tc>
          <w:tcPr>
            <w:tcW w:w="2340" w:type="dxa"/>
            <w:hideMark/>
          </w:tcPr>
          <w:p w14:paraId="47AE3A33"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1.81 g</w:t>
            </w:r>
          </w:p>
        </w:tc>
      </w:tr>
      <w:tr w:rsidR="00032756" w:rsidRPr="000D1F43" w14:paraId="4AE7C0F5" w14:textId="77777777" w:rsidTr="00BD68D1">
        <w:trPr>
          <w:trHeight w:val="364"/>
        </w:trPr>
        <w:tc>
          <w:tcPr>
            <w:tcW w:w="1975" w:type="dxa"/>
            <w:hideMark/>
          </w:tcPr>
          <w:p w14:paraId="1CA0F321"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Fat</w:t>
            </w:r>
          </w:p>
        </w:tc>
        <w:tc>
          <w:tcPr>
            <w:tcW w:w="2340" w:type="dxa"/>
            <w:hideMark/>
          </w:tcPr>
          <w:p w14:paraId="659BFE85"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0.02 g</w:t>
            </w:r>
          </w:p>
        </w:tc>
      </w:tr>
      <w:tr w:rsidR="00032756" w:rsidRPr="000D1F43" w14:paraId="5489B517" w14:textId="77777777" w:rsidTr="00BD68D1">
        <w:trPr>
          <w:trHeight w:val="354"/>
        </w:trPr>
        <w:tc>
          <w:tcPr>
            <w:tcW w:w="1975" w:type="dxa"/>
            <w:hideMark/>
          </w:tcPr>
          <w:p w14:paraId="37E252CB"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Dietary Fibre</w:t>
            </w:r>
          </w:p>
        </w:tc>
        <w:tc>
          <w:tcPr>
            <w:tcW w:w="2340" w:type="dxa"/>
            <w:hideMark/>
          </w:tcPr>
          <w:p w14:paraId="008EFCC8"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1.5 g</w:t>
            </w:r>
          </w:p>
        </w:tc>
      </w:tr>
      <w:tr w:rsidR="00032756" w:rsidRPr="000D1F43" w14:paraId="5B705345" w14:textId="77777777" w:rsidTr="00BD68D1">
        <w:trPr>
          <w:trHeight w:val="364"/>
        </w:trPr>
        <w:tc>
          <w:tcPr>
            <w:tcW w:w="1975" w:type="dxa"/>
            <w:hideMark/>
          </w:tcPr>
          <w:p w14:paraId="41F52223"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Moisture Content</w:t>
            </w:r>
          </w:p>
        </w:tc>
        <w:tc>
          <w:tcPr>
            <w:tcW w:w="2340" w:type="dxa"/>
            <w:hideMark/>
          </w:tcPr>
          <w:p w14:paraId="742B74B9"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82.8 g</w:t>
            </w:r>
          </w:p>
        </w:tc>
      </w:tr>
      <w:tr w:rsidR="00032756" w:rsidRPr="000D1F43" w14:paraId="74E813D4" w14:textId="77777777" w:rsidTr="00BD68D1">
        <w:trPr>
          <w:trHeight w:val="354"/>
        </w:trPr>
        <w:tc>
          <w:tcPr>
            <w:tcW w:w="1975" w:type="dxa"/>
            <w:hideMark/>
          </w:tcPr>
          <w:p w14:paraId="7F375E1F"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Vitamin C</w:t>
            </w:r>
          </w:p>
        </w:tc>
        <w:tc>
          <w:tcPr>
            <w:tcW w:w="2340" w:type="dxa"/>
            <w:hideMark/>
          </w:tcPr>
          <w:p w14:paraId="0A22C639"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111.2 mg</w:t>
            </w:r>
          </w:p>
        </w:tc>
      </w:tr>
      <w:tr w:rsidR="00032756" w:rsidRPr="000D1F43" w14:paraId="065CB901" w14:textId="77777777" w:rsidTr="00BD68D1">
        <w:trPr>
          <w:trHeight w:val="354"/>
        </w:trPr>
        <w:tc>
          <w:tcPr>
            <w:tcW w:w="1975" w:type="dxa"/>
            <w:hideMark/>
          </w:tcPr>
          <w:p w14:paraId="064DA8A0"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Potassium</w:t>
            </w:r>
          </w:p>
        </w:tc>
        <w:tc>
          <w:tcPr>
            <w:tcW w:w="2340" w:type="dxa"/>
            <w:hideMark/>
          </w:tcPr>
          <w:p w14:paraId="6C4AB84C"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304 mg</w:t>
            </w:r>
          </w:p>
        </w:tc>
      </w:tr>
      <w:tr w:rsidR="00032756" w:rsidRPr="000D1F43" w14:paraId="5FDA9895" w14:textId="77777777" w:rsidTr="00BD68D1">
        <w:trPr>
          <w:trHeight w:val="364"/>
        </w:trPr>
        <w:tc>
          <w:tcPr>
            <w:tcW w:w="1975" w:type="dxa"/>
            <w:hideMark/>
          </w:tcPr>
          <w:p w14:paraId="2E321EA6"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Iron</w:t>
            </w:r>
          </w:p>
        </w:tc>
        <w:tc>
          <w:tcPr>
            <w:tcW w:w="2340" w:type="dxa"/>
            <w:hideMark/>
          </w:tcPr>
          <w:p w14:paraId="53CEA47D"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0.76 mg</w:t>
            </w:r>
          </w:p>
        </w:tc>
      </w:tr>
      <w:tr w:rsidR="00032756" w:rsidRPr="000D1F43" w14:paraId="4F0B44D1" w14:textId="77777777" w:rsidTr="00BD68D1">
        <w:trPr>
          <w:trHeight w:val="354"/>
        </w:trPr>
        <w:tc>
          <w:tcPr>
            <w:tcW w:w="1975" w:type="dxa"/>
            <w:hideMark/>
          </w:tcPr>
          <w:p w14:paraId="601C7015"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Copper</w:t>
            </w:r>
          </w:p>
        </w:tc>
        <w:tc>
          <w:tcPr>
            <w:tcW w:w="2340" w:type="dxa"/>
            <w:hideMark/>
          </w:tcPr>
          <w:p w14:paraId="3E04BB4F"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15 mg</w:t>
            </w:r>
          </w:p>
        </w:tc>
      </w:tr>
      <w:tr w:rsidR="00032756" w:rsidRPr="000D1F43" w14:paraId="4903233D" w14:textId="77777777" w:rsidTr="00BD68D1">
        <w:trPr>
          <w:trHeight w:val="354"/>
        </w:trPr>
        <w:tc>
          <w:tcPr>
            <w:tcW w:w="1975" w:type="dxa"/>
            <w:hideMark/>
          </w:tcPr>
          <w:p w14:paraId="7E5BE8FA"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Calcium</w:t>
            </w:r>
          </w:p>
        </w:tc>
        <w:tc>
          <w:tcPr>
            <w:tcW w:w="2340" w:type="dxa"/>
            <w:hideMark/>
          </w:tcPr>
          <w:p w14:paraId="2705C3F8" w14:textId="77777777" w:rsidR="00032756" w:rsidRPr="000D1F43" w:rsidRDefault="00032756" w:rsidP="004D2E0A">
            <w:pPr>
              <w:spacing w:after="160" w:line="259" w:lineRule="auto"/>
              <w:jc w:val="both"/>
              <w:rPr>
                <w:rFonts w:ascii="Arial" w:hAnsi="Arial" w:cs="Arial"/>
                <w:sz w:val="20"/>
                <w:szCs w:val="20"/>
              </w:rPr>
            </w:pPr>
            <w:r w:rsidRPr="000D1F43">
              <w:rPr>
                <w:rFonts w:ascii="Arial" w:hAnsi="Arial" w:cs="Arial"/>
                <w:sz w:val="20"/>
                <w:szCs w:val="20"/>
              </w:rPr>
              <w:t>3.3 mg</w:t>
            </w:r>
          </w:p>
        </w:tc>
      </w:tr>
    </w:tbl>
    <w:p w14:paraId="49025AF3" w14:textId="77777777" w:rsidR="00032756" w:rsidRPr="000D1F43" w:rsidRDefault="00032756" w:rsidP="007529C1">
      <w:pPr>
        <w:rPr>
          <w:rFonts w:ascii="Arial" w:hAnsi="Arial" w:cs="Arial"/>
          <w:b/>
          <w:bCs/>
          <w:sz w:val="20"/>
          <w:szCs w:val="20"/>
        </w:rPr>
      </w:pPr>
    </w:p>
    <w:p w14:paraId="1FAF0D84" w14:textId="7CA45FF6" w:rsidR="007529C1" w:rsidRPr="009D211E" w:rsidRDefault="006C4F63" w:rsidP="007529C1">
      <w:pPr>
        <w:rPr>
          <w:rFonts w:ascii="Arial" w:hAnsi="Arial" w:cs="Arial"/>
          <w:b/>
          <w:bCs/>
        </w:rPr>
      </w:pPr>
      <w:r w:rsidRPr="009D211E">
        <w:rPr>
          <w:rFonts w:ascii="Arial" w:hAnsi="Arial" w:cs="Arial"/>
          <w:b/>
          <w:bCs/>
        </w:rPr>
        <w:t>8</w:t>
      </w:r>
      <w:r w:rsidR="007529C1" w:rsidRPr="009D211E">
        <w:rPr>
          <w:rFonts w:ascii="Arial" w:hAnsi="Arial" w:cs="Arial"/>
          <w:b/>
          <w:bCs/>
        </w:rPr>
        <w:t>. Knowledge Gaps &amp; Future Directions</w:t>
      </w:r>
    </w:p>
    <w:p w14:paraId="40EBA5D4" w14:textId="77777777" w:rsidR="002B75BA" w:rsidRPr="000D1F43" w:rsidRDefault="002B75BA" w:rsidP="0071785B">
      <w:pPr>
        <w:jc w:val="both"/>
        <w:rPr>
          <w:rFonts w:ascii="Arial" w:hAnsi="Arial" w:cs="Arial"/>
          <w:sz w:val="20"/>
          <w:szCs w:val="20"/>
        </w:rPr>
      </w:pPr>
      <w:r w:rsidRPr="000D1F43">
        <w:rPr>
          <w:rFonts w:ascii="Arial" w:hAnsi="Arial" w:cs="Arial"/>
          <w:sz w:val="20"/>
          <w:szCs w:val="20"/>
        </w:rPr>
        <w:t xml:space="preserve">Despite promising bioactive properties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several knowledge gaps limit its full therapeutic and nutraceutical potential. While preliminary studies suggest antioxidant, anti-inflammatory, antimicrobial, and neuropharmacological activities, most research is limited to in vitro assays, with very few in vivo animal studies and essentially no human clinical trials, highlighting the need to validate these priority bioactivities. Standardized marker compounds for quality control and reproducibility are lacking, which poses challenges for consistent pharmacological outcomes and formulation development. Comprehensive toxicological, pharmacokinetic, and clinical studies are also sparse, making it difficult to determine safety, therapeutic indices, and optimal dosage. Additionally, research on formulation strategies for functional foods, nutraceuticals, or targeted delivery systems is minimal, and regulatory frameworks for harvesting, processing, and standardization remain underdeveloped. Sustainability and conservation considerations are critical given the species’ wild and localized distribution. Addressing these gaps through multidisciplinary research will provide a robust foundation for the safe and effective utilization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as a functional food or therapeutic agent.</w:t>
      </w:r>
    </w:p>
    <w:p w14:paraId="5E6AB47E" w14:textId="2DFF945E" w:rsidR="007529C1" w:rsidRPr="009D211E" w:rsidRDefault="006C4F63" w:rsidP="007529C1">
      <w:pPr>
        <w:rPr>
          <w:rFonts w:ascii="Arial" w:hAnsi="Arial" w:cs="Arial"/>
          <w:b/>
          <w:bCs/>
        </w:rPr>
      </w:pPr>
      <w:r w:rsidRPr="009D211E">
        <w:rPr>
          <w:rFonts w:ascii="Arial" w:hAnsi="Arial" w:cs="Arial"/>
          <w:b/>
          <w:bCs/>
        </w:rPr>
        <w:t>9</w:t>
      </w:r>
      <w:r w:rsidR="007529C1" w:rsidRPr="009D211E">
        <w:rPr>
          <w:rFonts w:ascii="Arial" w:hAnsi="Arial" w:cs="Arial"/>
          <w:b/>
          <w:bCs/>
        </w:rPr>
        <w:t>. Conclusion</w:t>
      </w:r>
    </w:p>
    <w:p w14:paraId="70CA763B" w14:textId="409490D9" w:rsidR="00EE3E78" w:rsidRPr="000D1F43" w:rsidRDefault="005E3328" w:rsidP="00FA5CDE">
      <w:pPr>
        <w:tabs>
          <w:tab w:val="left" w:pos="8014"/>
        </w:tabs>
        <w:jc w:val="both"/>
        <w:rPr>
          <w:rFonts w:ascii="Arial" w:hAnsi="Arial" w:cs="Arial"/>
          <w:sz w:val="20"/>
          <w:szCs w:val="20"/>
        </w:rPr>
      </w:pP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demonstrates a multifaceted pharmacological and nutritional profile, encompassing antioxidant, anti-inflammatory, antimicrobial, and neuroprotective activities, alongside substantial potential as a functional food. Compared to other widely studied medicinal plants, its dual role as both a nutrient-rich fruit and a source of bioactive compounds positions it uniquely for translational applications in nutraceuticals and dietary supplements. Mechanistic insights suggest that phenolic compounds, flavonoids, and sterols contribute to its bioactivities, linking phytochemistry with observed pharmacological effects. Despite promising preclinical evidence, most studies remain confined to in vitro and limited animal models, with scarce human clinical data, underscoring the need for rigorous in vivo validation, pharmacokinetic and toxicological assessments, and standardized </w:t>
      </w:r>
      <w:r w:rsidRPr="000D1F43">
        <w:rPr>
          <w:rFonts w:ascii="Arial" w:hAnsi="Arial" w:cs="Arial"/>
          <w:sz w:val="20"/>
          <w:szCs w:val="20"/>
        </w:rPr>
        <w:lastRenderedPageBreak/>
        <w:t xml:space="preserve">marker compound identification. Future research should also focus on optimizing formulation strategies, ensuring quality control, and integrating sustainable harvesting practices to preserve biodiversity while enabling therapeutic and commercial exploitation. Addressing these aspects will facilitate the translation of </w:t>
      </w:r>
      <w:r w:rsidRPr="000D1F43">
        <w:rPr>
          <w:rFonts w:ascii="Arial" w:hAnsi="Arial" w:cs="Arial"/>
          <w:i/>
          <w:iCs/>
          <w:sz w:val="20"/>
          <w:szCs w:val="20"/>
        </w:rPr>
        <w:t xml:space="preserve">A.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from traditional use and experimental studies to evidence-based applications in healthcare and the nutraceutical industry.</w:t>
      </w:r>
    </w:p>
    <w:p w14:paraId="14832722" w14:textId="3575091A" w:rsidR="00EE3E78" w:rsidRPr="000D1F43" w:rsidRDefault="00EE3E78" w:rsidP="0064006C">
      <w:pPr>
        <w:tabs>
          <w:tab w:val="left" w:pos="8014"/>
        </w:tabs>
        <w:rPr>
          <w:rFonts w:ascii="Arial" w:hAnsi="Arial" w:cs="Arial"/>
          <w:b/>
          <w:bCs/>
          <w:sz w:val="20"/>
          <w:szCs w:val="20"/>
        </w:rPr>
      </w:pPr>
      <w:r w:rsidRPr="000D1F43">
        <w:rPr>
          <w:rFonts w:ascii="Arial" w:hAnsi="Arial" w:cs="Arial"/>
          <w:b/>
          <w:bCs/>
          <w:sz w:val="20"/>
          <w:szCs w:val="20"/>
        </w:rPr>
        <w:t>References</w:t>
      </w:r>
      <w:r w:rsidR="00E548CF" w:rsidRPr="000D1F43">
        <w:rPr>
          <w:rFonts w:ascii="Arial" w:hAnsi="Arial" w:cs="Arial"/>
          <w:b/>
          <w:bCs/>
          <w:sz w:val="20"/>
          <w:szCs w:val="20"/>
        </w:rPr>
        <w:t>;</w:t>
      </w:r>
    </w:p>
    <w:p w14:paraId="439E158F" w14:textId="28A4770D"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Plants of the World Online (POWO).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Gaertn.Available</w:t>
      </w:r>
      <w:proofErr w:type="spellEnd"/>
      <w:r w:rsidRPr="000D1F43">
        <w:rPr>
          <w:rFonts w:ascii="Arial" w:hAnsi="Arial" w:cs="Arial"/>
          <w:sz w:val="20"/>
          <w:szCs w:val="20"/>
        </w:rPr>
        <w:t xml:space="preserve"> from:</w:t>
      </w:r>
      <w:hyperlink r:id="rId12" w:history="1">
        <w:r w:rsidR="00B37A17" w:rsidRPr="000D1F43">
          <w:rPr>
            <w:rStyle w:val="Hyperlink"/>
            <w:rFonts w:ascii="Arial" w:hAnsi="Arial" w:cs="Arial"/>
            <w:sz w:val="20"/>
            <w:szCs w:val="20"/>
          </w:rPr>
          <w:t>https://powo.science.kew.org/taxon/urn%3Alsid%3Aipni.org%3Anames%3A128660-3</w:t>
        </w:r>
      </w:hyperlink>
    </w:p>
    <w:p w14:paraId="22ADDCA7" w14:textId="3C997596"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India Flora Online (Herbarium JCB, </w:t>
      </w:r>
      <w:proofErr w:type="spellStart"/>
      <w:r w:rsidRPr="000D1F43">
        <w:rPr>
          <w:rFonts w:ascii="Arial" w:hAnsi="Arial" w:cs="Arial"/>
          <w:sz w:val="20"/>
          <w:szCs w:val="20"/>
        </w:rPr>
        <w:t>Center</w:t>
      </w:r>
      <w:proofErr w:type="spellEnd"/>
      <w:r w:rsidRPr="000D1F43">
        <w:rPr>
          <w:rFonts w:ascii="Arial" w:hAnsi="Arial" w:cs="Arial"/>
          <w:sz w:val="20"/>
          <w:szCs w:val="20"/>
        </w:rPr>
        <w:t xml:space="preserve"> for Ecological Sciences, Indian Institute of Science).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Gaertner. Available from: </w:t>
      </w:r>
      <w:hyperlink r:id="rId13" w:tgtFrame="_new" w:history="1">
        <w:r w:rsidRPr="000D1F43">
          <w:rPr>
            <w:rStyle w:val="Hyperlink"/>
            <w:rFonts w:ascii="Arial" w:hAnsi="Arial" w:cs="Arial"/>
            <w:sz w:val="20"/>
            <w:szCs w:val="20"/>
          </w:rPr>
          <w:t>https://indiaflora-ces.iisc.ac.in/herbsheet.php?cat=13&amp;id=745</w:t>
        </w:r>
      </w:hyperlink>
    </w:p>
    <w:p w14:paraId="02F6B402" w14:textId="6329EB81"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CABI Digital Library.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from the bark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Available from: </w:t>
      </w:r>
      <w:hyperlink r:id="rId14" w:tgtFrame="_new" w:history="1">
        <w:r w:rsidRPr="000D1F43">
          <w:rPr>
            <w:rStyle w:val="Hyperlink"/>
            <w:rFonts w:ascii="Arial" w:hAnsi="Arial" w:cs="Arial"/>
            <w:sz w:val="20"/>
            <w:szCs w:val="20"/>
          </w:rPr>
          <w:t>https://www.cabidigitallibrary.org/doi/full/10.5555/20173337799</w:t>
        </w:r>
      </w:hyperlink>
    </w:p>
    <w:p w14:paraId="4D647330"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Singh RK, Kumar S. Food and medicinal values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w:t>
      </w:r>
      <w:proofErr w:type="spellStart"/>
      <w:r w:rsidRPr="000D1F43">
        <w:rPr>
          <w:rFonts w:ascii="Arial" w:hAnsi="Arial" w:cs="Arial"/>
          <w:sz w:val="20"/>
          <w:szCs w:val="20"/>
        </w:rPr>
        <w:t>Phyllanthaceae</w:t>
      </w:r>
      <w:proofErr w:type="spellEnd"/>
      <w:r w:rsidRPr="000D1F43">
        <w:rPr>
          <w:rFonts w:ascii="Arial" w:hAnsi="Arial" w:cs="Arial"/>
          <w:sz w:val="20"/>
          <w:szCs w:val="20"/>
        </w:rPr>
        <w:t xml:space="preserve">). In: </w:t>
      </w:r>
      <w:r w:rsidRPr="000D1F43">
        <w:rPr>
          <w:rFonts w:ascii="Arial" w:hAnsi="Arial" w:cs="Arial"/>
          <w:i/>
          <w:iCs/>
          <w:sz w:val="20"/>
          <w:szCs w:val="20"/>
        </w:rPr>
        <w:t>Plants and Secondary Metabolites</w:t>
      </w:r>
      <w:r w:rsidRPr="000D1F43">
        <w:rPr>
          <w:rFonts w:ascii="Arial" w:hAnsi="Arial" w:cs="Arial"/>
          <w:sz w:val="20"/>
          <w:szCs w:val="20"/>
        </w:rPr>
        <w:t>. Vol. 9. Ambika Prasad Research Foundation; June 2025. doi:10.5281/zenodo.15664043</w:t>
      </w:r>
    </w:p>
    <w:p w14:paraId="21A3D6B4"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eFlora</w:t>
      </w:r>
      <w:proofErr w:type="spellEnd"/>
      <w:r w:rsidRPr="000D1F43">
        <w:rPr>
          <w:rFonts w:ascii="Arial" w:hAnsi="Arial" w:cs="Arial"/>
          <w:sz w:val="20"/>
          <w:szCs w:val="20"/>
        </w:rPr>
        <w:t xml:space="preserve"> of India.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[Internet]. 2023 [cited 2025 Sep 5]. Available from: </w:t>
      </w:r>
      <w:hyperlink r:id="rId15" w:tgtFrame="_new" w:history="1">
        <w:r w:rsidRPr="000D1F43">
          <w:rPr>
            <w:rStyle w:val="Hyperlink"/>
            <w:rFonts w:ascii="Arial" w:hAnsi="Arial" w:cs="Arial"/>
            <w:sz w:val="20"/>
            <w:szCs w:val="20"/>
          </w:rPr>
          <w:t>https://efloraofindia.com/efi/antidesma-ghaesembilla/</w:t>
        </w:r>
      </w:hyperlink>
    </w:p>
    <w:p w14:paraId="25706ED7"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World Flora Online.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[Internet]. 2023 [cited 2025 Sep 5]. Available from: </w:t>
      </w:r>
      <w:hyperlink r:id="rId16" w:tgtFrame="_new" w:history="1">
        <w:r w:rsidRPr="000D1F43">
          <w:rPr>
            <w:rStyle w:val="Hyperlink"/>
            <w:rFonts w:ascii="Arial" w:hAnsi="Arial" w:cs="Arial"/>
            <w:sz w:val="20"/>
            <w:szCs w:val="20"/>
          </w:rPr>
          <w:t>http://www.worldfloraonline.org/taxon/wfo-0000605680</w:t>
        </w:r>
      </w:hyperlink>
    </w:p>
    <w:p w14:paraId="6558F177"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Patil VV, </w:t>
      </w:r>
      <w:proofErr w:type="spellStart"/>
      <w:r w:rsidRPr="000D1F43">
        <w:rPr>
          <w:rFonts w:ascii="Arial" w:hAnsi="Arial" w:cs="Arial"/>
          <w:sz w:val="20"/>
          <w:szCs w:val="20"/>
        </w:rPr>
        <w:t>Bhangale</w:t>
      </w:r>
      <w:proofErr w:type="spellEnd"/>
      <w:r w:rsidRPr="000D1F43">
        <w:rPr>
          <w:rFonts w:ascii="Arial" w:hAnsi="Arial" w:cs="Arial"/>
          <w:sz w:val="20"/>
          <w:szCs w:val="20"/>
        </w:rPr>
        <w:t xml:space="preserve"> SC, Patil VR. </w:t>
      </w:r>
      <w:proofErr w:type="spellStart"/>
      <w:r w:rsidRPr="000D1F43">
        <w:rPr>
          <w:rFonts w:ascii="Arial" w:hAnsi="Arial" w:cs="Arial"/>
          <w:sz w:val="20"/>
          <w:szCs w:val="20"/>
        </w:rPr>
        <w:t>Pharmacognostical</w:t>
      </w:r>
      <w:proofErr w:type="spellEnd"/>
      <w:r w:rsidRPr="000D1F43">
        <w:rPr>
          <w:rFonts w:ascii="Arial" w:hAnsi="Arial" w:cs="Arial"/>
          <w:sz w:val="20"/>
          <w:szCs w:val="20"/>
        </w:rPr>
        <w:t xml:space="preserve"> studies on leaf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A promising wild edible plant. Der Pharm Lett. 2013;5(2):254–60.</w:t>
      </w:r>
    </w:p>
    <w:p w14:paraId="20344763"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Schäfer S, </w:t>
      </w:r>
      <w:proofErr w:type="spellStart"/>
      <w:r w:rsidRPr="000D1F43">
        <w:rPr>
          <w:rFonts w:ascii="Arial" w:hAnsi="Arial" w:cs="Arial"/>
          <w:sz w:val="20"/>
          <w:szCs w:val="20"/>
        </w:rPr>
        <w:t>Schwaiger</w:t>
      </w:r>
      <w:proofErr w:type="spellEnd"/>
      <w:r w:rsidRPr="000D1F43">
        <w:rPr>
          <w:rFonts w:ascii="Arial" w:hAnsi="Arial" w:cs="Arial"/>
          <w:sz w:val="20"/>
          <w:szCs w:val="20"/>
        </w:rPr>
        <w:t xml:space="preserve"> S, </w:t>
      </w:r>
      <w:proofErr w:type="spellStart"/>
      <w:r w:rsidRPr="000D1F43">
        <w:rPr>
          <w:rFonts w:ascii="Arial" w:hAnsi="Arial" w:cs="Arial"/>
          <w:sz w:val="20"/>
          <w:szCs w:val="20"/>
        </w:rPr>
        <w:t>Stuppner</w:t>
      </w:r>
      <w:proofErr w:type="spellEnd"/>
      <w:r w:rsidRPr="000D1F43">
        <w:rPr>
          <w:rFonts w:ascii="Arial" w:hAnsi="Arial" w:cs="Arial"/>
          <w:sz w:val="20"/>
          <w:szCs w:val="20"/>
        </w:rPr>
        <w:t xml:space="preserve"> H. </w:t>
      </w:r>
      <w:proofErr w:type="spellStart"/>
      <w:r w:rsidRPr="000D1F43">
        <w:rPr>
          <w:rFonts w:ascii="Arial" w:hAnsi="Arial" w:cs="Arial"/>
          <w:sz w:val="20"/>
          <w:szCs w:val="20"/>
        </w:rPr>
        <w:t>Aristolic</w:t>
      </w:r>
      <w:proofErr w:type="spellEnd"/>
      <w:r w:rsidRPr="000D1F43">
        <w:rPr>
          <w:rFonts w:ascii="Arial" w:hAnsi="Arial" w:cs="Arial"/>
          <w:sz w:val="20"/>
          <w:szCs w:val="20"/>
        </w:rPr>
        <w:t xml:space="preserve"> acid derivatives from the bark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Planta Med. 2017;83(12-13):1097-102. doi:10.1055/s-0043-110141</w:t>
      </w:r>
    </w:p>
    <w:p w14:paraId="10A35CB0" w14:textId="1E85B3C5"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Stuart G.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[Internet]. </w:t>
      </w:r>
      <w:proofErr w:type="spellStart"/>
      <w:r w:rsidRPr="000D1F43">
        <w:rPr>
          <w:rFonts w:ascii="Arial" w:hAnsi="Arial" w:cs="Arial"/>
          <w:sz w:val="20"/>
          <w:szCs w:val="20"/>
        </w:rPr>
        <w:t>StuartXchange</w:t>
      </w:r>
      <w:proofErr w:type="spellEnd"/>
      <w:r w:rsidRPr="000D1F43">
        <w:rPr>
          <w:rFonts w:ascii="Arial" w:hAnsi="Arial" w:cs="Arial"/>
          <w:sz w:val="20"/>
          <w:szCs w:val="20"/>
        </w:rPr>
        <w:t xml:space="preserve">; 2023. Available from: </w:t>
      </w:r>
      <w:hyperlink r:id="rId17" w:tgtFrame="_new" w:history="1">
        <w:r w:rsidRPr="000D1F43">
          <w:rPr>
            <w:rStyle w:val="Hyperlink"/>
            <w:rFonts w:ascii="Arial" w:hAnsi="Arial" w:cs="Arial"/>
            <w:sz w:val="20"/>
            <w:szCs w:val="20"/>
          </w:rPr>
          <w:t>http://www.stuartxchange.org/AntidesmaGhaesembilla</w:t>
        </w:r>
      </w:hyperlink>
    </w:p>
    <w:p w14:paraId="6627767F" w14:textId="70C9A220"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de Winter W.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Useful Tropical Plants. Tropical Plants Database; 2023. Available from: </w:t>
      </w:r>
      <w:hyperlink r:id="rId18" w:tgtFrame="_new" w:history="1">
        <w:r w:rsidRPr="000D1F43">
          <w:rPr>
            <w:rStyle w:val="Hyperlink"/>
            <w:rFonts w:ascii="Arial" w:hAnsi="Arial" w:cs="Arial"/>
            <w:sz w:val="20"/>
            <w:szCs w:val="20"/>
          </w:rPr>
          <w:t>https://tropical.theferns.info/viewtropical.php?id=Antidesma+ghaesembilla</w:t>
        </w:r>
      </w:hyperlink>
    </w:p>
    <w:p w14:paraId="12F9C693"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Gonzales RL, Shen CC, </w:t>
      </w:r>
      <w:proofErr w:type="spellStart"/>
      <w:r w:rsidRPr="000D1F43">
        <w:rPr>
          <w:rFonts w:ascii="Arial" w:hAnsi="Arial" w:cs="Arial"/>
          <w:sz w:val="20"/>
          <w:szCs w:val="20"/>
        </w:rPr>
        <w:t>Ragasa</w:t>
      </w:r>
      <w:proofErr w:type="spellEnd"/>
      <w:r w:rsidRPr="000D1F43">
        <w:rPr>
          <w:rFonts w:ascii="Arial" w:hAnsi="Arial" w:cs="Arial"/>
          <w:sz w:val="20"/>
          <w:szCs w:val="20"/>
        </w:rPr>
        <w:t xml:space="preserve"> CY. Chemical constituents of leaves and fruit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Asian J Chem. 2017;29(10):2333-4.</w:t>
      </w:r>
    </w:p>
    <w:p w14:paraId="1343A01D"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Le </w:t>
      </w:r>
      <w:proofErr w:type="spellStart"/>
      <w:r w:rsidRPr="000D1F43">
        <w:rPr>
          <w:rFonts w:ascii="Arial" w:hAnsi="Arial" w:cs="Arial"/>
          <w:sz w:val="20"/>
          <w:szCs w:val="20"/>
        </w:rPr>
        <w:t>Canh</w:t>
      </w:r>
      <w:proofErr w:type="spellEnd"/>
      <w:r w:rsidRPr="000D1F43">
        <w:rPr>
          <w:rFonts w:ascii="Arial" w:hAnsi="Arial" w:cs="Arial"/>
          <w:sz w:val="20"/>
          <w:szCs w:val="20"/>
        </w:rPr>
        <w:t xml:space="preserve"> Viet </w:t>
      </w:r>
      <w:proofErr w:type="spellStart"/>
      <w:r w:rsidRPr="000D1F43">
        <w:rPr>
          <w:rFonts w:ascii="Arial" w:hAnsi="Arial" w:cs="Arial"/>
          <w:sz w:val="20"/>
          <w:szCs w:val="20"/>
        </w:rPr>
        <w:t>Cuong</w:t>
      </w:r>
      <w:proofErr w:type="spellEnd"/>
      <w:r w:rsidRPr="000D1F43">
        <w:rPr>
          <w:rFonts w:ascii="Arial" w:hAnsi="Arial" w:cs="Arial"/>
          <w:sz w:val="20"/>
          <w:szCs w:val="20"/>
        </w:rPr>
        <w:t xml:space="preserve">, Nguyen Xuan </w:t>
      </w:r>
      <w:proofErr w:type="spellStart"/>
      <w:r w:rsidRPr="000D1F43">
        <w:rPr>
          <w:rFonts w:ascii="Arial" w:hAnsi="Arial" w:cs="Arial"/>
          <w:sz w:val="20"/>
          <w:szCs w:val="20"/>
        </w:rPr>
        <w:t>Cuong</w:t>
      </w:r>
      <w:proofErr w:type="spellEnd"/>
      <w:r w:rsidRPr="000D1F43">
        <w:rPr>
          <w:rFonts w:ascii="Arial" w:hAnsi="Arial" w:cs="Arial"/>
          <w:sz w:val="20"/>
          <w:szCs w:val="20"/>
        </w:rPr>
        <w:t xml:space="preserve">, Phan Van </w:t>
      </w:r>
      <w:proofErr w:type="spellStart"/>
      <w:r w:rsidRPr="000D1F43">
        <w:rPr>
          <w:rFonts w:ascii="Arial" w:hAnsi="Arial" w:cs="Arial"/>
          <w:sz w:val="20"/>
          <w:szCs w:val="20"/>
        </w:rPr>
        <w:t>Kiem</w:t>
      </w:r>
      <w:proofErr w:type="spellEnd"/>
      <w:r w:rsidRPr="000D1F43">
        <w:rPr>
          <w:rFonts w:ascii="Arial" w:hAnsi="Arial" w:cs="Arial"/>
          <w:sz w:val="20"/>
          <w:szCs w:val="20"/>
        </w:rPr>
        <w:t xml:space="preserve">, Nguyen </w:t>
      </w:r>
      <w:proofErr w:type="spellStart"/>
      <w:r w:rsidRPr="000D1F43">
        <w:rPr>
          <w:rFonts w:ascii="Arial" w:hAnsi="Arial" w:cs="Arial"/>
          <w:sz w:val="20"/>
          <w:szCs w:val="20"/>
        </w:rPr>
        <w:t>Thi</w:t>
      </w:r>
      <w:proofErr w:type="spellEnd"/>
      <w:r w:rsidRPr="000D1F43">
        <w:rPr>
          <w:rFonts w:ascii="Arial" w:hAnsi="Arial" w:cs="Arial"/>
          <w:sz w:val="20"/>
          <w:szCs w:val="20"/>
        </w:rPr>
        <w:t xml:space="preserve"> Mai, Chau Van Minh. Flavonoid glycosides and a </w:t>
      </w:r>
      <w:proofErr w:type="spellStart"/>
      <w:r w:rsidRPr="000D1F43">
        <w:rPr>
          <w:rFonts w:ascii="Arial" w:hAnsi="Arial" w:cs="Arial"/>
          <w:sz w:val="20"/>
          <w:szCs w:val="20"/>
        </w:rPr>
        <w:t>biflavone</w:t>
      </w:r>
      <w:proofErr w:type="spellEnd"/>
      <w:r w:rsidRPr="000D1F43">
        <w:rPr>
          <w:rFonts w:ascii="Arial" w:hAnsi="Arial" w:cs="Arial"/>
          <w:sz w:val="20"/>
          <w:szCs w:val="20"/>
        </w:rPr>
        <w:t xml:space="preserve"> from the leaves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Nat Prod </w:t>
      </w:r>
      <w:proofErr w:type="spellStart"/>
      <w:r w:rsidRPr="000D1F43">
        <w:rPr>
          <w:rFonts w:ascii="Arial" w:hAnsi="Arial" w:cs="Arial"/>
          <w:sz w:val="20"/>
          <w:szCs w:val="20"/>
        </w:rPr>
        <w:t>Commun</w:t>
      </w:r>
      <w:proofErr w:type="spellEnd"/>
      <w:r w:rsidRPr="000D1F43">
        <w:rPr>
          <w:rFonts w:ascii="Arial" w:hAnsi="Arial" w:cs="Arial"/>
          <w:sz w:val="20"/>
          <w:szCs w:val="20"/>
        </w:rPr>
        <w:t>. 2015;10(12):2189–92.</w:t>
      </w:r>
    </w:p>
    <w:p w14:paraId="2462408B"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Thai Journal of Pharmaceutical Sciences. Determination of phenolic content and anthocyanins in fruits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Thai J Pharm Sci. 2016;40(2):85–92.</w:t>
      </w:r>
    </w:p>
    <w:p w14:paraId="6852DD53"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Phan VK, </w:t>
      </w:r>
      <w:proofErr w:type="spellStart"/>
      <w:r w:rsidRPr="000D1F43">
        <w:rPr>
          <w:rFonts w:ascii="Arial" w:hAnsi="Arial" w:cs="Arial"/>
          <w:sz w:val="20"/>
          <w:szCs w:val="20"/>
        </w:rPr>
        <w:t>Cuong</w:t>
      </w:r>
      <w:proofErr w:type="spellEnd"/>
      <w:r w:rsidRPr="000D1F43">
        <w:rPr>
          <w:rFonts w:ascii="Arial" w:hAnsi="Arial" w:cs="Arial"/>
          <w:sz w:val="20"/>
          <w:szCs w:val="20"/>
        </w:rPr>
        <w:t xml:space="preserve"> LCV, Trang DT, </w:t>
      </w:r>
      <w:proofErr w:type="spellStart"/>
      <w:r w:rsidRPr="000D1F43">
        <w:rPr>
          <w:rFonts w:ascii="Arial" w:hAnsi="Arial" w:cs="Arial"/>
          <w:sz w:val="20"/>
          <w:szCs w:val="20"/>
        </w:rPr>
        <w:t>Nhiem</w:t>
      </w:r>
      <w:proofErr w:type="spellEnd"/>
      <w:r w:rsidRPr="000D1F43">
        <w:rPr>
          <w:rFonts w:ascii="Arial" w:hAnsi="Arial" w:cs="Arial"/>
          <w:sz w:val="20"/>
          <w:szCs w:val="20"/>
        </w:rPr>
        <w:t xml:space="preserve"> NX, Anh HLT, Tai BH, Huong LM, Minh CV, Lee TH, Kim SY, Kim SH. New alkaloids and anti-inflammatory constituents from the leaves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r w:rsidRPr="000D1F43">
        <w:rPr>
          <w:rFonts w:ascii="Arial" w:hAnsi="Arial" w:cs="Arial"/>
          <w:i/>
          <w:iCs/>
          <w:sz w:val="20"/>
          <w:szCs w:val="20"/>
        </w:rPr>
        <w:t xml:space="preserve">Nat Prod </w:t>
      </w:r>
      <w:proofErr w:type="spellStart"/>
      <w:r w:rsidRPr="000D1F43">
        <w:rPr>
          <w:rFonts w:ascii="Arial" w:hAnsi="Arial" w:cs="Arial"/>
          <w:i/>
          <w:iCs/>
          <w:sz w:val="20"/>
          <w:szCs w:val="20"/>
        </w:rPr>
        <w:t>Commun</w:t>
      </w:r>
      <w:proofErr w:type="spellEnd"/>
      <w:r w:rsidRPr="000D1F43">
        <w:rPr>
          <w:rFonts w:ascii="Arial" w:hAnsi="Arial" w:cs="Arial"/>
          <w:sz w:val="20"/>
          <w:szCs w:val="20"/>
        </w:rPr>
        <w:t>. 2017;12(1):27–30. doi:10.1177/1934578X1701200104.</w:t>
      </w:r>
    </w:p>
    <w:p w14:paraId="4E01A845"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Anantachoke</w:t>
      </w:r>
      <w:proofErr w:type="spellEnd"/>
      <w:r w:rsidRPr="000D1F43">
        <w:rPr>
          <w:rFonts w:ascii="Arial" w:hAnsi="Arial" w:cs="Arial"/>
          <w:sz w:val="20"/>
          <w:szCs w:val="20"/>
        </w:rPr>
        <w:t xml:space="preserve"> N, </w:t>
      </w:r>
      <w:proofErr w:type="spellStart"/>
      <w:r w:rsidRPr="000D1F43">
        <w:rPr>
          <w:rFonts w:ascii="Arial" w:hAnsi="Arial" w:cs="Arial"/>
          <w:sz w:val="20"/>
          <w:szCs w:val="20"/>
        </w:rPr>
        <w:t>Lomarat</w:t>
      </w:r>
      <w:proofErr w:type="spellEnd"/>
      <w:r w:rsidRPr="000D1F43">
        <w:rPr>
          <w:rFonts w:ascii="Arial" w:hAnsi="Arial" w:cs="Arial"/>
          <w:sz w:val="20"/>
          <w:szCs w:val="20"/>
        </w:rPr>
        <w:t xml:space="preserve"> P, </w:t>
      </w:r>
      <w:proofErr w:type="spellStart"/>
      <w:r w:rsidRPr="000D1F43">
        <w:rPr>
          <w:rFonts w:ascii="Arial" w:hAnsi="Arial" w:cs="Arial"/>
          <w:sz w:val="20"/>
          <w:szCs w:val="20"/>
        </w:rPr>
        <w:t>Praserttirachai</w:t>
      </w:r>
      <w:proofErr w:type="spellEnd"/>
      <w:r w:rsidRPr="000D1F43">
        <w:rPr>
          <w:rFonts w:ascii="Arial" w:hAnsi="Arial" w:cs="Arial"/>
          <w:sz w:val="20"/>
          <w:szCs w:val="20"/>
        </w:rPr>
        <w:t xml:space="preserve"> W, </w:t>
      </w:r>
      <w:proofErr w:type="spellStart"/>
      <w:r w:rsidRPr="000D1F43">
        <w:rPr>
          <w:rFonts w:ascii="Arial" w:hAnsi="Arial" w:cs="Arial"/>
          <w:sz w:val="20"/>
          <w:szCs w:val="20"/>
        </w:rPr>
        <w:t>Khammanit</w:t>
      </w:r>
      <w:proofErr w:type="spellEnd"/>
      <w:r w:rsidRPr="000D1F43">
        <w:rPr>
          <w:rFonts w:ascii="Arial" w:hAnsi="Arial" w:cs="Arial"/>
          <w:sz w:val="20"/>
          <w:szCs w:val="20"/>
        </w:rPr>
        <w:t xml:space="preserve"> R, </w:t>
      </w:r>
      <w:proofErr w:type="spellStart"/>
      <w:r w:rsidRPr="000D1F43">
        <w:rPr>
          <w:rFonts w:ascii="Arial" w:hAnsi="Arial" w:cs="Arial"/>
          <w:sz w:val="20"/>
          <w:szCs w:val="20"/>
        </w:rPr>
        <w:t>Mangmool</w:t>
      </w:r>
      <w:proofErr w:type="spellEnd"/>
      <w:r w:rsidRPr="000D1F43">
        <w:rPr>
          <w:rFonts w:ascii="Arial" w:hAnsi="Arial" w:cs="Arial"/>
          <w:sz w:val="20"/>
          <w:szCs w:val="20"/>
        </w:rPr>
        <w:t xml:space="preserve"> S, et al. Thai fruits exhibit antioxidant activity and induction of antioxidant enzymes in HEK-293 cells. </w:t>
      </w:r>
      <w:proofErr w:type="spellStart"/>
      <w:r w:rsidRPr="000D1F43">
        <w:rPr>
          <w:rFonts w:ascii="Arial" w:hAnsi="Arial" w:cs="Arial"/>
          <w:sz w:val="20"/>
          <w:szCs w:val="20"/>
        </w:rPr>
        <w:t>Evid</w:t>
      </w:r>
      <w:proofErr w:type="spellEnd"/>
      <w:r w:rsidRPr="000D1F43">
        <w:rPr>
          <w:rFonts w:ascii="Arial" w:hAnsi="Arial" w:cs="Arial"/>
          <w:sz w:val="20"/>
          <w:szCs w:val="20"/>
        </w:rPr>
        <w:t xml:space="preserve"> Based Complement </w:t>
      </w:r>
      <w:proofErr w:type="spellStart"/>
      <w:r w:rsidRPr="000D1F43">
        <w:rPr>
          <w:rFonts w:ascii="Arial" w:hAnsi="Arial" w:cs="Arial"/>
          <w:sz w:val="20"/>
          <w:szCs w:val="20"/>
        </w:rPr>
        <w:t>Alternat</w:t>
      </w:r>
      <w:proofErr w:type="spellEnd"/>
      <w:r w:rsidRPr="000D1F43">
        <w:rPr>
          <w:rFonts w:ascii="Arial" w:hAnsi="Arial" w:cs="Arial"/>
          <w:sz w:val="20"/>
          <w:szCs w:val="20"/>
        </w:rPr>
        <w:t xml:space="preserve"> Med. </w:t>
      </w:r>
      <w:proofErr w:type="gramStart"/>
      <w:r w:rsidRPr="000D1F43">
        <w:rPr>
          <w:rFonts w:ascii="Arial" w:hAnsi="Arial" w:cs="Arial"/>
          <w:sz w:val="20"/>
          <w:szCs w:val="20"/>
        </w:rPr>
        <w:t>2016;2016:6083136</w:t>
      </w:r>
      <w:proofErr w:type="gramEnd"/>
      <w:r w:rsidRPr="000D1F43">
        <w:rPr>
          <w:rFonts w:ascii="Arial" w:hAnsi="Arial" w:cs="Arial"/>
          <w:sz w:val="20"/>
          <w:szCs w:val="20"/>
        </w:rPr>
        <w:t>.</w:t>
      </w:r>
    </w:p>
    <w:p w14:paraId="30A14738"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Sithisarn</w:t>
      </w:r>
      <w:proofErr w:type="spellEnd"/>
      <w:r w:rsidRPr="000D1F43">
        <w:rPr>
          <w:rFonts w:ascii="Arial" w:hAnsi="Arial" w:cs="Arial"/>
          <w:sz w:val="20"/>
          <w:szCs w:val="20"/>
        </w:rPr>
        <w:t xml:space="preserve"> P, </w:t>
      </w:r>
      <w:proofErr w:type="spellStart"/>
      <w:r w:rsidRPr="000D1F43">
        <w:rPr>
          <w:rFonts w:ascii="Arial" w:hAnsi="Arial" w:cs="Arial"/>
          <w:sz w:val="20"/>
          <w:szCs w:val="20"/>
        </w:rPr>
        <w:t>Gritsanapan</w:t>
      </w:r>
      <w:proofErr w:type="spellEnd"/>
      <w:r w:rsidRPr="000D1F43">
        <w:rPr>
          <w:rFonts w:ascii="Arial" w:hAnsi="Arial" w:cs="Arial"/>
          <w:sz w:val="20"/>
          <w:szCs w:val="20"/>
        </w:rPr>
        <w:t xml:space="preserve"> W, </w:t>
      </w:r>
      <w:proofErr w:type="spellStart"/>
      <w:r w:rsidRPr="000D1F43">
        <w:rPr>
          <w:rFonts w:ascii="Arial" w:hAnsi="Arial" w:cs="Arial"/>
          <w:sz w:val="20"/>
          <w:szCs w:val="20"/>
        </w:rPr>
        <w:t>Jateleela</w:t>
      </w:r>
      <w:proofErr w:type="spellEnd"/>
      <w:r w:rsidRPr="000D1F43">
        <w:rPr>
          <w:rFonts w:ascii="Arial" w:hAnsi="Arial" w:cs="Arial"/>
          <w:sz w:val="20"/>
          <w:szCs w:val="20"/>
        </w:rPr>
        <w:t xml:space="preserve"> S. Formulation and quality control of readily dissolving drink powder from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fruits. CMU J Nat Sci. 2015;14(1):73-81. doi:10.12982/CMUJNS.2015.0073</w:t>
      </w:r>
    </w:p>
    <w:p w14:paraId="3635F541"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Habib MR, Rahman MM, Hamid K, Raihan MO, Sayeed MA. Phytochemical screening, cytotoxicity, antioxidant capacity and antibacterial potentiality of methanol extract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Adv Nat </w:t>
      </w:r>
      <w:proofErr w:type="spellStart"/>
      <w:r w:rsidRPr="000D1F43">
        <w:rPr>
          <w:rFonts w:ascii="Arial" w:hAnsi="Arial" w:cs="Arial"/>
          <w:sz w:val="20"/>
          <w:szCs w:val="20"/>
        </w:rPr>
        <w:t>Appl</w:t>
      </w:r>
      <w:proofErr w:type="spellEnd"/>
      <w:r w:rsidRPr="000D1F43">
        <w:rPr>
          <w:rFonts w:ascii="Arial" w:hAnsi="Arial" w:cs="Arial"/>
          <w:sz w:val="20"/>
          <w:szCs w:val="20"/>
        </w:rPr>
        <w:t xml:space="preserve"> Sci. 2011;5(2):69-74.</w:t>
      </w:r>
    </w:p>
    <w:p w14:paraId="4F0E8425"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Gargantiel</w:t>
      </w:r>
      <w:proofErr w:type="spellEnd"/>
      <w:r w:rsidRPr="000D1F43">
        <w:rPr>
          <w:rFonts w:ascii="Arial" w:hAnsi="Arial" w:cs="Arial"/>
          <w:sz w:val="20"/>
          <w:szCs w:val="20"/>
        </w:rPr>
        <w:t xml:space="preserve"> MF, </w:t>
      </w:r>
      <w:proofErr w:type="spellStart"/>
      <w:r w:rsidRPr="000D1F43">
        <w:rPr>
          <w:rFonts w:ascii="Arial" w:hAnsi="Arial" w:cs="Arial"/>
          <w:sz w:val="20"/>
          <w:szCs w:val="20"/>
        </w:rPr>
        <w:t>Ysrael</w:t>
      </w:r>
      <w:proofErr w:type="spellEnd"/>
      <w:r w:rsidRPr="000D1F43">
        <w:rPr>
          <w:rFonts w:ascii="Arial" w:hAnsi="Arial" w:cs="Arial"/>
          <w:sz w:val="20"/>
          <w:szCs w:val="20"/>
        </w:rPr>
        <w:t xml:space="preserve"> MC. Antioxidant activity and </w:t>
      </w:r>
      <w:proofErr w:type="spellStart"/>
      <w:r w:rsidRPr="000D1F43">
        <w:rPr>
          <w:rFonts w:ascii="Arial" w:hAnsi="Arial" w:cs="Arial"/>
          <w:sz w:val="20"/>
          <w:szCs w:val="20"/>
        </w:rPr>
        <w:t>hypoglycemic</w:t>
      </w:r>
      <w:proofErr w:type="spellEnd"/>
      <w:r w:rsidRPr="000D1F43">
        <w:rPr>
          <w:rFonts w:ascii="Arial" w:hAnsi="Arial" w:cs="Arial"/>
          <w:sz w:val="20"/>
          <w:szCs w:val="20"/>
        </w:rPr>
        <w:t xml:space="preserve"> potential of methanolic extract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(MEAG) in alloxan-induced diabetic rats. Int J Sci </w:t>
      </w:r>
      <w:proofErr w:type="spellStart"/>
      <w:r w:rsidRPr="000D1F43">
        <w:rPr>
          <w:rFonts w:ascii="Arial" w:hAnsi="Arial" w:cs="Arial"/>
          <w:sz w:val="20"/>
          <w:szCs w:val="20"/>
        </w:rPr>
        <w:t>Technol</w:t>
      </w:r>
      <w:proofErr w:type="spellEnd"/>
      <w:r w:rsidRPr="000D1F43">
        <w:rPr>
          <w:rFonts w:ascii="Arial" w:hAnsi="Arial" w:cs="Arial"/>
          <w:sz w:val="20"/>
          <w:szCs w:val="20"/>
        </w:rPr>
        <w:t xml:space="preserve"> Res. 2014;3(3):422-8.</w:t>
      </w:r>
    </w:p>
    <w:p w14:paraId="7AF06EDB"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Dedvisitsakul</w:t>
      </w:r>
      <w:proofErr w:type="spellEnd"/>
      <w:r w:rsidRPr="000D1F43">
        <w:rPr>
          <w:rFonts w:ascii="Arial" w:hAnsi="Arial" w:cs="Arial"/>
          <w:sz w:val="20"/>
          <w:szCs w:val="20"/>
        </w:rPr>
        <w:t xml:space="preserve"> P, </w:t>
      </w:r>
      <w:proofErr w:type="spellStart"/>
      <w:r w:rsidRPr="000D1F43">
        <w:rPr>
          <w:rFonts w:ascii="Arial" w:hAnsi="Arial" w:cs="Arial"/>
          <w:sz w:val="20"/>
          <w:szCs w:val="20"/>
        </w:rPr>
        <w:t>Chanchaem</w:t>
      </w:r>
      <w:proofErr w:type="spellEnd"/>
      <w:r w:rsidRPr="000D1F43">
        <w:rPr>
          <w:rFonts w:ascii="Arial" w:hAnsi="Arial" w:cs="Arial"/>
          <w:sz w:val="20"/>
          <w:szCs w:val="20"/>
        </w:rPr>
        <w:t xml:space="preserve"> L, </w:t>
      </w:r>
      <w:proofErr w:type="spellStart"/>
      <w:r w:rsidRPr="000D1F43">
        <w:rPr>
          <w:rFonts w:ascii="Arial" w:hAnsi="Arial" w:cs="Arial"/>
          <w:sz w:val="20"/>
          <w:szCs w:val="20"/>
        </w:rPr>
        <w:t>Watla-iad</w:t>
      </w:r>
      <w:proofErr w:type="spellEnd"/>
      <w:r w:rsidRPr="000D1F43">
        <w:rPr>
          <w:rFonts w:ascii="Arial" w:hAnsi="Arial" w:cs="Arial"/>
          <w:sz w:val="20"/>
          <w:szCs w:val="20"/>
        </w:rPr>
        <w:t xml:space="preserve"> K, et al. Antioxidant activity and antidiabetic activities of Northern Thai indigenous edible plant extracts and their phytochemical constituents. </w:t>
      </w:r>
      <w:proofErr w:type="spellStart"/>
      <w:r w:rsidRPr="000D1F43">
        <w:rPr>
          <w:rFonts w:ascii="Arial" w:hAnsi="Arial" w:cs="Arial"/>
          <w:sz w:val="20"/>
          <w:szCs w:val="20"/>
        </w:rPr>
        <w:t>Heliyon</w:t>
      </w:r>
      <w:proofErr w:type="spellEnd"/>
      <w:r w:rsidRPr="000D1F43">
        <w:rPr>
          <w:rFonts w:ascii="Arial" w:hAnsi="Arial" w:cs="Arial"/>
          <w:sz w:val="20"/>
          <w:szCs w:val="20"/>
        </w:rPr>
        <w:t>. 2022;8(9</w:t>
      </w:r>
      <w:proofErr w:type="gramStart"/>
      <w:r w:rsidRPr="000D1F43">
        <w:rPr>
          <w:rFonts w:ascii="Arial" w:hAnsi="Arial" w:cs="Arial"/>
          <w:sz w:val="20"/>
          <w:szCs w:val="20"/>
        </w:rPr>
        <w:t>):e</w:t>
      </w:r>
      <w:proofErr w:type="gramEnd"/>
      <w:r w:rsidRPr="000D1F43">
        <w:rPr>
          <w:rFonts w:ascii="Arial" w:hAnsi="Arial" w:cs="Arial"/>
          <w:sz w:val="20"/>
          <w:szCs w:val="20"/>
        </w:rPr>
        <w:t>10740.</w:t>
      </w:r>
    </w:p>
    <w:p w14:paraId="74D9CB94"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lastRenderedPageBreak/>
        <w:t xml:space="preserve">Kader SMA, Kabir MSH, Hasan M, Uddin MS, </w:t>
      </w:r>
      <w:proofErr w:type="spellStart"/>
      <w:r w:rsidRPr="000D1F43">
        <w:rPr>
          <w:rFonts w:ascii="Arial" w:hAnsi="Arial" w:cs="Arial"/>
          <w:sz w:val="20"/>
          <w:szCs w:val="20"/>
        </w:rPr>
        <w:t>Ansary</w:t>
      </w:r>
      <w:proofErr w:type="spellEnd"/>
      <w:r w:rsidRPr="000D1F43">
        <w:rPr>
          <w:rFonts w:ascii="Arial" w:hAnsi="Arial" w:cs="Arial"/>
          <w:sz w:val="20"/>
          <w:szCs w:val="20"/>
        </w:rPr>
        <w:t xml:space="preserve"> MAA, Noman MAA, et al. Antithrombotic, cytotoxic and antibacterial activities of methanol extract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leaves. Int J Pharm. 2016;6(1):45-52.</w:t>
      </w:r>
    </w:p>
    <w:p w14:paraId="6263EF10"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Prabpai</w:t>
      </w:r>
      <w:proofErr w:type="spellEnd"/>
      <w:r w:rsidRPr="000D1F43">
        <w:rPr>
          <w:rFonts w:ascii="Arial" w:hAnsi="Arial" w:cs="Arial"/>
          <w:sz w:val="20"/>
          <w:szCs w:val="20"/>
        </w:rPr>
        <w:t xml:space="preserve"> S, </w:t>
      </w:r>
      <w:proofErr w:type="spellStart"/>
      <w:r w:rsidRPr="000D1F43">
        <w:rPr>
          <w:rFonts w:ascii="Arial" w:hAnsi="Arial" w:cs="Arial"/>
          <w:sz w:val="20"/>
          <w:szCs w:val="20"/>
        </w:rPr>
        <w:t>Wiyakrutta</w:t>
      </w:r>
      <w:proofErr w:type="spellEnd"/>
      <w:r w:rsidRPr="000D1F43">
        <w:rPr>
          <w:rFonts w:ascii="Arial" w:hAnsi="Arial" w:cs="Arial"/>
          <w:sz w:val="20"/>
          <w:szCs w:val="20"/>
        </w:rPr>
        <w:t xml:space="preserve"> S, </w:t>
      </w:r>
      <w:proofErr w:type="spellStart"/>
      <w:r w:rsidRPr="000D1F43">
        <w:rPr>
          <w:rFonts w:ascii="Arial" w:hAnsi="Arial" w:cs="Arial"/>
          <w:sz w:val="20"/>
          <w:szCs w:val="20"/>
        </w:rPr>
        <w:t>Sriubolmas</w:t>
      </w:r>
      <w:proofErr w:type="spellEnd"/>
      <w:r w:rsidRPr="000D1F43">
        <w:rPr>
          <w:rFonts w:ascii="Arial" w:hAnsi="Arial" w:cs="Arial"/>
          <w:sz w:val="20"/>
          <w:szCs w:val="20"/>
        </w:rPr>
        <w:t xml:space="preserve"> N, </w:t>
      </w:r>
      <w:proofErr w:type="spellStart"/>
      <w:r w:rsidRPr="000D1F43">
        <w:rPr>
          <w:rFonts w:ascii="Arial" w:hAnsi="Arial" w:cs="Arial"/>
          <w:sz w:val="20"/>
          <w:szCs w:val="20"/>
        </w:rPr>
        <w:t>Kongsaeree</w:t>
      </w:r>
      <w:proofErr w:type="spellEnd"/>
      <w:r w:rsidRPr="000D1F43">
        <w:rPr>
          <w:rFonts w:ascii="Arial" w:hAnsi="Arial" w:cs="Arial"/>
          <w:sz w:val="20"/>
          <w:szCs w:val="20"/>
        </w:rPr>
        <w:t xml:space="preserve"> P. Antimycobacterial </w:t>
      </w:r>
      <w:proofErr w:type="spellStart"/>
      <w:r w:rsidRPr="000D1F43">
        <w:rPr>
          <w:rFonts w:ascii="Arial" w:hAnsi="Arial" w:cs="Arial"/>
          <w:sz w:val="20"/>
          <w:szCs w:val="20"/>
        </w:rPr>
        <w:t>dihydronaphthalenone</w:t>
      </w:r>
      <w:proofErr w:type="spellEnd"/>
      <w:r w:rsidRPr="000D1F43">
        <w:rPr>
          <w:rFonts w:ascii="Arial" w:hAnsi="Arial" w:cs="Arial"/>
          <w:sz w:val="20"/>
          <w:szCs w:val="20"/>
        </w:rPr>
        <w:t xml:space="preserve"> from the endophytic fungus </w:t>
      </w:r>
      <w:proofErr w:type="spellStart"/>
      <w:r w:rsidRPr="000D1F43">
        <w:rPr>
          <w:rFonts w:ascii="Arial" w:hAnsi="Arial" w:cs="Arial"/>
          <w:i/>
          <w:iCs/>
          <w:sz w:val="20"/>
          <w:szCs w:val="20"/>
        </w:rPr>
        <w:t>Nodulisporium</w:t>
      </w:r>
      <w:proofErr w:type="spellEnd"/>
      <w:r w:rsidRPr="000D1F43">
        <w:rPr>
          <w:rFonts w:ascii="Arial" w:hAnsi="Arial" w:cs="Arial"/>
          <w:sz w:val="20"/>
          <w:szCs w:val="20"/>
        </w:rPr>
        <w:t xml:space="preserve"> sp.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Phytochem</w:t>
      </w:r>
      <w:proofErr w:type="spellEnd"/>
      <w:r w:rsidRPr="000D1F43">
        <w:rPr>
          <w:rFonts w:ascii="Arial" w:hAnsi="Arial" w:cs="Arial"/>
          <w:sz w:val="20"/>
          <w:szCs w:val="20"/>
        </w:rPr>
        <w:t xml:space="preserve"> Lett. </w:t>
      </w:r>
      <w:proofErr w:type="gramStart"/>
      <w:r w:rsidRPr="000D1F43">
        <w:rPr>
          <w:rFonts w:ascii="Arial" w:hAnsi="Arial" w:cs="Arial"/>
          <w:sz w:val="20"/>
          <w:szCs w:val="20"/>
        </w:rPr>
        <w:t>2015;13:375</w:t>
      </w:r>
      <w:proofErr w:type="gramEnd"/>
      <w:r w:rsidRPr="000D1F43">
        <w:rPr>
          <w:rFonts w:ascii="Arial" w:hAnsi="Arial" w:cs="Arial"/>
          <w:sz w:val="20"/>
          <w:szCs w:val="20"/>
        </w:rPr>
        <w:t>-8.</w:t>
      </w:r>
    </w:p>
    <w:p w14:paraId="2ED73439"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Habib R, Rahman M, Raihan O, Nath A, Hossain A, Sayeed MA, Rana S, Rashid MA. Pharmacological evaluation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fruits for central nervous system depressant activity. </w:t>
      </w:r>
      <w:proofErr w:type="spellStart"/>
      <w:r w:rsidRPr="000D1F43">
        <w:rPr>
          <w:rFonts w:ascii="Arial" w:hAnsi="Arial" w:cs="Arial"/>
          <w:sz w:val="20"/>
          <w:szCs w:val="20"/>
        </w:rPr>
        <w:t>Bol</w:t>
      </w:r>
      <w:proofErr w:type="spellEnd"/>
      <w:r w:rsidRPr="000D1F43">
        <w:rPr>
          <w:rFonts w:ascii="Arial" w:hAnsi="Arial" w:cs="Arial"/>
          <w:sz w:val="20"/>
          <w:szCs w:val="20"/>
        </w:rPr>
        <w:t xml:space="preserve"> </w:t>
      </w:r>
      <w:proofErr w:type="spellStart"/>
      <w:r w:rsidRPr="000D1F43">
        <w:rPr>
          <w:rFonts w:ascii="Arial" w:hAnsi="Arial" w:cs="Arial"/>
          <w:sz w:val="20"/>
          <w:szCs w:val="20"/>
        </w:rPr>
        <w:t>Latinoam</w:t>
      </w:r>
      <w:proofErr w:type="spellEnd"/>
      <w:r w:rsidRPr="000D1F43">
        <w:rPr>
          <w:rFonts w:ascii="Arial" w:hAnsi="Arial" w:cs="Arial"/>
          <w:sz w:val="20"/>
          <w:szCs w:val="20"/>
        </w:rPr>
        <w:t xml:space="preserve"> Caribe Plant Med </w:t>
      </w:r>
      <w:proofErr w:type="spellStart"/>
      <w:r w:rsidRPr="000D1F43">
        <w:rPr>
          <w:rFonts w:ascii="Arial" w:hAnsi="Arial" w:cs="Arial"/>
          <w:sz w:val="20"/>
          <w:szCs w:val="20"/>
        </w:rPr>
        <w:t>Aromat</w:t>
      </w:r>
      <w:proofErr w:type="spellEnd"/>
      <w:r w:rsidRPr="000D1F43">
        <w:rPr>
          <w:rFonts w:ascii="Arial" w:hAnsi="Arial" w:cs="Arial"/>
          <w:sz w:val="20"/>
          <w:szCs w:val="20"/>
        </w:rPr>
        <w:t>. 2012;11(2):188-95.</w:t>
      </w:r>
    </w:p>
    <w:p w14:paraId="10FB2868" w14:textId="77777777" w:rsidR="00787448" w:rsidRPr="000D1F43" w:rsidRDefault="00787448" w:rsidP="00787448">
      <w:pPr>
        <w:pStyle w:val="ListParagraph"/>
        <w:numPr>
          <w:ilvl w:val="0"/>
          <w:numId w:val="37"/>
        </w:numPr>
        <w:jc w:val="both"/>
        <w:rPr>
          <w:rFonts w:ascii="Arial" w:hAnsi="Arial" w:cs="Arial"/>
          <w:sz w:val="20"/>
          <w:szCs w:val="20"/>
        </w:rPr>
      </w:pPr>
      <w:r w:rsidRPr="000D1F43">
        <w:rPr>
          <w:rFonts w:ascii="Arial" w:hAnsi="Arial" w:cs="Arial"/>
          <w:sz w:val="20"/>
          <w:szCs w:val="20"/>
        </w:rPr>
        <w:t xml:space="preserve">Jose RP, Ramos KP, </w:t>
      </w:r>
      <w:proofErr w:type="spellStart"/>
      <w:r w:rsidRPr="000D1F43">
        <w:rPr>
          <w:rFonts w:ascii="Arial" w:hAnsi="Arial" w:cs="Arial"/>
          <w:sz w:val="20"/>
          <w:szCs w:val="20"/>
        </w:rPr>
        <w:t>Gelsano</w:t>
      </w:r>
      <w:proofErr w:type="spellEnd"/>
      <w:r w:rsidRPr="000D1F43">
        <w:rPr>
          <w:rFonts w:ascii="Arial" w:hAnsi="Arial" w:cs="Arial"/>
          <w:sz w:val="20"/>
          <w:szCs w:val="20"/>
        </w:rPr>
        <w:t xml:space="preserve"> ML, </w:t>
      </w:r>
      <w:proofErr w:type="spellStart"/>
      <w:r w:rsidRPr="000D1F43">
        <w:rPr>
          <w:rFonts w:ascii="Arial" w:hAnsi="Arial" w:cs="Arial"/>
          <w:sz w:val="20"/>
          <w:szCs w:val="20"/>
        </w:rPr>
        <w:t>Nuñeza</w:t>
      </w:r>
      <w:proofErr w:type="spellEnd"/>
      <w:r w:rsidRPr="000D1F43">
        <w:rPr>
          <w:rFonts w:ascii="Arial" w:hAnsi="Arial" w:cs="Arial"/>
          <w:sz w:val="20"/>
          <w:szCs w:val="20"/>
        </w:rPr>
        <w:t xml:space="preserve"> OM, </w:t>
      </w:r>
      <w:proofErr w:type="spellStart"/>
      <w:r w:rsidRPr="000D1F43">
        <w:rPr>
          <w:rFonts w:ascii="Arial" w:hAnsi="Arial" w:cs="Arial"/>
          <w:sz w:val="20"/>
          <w:szCs w:val="20"/>
        </w:rPr>
        <w:t>Uy</w:t>
      </w:r>
      <w:proofErr w:type="spellEnd"/>
      <w:r w:rsidRPr="000D1F43">
        <w:rPr>
          <w:rFonts w:ascii="Arial" w:hAnsi="Arial" w:cs="Arial"/>
          <w:sz w:val="20"/>
          <w:szCs w:val="20"/>
        </w:rPr>
        <w:t xml:space="preserve"> MM. Brine Shrimp Lethality Assay of the Ethanolic Extracts of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w:t>
      </w:r>
      <w:r w:rsidRPr="000D1F43">
        <w:rPr>
          <w:rFonts w:ascii="Arial" w:hAnsi="Arial" w:cs="Arial"/>
          <w:i/>
          <w:iCs/>
          <w:sz w:val="20"/>
          <w:szCs w:val="20"/>
        </w:rPr>
        <w:t xml:space="preserve">Bull Environ </w:t>
      </w:r>
      <w:proofErr w:type="spellStart"/>
      <w:r w:rsidRPr="000D1F43">
        <w:rPr>
          <w:rFonts w:ascii="Arial" w:hAnsi="Arial" w:cs="Arial"/>
          <w:i/>
          <w:iCs/>
          <w:sz w:val="20"/>
          <w:szCs w:val="20"/>
        </w:rPr>
        <w:t>Pharmacol</w:t>
      </w:r>
      <w:proofErr w:type="spellEnd"/>
      <w:r w:rsidRPr="000D1F43">
        <w:rPr>
          <w:rFonts w:ascii="Arial" w:hAnsi="Arial" w:cs="Arial"/>
          <w:i/>
          <w:iCs/>
          <w:sz w:val="20"/>
          <w:szCs w:val="20"/>
        </w:rPr>
        <w:t xml:space="preserve"> Life Sci.</w:t>
      </w:r>
      <w:r w:rsidRPr="000D1F43">
        <w:rPr>
          <w:rFonts w:ascii="Arial" w:hAnsi="Arial" w:cs="Arial"/>
          <w:sz w:val="20"/>
          <w:szCs w:val="20"/>
        </w:rPr>
        <w:t xml:space="preserve"> 2015;4(9):88-92.: </w:t>
      </w:r>
      <w:hyperlink r:id="rId19" w:tgtFrame="_new" w:history="1">
        <w:r w:rsidRPr="000D1F43">
          <w:rPr>
            <w:rStyle w:val="Hyperlink"/>
            <w:rFonts w:ascii="Arial" w:hAnsi="Arial" w:cs="Arial"/>
            <w:sz w:val="20"/>
            <w:szCs w:val="20"/>
          </w:rPr>
          <w:t>https://bepls.com/aug_2015/15.pdf</w:t>
        </w:r>
      </w:hyperlink>
    </w:p>
    <w:p w14:paraId="0E49CC04"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proofErr w:type="spellStart"/>
      <w:r w:rsidRPr="000D1F43">
        <w:rPr>
          <w:rFonts w:ascii="Arial" w:hAnsi="Arial" w:cs="Arial"/>
          <w:sz w:val="20"/>
          <w:szCs w:val="20"/>
        </w:rPr>
        <w:t>Komor</w:t>
      </w:r>
      <w:proofErr w:type="spellEnd"/>
      <w:r w:rsidRPr="000D1F43">
        <w:rPr>
          <w:rFonts w:ascii="Arial" w:hAnsi="Arial" w:cs="Arial"/>
          <w:sz w:val="20"/>
          <w:szCs w:val="20"/>
        </w:rPr>
        <w:t xml:space="preserve"> P, Devi OS. Edible Bioresources &amp; Livelihoods: Assam State Biodiversity Board. India Biodiversity Portal; 2016.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Nutritional data for fruit. Available from: </w:t>
      </w:r>
      <w:hyperlink r:id="rId20" w:tgtFrame="_new" w:history="1">
        <w:r w:rsidRPr="000D1F43">
          <w:rPr>
            <w:rStyle w:val="Hyperlink"/>
            <w:rFonts w:ascii="Arial" w:hAnsi="Arial" w:cs="Arial"/>
            <w:sz w:val="20"/>
            <w:szCs w:val="20"/>
          </w:rPr>
          <w:t>https://indiabiodiversity.org/species/show/246040</w:t>
        </w:r>
      </w:hyperlink>
    </w:p>
    <w:p w14:paraId="40246BB4" w14:textId="77777777"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Behera S, Kar DM, Sahoo SK, Behera M, Pradhan S. Analysis of some nutritional properties in eight wild edible fruits of Odisha, India. ResearchGate; 2015. Available from:</w:t>
      </w:r>
      <w:hyperlink r:id="rId21" w:history="1">
        <w:r w:rsidRPr="000D1F43">
          <w:rPr>
            <w:rStyle w:val="Hyperlink"/>
            <w:rFonts w:ascii="Arial" w:hAnsi="Arial" w:cs="Arial"/>
            <w:sz w:val="20"/>
            <w:szCs w:val="20"/>
          </w:rPr>
          <w:t>https://www.researchgate.net/publication/270885393_Analysis_of_some_nutritional_properties_in_eight_wild_edible_fruits_of_Odisha_India</w:t>
        </w:r>
      </w:hyperlink>
    </w:p>
    <w:p w14:paraId="50449F59" w14:textId="525FBD93" w:rsidR="00787448" w:rsidRPr="000D1F43" w:rsidRDefault="00787448"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PROSEA Fruits. </w:t>
      </w:r>
      <w:proofErr w:type="spellStart"/>
      <w:r w:rsidRPr="000D1F43">
        <w:rPr>
          <w:rFonts w:ascii="Arial" w:hAnsi="Arial" w:cs="Arial"/>
          <w:i/>
          <w:iCs/>
          <w:sz w:val="20"/>
          <w:szCs w:val="20"/>
        </w:rPr>
        <w:t>Antidesma</w:t>
      </w:r>
      <w:proofErr w:type="spellEnd"/>
      <w:r w:rsidRPr="000D1F43">
        <w:rPr>
          <w:rFonts w:ascii="Arial" w:hAnsi="Arial" w:cs="Arial"/>
          <w:i/>
          <w:iCs/>
          <w:sz w:val="20"/>
          <w:szCs w:val="20"/>
        </w:rPr>
        <w:t xml:space="preserve"> </w:t>
      </w:r>
      <w:proofErr w:type="spellStart"/>
      <w:r w:rsidRPr="000D1F43">
        <w:rPr>
          <w:rFonts w:ascii="Arial" w:hAnsi="Arial" w:cs="Arial"/>
          <w:i/>
          <w:iCs/>
          <w:sz w:val="20"/>
          <w:szCs w:val="20"/>
        </w:rPr>
        <w:t>ghaesembilla</w:t>
      </w:r>
      <w:proofErr w:type="spellEnd"/>
      <w:r w:rsidRPr="000D1F43">
        <w:rPr>
          <w:rFonts w:ascii="Arial" w:hAnsi="Arial" w:cs="Arial"/>
          <w:sz w:val="20"/>
          <w:szCs w:val="20"/>
        </w:rPr>
        <w:t xml:space="preserve"> </w:t>
      </w:r>
      <w:proofErr w:type="spellStart"/>
      <w:r w:rsidRPr="000D1F43">
        <w:rPr>
          <w:rFonts w:ascii="Arial" w:hAnsi="Arial" w:cs="Arial"/>
          <w:sz w:val="20"/>
          <w:szCs w:val="20"/>
        </w:rPr>
        <w:t>Gaertn</w:t>
      </w:r>
      <w:proofErr w:type="spellEnd"/>
      <w:r w:rsidRPr="000D1F43">
        <w:rPr>
          <w:rFonts w:ascii="Arial" w:hAnsi="Arial" w:cs="Arial"/>
          <w:sz w:val="20"/>
          <w:szCs w:val="20"/>
        </w:rPr>
        <w:t xml:space="preserve">. Uses, edible parts, and preparation in Southeast </w:t>
      </w:r>
      <w:proofErr w:type="gramStart"/>
      <w:r w:rsidRPr="000D1F43">
        <w:rPr>
          <w:rFonts w:ascii="Arial" w:hAnsi="Arial" w:cs="Arial"/>
          <w:sz w:val="20"/>
          <w:szCs w:val="20"/>
        </w:rPr>
        <w:t>Asia..</w:t>
      </w:r>
      <w:proofErr w:type="gramEnd"/>
      <w:r w:rsidRPr="000D1F43">
        <w:rPr>
          <w:rFonts w:ascii="Arial" w:hAnsi="Arial" w:cs="Arial"/>
          <w:sz w:val="20"/>
          <w:szCs w:val="20"/>
        </w:rPr>
        <w:t xml:space="preserve"> Available from: </w:t>
      </w:r>
      <w:hyperlink r:id="rId22" w:tgtFrame="_new" w:history="1">
        <w:r w:rsidRPr="000D1F43">
          <w:rPr>
            <w:rStyle w:val="Hyperlink"/>
            <w:rFonts w:ascii="Arial" w:hAnsi="Arial" w:cs="Arial"/>
            <w:sz w:val="20"/>
            <w:szCs w:val="20"/>
          </w:rPr>
          <w:t>https://uses.plantnet-project.org/en/Antidesma_ghaesembilla_%28PROSEA_Fruits%29</w:t>
        </w:r>
      </w:hyperlink>
    </w:p>
    <w:p w14:paraId="2C0B8724" w14:textId="54C87D10" w:rsidR="005F15D9" w:rsidRPr="000D1F43" w:rsidRDefault="005F15D9" w:rsidP="00787448">
      <w:pPr>
        <w:pStyle w:val="ListParagraph"/>
        <w:numPr>
          <w:ilvl w:val="0"/>
          <w:numId w:val="37"/>
        </w:numPr>
        <w:tabs>
          <w:tab w:val="left" w:pos="8014"/>
        </w:tabs>
        <w:jc w:val="both"/>
        <w:rPr>
          <w:rFonts w:ascii="Arial" w:hAnsi="Arial" w:cs="Arial"/>
          <w:sz w:val="20"/>
          <w:szCs w:val="20"/>
        </w:rPr>
      </w:pPr>
      <w:r w:rsidRPr="000D1F43">
        <w:rPr>
          <w:rFonts w:ascii="Arial" w:hAnsi="Arial" w:cs="Arial"/>
          <w:sz w:val="20"/>
          <w:szCs w:val="20"/>
        </w:rPr>
        <w:t xml:space="preserve">Maria S, Islam F, </w:t>
      </w:r>
      <w:proofErr w:type="spellStart"/>
      <w:r w:rsidRPr="000D1F43">
        <w:rPr>
          <w:rFonts w:ascii="Arial" w:hAnsi="Arial" w:cs="Arial"/>
          <w:sz w:val="20"/>
          <w:szCs w:val="20"/>
        </w:rPr>
        <w:t>Qais</w:t>
      </w:r>
      <w:proofErr w:type="spellEnd"/>
      <w:r w:rsidRPr="000D1F43">
        <w:rPr>
          <w:rFonts w:ascii="Arial" w:hAnsi="Arial" w:cs="Arial"/>
          <w:sz w:val="20"/>
          <w:szCs w:val="20"/>
        </w:rPr>
        <w:t xml:space="preserve"> N, Hasan CM. </w:t>
      </w:r>
      <w:r w:rsidRPr="000D1F43">
        <w:rPr>
          <w:rFonts w:ascii="Arial" w:hAnsi="Arial" w:cs="Arial"/>
          <w:i/>
          <w:iCs/>
          <w:sz w:val="20"/>
          <w:szCs w:val="20"/>
        </w:rPr>
        <w:t xml:space="preserve">Isolation of </w:t>
      </w:r>
      <w:proofErr w:type="spellStart"/>
      <w:r w:rsidRPr="000D1F43">
        <w:rPr>
          <w:rFonts w:ascii="Arial" w:hAnsi="Arial" w:cs="Arial"/>
          <w:i/>
          <w:iCs/>
          <w:sz w:val="20"/>
          <w:szCs w:val="20"/>
        </w:rPr>
        <w:t>Vomifoliol</w:t>
      </w:r>
      <w:proofErr w:type="spellEnd"/>
      <w:r w:rsidRPr="000D1F43">
        <w:rPr>
          <w:rFonts w:ascii="Arial" w:hAnsi="Arial" w:cs="Arial"/>
          <w:i/>
          <w:iCs/>
          <w:sz w:val="20"/>
          <w:szCs w:val="20"/>
        </w:rPr>
        <w:t xml:space="preserve">: A </w:t>
      </w:r>
      <w:proofErr w:type="spellStart"/>
      <w:r w:rsidRPr="000D1F43">
        <w:rPr>
          <w:rFonts w:ascii="Arial" w:hAnsi="Arial" w:cs="Arial"/>
          <w:i/>
          <w:iCs/>
          <w:sz w:val="20"/>
          <w:szCs w:val="20"/>
        </w:rPr>
        <w:t>Megastigmane</w:t>
      </w:r>
      <w:proofErr w:type="spellEnd"/>
      <w:r w:rsidRPr="000D1F43">
        <w:rPr>
          <w:rFonts w:ascii="Arial" w:hAnsi="Arial" w:cs="Arial"/>
          <w:i/>
          <w:iCs/>
          <w:sz w:val="20"/>
          <w:szCs w:val="20"/>
        </w:rPr>
        <w:t xml:space="preserve"> from Leaves of A. </w:t>
      </w:r>
      <w:proofErr w:type="spellStart"/>
      <w:r w:rsidRPr="000D1F43">
        <w:rPr>
          <w:rFonts w:ascii="Arial" w:hAnsi="Arial" w:cs="Arial"/>
          <w:i/>
          <w:iCs/>
          <w:sz w:val="20"/>
          <w:szCs w:val="20"/>
        </w:rPr>
        <w:t>ghaesembilla</w:t>
      </w:r>
      <w:proofErr w:type="spellEnd"/>
      <w:r w:rsidRPr="000D1F43">
        <w:rPr>
          <w:rFonts w:ascii="Arial" w:hAnsi="Arial" w:cs="Arial"/>
          <w:sz w:val="20"/>
          <w:szCs w:val="20"/>
        </w:rPr>
        <w:t>. Asian Journal of Chemistry. 2013;25(6):3533-3534. DOI:10.14233/ajchem.2013.13872</w:t>
      </w:r>
    </w:p>
    <w:p w14:paraId="73A1F3B1" w14:textId="77777777" w:rsidR="00787448" w:rsidRPr="000D1F43" w:rsidRDefault="00787448" w:rsidP="00787448">
      <w:pPr>
        <w:tabs>
          <w:tab w:val="left" w:pos="8014"/>
        </w:tabs>
        <w:rPr>
          <w:rFonts w:ascii="Arial" w:hAnsi="Arial" w:cs="Arial"/>
          <w:sz w:val="20"/>
          <w:szCs w:val="20"/>
        </w:rPr>
      </w:pPr>
    </w:p>
    <w:p w14:paraId="6D6B2CAF" w14:textId="77777777" w:rsidR="00787448" w:rsidRPr="000D1F43" w:rsidRDefault="00787448" w:rsidP="0064006C">
      <w:pPr>
        <w:tabs>
          <w:tab w:val="left" w:pos="8014"/>
        </w:tabs>
        <w:rPr>
          <w:rFonts w:ascii="Arial" w:hAnsi="Arial" w:cs="Arial"/>
          <w:b/>
          <w:bCs/>
          <w:sz w:val="20"/>
          <w:szCs w:val="20"/>
        </w:rPr>
      </w:pPr>
    </w:p>
    <w:p w14:paraId="77069D0D" w14:textId="77777777" w:rsidR="00EE3E78" w:rsidRPr="000D1F43" w:rsidRDefault="00EE3E78" w:rsidP="0064006C">
      <w:pPr>
        <w:tabs>
          <w:tab w:val="left" w:pos="8014"/>
        </w:tabs>
        <w:rPr>
          <w:rFonts w:ascii="Arial" w:hAnsi="Arial" w:cs="Arial"/>
          <w:sz w:val="20"/>
          <w:szCs w:val="20"/>
        </w:rPr>
      </w:pPr>
    </w:p>
    <w:sectPr w:rsidR="00EE3E78" w:rsidRPr="000D1F4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9EC9C" w14:textId="77777777" w:rsidR="001019AB" w:rsidRDefault="001019AB" w:rsidP="00ED0C29">
      <w:pPr>
        <w:spacing w:after="0" w:line="240" w:lineRule="auto"/>
      </w:pPr>
      <w:r>
        <w:separator/>
      </w:r>
    </w:p>
  </w:endnote>
  <w:endnote w:type="continuationSeparator" w:id="0">
    <w:p w14:paraId="37836350" w14:textId="77777777" w:rsidR="001019AB" w:rsidRDefault="001019AB" w:rsidP="00ED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099A" w14:textId="77777777" w:rsidR="00730AE0" w:rsidRDefault="00730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DED0E" w14:textId="77777777" w:rsidR="00730AE0" w:rsidRDefault="00730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8785F" w14:textId="77777777" w:rsidR="00730AE0" w:rsidRDefault="00730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EA390" w14:textId="77777777" w:rsidR="001019AB" w:rsidRDefault="001019AB" w:rsidP="00ED0C29">
      <w:pPr>
        <w:spacing w:after="0" w:line="240" w:lineRule="auto"/>
      </w:pPr>
      <w:r>
        <w:separator/>
      </w:r>
    </w:p>
  </w:footnote>
  <w:footnote w:type="continuationSeparator" w:id="0">
    <w:p w14:paraId="3C4B5CB5" w14:textId="77777777" w:rsidR="001019AB" w:rsidRDefault="001019AB" w:rsidP="00ED0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1712" w14:textId="502183D8" w:rsidR="00730AE0" w:rsidRDefault="00730AE0">
    <w:pPr>
      <w:pStyle w:val="Header"/>
    </w:pPr>
    <w:r>
      <w:rPr>
        <w:noProof/>
      </w:rPr>
      <w:pict w14:anchorId="5EF74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AEA" w14:textId="4B9A5D6F" w:rsidR="00730AE0" w:rsidRDefault="00730AE0">
    <w:pPr>
      <w:pStyle w:val="Header"/>
    </w:pPr>
    <w:r>
      <w:rPr>
        <w:noProof/>
      </w:rPr>
      <w:pict w14:anchorId="13FC2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C4BB" w14:textId="7343BA01" w:rsidR="00730AE0" w:rsidRDefault="00730AE0">
    <w:pPr>
      <w:pStyle w:val="Header"/>
    </w:pPr>
    <w:r>
      <w:rPr>
        <w:noProof/>
      </w:rPr>
      <w:pict w14:anchorId="47145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287"/>
    <w:multiLevelType w:val="multilevel"/>
    <w:tmpl w:val="208A9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F4627"/>
    <w:multiLevelType w:val="hybridMultilevel"/>
    <w:tmpl w:val="068690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297912"/>
    <w:multiLevelType w:val="multilevel"/>
    <w:tmpl w:val="107004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60595"/>
    <w:multiLevelType w:val="multilevel"/>
    <w:tmpl w:val="925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222FE"/>
    <w:multiLevelType w:val="hybridMultilevel"/>
    <w:tmpl w:val="C832D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FB720B"/>
    <w:multiLevelType w:val="multilevel"/>
    <w:tmpl w:val="DF8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12329"/>
    <w:multiLevelType w:val="multilevel"/>
    <w:tmpl w:val="23DE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A361D"/>
    <w:multiLevelType w:val="multilevel"/>
    <w:tmpl w:val="720A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E381A"/>
    <w:multiLevelType w:val="multilevel"/>
    <w:tmpl w:val="E6E6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B0CB4"/>
    <w:multiLevelType w:val="hybridMultilevel"/>
    <w:tmpl w:val="2F227C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583C46"/>
    <w:multiLevelType w:val="multilevel"/>
    <w:tmpl w:val="FFD4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31083"/>
    <w:multiLevelType w:val="hybridMultilevel"/>
    <w:tmpl w:val="4A88D3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54F7F44"/>
    <w:multiLevelType w:val="hybridMultilevel"/>
    <w:tmpl w:val="A87E8D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6A11D1"/>
    <w:multiLevelType w:val="multilevel"/>
    <w:tmpl w:val="47E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D7638"/>
    <w:multiLevelType w:val="multilevel"/>
    <w:tmpl w:val="303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53EEC"/>
    <w:multiLevelType w:val="multilevel"/>
    <w:tmpl w:val="5978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D63A3"/>
    <w:multiLevelType w:val="multilevel"/>
    <w:tmpl w:val="659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84505"/>
    <w:multiLevelType w:val="multilevel"/>
    <w:tmpl w:val="0284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77BAA"/>
    <w:multiLevelType w:val="multilevel"/>
    <w:tmpl w:val="0EE8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E32EB"/>
    <w:multiLevelType w:val="hybridMultilevel"/>
    <w:tmpl w:val="3A1801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E77BC4"/>
    <w:multiLevelType w:val="hybridMultilevel"/>
    <w:tmpl w:val="E132D6E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4D5330C2"/>
    <w:multiLevelType w:val="multilevel"/>
    <w:tmpl w:val="8DA6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552636"/>
    <w:multiLevelType w:val="multilevel"/>
    <w:tmpl w:val="2C7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80FBE"/>
    <w:multiLevelType w:val="multilevel"/>
    <w:tmpl w:val="4E78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B1AA3"/>
    <w:multiLevelType w:val="multilevel"/>
    <w:tmpl w:val="0C94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336C73"/>
    <w:multiLevelType w:val="multilevel"/>
    <w:tmpl w:val="9FDA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00F77"/>
    <w:multiLevelType w:val="multilevel"/>
    <w:tmpl w:val="03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34F29"/>
    <w:multiLevelType w:val="multilevel"/>
    <w:tmpl w:val="52F8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028A3"/>
    <w:multiLevelType w:val="hybridMultilevel"/>
    <w:tmpl w:val="9856A7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87B73CA"/>
    <w:multiLevelType w:val="multilevel"/>
    <w:tmpl w:val="BFC4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F5B4F"/>
    <w:multiLevelType w:val="multilevel"/>
    <w:tmpl w:val="54CE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F72BE"/>
    <w:multiLevelType w:val="multilevel"/>
    <w:tmpl w:val="5F8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34154"/>
    <w:multiLevelType w:val="multilevel"/>
    <w:tmpl w:val="0708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3778D"/>
    <w:multiLevelType w:val="hybridMultilevel"/>
    <w:tmpl w:val="3F32B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9370A2F"/>
    <w:multiLevelType w:val="multilevel"/>
    <w:tmpl w:val="3FFA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B35E2"/>
    <w:multiLevelType w:val="multilevel"/>
    <w:tmpl w:val="C330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D21899"/>
    <w:multiLevelType w:val="hybridMultilevel"/>
    <w:tmpl w:val="DCF09B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0"/>
  </w:num>
  <w:num w:numId="3">
    <w:abstractNumId w:val="6"/>
  </w:num>
  <w:num w:numId="4">
    <w:abstractNumId w:val="30"/>
  </w:num>
  <w:num w:numId="5">
    <w:abstractNumId w:val="35"/>
  </w:num>
  <w:num w:numId="6">
    <w:abstractNumId w:val="7"/>
  </w:num>
  <w:num w:numId="7">
    <w:abstractNumId w:val="25"/>
  </w:num>
  <w:num w:numId="8">
    <w:abstractNumId w:val="14"/>
  </w:num>
  <w:num w:numId="9">
    <w:abstractNumId w:val="27"/>
  </w:num>
  <w:num w:numId="10">
    <w:abstractNumId w:val="22"/>
  </w:num>
  <w:num w:numId="11">
    <w:abstractNumId w:val="18"/>
  </w:num>
  <w:num w:numId="12">
    <w:abstractNumId w:val="3"/>
  </w:num>
  <w:num w:numId="13">
    <w:abstractNumId w:val="29"/>
  </w:num>
  <w:num w:numId="14">
    <w:abstractNumId w:val="8"/>
  </w:num>
  <w:num w:numId="15">
    <w:abstractNumId w:val="31"/>
  </w:num>
  <w:num w:numId="16">
    <w:abstractNumId w:val="26"/>
  </w:num>
  <w:num w:numId="17">
    <w:abstractNumId w:val="15"/>
  </w:num>
  <w:num w:numId="18">
    <w:abstractNumId w:val="5"/>
  </w:num>
  <w:num w:numId="19">
    <w:abstractNumId w:val="16"/>
  </w:num>
  <w:num w:numId="20">
    <w:abstractNumId w:val="32"/>
  </w:num>
  <w:num w:numId="21">
    <w:abstractNumId w:val="17"/>
  </w:num>
  <w:num w:numId="22">
    <w:abstractNumId w:val="10"/>
  </w:num>
  <w:num w:numId="23">
    <w:abstractNumId w:val="24"/>
  </w:num>
  <w:num w:numId="24">
    <w:abstractNumId w:val="34"/>
  </w:num>
  <w:num w:numId="25">
    <w:abstractNumId w:val="33"/>
  </w:num>
  <w:num w:numId="26">
    <w:abstractNumId w:val="13"/>
  </w:num>
  <w:num w:numId="27">
    <w:abstractNumId w:val="9"/>
  </w:num>
  <w:num w:numId="28">
    <w:abstractNumId w:val="19"/>
  </w:num>
  <w:num w:numId="29">
    <w:abstractNumId w:val="28"/>
  </w:num>
  <w:num w:numId="30">
    <w:abstractNumId w:val="12"/>
  </w:num>
  <w:num w:numId="31">
    <w:abstractNumId w:val="20"/>
  </w:num>
  <w:num w:numId="32">
    <w:abstractNumId w:val="2"/>
  </w:num>
  <w:num w:numId="33">
    <w:abstractNumId w:val="4"/>
  </w:num>
  <w:num w:numId="34">
    <w:abstractNumId w:val="21"/>
  </w:num>
  <w:num w:numId="35">
    <w:abstractNumId w:val="1"/>
  </w:num>
  <w:num w:numId="36">
    <w:abstractNumId w:val="3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MTczMLY0MDC3NDdR0lEKTi0uzszPAykwrAUAtEGF7iwAAAA="/>
  </w:docVars>
  <w:rsids>
    <w:rsidRoot w:val="005E3D11"/>
    <w:rsid w:val="00032756"/>
    <w:rsid w:val="00032FF9"/>
    <w:rsid w:val="00033FF2"/>
    <w:rsid w:val="000520ED"/>
    <w:rsid w:val="00070E1A"/>
    <w:rsid w:val="000734C9"/>
    <w:rsid w:val="00074879"/>
    <w:rsid w:val="000772A8"/>
    <w:rsid w:val="000943B0"/>
    <w:rsid w:val="000C33FE"/>
    <w:rsid w:val="000D1F43"/>
    <w:rsid w:val="000D71FA"/>
    <w:rsid w:val="000E6A6F"/>
    <w:rsid w:val="001019AB"/>
    <w:rsid w:val="0010449F"/>
    <w:rsid w:val="00105F3D"/>
    <w:rsid w:val="00120ACC"/>
    <w:rsid w:val="0013628F"/>
    <w:rsid w:val="00140990"/>
    <w:rsid w:val="00142C59"/>
    <w:rsid w:val="00142E6C"/>
    <w:rsid w:val="00143EEB"/>
    <w:rsid w:val="00152590"/>
    <w:rsid w:val="00152CC1"/>
    <w:rsid w:val="00157094"/>
    <w:rsid w:val="001661C1"/>
    <w:rsid w:val="00167207"/>
    <w:rsid w:val="00171A28"/>
    <w:rsid w:val="001803F8"/>
    <w:rsid w:val="00180BA8"/>
    <w:rsid w:val="00187443"/>
    <w:rsid w:val="001A22C9"/>
    <w:rsid w:val="001A669A"/>
    <w:rsid w:val="001C583C"/>
    <w:rsid w:val="001C73EB"/>
    <w:rsid w:val="001D6818"/>
    <w:rsid w:val="001E6FE9"/>
    <w:rsid w:val="001F1E82"/>
    <w:rsid w:val="001F1F28"/>
    <w:rsid w:val="002041DD"/>
    <w:rsid w:val="002051C1"/>
    <w:rsid w:val="00205520"/>
    <w:rsid w:val="00211AF1"/>
    <w:rsid w:val="00236612"/>
    <w:rsid w:val="00240056"/>
    <w:rsid w:val="002418CB"/>
    <w:rsid w:val="00253925"/>
    <w:rsid w:val="00254928"/>
    <w:rsid w:val="00254BA9"/>
    <w:rsid w:val="00257B68"/>
    <w:rsid w:val="0026227E"/>
    <w:rsid w:val="00272287"/>
    <w:rsid w:val="002A6EE8"/>
    <w:rsid w:val="002B75BA"/>
    <w:rsid w:val="002B797B"/>
    <w:rsid w:val="002C08C5"/>
    <w:rsid w:val="002C4760"/>
    <w:rsid w:val="002D2D08"/>
    <w:rsid w:val="002D47D4"/>
    <w:rsid w:val="002F13C5"/>
    <w:rsid w:val="002F1DFC"/>
    <w:rsid w:val="002F3B90"/>
    <w:rsid w:val="002F5571"/>
    <w:rsid w:val="003105D9"/>
    <w:rsid w:val="00336029"/>
    <w:rsid w:val="00342E98"/>
    <w:rsid w:val="0034485E"/>
    <w:rsid w:val="00354ECA"/>
    <w:rsid w:val="003625CE"/>
    <w:rsid w:val="003631EA"/>
    <w:rsid w:val="00373FC0"/>
    <w:rsid w:val="00377CA4"/>
    <w:rsid w:val="00391099"/>
    <w:rsid w:val="00392274"/>
    <w:rsid w:val="00396325"/>
    <w:rsid w:val="0039649E"/>
    <w:rsid w:val="00397A6E"/>
    <w:rsid w:val="003B17FD"/>
    <w:rsid w:val="003B4BF7"/>
    <w:rsid w:val="003C0C16"/>
    <w:rsid w:val="003D778D"/>
    <w:rsid w:val="003E444F"/>
    <w:rsid w:val="003F66FD"/>
    <w:rsid w:val="00401278"/>
    <w:rsid w:val="004244EA"/>
    <w:rsid w:val="00440766"/>
    <w:rsid w:val="00465B3A"/>
    <w:rsid w:val="0046726C"/>
    <w:rsid w:val="00473633"/>
    <w:rsid w:val="00481DCB"/>
    <w:rsid w:val="0048231B"/>
    <w:rsid w:val="00482390"/>
    <w:rsid w:val="004916F5"/>
    <w:rsid w:val="00491F08"/>
    <w:rsid w:val="00491F67"/>
    <w:rsid w:val="00497D1A"/>
    <w:rsid w:val="004A0085"/>
    <w:rsid w:val="004A3B47"/>
    <w:rsid w:val="004A4D3D"/>
    <w:rsid w:val="004A59A4"/>
    <w:rsid w:val="004A654A"/>
    <w:rsid w:val="004B04B6"/>
    <w:rsid w:val="004B255D"/>
    <w:rsid w:val="004C1E36"/>
    <w:rsid w:val="004C3F4F"/>
    <w:rsid w:val="004C7BBF"/>
    <w:rsid w:val="004D2303"/>
    <w:rsid w:val="004D2E0A"/>
    <w:rsid w:val="004D3D4B"/>
    <w:rsid w:val="004D7161"/>
    <w:rsid w:val="004E05FC"/>
    <w:rsid w:val="004E2227"/>
    <w:rsid w:val="004F3B17"/>
    <w:rsid w:val="00517ECA"/>
    <w:rsid w:val="00526530"/>
    <w:rsid w:val="005302D5"/>
    <w:rsid w:val="00540440"/>
    <w:rsid w:val="00540FE6"/>
    <w:rsid w:val="005418A8"/>
    <w:rsid w:val="00542945"/>
    <w:rsid w:val="00552049"/>
    <w:rsid w:val="00555BFA"/>
    <w:rsid w:val="00560A00"/>
    <w:rsid w:val="00561154"/>
    <w:rsid w:val="00564132"/>
    <w:rsid w:val="00564455"/>
    <w:rsid w:val="0057275B"/>
    <w:rsid w:val="00576261"/>
    <w:rsid w:val="00591575"/>
    <w:rsid w:val="0059373B"/>
    <w:rsid w:val="005A20D2"/>
    <w:rsid w:val="005A4505"/>
    <w:rsid w:val="005B1222"/>
    <w:rsid w:val="005B1EDB"/>
    <w:rsid w:val="005C09B3"/>
    <w:rsid w:val="005C4A88"/>
    <w:rsid w:val="005C4F93"/>
    <w:rsid w:val="005D1F1C"/>
    <w:rsid w:val="005D4A73"/>
    <w:rsid w:val="005D59E3"/>
    <w:rsid w:val="005D6322"/>
    <w:rsid w:val="005E2E1B"/>
    <w:rsid w:val="005E3328"/>
    <w:rsid w:val="005E3D11"/>
    <w:rsid w:val="005E6471"/>
    <w:rsid w:val="005F15D9"/>
    <w:rsid w:val="005F397C"/>
    <w:rsid w:val="005F3B5A"/>
    <w:rsid w:val="005F6126"/>
    <w:rsid w:val="005F6DE5"/>
    <w:rsid w:val="005F71A5"/>
    <w:rsid w:val="006104ED"/>
    <w:rsid w:val="00611DCC"/>
    <w:rsid w:val="006137AA"/>
    <w:rsid w:val="0064006C"/>
    <w:rsid w:val="00641835"/>
    <w:rsid w:val="006429F5"/>
    <w:rsid w:val="006653AE"/>
    <w:rsid w:val="00675D53"/>
    <w:rsid w:val="00680166"/>
    <w:rsid w:val="006951AB"/>
    <w:rsid w:val="006A0930"/>
    <w:rsid w:val="006A37B6"/>
    <w:rsid w:val="006A60A3"/>
    <w:rsid w:val="006B1F73"/>
    <w:rsid w:val="006B4817"/>
    <w:rsid w:val="006B63F2"/>
    <w:rsid w:val="006C4F63"/>
    <w:rsid w:val="006D2CC9"/>
    <w:rsid w:val="006D45F2"/>
    <w:rsid w:val="006D720B"/>
    <w:rsid w:val="006E2AC2"/>
    <w:rsid w:val="006F2195"/>
    <w:rsid w:val="006F7D34"/>
    <w:rsid w:val="00714035"/>
    <w:rsid w:val="0071785B"/>
    <w:rsid w:val="007230B6"/>
    <w:rsid w:val="00726BB1"/>
    <w:rsid w:val="00730AE0"/>
    <w:rsid w:val="00732307"/>
    <w:rsid w:val="00741BD6"/>
    <w:rsid w:val="00747547"/>
    <w:rsid w:val="007529C1"/>
    <w:rsid w:val="0075390A"/>
    <w:rsid w:val="00767E79"/>
    <w:rsid w:val="00772E0A"/>
    <w:rsid w:val="00787448"/>
    <w:rsid w:val="00787D81"/>
    <w:rsid w:val="0079117D"/>
    <w:rsid w:val="00794A37"/>
    <w:rsid w:val="007A1230"/>
    <w:rsid w:val="007B4672"/>
    <w:rsid w:val="007C4C05"/>
    <w:rsid w:val="007C6225"/>
    <w:rsid w:val="007D1227"/>
    <w:rsid w:val="007D6367"/>
    <w:rsid w:val="007D63ED"/>
    <w:rsid w:val="007E5020"/>
    <w:rsid w:val="007F2003"/>
    <w:rsid w:val="007F4A01"/>
    <w:rsid w:val="008002ED"/>
    <w:rsid w:val="008077B8"/>
    <w:rsid w:val="00810A9F"/>
    <w:rsid w:val="00816302"/>
    <w:rsid w:val="00827663"/>
    <w:rsid w:val="0083114F"/>
    <w:rsid w:val="00831B62"/>
    <w:rsid w:val="00834A99"/>
    <w:rsid w:val="00861065"/>
    <w:rsid w:val="00864EC0"/>
    <w:rsid w:val="00871407"/>
    <w:rsid w:val="00871DC4"/>
    <w:rsid w:val="00872164"/>
    <w:rsid w:val="0087593A"/>
    <w:rsid w:val="008937A3"/>
    <w:rsid w:val="0089762F"/>
    <w:rsid w:val="008A7E7A"/>
    <w:rsid w:val="008C217B"/>
    <w:rsid w:val="008C52C2"/>
    <w:rsid w:val="008C5C6E"/>
    <w:rsid w:val="008D7BCF"/>
    <w:rsid w:val="00900370"/>
    <w:rsid w:val="009117C0"/>
    <w:rsid w:val="00920881"/>
    <w:rsid w:val="0092136D"/>
    <w:rsid w:val="009261E2"/>
    <w:rsid w:val="00935C89"/>
    <w:rsid w:val="009410CB"/>
    <w:rsid w:val="00942804"/>
    <w:rsid w:val="00983586"/>
    <w:rsid w:val="00984D46"/>
    <w:rsid w:val="00987817"/>
    <w:rsid w:val="0099249A"/>
    <w:rsid w:val="009A24F4"/>
    <w:rsid w:val="009A6EC9"/>
    <w:rsid w:val="009B78BE"/>
    <w:rsid w:val="009C6126"/>
    <w:rsid w:val="009C70D2"/>
    <w:rsid w:val="009D211E"/>
    <w:rsid w:val="009D33F4"/>
    <w:rsid w:val="009F6524"/>
    <w:rsid w:val="00A03262"/>
    <w:rsid w:val="00A07492"/>
    <w:rsid w:val="00A26066"/>
    <w:rsid w:val="00A26FF6"/>
    <w:rsid w:val="00A33AD9"/>
    <w:rsid w:val="00A36D9B"/>
    <w:rsid w:val="00A42E52"/>
    <w:rsid w:val="00A51DE4"/>
    <w:rsid w:val="00A639CE"/>
    <w:rsid w:val="00A67D6A"/>
    <w:rsid w:val="00A73FEA"/>
    <w:rsid w:val="00A765F1"/>
    <w:rsid w:val="00A77AA7"/>
    <w:rsid w:val="00A81313"/>
    <w:rsid w:val="00A97E62"/>
    <w:rsid w:val="00AA18D1"/>
    <w:rsid w:val="00AA27CC"/>
    <w:rsid w:val="00AB4453"/>
    <w:rsid w:val="00AC4A67"/>
    <w:rsid w:val="00AD2807"/>
    <w:rsid w:val="00AE7FA0"/>
    <w:rsid w:val="00AF69F3"/>
    <w:rsid w:val="00AF7098"/>
    <w:rsid w:val="00B057BE"/>
    <w:rsid w:val="00B10E52"/>
    <w:rsid w:val="00B21CE6"/>
    <w:rsid w:val="00B27636"/>
    <w:rsid w:val="00B31D50"/>
    <w:rsid w:val="00B37A17"/>
    <w:rsid w:val="00B46FEE"/>
    <w:rsid w:val="00B53477"/>
    <w:rsid w:val="00B5512B"/>
    <w:rsid w:val="00B84386"/>
    <w:rsid w:val="00B872DC"/>
    <w:rsid w:val="00B958D6"/>
    <w:rsid w:val="00B95F92"/>
    <w:rsid w:val="00B96D4B"/>
    <w:rsid w:val="00BB0685"/>
    <w:rsid w:val="00BB395D"/>
    <w:rsid w:val="00BB6BA1"/>
    <w:rsid w:val="00BC1144"/>
    <w:rsid w:val="00BC4944"/>
    <w:rsid w:val="00BD68D1"/>
    <w:rsid w:val="00BD7A82"/>
    <w:rsid w:val="00BE0FE6"/>
    <w:rsid w:val="00C01613"/>
    <w:rsid w:val="00C045F7"/>
    <w:rsid w:val="00C111D1"/>
    <w:rsid w:val="00C133AE"/>
    <w:rsid w:val="00C20E8A"/>
    <w:rsid w:val="00C21C43"/>
    <w:rsid w:val="00C275C9"/>
    <w:rsid w:val="00C324CA"/>
    <w:rsid w:val="00C366AF"/>
    <w:rsid w:val="00C54AA1"/>
    <w:rsid w:val="00C56E2B"/>
    <w:rsid w:val="00C64799"/>
    <w:rsid w:val="00C65E58"/>
    <w:rsid w:val="00C66418"/>
    <w:rsid w:val="00C82FC2"/>
    <w:rsid w:val="00C92BE9"/>
    <w:rsid w:val="00CA4903"/>
    <w:rsid w:val="00CA587B"/>
    <w:rsid w:val="00CB01B0"/>
    <w:rsid w:val="00CC7AC6"/>
    <w:rsid w:val="00CD00DA"/>
    <w:rsid w:val="00CD3DE3"/>
    <w:rsid w:val="00CE625A"/>
    <w:rsid w:val="00CE7314"/>
    <w:rsid w:val="00CF2641"/>
    <w:rsid w:val="00CF5E09"/>
    <w:rsid w:val="00D10FC3"/>
    <w:rsid w:val="00D169F1"/>
    <w:rsid w:val="00D27AB1"/>
    <w:rsid w:val="00D35B3E"/>
    <w:rsid w:val="00D37137"/>
    <w:rsid w:val="00D41382"/>
    <w:rsid w:val="00D43E04"/>
    <w:rsid w:val="00D46C60"/>
    <w:rsid w:val="00D54B97"/>
    <w:rsid w:val="00D61C02"/>
    <w:rsid w:val="00D812AA"/>
    <w:rsid w:val="00D8767B"/>
    <w:rsid w:val="00D93D46"/>
    <w:rsid w:val="00DA7250"/>
    <w:rsid w:val="00DB1494"/>
    <w:rsid w:val="00DF4134"/>
    <w:rsid w:val="00E03798"/>
    <w:rsid w:val="00E04EA7"/>
    <w:rsid w:val="00E05E64"/>
    <w:rsid w:val="00E0724B"/>
    <w:rsid w:val="00E149B5"/>
    <w:rsid w:val="00E207B3"/>
    <w:rsid w:val="00E25495"/>
    <w:rsid w:val="00E31FB6"/>
    <w:rsid w:val="00E43A5D"/>
    <w:rsid w:val="00E46070"/>
    <w:rsid w:val="00E548CF"/>
    <w:rsid w:val="00E54973"/>
    <w:rsid w:val="00E668B3"/>
    <w:rsid w:val="00E7060E"/>
    <w:rsid w:val="00E7256F"/>
    <w:rsid w:val="00E85A67"/>
    <w:rsid w:val="00E9211A"/>
    <w:rsid w:val="00EC491F"/>
    <w:rsid w:val="00ED0C29"/>
    <w:rsid w:val="00ED1686"/>
    <w:rsid w:val="00EE109B"/>
    <w:rsid w:val="00EE2D08"/>
    <w:rsid w:val="00EE3A86"/>
    <w:rsid w:val="00EE3E78"/>
    <w:rsid w:val="00EF5AC1"/>
    <w:rsid w:val="00F10133"/>
    <w:rsid w:val="00F121FF"/>
    <w:rsid w:val="00F171B6"/>
    <w:rsid w:val="00F25354"/>
    <w:rsid w:val="00F25825"/>
    <w:rsid w:val="00F3262F"/>
    <w:rsid w:val="00F432A3"/>
    <w:rsid w:val="00F5433A"/>
    <w:rsid w:val="00F60BA2"/>
    <w:rsid w:val="00F709DC"/>
    <w:rsid w:val="00F85E18"/>
    <w:rsid w:val="00F92B82"/>
    <w:rsid w:val="00FA5CDE"/>
    <w:rsid w:val="00FA71B4"/>
    <w:rsid w:val="00FB0E63"/>
    <w:rsid w:val="00FB5E8E"/>
    <w:rsid w:val="00FC04B1"/>
    <w:rsid w:val="00FC62FE"/>
    <w:rsid w:val="00FD1782"/>
    <w:rsid w:val="00FE6F6D"/>
    <w:rsid w:val="00FE717D"/>
    <w:rsid w:val="00FF0586"/>
    <w:rsid w:val="00FF373E"/>
    <w:rsid w:val="00FF68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B8AB1E"/>
  <w15:chartTrackingRefBased/>
  <w15:docId w15:val="{6AAE8211-C584-43CE-8CA0-85C42358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586"/>
  </w:style>
  <w:style w:type="paragraph" w:styleId="Heading1">
    <w:name w:val="heading 1"/>
    <w:basedOn w:val="Normal"/>
    <w:next w:val="Normal"/>
    <w:link w:val="Heading1Char"/>
    <w:uiPriority w:val="9"/>
    <w:qFormat/>
    <w:rsid w:val="005E3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E3D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D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D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D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D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E3D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D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D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D11"/>
    <w:rPr>
      <w:rFonts w:eastAsiaTheme="majorEastAsia" w:cstheme="majorBidi"/>
      <w:color w:val="272727" w:themeColor="text1" w:themeTint="D8"/>
    </w:rPr>
  </w:style>
  <w:style w:type="paragraph" w:styleId="Title">
    <w:name w:val="Title"/>
    <w:basedOn w:val="Normal"/>
    <w:next w:val="Normal"/>
    <w:link w:val="TitleChar"/>
    <w:uiPriority w:val="10"/>
    <w:qFormat/>
    <w:rsid w:val="005E3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D11"/>
    <w:pPr>
      <w:spacing w:before="160"/>
      <w:jc w:val="center"/>
    </w:pPr>
    <w:rPr>
      <w:i/>
      <w:iCs/>
      <w:color w:val="404040" w:themeColor="text1" w:themeTint="BF"/>
    </w:rPr>
  </w:style>
  <w:style w:type="character" w:customStyle="1" w:styleId="QuoteChar">
    <w:name w:val="Quote Char"/>
    <w:basedOn w:val="DefaultParagraphFont"/>
    <w:link w:val="Quote"/>
    <w:uiPriority w:val="29"/>
    <w:rsid w:val="005E3D11"/>
    <w:rPr>
      <w:i/>
      <w:iCs/>
      <w:color w:val="404040" w:themeColor="text1" w:themeTint="BF"/>
    </w:rPr>
  </w:style>
  <w:style w:type="paragraph" w:styleId="ListParagraph">
    <w:name w:val="List Paragraph"/>
    <w:basedOn w:val="Normal"/>
    <w:uiPriority w:val="34"/>
    <w:qFormat/>
    <w:rsid w:val="005E3D11"/>
    <w:pPr>
      <w:ind w:left="720"/>
      <w:contextualSpacing/>
    </w:pPr>
  </w:style>
  <w:style w:type="character" w:styleId="IntenseEmphasis">
    <w:name w:val="Intense Emphasis"/>
    <w:basedOn w:val="DefaultParagraphFont"/>
    <w:uiPriority w:val="21"/>
    <w:qFormat/>
    <w:rsid w:val="005E3D11"/>
    <w:rPr>
      <w:i/>
      <w:iCs/>
      <w:color w:val="2F5496" w:themeColor="accent1" w:themeShade="BF"/>
    </w:rPr>
  </w:style>
  <w:style w:type="paragraph" w:styleId="IntenseQuote">
    <w:name w:val="Intense Quote"/>
    <w:basedOn w:val="Normal"/>
    <w:next w:val="Normal"/>
    <w:link w:val="IntenseQuoteChar"/>
    <w:uiPriority w:val="30"/>
    <w:qFormat/>
    <w:rsid w:val="005E3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D11"/>
    <w:rPr>
      <w:i/>
      <w:iCs/>
      <w:color w:val="2F5496" w:themeColor="accent1" w:themeShade="BF"/>
    </w:rPr>
  </w:style>
  <w:style w:type="character" w:styleId="IntenseReference">
    <w:name w:val="Intense Reference"/>
    <w:basedOn w:val="DefaultParagraphFont"/>
    <w:uiPriority w:val="32"/>
    <w:qFormat/>
    <w:rsid w:val="005E3D11"/>
    <w:rPr>
      <w:b/>
      <w:bCs/>
      <w:smallCaps/>
      <w:color w:val="2F5496" w:themeColor="accent1" w:themeShade="BF"/>
      <w:spacing w:val="5"/>
    </w:rPr>
  </w:style>
  <w:style w:type="table" w:styleId="TableGrid">
    <w:name w:val="Table Grid"/>
    <w:basedOn w:val="TableNormal"/>
    <w:uiPriority w:val="39"/>
    <w:rsid w:val="00491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255D"/>
    <w:rPr>
      <w:b/>
      <w:bCs/>
    </w:rPr>
  </w:style>
  <w:style w:type="character" w:styleId="Emphasis">
    <w:name w:val="Emphasis"/>
    <w:basedOn w:val="DefaultParagraphFont"/>
    <w:uiPriority w:val="20"/>
    <w:qFormat/>
    <w:rsid w:val="004B255D"/>
    <w:rPr>
      <w:i/>
      <w:iCs/>
    </w:rPr>
  </w:style>
  <w:style w:type="paragraph" w:styleId="Header">
    <w:name w:val="header"/>
    <w:basedOn w:val="Normal"/>
    <w:link w:val="HeaderChar"/>
    <w:uiPriority w:val="99"/>
    <w:unhideWhenUsed/>
    <w:rsid w:val="00ED0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C29"/>
  </w:style>
  <w:style w:type="paragraph" w:styleId="Footer">
    <w:name w:val="footer"/>
    <w:basedOn w:val="Normal"/>
    <w:link w:val="FooterChar"/>
    <w:uiPriority w:val="99"/>
    <w:unhideWhenUsed/>
    <w:rsid w:val="00ED0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C29"/>
  </w:style>
  <w:style w:type="table" w:styleId="TableGridLight">
    <w:name w:val="Grid Table Light"/>
    <w:basedOn w:val="TableNormal"/>
    <w:uiPriority w:val="40"/>
    <w:rsid w:val="005C0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8276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F13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943B0"/>
    <w:rPr>
      <w:color w:val="0563C1" w:themeColor="hyperlink"/>
      <w:u w:val="single"/>
    </w:rPr>
  </w:style>
  <w:style w:type="character" w:customStyle="1" w:styleId="UnresolvedMention1">
    <w:name w:val="Unresolved Mention1"/>
    <w:basedOn w:val="DefaultParagraphFont"/>
    <w:uiPriority w:val="99"/>
    <w:semiHidden/>
    <w:unhideWhenUsed/>
    <w:rsid w:val="000943B0"/>
    <w:rPr>
      <w:color w:val="605E5C"/>
      <w:shd w:val="clear" w:color="auto" w:fill="E1DFDD"/>
    </w:rPr>
  </w:style>
  <w:style w:type="character" w:styleId="FollowedHyperlink">
    <w:name w:val="FollowedHyperlink"/>
    <w:basedOn w:val="DefaultParagraphFont"/>
    <w:uiPriority w:val="99"/>
    <w:semiHidden/>
    <w:unhideWhenUsed/>
    <w:rsid w:val="00A33AD9"/>
    <w:rPr>
      <w:color w:val="954F72" w:themeColor="followedHyperlink"/>
      <w:u w:val="single"/>
    </w:rPr>
  </w:style>
  <w:style w:type="paragraph" w:styleId="NormalWeb">
    <w:name w:val="Normal (Web)"/>
    <w:basedOn w:val="Normal"/>
    <w:uiPriority w:val="99"/>
    <w:semiHidden/>
    <w:unhideWhenUsed/>
    <w:rsid w:val="005D59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diaflora-ces.iisc.ac.in/herbsheet.php?cat=13&amp;id=745" TargetMode="External"/><Relationship Id="rId18" Type="http://schemas.openxmlformats.org/officeDocument/2006/relationships/hyperlink" Target="https://tropical.theferns.info/viewtropical.php?id=Antidesma+ghaesembilla&amp;utm_source=chatgpt.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esearchgate.net/publication/270885393_Analysis_of_some_nutritional_properties_in_eight_wild_edible_fruits_of_Odisha_India" TargetMode="External"/><Relationship Id="rId7" Type="http://schemas.openxmlformats.org/officeDocument/2006/relationships/endnotes" Target="endnotes.xml"/><Relationship Id="rId12" Type="http://schemas.openxmlformats.org/officeDocument/2006/relationships/hyperlink" Target="https://powo.science.kew.org/taxon/urn%3Alsid%3Aipni.org%3Anames%3A128660-3" TargetMode="External"/><Relationship Id="rId17" Type="http://schemas.openxmlformats.org/officeDocument/2006/relationships/hyperlink" Target="http://www.stuartxchange.org/AntidesmaGhaesembill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orldfloraonline.org/taxon/wfo-0000605680" TargetMode="External"/><Relationship Id="rId20" Type="http://schemas.openxmlformats.org/officeDocument/2006/relationships/hyperlink" Target="https://indiabiodiversity.org/species/show/2460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floraofindia.com/efi/antidesma-ghaesembill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bepls.com/aug_2015/15.pdf?utm_source=chatgp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bidigitallibrary.org/doi/full/10.5555/20173337799" TargetMode="External"/><Relationship Id="rId22" Type="http://schemas.openxmlformats.org/officeDocument/2006/relationships/hyperlink" Target="https://uses.plantnet-project.org/en/Antidesma_ghaesembilla_%28PROSEA_Fruits%2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865C-E565-4773-A8BC-AD9E77EC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3580</TotalTime>
  <Pages>10</Pages>
  <Words>4796</Words>
  <Characters>27340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varesh parihar</dc:creator>
  <cp:keywords/>
  <dc:description/>
  <cp:lastModifiedBy>SDI 1084</cp:lastModifiedBy>
  <cp:revision>79</cp:revision>
  <dcterms:created xsi:type="dcterms:W3CDTF">2025-08-22T04:38:00Z</dcterms:created>
  <dcterms:modified xsi:type="dcterms:W3CDTF">2025-09-18T09:44:00Z</dcterms:modified>
</cp:coreProperties>
</file>