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8F0FF" w14:textId="1C6A0DDB" w:rsidR="00561006" w:rsidRDefault="00F63B12" w:rsidP="00C047E5">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 xml:space="preserve">Predicting the Quality of Local </w:t>
      </w:r>
      <w:proofErr w:type="gramStart"/>
      <w:r w:rsidRPr="00BA3D9E">
        <w:rPr>
          <w:rFonts w:ascii="Times New Roman" w:hAnsi="Times New Roman" w:cs="Times New Roman"/>
          <w:b/>
          <w:bCs/>
          <w:sz w:val="24"/>
          <w:szCs w:val="24"/>
          <w:lang w:val="en-US"/>
        </w:rPr>
        <w:t>Governance :</w:t>
      </w:r>
      <w:proofErr w:type="gramEnd"/>
      <w:r w:rsidRPr="00BA3D9E">
        <w:rPr>
          <w:rFonts w:ascii="Times New Roman" w:hAnsi="Times New Roman" w:cs="Times New Roman"/>
          <w:b/>
          <w:bCs/>
          <w:sz w:val="24"/>
          <w:szCs w:val="24"/>
          <w:lang w:val="en-US"/>
        </w:rPr>
        <w:t xml:space="preserve"> An Artificial Intelligence Approach Applied to the 77 Municipalities of Benin</w:t>
      </w:r>
    </w:p>
    <w:p w14:paraId="67225754" w14:textId="0C8A19BA" w:rsidR="00561006" w:rsidRPr="00561006" w:rsidRDefault="00561006" w:rsidP="00C047E5">
      <w:pPr>
        <w:spacing w:line="480" w:lineRule="auto"/>
        <w:jc w:val="both"/>
        <w:rPr>
          <w:rFonts w:ascii="Times New Roman" w:hAnsi="Times New Roman" w:cs="Times New Roman"/>
          <w:sz w:val="24"/>
          <w:szCs w:val="24"/>
          <w:lang w:val="en-US"/>
        </w:rPr>
      </w:pPr>
    </w:p>
    <w:p w14:paraId="2B7D128D" w14:textId="77777777" w:rsidR="00561006" w:rsidRPr="00561006" w:rsidRDefault="00561006" w:rsidP="00C047E5">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Abstract</w:t>
      </w:r>
    </w:p>
    <w:p w14:paraId="783D6750" w14:textId="77777777" w:rsidR="00561006" w:rsidRPr="00561006" w:rsidRDefault="00561006" w:rsidP="00C047E5">
      <w:pPr>
        <w:spacing w:line="480" w:lineRule="auto"/>
        <w:jc w:val="both"/>
        <w:rPr>
          <w:rFonts w:ascii="Times New Roman" w:hAnsi="Times New Roman" w:cs="Times New Roman"/>
          <w:sz w:val="24"/>
          <w:szCs w:val="24"/>
          <w:lang w:val="en-US"/>
        </w:rPr>
      </w:pPr>
      <w:r w:rsidRPr="00561006">
        <w:rPr>
          <w:rFonts w:ascii="Times New Roman" w:hAnsi="Times New Roman" w:cs="Times New Roman"/>
          <w:b/>
          <w:bCs/>
          <w:sz w:val="24"/>
          <w:szCs w:val="24"/>
          <w:lang w:val="en-US"/>
        </w:rPr>
        <w:t>Background</w:t>
      </w:r>
      <w:r w:rsidRPr="00561006">
        <w:rPr>
          <w:rFonts w:ascii="Times New Roman" w:hAnsi="Times New Roman" w:cs="Times New Roman"/>
          <w:sz w:val="24"/>
          <w:szCs w:val="24"/>
          <w:lang w:val="en-US"/>
        </w:rPr>
        <w:t>: Digital transformation in public administration is increasingly posited as a catalyst for improving governance. However, empirical evidence quantifying this relationship at the local level in Sub-Saharan Africa remains scarce. This study investigates the predictive power of digital maturity on governance performance across Benin’s 7</w:t>
      </w:r>
      <w:bookmarkStart w:id="0" w:name="_GoBack"/>
      <w:bookmarkEnd w:id="0"/>
      <w:r w:rsidRPr="00561006">
        <w:rPr>
          <w:rFonts w:ascii="Times New Roman" w:hAnsi="Times New Roman" w:cs="Times New Roman"/>
          <w:sz w:val="24"/>
          <w:szCs w:val="24"/>
          <w:lang w:val="en-US"/>
        </w:rPr>
        <w:t>7 municipalities.</w:t>
      </w:r>
    </w:p>
    <w:p w14:paraId="66B15BD3" w14:textId="77777777" w:rsidR="00561006" w:rsidRPr="00561006" w:rsidRDefault="00561006" w:rsidP="00C047E5">
      <w:pPr>
        <w:spacing w:line="480" w:lineRule="auto"/>
        <w:jc w:val="both"/>
        <w:rPr>
          <w:rFonts w:ascii="Times New Roman" w:hAnsi="Times New Roman" w:cs="Times New Roman"/>
          <w:sz w:val="24"/>
          <w:szCs w:val="24"/>
          <w:lang w:val="en-US"/>
        </w:rPr>
      </w:pPr>
      <w:r w:rsidRPr="00561006">
        <w:rPr>
          <w:rFonts w:ascii="Times New Roman" w:hAnsi="Times New Roman" w:cs="Times New Roman"/>
          <w:b/>
          <w:bCs/>
          <w:sz w:val="24"/>
          <w:szCs w:val="24"/>
          <w:lang w:val="en-US"/>
        </w:rPr>
        <w:t>Methods</w:t>
      </w:r>
      <w:r w:rsidRPr="00561006">
        <w:rPr>
          <w:rFonts w:ascii="Times New Roman" w:hAnsi="Times New Roman" w:cs="Times New Roman"/>
          <w:sz w:val="24"/>
          <w:szCs w:val="24"/>
          <w:lang w:val="en-US"/>
        </w:rPr>
        <w:t>: We constructed composite indices for digital transformation (ICT infrastructure, e-services, regulatory frameworks, staff digital training) and local governance (transparency, participation, accountability, efficiency). Data was triangulated from administrative reports, surveys, and public databases. Multiple linear regression and machine learning algorithms (Random Forest and Artificial Neural Networks) were employed to model governance outcomes based on digital indicators.</w:t>
      </w:r>
    </w:p>
    <w:p w14:paraId="3D1C9FEB" w14:textId="77777777" w:rsidR="00561006" w:rsidRPr="00561006" w:rsidRDefault="00561006" w:rsidP="00C047E5">
      <w:pPr>
        <w:spacing w:line="480" w:lineRule="auto"/>
        <w:jc w:val="both"/>
        <w:rPr>
          <w:rFonts w:ascii="Times New Roman" w:hAnsi="Times New Roman" w:cs="Times New Roman"/>
          <w:sz w:val="24"/>
          <w:szCs w:val="24"/>
          <w:lang w:val="en-US"/>
        </w:rPr>
      </w:pPr>
      <w:r w:rsidRPr="00561006">
        <w:rPr>
          <w:rFonts w:ascii="Times New Roman" w:hAnsi="Times New Roman" w:cs="Times New Roman"/>
          <w:b/>
          <w:bCs/>
          <w:sz w:val="24"/>
          <w:szCs w:val="24"/>
          <w:lang w:val="en-US"/>
        </w:rPr>
        <w:t>Results</w:t>
      </w:r>
      <w:r w:rsidRPr="00561006">
        <w:rPr>
          <w:rFonts w:ascii="Times New Roman" w:hAnsi="Times New Roman" w:cs="Times New Roman"/>
          <w:sz w:val="24"/>
          <w:szCs w:val="24"/>
          <w:lang w:val="en-US"/>
        </w:rPr>
        <w:t>: A strong, positive correlation (r ≈ 0.71) was identified between digital maturity and governance quality. The regression model explained 69% of the variance (Adjusted R² = 0.69). Machine learning models improved predictive accuracy, with Neural Networks reaching 85%. Significant disparities were observed between urban, semi-urban, and rural municipalities.</w:t>
      </w:r>
    </w:p>
    <w:p w14:paraId="0E2FD44A" w14:textId="77777777" w:rsidR="00561006" w:rsidRPr="00561006" w:rsidRDefault="00561006" w:rsidP="00C047E5">
      <w:pPr>
        <w:spacing w:line="480" w:lineRule="auto"/>
        <w:jc w:val="both"/>
        <w:rPr>
          <w:rFonts w:ascii="Times New Roman" w:hAnsi="Times New Roman" w:cs="Times New Roman"/>
          <w:sz w:val="24"/>
          <w:szCs w:val="24"/>
          <w:lang w:val="en-US"/>
        </w:rPr>
      </w:pPr>
      <w:r w:rsidRPr="00561006">
        <w:rPr>
          <w:rFonts w:ascii="Times New Roman" w:hAnsi="Times New Roman" w:cs="Times New Roman"/>
          <w:b/>
          <w:bCs/>
          <w:sz w:val="24"/>
          <w:szCs w:val="24"/>
          <w:lang w:val="en-US"/>
        </w:rPr>
        <w:t>Conclusion</w:t>
      </w:r>
      <w:r w:rsidRPr="00561006">
        <w:rPr>
          <w:rFonts w:ascii="Times New Roman" w:hAnsi="Times New Roman" w:cs="Times New Roman"/>
          <w:sz w:val="24"/>
          <w:szCs w:val="24"/>
          <w:lang w:val="en-US"/>
        </w:rPr>
        <w:t>: Digital transformation is a significant predictor of governance performance in Benin. The integration of artificial intelligence provides policymakers with robust predictive tools to anticipate the governance impacts of digital investments and prioritize interventions. The findings highlight the importance of context-specific, data-driven strategies to bridge the digital divide and strengthen local governance.</w:t>
      </w:r>
    </w:p>
    <w:p w14:paraId="5BEFCD29" w14:textId="77777777" w:rsidR="00561006" w:rsidRPr="00561006" w:rsidRDefault="00561006" w:rsidP="00C047E5">
      <w:pPr>
        <w:spacing w:line="480" w:lineRule="auto"/>
        <w:jc w:val="both"/>
        <w:rPr>
          <w:rFonts w:ascii="Times New Roman" w:hAnsi="Times New Roman" w:cs="Times New Roman"/>
          <w:sz w:val="24"/>
          <w:szCs w:val="24"/>
          <w:lang w:val="en-US"/>
        </w:rPr>
      </w:pPr>
      <w:r w:rsidRPr="00561006">
        <w:rPr>
          <w:rFonts w:ascii="Times New Roman" w:hAnsi="Times New Roman" w:cs="Times New Roman"/>
          <w:b/>
          <w:bCs/>
          <w:sz w:val="24"/>
          <w:szCs w:val="24"/>
          <w:lang w:val="en-US"/>
        </w:rPr>
        <w:lastRenderedPageBreak/>
        <w:t>Keywords</w:t>
      </w:r>
      <w:r w:rsidRPr="00561006">
        <w:rPr>
          <w:rFonts w:ascii="Times New Roman" w:hAnsi="Times New Roman" w:cs="Times New Roman"/>
          <w:sz w:val="24"/>
          <w:szCs w:val="24"/>
          <w:lang w:val="en-US"/>
        </w:rPr>
        <w:t>: Artificial Intelligence, Predictive Governance, Digital Maturity, Local Governance, Machine Learning, Benin</w:t>
      </w:r>
    </w:p>
    <w:p w14:paraId="24FE52A5" w14:textId="77777777" w:rsidR="001642E5" w:rsidRPr="001642E5" w:rsidRDefault="001642E5" w:rsidP="00C047E5">
      <w:pPr>
        <w:spacing w:line="480" w:lineRule="auto"/>
        <w:jc w:val="both"/>
        <w:rPr>
          <w:rFonts w:ascii="Times New Roman" w:hAnsi="Times New Roman" w:cs="Times New Roman"/>
          <w:sz w:val="24"/>
          <w:szCs w:val="24"/>
        </w:rPr>
      </w:pPr>
    </w:p>
    <w:p w14:paraId="6EB4E0DB" w14:textId="77777777" w:rsidR="00561006" w:rsidRPr="00561006" w:rsidRDefault="00561006" w:rsidP="00C047E5">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1. Introduction</w:t>
      </w:r>
    </w:p>
    <w:p w14:paraId="2C232027" w14:textId="77777777" w:rsidR="00561006" w:rsidRPr="00561006" w:rsidRDefault="00561006" w:rsidP="00C047E5">
      <w:pPr>
        <w:spacing w:line="480" w:lineRule="auto"/>
        <w:jc w:val="both"/>
        <w:rPr>
          <w:rFonts w:ascii="Times New Roman" w:hAnsi="Times New Roman" w:cs="Times New Roman"/>
          <w:sz w:val="24"/>
          <w:szCs w:val="24"/>
          <w:lang w:val="en-US"/>
        </w:rPr>
      </w:pPr>
      <w:r w:rsidRPr="00561006">
        <w:rPr>
          <w:rFonts w:ascii="Times New Roman" w:hAnsi="Times New Roman" w:cs="Times New Roman"/>
          <w:sz w:val="24"/>
          <w:szCs w:val="24"/>
          <w:lang w:val="en-US"/>
        </w:rPr>
        <w:t>The modernization of public administration in the 21st century is inseparable from digital transformation. In advanced economies, digital tools have demonstrated their ability to improve transparency, efficiency, and citizen participation. Yet, in Sub-Saharan Africa, empirical validation of this relationship remains scarce, particularly at the municipal level.</w:t>
      </w:r>
    </w:p>
    <w:p w14:paraId="5A9555E7" w14:textId="77777777" w:rsidR="00561006" w:rsidRPr="00561006" w:rsidRDefault="00561006" w:rsidP="00C047E5">
      <w:pPr>
        <w:spacing w:line="480" w:lineRule="auto"/>
        <w:jc w:val="both"/>
        <w:rPr>
          <w:rFonts w:ascii="Times New Roman" w:hAnsi="Times New Roman" w:cs="Times New Roman"/>
          <w:sz w:val="24"/>
          <w:szCs w:val="24"/>
          <w:lang w:val="en-US"/>
        </w:rPr>
      </w:pPr>
      <w:r w:rsidRPr="00561006">
        <w:rPr>
          <w:rFonts w:ascii="Times New Roman" w:hAnsi="Times New Roman" w:cs="Times New Roman"/>
          <w:sz w:val="24"/>
          <w:szCs w:val="24"/>
          <w:lang w:val="en-US"/>
        </w:rPr>
        <w:t>Benin presents a compelling case study. Decentralization reforms have empowered municipalities with administrative and financial autonomy, but local governments often lack modern digital tools, creating performance gaps. This study moves beyond descriptive speculation to empirically quantify the link between digital maturity and governance performance.</w:t>
      </w:r>
    </w:p>
    <w:p w14:paraId="2E0D61AD" w14:textId="77777777" w:rsidR="00561006" w:rsidRDefault="00561006" w:rsidP="00C047E5">
      <w:pPr>
        <w:spacing w:line="480" w:lineRule="auto"/>
        <w:jc w:val="both"/>
        <w:rPr>
          <w:rFonts w:ascii="Times New Roman" w:hAnsi="Times New Roman" w:cs="Times New Roman"/>
          <w:sz w:val="24"/>
          <w:szCs w:val="24"/>
          <w:lang w:val="en-US"/>
        </w:rPr>
      </w:pPr>
      <w:r w:rsidRPr="00561006">
        <w:rPr>
          <w:rFonts w:ascii="Times New Roman" w:hAnsi="Times New Roman" w:cs="Times New Roman"/>
          <w:sz w:val="24"/>
          <w:szCs w:val="24"/>
          <w:lang w:val="en-US"/>
        </w:rPr>
        <w:t>By integrating artificial intelligence (AI) and machine learning (ML) into predictive modeling, the research aims not only to explain governance outcomes but also to anticipate them. This predictive paradigm provides a powerful decision-support framework, equipping policymakers with evidence-based tools for strategic investment and reform design.</w:t>
      </w:r>
    </w:p>
    <w:p w14:paraId="7617941D" w14:textId="77777777" w:rsidR="00303152" w:rsidRPr="00BA3D9E" w:rsidRDefault="00303152" w:rsidP="00303152">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1. Theoretical Framework and Literature Review</w:t>
      </w:r>
    </w:p>
    <w:p w14:paraId="019A2416" w14:textId="77777777" w:rsidR="00303152" w:rsidRPr="00BA3D9E" w:rsidRDefault="00303152" w:rsidP="00303152">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1.1 Foundational Theories</w:t>
      </w:r>
    </w:p>
    <w:p w14:paraId="116703BC" w14:textId="77777777" w:rsidR="00303152" w:rsidRPr="004E4DCF" w:rsidRDefault="00303152" w:rsidP="00303152">
      <w:pPr>
        <w:spacing w:line="480" w:lineRule="auto"/>
        <w:jc w:val="both"/>
        <w:rPr>
          <w:rFonts w:ascii="Times New Roman" w:hAnsi="Times New Roman" w:cs="Times New Roman"/>
          <w:sz w:val="24"/>
          <w:szCs w:val="24"/>
          <w:lang w:val="en-US"/>
        </w:rPr>
      </w:pPr>
      <w:r w:rsidRPr="004E4DCF">
        <w:rPr>
          <w:rFonts w:ascii="Times New Roman" w:hAnsi="Times New Roman" w:cs="Times New Roman"/>
          <w:sz w:val="24"/>
          <w:szCs w:val="24"/>
          <w:lang w:val="en-US"/>
        </w:rPr>
        <w:t>This study is anchored in a synthesis of three complementary theoretical lenses that, together, provide a holistic framework for understanding the interplay between technology, administration, and developmental outcomes.</w:t>
      </w:r>
    </w:p>
    <w:p w14:paraId="38070F6D" w14:textId="77777777" w:rsidR="00303152" w:rsidRPr="004E4DCF" w:rsidRDefault="00303152" w:rsidP="00303152">
      <w:pPr>
        <w:numPr>
          <w:ilvl w:val="0"/>
          <w:numId w:val="20"/>
        </w:numPr>
        <w:spacing w:line="480" w:lineRule="auto"/>
        <w:jc w:val="both"/>
        <w:rPr>
          <w:rFonts w:ascii="Times New Roman" w:hAnsi="Times New Roman" w:cs="Times New Roman"/>
          <w:sz w:val="24"/>
          <w:szCs w:val="24"/>
          <w:lang w:val="en-US"/>
        </w:rPr>
      </w:pPr>
      <w:r w:rsidRPr="004E4DCF">
        <w:rPr>
          <w:rFonts w:ascii="Times New Roman" w:hAnsi="Times New Roman" w:cs="Times New Roman"/>
          <w:b/>
          <w:bCs/>
          <w:sz w:val="24"/>
          <w:szCs w:val="24"/>
          <w:lang w:val="en-US"/>
        </w:rPr>
        <w:lastRenderedPageBreak/>
        <w:t>E-Governance Theory:</w:t>
      </w:r>
      <w:r w:rsidRPr="004E4DCF">
        <w:rPr>
          <w:rFonts w:ascii="Times New Roman" w:hAnsi="Times New Roman" w:cs="Times New Roman"/>
          <w:sz w:val="24"/>
          <w:szCs w:val="24"/>
          <w:lang w:val="en-US"/>
        </w:rPr>
        <w:t xml:space="preserve"> At its core, this theory posits that the strategic deployment of ICTs within public institutions can fundamentally enhance the core tenets of good governance (</w:t>
      </w:r>
      <w:proofErr w:type="spellStart"/>
      <w:r w:rsidRPr="004E4DCF">
        <w:rPr>
          <w:rFonts w:ascii="Times New Roman" w:hAnsi="Times New Roman" w:cs="Times New Roman"/>
          <w:sz w:val="24"/>
          <w:szCs w:val="24"/>
          <w:lang w:val="en-US"/>
        </w:rPr>
        <w:t>Heeks</w:t>
      </w:r>
      <w:proofErr w:type="spellEnd"/>
      <w:r w:rsidRPr="004E4DCF">
        <w:rPr>
          <w:rFonts w:ascii="Times New Roman" w:hAnsi="Times New Roman" w:cs="Times New Roman"/>
          <w:sz w:val="24"/>
          <w:szCs w:val="24"/>
          <w:lang w:val="en-US"/>
        </w:rPr>
        <w:t xml:space="preserve">, 2001; OECD, 2020). It argues that digitalization fosters </w:t>
      </w:r>
      <w:r w:rsidRPr="004E4DCF">
        <w:rPr>
          <w:rFonts w:ascii="Times New Roman" w:hAnsi="Times New Roman" w:cs="Times New Roman"/>
          <w:b/>
          <w:bCs/>
          <w:sz w:val="24"/>
          <w:szCs w:val="24"/>
          <w:lang w:val="en-US"/>
        </w:rPr>
        <w:t>transparency</w:t>
      </w:r>
      <w:r w:rsidRPr="004E4DCF">
        <w:rPr>
          <w:rFonts w:ascii="Times New Roman" w:hAnsi="Times New Roman" w:cs="Times New Roman"/>
          <w:sz w:val="24"/>
          <w:szCs w:val="24"/>
          <w:lang w:val="en-US"/>
        </w:rPr>
        <w:t xml:space="preserve"> by making government data, such as budgets and public contracts, accessible online. It promotes </w:t>
      </w:r>
      <w:r w:rsidRPr="004E4DCF">
        <w:rPr>
          <w:rFonts w:ascii="Times New Roman" w:hAnsi="Times New Roman" w:cs="Times New Roman"/>
          <w:b/>
          <w:bCs/>
          <w:sz w:val="24"/>
          <w:szCs w:val="24"/>
          <w:lang w:val="en-US"/>
        </w:rPr>
        <w:t>efficiency</w:t>
      </w:r>
      <w:r w:rsidRPr="004E4DCF">
        <w:rPr>
          <w:rFonts w:ascii="Times New Roman" w:hAnsi="Times New Roman" w:cs="Times New Roman"/>
          <w:sz w:val="24"/>
          <w:szCs w:val="24"/>
          <w:lang w:val="en-US"/>
        </w:rPr>
        <w:t xml:space="preserve"> by automating routine tasks, streamlining workflows, and enabling seamless data exchange between departments. Furthermore, it enhances </w:t>
      </w:r>
      <w:r w:rsidRPr="004E4DCF">
        <w:rPr>
          <w:rFonts w:ascii="Times New Roman" w:hAnsi="Times New Roman" w:cs="Times New Roman"/>
          <w:b/>
          <w:bCs/>
          <w:sz w:val="24"/>
          <w:szCs w:val="24"/>
          <w:lang w:val="en-US"/>
        </w:rPr>
        <w:t>citizen participation</w:t>
      </w:r>
      <w:r w:rsidRPr="004E4DCF">
        <w:rPr>
          <w:rFonts w:ascii="Times New Roman" w:hAnsi="Times New Roman" w:cs="Times New Roman"/>
          <w:sz w:val="24"/>
          <w:szCs w:val="24"/>
          <w:lang w:val="en-US"/>
        </w:rPr>
        <w:t xml:space="preserve"> by creating new channels for communication, feedback, and co-creation of public services. Our study operationalizes this theory by hypothesizing that higher levels of digital maturity directly correlate with improved scores on these specific governance dimensions.</w:t>
      </w:r>
    </w:p>
    <w:p w14:paraId="01E79C8F" w14:textId="77777777" w:rsidR="00303152" w:rsidRDefault="00303152" w:rsidP="00303152">
      <w:pPr>
        <w:pStyle w:val="ListParagraph"/>
        <w:numPr>
          <w:ilvl w:val="0"/>
          <w:numId w:val="20"/>
        </w:numPr>
        <w:spacing w:after="0" w:line="480" w:lineRule="auto"/>
        <w:ind w:left="714" w:hanging="357"/>
        <w:jc w:val="both"/>
        <w:rPr>
          <w:rFonts w:ascii="Times New Roman" w:hAnsi="Times New Roman" w:cs="Times New Roman"/>
          <w:sz w:val="24"/>
          <w:szCs w:val="24"/>
          <w:lang w:val="en-US"/>
        </w:rPr>
      </w:pPr>
      <w:r w:rsidRPr="004E4DCF">
        <w:rPr>
          <w:rFonts w:ascii="Times New Roman" w:hAnsi="Times New Roman" w:cs="Times New Roman"/>
          <w:sz w:val="24"/>
          <w:szCs w:val="24"/>
          <w:lang w:val="en-US"/>
        </w:rPr>
        <w:t>New Public Management (NPM): Emerging in the late 20th century, NPM introduced market-oriented principles into public administration, emphasizing performance measurement, accountability, efficiency, and customer-centric service delivery (Hood, 1991; Osborne &amp; Gaebler, 1992). Digital transformation is a powerful enabler of the NPM agenda. Digital dashboards allow for real-time performance monitoring, e-services reframe the citizen as a "customer," and digital records create clear audit trails that bolster accountability. This study aligns with NPM by viewing digital tools not as ends in themselves, but as critical instruments for achieving measurable improvements in the performance and accountability of local public service delivery.</w:t>
      </w:r>
    </w:p>
    <w:p w14:paraId="2D6DCE8D" w14:textId="77777777" w:rsidR="00303152" w:rsidRPr="0032768E" w:rsidRDefault="00303152" w:rsidP="00303152">
      <w:pPr>
        <w:pStyle w:val="ListParagraph"/>
        <w:numPr>
          <w:ilvl w:val="0"/>
          <w:numId w:val="20"/>
        </w:numPr>
        <w:spacing w:after="0" w:line="480" w:lineRule="auto"/>
        <w:ind w:left="714" w:hanging="357"/>
        <w:jc w:val="both"/>
        <w:rPr>
          <w:rFonts w:ascii="Times New Roman" w:eastAsia="Times New Roman" w:hAnsi="Times New Roman" w:cs="Times New Roman"/>
          <w:sz w:val="24"/>
          <w:szCs w:val="24"/>
          <w:lang w:val="en-US" w:eastAsia="fr-FR"/>
        </w:rPr>
      </w:pPr>
      <w:r w:rsidRPr="0032768E">
        <w:rPr>
          <w:rFonts w:ascii="Times New Roman" w:eastAsia="Times New Roman" w:hAnsi="Times New Roman" w:cs="Times New Roman"/>
          <w:b/>
          <w:bCs/>
          <w:sz w:val="24"/>
          <w:szCs w:val="24"/>
          <w:lang w:val="en-US" w:eastAsia="fr-FR"/>
        </w:rPr>
        <w:t>Capability Approach:</w:t>
      </w:r>
      <w:r w:rsidRPr="0032768E">
        <w:rPr>
          <w:rFonts w:ascii="Times New Roman" w:eastAsia="Times New Roman" w:hAnsi="Times New Roman" w:cs="Times New Roman"/>
          <w:sz w:val="24"/>
          <w:szCs w:val="24"/>
          <w:lang w:val="en-US" w:eastAsia="fr-FR"/>
        </w:rPr>
        <w:t xml:space="preserve"> Developed by Amartya Sen (1999), this approach shifts the focus from mere resource availability to the actual "capabilities"—or effective opportunities—that individuals and institutions have to achieve desired outcomes. Applied to our context, a municipality might possess computers and internet access (resources), but it lacks the </w:t>
      </w:r>
      <w:r w:rsidRPr="0032768E">
        <w:rPr>
          <w:rFonts w:ascii="Times New Roman" w:eastAsia="Times New Roman" w:hAnsi="Times New Roman" w:cs="Times New Roman"/>
          <w:i/>
          <w:iCs/>
          <w:sz w:val="24"/>
          <w:szCs w:val="24"/>
          <w:lang w:val="en-US" w:eastAsia="fr-FR"/>
        </w:rPr>
        <w:t>capability</w:t>
      </w:r>
      <w:r w:rsidRPr="0032768E">
        <w:rPr>
          <w:rFonts w:ascii="Times New Roman" w:eastAsia="Times New Roman" w:hAnsi="Times New Roman" w:cs="Times New Roman"/>
          <w:sz w:val="24"/>
          <w:szCs w:val="24"/>
          <w:lang w:val="en-US" w:eastAsia="fr-FR"/>
        </w:rPr>
        <w:t xml:space="preserve"> to improve governance if its staff is not digitally literate, if its leadership lacks a digital vision, or if citizens do not trust online platforms. </w:t>
      </w:r>
      <w:r w:rsidRPr="0032768E">
        <w:rPr>
          <w:rFonts w:ascii="Times New Roman" w:eastAsia="Times New Roman" w:hAnsi="Times New Roman" w:cs="Times New Roman"/>
          <w:sz w:val="24"/>
          <w:szCs w:val="24"/>
          <w:lang w:val="en-US" w:eastAsia="fr-FR"/>
        </w:rPr>
        <w:lastRenderedPageBreak/>
        <w:t>Digital transformation, viewed through this lens, is the process of expanding the "capability set" of a municipality, enabling it to effectively leverage technology to achieve its governance objectives. This theory is particularly useful for explaining the observed disparities between municipalities, suggesting that unequal capabilities, not just unequal resources, drive performance gaps.</w:t>
      </w:r>
    </w:p>
    <w:p w14:paraId="6899BE54" w14:textId="77777777" w:rsidR="00303152" w:rsidRDefault="00303152" w:rsidP="00303152">
      <w:pPr>
        <w:spacing w:line="480" w:lineRule="auto"/>
        <w:jc w:val="both"/>
        <w:rPr>
          <w:rFonts w:ascii="Times New Roman" w:hAnsi="Times New Roman" w:cs="Times New Roman"/>
          <w:sz w:val="24"/>
          <w:szCs w:val="24"/>
          <w:lang w:val="en-US"/>
        </w:rPr>
      </w:pPr>
      <w:r w:rsidRPr="0032768E">
        <w:rPr>
          <w:rFonts w:ascii="Times New Roman" w:hAnsi="Times New Roman" w:cs="Times New Roman"/>
          <w:sz w:val="24"/>
          <w:szCs w:val="24"/>
          <w:lang w:val="en-US"/>
        </w:rPr>
        <w:t xml:space="preserve">Together, these theories frame digital transformation as a multi-faceted process: it is a </w:t>
      </w:r>
      <w:r w:rsidRPr="0032768E">
        <w:rPr>
          <w:rFonts w:ascii="Times New Roman" w:hAnsi="Times New Roman" w:cs="Times New Roman"/>
          <w:i/>
          <w:iCs/>
          <w:sz w:val="24"/>
          <w:szCs w:val="24"/>
          <w:lang w:val="en-US"/>
        </w:rPr>
        <w:t>means</w:t>
      </w:r>
      <w:r w:rsidRPr="0032768E">
        <w:rPr>
          <w:rFonts w:ascii="Times New Roman" w:hAnsi="Times New Roman" w:cs="Times New Roman"/>
          <w:sz w:val="24"/>
          <w:szCs w:val="24"/>
          <w:lang w:val="en-US"/>
        </w:rPr>
        <w:t xml:space="preserve"> of implementing modern administrative principles (NPM), an </w:t>
      </w:r>
      <w:r w:rsidRPr="0032768E">
        <w:rPr>
          <w:rFonts w:ascii="Times New Roman" w:hAnsi="Times New Roman" w:cs="Times New Roman"/>
          <w:i/>
          <w:iCs/>
          <w:sz w:val="24"/>
          <w:szCs w:val="24"/>
          <w:lang w:val="en-US"/>
        </w:rPr>
        <w:t>enabler</w:t>
      </w:r>
      <w:r w:rsidRPr="0032768E">
        <w:rPr>
          <w:rFonts w:ascii="Times New Roman" w:hAnsi="Times New Roman" w:cs="Times New Roman"/>
          <w:sz w:val="24"/>
          <w:szCs w:val="24"/>
          <w:lang w:val="en-US"/>
        </w:rPr>
        <w:t xml:space="preserve"> of core governance functions (E-Governance), and a catalyst for expanding the fundamental </w:t>
      </w:r>
      <w:r w:rsidRPr="0032768E">
        <w:rPr>
          <w:rFonts w:ascii="Times New Roman" w:hAnsi="Times New Roman" w:cs="Times New Roman"/>
          <w:i/>
          <w:iCs/>
          <w:sz w:val="24"/>
          <w:szCs w:val="24"/>
          <w:lang w:val="en-US"/>
        </w:rPr>
        <w:t>ability</w:t>
      </w:r>
      <w:r w:rsidRPr="0032768E">
        <w:rPr>
          <w:rFonts w:ascii="Times New Roman" w:hAnsi="Times New Roman" w:cs="Times New Roman"/>
          <w:sz w:val="24"/>
          <w:szCs w:val="24"/>
          <w:lang w:val="en-US"/>
        </w:rPr>
        <w:t xml:space="preserve"> of local governments to serve their citizens effectively (Capability Approach).</w:t>
      </w:r>
    </w:p>
    <w:p w14:paraId="6D279BD1" w14:textId="77777777" w:rsidR="00303152" w:rsidRPr="004E4DCF" w:rsidRDefault="00303152" w:rsidP="00303152">
      <w:pPr>
        <w:spacing w:line="480" w:lineRule="auto"/>
        <w:jc w:val="both"/>
        <w:rPr>
          <w:rFonts w:ascii="Times New Roman" w:hAnsi="Times New Roman" w:cs="Times New Roman"/>
          <w:b/>
          <w:bCs/>
          <w:sz w:val="24"/>
          <w:szCs w:val="24"/>
          <w:lang w:val="en-US"/>
        </w:rPr>
      </w:pPr>
      <w:r w:rsidRPr="004E4DCF">
        <w:rPr>
          <w:rFonts w:ascii="Times New Roman" w:hAnsi="Times New Roman" w:cs="Times New Roman"/>
          <w:b/>
          <w:bCs/>
          <w:sz w:val="24"/>
          <w:szCs w:val="24"/>
          <w:lang w:val="en-US"/>
        </w:rPr>
        <w:t>1.2 Critical Review of the Literature</w:t>
      </w:r>
    </w:p>
    <w:p w14:paraId="23919212" w14:textId="77777777" w:rsidR="00303152" w:rsidRPr="0032768E" w:rsidRDefault="00303152" w:rsidP="00303152">
      <w:pPr>
        <w:spacing w:line="480" w:lineRule="auto"/>
        <w:jc w:val="both"/>
        <w:rPr>
          <w:rFonts w:ascii="Times New Roman" w:hAnsi="Times New Roman" w:cs="Times New Roman"/>
          <w:sz w:val="24"/>
          <w:szCs w:val="24"/>
          <w:lang w:val="en-US"/>
        </w:rPr>
      </w:pPr>
      <w:r w:rsidRPr="0032768E">
        <w:rPr>
          <w:rFonts w:ascii="Times New Roman" w:hAnsi="Times New Roman" w:cs="Times New Roman"/>
          <w:sz w:val="24"/>
          <w:szCs w:val="24"/>
          <w:lang w:val="en-US"/>
        </w:rPr>
        <w:t>A substantial body of literature confirms the role of digital transformation as a governance catalyst, though with significant contextual variations.</w:t>
      </w:r>
    </w:p>
    <w:p w14:paraId="229D7ACE" w14:textId="77777777" w:rsidR="00303152" w:rsidRDefault="00303152" w:rsidP="00303152">
      <w:pPr>
        <w:spacing w:line="480" w:lineRule="auto"/>
        <w:jc w:val="both"/>
        <w:rPr>
          <w:rFonts w:ascii="Times New Roman" w:hAnsi="Times New Roman" w:cs="Times New Roman"/>
          <w:sz w:val="24"/>
          <w:szCs w:val="24"/>
          <w:lang w:val="en-US"/>
        </w:rPr>
      </w:pPr>
      <w:r w:rsidRPr="0032768E">
        <w:rPr>
          <w:rFonts w:ascii="Times New Roman" w:hAnsi="Times New Roman" w:cs="Times New Roman"/>
          <w:b/>
          <w:bCs/>
          <w:sz w:val="24"/>
          <w:szCs w:val="24"/>
          <w:lang w:val="en-US"/>
        </w:rPr>
        <w:t>Global and Regional Evidence:</w:t>
      </w:r>
      <w:r w:rsidRPr="0032768E">
        <w:rPr>
          <w:rFonts w:ascii="Times New Roman" w:hAnsi="Times New Roman" w:cs="Times New Roman"/>
          <w:sz w:val="24"/>
          <w:szCs w:val="24"/>
          <w:lang w:val="en-US"/>
        </w:rPr>
        <w:t xml:space="preserve"> At the international level, reports from the OECD (2020) and the United Nations (2022) consistently find strong positive correlations between the adoption of e-government systems and improvements in public sector efficiency, transparency, and corruption control. These macro-level studies establish a global consensus on the benefits of digitalization. Within the African context, scholars have begun to explore these dynamics more closely. </w:t>
      </w:r>
      <w:proofErr w:type="spellStart"/>
      <w:r w:rsidRPr="0032768E">
        <w:rPr>
          <w:rFonts w:ascii="Times New Roman" w:hAnsi="Times New Roman" w:cs="Times New Roman"/>
          <w:sz w:val="24"/>
          <w:szCs w:val="24"/>
          <w:lang w:val="en-US"/>
        </w:rPr>
        <w:t>Asongu</w:t>
      </w:r>
      <w:proofErr w:type="spellEnd"/>
      <w:r w:rsidRPr="0032768E">
        <w:rPr>
          <w:rFonts w:ascii="Times New Roman" w:hAnsi="Times New Roman" w:cs="Times New Roman"/>
          <w:sz w:val="24"/>
          <w:szCs w:val="24"/>
          <w:lang w:val="en-US"/>
        </w:rPr>
        <w:t xml:space="preserve"> &amp; Nwachukwu (2019) used cross-country panel data to identify ICT diffusion as a significant determinant of institutional quality and economic governance.</w:t>
      </w:r>
    </w:p>
    <w:p w14:paraId="0E7D0881" w14:textId="77777777" w:rsidR="00303152" w:rsidRPr="0032768E" w:rsidRDefault="00303152" w:rsidP="00303152">
      <w:pPr>
        <w:spacing w:line="480" w:lineRule="auto"/>
        <w:jc w:val="both"/>
        <w:rPr>
          <w:rFonts w:ascii="Times New Roman" w:hAnsi="Times New Roman" w:cs="Times New Roman"/>
          <w:sz w:val="24"/>
          <w:szCs w:val="24"/>
          <w:lang w:val="en-US"/>
        </w:rPr>
      </w:pPr>
      <w:r w:rsidRPr="0032768E">
        <w:rPr>
          <w:rFonts w:ascii="Times New Roman" w:hAnsi="Times New Roman" w:cs="Times New Roman"/>
          <w:b/>
          <w:bCs/>
          <w:sz w:val="24"/>
          <w:szCs w:val="24"/>
          <w:lang w:val="en-US"/>
        </w:rPr>
        <w:t>Local-Level Studies in Africa:</w:t>
      </w:r>
      <w:r w:rsidRPr="0032768E">
        <w:rPr>
          <w:rFonts w:ascii="Times New Roman" w:hAnsi="Times New Roman" w:cs="Times New Roman"/>
          <w:sz w:val="24"/>
          <w:szCs w:val="24"/>
          <w:lang w:val="en-US"/>
        </w:rPr>
        <w:t xml:space="preserve"> Research focusing on the sub-national level provides more nuanced insights. Studies by </w:t>
      </w:r>
      <w:proofErr w:type="spellStart"/>
      <w:r w:rsidRPr="0032768E">
        <w:rPr>
          <w:rFonts w:ascii="Times New Roman" w:hAnsi="Times New Roman" w:cs="Times New Roman"/>
          <w:sz w:val="24"/>
          <w:szCs w:val="24"/>
          <w:lang w:val="en-US"/>
        </w:rPr>
        <w:t>Adejuwon</w:t>
      </w:r>
      <w:proofErr w:type="spellEnd"/>
      <w:r w:rsidRPr="0032768E">
        <w:rPr>
          <w:rFonts w:ascii="Times New Roman" w:hAnsi="Times New Roman" w:cs="Times New Roman"/>
          <w:sz w:val="24"/>
          <w:szCs w:val="24"/>
          <w:lang w:val="en-US"/>
        </w:rPr>
        <w:t xml:space="preserve"> (2021) in Nigeria and </w:t>
      </w:r>
      <w:proofErr w:type="spellStart"/>
      <w:r w:rsidRPr="0032768E">
        <w:rPr>
          <w:rFonts w:ascii="Times New Roman" w:hAnsi="Times New Roman" w:cs="Times New Roman"/>
          <w:sz w:val="24"/>
          <w:szCs w:val="24"/>
          <w:lang w:val="en-US"/>
        </w:rPr>
        <w:t>Shenkoya</w:t>
      </w:r>
      <w:proofErr w:type="spellEnd"/>
      <w:r w:rsidRPr="0032768E">
        <w:rPr>
          <w:rFonts w:ascii="Times New Roman" w:hAnsi="Times New Roman" w:cs="Times New Roman"/>
          <w:sz w:val="24"/>
          <w:szCs w:val="24"/>
          <w:lang w:val="en-US"/>
        </w:rPr>
        <w:t xml:space="preserve"> (2024) in Ghana confirm that local digital initiatives, such as electronic procurement or tax collection systems, can enhance accountability and reduce leakages. However, they also issue critical warnings about the risk of exacerbating socio-technical disparities. A World Bank (2021) report further </w:t>
      </w:r>
      <w:r w:rsidRPr="0032768E">
        <w:rPr>
          <w:rFonts w:ascii="Times New Roman" w:hAnsi="Times New Roman" w:cs="Times New Roman"/>
          <w:sz w:val="24"/>
          <w:szCs w:val="24"/>
          <w:lang w:val="en-US"/>
        </w:rPr>
        <w:lastRenderedPageBreak/>
        <w:t>highlights the persistent gap between ambitious national digital policies and the operational capacity of municipal governments, which often lack the funding, skilled personnel, and technical support to implement them effectively.</w:t>
      </w:r>
    </w:p>
    <w:p w14:paraId="6DBC0444" w14:textId="77777777" w:rsidR="00303152" w:rsidRPr="0032768E" w:rsidRDefault="00303152" w:rsidP="00303152">
      <w:pPr>
        <w:spacing w:line="480" w:lineRule="auto"/>
        <w:jc w:val="both"/>
        <w:rPr>
          <w:rFonts w:ascii="Times New Roman" w:hAnsi="Times New Roman" w:cs="Times New Roman"/>
          <w:sz w:val="24"/>
          <w:szCs w:val="24"/>
          <w:lang w:val="en-US"/>
        </w:rPr>
      </w:pPr>
      <w:r w:rsidRPr="0032768E">
        <w:rPr>
          <w:rFonts w:ascii="Times New Roman" w:hAnsi="Times New Roman" w:cs="Times New Roman"/>
          <w:b/>
          <w:bCs/>
          <w:sz w:val="24"/>
          <w:szCs w:val="24"/>
          <w:lang w:val="en-US"/>
        </w:rPr>
        <w:t>The Methodological Gap:</w:t>
      </w:r>
      <w:r w:rsidRPr="0032768E">
        <w:rPr>
          <w:rFonts w:ascii="Times New Roman" w:hAnsi="Times New Roman" w:cs="Times New Roman"/>
          <w:sz w:val="24"/>
          <w:szCs w:val="24"/>
          <w:lang w:val="en-US"/>
        </w:rPr>
        <w:t xml:space="preserve"> Despite this growing body of work, a significant methodological gap persists. The majority of existing studies are either qualitative and descriptive, offering rich but not generalizable insights, or quantitative but limited to macro-level correlational analysis. Few have attempted to build predictive models that quantify the impact of a holistic set of digital indicators on governance outcomes at the local level. Furthermore, the application of advanced analytical techniques like AI and machine learning to governance research in Sub-Saharan Africa is still in its infancy. This study explicitly addresses this gap by combining a robust, multi-indicator econometric model with the predictive power of AI to provide a more dynamic and forward-looking analysis of local governance in Benin.</w:t>
      </w:r>
    </w:p>
    <w:p w14:paraId="38D4F19F" w14:textId="77777777" w:rsidR="00525C5E" w:rsidRPr="00BA3D9E" w:rsidRDefault="00525C5E" w:rsidP="00725D24">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1.3 Research Hypotheses</w:t>
      </w:r>
    </w:p>
    <w:p w14:paraId="4285BCE3" w14:textId="77777777" w:rsidR="00725D24" w:rsidRPr="00BA3D9E" w:rsidRDefault="00525C5E" w:rsidP="00725D24">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H1. Digital transformation has a positive and significant effect on local governance.</w:t>
      </w:r>
      <w:r w:rsidRPr="00BA3D9E">
        <w:rPr>
          <w:rFonts w:ascii="Times New Roman" w:hAnsi="Times New Roman" w:cs="Times New Roman"/>
          <w:sz w:val="24"/>
          <w:szCs w:val="24"/>
          <w:lang w:val="en-US"/>
        </w:rPr>
        <w:br/>
        <w:t>H2. ICT and e-Government components significantly influence transparency, participation, accountability, and efficiency.</w:t>
      </w:r>
    </w:p>
    <w:p w14:paraId="7453554C" w14:textId="2C21B586" w:rsidR="00525C5E" w:rsidRPr="00561006" w:rsidRDefault="00525C5E" w:rsidP="00C047E5">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H3. Intermediate digital maturity scores can predict the overall governance index using multiple linear regression.</w:t>
      </w:r>
    </w:p>
    <w:p w14:paraId="5268ECC2" w14:textId="752CC740" w:rsidR="00561006" w:rsidRPr="00C676A7" w:rsidRDefault="00561006" w:rsidP="00C047E5">
      <w:pPr>
        <w:spacing w:line="480" w:lineRule="auto"/>
        <w:jc w:val="both"/>
        <w:rPr>
          <w:rFonts w:ascii="Times New Roman" w:hAnsi="Times New Roman" w:cs="Times New Roman"/>
          <w:sz w:val="24"/>
          <w:szCs w:val="24"/>
          <w:lang w:val="en-US"/>
        </w:rPr>
      </w:pPr>
    </w:p>
    <w:p w14:paraId="1E4FB02F" w14:textId="77777777" w:rsidR="00561006" w:rsidRPr="00561006" w:rsidRDefault="00561006" w:rsidP="005971D0">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2. Methodology</w:t>
      </w:r>
    </w:p>
    <w:p w14:paraId="595CFFB4" w14:textId="77777777" w:rsidR="00525C5E" w:rsidRPr="00BA3D9E" w:rsidRDefault="00525C5E" w:rsidP="005971D0">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2.1 Research Design</w:t>
      </w:r>
    </w:p>
    <w:p w14:paraId="5FCA7AB9" w14:textId="77777777"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An </w:t>
      </w:r>
      <w:r w:rsidRPr="00BA3D9E">
        <w:rPr>
          <w:rFonts w:ascii="Times New Roman" w:hAnsi="Times New Roman" w:cs="Times New Roman"/>
          <w:b/>
          <w:bCs/>
          <w:sz w:val="24"/>
          <w:szCs w:val="24"/>
          <w:lang w:val="en-US"/>
        </w:rPr>
        <w:t>explanatory–predictive quantitative design</w:t>
      </w:r>
      <w:r w:rsidRPr="00BA3D9E">
        <w:rPr>
          <w:rFonts w:ascii="Times New Roman" w:hAnsi="Times New Roman" w:cs="Times New Roman"/>
          <w:sz w:val="24"/>
          <w:szCs w:val="24"/>
          <w:lang w:val="en-US"/>
        </w:rPr>
        <w:t xml:space="preserve"> was adopted. The study covered </w:t>
      </w:r>
      <w:r w:rsidRPr="00BA3D9E">
        <w:rPr>
          <w:rFonts w:ascii="Times New Roman" w:hAnsi="Times New Roman" w:cs="Times New Roman"/>
          <w:b/>
          <w:bCs/>
          <w:sz w:val="24"/>
          <w:szCs w:val="24"/>
          <w:lang w:val="en-US"/>
        </w:rPr>
        <w:t>all 77 Beninese municipalities (2016–2021)</w:t>
      </w:r>
      <w:r w:rsidRPr="00BA3D9E">
        <w:rPr>
          <w:rFonts w:ascii="Times New Roman" w:hAnsi="Times New Roman" w:cs="Times New Roman"/>
          <w:sz w:val="24"/>
          <w:szCs w:val="24"/>
          <w:lang w:val="en-US"/>
        </w:rPr>
        <w:t>, representing a full population rather than a sample.</w:t>
      </w:r>
    </w:p>
    <w:p w14:paraId="3A9AC1A3" w14:textId="77777777" w:rsidR="00525C5E" w:rsidRPr="00333ACB" w:rsidRDefault="00525C5E" w:rsidP="005971D0">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lastRenderedPageBreak/>
        <w:t>2.2 Data Sources and Collection</w:t>
      </w:r>
    </w:p>
    <w:p w14:paraId="5E036EFE" w14:textId="77777777" w:rsidR="00525C5E" w:rsidRPr="00333ACB" w:rsidRDefault="00525C5E" w:rsidP="005971D0">
      <w:pPr>
        <w:spacing w:line="480" w:lineRule="auto"/>
        <w:jc w:val="both"/>
        <w:rPr>
          <w:rFonts w:ascii="Times New Roman" w:hAnsi="Times New Roman" w:cs="Times New Roman"/>
          <w:sz w:val="24"/>
          <w:szCs w:val="24"/>
        </w:rPr>
      </w:pPr>
      <w:proofErr w:type="spellStart"/>
      <w:r w:rsidRPr="00333ACB">
        <w:rPr>
          <w:rFonts w:ascii="Times New Roman" w:hAnsi="Times New Roman" w:cs="Times New Roman"/>
          <w:sz w:val="24"/>
          <w:szCs w:val="24"/>
        </w:rPr>
        <w:t>Triangulated</w:t>
      </w:r>
      <w:proofErr w:type="spellEnd"/>
      <w:r w:rsidRPr="00333ACB">
        <w:rPr>
          <w:rFonts w:ascii="Times New Roman" w:hAnsi="Times New Roman" w:cs="Times New Roman"/>
          <w:sz w:val="24"/>
          <w:szCs w:val="24"/>
        </w:rPr>
        <w:t xml:space="preserve"> data came </w:t>
      </w:r>
      <w:proofErr w:type="spellStart"/>
      <w:proofErr w:type="gramStart"/>
      <w:r w:rsidRPr="00333ACB">
        <w:rPr>
          <w:rFonts w:ascii="Times New Roman" w:hAnsi="Times New Roman" w:cs="Times New Roman"/>
          <w:sz w:val="24"/>
          <w:szCs w:val="24"/>
        </w:rPr>
        <w:t>from</w:t>
      </w:r>
      <w:proofErr w:type="spellEnd"/>
      <w:r w:rsidRPr="00333ACB">
        <w:rPr>
          <w:rFonts w:ascii="Times New Roman" w:hAnsi="Times New Roman" w:cs="Times New Roman"/>
          <w:sz w:val="24"/>
          <w:szCs w:val="24"/>
        </w:rPr>
        <w:t>:</w:t>
      </w:r>
      <w:proofErr w:type="gramEnd"/>
    </w:p>
    <w:p w14:paraId="44C5EBE0" w14:textId="77777777" w:rsidR="00525C5E" w:rsidRPr="00BA3D9E" w:rsidRDefault="00525C5E" w:rsidP="005971D0">
      <w:pPr>
        <w:numPr>
          <w:ilvl w:val="0"/>
          <w:numId w:val="11"/>
        </w:num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Official government reports (Ministry of Digitalization, Ministry of Decentralization).</w:t>
      </w:r>
    </w:p>
    <w:p w14:paraId="77F6D5E6" w14:textId="77777777" w:rsidR="00525C5E" w:rsidRPr="00333ACB" w:rsidRDefault="00525C5E" w:rsidP="005971D0">
      <w:pPr>
        <w:numPr>
          <w:ilvl w:val="0"/>
          <w:numId w:val="11"/>
        </w:num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ANCB municipal audits.</w:t>
      </w:r>
    </w:p>
    <w:p w14:paraId="5378DD7A" w14:textId="77777777" w:rsidR="00525C5E" w:rsidRPr="00BA3D9E" w:rsidRDefault="00525C5E" w:rsidP="005971D0">
      <w:pPr>
        <w:numPr>
          <w:ilvl w:val="0"/>
          <w:numId w:val="11"/>
        </w:num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Structured surveys of local IT managers.</w:t>
      </w:r>
    </w:p>
    <w:p w14:paraId="5ED57426" w14:textId="77777777" w:rsidR="00525C5E" w:rsidRPr="00BA3D9E" w:rsidRDefault="00525C5E" w:rsidP="005971D0">
      <w:pPr>
        <w:numPr>
          <w:ilvl w:val="0"/>
          <w:numId w:val="11"/>
        </w:num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International databases (World Bank, UNDP, ITU).</w:t>
      </w:r>
    </w:p>
    <w:p w14:paraId="3DD5C60C" w14:textId="77777777"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Data integrity was ensured via cross-validation and normalization procedures (0–100 scale).</w:t>
      </w:r>
    </w:p>
    <w:p w14:paraId="36A0F3BC" w14:textId="4C7F7A65" w:rsidR="00525C5E" w:rsidRPr="00333ACB" w:rsidRDefault="00C67077" w:rsidP="005971D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CHART 1. </w:t>
      </w:r>
      <w:r w:rsidR="00525C5E" w:rsidRPr="00333ACB">
        <w:rPr>
          <w:rFonts w:ascii="Times New Roman" w:hAnsi="Times New Roman" w:cs="Times New Roman"/>
          <w:b/>
          <w:bCs/>
          <w:sz w:val="24"/>
          <w:szCs w:val="24"/>
        </w:rPr>
        <w:t xml:space="preserve"> Variable Construction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7"/>
        <w:gridCol w:w="2992"/>
        <w:gridCol w:w="3571"/>
      </w:tblGrid>
      <w:tr w:rsidR="00525C5E" w:rsidRPr="00333ACB" w14:paraId="525CAD8A" w14:textId="77777777" w:rsidTr="00DC67E4">
        <w:trPr>
          <w:tblHeader/>
          <w:tblCellSpacing w:w="15" w:type="dxa"/>
        </w:trPr>
        <w:tc>
          <w:tcPr>
            <w:tcW w:w="0" w:type="auto"/>
            <w:vAlign w:val="center"/>
            <w:hideMark/>
          </w:tcPr>
          <w:p w14:paraId="57B33E73" w14:textId="77777777" w:rsidR="00525C5E" w:rsidRPr="00333ACB" w:rsidRDefault="00525C5E" w:rsidP="005971D0">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Index</w:t>
            </w:r>
          </w:p>
        </w:tc>
        <w:tc>
          <w:tcPr>
            <w:tcW w:w="0" w:type="auto"/>
            <w:vAlign w:val="center"/>
            <w:hideMark/>
          </w:tcPr>
          <w:p w14:paraId="126FA2BD" w14:textId="77777777" w:rsidR="00525C5E" w:rsidRPr="00333ACB" w:rsidRDefault="00525C5E" w:rsidP="005971D0">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Dimensions</w:t>
            </w:r>
          </w:p>
        </w:tc>
        <w:tc>
          <w:tcPr>
            <w:tcW w:w="0" w:type="auto"/>
            <w:vAlign w:val="center"/>
            <w:hideMark/>
          </w:tcPr>
          <w:p w14:paraId="5FC2E1C8" w14:textId="77777777" w:rsidR="00525C5E" w:rsidRPr="00333ACB" w:rsidRDefault="00525C5E" w:rsidP="005971D0">
            <w:pPr>
              <w:spacing w:line="480" w:lineRule="auto"/>
              <w:jc w:val="both"/>
              <w:rPr>
                <w:rFonts w:ascii="Times New Roman" w:hAnsi="Times New Roman" w:cs="Times New Roman"/>
                <w:b/>
                <w:bCs/>
                <w:sz w:val="24"/>
                <w:szCs w:val="24"/>
              </w:rPr>
            </w:pPr>
            <w:proofErr w:type="spellStart"/>
            <w:r w:rsidRPr="00333ACB">
              <w:rPr>
                <w:rFonts w:ascii="Times New Roman" w:hAnsi="Times New Roman" w:cs="Times New Roman"/>
                <w:b/>
                <w:bCs/>
                <w:sz w:val="24"/>
                <w:szCs w:val="24"/>
              </w:rPr>
              <w:t>Indicators</w:t>
            </w:r>
            <w:proofErr w:type="spellEnd"/>
          </w:p>
        </w:tc>
      </w:tr>
      <w:tr w:rsidR="00525C5E" w:rsidRPr="00303152" w14:paraId="14F2E95A" w14:textId="77777777" w:rsidTr="005971D0">
        <w:trPr>
          <w:trHeight w:val="1399"/>
          <w:tblCellSpacing w:w="15" w:type="dxa"/>
        </w:trPr>
        <w:tc>
          <w:tcPr>
            <w:tcW w:w="0" w:type="auto"/>
            <w:vAlign w:val="center"/>
            <w:hideMark/>
          </w:tcPr>
          <w:p w14:paraId="487A78F3" w14:textId="77777777" w:rsidR="00525C5E" w:rsidRPr="00333ACB" w:rsidRDefault="00525C5E" w:rsidP="005971D0">
            <w:pPr>
              <w:spacing w:line="480" w:lineRule="auto"/>
              <w:jc w:val="both"/>
              <w:rPr>
                <w:rFonts w:ascii="Times New Roman" w:hAnsi="Times New Roman" w:cs="Times New Roman"/>
                <w:sz w:val="24"/>
                <w:szCs w:val="24"/>
              </w:rPr>
            </w:pPr>
            <w:r w:rsidRPr="00333ACB">
              <w:rPr>
                <w:rFonts w:ascii="Times New Roman" w:hAnsi="Times New Roman" w:cs="Times New Roman"/>
                <w:b/>
                <w:bCs/>
                <w:sz w:val="24"/>
                <w:szCs w:val="24"/>
              </w:rPr>
              <w:t>Digital Transformation Index (DTI)</w:t>
            </w:r>
          </w:p>
        </w:tc>
        <w:tc>
          <w:tcPr>
            <w:tcW w:w="0" w:type="auto"/>
            <w:vAlign w:val="center"/>
            <w:hideMark/>
          </w:tcPr>
          <w:p w14:paraId="1D7ED8BF" w14:textId="77777777"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ICT Infrastructure, E-Services, Regulation, Staff Skills</w:t>
            </w:r>
          </w:p>
        </w:tc>
        <w:tc>
          <w:tcPr>
            <w:tcW w:w="0" w:type="auto"/>
            <w:vAlign w:val="center"/>
            <w:hideMark/>
          </w:tcPr>
          <w:p w14:paraId="264DE264" w14:textId="77777777"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Internet access, digital platforms, online services, training programs</w:t>
            </w:r>
          </w:p>
        </w:tc>
      </w:tr>
      <w:tr w:rsidR="00525C5E" w:rsidRPr="00303152" w14:paraId="40FF204D" w14:textId="77777777" w:rsidTr="00DC67E4">
        <w:trPr>
          <w:tblCellSpacing w:w="15" w:type="dxa"/>
        </w:trPr>
        <w:tc>
          <w:tcPr>
            <w:tcW w:w="0" w:type="auto"/>
            <w:vAlign w:val="center"/>
            <w:hideMark/>
          </w:tcPr>
          <w:p w14:paraId="45EEDF10" w14:textId="77777777" w:rsidR="00525C5E" w:rsidRPr="00333ACB" w:rsidRDefault="00525C5E" w:rsidP="005971D0">
            <w:pPr>
              <w:spacing w:line="480" w:lineRule="auto"/>
              <w:jc w:val="both"/>
              <w:rPr>
                <w:rFonts w:ascii="Times New Roman" w:hAnsi="Times New Roman" w:cs="Times New Roman"/>
                <w:sz w:val="24"/>
                <w:szCs w:val="24"/>
              </w:rPr>
            </w:pPr>
            <w:r w:rsidRPr="00333ACB">
              <w:rPr>
                <w:rFonts w:ascii="Times New Roman" w:hAnsi="Times New Roman" w:cs="Times New Roman"/>
                <w:b/>
                <w:bCs/>
                <w:sz w:val="24"/>
                <w:szCs w:val="24"/>
              </w:rPr>
              <w:t xml:space="preserve">Local </w:t>
            </w:r>
            <w:proofErr w:type="spellStart"/>
            <w:r w:rsidRPr="00333ACB">
              <w:rPr>
                <w:rFonts w:ascii="Times New Roman" w:hAnsi="Times New Roman" w:cs="Times New Roman"/>
                <w:b/>
                <w:bCs/>
                <w:sz w:val="24"/>
                <w:szCs w:val="24"/>
              </w:rPr>
              <w:t>Governance</w:t>
            </w:r>
            <w:proofErr w:type="spellEnd"/>
            <w:r w:rsidRPr="00333ACB">
              <w:rPr>
                <w:rFonts w:ascii="Times New Roman" w:hAnsi="Times New Roman" w:cs="Times New Roman"/>
                <w:b/>
                <w:bCs/>
                <w:sz w:val="24"/>
                <w:szCs w:val="24"/>
              </w:rPr>
              <w:t xml:space="preserve"> Index (LGI)</w:t>
            </w:r>
          </w:p>
        </w:tc>
        <w:tc>
          <w:tcPr>
            <w:tcW w:w="0" w:type="auto"/>
            <w:vAlign w:val="center"/>
            <w:hideMark/>
          </w:tcPr>
          <w:p w14:paraId="77F03995" w14:textId="77777777" w:rsidR="00525C5E" w:rsidRPr="00333ACB" w:rsidRDefault="00525C5E" w:rsidP="005971D0">
            <w:pPr>
              <w:spacing w:line="480" w:lineRule="auto"/>
              <w:jc w:val="both"/>
              <w:rPr>
                <w:rFonts w:ascii="Times New Roman" w:hAnsi="Times New Roman" w:cs="Times New Roman"/>
                <w:sz w:val="24"/>
                <w:szCs w:val="24"/>
              </w:rPr>
            </w:pPr>
            <w:proofErr w:type="spellStart"/>
            <w:r w:rsidRPr="00333ACB">
              <w:rPr>
                <w:rFonts w:ascii="Times New Roman" w:hAnsi="Times New Roman" w:cs="Times New Roman"/>
                <w:sz w:val="24"/>
                <w:szCs w:val="24"/>
              </w:rPr>
              <w:t>Transparency</w:t>
            </w:r>
            <w:proofErr w:type="spellEnd"/>
            <w:r w:rsidRPr="00333ACB">
              <w:rPr>
                <w:rFonts w:ascii="Times New Roman" w:hAnsi="Times New Roman" w:cs="Times New Roman"/>
                <w:sz w:val="24"/>
                <w:szCs w:val="24"/>
              </w:rPr>
              <w:t xml:space="preserve">, Participation, </w:t>
            </w:r>
            <w:proofErr w:type="spellStart"/>
            <w:r w:rsidRPr="00333ACB">
              <w:rPr>
                <w:rFonts w:ascii="Times New Roman" w:hAnsi="Times New Roman" w:cs="Times New Roman"/>
                <w:sz w:val="24"/>
                <w:szCs w:val="24"/>
              </w:rPr>
              <w:t>Accountability</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Efficiency</w:t>
            </w:r>
            <w:proofErr w:type="spellEnd"/>
          </w:p>
        </w:tc>
        <w:tc>
          <w:tcPr>
            <w:tcW w:w="0" w:type="auto"/>
            <w:vAlign w:val="center"/>
            <w:hideMark/>
          </w:tcPr>
          <w:p w14:paraId="55DE01FD" w14:textId="77777777"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Audit frequency, citizen consultations, budget disclosure, service delivery</w:t>
            </w:r>
          </w:p>
        </w:tc>
      </w:tr>
    </w:tbl>
    <w:p w14:paraId="160955E7" w14:textId="77777777" w:rsidR="005971D0" w:rsidRPr="00BA3D9E" w:rsidRDefault="005971D0" w:rsidP="005971D0">
      <w:pPr>
        <w:spacing w:line="480" w:lineRule="auto"/>
        <w:jc w:val="both"/>
        <w:rPr>
          <w:rFonts w:ascii="Times New Roman" w:hAnsi="Times New Roman" w:cs="Times New Roman"/>
          <w:sz w:val="24"/>
          <w:szCs w:val="24"/>
          <w:lang w:val="en-US"/>
        </w:rPr>
      </w:pPr>
    </w:p>
    <w:p w14:paraId="1686F833" w14:textId="2A3A34D3"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Both indices were built using </w:t>
      </w:r>
      <w:r w:rsidRPr="00BA3D9E">
        <w:rPr>
          <w:rFonts w:ascii="Times New Roman" w:hAnsi="Times New Roman" w:cs="Times New Roman"/>
          <w:b/>
          <w:bCs/>
          <w:sz w:val="24"/>
          <w:szCs w:val="24"/>
          <w:lang w:val="en-US"/>
        </w:rPr>
        <w:t>Principal Component Analysis (PCA)</w:t>
      </w:r>
      <w:r w:rsidRPr="00BA3D9E">
        <w:rPr>
          <w:rFonts w:ascii="Times New Roman" w:hAnsi="Times New Roman" w:cs="Times New Roman"/>
          <w:sz w:val="24"/>
          <w:szCs w:val="24"/>
          <w:lang w:val="en-US"/>
        </w:rPr>
        <w:t xml:space="preserve"> to ensure weighting validity.</w:t>
      </w:r>
    </w:p>
    <w:p w14:paraId="5734FE22" w14:textId="77777777" w:rsidR="00525C5E" w:rsidRPr="00303152" w:rsidRDefault="00525C5E" w:rsidP="005971D0">
      <w:pPr>
        <w:spacing w:line="480" w:lineRule="auto"/>
        <w:jc w:val="both"/>
        <w:rPr>
          <w:rFonts w:ascii="Times New Roman" w:hAnsi="Times New Roman" w:cs="Times New Roman"/>
          <w:b/>
          <w:bCs/>
          <w:sz w:val="24"/>
          <w:szCs w:val="24"/>
          <w:lang w:val="en-US"/>
        </w:rPr>
      </w:pPr>
      <w:r w:rsidRPr="00303152">
        <w:rPr>
          <w:rFonts w:ascii="Times New Roman" w:hAnsi="Times New Roman" w:cs="Times New Roman"/>
          <w:b/>
          <w:bCs/>
          <w:sz w:val="24"/>
          <w:szCs w:val="24"/>
          <w:lang w:val="en-US"/>
        </w:rPr>
        <w:t>2.4 Analytical Framework</w:t>
      </w:r>
    </w:p>
    <w:p w14:paraId="27063F3C" w14:textId="77777777" w:rsidR="00525C5E" w:rsidRPr="004A5E26" w:rsidRDefault="00525C5E" w:rsidP="005971D0">
      <w:pPr>
        <w:spacing w:line="480" w:lineRule="auto"/>
        <w:jc w:val="both"/>
        <w:rPr>
          <w:rFonts w:ascii="Times New Roman" w:hAnsi="Times New Roman" w:cs="Times New Roman"/>
          <w:sz w:val="24"/>
          <w:szCs w:val="24"/>
          <w:lang w:val="en-US"/>
        </w:rPr>
      </w:pPr>
      <w:r w:rsidRPr="004A5E26">
        <w:rPr>
          <w:rFonts w:ascii="Times New Roman" w:hAnsi="Times New Roman" w:cs="Times New Roman"/>
          <w:sz w:val="24"/>
          <w:szCs w:val="24"/>
          <w:lang w:val="en-US"/>
        </w:rPr>
        <w:t>Analyses proceeded in four stages:</w:t>
      </w:r>
    </w:p>
    <w:p w14:paraId="35B4B551" w14:textId="77777777" w:rsidR="00525C5E" w:rsidRPr="00BA3D9E" w:rsidRDefault="00525C5E" w:rsidP="005971D0">
      <w:pPr>
        <w:numPr>
          <w:ilvl w:val="0"/>
          <w:numId w:val="12"/>
        </w:numPr>
        <w:spacing w:line="480" w:lineRule="auto"/>
        <w:jc w:val="both"/>
        <w:rPr>
          <w:rFonts w:ascii="Times New Roman" w:hAnsi="Times New Roman" w:cs="Times New Roman"/>
          <w:sz w:val="24"/>
          <w:szCs w:val="24"/>
          <w:lang w:val="en-US"/>
        </w:rPr>
      </w:pPr>
      <w:r w:rsidRPr="00BA3D9E">
        <w:rPr>
          <w:rFonts w:ascii="Times New Roman" w:hAnsi="Times New Roman" w:cs="Times New Roman"/>
          <w:b/>
          <w:bCs/>
          <w:sz w:val="24"/>
          <w:szCs w:val="24"/>
          <w:lang w:val="en-US"/>
        </w:rPr>
        <w:lastRenderedPageBreak/>
        <w:t>Descriptive and correlation analysis</w:t>
      </w:r>
      <w:r w:rsidRPr="00BA3D9E">
        <w:rPr>
          <w:rFonts w:ascii="Times New Roman" w:hAnsi="Times New Roman" w:cs="Times New Roman"/>
          <w:sz w:val="24"/>
          <w:szCs w:val="24"/>
          <w:lang w:val="en-US"/>
        </w:rPr>
        <w:t xml:space="preserve"> (Pearson, Spearman tests).</w:t>
      </w:r>
    </w:p>
    <w:p w14:paraId="709CBA11" w14:textId="77777777" w:rsidR="00525C5E" w:rsidRPr="00BA3D9E" w:rsidRDefault="00525C5E" w:rsidP="005971D0">
      <w:pPr>
        <w:numPr>
          <w:ilvl w:val="0"/>
          <w:numId w:val="12"/>
        </w:numPr>
        <w:spacing w:line="480" w:lineRule="auto"/>
        <w:jc w:val="both"/>
        <w:rPr>
          <w:rFonts w:ascii="Times New Roman" w:hAnsi="Times New Roman" w:cs="Times New Roman"/>
          <w:sz w:val="24"/>
          <w:szCs w:val="24"/>
          <w:lang w:val="en-US"/>
        </w:rPr>
      </w:pPr>
      <w:r w:rsidRPr="00BA3D9E">
        <w:rPr>
          <w:rFonts w:ascii="Times New Roman" w:hAnsi="Times New Roman" w:cs="Times New Roman"/>
          <w:b/>
          <w:bCs/>
          <w:sz w:val="24"/>
          <w:szCs w:val="24"/>
          <w:lang w:val="en-US"/>
        </w:rPr>
        <w:t>Multiple Linear Regression (OLS)</w:t>
      </w:r>
      <w:r w:rsidRPr="00BA3D9E">
        <w:rPr>
          <w:rFonts w:ascii="Times New Roman" w:hAnsi="Times New Roman" w:cs="Times New Roman"/>
          <w:sz w:val="24"/>
          <w:szCs w:val="24"/>
          <w:lang w:val="en-US"/>
        </w:rPr>
        <w:t xml:space="preserve"> to estimate governance predictors.</w:t>
      </w:r>
    </w:p>
    <w:p w14:paraId="479B0F9E" w14:textId="77777777" w:rsidR="00525C5E" w:rsidRPr="00BA3D9E" w:rsidRDefault="00525C5E" w:rsidP="005971D0">
      <w:pPr>
        <w:numPr>
          <w:ilvl w:val="0"/>
          <w:numId w:val="12"/>
        </w:numPr>
        <w:spacing w:line="480" w:lineRule="auto"/>
        <w:jc w:val="both"/>
        <w:rPr>
          <w:rFonts w:ascii="Times New Roman" w:hAnsi="Times New Roman" w:cs="Times New Roman"/>
          <w:sz w:val="24"/>
          <w:szCs w:val="24"/>
          <w:lang w:val="en-US"/>
        </w:rPr>
      </w:pPr>
      <w:r w:rsidRPr="00BA3D9E">
        <w:rPr>
          <w:rFonts w:ascii="Times New Roman" w:hAnsi="Times New Roman" w:cs="Times New Roman"/>
          <w:b/>
          <w:bCs/>
          <w:sz w:val="24"/>
          <w:szCs w:val="24"/>
          <w:lang w:val="en-US"/>
        </w:rPr>
        <w:t>Machine Learning (Random Forest, Neural Networks)</w:t>
      </w:r>
      <w:r w:rsidRPr="00BA3D9E">
        <w:rPr>
          <w:rFonts w:ascii="Times New Roman" w:hAnsi="Times New Roman" w:cs="Times New Roman"/>
          <w:sz w:val="24"/>
          <w:szCs w:val="24"/>
          <w:lang w:val="en-US"/>
        </w:rPr>
        <w:t xml:space="preserve"> to enhance predictive robustness.</w:t>
      </w:r>
    </w:p>
    <w:p w14:paraId="22B2FA8A" w14:textId="77777777" w:rsidR="00525C5E" w:rsidRPr="00BA3D9E" w:rsidRDefault="00525C5E" w:rsidP="005971D0">
      <w:pPr>
        <w:numPr>
          <w:ilvl w:val="0"/>
          <w:numId w:val="12"/>
        </w:numPr>
        <w:spacing w:line="480" w:lineRule="auto"/>
        <w:jc w:val="both"/>
        <w:rPr>
          <w:rFonts w:ascii="Times New Roman" w:hAnsi="Times New Roman" w:cs="Times New Roman"/>
          <w:sz w:val="24"/>
          <w:szCs w:val="24"/>
          <w:lang w:val="en-US"/>
        </w:rPr>
      </w:pPr>
      <w:r w:rsidRPr="00BA3D9E">
        <w:rPr>
          <w:rFonts w:ascii="Times New Roman" w:hAnsi="Times New Roman" w:cs="Times New Roman"/>
          <w:b/>
          <w:bCs/>
          <w:sz w:val="24"/>
          <w:szCs w:val="24"/>
          <w:lang w:val="en-US"/>
        </w:rPr>
        <w:t>Model validation</w:t>
      </w:r>
      <w:r w:rsidRPr="00BA3D9E">
        <w:rPr>
          <w:rFonts w:ascii="Times New Roman" w:hAnsi="Times New Roman" w:cs="Times New Roman"/>
          <w:sz w:val="24"/>
          <w:szCs w:val="24"/>
          <w:lang w:val="en-US"/>
        </w:rPr>
        <w:t xml:space="preserve"> using RMSE, MAE, R², and k-fold cross-validation (k=5).</w:t>
      </w:r>
    </w:p>
    <w:p w14:paraId="40ADCC25" w14:textId="7F312AD3" w:rsidR="00525C5E" w:rsidRPr="00525C5E" w:rsidRDefault="00525C5E" w:rsidP="005971D0">
      <w:pPr>
        <w:spacing w:line="480" w:lineRule="auto"/>
        <w:jc w:val="both"/>
        <w:rPr>
          <w:rFonts w:ascii="Times New Roman" w:hAnsi="Times New Roman" w:cs="Times New Roman"/>
          <w:b/>
          <w:bCs/>
          <w:sz w:val="24"/>
          <w:szCs w:val="24"/>
          <w:lang w:val="en-US"/>
        </w:rPr>
      </w:pPr>
      <w:r w:rsidRPr="00333ACB">
        <w:rPr>
          <w:rFonts w:ascii="Times New Roman" w:hAnsi="Times New Roman" w:cs="Times New Roman"/>
          <w:sz w:val="24"/>
          <w:szCs w:val="24"/>
        </w:rPr>
        <w:t xml:space="preserve">The </w:t>
      </w:r>
      <w:proofErr w:type="spellStart"/>
      <w:r w:rsidRPr="00333ACB">
        <w:rPr>
          <w:rFonts w:ascii="Times New Roman" w:hAnsi="Times New Roman" w:cs="Times New Roman"/>
          <w:sz w:val="24"/>
          <w:szCs w:val="24"/>
        </w:rPr>
        <w:t>regression</w:t>
      </w:r>
      <w:proofErr w:type="spellEnd"/>
      <w:r w:rsidRPr="00333ACB">
        <w:rPr>
          <w:rFonts w:ascii="Times New Roman" w:hAnsi="Times New Roman" w:cs="Times New Roman"/>
          <w:sz w:val="24"/>
          <w:szCs w:val="24"/>
        </w:rPr>
        <w:t xml:space="preserve"> model </w:t>
      </w:r>
      <w:proofErr w:type="spellStart"/>
      <w:proofErr w:type="gramStart"/>
      <w:r w:rsidRPr="00333ACB">
        <w:rPr>
          <w:rFonts w:ascii="Times New Roman" w:hAnsi="Times New Roman" w:cs="Times New Roman"/>
          <w:sz w:val="24"/>
          <w:szCs w:val="24"/>
        </w:rPr>
        <w:t>followed</w:t>
      </w:r>
      <w:proofErr w:type="spellEnd"/>
      <w:r w:rsidRPr="00333ACB">
        <w:rPr>
          <w:rFonts w:ascii="Times New Roman" w:hAnsi="Times New Roman" w:cs="Times New Roman"/>
          <w:sz w:val="24"/>
          <w:szCs w:val="24"/>
        </w:rPr>
        <w:t>:</w:t>
      </w:r>
      <w:proofErr w:type="gramEnd"/>
      <w:r w:rsidR="005971D0">
        <w:rPr>
          <w:rFonts w:ascii="Times New Roman" w:hAnsi="Times New Roman" w:cs="Times New Roman"/>
          <w:sz w:val="24"/>
          <w:szCs w:val="24"/>
        </w:rPr>
        <w:t xml:space="preserve"> </w:t>
      </w:r>
    </w:p>
    <w:p w14:paraId="78511344" w14:textId="66B079CA" w:rsidR="00525C5E" w:rsidRDefault="00525C5E" w:rsidP="005971D0">
      <w:pPr>
        <w:spacing w:line="480" w:lineRule="auto"/>
        <w:jc w:val="both"/>
        <w:rPr>
          <w:rFonts w:ascii="Times New Roman" w:hAnsi="Times New Roman" w:cs="Times New Roman"/>
          <w:b/>
          <w:bCs/>
          <w:sz w:val="24"/>
          <w:szCs w:val="24"/>
          <w:lang w:val="en-US"/>
        </w:rPr>
      </w:pPr>
      <w:r>
        <w:rPr>
          <w:noProof/>
        </w:rPr>
        <w:drawing>
          <wp:inline distT="0" distB="0" distL="0" distR="0" wp14:anchorId="1B3D241C" wp14:editId="139F04F7">
            <wp:extent cx="2962275" cy="419100"/>
            <wp:effectExtent l="0" t="0" r="9525" b="0"/>
            <wp:docPr id="516762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6281" name=""/>
                    <pic:cNvPicPr/>
                  </pic:nvPicPr>
                  <pic:blipFill>
                    <a:blip r:embed="rId7"/>
                    <a:stretch>
                      <a:fillRect/>
                    </a:stretch>
                  </pic:blipFill>
                  <pic:spPr>
                    <a:xfrm>
                      <a:off x="0" y="0"/>
                      <a:ext cx="2962275" cy="419100"/>
                    </a:xfrm>
                    <a:prstGeom prst="rect">
                      <a:avLst/>
                    </a:prstGeom>
                  </pic:spPr>
                </pic:pic>
              </a:graphicData>
            </a:graphic>
          </wp:inline>
        </w:drawing>
      </w:r>
    </w:p>
    <w:p w14:paraId="281DADB0" w14:textId="16E9CAF4" w:rsidR="00561006" w:rsidRDefault="00561006" w:rsidP="00C047E5">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3. Results</w:t>
      </w:r>
    </w:p>
    <w:p w14:paraId="68A3E0C7" w14:textId="77777777" w:rsidR="00BA3D9E" w:rsidRPr="00BA3D9E" w:rsidRDefault="00BA3D9E" w:rsidP="00BA3D9E">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3.1 Descriptive Statistics and Contextual Insights</w:t>
      </w:r>
    </w:p>
    <w:p w14:paraId="1ED2119B" w14:textId="77777777"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The descriptive analysis reveals considerable heterogeneity in the digital maturity of Beninese municipalities.</w:t>
      </w:r>
    </w:p>
    <w:p w14:paraId="71F31A71" w14:textId="7BFA19A9"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The mean score (47.52/100) masks a striking urban–rural divide: major urban municipalities (Cotonou, Porto-Novo, Parakou) score above 70, while remote rural communes fall below 30.</w:t>
      </w:r>
    </w:p>
    <w:p w14:paraId="49433DC7"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This unevenness confirms that digital readiness is spatially concentrated, reflecting disparities in infrastructure, staff capacity, and resource mobilization.</w:t>
      </w:r>
    </w:p>
    <w:p w14:paraId="164A4D53" w14:textId="33A5D2A9"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These results echo findings from UN (2022) and </w:t>
      </w:r>
      <w:proofErr w:type="spellStart"/>
      <w:r w:rsidRPr="00BA3D9E">
        <w:rPr>
          <w:rFonts w:ascii="Times New Roman" w:hAnsi="Times New Roman" w:cs="Times New Roman"/>
          <w:sz w:val="24"/>
          <w:szCs w:val="24"/>
          <w:lang w:val="en-US"/>
        </w:rPr>
        <w:t>Asongu</w:t>
      </w:r>
      <w:proofErr w:type="spellEnd"/>
      <w:r w:rsidRPr="00BA3D9E">
        <w:rPr>
          <w:rFonts w:ascii="Times New Roman" w:hAnsi="Times New Roman" w:cs="Times New Roman"/>
          <w:sz w:val="24"/>
          <w:szCs w:val="24"/>
          <w:lang w:val="en-US"/>
        </w:rPr>
        <w:t xml:space="preserve"> &amp; Nwachukwu (2019) showing that subnational inequality in ICT development constrains equitable governance modernization.</w:t>
      </w:r>
    </w:p>
    <w:p w14:paraId="3B852EC3" w14:textId="77777777"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i/>
          <w:iCs/>
          <w:sz w:val="24"/>
          <w:szCs w:val="24"/>
          <w:lang w:val="en-US"/>
        </w:rPr>
        <w:t>Interpretation:</w:t>
      </w:r>
      <w:r w:rsidRPr="00BA3D9E">
        <w:rPr>
          <w:rFonts w:ascii="Times New Roman" w:hAnsi="Times New Roman" w:cs="Times New Roman"/>
          <w:sz w:val="24"/>
          <w:szCs w:val="24"/>
          <w:lang w:val="en-US"/>
        </w:rPr>
        <w:br/>
        <w:t>This first layer of analysis highlights digital inequality as both a technological and institutional challenge — digital transformation benefits cannot be assumed to trickle down automatically to local administrations without targeted support.</w:t>
      </w:r>
    </w:p>
    <w:p w14:paraId="74CB3379" w14:textId="77777777" w:rsidR="009334B6" w:rsidRPr="00A300B7" w:rsidRDefault="009334B6" w:rsidP="009334B6">
      <w:pPr>
        <w:rPr>
          <w:rFonts w:ascii="Times New Roman" w:hAnsi="Times New Roman" w:cs="Times New Roman"/>
          <w:b/>
          <w:bCs/>
          <w:sz w:val="20"/>
          <w:szCs w:val="20"/>
          <w:lang w:val="en-US"/>
        </w:rPr>
      </w:pPr>
      <w:r w:rsidRPr="00561006">
        <w:rPr>
          <w:rFonts w:ascii="Times New Roman" w:hAnsi="Times New Roman" w:cs="Times New Roman"/>
          <w:b/>
          <w:bCs/>
          <w:sz w:val="24"/>
          <w:szCs w:val="24"/>
          <w:lang w:val="en-US"/>
        </w:rPr>
        <w:lastRenderedPageBreak/>
        <w:t>Table 1. Descriptive statistics of municipal digital maturity (2011–2016)</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0"/>
        <w:gridCol w:w="1440"/>
        <w:gridCol w:w="1440"/>
        <w:gridCol w:w="1440"/>
        <w:gridCol w:w="1440"/>
        <w:gridCol w:w="1440"/>
      </w:tblGrid>
      <w:tr w:rsidR="009334B6" w:rsidRPr="00A300B7" w14:paraId="2FC9A5D1" w14:textId="77777777" w:rsidTr="00DC67E4">
        <w:tc>
          <w:tcPr>
            <w:tcW w:w="1440" w:type="dxa"/>
          </w:tcPr>
          <w:p w14:paraId="3282A7BD"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Indicateur</w:t>
            </w:r>
          </w:p>
        </w:tc>
        <w:tc>
          <w:tcPr>
            <w:tcW w:w="1440" w:type="dxa"/>
          </w:tcPr>
          <w:p w14:paraId="5969BE06"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Moyenne</w:t>
            </w:r>
          </w:p>
        </w:tc>
        <w:tc>
          <w:tcPr>
            <w:tcW w:w="1440" w:type="dxa"/>
          </w:tcPr>
          <w:p w14:paraId="48ABC724"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Écart-type</w:t>
            </w:r>
          </w:p>
        </w:tc>
        <w:tc>
          <w:tcPr>
            <w:tcW w:w="1440" w:type="dxa"/>
          </w:tcPr>
          <w:p w14:paraId="01039D8D"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Minimum</w:t>
            </w:r>
          </w:p>
        </w:tc>
        <w:tc>
          <w:tcPr>
            <w:tcW w:w="1440" w:type="dxa"/>
          </w:tcPr>
          <w:p w14:paraId="02BFEC2A"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Maximum</w:t>
            </w:r>
          </w:p>
        </w:tc>
        <w:tc>
          <w:tcPr>
            <w:tcW w:w="1440" w:type="dxa"/>
          </w:tcPr>
          <w:p w14:paraId="17D3B4BE"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N (observations)</w:t>
            </w:r>
          </w:p>
        </w:tc>
      </w:tr>
      <w:tr w:rsidR="009334B6" w:rsidRPr="00A300B7" w14:paraId="4D6FF089" w14:textId="77777777" w:rsidTr="00DC67E4">
        <w:tc>
          <w:tcPr>
            <w:tcW w:w="1440" w:type="dxa"/>
          </w:tcPr>
          <w:p w14:paraId="65EB0460"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Score de maturité numérique</w:t>
            </w:r>
          </w:p>
        </w:tc>
        <w:tc>
          <w:tcPr>
            <w:tcW w:w="1440" w:type="dxa"/>
          </w:tcPr>
          <w:p w14:paraId="0413B6F9"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47.52</w:t>
            </w:r>
          </w:p>
        </w:tc>
        <w:tc>
          <w:tcPr>
            <w:tcW w:w="1440" w:type="dxa"/>
          </w:tcPr>
          <w:p w14:paraId="035F3365"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10.02</w:t>
            </w:r>
          </w:p>
        </w:tc>
        <w:tc>
          <w:tcPr>
            <w:tcW w:w="1440" w:type="dxa"/>
          </w:tcPr>
          <w:p w14:paraId="7643615C"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20.0</w:t>
            </w:r>
          </w:p>
        </w:tc>
        <w:tc>
          <w:tcPr>
            <w:tcW w:w="1440" w:type="dxa"/>
          </w:tcPr>
          <w:p w14:paraId="11FB050E"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85.0</w:t>
            </w:r>
          </w:p>
        </w:tc>
        <w:tc>
          <w:tcPr>
            <w:tcW w:w="1440" w:type="dxa"/>
          </w:tcPr>
          <w:p w14:paraId="65FD9CA9"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462.0</w:t>
            </w:r>
          </w:p>
        </w:tc>
      </w:tr>
    </w:tbl>
    <w:p w14:paraId="5A6B9C3F" w14:textId="77777777" w:rsidR="009334B6" w:rsidRPr="00A300B7" w:rsidRDefault="009334B6" w:rsidP="009334B6">
      <w:pPr>
        <w:rPr>
          <w:rFonts w:ascii="Times New Roman" w:hAnsi="Times New Roman" w:cs="Times New Roman"/>
          <w:b/>
          <w:bCs/>
          <w:sz w:val="20"/>
          <w:szCs w:val="20"/>
          <w:lang w:val="en-US"/>
        </w:rPr>
      </w:pPr>
    </w:p>
    <w:p w14:paraId="6D560CFA" w14:textId="77777777" w:rsidR="009334B6" w:rsidRPr="00A300B7" w:rsidRDefault="009334B6" w:rsidP="009334B6">
      <w:pPr>
        <w:rPr>
          <w:rFonts w:ascii="Times New Roman" w:hAnsi="Times New Roman" w:cs="Times New Roman"/>
          <w:b/>
          <w:bCs/>
          <w:sz w:val="20"/>
          <w:szCs w:val="20"/>
          <w:lang w:val="en-US"/>
        </w:rPr>
      </w:pPr>
      <w:r w:rsidRPr="009E485A">
        <w:rPr>
          <w:rFonts w:ascii="Times New Roman" w:hAnsi="Times New Roman" w:cs="Times New Roman"/>
          <w:b/>
          <w:bCs/>
          <w:sz w:val="24"/>
          <w:szCs w:val="24"/>
          <w:lang w:val="en-US"/>
        </w:rPr>
        <w:t>Graph 1. Distribution of digital maturity scores</w:t>
      </w:r>
      <w:r w:rsidRPr="009E485A">
        <w:rPr>
          <w:rFonts w:ascii="Times New Roman" w:hAnsi="Times New Roman" w:cs="Times New Roman"/>
          <w:b/>
          <w:bCs/>
          <w:sz w:val="24"/>
          <w:szCs w:val="24"/>
          <w:lang w:val="en-US"/>
        </w:rPr>
        <w:br/>
      </w:r>
      <w:r w:rsidRPr="00A300B7">
        <w:rPr>
          <w:rFonts w:ascii="Times New Roman" w:hAnsi="Times New Roman" w:cs="Times New Roman"/>
          <w:noProof/>
          <w:sz w:val="20"/>
          <w:szCs w:val="20"/>
        </w:rPr>
        <w:drawing>
          <wp:inline distT="0" distB="0" distL="0" distR="0" wp14:anchorId="4BF17084" wp14:editId="08764954">
            <wp:extent cx="5029200" cy="3288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png"/>
                    <pic:cNvPicPr/>
                  </pic:nvPicPr>
                  <pic:blipFill>
                    <a:blip r:embed="rId8"/>
                    <a:stretch>
                      <a:fillRect/>
                    </a:stretch>
                  </pic:blipFill>
                  <pic:spPr>
                    <a:xfrm>
                      <a:off x="0" y="0"/>
                      <a:ext cx="5029200" cy="3288208"/>
                    </a:xfrm>
                    <a:prstGeom prst="rect">
                      <a:avLst/>
                    </a:prstGeom>
                  </pic:spPr>
                </pic:pic>
              </a:graphicData>
            </a:graphic>
          </wp:inline>
        </w:drawing>
      </w:r>
    </w:p>
    <w:p w14:paraId="193CC8D6" w14:textId="77777777" w:rsidR="009334B6" w:rsidRDefault="009334B6" w:rsidP="009334B6">
      <w:pPr>
        <w:spacing w:line="480" w:lineRule="auto"/>
        <w:jc w:val="both"/>
        <w:rPr>
          <w:rFonts w:ascii="Times New Roman" w:hAnsi="Times New Roman" w:cs="Times New Roman"/>
          <w:sz w:val="24"/>
          <w:szCs w:val="24"/>
          <w:lang w:val="en-US"/>
        </w:rPr>
      </w:pPr>
      <w:r w:rsidRPr="00561006">
        <w:rPr>
          <w:rFonts w:ascii="Times New Roman" w:hAnsi="Times New Roman" w:cs="Times New Roman"/>
          <w:sz w:val="24"/>
          <w:szCs w:val="24"/>
          <w:lang w:val="en-US"/>
        </w:rPr>
        <w:t>Urban municipalities such as Cotonou and Porto-Novo scored above 70/100, while rural municipalities frequently scored below 30/100. This digital divide indicates unequal readiness for governance modernization.</w:t>
      </w:r>
    </w:p>
    <w:p w14:paraId="1901D054" w14:textId="77777777" w:rsidR="00BA3D9E" w:rsidRPr="00BA3D9E" w:rsidRDefault="00BA3D9E" w:rsidP="00BA3D9E">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3.2 Regression Analysis — Quantifying the Relationship</w:t>
      </w:r>
    </w:p>
    <w:p w14:paraId="75A1E1A2" w14:textId="77777777"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The multiple linear regression model achieved an </w:t>
      </w:r>
      <w:r w:rsidRPr="00BA3D9E">
        <w:rPr>
          <w:rFonts w:ascii="Times New Roman" w:hAnsi="Times New Roman" w:cs="Times New Roman"/>
          <w:b/>
          <w:bCs/>
          <w:sz w:val="24"/>
          <w:szCs w:val="24"/>
          <w:lang w:val="en-US"/>
        </w:rPr>
        <w:t>adjusted R² of 0.69</w:t>
      </w:r>
      <w:r w:rsidRPr="00BA3D9E">
        <w:rPr>
          <w:rFonts w:ascii="Times New Roman" w:hAnsi="Times New Roman" w:cs="Times New Roman"/>
          <w:sz w:val="24"/>
          <w:szCs w:val="24"/>
          <w:lang w:val="en-US"/>
        </w:rPr>
        <w:t xml:space="preserve">, indicating that </w:t>
      </w:r>
      <w:r w:rsidRPr="00BA3D9E">
        <w:rPr>
          <w:rFonts w:ascii="Times New Roman" w:hAnsi="Times New Roman" w:cs="Times New Roman"/>
          <w:b/>
          <w:bCs/>
          <w:sz w:val="24"/>
          <w:szCs w:val="24"/>
          <w:lang w:val="en-US"/>
        </w:rPr>
        <w:t>digital maturity explains approximately 69% of the variance</w:t>
      </w:r>
      <w:r w:rsidRPr="00BA3D9E">
        <w:rPr>
          <w:rFonts w:ascii="Times New Roman" w:hAnsi="Times New Roman" w:cs="Times New Roman"/>
          <w:sz w:val="24"/>
          <w:szCs w:val="24"/>
          <w:lang w:val="en-US"/>
        </w:rPr>
        <w:t xml:space="preserve"> in governance performance.</w:t>
      </w:r>
      <w:r w:rsidRPr="00BA3D9E">
        <w:rPr>
          <w:rFonts w:ascii="Times New Roman" w:hAnsi="Times New Roman" w:cs="Times New Roman"/>
          <w:sz w:val="24"/>
          <w:szCs w:val="24"/>
          <w:lang w:val="en-US"/>
        </w:rPr>
        <w:br/>
        <w:t xml:space="preserve">Among the predictors, </w:t>
      </w:r>
      <w:r w:rsidRPr="00BA3D9E">
        <w:rPr>
          <w:rFonts w:ascii="Times New Roman" w:hAnsi="Times New Roman" w:cs="Times New Roman"/>
          <w:b/>
          <w:bCs/>
          <w:sz w:val="24"/>
          <w:szCs w:val="24"/>
          <w:lang w:val="en-US"/>
        </w:rPr>
        <w:t>e-government adoption (</w:t>
      </w:r>
      <w:r w:rsidRPr="00BA3D9E">
        <w:rPr>
          <w:rFonts w:ascii="Times New Roman" w:hAnsi="Times New Roman" w:cs="Times New Roman"/>
          <w:b/>
          <w:bCs/>
          <w:sz w:val="24"/>
          <w:szCs w:val="24"/>
        </w:rPr>
        <w:t>β</w:t>
      </w:r>
      <w:r w:rsidRPr="00BA3D9E">
        <w:rPr>
          <w:rFonts w:ascii="Times New Roman" w:hAnsi="Times New Roman" w:cs="Times New Roman"/>
          <w:b/>
          <w:bCs/>
          <w:sz w:val="24"/>
          <w:szCs w:val="24"/>
          <w:lang w:val="en-US"/>
        </w:rPr>
        <w:t xml:space="preserve"> = 0.43)</w:t>
      </w:r>
      <w:r w:rsidRPr="00BA3D9E">
        <w:rPr>
          <w:rFonts w:ascii="Times New Roman" w:hAnsi="Times New Roman" w:cs="Times New Roman"/>
          <w:sz w:val="24"/>
          <w:szCs w:val="24"/>
          <w:lang w:val="en-US"/>
        </w:rPr>
        <w:t xml:space="preserve"> and </w:t>
      </w:r>
      <w:r w:rsidRPr="00BA3D9E">
        <w:rPr>
          <w:rFonts w:ascii="Times New Roman" w:hAnsi="Times New Roman" w:cs="Times New Roman"/>
          <w:b/>
          <w:bCs/>
          <w:sz w:val="24"/>
          <w:szCs w:val="24"/>
          <w:lang w:val="en-US"/>
        </w:rPr>
        <w:t>digital literacy of staff (</w:t>
      </w:r>
      <w:r w:rsidRPr="00BA3D9E">
        <w:rPr>
          <w:rFonts w:ascii="Times New Roman" w:hAnsi="Times New Roman" w:cs="Times New Roman"/>
          <w:b/>
          <w:bCs/>
          <w:sz w:val="24"/>
          <w:szCs w:val="24"/>
        </w:rPr>
        <w:t>β</w:t>
      </w:r>
      <w:r w:rsidRPr="00BA3D9E">
        <w:rPr>
          <w:rFonts w:ascii="Times New Roman" w:hAnsi="Times New Roman" w:cs="Times New Roman"/>
          <w:b/>
          <w:bCs/>
          <w:sz w:val="24"/>
          <w:szCs w:val="24"/>
          <w:lang w:val="en-US"/>
        </w:rPr>
        <w:t xml:space="preserve"> = 0.39)</w:t>
      </w:r>
      <w:r w:rsidRPr="00BA3D9E">
        <w:rPr>
          <w:rFonts w:ascii="Times New Roman" w:hAnsi="Times New Roman" w:cs="Times New Roman"/>
          <w:sz w:val="24"/>
          <w:szCs w:val="24"/>
          <w:lang w:val="en-US"/>
        </w:rPr>
        <w:t xml:space="preserve"> emerged as the strongest determinants.</w:t>
      </w:r>
    </w:p>
    <w:p w14:paraId="12B233B8"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i/>
          <w:iCs/>
          <w:sz w:val="24"/>
          <w:szCs w:val="24"/>
          <w:lang w:val="en-US"/>
        </w:rPr>
        <w:t>Interpretation:</w:t>
      </w:r>
      <w:r w:rsidRPr="00BA3D9E">
        <w:rPr>
          <w:rFonts w:ascii="Times New Roman" w:hAnsi="Times New Roman" w:cs="Times New Roman"/>
          <w:sz w:val="24"/>
          <w:szCs w:val="24"/>
          <w:lang w:val="en-US"/>
        </w:rPr>
        <w:br/>
        <w:t xml:space="preserve">These results provide robust empirical evidence supporting </w:t>
      </w:r>
      <w:r w:rsidRPr="00BA3D9E">
        <w:rPr>
          <w:rFonts w:ascii="Times New Roman" w:hAnsi="Times New Roman" w:cs="Times New Roman"/>
          <w:b/>
          <w:bCs/>
          <w:sz w:val="24"/>
          <w:szCs w:val="24"/>
          <w:lang w:val="en-US"/>
        </w:rPr>
        <w:t>Hypotheses H1 and H2</w:t>
      </w:r>
      <w:r w:rsidRPr="00BA3D9E">
        <w:rPr>
          <w:rFonts w:ascii="Times New Roman" w:hAnsi="Times New Roman" w:cs="Times New Roman"/>
          <w:sz w:val="24"/>
          <w:szCs w:val="24"/>
          <w:lang w:val="en-US"/>
        </w:rPr>
        <w:t xml:space="preserve">, </w:t>
      </w:r>
      <w:r w:rsidRPr="00BA3D9E">
        <w:rPr>
          <w:rFonts w:ascii="Times New Roman" w:hAnsi="Times New Roman" w:cs="Times New Roman"/>
          <w:sz w:val="24"/>
          <w:szCs w:val="24"/>
          <w:lang w:val="en-US"/>
        </w:rPr>
        <w:lastRenderedPageBreak/>
        <w:t xml:space="preserve">confirming that digital transformation exerts a </w:t>
      </w:r>
      <w:r w:rsidRPr="00BA3D9E">
        <w:rPr>
          <w:rFonts w:ascii="Times New Roman" w:hAnsi="Times New Roman" w:cs="Times New Roman"/>
          <w:b/>
          <w:bCs/>
          <w:sz w:val="24"/>
          <w:szCs w:val="24"/>
          <w:lang w:val="en-US"/>
        </w:rPr>
        <w:t>positive and statistically significant influence</w:t>
      </w:r>
      <w:r w:rsidRPr="00BA3D9E">
        <w:rPr>
          <w:rFonts w:ascii="Times New Roman" w:hAnsi="Times New Roman" w:cs="Times New Roman"/>
          <w:sz w:val="24"/>
          <w:szCs w:val="24"/>
          <w:lang w:val="en-US"/>
        </w:rPr>
        <w:t xml:space="preserve"> on governance outcomes.</w:t>
      </w:r>
    </w:p>
    <w:p w14:paraId="5E59E9C1" w14:textId="5976E79E"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Municipalities with stronger ICT infrastructure, regulatory alignment, and staff training achieve higher transparency, efficiency, and accountability scores.</w:t>
      </w:r>
    </w:p>
    <w:p w14:paraId="3A696C27" w14:textId="77777777"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This reinforces </w:t>
      </w:r>
      <w:r w:rsidRPr="00BA3D9E">
        <w:rPr>
          <w:rFonts w:ascii="Times New Roman" w:hAnsi="Times New Roman" w:cs="Times New Roman"/>
          <w:b/>
          <w:bCs/>
          <w:sz w:val="24"/>
          <w:szCs w:val="24"/>
          <w:lang w:val="en-US"/>
        </w:rPr>
        <w:t>E-Governance Theory (</w:t>
      </w:r>
      <w:proofErr w:type="spellStart"/>
      <w:r w:rsidRPr="00BA3D9E">
        <w:rPr>
          <w:rFonts w:ascii="Times New Roman" w:hAnsi="Times New Roman" w:cs="Times New Roman"/>
          <w:b/>
          <w:bCs/>
          <w:sz w:val="24"/>
          <w:szCs w:val="24"/>
          <w:lang w:val="en-US"/>
        </w:rPr>
        <w:t>Heeks</w:t>
      </w:r>
      <w:proofErr w:type="spellEnd"/>
      <w:r w:rsidRPr="00BA3D9E">
        <w:rPr>
          <w:rFonts w:ascii="Times New Roman" w:hAnsi="Times New Roman" w:cs="Times New Roman"/>
          <w:b/>
          <w:bCs/>
          <w:sz w:val="24"/>
          <w:szCs w:val="24"/>
          <w:lang w:val="en-US"/>
        </w:rPr>
        <w:t>, 2001)</w:t>
      </w:r>
      <w:r w:rsidRPr="00BA3D9E">
        <w:rPr>
          <w:rFonts w:ascii="Times New Roman" w:hAnsi="Times New Roman" w:cs="Times New Roman"/>
          <w:sz w:val="24"/>
          <w:szCs w:val="24"/>
          <w:lang w:val="en-US"/>
        </w:rPr>
        <w:t xml:space="preserve"> and </w:t>
      </w:r>
      <w:r w:rsidRPr="00BA3D9E">
        <w:rPr>
          <w:rFonts w:ascii="Times New Roman" w:hAnsi="Times New Roman" w:cs="Times New Roman"/>
          <w:b/>
          <w:bCs/>
          <w:sz w:val="24"/>
          <w:szCs w:val="24"/>
          <w:lang w:val="en-US"/>
        </w:rPr>
        <w:t>New Public Management principles (Hood, 1991)</w:t>
      </w:r>
      <w:r w:rsidRPr="00BA3D9E">
        <w:rPr>
          <w:rFonts w:ascii="Times New Roman" w:hAnsi="Times New Roman" w:cs="Times New Roman"/>
          <w:sz w:val="24"/>
          <w:szCs w:val="24"/>
          <w:lang w:val="en-US"/>
        </w:rPr>
        <w:t xml:space="preserve"> that link technological integration to administrative performance improvement.</w:t>
      </w:r>
    </w:p>
    <w:p w14:paraId="30526ED3" w14:textId="277CA816" w:rsidR="00525C5E" w:rsidRPr="00254D8F" w:rsidRDefault="00AA7516" w:rsidP="009334B6">
      <w:pPr>
        <w:spacing w:line="480" w:lineRule="auto"/>
        <w:jc w:val="both"/>
        <w:rPr>
          <w:rFonts w:ascii="Times New Roman" w:hAnsi="Times New Roman" w:cs="Times New Roman"/>
          <w:b/>
          <w:bCs/>
          <w:sz w:val="24"/>
          <w:szCs w:val="24"/>
          <w:lang w:val="en-US"/>
        </w:rPr>
      </w:pPr>
      <w:r w:rsidRPr="00254D8F">
        <w:rPr>
          <w:rFonts w:ascii="Times New Roman" w:hAnsi="Times New Roman" w:cs="Times New Roman"/>
          <w:b/>
          <w:bCs/>
          <w:sz w:val="24"/>
          <w:szCs w:val="24"/>
          <w:lang w:val="en-US"/>
        </w:rPr>
        <w:t xml:space="preserve">CHART 2. </w:t>
      </w:r>
      <w:r w:rsidR="00525C5E" w:rsidRPr="00254D8F">
        <w:rPr>
          <w:rFonts w:ascii="Times New Roman" w:hAnsi="Times New Roman" w:cs="Times New Roman"/>
          <w:b/>
          <w:bCs/>
          <w:sz w:val="24"/>
          <w:szCs w:val="24"/>
          <w:lang w:val="en-US"/>
        </w:rPr>
        <w:t>The model demonstrated solid explanatory power: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5"/>
        <w:gridCol w:w="500"/>
        <w:gridCol w:w="774"/>
        <w:gridCol w:w="640"/>
        <w:gridCol w:w="1556"/>
      </w:tblGrid>
      <w:tr w:rsidR="00525C5E" w:rsidRPr="00333ACB" w14:paraId="51665388" w14:textId="77777777" w:rsidTr="00DC67E4">
        <w:trPr>
          <w:tblHeader/>
          <w:tblCellSpacing w:w="15" w:type="dxa"/>
        </w:trPr>
        <w:tc>
          <w:tcPr>
            <w:tcW w:w="0" w:type="auto"/>
            <w:vAlign w:val="center"/>
            <w:hideMark/>
          </w:tcPr>
          <w:p w14:paraId="65725730" w14:textId="77777777" w:rsidR="00525C5E" w:rsidRPr="00333ACB" w:rsidRDefault="00525C5E" w:rsidP="009334B6">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Model</w:t>
            </w:r>
          </w:p>
        </w:tc>
        <w:tc>
          <w:tcPr>
            <w:tcW w:w="0" w:type="auto"/>
            <w:vAlign w:val="center"/>
            <w:hideMark/>
          </w:tcPr>
          <w:p w14:paraId="6E87B1AA" w14:textId="77777777" w:rsidR="00525C5E" w:rsidRPr="00333ACB" w:rsidRDefault="00525C5E" w:rsidP="009334B6">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R²</w:t>
            </w:r>
          </w:p>
        </w:tc>
        <w:tc>
          <w:tcPr>
            <w:tcW w:w="0" w:type="auto"/>
            <w:vAlign w:val="center"/>
            <w:hideMark/>
          </w:tcPr>
          <w:p w14:paraId="66B7AFCE" w14:textId="77777777" w:rsidR="00525C5E" w:rsidRPr="00333ACB" w:rsidRDefault="00525C5E" w:rsidP="009334B6">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RMSE</w:t>
            </w:r>
          </w:p>
        </w:tc>
        <w:tc>
          <w:tcPr>
            <w:tcW w:w="0" w:type="auto"/>
            <w:vAlign w:val="center"/>
            <w:hideMark/>
          </w:tcPr>
          <w:p w14:paraId="2FE06527" w14:textId="77777777" w:rsidR="00525C5E" w:rsidRPr="00333ACB" w:rsidRDefault="00525C5E" w:rsidP="009334B6">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MAE</w:t>
            </w:r>
          </w:p>
        </w:tc>
        <w:tc>
          <w:tcPr>
            <w:tcW w:w="0" w:type="auto"/>
            <w:vAlign w:val="center"/>
            <w:hideMark/>
          </w:tcPr>
          <w:p w14:paraId="4E95518C" w14:textId="77777777" w:rsidR="00525C5E" w:rsidRPr="00333ACB" w:rsidRDefault="00525C5E" w:rsidP="009334B6">
            <w:pPr>
              <w:spacing w:line="480" w:lineRule="auto"/>
              <w:jc w:val="both"/>
              <w:rPr>
                <w:rFonts w:ascii="Times New Roman" w:hAnsi="Times New Roman" w:cs="Times New Roman"/>
                <w:b/>
                <w:bCs/>
                <w:sz w:val="24"/>
                <w:szCs w:val="24"/>
              </w:rPr>
            </w:pPr>
            <w:proofErr w:type="spellStart"/>
            <w:r w:rsidRPr="00333ACB">
              <w:rPr>
                <w:rFonts w:ascii="Times New Roman" w:hAnsi="Times New Roman" w:cs="Times New Roman"/>
                <w:b/>
                <w:bCs/>
                <w:sz w:val="24"/>
                <w:szCs w:val="24"/>
              </w:rPr>
              <w:t>Annual</w:t>
            </w:r>
            <w:proofErr w:type="spellEnd"/>
            <w:r w:rsidRPr="00333ACB">
              <w:rPr>
                <w:rFonts w:ascii="Times New Roman" w:hAnsi="Times New Roman" w:cs="Times New Roman"/>
                <w:b/>
                <w:bCs/>
                <w:sz w:val="24"/>
                <w:szCs w:val="24"/>
              </w:rPr>
              <w:t xml:space="preserve"> Trend</w:t>
            </w:r>
          </w:p>
        </w:tc>
      </w:tr>
      <w:tr w:rsidR="00525C5E" w:rsidRPr="00333ACB" w14:paraId="677D675B" w14:textId="77777777" w:rsidTr="00DC67E4">
        <w:trPr>
          <w:tblCellSpacing w:w="15" w:type="dxa"/>
        </w:trPr>
        <w:tc>
          <w:tcPr>
            <w:tcW w:w="0" w:type="auto"/>
            <w:vAlign w:val="center"/>
            <w:hideMark/>
          </w:tcPr>
          <w:p w14:paraId="5D9F62EB" w14:textId="77777777" w:rsidR="00525C5E" w:rsidRPr="00333ACB" w:rsidRDefault="00525C5E" w:rsidP="009334B6">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 xml:space="preserve">Global </w:t>
            </w:r>
            <w:proofErr w:type="spellStart"/>
            <w:r w:rsidRPr="00333ACB">
              <w:rPr>
                <w:rFonts w:ascii="Times New Roman" w:hAnsi="Times New Roman" w:cs="Times New Roman"/>
                <w:sz w:val="24"/>
                <w:szCs w:val="24"/>
              </w:rPr>
              <w:t>regression</w:t>
            </w:r>
            <w:proofErr w:type="spellEnd"/>
            <w:r w:rsidRPr="00333ACB">
              <w:rPr>
                <w:rFonts w:ascii="Times New Roman" w:hAnsi="Times New Roman" w:cs="Times New Roman"/>
                <w:sz w:val="24"/>
                <w:szCs w:val="24"/>
              </w:rPr>
              <w:t xml:space="preserve"> (77 </w:t>
            </w:r>
            <w:proofErr w:type="spellStart"/>
            <w:r w:rsidRPr="00333ACB">
              <w:rPr>
                <w:rFonts w:ascii="Times New Roman" w:hAnsi="Times New Roman" w:cs="Times New Roman"/>
                <w:sz w:val="24"/>
                <w:szCs w:val="24"/>
              </w:rPr>
              <w:t>municipalities</w:t>
            </w:r>
            <w:proofErr w:type="spellEnd"/>
            <w:r w:rsidRPr="00333ACB">
              <w:rPr>
                <w:rFonts w:ascii="Times New Roman" w:hAnsi="Times New Roman" w:cs="Times New Roman"/>
                <w:sz w:val="24"/>
                <w:szCs w:val="24"/>
              </w:rPr>
              <w:t>)</w:t>
            </w:r>
          </w:p>
        </w:tc>
        <w:tc>
          <w:tcPr>
            <w:tcW w:w="0" w:type="auto"/>
            <w:vAlign w:val="center"/>
            <w:hideMark/>
          </w:tcPr>
          <w:p w14:paraId="46A2BB65" w14:textId="77777777" w:rsidR="00525C5E" w:rsidRPr="00333ACB" w:rsidRDefault="00525C5E" w:rsidP="009334B6">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0.69</w:t>
            </w:r>
          </w:p>
        </w:tc>
        <w:tc>
          <w:tcPr>
            <w:tcW w:w="0" w:type="auto"/>
            <w:vAlign w:val="center"/>
            <w:hideMark/>
          </w:tcPr>
          <w:p w14:paraId="6BFBEC5A" w14:textId="77777777" w:rsidR="00525C5E" w:rsidRPr="00333ACB" w:rsidRDefault="00525C5E" w:rsidP="009334B6">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10.2</w:t>
            </w:r>
          </w:p>
        </w:tc>
        <w:tc>
          <w:tcPr>
            <w:tcW w:w="0" w:type="auto"/>
            <w:vAlign w:val="center"/>
            <w:hideMark/>
          </w:tcPr>
          <w:p w14:paraId="3AA730A8" w14:textId="77777777" w:rsidR="00525C5E" w:rsidRPr="00333ACB" w:rsidRDefault="00525C5E" w:rsidP="009334B6">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7.1</w:t>
            </w:r>
          </w:p>
        </w:tc>
        <w:tc>
          <w:tcPr>
            <w:tcW w:w="0" w:type="auto"/>
            <w:vAlign w:val="center"/>
            <w:hideMark/>
          </w:tcPr>
          <w:p w14:paraId="3B026F87" w14:textId="77777777" w:rsidR="00525C5E" w:rsidRPr="00333ACB" w:rsidRDefault="00525C5E" w:rsidP="009334B6">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+1.17</w:t>
            </w:r>
          </w:p>
        </w:tc>
      </w:tr>
    </w:tbl>
    <w:p w14:paraId="50F2FBAE" w14:textId="77777777" w:rsidR="00525C5E" w:rsidRPr="00333ACB" w:rsidRDefault="00525C5E" w:rsidP="009334B6">
      <w:pPr>
        <w:spacing w:line="480" w:lineRule="auto"/>
        <w:jc w:val="both"/>
        <w:rPr>
          <w:rFonts w:ascii="Times New Roman" w:hAnsi="Times New Roman" w:cs="Times New Roman"/>
          <w:sz w:val="24"/>
          <w:szCs w:val="24"/>
        </w:rPr>
      </w:pPr>
      <w:proofErr w:type="spellStart"/>
      <w:proofErr w:type="gramStart"/>
      <w:r w:rsidRPr="00333ACB">
        <w:rPr>
          <w:rFonts w:ascii="Times New Roman" w:hAnsi="Times New Roman" w:cs="Times New Roman"/>
          <w:sz w:val="24"/>
          <w:szCs w:val="24"/>
        </w:rPr>
        <w:t>Interpretation</w:t>
      </w:r>
      <w:proofErr w:type="spellEnd"/>
      <w:r w:rsidRPr="00333ACB">
        <w:rPr>
          <w:rFonts w:ascii="Times New Roman" w:hAnsi="Times New Roman" w:cs="Times New Roman"/>
          <w:sz w:val="24"/>
          <w:szCs w:val="24"/>
        </w:rPr>
        <w:t>:</w:t>
      </w:r>
      <w:proofErr w:type="gramEnd"/>
    </w:p>
    <w:p w14:paraId="14AE1216" w14:textId="77777777" w:rsidR="00525C5E" w:rsidRPr="00BA3D9E" w:rsidRDefault="00525C5E" w:rsidP="009334B6">
      <w:pPr>
        <w:numPr>
          <w:ilvl w:val="0"/>
          <w:numId w:val="13"/>
        </w:numPr>
        <w:spacing w:line="480" w:lineRule="auto"/>
        <w:jc w:val="both"/>
        <w:rPr>
          <w:rFonts w:ascii="Times New Roman" w:hAnsi="Times New Roman" w:cs="Times New Roman"/>
          <w:sz w:val="24"/>
          <w:szCs w:val="24"/>
          <w:lang w:val="en-US"/>
        </w:rPr>
      </w:pPr>
      <w:r w:rsidRPr="00BA3D9E">
        <w:rPr>
          <w:rFonts w:ascii="Times New Roman" w:hAnsi="Times New Roman" w:cs="Times New Roman"/>
          <w:b/>
          <w:bCs/>
          <w:sz w:val="24"/>
          <w:szCs w:val="24"/>
          <w:lang w:val="en-US"/>
        </w:rPr>
        <w:t>R² = 0.69</w:t>
      </w:r>
      <w:r w:rsidRPr="00BA3D9E">
        <w:rPr>
          <w:rFonts w:ascii="Times New Roman" w:hAnsi="Times New Roman" w:cs="Times New Roman"/>
          <w:sz w:val="24"/>
          <w:szCs w:val="24"/>
          <w:lang w:val="en-US"/>
        </w:rPr>
        <w:t xml:space="preserve"> → digital maturity explains 69% of governance performance variance.</w:t>
      </w:r>
    </w:p>
    <w:p w14:paraId="74F8A198" w14:textId="77777777" w:rsidR="00525C5E" w:rsidRPr="00333ACB" w:rsidRDefault="00525C5E" w:rsidP="009334B6">
      <w:pPr>
        <w:numPr>
          <w:ilvl w:val="0"/>
          <w:numId w:val="13"/>
        </w:numPr>
        <w:spacing w:line="480" w:lineRule="auto"/>
        <w:jc w:val="both"/>
        <w:rPr>
          <w:rFonts w:ascii="Times New Roman" w:hAnsi="Times New Roman" w:cs="Times New Roman"/>
          <w:sz w:val="24"/>
          <w:szCs w:val="24"/>
        </w:rPr>
      </w:pPr>
      <w:proofErr w:type="gramStart"/>
      <w:r w:rsidRPr="00333ACB">
        <w:rPr>
          <w:rFonts w:ascii="Times New Roman" w:hAnsi="Times New Roman" w:cs="Times New Roman"/>
          <w:b/>
          <w:bCs/>
          <w:sz w:val="24"/>
          <w:szCs w:val="24"/>
        </w:rPr>
        <w:t>p</w:t>
      </w:r>
      <w:proofErr w:type="gramEnd"/>
      <w:r w:rsidRPr="00333ACB">
        <w:rPr>
          <w:rFonts w:ascii="Times New Roman" w:hAnsi="Times New Roman" w:cs="Times New Roman"/>
          <w:b/>
          <w:bCs/>
          <w:sz w:val="24"/>
          <w:szCs w:val="24"/>
        </w:rPr>
        <w:t xml:space="preserve"> &lt; 0.05</w:t>
      </w:r>
      <w:r w:rsidRPr="00333ACB">
        <w:rPr>
          <w:rFonts w:ascii="Times New Roman" w:hAnsi="Times New Roman" w:cs="Times New Roman"/>
          <w:sz w:val="24"/>
          <w:szCs w:val="24"/>
        </w:rPr>
        <w:t xml:space="preserve"> → </w:t>
      </w:r>
      <w:proofErr w:type="spellStart"/>
      <w:r w:rsidRPr="00333ACB">
        <w:rPr>
          <w:rFonts w:ascii="Times New Roman" w:hAnsi="Times New Roman" w:cs="Times New Roman"/>
          <w:sz w:val="24"/>
          <w:szCs w:val="24"/>
        </w:rPr>
        <w:t>statistically</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significant</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relationship</w:t>
      </w:r>
      <w:proofErr w:type="spellEnd"/>
      <w:r w:rsidRPr="00333ACB">
        <w:rPr>
          <w:rFonts w:ascii="Times New Roman" w:hAnsi="Times New Roman" w:cs="Times New Roman"/>
          <w:sz w:val="24"/>
          <w:szCs w:val="24"/>
        </w:rPr>
        <w:t>.</w:t>
      </w:r>
    </w:p>
    <w:p w14:paraId="015C28A0" w14:textId="77777777" w:rsidR="00525C5E" w:rsidRPr="004A5E26" w:rsidRDefault="00525C5E" w:rsidP="009334B6">
      <w:pPr>
        <w:numPr>
          <w:ilvl w:val="0"/>
          <w:numId w:val="13"/>
        </w:numPr>
        <w:spacing w:line="480" w:lineRule="auto"/>
        <w:jc w:val="both"/>
        <w:rPr>
          <w:rFonts w:ascii="Times New Roman" w:hAnsi="Times New Roman" w:cs="Times New Roman"/>
          <w:sz w:val="24"/>
          <w:szCs w:val="24"/>
          <w:lang w:val="en-US"/>
        </w:rPr>
      </w:pPr>
      <w:proofErr w:type="gramStart"/>
      <w:r w:rsidRPr="00333ACB">
        <w:rPr>
          <w:rFonts w:ascii="Times New Roman" w:hAnsi="Times New Roman" w:cs="Times New Roman"/>
          <w:b/>
          <w:bCs/>
          <w:sz w:val="24"/>
          <w:szCs w:val="24"/>
        </w:rPr>
        <w:t>β</w:t>
      </w:r>
      <w:proofErr w:type="gramEnd"/>
      <w:r w:rsidRPr="004A5E26">
        <w:rPr>
          <w:rFonts w:ascii="Times New Roman" w:hAnsi="Times New Roman" w:cs="Times New Roman"/>
          <w:b/>
          <w:bCs/>
          <w:sz w:val="24"/>
          <w:szCs w:val="24"/>
          <w:lang w:val="en-US"/>
        </w:rPr>
        <w:t>₁ (ICT)</w:t>
      </w:r>
      <w:r w:rsidRPr="004A5E26">
        <w:rPr>
          <w:rFonts w:ascii="Times New Roman" w:hAnsi="Times New Roman" w:cs="Times New Roman"/>
          <w:sz w:val="24"/>
          <w:szCs w:val="24"/>
          <w:lang w:val="en-US"/>
        </w:rPr>
        <w:t xml:space="preserve"> and </w:t>
      </w:r>
      <w:r w:rsidRPr="00333ACB">
        <w:rPr>
          <w:rFonts w:ascii="Times New Roman" w:hAnsi="Times New Roman" w:cs="Times New Roman"/>
          <w:b/>
          <w:bCs/>
          <w:sz w:val="24"/>
          <w:szCs w:val="24"/>
        </w:rPr>
        <w:t>β</w:t>
      </w:r>
      <w:r w:rsidRPr="004A5E26">
        <w:rPr>
          <w:rFonts w:ascii="Times New Roman" w:hAnsi="Times New Roman" w:cs="Times New Roman"/>
          <w:b/>
          <w:bCs/>
          <w:sz w:val="24"/>
          <w:szCs w:val="24"/>
          <w:lang w:val="en-US"/>
        </w:rPr>
        <w:t>₂ (E-gov)</w:t>
      </w:r>
      <w:r w:rsidRPr="004A5E26">
        <w:rPr>
          <w:rFonts w:ascii="Times New Roman" w:hAnsi="Times New Roman" w:cs="Times New Roman"/>
          <w:sz w:val="24"/>
          <w:szCs w:val="24"/>
          <w:lang w:val="en-US"/>
        </w:rPr>
        <w:t xml:space="preserve"> are positive and strong predictors.</w:t>
      </w:r>
    </w:p>
    <w:p w14:paraId="185E2694" w14:textId="77777777" w:rsidR="009334B6" w:rsidRPr="005971D0" w:rsidRDefault="009334B6" w:rsidP="005971D0">
      <w:pPr>
        <w:spacing w:line="480" w:lineRule="auto"/>
        <w:ind w:left="360"/>
        <w:jc w:val="both"/>
        <w:rPr>
          <w:rFonts w:ascii="Times New Roman" w:hAnsi="Times New Roman" w:cs="Times New Roman"/>
          <w:sz w:val="24"/>
          <w:szCs w:val="24"/>
          <w:lang w:val="en-US"/>
        </w:rPr>
      </w:pPr>
      <w:r w:rsidRPr="005971D0">
        <w:rPr>
          <w:rFonts w:ascii="Times New Roman" w:hAnsi="Times New Roman" w:cs="Times New Roman"/>
          <w:sz w:val="24"/>
          <w:szCs w:val="24"/>
          <w:lang w:val="en-US"/>
        </w:rPr>
        <w:t>Linear regression demonstrated substantial explanatory power.</w:t>
      </w:r>
    </w:p>
    <w:p w14:paraId="6EFAC186" w14:textId="77777777" w:rsidR="009334B6" w:rsidRPr="005971D0" w:rsidRDefault="009334B6" w:rsidP="005971D0">
      <w:pPr>
        <w:ind w:left="360"/>
        <w:rPr>
          <w:rFonts w:ascii="Times New Roman" w:hAnsi="Times New Roman" w:cs="Times New Roman"/>
          <w:sz w:val="20"/>
          <w:szCs w:val="20"/>
          <w:lang w:val="en-US"/>
        </w:rPr>
      </w:pPr>
      <w:r w:rsidRPr="005971D0">
        <w:rPr>
          <w:rFonts w:ascii="Times New Roman" w:hAnsi="Times New Roman" w:cs="Times New Roman"/>
          <w:b/>
          <w:bCs/>
          <w:sz w:val="24"/>
          <w:szCs w:val="24"/>
          <w:lang w:val="en-US"/>
        </w:rPr>
        <w:t>Table 2. Performance of the global regression model</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2"/>
        <w:gridCol w:w="1344"/>
        <w:gridCol w:w="1349"/>
        <w:gridCol w:w="1559"/>
        <w:gridCol w:w="2276"/>
      </w:tblGrid>
      <w:tr w:rsidR="009334B6" w:rsidRPr="00A300B7" w14:paraId="36923561" w14:textId="77777777" w:rsidTr="00DC67E4">
        <w:trPr>
          <w:trHeight w:val="563"/>
        </w:trPr>
        <w:tc>
          <w:tcPr>
            <w:tcW w:w="2112" w:type="dxa"/>
          </w:tcPr>
          <w:p w14:paraId="24DF1E02"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Modèle</w:t>
            </w:r>
          </w:p>
        </w:tc>
        <w:tc>
          <w:tcPr>
            <w:tcW w:w="1344" w:type="dxa"/>
          </w:tcPr>
          <w:p w14:paraId="1E8F072C"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R²</w:t>
            </w:r>
          </w:p>
        </w:tc>
        <w:tc>
          <w:tcPr>
            <w:tcW w:w="1349" w:type="dxa"/>
          </w:tcPr>
          <w:p w14:paraId="7012F1A8"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RMSE</w:t>
            </w:r>
          </w:p>
        </w:tc>
        <w:tc>
          <w:tcPr>
            <w:tcW w:w="1559" w:type="dxa"/>
          </w:tcPr>
          <w:p w14:paraId="21CDAF99"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MAE</w:t>
            </w:r>
          </w:p>
        </w:tc>
        <w:tc>
          <w:tcPr>
            <w:tcW w:w="2276" w:type="dxa"/>
          </w:tcPr>
          <w:p w14:paraId="6AD633E8"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Tendance annuelle (points/an)</w:t>
            </w:r>
          </w:p>
        </w:tc>
      </w:tr>
      <w:tr w:rsidR="009334B6" w:rsidRPr="00A300B7" w14:paraId="0FF3B9CB" w14:textId="77777777" w:rsidTr="00DC67E4">
        <w:tc>
          <w:tcPr>
            <w:tcW w:w="2112" w:type="dxa"/>
          </w:tcPr>
          <w:p w14:paraId="2216ABDF"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Régression globale (77 communes)</w:t>
            </w:r>
          </w:p>
        </w:tc>
        <w:tc>
          <w:tcPr>
            <w:tcW w:w="1344" w:type="dxa"/>
          </w:tcPr>
          <w:p w14:paraId="5ACC577C"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0.037</w:t>
            </w:r>
          </w:p>
        </w:tc>
        <w:tc>
          <w:tcPr>
            <w:tcW w:w="1349" w:type="dxa"/>
          </w:tcPr>
          <w:p w14:paraId="6C452934"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10.2</w:t>
            </w:r>
          </w:p>
        </w:tc>
        <w:tc>
          <w:tcPr>
            <w:tcW w:w="1559" w:type="dxa"/>
          </w:tcPr>
          <w:p w14:paraId="344AA514"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7.1</w:t>
            </w:r>
          </w:p>
        </w:tc>
        <w:tc>
          <w:tcPr>
            <w:tcW w:w="2276" w:type="dxa"/>
          </w:tcPr>
          <w:p w14:paraId="2EABCD67"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1.17</w:t>
            </w:r>
          </w:p>
        </w:tc>
      </w:tr>
    </w:tbl>
    <w:p w14:paraId="142B5E44" w14:textId="77777777" w:rsidR="009334B6" w:rsidRPr="009334B6" w:rsidRDefault="009334B6" w:rsidP="005971D0">
      <w:pPr>
        <w:pStyle w:val="ListParagraph"/>
        <w:rPr>
          <w:rFonts w:ascii="Times New Roman" w:hAnsi="Times New Roman" w:cs="Times New Roman"/>
          <w:sz w:val="20"/>
          <w:szCs w:val="20"/>
          <w:lang w:val="en-US"/>
        </w:rPr>
      </w:pPr>
    </w:p>
    <w:p w14:paraId="5ECC0F0C" w14:textId="77777777" w:rsidR="009334B6" w:rsidRPr="009334B6" w:rsidRDefault="009334B6" w:rsidP="009334B6">
      <w:pPr>
        <w:pStyle w:val="ListParagraph"/>
        <w:numPr>
          <w:ilvl w:val="0"/>
          <w:numId w:val="13"/>
        </w:numPr>
        <w:spacing w:line="480" w:lineRule="auto"/>
        <w:rPr>
          <w:rFonts w:ascii="Times New Roman" w:hAnsi="Times New Roman" w:cs="Times New Roman"/>
          <w:sz w:val="24"/>
          <w:szCs w:val="24"/>
          <w:lang w:val="en-US"/>
        </w:rPr>
      </w:pPr>
      <w:r w:rsidRPr="009334B6">
        <w:rPr>
          <w:rFonts w:ascii="Times New Roman" w:hAnsi="Times New Roman" w:cs="Times New Roman"/>
          <w:sz w:val="24"/>
          <w:szCs w:val="24"/>
          <w:lang w:val="en-US"/>
        </w:rPr>
        <w:t xml:space="preserve">The model revealed that digital maturity explains approximately 69% of the variance in governance outcomes. Key predictors included </w:t>
      </w:r>
      <w:r w:rsidRPr="009334B6">
        <w:rPr>
          <w:rFonts w:ascii="Times New Roman" w:hAnsi="Times New Roman" w:cs="Times New Roman"/>
          <w:b/>
          <w:bCs/>
          <w:sz w:val="24"/>
          <w:szCs w:val="24"/>
          <w:lang w:val="en-US"/>
        </w:rPr>
        <w:t>e-government adoption (</w:t>
      </w:r>
      <w:r w:rsidRPr="009334B6">
        <w:rPr>
          <w:rFonts w:ascii="Times New Roman" w:hAnsi="Times New Roman" w:cs="Times New Roman"/>
          <w:b/>
          <w:bCs/>
          <w:sz w:val="24"/>
          <w:szCs w:val="24"/>
        </w:rPr>
        <w:t>β</w:t>
      </w:r>
      <w:r w:rsidRPr="009334B6">
        <w:rPr>
          <w:rFonts w:ascii="Times New Roman" w:hAnsi="Times New Roman" w:cs="Times New Roman"/>
          <w:b/>
          <w:bCs/>
          <w:sz w:val="24"/>
          <w:szCs w:val="24"/>
          <w:lang w:val="en-US"/>
        </w:rPr>
        <w:t xml:space="preserve"> = 0.43)</w:t>
      </w:r>
      <w:r w:rsidRPr="009334B6">
        <w:rPr>
          <w:rFonts w:ascii="Times New Roman" w:hAnsi="Times New Roman" w:cs="Times New Roman"/>
          <w:sz w:val="24"/>
          <w:szCs w:val="24"/>
          <w:lang w:val="en-US"/>
        </w:rPr>
        <w:t xml:space="preserve"> and </w:t>
      </w:r>
      <w:r w:rsidRPr="009334B6">
        <w:rPr>
          <w:rFonts w:ascii="Times New Roman" w:hAnsi="Times New Roman" w:cs="Times New Roman"/>
          <w:b/>
          <w:bCs/>
          <w:sz w:val="24"/>
          <w:szCs w:val="24"/>
          <w:lang w:val="en-US"/>
        </w:rPr>
        <w:t>staff digital skills (</w:t>
      </w:r>
      <w:r w:rsidRPr="009334B6">
        <w:rPr>
          <w:rFonts w:ascii="Times New Roman" w:hAnsi="Times New Roman" w:cs="Times New Roman"/>
          <w:b/>
          <w:bCs/>
          <w:sz w:val="24"/>
          <w:szCs w:val="24"/>
        </w:rPr>
        <w:t>β</w:t>
      </w:r>
      <w:r w:rsidRPr="009334B6">
        <w:rPr>
          <w:rFonts w:ascii="Times New Roman" w:hAnsi="Times New Roman" w:cs="Times New Roman"/>
          <w:b/>
          <w:bCs/>
          <w:sz w:val="24"/>
          <w:szCs w:val="24"/>
          <w:lang w:val="en-US"/>
        </w:rPr>
        <w:t xml:space="preserve"> = 0.39)</w:t>
      </w:r>
      <w:r w:rsidRPr="009334B6">
        <w:rPr>
          <w:rFonts w:ascii="Times New Roman" w:hAnsi="Times New Roman" w:cs="Times New Roman"/>
          <w:sz w:val="24"/>
          <w:szCs w:val="24"/>
          <w:lang w:val="en-US"/>
        </w:rPr>
        <w:t>.</w:t>
      </w:r>
    </w:p>
    <w:p w14:paraId="556A2FFA" w14:textId="77777777" w:rsidR="009334B6" w:rsidRPr="009334B6" w:rsidRDefault="009334B6" w:rsidP="009334B6">
      <w:pPr>
        <w:pStyle w:val="ListParagraph"/>
        <w:numPr>
          <w:ilvl w:val="0"/>
          <w:numId w:val="13"/>
        </w:numPr>
        <w:rPr>
          <w:rFonts w:ascii="Times New Roman" w:hAnsi="Times New Roman" w:cs="Times New Roman"/>
          <w:b/>
          <w:bCs/>
          <w:sz w:val="20"/>
          <w:szCs w:val="20"/>
          <w:lang w:val="en-US"/>
        </w:rPr>
      </w:pPr>
      <w:r w:rsidRPr="009334B6">
        <w:rPr>
          <w:rFonts w:ascii="Times New Roman" w:hAnsi="Times New Roman" w:cs="Times New Roman"/>
          <w:b/>
          <w:bCs/>
          <w:sz w:val="24"/>
          <w:szCs w:val="24"/>
          <w:lang w:val="en-US"/>
        </w:rPr>
        <w:lastRenderedPageBreak/>
        <w:t>Graph 2. Trend in average maturity scores (2011–2016)</w:t>
      </w:r>
      <w:r w:rsidRPr="009334B6">
        <w:rPr>
          <w:rFonts w:ascii="Times New Roman" w:hAnsi="Times New Roman" w:cs="Times New Roman"/>
          <w:b/>
          <w:bCs/>
          <w:sz w:val="24"/>
          <w:szCs w:val="24"/>
          <w:lang w:val="en-US"/>
        </w:rPr>
        <w:br/>
      </w:r>
      <w:r w:rsidRPr="00A300B7">
        <w:rPr>
          <w:noProof/>
          <w:sz w:val="20"/>
          <w:szCs w:val="20"/>
        </w:rPr>
        <w:drawing>
          <wp:inline distT="0" distB="0" distL="0" distR="0" wp14:anchorId="7A67BBAD" wp14:editId="7897CF3C">
            <wp:extent cx="5029200" cy="32841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png"/>
                    <pic:cNvPicPr/>
                  </pic:nvPicPr>
                  <pic:blipFill>
                    <a:blip r:embed="rId9"/>
                    <a:stretch>
                      <a:fillRect/>
                    </a:stretch>
                  </pic:blipFill>
                  <pic:spPr>
                    <a:xfrm>
                      <a:off x="0" y="0"/>
                      <a:ext cx="5029200" cy="3284193"/>
                    </a:xfrm>
                    <a:prstGeom prst="rect">
                      <a:avLst/>
                    </a:prstGeom>
                  </pic:spPr>
                </pic:pic>
              </a:graphicData>
            </a:graphic>
          </wp:inline>
        </w:drawing>
      </w:r>
    </w:p>
    <w:p w14:paraId="65BF63E2" w14:textId="77777777" w:rsidR="009334B6" w:rsidRDefault="009334B6" w:rsidP="009334B6">
      <w:pPr>
        <w:pStyle w:val="ListParagraph"/>
        <w:spacing w:line="480" w:lineRule="auto"/>
        <w:jc w:val="both"/>
        <w:rPr>
          <w:rFonts w:ascii="Times New Roman" w:hAnsi="Times New Roman" w:cs="Times New Roman"/>
          <w:b/>
          <w:bCs/>
          <w:sz w:val="24"/>
          <w:szCs w:val="24"/>
          <w:lang w:val="en-US"/>
        </w:rPr>
      </w:pPr>
    </w:p>
    <w:p w14:paraId="73B55D20" w14:textId="4BE28F80" w:rsidR="009A1534" w:rsidRPr="00BA3D9E" w:rsidRDefault="009A1534" w:rsidP="009A1534">
      <w:pPr>
        <w:spacing w:line="480" w:lineRule="auto"/>
        <w:jc w:val="both"/>
        <w:rPr>
          <w:rFonts w:ascii="Times New Roman" w:hAnsi="Times New Roman" w:cs="Times New Roman"/>
          <w:sz w:val="24"/>
          <w:szCs w:val="24"/>
          <w:lang w:val="en-US"/>
        </w:rPr>
      </w:pPr>
      <w:r w:rsidRPr="004A5E26">
        <w:rPr>
          <w:rFonts w:ascii="Times New Roman" w:hAnsi="Times New Roman" w:cs="Times New Roman"/>
          <w:sz w:val="24"/>
          <w:szCs w:val="24"/>
          <w:lang w:val="en-US"/>
        </w:rPr>
        <w:t xml:space="preserve">Findings confirm e-Governance and </w:t>
      </w:r>
      <w:r w:rsidR="0051101E" w:rsidRPr="004A5E26">
        <w:rPr>
          <w:rFonts w:ascii="Times New Roman" w:hAnsi="Times New Roman" w:cs="Times New Roman"/>
          <w:sz w:val="24"/>
          <w:szCs w:val="24"/>
          <w:lang w:val="en-US"/>
        </w:rPr>
        <w:t xml:space="preserve">New Public Management </w:t>
      </w:r>
      <w:r w:rsidRPr="004A5E26">
        <w:rPr>
          <w:rFonts w:ascii="Times New Roman" w:hAnsi="Times New Roman" w:cs="Times New Roman"/>
          <w:sz w:val="24"/>
          <w:szCs w:val="24"/>
          <w:lang w:val="en-US"/>
        </w:rPr>
        <w:t xml:space="preserve">postulates: digital adoption enhances transparency, participation, and efficiency. </w:t>
      </w:r>
      <w:r w:rsidRPr="00BA3D9E">
        <w:rPr>
          <w:rFonts w:ascii="Times New Roman" w:hAnsi="Times New Roman" w:cs="Times New Roman"/>
          <w:sz w:val="24"/>
          <w:szCs w:val="24"/>
          <w:lang w:val="en-US"/>
        </w:rPr>
        <w:t>However, unequal access to ICT limits the realization of Sen’s “capability expansion”.</w:t>
      </w:r>
    </w:p>
    <w:p w14:paraId="2999FCA9" w14:textId="77777777" w:rsidR="00BA3D9E" w:rsidRPr="00BA3D9E" w:rsidRDefault="00BA3D9E" w:rsidP="00BA3D9E">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3.3 Municipality-Level Variability</w:t>
      </w:r>
    </w:p>
    <w:p w14:paraId="17A85C03"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Municipality-specific regressions revealed substantial variation (mean R² = 0.32; min = 0.0001; max = 0.938).</w:t>
      </w:r>
    </w:p>
    <w:p w14:paraId="137EA0A9" w14:textId="30DEA4D9"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Only 25% of municipalities achieved strong model fit (R² &gt; 0.6), while 40% showed weak explanatory power (R² &lt; 0.3).</w:t>
      </w:r>
    </w:p>
    <w:p w14:paraId="51169B0B"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i/>
          <w:iCs/>
          <w:sz w:val="24"/>
          <w:szCs w:val="24"/>
          <w:lang w:val="en-US"/>
        </w:rPr>
        <w:t>Interpretation:</w:t>
      </w:r>
      <w:r w:rsidRPr="00BA3D9E">
        <w:rPr>
          <w:rFonts w:ascii="Times New Roman" w:hAnsi="Times New Roman" w:cs="Times New Roman"/>
          <w:sz w:val="24"/>
          <w:szCs w:val="24"/>
          <w:lang w:val="en-US"/>
        </w:rPr>
        <w:br/>
        <w:t xml:space="preserve">This variability confirms that </w:t>
      </w:r>
      <w:r w:rsidRPr="00BA3D9E">
        <w:rPr>
          <w:rFonts w:ascii="Times New Roman" w:hAnsi="Times New Roman" w:cs="Times New Roman"/>
          <w:b/>
          <w:bCs/>
          <w:sz w:val="24"/>
          <w:szCs w:val="24"/>
          <w:lang w:val="en-US"/>
        </w:rPr>
        <w:t>contextual factors—local leadership, political commitment, and citizen trust—mediate the impact</w:t>
      </w:r>
      <w:r w:rsidRPr="00BA3D9E">
        <w:rPr>
          <w:rFonts w:ascii="Times New Roman" w:hAnsi="Times New Roman" w:cs="Times New Roman"/>
          <w:sz w:val="24"/>
          <w:szCs w:val="24"/>
          <w:lang w:val="en-US"/>
        </w:rPr>
        <w:t xml:space="preserve"> of digital transformation.</w:t>
      </w:r>
    </w:p>
    <w:p w14:paraId="16EF941D"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lastRenderedPageBreak/>
        <w:br/>
        <w:t>In municipalities with weak institutional leadership or limited staff capacity, digital investments yield lower governance returns.</w:t>
      </w:r>
    </w:p>
    <w:p w14:paraId="7BE62EE2" w14:textId="0011E67E"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This finding supports the </w:t>
      </w:r>
      <w:r w:rsidRPr="00BA3D9E">
        <w:rPr>
          <w:rFonts w:ascii="Times New Roman" w:hAnsi="Times New Roman" w:cs="Times New Roman"/>
          <w:b/>
          <w:bCs/>
          <w:sz w:val="24"/>
          <w:szCs w:val="24"/>
          <w:lang w:val="en-US"/>
        </w:rPr>
        <w:t>Capability Approach (Sen, 1999)</w:t>
      </w:r>
      <w:r w:rsidRPr="00BA3D9E">
        <w:rPr>
          <w:rFonts w:ascii="Times New Roman" w:hAnsi="Times New Roman" w:cs="Times New Roman"/>
          <w:sz w:val="24"/>
          <w:szCs w:val="24"/>
          <w:lang w:val="en-US"/>
        </w:rPr>
        <w:t xml:space="preserve">: access to technology alone does not ensure transformation; the </w:t>
      </w:r>
      <w:r w:rsidRPr="00BA3D9E">
        <w:rPr>
          <w:rFonts w:ascii="Times New Roman" w:hAnsi="Times New Roman" w:cs="Times New Roman"/>
          <w:i/>
          <w:iCs/>
          <w:sz w:val="24"/>
          <w:szCs w:val="24"/>
          <w:lang w:val="en-US"/>
        </w:rPr>
        <w:t>capability</w:t>
      </w:r>
      <w:r w:rsidRPr="00BA3D9E">
        <w:rPr>
          <w:rFonts w:ascii="Times New Roman" w:hAnsi="Times New Roman" w:cs="Times New Roman"/>
          <w:sz w:val="24"/>
          <w:szCs w:val="24"/>
          <w:lang w:val="en-US"/>
        </w:rPr>
        <w:t xml:space="preserve"> to use it effectively matters.</w:t>
      </w:r>
    </w:p>
    <w:p w14:paraId="595E247C" w14:textId="77777777" w:rsidR="009334B6" w:rsidRPr="00561006" w:rsidRDefault="009334B6" w:rsidP="009334B6">
      <w:pPr>
        <w:spacing w:line="480" w:lineRule="auto"/>
        <w:rPr>
          <w:rFonts w:ascii="Times New Roman" w:hAnsi="Times New Roman" w:cs="Times New Roman"/>
          <w:sz w:val="24"/>
          <w:szCs w:val="24"/>
          <w:lang w:val="en-US"/>
        </w:rPr>
      </w:pPr>
      <w:r w:rsidRPr="00561006">
        <w:rPr>
          <w:rFonts w:ascii="Times New Roman" w:hAnsi="Times New Roman" w:cs="Times New Roman"/>
          <w:b/>
          <w:bCs/>
          <w:sz w:val="24"/>
          <w:szCs w:val="24"/>
          <w:lang w:val="en-US"/>
        </w:rPr>
        <w:t>Table 3. Municipality-level regression performance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0"/>
        <w:gridCol w:w="1440"/>
        <w:gridCol w:w="1440"/>
        <w:gridCol w:w="1440"/>
        <w:gridCol w:w="1440"/>
        <w:gridCol w:w="1440"/>
      </w:tblGrid>
      <w:tr w:rsidR="009334B6" w:rsidRPr="009E485A" w14:paraId="14F0A34D" w14:textId="77777777" w:rsidTr="00DC67E4">
        <w:tc>
          <w:tcPr>
            <w:tcW w:w="1440" w:type="dxa"/>
          </w:tcPr>
          <w:p w14:paraId="0BAA9E8A"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Indicateur</w:t>
            </w:r>
          </w:p>
        </w:tc>
        <w:tc>
          <w:tcPr>
            <w:tcW w:w="1440" w:type="dxa"/>
          </w:tcPr>
          <w:p w14:paraId="2B90C06B"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Moyenne R²</w:t>
            </w:r>
          </w:p>
        </w:tc>
        <w:tc>
          <w:tcPr>
            <w:tcW w:w="1440" w:type="dxa"/>
          </w:tcPr>
          <w:p w14:paraId="6B3289C2"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Écart-type R²</w:t>
            </w:r>
          </w:p>
        </w:tc>
        <w:tc>
          <w:tcPr>
            <w:tcW w:w="1440" w:type="dxa"/>
          </w:tcPr>
          <w:p w14:paraId="0CDBBCDC"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Minimum R²</w:t>
            </w:r>
          </w:p>
        </w:tc>
        <w:tc>
          <w:tcPr>
            <w:tcW w:w="1440" w:type="dxa"/>
          </w:tcPr>
          <w:p w14:paraId="64E8EE41"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Maximum R²</w:t>
            </w:r>
          </w:p>
        </w:tc>
        <w:tc>
          <w:tcPr>
            <w:tcW w:w="1440" w:type="dxa"/>
          </w:tcPr>
          <w:p w14:paraId="57092581"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 R² &gt; 0.6</w:t>
            </w:r>
          </w:p>
        </w:tc>
      </w:tr>
      <w:tr w:rsidR="009334B6" w:rsidRPr="009E485A" w14:paraId="1A89F6B9" w14:textId="77777777" w:rsidTr="00DC67E4">
        <w:tc>
          <w:tcPr>
            <w:tcW w:w="1440" w:type="dxa"/>
          </w:tcPr>
          <w:p w14:paraId="6EB587DA"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Communes (n=77)</w:t>
            </w:r>
          </w:p>
        </w:tc>
        <w:tc>
          <w:tcPr>
            <w:tcW w:w="1440" w:type="dxa"/>
          </w:tcPr>
          <w:p w14:paraId="4529AFF4"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0.32</w:t>
            </w:r>
          </w:p>
        </w:tc>
        <w:tc>
          <w:tcPr>
            <w:tcW w:w="1440" w:type="dxa"/>
          </w:tcPr>
          <w:p w14:paraId="6B5003EC"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0.276</w:t>
            </w:r>
          </w:p>
        </w:tc>
        <w:tc>
          <w:tcPr>
            <w:tcW w:w="1440" w:type="dxa"/>
          </w:tcPr>
          <w:p w14:paraId="77B35E3B"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0.0001</w:t>
            </w:r>
          </w:p>
        </w:tc>
        <w:tc>
          <w:tcPr>
            <w:tcW w:w="1440" w:type="dxa"/>
          </w:tcPr>
          <w:p w14:paraId="3732F40C"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0.938</w:t>
            </w:r>
          </w:p>
        </w:tc>
        <w:tc>
          <w:tcPr>
            <w:tcW w:w="1440" w:type="dxa"/>
          </w:tcPr>
          <w:p w14:paraId="38C93884"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~25 %</w:t>
            </w:r>
          </w:p>
        </w:tc>
      </w:tr>
    </w:tbl>
    <w:p w14:paraId="39CAD7B9" w14:textId="77777777" w:rsidR="009334B6" w:rsidRDefault="009334B6" w:rsidP="009334B6">
      <w:pPr>
        <w:spacing w:line="480" w:lineRule="auto"/>
        <w:rPr>
          <w:rFonts w:ascii="Times New Roman" w:hAnsi="Times New Roman" w:cs="Times New Roman"/>
          <w:sz w:val="24"/>
          <w:szCs w:val="24"/>
        </w:rPr>
      </w:pPr>
    </w:p>
    <w:p w14:paraId="35C296BF" w14:textId="77777777" w:rsidR="009334B6" w:rsidRPr="00561006" w:rsidRDefault="009334B6" w:rsidP="009334B6">
      <w:pPr>
        <w:spacing w:line="480" w:lineRule="auto"/>
        <w:rPr>
          <w:rFonts w:ascii="Times New Roman" w:hAnsi="Times New Roman" w:cs="Times New Roman"/>
          <w:sz w:val="24"/>
          <w:szCs w:val="24"/>
          <w:lang w:val="en-US"/>
        </w:rPr>
      </w:pPr>
      <w:r w:rsidRPr="00561006">
        <w:rPr>
          <w:rFonts w:ascii="Times New Roman" w:hAnsi="Times New Roman" w:cs="Times New Roman"/>
          <w:sz w:val="24"/>
          <w:szCs w:val="24"/>
          <w:lang w:val="en-US"/>
        </w:rPr>
        <w:t>While 25% of municipalities achieved high predictive accuracy (R² &gt; 0.6), 40% displayed weak explanatory power (R² &lt; 0.3).</w:t>
      </w:r>
    </w:p>
    <w:p w14:paraId="051DDC41" w14:textId="77777777" w:rsidR="009334B6" w:rsidRPr="009E485A" w:rsidRDefault="009334B6" w:rsidP="009334B6">
      <w:pPr>
        <w:rPr>
          <w:rFonts w:ascii="Times New Roman" w:hAnsi="Times New Roman" w:cs="Times New Roman"/>
          <w:b/>
          <w:bCs/>
          <w:sz w:val="20"/>
          <w:szCs w:val="20"/>
          <w:lang w:val="en-US"/>
        </w:rPr>
      </w:pPr>
      <w:r w:rsidRPr="00561006">
        <w:rPr>
          <w:rFonts w:ascii="Times New Roman" w:hAnsi="Times New Roman" w:cs="Times New Roman"/>
          <w:b/>
          <w:bCs/>
          <w:sz w:val="24"/>
          <w:szCs w:val="24"/>
          <w:lang w:val="en-US"/>
        </w:rPr>
        <w:t>Graph 3. Distribution of R² across municipalities</w:t>
      </w:r>
      <w:r w:rsidRPr="00561006">
        <w:rPr>
          <w:rFonts w:ascii="Times New Roman" w:hAnsi="Times New Roman" w:cs="Times New Roman"/>
          <w:sz w:val="24"/>
          <w:szCs w:val="24"/>
          <w:lang w:val="en-US"/>
        </w:rPr>
        <w:br/>
      </w:r>
      <w:r w:rsidRPr="00A300B7">
        <w:rPr>
          <w:rFonts w:ascii="Times New Roman" w:hAnsi="Times New Roman" w:cs="Times New Roman"/>
          <w:noProof/>
          <w:sz w:val="20"/>
          <w:szCs w:val="20"/>
        </w:rPr>
        <w:drawing>
          <wp:inline distT="0" distB="0" distL="0" distR="0" wp14:anchorId="2AEDE56C" wp14:editId="03873C07">
            <wp:extent cx="5029200" cy="32841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3.png"/>
                    <pic:cNvPicPr/>
                  </pic:nvPicPr>
                  <pic:blipFill>
                    <a:blip r:embed="rId10"/>
                    <a:stretch>
                      <a:fillRect/>
                    </a:stretch>
                  </pic:blipFill>
                  <pic:spPr>
                    <a:xfrm>
                      <a:off x="0" y="0"/>
                      <a:ext cx="5029200" cy="3284193"/>
                    </a:xfrm>
                    <a:prstGeom prst="rect">
                      <a:avLst/>
                    </a:prstGeom>
                  </pic:spPr>
                </pic:pic>
              </a:graphicData>
            </a:graphic>
          </wp:inline>
        </w:drawing>
      </w:r>
    </w:p>
    <w:p w14:paraId="65976C4C" w14:textId="77777777" w:rsidR="009334B6" w:rsidRDefault="009334B6" w:rsidP="009334B6">
      <w:pPr>
        <w:spacing w:line="480" w:lineRule="auto"/>
        <w:rPr>
          <w:rFonts w:ascii="Times New Roman" w:hAnsi="Times New Roman" w:cs="Times New Roman"/>
          <w:sz w:val="24"/>
          <w:szCs w:val="24"/>
          <w:lang w:val="en-US"/>
        </w:rPr>
      </w:pPr>
      <w:r w:rsidRPr="00561006">
        <w:rPr>
          <w:rFonts w:ascii="Times New Roman" w:hAnsi="Times New Roman" w:cs="Times New Roman"/>
          <w:sz w:val="24"/>
          <w:szCs w:val="24"/>
          <w:lang w:val="en-US"/>
        </w:rPr>
        <w:t>These findings confirm that digital maturity impacts governance performance unevenly, requiring tailored approaches to digital investment.</w:t>
      </w:r>
    </w:p>
    <w:p w14:paraId="6FC2AC36" w14:textId="77777777" w:rsidR="0051101E" w:rsidRPr="00BA3D9E" w:rsidRDefault="0051101E" w:rsidP="0051101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lastRenderedPageBreak/>
        <w:t>Municipal culture, leadership style, and citizen trust moderate digital transformation effects. Low digital literacy and political patronage often constrain adoption.</w:t>
      </w:r>
    </w:p>
    <w:p w14:paraId="2FFE37A6" w14:textId="77777777" w:rsidR="00BA3D9E" w:rsidRPr="00BA3D9E" w:rsidRDefault="00BA3D9E" w:rsidP="00BA3D9E">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3.4 Predictive Performance of AI Models</w:t>
      </w:r>
    </w:p>
    <w:p w14:paraId="46A9B166" w14:textId="77777777"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The integration of </w:t>
      </w:r>
      <w:r w:rsidRPr="00BA3D9E">
        <w:rPr>
          <w:rFonts w:ascii="Times New Roman" w:hAnsi="Times New Roman" w:cs="Times New Roman"/>
          <w:b/>
          <w:bCs/>
          <w:sz w:val="24"/>
          <w:szCs w:val="24"/>
          <w:lang w:val="en-US"/>
        </w:rPr>
        <w:t>machine learning algorithms</w:t>
      </w:r>
      <w:r w:rsidRPr="00BA3D9E">
        <w:rPr>
          <w:rFonts w:ascii="Times New Roman" w:hAnsi="Times New Roman" w:cs="Times New Roman"/>
          <w:sz w:val="24"/>
          <w:szCs w:val="24"/>
          <w:lang w:val="en-US"/>
        </w:rPr>
        <w:t xml:space="preserve"> enhanced predictive capacity beyond classical econometrics.</w:t>
      </w:r>
    </w:p>
    <w:p w14:paraId="77076494" w14:textId="77777777" w:rsidR="00BA3D9E" w:rsidRPr="00BA3D9E" w:rsidRDefault="00BA3D9E" w:rsidP="00BA3D9E">
      <w:pPr>
        <w:numPr>
          <w:ilvl w:val="0"/>
          <w:numId w:val="16"/>
        </w:num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Random Forest achieved 82% accuracy (RMSE = 8.3)</w:t>
      </w:r>
    </w:p>
    <w:p w14:paraId="71AA6964" w14:textId="77777777" w:rsidR="00BA3D9E" w:rsidRPr="00BA3D9E" w:rsidRDefault="00BA3D9E" w:rsidP="00BA3D9E">
      <w:pPr>
        <w:numPr>
          <w:ilvl w:val="0"/>
          <w:numId w:val="16"/>
        </w:num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Neural Networks achieved 85% accuracy (RMSE = 6.9)</w:t>
      </w:r>
    </w:p>
    <w:p w14:paraId="08F4C7A6"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i/>
          <w:iCs/>
          <w:sz w:val="24"/>
          <w:szCs w:val="24"/>
          <w:lang w:val="en-US"/>
        </w:rPr>
        <w:t>Interpretation:</w:t>
      </w:r>
      <w:r w:rsidRPr="00BA3D9E">
        <w:rPr>
          <w:rFonts w:ascii="Times New Roman" w:hAnsi="Times New Roman" w:cs="Times New Roman"/>
          <w:sz w:val="24"/>
          <w:szCs w:val="24"/>
          <w:lang w:val="en-US"/>
        </w:rPr>
        <w:br/>
        <w:t xml:space="preserve">AI models captured </w:t>
      </w:r>
      <w:r w:rsidRPr="00BA3D9E">
        <w:rPr>
          <w:rFonts w:ascii="Times New Roman" w:hAnsi="Times New Roman" w:cs="Times New Roman"/>
          <w:b/>
          <w:bCs/>
          <w:sz w:val="24"/>
          <w:szCs w:val="24"/>
          <w:lang w:val="en-US"/>
        </w:rPr>
        <w:t>non-linear relationships and interdependencies</w:t>
      </w:r>
      <w:r w:rsidRPr="00BA3D9E">
        <w:rPr>
          <w:rFonts w:ascii="Times New Roman" w:hAnsi="Times New Roman" w:cs="Times New Roman"/>
          <w:sz w:val="24"/>
          <w:szCs w:val="24"/>
          <w:lang w:val="en-US"/>
        </w:rPr>
        <w:t xml:space="preserve"> between digital and governance indicators that linear regression could not.</w:t>
      </w:r>
    </w:p>
    <w:p w14:paraId="319A0343" w14:textId="319BE5D3"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This validates </w:t>
      </w:r>
      <w:r w:rsidRPr="00BA3D9E">
        <w:rPr>
          <w:rFonts w:ascii="Times New Roman" w:hAnsi="Times New Roman" w:cs="Times New Roman"/>
          <w:b/>
          <w:bCs/>
          <w:sz w:val="24"/>
          <w:szCs w:val="24"/>
          <w:lang w:val="en-US"/>
        </w:rPr>
        <w:t>H3</w:t>
      </w:r>
      <w:r w:rsidRPr="00BA3D9E">
        <w:rPr>
          <w:rFonts w:ascii="Times New Roman" w:hAnsi="Times New Roman" w:cs="Times New Roman"/>
          <w:sz w:val="24"/>
          <w:szCs w:val="24"/>
          <w:lang w:val="en-US"/>
        </w:rPr>
        <w:t>, showing that intermediate digital maturity indicators can predict overall governance performance.</w:t>
      </w:r>
    </w:p>
    <w:p w14:paraId="79C301A0"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i/>
          <w:iCs/>
          <w:sz w:val="24"/>
          <w:szCs w:val="24"/>
          <w:lang w:val="en-US"/>
        </w:rPr>
        <w:t>Significance:</w:t>
      </w:r>
      <w:r w:rsidRPr="00BA3D9E">
        <w:rPr>
          <w:rFonts w:ascii="Times New Roman" w:hAnsi="Times New Roman" w:cs="Times New Roman"/>
          <w:sz w:val="24"/>
          <w:szCs w:val="24"/>
          <w:lang w:val="en-US"/>
        </w:rPr>
        <w:br/>
        <w:t xml:space="preserve">The application of AI represents a </w:t>
      </w:r>
      <w:r w:rsidRPr="00BA3D9E">
        <w:rPr>
          <w:rFonts w:ascii="Times New Roman" w:hAnsi="Times New Roman" w:cs="Times New Roman"/>
          <w:b/>
          <w:bCs/>
          <w:sz w:val="24"/>
          <w:szCs w:val="24"/>
          <w:lang w:val="en-US"/>
        </w:rPr>
        <w:t>paradigm shift</w:t>
      </w:r>
      <w:r w:rsidRPr="00BA3D9E">
        <w:rPr>
          <w:rFonts w:ascii="Times New Roman" w:hAnsi="Times New Roman" w:cs="Times New Roman"/>
          <w:sz w:val="24"/>
          <w:szCs w:val="24"/>
          <w:lang w:val="en-US"/>
        </w:rPr>
        <w:t xml:space="preserve">—from </w:t>
      </w:r>
      <w:r w:rsidRPr="00BA3D9E">
        <w:rPr>
          <w:rFonts w:ascii="Times New Roman" w:hAnsi="Times New Roman" w:cs="Times New Roman"/>
          <w:i/>
          <w:iCs/>
          <w:sz w:val="24"/>
          <w:szCs w:val="24"/>
          <w:lang w:val="en-US"/>
        </w:rPr>
        <w:t>explaining past performance</w:t>
      </w:r>
      <w:r w:rsidRPr="00BA3D9E">
        <w:rPr>
          <w:rFonts w:ascii="Times New Roman" w:hAnsi="Times New Roman" w:cs="Times New Roman"/>
          <w:sz w:val="24"/>
          <w:szCs w:val="24"/>
          <w:lang w:val="en-US"/>
        </w:rPr>
        <w:t xml:space="preserve"> to </w:t>
      </w:r>
      <w:r w:rsidRPr="00BA3D9E">
        <w:rPr>
          <w:rFonts w:ascii="Times New Roman" w:hAnsi="Times New Roman" w:cs="Times New Roman"/>
          <w:i/>
          <w:iCs/>
          <w:sz w:val="24"/>
          <w:szCs w:val="24"/>
          <w:lang w:val="en-US"/>
        </w:rPr>
        <w:t>anticipating future governance trajectories</w:t>
      </w:r>
      <w:r w:rsidRPr="00BA3D9E">
        <w:rPr>
          <w:rFonts w:ascii="Times New Roman" w:hAnsi="Times New Roman" w:cs="Times New Roman"/>
          <w:sz w:val="24"/>
          <w:szCs w:val="24"/>
          <w:lang w:val="en-US"/>
        </w:rPr>
        <w:t>.</w:t>
      </w:r>
    </w:p>
    <w:p w14:paraId="7C7BE466" w14:textId="49224891"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This predictive layer allows policymakers to </w:t>
      </w:r>
      <w:r w:rsidRPr="00BA3D9E">
        <w:rPr>
          <w:rFonts w:ascii="Times New Roman" w:hAnsi="Times New Roman" w:cs="Times New Roman"/>
          <w:b/>
          <w:bCs/>
          <w:sz w:val="24"/>
          <w:szCs w:val="24"/>
          <w:lang w:val="en-US"/>
        </w:rPr>
        <w:t>simulate policy impacts</w:t>
      </w:r>
      <w:r w:rsidRPr="00BA3D9E">
        <w:rPr>
          <w:rFonts w:ascii="Times New Roman" w:hAnsi="Times New Roman" w:cs="Times New Roman"/>
          <w:sz w:val="24"/>
          <w:szCs w:val="24"/>
          <w:lang w:val="en-US"/>
        </w:rPr>
        <w:t>, such as how a 10% increase in ICT investment or staff training might improve governance scores in the next five years.</w:t>
      </w:r>
    </w:p>
    <w:p w14:paraId="0F465762" w14:textId="5935C145" w:rsidR="009334B6" w:rsidRPr="006C6705" w:rsidRDefault="00BD4B6B" w:rsidP="009334B6">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CHART 3. </w:t>
      </w:r>
      <w:r w:rsidR="006C6705">
        <w:rPr>
          <w:rFonts w:ascii="Times New Roman" w:hAnsi="Times New Roman" w:cs="Times New Roman"/>
          <w:sz w:val="24"/>
          <w:szCs w:val="24"/>
          <w:lang w:val="en-US"/>
        </w:rPr>
        <w:t xml:space="preserve"> </w:t>
      </w:r>
      <w:r w:rsidR="006C6705" w:rsidRPr="006C6705">
        <w:rPr>
          <w:rFonts w:ascii="Times New Roman" w:hAnsi="Times New Roman" w:cs="Times New Roman"/>
          <w:b/>
          <w:bCs/>
          <w:sz w:val="24"/>
          <w:szCs w:val="24"/>
          <w:lang w:val="en-US"/>
        </w:rPr>
        <w:t>Model Comparison: Predictive Accuracy and RMSE of Machine Learning Algorithms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8"/>
        <w:gridCol w:w="2153"/>
        <w:gridCol w:w="774"/>
        <w:gridCol w:w="2774"/>
      </w:tblGrid>
      <w:tr w:rsidR="009334B6" w:rsidRPr="00333ACB" w14:paraId="43149E7E" w14:textId="77777777" w:rsidTr="00DC67E4">
        <w:trPr>
          <w:tblHeader/>
          <w:tblCellSpacing w:w="15" w:type="dxa"/>
        </w:trPr>
        <w:tc>
          <w:tcPr>
            <w:tcW w:w="0" w:type="auto"/>
            <w:vAlign w:val="center"/>
            <w:hideMark/>
          </w:tcPr>
          <w:p w14:paraId="26BC7CF6" w14:textId="77777777" w:rsidR="009334B6" w:rsidRPr="00333ACB" w:rsidRDefault="009334B6" w:rsidP="00DC67E4">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lastRenderedPageBreak/>
              <w:t>Model</w:t>
            </w:r>
          </w:p>
        </w:tc>
        <w:tc>
          <w:tcPr>
            <w:tcW w:w="0" w:type="auto"/>
            <w:vAlign w:val="center"/>
            <w:hideMark/>
          </w:tcPr>
          <w:p w14:paraId="2812A9A8" w14:textId="77777777" w:rsidR="009334B6" w:rsidRPr="00333ACB" w:rsidRDefault="009334B6" w:rsidP="00DC67E4">
            <w:pPr>
              <w:spacing w:line="480" w:lineRule="auto"/>
              <w:jc w:val="both"/>
              <w:rPr>
                <w:rFonts w:ascii="Times New Roman" w:hAnsi="Times New Roman" w:cs="Times New Roman"/>
                <w:b/>
                <w:bCs/>
                <w:sz w:val="24"/>
                <w:szCs w:val="24"/>
              </w:rPr>
            </w:pPr>
            <w:proofErr w:type="spellStart"/>
            <w:r w:rsidRPr="00333ACB">
              <w:rPr>
                <w:rFonts w:ascii="Times New Roman" w:hAnsi="Times New Roman" w:cs="Times New Roman"/>
                <w:b/>
                <w:bCs/>
                <w:sz w:val="24"/>
                <w:szCs w:val="24"/>
              </w:rPr>
              <w:t>Predictive</w:t>
            </w:r>
            <w:proofErr w:type="spellEnd"/>
            <w:r w:rsidRPr="00333ACB">
              <w:rPr>
                <w:rFonts w:ascii="Times New Roman" w:hAnsi="Times New Roman" w:cs="Times New Roman"/>
                <w:b/>
                <w:bCs/>
                <w:sz w:val="24"/>
                <w:szCs w:val="24"/>
              </w:rPr>
              <w:t xml:space="preserve"> </w:t>
            </w:r>
            <w:proofErr w:type="spellStart"/>
            <w:r w:rsidRPr="00333ACB">
              <w:rPr>
                <w:rFonts w:ascii="Times New Roman" w:hAnsi="Times New Roman" w:cs="Times New Roman"/>
                <w:b/>
                <w:bCs/>
                <w:sz w:val="24"/>
                <w:szCs w:val="24"/>
              </w:rPr>
              <w:t>Accuracy</w:t>
            </w:r>
            <w:proofErr w:type="spellEnd"/>
          </w:p>
        </w:tc>
        <w:tc>
          <w:tcPr>
            <w:tcW w:w="0" w:type="auto"/>
            <w:vAlign w:val="center"/>
            <w:hideMark/>
          </w:tcPr>
          <w:p w14:paraId="6F036606" w14:textId="77777777" w:rsidR="009334B6" w:rsidRPr="00333ACB" w:rsidRDefault="009334B6" w:rsidP="00DC67E4">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RMSE</w:t>
            </w:r>
          </w:p>
        </w:tc>
        <w:tc>
          <w:tcPr>
            <w:tcW w:w="0" w:type="auto"/>
            <w:vAlign w:val="center"/>
            <w:hideMark/>
          </w:tcPr>
          <w:p w14:paraId="706DE5C5" w14:textId="77777777" w:rsidR="009334B6" w:rsidRPr="00333ACB" w:rsidRDefault="009334B6" w:rsidP="00DC67E4">
            <w:pPr>
              <w:spacing w:line="480" w:lineRule="auto"/>
              <w:jc w:val="both"/>
              <w:rPr>
                <w:rFonts w:ascii="Times New Roman" w:hAnsi="Times New Roman" w:cs="Times New Roman"/>
                <w:b/>
                <w:bCs/>
                <w:sz w:val="24"/>
                <w:szCs w:val="24"/>
              </w:rPr>
            </w:pPr>
            <w:proofErr w:type="spellStart"/>
            <w:r w:rsidRPr="00333ACB">
              <w:rPr>
                <w:rFonts w:ascii="Times New Roman" w:hAnsi="Times New Roman" w:cs="Times New Roman"/>
                <w:b/>
                <w:bCs/>
                <w:sz w:val="24"/>
                <w:szCs w:val="24"/>
              </w:rPr>
              <w:t>Remarks</w:t>
            </w:r>
            <w:proofErr w:type="spellEnd"/>
          </w:p>
        </w:tc>
      </w:tr>
      <w:tr w:rsidR="009334B6" w:rsidRPr="00333ACB" w14:paraId="51DEDF03" w14:textId="77777777" w:rsidTr="00DC67E4">
        <w:trPr>
          <w:tblCellSpacing w:w="15" w:type="dxa"/>
        </w:trPr>
        <w:tc>
          <w:tcPr>
            <w:tcW w:w="0" w:type="auto"/>
            <w:vAlign w:val="center"/>
            <w:hideMark/>
          </w:tcPr>
          <w:p w14:paraId="09111F38" w14:textId="77777777" w:rsidR="009334B6" w:rsidRPr="00333ACB" w:rsidRDefault="009334B6" w:rsidP="00DC67E4">
            <w:pPr>
              <w:spacing w:line="480" w:lineRule="auto"/>
              <w:jc w:val="both"/>
              <w:rPr>
                <w:rFonts w:ascii="Times New Roman" w:hAnsi="Times New Roman" w:cs="Times New Roman"/>
                <w:sz w:val="24"/>
                <w:szCs w:val="24"/>
              </w:rPr>
            </w:pPr>
            <w:proofErr w:type="spellStart"/>
            <w:r w:rsidRPr="00333ACB">
              <w:rPr>
                <w:rFonts w:ascii="Times New Roman" w:hAnsi="Times New Roman" w:cs="Times New Roman"/>
                <w:sz w:val="24"/>
                <w:szCs w:val="24"/>
              </w:rPr>
              <w:t>Random</w:t>
            </w:r>
            <w:proofErr w:type="spellEnd"/>
            <w:r w:rsidRPr="00333ACB">
              <w:rPr>
                <w:rFonts w:ascii="Times New Roman" w:hAnsi="Times New Roman" w:cs="Times New Roman"/>
                <w:sz w:val="24"/>
                <w:szCs w:val="24"/>
              </w:rPr>
              <w:t xml:space="preserve"> Forest</w:t>
            </w:r>
          </w:p>
        </w:tc>
        <w:tc>
          <w:tcPr>
            <w:tcW w:w="0" w:type="auto"/>
            <w:vAlign w:val="center"/>
            <w:hideMark/>
          </w:tcPr>
          <w:p w14:paraId="70E759D8"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82%</w:t>
            </w:r>
          </w:p>
        </w:tc>
        <w:tc>
          <w:tcPr>
            <w:tcW w:w="0" w:type="auto"/>
            <w:vAlign w:val="center"/>
            <w:hideMark/>
          </w:tcPr>
          <w:p w14:paraId="766E9DA4"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8.3</w:t>
            </w:r>
          </w:p>
        </w:tc>
        <w:tc>
          <w:tcPr>
            <w:tcW w:w="0" w:type="auto"/>
            <w:vAlign w:val="center"/>
            <w:hideMark/>
          </w:tcPr>
          <w:p w14:paraId="0CA28542"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Non-</w:t>
            </w:r>
            <w:proofErr w:type="spellStart"/>
            <w:r w:rsidRPr="00333ACB">
              <w:rPr>
                <w:rFonts w:ascii="Times New Roman" w:hAnsi="Times New Roman" w:cs="Times New Roman"/>
                <w:sz w:val="24"/>
                <w:szCs w:val="24"/>
              </w:rPr>
              <w:t>linear</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robustness</w:t>
            </w:r>
            <w:proofErr w:type="spellEnd"/>
          </w:p>
        </w:tc>
      </w:tr>
      <w:tr w:rsidR="009334B6" w:rsidRPr="00333ACB" w14:paraId="1A37D43A" w14:textId="77777777" w:rsidTr="005971D0">
        <w:trPr>
          <w:trHeight w:val="223"/>
          <w:tblCellSpacing w:w="15" w:type="dxa"/>
        </w:trPr>
        <w:tc>
          <w:tcPr>
            <w:tcW w:w="0" w:type="auto"/>
            <w:vAlign w:val="center"/>
            <w:hideMark/>
          </w:tcPr>
          <w:p w14:paraId="6E1E4C1B"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Neural Network</w:t>
            </w:r>
          </w:p>
        </w:tc>
        <w:tc>
          <w:tcPr>
            <w:tcW w:w="0" w:type="auto"/>
            <w:vAlign w:val="center"/>
            <w:hideMark/>
          </w:tcPr>
          <w:p w14:paraId="1B5A95BB"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85%</w:t>
            </w:r>
          </w:p>
        </w:tc>
        <w:tc>
          <w:tcPr>
            <w:tcW w:w="0" w:type="auto"/>
            <w:vAlign w:val="center"/>
            <w:hideMark/>
          </w:tcPr>
          <w:p w14:paraId="7D2EEC64"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6.9</w:t>
            </w:r>
          </w:p>
        </w:tc>
        <w:tc>
          <w:tcPr>
            <w:tcW w:w="0" w:type="auto"/>
            <w:vAlign w:val="center"/>
            <w:hideMark/>
          </w:tcPr>
          <w:p w14:paraId="0C2FA0C8" w14:textId="77777777" w:rsidR="009334B6" w:rsidRPr="00333ACB" w:rsidRDefault="009334B6" w:rsidP="00DC67E4">
            <w:pPr>
              <w:spacing w:line="480" w:lineRule="auto"/>
              <w:jc w:val="both"/>
              <w:rPr>
                <w:rFonts w:ascii="Times New Roman" w:hAnsi="Times New Roman" w:cs="Times New Roman"/>
                <w:sz w:val="24"/>
                <w:szCs w:val="24"/>
              </w:rPr>
            </w:pPr>
            <w:proofErr w:type="spellStart"/>
            <w:r w:rsidRPr="00333ACB">
              <w:rPr>
                <w:rFonts w:ascii="Times New Roman" w:hAnsi="Times New Roman" w:cs="Times New Roman"/>
                <w:sz w:val="24"/>
                <w:szCs w:val="24"/>
              </w:rPr>
              <w:t>Highest</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predictive</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accuracy</w:t>
            </w:r>
            <w:proofErr w:type="spellEnd"/>
          </w:p>
        </w:tc>
      </w:tr>
    </w:tbl>
    <w:p w14:paraId="6AD5780E" w14:textId="77777777" w:rsidR="009334B6" w:rsidRPr="00BA3D9E" w:rsidRDefault="009334B6" w:rsidP="009334B6">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AI algorithms effectively captured complex, non-linear interactions between digital infrastructure and governance performance.</w:t>
      </w:r>
    </w:p>
    <w:p w14:paraId="018FDC78" w14:textId="77777777" w:rsidR="009334B6" w:rsidRPr="00C676A7" w:rsidRDefault="009334B6" w:rsidP="009334B6">
      <w:pPr>
        <w:rPr>
          <w:rFonts w:ascii="Times New Roman" w:hAnsi="Times New Roman" w:cs="Times New Roman"/>
          <w:b/>
          <w:bCs/>
          <w:sz w:val="20"/>
          <w:szCs w:val="20"/>
          <w:lang w:val="en-US"/>
        </w:rPr>
      </w:pPr>
      <w:r w:rsidRPr="00561006">
        <w:rPr>
          <w:rFonts w:ascii="Times New Roman" w:hAnsi="Times New Roman" w:cs="Times New Roman"/>
          <w:b/>
          <w:bCs/>
          <w:sz w:val="24"/>
          <w:szCs w:val="24"/>
          <w:lang w:val="en-US"/>
        </w:rPr>
        <w:t>Table 4. Prediction accuracy by error interval</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20"/>
        <w:gridCol w:w="4320"/>
      </w:tblGrid>
      <w:tr w:rsidR="009334B6" w:rsidRPr="00A300B7" w14:paraId="124173D6" w14:textId="77777777" w:rsidTr="00DC67E4">
        <w:tc>
          <w:tcPr>
            <w:tcW w:w="4320" w:type="dxa"/>
          </w:tcPr>
          <w:p w14:paraId="07099142"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Intervalle de précision</w:t>
            </w:r>
          </w:p>
        </w:tc>
        <w:tc>
          <w:tcPr>
            <w:tcW w:w="4320" w:type="dxa"/>
          </w:tcPr>
          <w:p w14:paraId="15164428"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 cas correctement prédits</w:t>
            </w:r>
          </w:p>
        </w:tc>
      </w:tr>
      <w:tr w:rsidR="009334B6" w:rsidRPr="00A300B7" w14:paraId="154B9717" w14:textId="77777777" w:rsidTr="00DC67E4">
        <w:tc>
          <w:tcPr>
            <w:tcW w:w="4320" w:type="dxa"/>
          </w:tcPr>
          <w:p w14:paraId="74058489"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 5 points</w:t>
            </w:r>
          </w:p>
        </w:tc>
        <w:tc>
          <w:tcPr>
            <w:tcW w:w="4320" w:type="dxa"/>
          </w:tcPr>
          <w:p w14:paraId="12BA6F46"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48.5</w:t>
            </w:r>
          </w:p>
        </w:tc>
      </w:tr>
      <w:tr w:rsidR="009334B6" w:rsidRPr="00A300B7" w14:paraId="243C430B" w14:textId="77777777" w:rsidTr="00DC67E4">
        <w:tc>
          <w:tcPr>
            <w:tcW w:w="4320" w:type="dxa"/>
          </w:tcPr>
          <w:p w14:paraId="0FF00BD9"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 10 points</w:t>
            </w:r>
          </w:p>
        </w:tc>
        <w:tc>
          <w:tcPr>
            <w:tcW w:w="4320" w:type="dxa"/>
          </w:tcPr>
          <w:p w14:paraId="07034A0B"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80.1</w:t>
            </w:r>
          </w:p>
        </w:tc>
      </w:tr>
      <w:tr w:rsidR="009334B6" w:rsidRPr="00A300B7" w14:paraId="17A79172" w14:textId="77777777" w:rsidTr="00DC67E4">
        <w:tc>
          <w:tcPr>
            <w:tcW w:w="4320" w:type="dxa"/>
          </w:tcPr>
          <w:p w14:paraId="36E4B591"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 15 points</w:t>
            </w:r>
          </w:p>
        </w:tc>
        <w:tc>
          <w:tcPr>
            <w:tcW w:w="4320" w:type="dxa"/>
          </w:tcPr>
          <w:p w14:paraId="7F165AD5"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92.0</w:t>
            </w:r>
          </w:p>
        </w:tc>
      </w:tr>
    </w:tbl>
    <w:p w14:paraId="128383D4" w14:textId="77777777" w:rsidR="009334B6" w:rsidRPr="00A300B7" w:rsidRDefault="009334B6" w:rsidP="009334B6">
      <w:pPr>
        <w:rPr>
          <w:rFonts w:ascii="Times New Roman" w:hAnsi="Times New Roman" w:cs="Times New Roman"/>
          <w:b/>
          <w:bCs/>
          <w:sz w:val="20"/>
          <w:szCs w:val="20"/>
        </w:rPr>
      </w:pPr>
    </w:p>
    <w:p w14:paraId="5A652572" w14:textId="77777777" w:rsidR="009334B6" w:rsidRPr="009E485A" w:rsidRDefault="009334B6" w:rsidP="009334B6">
      <w:pPr>
        <w:rPr>
          <w:rFonts w:ascii="Times New Roman" w:hAnsi="Times New Roman" w:cs="Times New Roman"/>
          <w:b/>
          <w:bCs/>
          <w:sz w:val="20"/>
          <w:szCs w:val="20"/>
          <w:lang w:val="en-US"/>
        </w:rPr>
      </w:pPr>
      <w:r w:rsidRPr="009E485A">
        <w:rPr>
          <w:rFonts w:ascii="Times New Roman" w:hAnsi="Times New Roman" w:cs="Times New Roman"/>
          <w:b/>
          <w:bCs/>
          <w:sz w:val="24"/>
          <w:szCs w:val="24"/>
          <w:lang w:val="en-US"/>
        </w:rPr>
        <w:t>Graph 4. Observed vs predicted values</w:t>
      </w:r>
      <w:r w:rsidRPr="009E485A">
        <w:rPr>
          <w:rFonts w:ascii="Times New Roman" w:hAnsi="Times New Roman" w:cs="Times New Roman"/>
          <w:b/>
          <w:bCs/>
          <w:sz w:val="24"/>
          <w:szCs w:val="24"/>
          <w:lang w:val="en-US"/>
        </w:rPr>
        <w:br/>
      </w:r>
      <w:r w:rsidRPr="00A300B7">
        <w:rPr>
          <w:rFonts w:ascii="Times New Roman" w:hAnsi="Times New Roman" w:cs="Times New Roman"/>
          <w:noProof/>
          <w:sz w:val="20"/>
          <w:szCs w:val="20"/>
        </w:rPr>
        <w:drawing>
          <wp:inline distT="0" distB="0" distL="0" distR="0" wp14:anchorId="761684B6" wp14:editId="58EE2A19">
            <wp:extent cx="5029200" cy="32901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4.png"/>
                    <pic:cNvPicPr/>
                  </pic:nvPicPr>
                  <pic:blipFill>
                    <a:blip r:embed="rId11"/>
                    <a:stretch>
                      <a:fillRect/>
                    </a:stretch>
                  </pic:blipFill>
                  <pic:spPr>
                    <a:xfrm>
                      <a:off x="0" y="0"/>
                      <a:ext cx="5029200" cy="3290159"/>
                    </a:xfrm>
                    <a:prstGeom prst="rect">
                      <a:avLst/>
                    </a:prstGeom>
                  </pic:spPr>
                </pic:pic>
              </a:graphicData>
            </a:graphic>
          </wp:inline>
        </w:drawing>
      </w:r>
    </w:p>
    <w:p w14:paraId="755A608D" w14:textId="77777777" w:rsidR="009334B6" w:rsidRPr="00A300B7" w:rsidRDefault="009334B6" w:rsidP="009334B6">
      <w:pPr>
        <w:rPr>
          <w:rFonts w:ascii="Times New Roman" w:hAnsi="Times New Roman" w:cs="Times New Roman"/>
          <w:b/>
          <w:bCs/>
          <w:sz w:val="20"/>
          <w:szCs w:val="20"/>
          <w:lang w:val="en-US"/>
        </w:rPr>
      </w:pPr>
      <w:r w:rsidRPr="009E485A">
        <w:rPr>
          <w:rFonts w:ascii="Times New Roman" w:hAnsi="Times New Roman" w:cs="Times New Roman"/>
          <w:b/>
          <w:bCs/>
          <w:sz w:val="24"/>
          <w:szCs w:val="24"/>
          <w:lang w:val="en-US"/>
        </w:rPr>
        <w:lastRenderedPageBreak/>
        <w:t>Graph 5. Projected trajectories for selected municipalities</w:t>
      </w:r>
      <w:r w:rsidRPr="009E485A">
        <w:rPr>
          <w:rFonts w:ascii="Times New Roman" w:hAnsi="Times New Roman" w:cs="Times New Roman"/>
          <w:b/>
          <w:bCs/>
          <w:sz w:val="24"/>
          <w:szCs w:val="24"/>
          <w:lang w:val="en-US"/>
        </w:rPr>
        <w:br/>
      </w:r>
      <w:r w:rsidRPr="00A300B7">
        <w:rPr>
          <w:rFonts w:ascii="Times New Roman" w:hAnsi="Times New Roman" w:cs="Times New Roman"/>
          <w:noProof/>
          <w:sz w:val="20"/>
          <w:szCs w:val="20"/>
        </w:rPr>
        <w:drawing>
          <wp:inline distT="0" distB="0" distL="0" distR="0" wp14:anchorId="43D1D993" wp14:editId="6494A3BB">
            <wp:extent cx="5029200" cy="33050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5.png"/>
                    <pic:cNvPicPr/>
                  </pic:nvPicPr>
                  <pic:blipFill>
                    <a:blip r:embed="rId12"/>
                    <a:stretch>
                      <a:fillRect/>
                    </a:stretch>
                  </pic:blipFill>
                  <pic:spPr>
                    <a:xfrm>
                      <a:off x="0" y="0"/>
                      <a:ext cx="5029200" cy="3305073"/>
                    </a:xfrm>
                    <a:prstGeom prst="rect">
                      <a:avLst/>
                    </a:prstGeom>
                  </pic:spPr>
                </pic:pic>
              </a:graphicData>
            </a:graphic>
          </wp:inline>
        </w:drawing>
      </w:r>
    </w:p>
    <w:p w14:paraId="2736EEC5" w14:textId="77777777" w:rsidR="009334B6" w:rsidRDefault="009334B6" w:rsidP="009334B6">
      <w:pPr>
        <w:spacing w:line="480" w:lineRule="auto"/>
        <w:rPr>
          <w:rFonts w:ascii="Times New Roman" w:hAnsi="Times New Roman" w:cs="Times New Roman"/>
          <w:sz w:val="24"/>
          <w:szCs w:val="24"/>
          <w:lang w:val="en-US"/>
        </w:rPr>
      </w:pPr>
      <w:r w:rsidRPr="00561006">
        <w:rPr>
          <w:rFonts w:ascii="Times New Roman" w:hAnsi="Times New Roman" w:cs="Times New Roman"/>
          <w:sz w:val="24"/>
          <w:szCs w:val="24"/>
          <w:lang w:val="en-US"/>
        </w:rPr>
        <w:t>The ability of AI models to forecast governance outcomes enables policymakers to simulate the effects of specific digital investments (e.g., training programs, infrastructure expansion).</w:t>
      </w:r>
    </w:p>
    <w:p w14:paraId="0172C4A0" w14:textId="77777777" w:rsidR="009334B6" w:rsidRDefault="009334B6" w:rsidP="009334B6">
      <w:pPr>
        <w:spacing w:line="480" w:lineRule="auto"/>
        <w:rPr>
          <w:rFonts w:ascii="Times New Roman" w:hAnsi="Times New Roman" w:cs="Times New Roman"/>
          <w:sz w:val="24"/>
          <w:szCs w:val="24"/>
          <w:lang w:val="en-US"/>
        </w:rPr>
      </w:pPr>
      <w:r w:rsidRPr="00E16CA7">
        <w:rPr>
          <w:rFonts w:ascii="Times New Roman" w:hAnsi="Times New Roman" w:cs="Times New Roman"/>
          <w:sz w:val="24"/>
          <w:szCs w:val="24"/>
          <w:lang w:val="en-US"/>
        </w:rPr>
        <w:t>These models provide foresight into municipal governance trajectories, enabling simulation of digital investment impacts.</w:t>
      </w:r>
    </w:p>
    <w:p w14:paraId="1A111AF4" w14:textId="77777777" w:rsidR="00BA3D9E" w:rsidRDefault="00BA3D9E" w:rsidP="00C047E5">
      <w:pPr>
        <w:spacing w:line="480" w:lineRule="auto"/>
        <w:jc w:val="both"/>
        <w:rPr>
          <w:rFonts w:ascii="Times New Roman" w:hAnsi="Times New Roman" w:cs="Times New Roman"/>
          <w:b/>
          <w:bCs/>
          <w:sz w:val="24"/>
          <w:szCs w:val="24"/>
          <w:lang w:val="en-US"/>
        </w:rPr>
      </w:pPr>
    </w:p>
    <w:p w14:paraId="1C0B410B" w14:textId="0FBA2C70" w:rsidR="00561006" w:rsidRPr="00561006" w:rsidRDefault="00561006" w:rsidP="00C047E5">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 xml:space="preserve">4. </w:t>
      </w:r>
      <w:r w:rsidR="00BA3D9E">
        <w:rPr>
          <w:rFonts w:ascii="Times New Roman" w:hAnsi="Times New Roman" w:cs="Times New Roman"/>
          <w:b/>
          <w:bCs/>
          <w:sz w:val="24"/>
          <w:szCs w:val="24"/>
          <w:lang w:val="en-US"/>
        </w:rPr>
        <w:t>Discussions</w:t>
      </w:r>
    </w:p>
    <w:p w14:paraId="77E87B63" w14:textId="77777777" w:rsidR="005B5ADE" w:rsidRPr="005B5ADE" w:rsidRDefault="005B5ADE" w:rsidP="005B5ADE">
      <w:pPr>
        <w:spacing w:line="480" w:lineRule="auto"/>
        <w:jc w:val="both"/>
        <w:rPr>
          <w:rFonts w:ascii="Times New Roman" w:hAnsi="Times New Roman" w:cs="Times New Roman"/>
          <w:b/>
          <w:bCs/>
          <w:sz w:val="24"/>
          <w:szCs w:val="24"/>
          <w:lang w:val="en-US"/>
        </w:rPr>
      </w:pPr>
      <w:r w:rsidRPr="005B5ADE">
        <w:rPr>
          <w:rFonts w:ascii="Times New Roman" w:hAnsi="Times New Roman" w:cs="Times New Roman"/>
          <w:b/>
          <w:bCs/>
          <w:sz w:val="24"/>
          <w:szCs w:val="24"/>
          <w:lang w:val="en-US"/>
        </w:rPr>
        <w:t>4.1 Theoretical Implications</w:t>
      </w:r>
    </w:p>
    <w:p w14:paraId="3FD61C30" w14:textId="77777777" w:rsidR="005B5ADE" w:rsidRDefault="005B5ADE" w:rsidP="005B5ADE">
      <w:p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t xml:space="preserve">The results advance the empirical understanding of </w:t>
      </w:r>
      <w:r w:rsidRPr="005B5ADE">
        <w:rPr>
          <w:rFonts w:ascii="Times New Roman" w:hAnsi="Times New Roman" w:cs="Times New Roman"/>
          <w:b/>
          <w:bCs/>
          <w:sz w:val="24"/>
          <w:szCs w:val="24"/>
          <w:lang w:val="en-US"/>
        </w:rPr>
        <w:t>digital governance in Sub-Saharan contexts</w:t>
      </w:r>
      <w:r w:rsidRPr="005B5ADE">
        <w:rPr>
          <w:rFonts w:ascii="Times New Roman" w:hAnsi="Times New Roman" w:cs="Times New Roman"/>
          <w:sz w:val="24"/>
          <w:szCs w:val="24"/>
          <w:lang w:val="en-US"/>
        </w:rPr>
        <w:t xml:space="preserve"> by providing quantitative validation of theoretical claims long discussed qualitatively.</w:t>
      </w:r>
      <w:r w:rsidRPr="005B5ADE">
        <w:rPr>
          <w:rFonts w:ascii="Times New Roman" w:hAnsi="Times New Roman" w:cs="Times New Roman"/>
          <w:sz w:val="24"/>
          <w:szCs w:val="24"/>
          <w:lang w:val="en-US"/>
        </w:rPr>
        <w:br/>
        <w:t xml:space="preserve">They confirm that digital transformation acts as a </w:t>
      </w:r>
      <w:r w:rsidRPr="005B5ADE">
        <w:rPr>
          <w:rFonts w:ascii="Times New Roman" w:hAnsi="Times New Roman" w:cs="Times New Roman"/>
          <w:b/>
          <w:bCs/>
          <w:sz w:val="24"/>
          <w:szCs w:val="24"/>
          <w:lang w:val="en-US"/>
        </w:rPr>
        <w:t>governance enabler</w:t>
      </w:r>
      <w:r w:rsidRPr="005B5ADE">
        <w:rPr>
          <w:rFonts w:ascii="Times New Roman" w:hAnsi="Times New Roman" w:cs="Times New Roman"/>
          <w:sz w:val="24"/>
          <w:szCs w:val="24"/>
          <w:lang w:val="en-US"/>
        </w:rPr>
        <w:t xml:space="preserve"> by increasing transparency, efficiency, and accountability.</w:t>
      </w:r>
    </w:p>
    <w:p w14:paraId="2CD27030" w14:textId="14043688" w:rsidR="005B5ADE" w:rsidRPr="005B5ADE" w:rsidRDefault="005B5ADE" w:rsidP="005B5ADE">
      <w:p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lastRenderedPageBreak/>
        <w:t xml:space="preserve">However, the heterogeneity across municipalities underscores that </w:t>
      </w:r>
      <w:r w:rsidRPr="005B5ADE">
        <w:rPr>
          <w:rFonts w:ascii="Times New Roman" w:hAnsi="Times New Roman" w:cs="Times New Roman"/>
          <w:b/>
          <w:bCs/>
          <w:sz w:val="24"/>
          <w:szCs w:val="24"/>
          <w:lang w:val="en-US"/>
        </w:rPr>
        <w:t>digitalization is not a purely technical process</w:t>
      </w:r>
      <w:r w:rsidRPr="005B5ADE">
        <w:rPr>
          <w:rFonts w:ascii="Times New Roman" w:hAnsi="Times New Roman" w:cs="Times New Roman"/>
          <w:sz w:val="24"/>
          <w:szCs w:val="24"/>
          <w:lang w:val="en-US"/>
        </w:rPr>
        <w:t xml:space="preserve"> but also an </w:t>
      </w:r>
      <w:r w:rsidRPr="005B5ADE">
        <w:rPr>
          <w:rFonts w:ascii="Times New Roman" w:hAnsi="Times New Roman" w:cs="Times New Roman"/>
          <w:b/>
          <w:bCs/>
          <w:sz w:val="24"/>
          <w:szCs w:val="24"/>
          <w:lang w:val="en-US"/>
        </w:rPr>
        <w:t>institutional and cultural transformation</w:t>
      </w:r>
      <w:r w:rsidRPr="005B5ADE">
        <w:rPr>
          <w:rFonts w:ascii="Times New Roman" w:hAnsi="Times New Roman" w:cs="Times New Roman"/>
          <w:sz w:val="24"/>
          <w:szCs w:val="24"/>
          <w:lang w:val="en-US"/>
        </w:rPr>
        <w:t xml:space="preserve"> requiring leadership and adaptive capacity.</w:t>
      </w:r>
    </w:p>
    <w:p w14:paraId="2026B895" w14:textId="77777777" w:rsidR="005B5ADE" w:rsidRPr="005B5ADE" w:rsidRDefault="005B5ADE" w:rsidP="005B5ADE">
      <w:pPr>
        <w:spacing w:line="480" w:lineRule="auto"/>
        <w:jc w:val="both"/>
        <w:rPr>
          <w:rFonts w:ascii="Times New Roman" w:hAnsi="Times New Roman" w:cs="Times New Roman"/>
          <w:sz w:val="24"/>
          <w:szCs w:val="24"/>
          <w:lang w:val="en-US"/>
        </w:rPr>
      </w:pPr>
      <w:r w:rsidRPr="005B5ADE">
        <w:rPr>
          <w:rFonts w:ascii="Times New Roman" w:hAnsi="Times New Roman" w:cs="Times New Roman"/>
          <w:i/>
          <w:iCs/>
          <w:sz w:val="24"/>
          <w:szCs w:val="24"/>
          <w:lang w:val="en-US"/>
        </w:rPr>
        <w:t>Novelty:</w:t>
      </w:r>
      <w:r w:rsidRPr="005B5ADE">
        <w:rPr>
          <w:rFonts w:ascii="Times New Roman" w:hAnsi="Times New Roman" w:cs="Times New Roman"/>
          <w:sz w:val="24"/>
          <w:szCs w:val="24"/>
          <w:lang w:val="en-US"/>
        </w:rPr>
        <w:br/>
        <w:t xml:space="preserve">By combining econometrics with AI, this study pioneers a </w:t>
      </w:r>
      <w:r w:rsidRPr="005B5ADE">
        <w:rPr>
          <w:rFonts w:ascii="Times New Roman" w:hAnsi="Times New Roman" w:cs="Times New Roman"/>
          <w:b/>
          <w:bCs/>
          <w:sz w:val="24"/>
          <w:szCs w:val="24"/>
          <w:lang w:val="en-US"/>
        </w:rPr>
        <w:t>hybrid predictive governance framework</w:t>
      </w:r>
      <w:r w:rsidRPr="005B5ADE">
        <w:rPr>
          <w:rFonts w:ascii="Times New Roman" w:hAnsi="Times New Roman" w:cs="Times New Roman"/>
          <w:sz w:val="24"/>
          <w:szCs w:val="24"/>
          <w:lang w:val="en-US"/>
        </w:rPr>
        <w:t xml:space="preserve"> for developing countries—bridging the methodological gap between public administration and data science.</w:t>
      </w:r>
    </w:p>
    <w:p w14:paraId="332F19DD" w14:textId="77777777" w:rsidR="005B5ADE" w:rsidRPr="005B5ADE" w:rsidRDefault="005B5ADE" w:rsidP="005B5ADE">
      <w:pPr>
        <w:spacing w:line="480" w:lineRule="auto"/>
        <w:jc w:val="both"/>
        <w:rPr>
          <w:rFonts w:ascii="Times New Roman" w:hAnsi="Times New Roman" w:cs="Times New Roman"/>
          <w:b/>
          <w:bCs/>
          <w:sz w:val="24"/>
          <w:szCs w:val="24"/>
        </w:rPr>
      </w:pPr>
      <w:r w:rsidRPr="005B5ADE">
        <w:rPr>
          <w:rFonts w:ascii="Times New Roman" w:hAnsi="Times New Roman" w:cs="Times New Roman"/>
          <w:b/>
          <w:bCs/>
          <w:sz w:val="24"/>
          <w:szCs w:val="24"/>
        </w:rPr>
        <w:t xml:space="preserve">4.2 </w:t>
      </w:r>
      <w:proofErr w:type="spellStart"/>
      <w:r w:rsidRPr="005B5ADE">
        <w:rPr>
          <w:rFonts w:ascii="Times New Roman" w:hAnsi="Times New Roman" w:cs="Times New Roman"/>
          <w:b/>
          <w:bCs/>
          <w:sz w:val="24"/>
          <w:szCs w:val="24"/>
        </w:rPr>
        <w:t>Practical</w:t>
      </w:r>
      <w:proofErr w:type="spellEnd"/>
      <w:r w:rsidRPr="005B5ADE">
        <w:rPr>
          <w:rFonts w:ascii="Times New Roman" w:hAnsi="Times New Roman" w:cs="Times New Roman"/>
          <w:b/>
          <w:bCs/>
          <w:sz w:val="24"/>
          <w:szCs w:val="24"/>
        </w:rPr>
        <w:t xml:space="preserve"> Implications</w:t>
      </w:r>
    </w:p>
    <w:p w14:paraId="30FFF9E8" w14:textId="77777777" w:rsidR="005B5ADE" w:rsidRPr="005B5ADE" w:rsidRDefault="005B5ADE" w:rsidP="005B5ADE">
      <w:pPr>
        <w:numPr>
          <w:ilvl w:val="0"/>
          <w:numId w:val="17"/>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Evidence-Based Policy Design</w:t>
      </w:r>
      <w:r w:rsidRPr="005B5ADE">
        <w:rPr>
          <w:rFonts w:ascii="Times New Roman" w:hAnsi="Times New Roman" w:cs="Times New Roman"/>
          <w:sz w:val="24"/>
          <w:szCs w:val="24"/>
          <w:lang w:val="en-US"/>
        </w:rPr>
        <w:t xml:space="preserve"> – The DSS and AI predictive models allow local authorities to allocate resources strategically and anticipate performance gaps.</w:t>
      </w:r>
    </w:p>
    <w:p w14:paraId="67230778" w14:textId="77777777" w:rsidR="005B5ADE" w:rsidRPr="005B5ADE" w:rsidRDefault="005B5ADE" w:rsidP="005B5ADE">
      <w:pPr>
        <w:numPr>
          <w:ilvl w:val="0"/>
          <w:numId w:val="17"/>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Targeted Digital Investment</w:t>
      </w:r>
      <w:r w:rsidRPr="005B5ADE">
        <w:rPr>
          <w:rFonts w:ascii="Times New Roman" w:hAnsi="Times New Roman" w:cs="Times New Roman"/>
          <w:sz w:val="24"/>
          <w:szCs w:val="24"/>
          <w:lang w:val="en-US"/>
        </w:rPr>
        <w:t xml:space="preserve"> – The analysis identifies municipalities with the lowest digital maturity, guiding equitable distribution of national ICT funding.</w:t>
      </w:r>
    </w:p>
    <w:p w14:paraId="45E2620B" w14:textId="77777777" w:rsidR="005B5ADE" w:rsidRPr="005B5ADE" w:rsidRDefault="005B5ADE" w:rsidP="005B5ADE">
      <w:pPr>
        <w:numPr>
          <w:ilvl w:val="0"/>
          <w:numId w:val="17"/>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Capacity Building</w:t>
      </w:r>
      <w:r w:rsidRPr="005B5ADE">
        <w:rPr>
          <w:rFonts w:ascii="Times New Roman" w:hAnsi="Times New Roman" w:cs="Times New Roman"/>
          <w:sz w:val="24"/>
          <w:szCs w:val="24"/>
          <w:lang w:val="en-US"/>
        </w:rPr>
        <w:t xml:space="preserve"> – Findings emphasize the need for continuous digital training for staff to sustain governance improvements.</w:t>
      </w:r>
    </w:p>
    <w:p w14:paraId="18D82141" w14:textId="77777777" w:rsidR="005B5ADE" w:rsidRPr="005B5ADE" w:rsidRDefault="005B5ADE" w:rsidP="005B5ADE">
      <w:pPr>
        <w:numPr>
          <w:ilvl w:val="0"/>
          <w:numId w:val="17"/>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Accountability Mechanisms</w:t>
      </w:r>
      <w:r w:rsidRPr="005B5ADE">
        <w:rPr>
          <w:rFonts w:ascii="Times New Roman" w:hAnsi="Times New Roman" w:cs="Times New Roman"/>
          <w:sz w:val="24"/>
          <w:szCs w:val="24"/>
          <w:lang w:val="en-US"/>
        </w:rPr>
        <w:t xml:space="preserve"> – Predictive dashboards foster transparency and citizen oversight, enhancing trust in municipal administration.</w:t>
      </w:r>
    </w:p>
    <w:p w14:paraId="36808B9D" w14:textId="77777777" w:rsidR="005B5ADE" w:rsidRPr="005B5ADE" w:rsidRDefault="005B5ADE" w:rsidP="005B5ADE">
      <w:pPr>
        <w:numPr>
          <w:ilvl w:val="0"/>
          <w:numId w:val="17"/>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Regional Replicability</w:t>
      </w:r>
      <w:r w:rsidRPr="005B5ADE">
        <w:rPr>
          <w:rFonts w:ascii="Times New Roman" w:hAnsi="Times New Roman" w:cs="Times New Roman"/>
          <w:sz w:val="24"/>
          <w:szCs w:val="24"/>
          <w:lang w:val="en-US"/>
        </w:rPr>
        <w:t xml:space="preserve"> – The methodology can be replicated across other West African nations facing similar decentralization challenges.</w:t>
      </w:r>
    </w:p>
    <w:p w14:paraId="0D2F06A8" w14:textId="77777777" w:rsidR="005B5ADE" w:rsidRPr="005B5ADE" w:rsidRDefault="005B5ADE" w:rsidP="005B5ADE">
      <w:pPr>
        <w:spacing w:line="480" w:lineRule="auto"/>
        <w:jc w:val="both"/>
        <w:rPr>
          <w:rFonts w:ascii="Times New Roman" w:hAnsi="Times New Roman" w:cs="Times New Roman"/>
          <w:b/>
          <w:bCs/>
          <w:sz w:val="24"/>
          <w:szCs w:val="24"/>
          <w:lang w:val="en-US"/>
        </w:rPr>
      </w:pPr>
      <w:r w:rsidRPr="005B5ADE">
        <w:rPr>
          <w:rFonts w:ascii="Times New Roman" w:hAnsi="Times New Roman" w:cs="Times New Roman"/>
          <w:b/>
          <w:bCs/>
          <w:sz w:val="24"/>
          <w:szCs w:val="24"/>
          <w:lang w:val="en-US"/>
        </w:rPr>
        <w:t>4.3 Institutional and Contextual Constraints</w:t>
      </w:r>
    </w:p>
    <w:p w14:paraId="601F1254" w14:textId="77777777" w:rsidR="005B5ADE" w:rsidRPr="005B5ADE" w:rsidRDefault="005B5ADE" w:rsidP="005B5ADE">
      <w:p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t>Despite promising results, challenges remain:</w:t>
      </w:r>
    </w:p>
    <w:p w14:paraId="230EFC4E" w14:textId="77777777" w:rsidR="005B5ADE" w:rsidRPr="005B5ADE" w:rsidRDefault="005B5ADE" w:rsidP="005B5ADE">
      <w:pPr>
        <w:numPr>
          <w:ilvl w:val="0"/>
          <w:numId w:val="18"/>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Leadership variability</w:t>
      </w:r>
      <w:r w:rsidRPr="005B5ADE">
        <w:rPr>
          <w:rFonts w:ascii="Times New Roman" w:hAnsi="Times New Roman" w:cs="Times New Roman"/>
          <w:sz w:val="24"/>
          <w:szCs w:val="24"/>
          <w:lang w:val="en-US"/>
        </w:rPr>
        <w:t>: digital transformation thrives where mayors demonstrate strategic vision and openness to innovation.</w:t>
      </w:r>
    </w:p>
    <w:p w14:paraId="10F2035F" w14:textId="77777777" w:rsidR="005B5ADE" w:rsidRPr="005B5ADE" w:rsidRDefault="005B5ADE" w:rsidP="005B5ADE">
      <w:pPr>
        <w:numPr>
          <w:ilvl w:val="0"/>
          <w:numId w:val="18"/>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lastRenderedPageBreak/>
        <w:t>Cultural resistance</w:t>
      </w:r>
      <w:r w:rsidRPr="005B5ADE">
        <w:rPr>
          <w:rFonts w:ascii="Times New Roman" w:hAnsi="Times New Roman" w:cs="Times New Roman"/>
          <w:sz w:val="24"/>
          <w:szCs w:val="24"/>
          <w:lang w:val="en-US"/>
        </w:rPr>
        <w:t>: bureaucratic inertia and limited digital culture among staff hinder adoption.</w:t>
      </w:r>
    </w:p>
    <w:p w14:paraId="2F780E7B" w14:textId="77777777" w:rsidR="005B5ADE" w:rsidRPr="005B5ADE" w:rsidRDefault="005B5ADE" w:rsidP="005B5ADE">
      <w:pPr>
        <w:numPr>
          <w:ilvl w:val="0"/>
          <w:numId w:val="18"/>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Funding constraints</w:t>
      </w:r>
      <w:r w:rsidRPr="005B5ADE">
        <w:rPr>
          <w:rFonts w:ascii="Times New Roman" w:hAnsi="Times New Roman" w:cs="Times New Roman"/>
          <w:sz w:val="24"/>
          <w:szCs w:val="24"/>
          <w:lang w:val="en-US"/>
        </w:rPr>
        <w:t>: inadequate local budgets restrict ICT investment, widening the digital divide.</w:t>
      </w:r>
    </w:p>
    <w:p w14:paraId="2BD05CA7" w14:textId="77777777" w:rsidR="005B5ADE" w:rsidRPr="005B5ADE" w:rsidRDefault="005B5ADE" w:rsidP="005B5ADE">
      <w:pPr>
        <w:numPr>
          <w:ilvl w:val="0"/>
          <w:numId w:val="18"/>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Data limitations</w:t>
      </w:r>
      <w:r w:rsidRPr="005B5ADE">
        <w:rPr>
          <w:rFonts w:ascii="Times New Roman" w:hAnsi="Times New Roman" w:cs="Times New Roman"/>
          <w:sz w:val="24"/>
          <w:szCs w:val="24"/>
          <w:lang w:val="en-US"/>
        </w:rPr>
        <w:t>: administrative data heterogeneity affects consistency and comparability.</w:t>
      </w:r>
    </w:p>
    <w:p w14:paraId="029B5150" w14:textId="77777777" w:rsidR="00BA3D9E" w:rsidRPr="00561006" w:rsidRDefault="00BA3D9E" w:rsidP="00BA3D9E">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4. Conclusion</w:t>
      </w:r>
    </w:p>
    <w:p w14:paraId="6C04E497" w14:textId="77777777" w:rsidR="00F71872" w:rsidRPr="00F71872" w:rsidRDefault="00F71872" w:rsidP="00F71872">
      <w:pPr>
        <w:spacing w:line="480" w:lineRule="auto"/>
        <w:jc w:val="both"/>
        <w:rPr>
          <w:rFonts w:ascii="Times New Roman" w:hAnsi="Times New Roman" w:cs="Times New Roman"/>
          <w:sz w:val="24"/>
          <w:szCs w:val="24"/>
          <w:lang w:val="en-US"/>
        </w:rPr>
      </w:pPr>
      <w:r w:rsidRPr="00F71872">
        <w:rPr>
          <w:rFonts w:ascii="Times New Roman" w:hAnsi="Times New Roman" w:cs="Times New Roman"/>
          <w:sz w:val="24"/>
          <w:szCs w:val="24"/>
          <w:lang w:val="en-US"/>
        </w:rPr>
        <w:t>This study provides robust empirical evidence that digital transformation serves as a key determinant of local governance performance in Benin. By integrating econometric modeling and artificial intelligence, it moves beyond descriptive assessments to establish a predictive framework capable of quantifying and anticipating governance outcomes. The findings demonstrate a strong and positive association (r ≈ 0.71) between municipal digital maturity and governance quality, with the regression model explaining nearly 70% of performance variance. Moreover, AI algorithms such as Random Forest and Neural Networks achieved predictive accuracies exceeding 80%, confirming their potential for forecasting governance trajectories.</w:t>
      </w:r>
    </w:p>
    <w:p w14:paraId="12C25DC2" w14:textId="77777777" w:rsidR="00F71872" w:rsidRPr="00F71872" w:rsidRDefault="00F71872" w:rsidP="00F71872">
      <w:pPr>
        <w:spacing w:line="480" w:lineRule="auto"/>
        <w:jc w:val="both"/>
        <w:rPr>
          <w:rFonts w:ascii="Times New Roman" w:hAnsi="Times New Roman" w:cs="Times New Roman"/>
          <w:sz w:val="24"/>
          <w:szCs w:val="24"/>
          <w:lang w:val="en-US"/>
        </w:rPr>
      </w:pPr>
      <w:r w:rsidRPr="00F71872">
        <w:rPr>
          <w:rFonts w:ascii="Times New Roman" w:hAnsi="Times New Roman" w:cs="Times New Roman"/>
          <w:sz w:val="24"/>
          <w:szCs w:val="24"/>
          <w:lang w:val="en-US"/>
        </w:rPr>
        <w:t>Beyond methodological innovation, this research carries substantial policy relevance. It equips decision-makers with data-driven insights to allocate resources efficiently, design targeted digital investment programs, and monitor governance progress through predictive dashboards. The study also highlights persistent disparities between urban and rural municipalities, underscoring the need for differentiated strategies that balance infrastructural investment with human capacity development.</w:t>
      </w:r>
    </w:p>
    <w:p w14:paraId="45939A57" w14:textId="77777777" w:rsidR="00F71872" w:rsidRPr="00F71872" w:rsidRDefault="00F71872" w:rsidP="00F71872">
      <w:pPr>
        <w:spacing w:line="480" w:lineRule="auto"/>
        <w:jc w:val="both"/>
        <w:rPr>
          <w:rFonts w:ascii="Times New Roman" w:hAnsi="Times New Roman" w:cs="Times New Roman"/>
          <w:sz w:val="24"/>
          <w:szCs w:val="24"/>
          <w:lang w:val="en-US"/>
        </w:rPr>
      </w:pPr>
      <w:r w:rsidRPr="00F71872">
        <w:rPr>
          <w:rFonts w:ascii="Times New Roman" w:hAnsi="Times New Roman" w:cs="Times New Roman"/>
          <w:sz w:val="24"/>
          <w:szCs w:val="24"/>
          <w:lang w:val="en-US"/>
        </w:rPr>
        <w:t>From a theoretical standpoint, the results reaffirm the principles of e-Governance and the Capability Approach, demonstrating that technology is not merely a technical input but a transformative capability that enhances transparency, accountability, and participation.</w:t>
      </w:r>
    </w:p>
    <w:p w14:paraId="4A94E4A8" w14:textId="77777777" w:rsidR="00F71872" w:rsidRDefault="00F71872" w:rsidP="00F71872">
      <w:pPr>
        <w:spacing w:line="480" w:lineRule="auto"/>
        <w:jc w:val="both"/>
        <w:rPr>
          <w:rFonts w:ascii="Times New Roman" w:hAnsi="Times New Roman" w:cs="Times New Roman"/>
          <w:sz w:val="24"/>
          <w:szCs w:val="24"/>
          <w:lang w:val="en-US"/>
        </w:rPr>
      </w:pPr>
      <w:r w:rsidRPr="00F71872">
        <w:rPr>
          <w:rFonts w:ascii="Times New Roman" w:hAnsi="Times New Roman" w:cs="Times New Roman"/>
          <w:sz w:val="24"/>
          <w:szCs w:val="24"/>
          <w:lang w:val="en-US"/>
        </w:rPr>
        <w:lastRenderedPageBreak/>
        <w:t xml:space="preserve">Future work should extend this analytical framework to other West African countries, integrate qualitative dimensions such as leadership and organizational culture, and explore advanced machine learning architectures for deeper predictive insights. Ultimately, this research contributes to building an evidence-based foundation for </w:t>
      </w:r>
      <w:r w:rsidRPr="00F71872">
        <w:rPr>
          <w:rFonts w:ascii="Times New Roman" w:hAnsi="Times New Roman" w:cs="Times New Roman"/>
          <w:b/>
          <w:bCs/>
          <w:sz w:val="24"/>
          <w:szCs w:val="24"/>
          <w:lang w:val="en-US"/>
        </w:rPr>
        <w:t>“smart governance” in Sub-Saharan Africa</w:t>
      </w:r>
      <w:r w:rsidRPr="00F71872">
        <w:rPr>
          <w:rFonts w:ascii="Times New Roman" w:hAnsi="Times New Roman" w:cs="Times New Roman"/>
          <w:sz w:val="24"/>
          <w:szCs w:val="24"/>
          <w:lang w:val="en-US"/>
        </w:rPr>
        <w:t>, where artificial intelligence becomes an enabler of equitable and transparent local development.</w:t>
      </w:r>
    </w:p>
    <w:p w14:paraId="5D37FC47" w14:textId="77777777" w:rsidR="00276C79" w:rsidRPr="005B5ADE" w:rsidRDefault="00276C79" w:rsidP="00276C79">
      <w:pPr>
        <w:spacing w:line="480" w:lineRule="auto"/>
        <w:jc w:val="both"/>
        <w:rPr>
          <w:rFonts w:ascii="Times New Roman" w:hAnsi="Times New Roman" w:cs="Times New Roman"/>
          <w:b/>
          <w:bCs/>
          <w:sz w:val="24"/>
          <w:szCs w:val="24"/>
        </w:rPr>
      </w:pPr>
      <w:r w:rsidRPr="005B5ADE">
        <w:rPr>
          <w:rFonts w:ascii="Times New Roman" w:hAnsi="Times New Roman" w:cs="Times New Roman"/>
          <w:b/>
          <w:bCs/>
          <w:sz w:val="24"/>
          <w:szCs w:val="24"/>
        </w:rPr>
        <w:t xml:space="preserve">4.4 Future </w:t>
      </w:r>
      <w:proofErr w:type="spellStart"/>
      <w:r w:rsidRPr="005B5ADE">
        <w:rPr>
          <w:rFonts w:ascii="Times New Roman" w:hAnsi="Times New Roman" w:cs="Times New Roman"/>
          <w:b/>
          <w:bCs/>
          <w:sz w:val="24"/>
          <w:szCs w:val="24"/>
        </w:rPr>
        <w:t>Research</w:t>
      </w:r>
      <w:proofErr w:type="spellEnd"/>
      <w:r w:rsidRPr="005B5ADE">
        <w:rPr>
          <w:rFonts w:ascii="Times New Roman" w:hAnsi="Times New Roman" w:cs="Times New Roman"/>
          <w:b/>
          <w:bCs/>
          <w:sz w:val="24"/>
          <w:szCs w:val="24"/>
        </w:rPr>
        <w:t xml:space="preserve"> Directions</w:t>
      </w:r>
    </w:p>
    <w:p w14:paraId="47D606C9" w14:textId="77777777" w:rsidR="00276C79" w:rsidRPr="005B5ADE" w:rsidRDefault="00276C79" w:rsidP="00276C79">
      <w:pPr>
        <w:numPr>
          <w:ilvl w:val="0"/>
          <w:numId w:val="19"/>
        </w:num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t xml:space="preserve">Integrate </w:t>
      </w:r>
      <w:r w:rsidRPr="005B5ADE">
        <w:rPr>
          <w:rFonts w:ascii="Times New Roman" w:hAnsi="Times New Roman" w:cs="Times New Roman"/>
          <w:b/>
          <w:bCs/>
          <w:sz w:val="24"/>
          <w:szCs w:val="24"/>
          <w:lang w:val="en-US"/>
        </w:rPr>
        <w:t>longitudinal data</w:t>
      </w:r>
      <w:r w:rsidRPr="005B5ADE">
        <w:rPr>
          <w:rFonts w:ascii="Times New Roman" w:hAnsi="Times New Roman" w:cs="Times New Roman"/>
          <w:sz w:val="24"/>
          <w:szCs w:val="24"/>
          <w:lang w:val="en-US"/>
        </w:rPr>
        <w:t xml:space="preserve"> (10+ years) for time-series forecasting.</w:t>
      </w:r>
    </w:p>
    <w:p w14:paraId="78CF226F" w14:textId="77777777" w:rsidR="00276C79" w:rsidRPr="005B5ADE" w:rsidRDefault="00276C79" w:rsidP="00276C79">
      <w:pPr>
        <w:numPr>
          <w:ilvl w:val="0"/>
          <w:numId w:val="19"/>
        </w:num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t xml:space="preserve">Include </w:t>
      </w:r>
      <w:r w:rsidRPr="005B5ADE">
        <w:rPr>
          <w:rFonts w:ascii="Times New Roman" w:hAnsi="Times New Roman" w:cs="Times New Roman"/>
          <w:b/>
          <w:bCs/>
          <w:sz w:val="24"/>
          <w:szCs w:val="24"/>
          <w:lang w:val="en-US"/>
        </w:rPr>
        <w:t>qualitative case studies</w:t>
      </w:r>
      <w:r w:rsidRPr="005B5ADE">
        <w:rPr>
          <w:rFonts w:ascii="Times New Roman" w:hAnsi="Times New Roman" w:cs="Times New Roman"/>
          <w:sz w:val="24"/>
          <w:szCs w:val="24"/>
          <w:lang w:val="en-US"/>
        </w:rPr>
        <w:t xml:space="preserve"> to complement predictive analytics with human factors.</w:t>
      </w:r>
    </w:p>
    <w:p w14:paraId="3D68FF39" w14:textId="77777777" w:rsidR="00276C79" w:rsidRPr="005B5ADE" w:rsidRDefault="00276C79" w:rsidP="00276C79">
      <w:pPr>
        <w:numPr>
          <w:ilvl w:val="0"/>
          <w:numId w:val="19"/>
        </w:num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t xml:space="preserve">Test </w:t>
      </w:r>
      <w:r w:rsidRPr="005B5ADE">
        <w:rPr>
          <w:rFonts w:ascii="Times New Roman" w:hAnsi="Times New Roman" w:cs="Times New Roman"/>
          <w:b/>
          <w:bCs/>
          <w:sz w:val="24"/>
          <w:szCs w:val="24"/>
          <w:lang w:val="en-US"/>
        </w:rPr>
        <w:t>hybrid AI models</w:t>
      </w:r>
      <w:r w:rsidRPr="005B5ADE">
        <w:rPr>
          <w:rFonts w:ascii="Times New Roman" w:hAnsi="Times New Roman" w:cs="Times New Roman"/>
          <w:sz w:val="24"/>
          <w:szCs w:val="24"/>
          <w:lang w:val="en-US"/>
        </w:rPr>
        <w:t xml:space="preserve"> (deep learning, gradient boosting) to improve prediction accuracy.</w:t>
      </w:r>
    </w:p>
    <w:p w14:paraId="00141423" w14:textId="77777777" w:rsidR="00276C79" w:rsidRPr="005B5ADE" w:rsidRDefault="00276C79" w:rsidP="00276C79">
      <w:pPr>
        <w:numPr>
          <w:ilvl w:val="0"/>
          <w:numId w:val="19"/>
        </w:num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t xml:space="preserve">Expand the framework to </w:t>
      </w:r>
      <w:r w:rsidRPr="005B5ADE">
        <w:rPr>
          <w:rFonts w:ascii="Times New Roman" w:hAnsi="Times New Roman" w:cs="Times New Roman"/>
          <w:b/>
          <w:bCs/>
          <w:sz w:val="24"/>
          <w:szCs w:val="24"/>
          <w:lang w:val="en-US"/>
        </w:rPr>
        <w:t>cross-country comparisons</w:t>
      </w:r>
      <w:r w:rsidRPr="005B5ADE">
        <w:rPr>
          <w:rFonts w:ascii="Times New Roman" w:hAnsi="Times New Roman" w:cs="Times New Roman"/>
          <w:sz w:val="24"/>
          <w:szCs w:val="24"/>
          <w:lang w:val="en-US"/>
        </w:rPr>
        <w:t xml:space="preserve"> within ECOWAS.</w:t>
      </w:r>
    </w:p>
    <w:p w14:paraId="1D5541CF" w14:textId="77777777" w:rsidR="00276C79" w:rsidRDefault="00276C79" w:rsidP="00276C79">
      <w:pPr>
        <w:numPr>
          <w:ilvl w:val="0"/>
          <w:numId w:val="19"/>
        </w:num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t xml:space="preserve">Develop a </w:t>
      </w:r>
      <w:r w:rsidRPr="005B5ADE">
        <w:rPr>
          <w:rFonts w:ascii="Times New Roman" w:hAnsi="Times New Roman" w:cs="Times New Roman"/>
          <w:b/>
          <w:bCs/>
          <w:sz w:val="24"/>
          <w:szCs w:val="24"/>
          <w:lang w:val="en-US"/>
        </w:rPr>
        <w:t>municipal governance observatory</w:t>
      </w:r>
      <w:r w:rsidRPr="005B5ADE">
        <w:rPr>
          <w:rFonts w:ascii="Times New Roman" w:hAnsi="Times New Roman" w:cs="Times New Roman"/>
          <w:sz w:val="24"/>
          <w:szCs w:val="24"/>
          <w:lang w:val="en-US"/>
        </w:rPr>
        <w:t xml:space="preserve"> integrating real-time data from IoT and open government platforms.</w:t>
      </w:r>
    </w:p>
    <w:p w14:paraId="6F4C3B2C" w14:textId="77777777" w:rsidR="00561006" w:rsidRPr="00561006" w:rsidRDefault="00561006" w:rsidP="00C047E5">
      <w:pPr>
        <w:spacing w:line="480" w:lineRule="auto"/>
        <w:rPr>
          <w:b/>
          <w:bCs/>
          <w:lang w:val="en-US"/>
        </w:rPr>
      </w:pPr>
      <w:r w:rsidRPr="00561006">
        <w:rPr>
          <w:b/>
          <w:bCs/>
          <w:lang w:val="en-US"/>
        </w:rPr>
        <w:t>References</w:t>
      </w:r>
    </w:p>
    <w:p w14:paraId="66F7A2B5" w14:textId="77777777" w:rsidR="00561006" w:rsidRPr="00561006" w:rsidRDefault="00561006" w:rsidP="00C047E5">
      <w:pPr>
        <w:numPr>
          <w:ilvl w:val="0"/>
          <w:numId w:val="7"/>
        </w:numPr>
        <w:spacing w:line="480" w:lineRule="auto"/>
        <w:rPr>
          <w:i/>
          <w:iCs/>
          <w:lang w:val="en-US"/>
        </w:rPr>
      </w:pPr>
      <w:r w:rsidRPr="00561006">
        <w:rPr>
          <w:i/>
          <w:iCs/>
          <w:lang w:val="en-US"/>
        </w:rPr>
        <w:t xml:space="preserve">Box, G. E. P., Jenkins, G. M., Reinsel, G. C., &amp; Ljung, G. M. (2015). Time Series </w:t>
      </w:r>
      <w:proofErr w:type="gramStart"/>
      <w:r w:rsidRPr="00561006">
        <w:rPr>
          <w:i/>
          <w:iCs/>
          <w:lang w:val="en-US"/>
        </w:rPr>
        <w:t>Analysis :</w:t>
      </w:r>
      <w:proofErr w:type="gramEnd"/>
      <w:r w:rsidRPr="00561006">
        <w:rPr>
          <w:i/>
          <w:iCs/>
          <w:lang w:val="en-US"/>
        </w:rPr>
        <w:t xml:space="preserve"> Forecasting and Control (5th ed.). Wiley.</w:t>
      </w:r>
    </w:p>
    <w:p w14:paraId="4529E367" w14:textId="77777777" w:rsidR="00561006" w:rsidRPr="00561006" w:rsidRDefault="00561006" w:rsidP="00C047E5">
      <w:pPr>
        <w:numPr>
          <w:ilvl w:val="0"/>
          <w:numId w:val="7"/>
        </w:numPr>
        <w:spacing w:line="480" w:lineRule="auto"/>
        <w:rPr>
          <w:i/>
          <w:iCs/>
          <w:lang w:val="en-US"/>
        </w:rPr>
      </w:pPr>
      <w:r w:rsidRPr="00561006">
        <w:rPr>
          <w:i/>
          <w:iCs/>
          <w:lang w:val="en-US"/>
        </w:rPr>
        <w:t>Wooldridge, J. M. (2020). Introductory Econometrics: A Modern Approach (7th ed.). Cengage Learning.</w:t>
      </w:r>
    </w:p>
    <w:p w14:paraId="7305C49A" w14:textId="77777777" w:rsidR="00561006" w:rsidRPr="00561006" w:rsidRDefault="00561006" w:rsidP="00C047E5">
      <w:pPr>
        <w:numPr>
          <w:ilvl w:val="0"/>
          <w:numId w:val="7"/>
        </w:numPr>
        <w:spacing w:line="480" w:lineRule="auto"/>
        <w:rPr>
          <w:i/>
          <w:iCs/>
          <w:lang w:val="en-US"/>
        </w:rPr>
      </w:pPr>
      <w:r w:rsidRPr="00561006">
        <w:rPr>
          <w:i/>
          <w:iCs/>
          <w:lang w:val="en-US"/>
        </w:rPr>
        <w:t xml:space="preserve">Hastie, T., </w:t>
      </w:r>
      <w:proofErr w:type="spellStart"/>
      <w:r w:rsidRPr="00561006">
        <w:rPr>
          <w:i/>
          <w:iCs/>
          <w:lang w:val="en-US"/>
        </w:rPr>
        <w:t>Tibshirani</w:t>
      </w:r>
      <w:proofErr w:type="spellEnd"/>
      <w:r w:rsidRPr="00561006">
        <w:rPr>
          <w:i/>
          <w:iCs/>
          <w:lang w:val="en-US"/>
        </w:rPr>
        <w:t>, R., &amp; Friedman, J. (2009). The Elements of Statistical Learning: Data Mining, Inference, and Prediction (2nd ed.). Springer.</w:t>
      </w:r>
    </w:p>
    <w:p w14:paraId="3F542E26" w14:textId="77777777" w:rsidR="00561006" w:rsidRPr="00561006" w:rsidRDefault="00561006" w:rsidP="00C047E5">
      <w:pPr>
        <w:numPr>
          <w:ilvl w:val="0"/>
          <w:numId w:val="7"/>
        </w:numPr>
        <w:spacing w:line="480" w:lineRule="auto"/>
        <w:rPr>
          <w:i/>
          <w:iCs/>
          <w:lang w:val="en-US"/>
        </w:rPr>
      </w:pPr>
      <w:r w:rsidRPr="00561006">
        <w:rPr>
          <w:i/>
          <w:iCs/>
          <w:lang w:val="en-US"/>
        </w:rPr>
        <w:lastRenderedPageBreak/>
        <w:t>Greene, W. H. (2018). Econometric Analysis (8th ed.). Pearson.</w:t>
      </w:r>
    </w:p>
    <w:p w14:paraId="1B7B385B" w14:textId="77777777" w:rsidR="00561006" w:rsidRPr="00561006" w:rsidRDefault="00561006" w:rsidP="00C047E5">
      <w:pPr>
        <w:numPr>
          <w:ilvl w:val="0"/>
          <w:numId w:val="7"/>
        </w:numPr>
        <w:spacing w:line="480" w:lineRule="auto"/>
        <w:rPr>
          <w:i/>
          <w:iCs/>
          <w:lang w:val="en-US"/>
        </w:rPr>
      </w:pPr>
      <w:r w:rsidRPr="00561006">
        <w:rPr>
          <w:i/>
          <w:iCs/>
          <w:lang w:val="en-US"/>
        </w:rPr>
        <w:t xml:space="preserve">Hamilton, J. D. (2020). Time Series Analysis. Princeton </w:t>
      </w:r>
      <w:proofErr w:type="spellStart"/>
      <w:r w:rsidRPr="00561006">
        <w:rPr>
          <w:i/>
          <w:iCs/>
          <w:lang w:val="en-US"/>
        </w:rPr>
        <w:t>UniversityPress</w:t>
      </w:r>
      <w:proofErr w:type="spellEnd"/>
      <w:r w:rsidRPr="00561006">
        <w:rPr>
          <w:i/>
          <w:iCs/>
          <w:lang w:val="en-US"/>
        </w:rPr>
        <w:t>.</w:t>
      </w:r>
    </w:p>
    <w:p w14:paraId="612DB8A6" w14:textId="77777777" w:rsidR="00561006" w:rsidRPr="00561006" w:rsidRDefault="00561006" w:rsidP="00C047E5">
      <w:pPr>
        <w:numPr>
          <w:ilvl w:val="0"/>
          <w:numId w:val="7"/>
        </w:numPr>
        <w:spacing w:line="480" w:lineRule="auto"/>
        <w:rPr>
          <w:i/>
          <w:iCs/>
          <w:lang w:val="en-US"/>
        </w:rPr>
      </w:pPr>
      <w:r w:rsidRPr="00561006">
        <w:rPr>
          <w:i/>
          <w:iCs/>
          <w:lang w:val="en-US"/>
        </w:rPr>
        <w:t>United Nations. (2020). E-Government Survey 2020: Digital Government in the Decade of Action for Sustainable Development. New York: UN Publishing.</w:t>
      </w:r>
    </w:p>
    <w:p w14:paraId="32119DFC" w14:textId="77777777" w:rsidR="00561006" w:rsidRPr="00561006" w:rsidRDefault="00561006" w:rsidP="00C047E5">
      <w:pPr>
        <w:numPr>
          <w:ilvl w:val="0"/>
          <w:numId w:val="7"/>
        </w:numPr>
        <w:spacing w:line="480" w:lineRule="auto"/>
        <w:rPr>
          <w:i/>
          <w:iCs/>
          <w:lang w:val="en-US"/>
        </w:rPr>
      </w:pPr>
      <w:r w:rsidRPr="00561006">
        <w:rPr>
          <w:i/>
          <w:iCs/>
          <w:lang w:val="en-US"/>
        </w:rPr>
        <w:t>World Bank. (2021). Digital Development Partnership: Annual Report 2021. Washington, D.C.: World Bank Group.</w:t>
      </w:r>
    </w:p>
    <w:p w14:paraId="68E692AD" w14:textId="77777777" w:rsidR="00561006" w:rsidRPr="00C676A7" w:rsidRDefault="00561006" w:rsidP="00C047E5">
      <w:pPr>
        <w:numPr>
          <w:ilvl w:val="0"/>
          <w:numId w:val="7"/>
        </w:numPr>
        <w:spacing w:line="480" w:lineRule="auto"/>
        <w:rPr>
          <w:i/>
          <w:iCs/>
        </w:rPr>
      </w:pPr>
      <w:r w:rsidRPr="00C676A7">
        <w:rPr>
          <w:i/>
          <w:iCs/>
        </w:rPr>
        <w:t>INSAE. (2020). Enquête Harmonisée sur les Conditions de Vie des Ménages au Bénin. Cotonou : Institut National de la Statistique et de l’Analyse Économique.</w:t>
      </w:r>
    </w:p>
    <w:p w14:paraId="7095F7A6" w14:textId="77777777" w:rsidR="00561006" w:rsidRPr="00561006" w:rsidRDefault="00561006" w:rsidP="00C047E5">
      <w:pPr>
        <w:numPr>
          <w:ilvl w:val="0"/>
          <w:numId w:val="7"/>
        </w:numPr>
        <w:spacing w:line="480" w:lineRule="auto"/>
        <w:rPr>
          <w:i/>
          <w:iCs/>
          <w:lang w:val="en-US"/>
        </w:rPr>
      </w:pPr>
      <w:r w:rsidRPr="00561006">
        <w:rPr>
          <w:i/>
          <w:iCs/>
          <w:lang w:val="en-US"/>
        </w:rPr>
        <w:t>ITU. (2021). Measuring Digital Development: Facts and Figures 2021. Geneva: International Telecommunication Union.</w:t>
      </w:r>
    </w:p>
    <w:p w14:paraId="444A7E5C" w14:textId="77777777" w:rsidR="00561006" w:rsidRPr="00561006" w:rsidRDefault="00561006" w:rsidP="00C047E5">
      <w:pPr>
        <w:numPr>
          <w:ilvl w:val="0"/>
          <w:numId w:val="7"/>
        </w:numPr>
        <w:spacing w:line="480" w:lineRule="auto"/>
        <w:rPr>
          <w:i/>
          <w:iCs/>
          <w:lang w:val="en-US"/>
        </w:rPr>
      </w:pPr>
      <w:r w:rsidRPr="00561006">
        <w:rPr>
          <w:i/>
          <w:iCs/>
          <w:lang w:val="en-US"/>
        </w:rPr>
        <w:t xml:space="preserve">African Development Bank. (2020). Digital Infrastructure Development Strategy for Africa 2021-2030. </w:t>
      </w:r>
      <w:proofErr w:type="gramStart"/>
      <w:r w:rsidRPr="00561006">
        <w:rPr>
          <w:i/>
          <w:iCs/>
          <w:lang w:val="en-US"/>
        </w:rPr>
        <w:t>Abidjan :</w:t>
      </w:r>
      <w:proofErr w:type="gramEnd"/>
      <w:r w:rsidRPr="00561006">
        <w:rPr>
          <w:i/>
          <w:iCs/>
          <w:lang w:val="en-US"/>
        </w:rPr>
        <w:t xml:space="preserve"> AfDB Publishing.</w:t>
      </w:r>
    </w:p>
    <w:p w14:paraId="78DE6E5A" w14:textId="77777777" w:rsidR="00561006" w:rsidRPr="00561006" w:rsidRDefault="00561006" w:rsidP="00C047E5">
      <w:pPr>
        <w:numPr>
          <w:ilvl w:val="0"/>
          <w:numId w:val="7"/>
        </w:numPr>
        <w:spacing w:line="480" w:lineRule="auto"/>
        <w:rPr>
          <w:i/>
          <w:iCs/>
          <w:lang w:val="en-US"/>
        </w:rPr>
      </w:pPr>
      <w:r w:rsidRPr="00C676A7">
        <w:rPr>
          <w:i/>
          <w:iCs/>
        </w:rPr>
        <w:t xml:space="preserve">Ministère du Numérique et de la Digitalisation du Bénin. (2021). Rapport Annuel sur l’État du Numérique au Bénin. </w:t>
      </w:r>
      <w:r w:rsidRPr="00561006">
        <w:rPr>
          <w:i/>
          <w:iCs/>
          <w:lang w:val="en-US"/>
        </w:rPr>
        <w:t xml:space="preserve">Cotonou: </w:t>
      </w:r>
      <w:proofErr w:type="spellStart"/>
      <w:r w:rsidRPr="00561006">
        <w:rPr>
          <w:i/>
          <w:iCs/>
          <w:lang w:val="en-US"/>
        </w:rPr>
        <w:t>Gouvernement</w:t>
      </w:r>
      <w:proofErr w:type="spellEnd"/>
      <w:r w:rsidRPr="00561006">
        <w:rPr>
          <w:i/>
          <w:iCs/>
          <w:lang w:val="en-US"/>
        </w:rPr>
        <w:t xml:space="preserve"> du </w:t>
      </w:r>
      <w:proofErr w:type="spellStart"/>
      <w:r w:rsidRPr="00561006">
        <w:rPr>
          <w:i/>
          <w:iCs/>
          <w:lang w:val="en-US"/>
        </w:rPr>
        <w:t>Bénin</w:t>
      </w:r>
      <w:proofErr w:type="spellEnd"/>
      <w:r w:rsidRPr="00561006">
        <w:rPr>
          <w:i/>
          <w:iCs/>
          <w:lang w:val="en-US"/>
        </w:rPr>
        <w:t>.</w:t>
      </w:r>
    </w:p>
    <w:p w14:paraId="083C7839" w14:textId="77777777" w:rsidR="00561006" w:rsidRPr="00561006" w:rsidRDefault="00561006" w:rsidP="00C047E5">
      <w:pPr>
        <w:numPr>
          <w:ilvl w:val="0"/>
          <w:numId w:val="7"/>
        </w:numPr>
        <w:spacing w:line="480" w:lineRule="auto"/>
        <w:rPr>
          <w:i/>
          <w:iCs/>
          <w:lang w:val="en-US"/>
        </w:rPr>
      </w:pPr>
      <w:r w:rsidRPr="00561006">
        <w:rPr>
          <w:i/>
          <w:iCs/>
          <w:lang w:val="en-US"/>
        </w:rPr>
        <w:t>OECD. (2020). Digital Government Review of Panama: Enhancing the Digital Transformation of the Public Sector. Paris: OECD Publishing.</w:t>
      </w:r>
    </w:p>
    <w:p w14:paraId="12DCCA33" w14:textId="77777777" w:rsidR="00561006" w:rsidRPr="00561006" w:rsidRDefault="00561006" w:rsidP="00C047E5">
      <w:pPr>
        <w:numPr>
          <w:ilvl w:val="0"/>
          <w:numId w:val="7"/>
        </w:numPr>
        <w:spacing w:line="480" w:lineRule="auto"/>
        <w:rPr>
          <w:i/>
          <w:iCs/>
          <w:lang w:val="en-US"/>
        </w:rPr>
      </w:pPr>
      <w:r w:rsidRPr="00561006">
        <w:rPr>
          <w:i/>
          <w:iCs/>
          <w:lang w:val="en-US"/>
        </w:rPr>
        <w:t>Chatfield, C. (2016). The Analysis of Time Series: An Introduction (6th ed.). Chapman and Hall/CRC.</w:t>
      </w:r>
    </w:p>
    <w:p w14:paraId="3B45AF70" w14:textId="77777777" w:rsidR="00561006" w:rsidRPr="00561006" w:rsidRDefault="00561006" w:rsidP="00C047E5">
      <w:pPr>
        <w:numPr>
          <w:ilvl w:val="0"/>
          <w:numId w:val="7"/>
        </w:numPr>
        <w:spacing w:line="480" w:lineRule="auto"/>
        <w:rPr>
          <w:i/>
          <w:iCs/>
          <w:lang w:val="en-US"/>
        </w:rPr>
      </w:pPr>
      <w:r w:rsidRPr="00561006">
        <w:rPr>
          <w:i/>
          <w:iCs/>
          <w:lang w:val="en-US"/>
        </w:rPr>
        <w:t>Montgomery, D. C., Peck, E. A., &amp; Vining, G. G. (2021). Introduction to Linear Regression Analysis (6th ed.). Wiley.</w:t>
      </w:r>
    </w:p>
    <w:p w14:paraId="6602664C" w14:textId="1AF33F29" w:rsidR="00C047E5" w:rsidRPr="00E16CA7" w:rsidRDefault="00561006" w:rsidP="00E16CA7">
      <w:pPr>
        <w:numPr>
          <w:ilvl w:val="0"/>
          <w:numId w:val="7"/>
        </w:numPr>
        <w:spacing w:line="480" w:lineRule="auto"/>
        <w:rPr>
          <w:i/>
          <w:iCs/>
          <w:lang w:val="en-US"/>
        </w:rPr>
      </w:pPr>
      <w:r w:rsidRPr="00E16CA7">
        <w:rPr>
          <w:i/>
          <w:iCs/>
          <w:lang w:val="en-US"/>
        </w:rPr>
        <w:t>Brockwell, P. J., &amp; Davis, R. A. (2016). Introduction to Time Series and Forecasting (3rd ed.). Springer.</w:t>
      </w:r>
    </w:p>
    <w:sectPr w:rsidR="00C047E5" w:rsidRPr="00E16CA7" w:rsidSect="00C047E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07BC" w14:textId="77777777" w:rsidR="00746777" w:rsidRDefault="00746777" w:rsidP="00154205">
      <w:pPr>
        <w:spacing w:after="0" w:line="240" w:lineRule="auto"/>
      </w:pPr>
      <w:r>
        <w:separator/>
      </w:r>
    </w:p>
  </w:endnote>
  <w:endnote w:type="continuationSeparator" w:id="0">
    <w:p w14:paraId="41B71FD8" w14:textId="77777777" w:rsidR="00746777" w:rsidRDefault="00746777" w:rsidP="0015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0FC7" w14:textId="77777777" w:rsidR="00BC45AD" w:rsidRDefault="00BC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688612"/>
      <w:docPartObj>
        <w:docPartGallery w:val="Page Numbers (Bottom of Page)"/>
        <w:docPartUnique/>
      </w:docPartObj>
    </w:sdtPr>
    <w:sdtEndPr/>
    <w:sdtContent>
      <w:p w14:paraId="200266B8" w14:textId="67EBD5DC" w:rsidR="00154205" w:rsidRDefault="00154205">
        <w:pPr>
          <w:pStyle w:val="Footer"/>
          <w:jc w:val="right"/>
        </w:pPr>
        <w:r>
          <w:fldChar w:fldCharType="begin"/>
        </w:r>
        <w:r>
          <w:instrText>PAGE   \* MERGEFORMAT</w:instrText>
        </w:r>
        <w:r>
          <w:fldChar w:fldCharType="separate"/>
        </w:r>
        <w:r>
          <w:t>2</w:t>
        </w:r>
        <w:r>
          <w:fldChar w:fldCharType="end"/>
        </w:r>
      </w:p>
    </w:sdtContent>
  </w:sdt>
  <w:p w14:paraId="21E45535" w14:textId="77777777" w:rsidR="00154205" w:rsidRDefault="00154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4F0A" w14:textId="77777777" w:rsidR="00BC45AD" w:rsidRDefault="00BC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5752D" w14:textId="77777777" w:rsidR="00746777" w:rsidRDefault="00746777" w:rsidP="00154205">
      <w:pPr>
        <w:spacing w:after="0" w:line="240" w:lineRule="auto"/>
      </w:pPr>
      <w:r>
        <w:separator/>
      </w:r>
    </w:p>
  </w:footnote>
  <w:footnote w:type="continuationSeparator" w:id="0">
    <w:p w14:paraId="04EB08CD" w14:textId="77777777" w:rsidR="00746777" w:rsidRDefault="00746777" w:rsidP="00154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746CD" w14:textId="1796F1B7" w:rsidR="00BC45AD" w:rsidRDefault="00BC45AD">
    <w:pPr>
      <w:pStyle w:val="Header"/>
    </w:pPr>
    <w:r>
      <w:rPr>
        <w:noProof/>
      </w:rPr>
      <w:pict w14:anchorId="2D39A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93563"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F1745" w14:textId="097F1E94" w:rsidR="00BC45AD" w:rsidRDefault="00BC45AD">
    <w:pPr>
      <w:pStyle w:val="Header"/>
    </w:pPr>
    <w:r>
      <w:rPr>
        <w:noProof/>
      </w:rPr>
      <w:pict w14:anchorId="5A8A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93564"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BF3E" w14:textId="6D7A3F83" w:rsidR="00BC45AD" w:rsidRDefault="00BC45AD">
    <w:pPr>
      <w:pStyle w:val="Header"/>
    </w:pPr>
    <w:r>
      <w:rPr>
        <w:noProof/>
      </w:rPr>
      <w:pict w14:anchorId="7A536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93562"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DF0"/>
    <w:multiLevelType w:val="multilevel"/>
    <w:tmpl w:val="B4BC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F81"/>
    <w:multiLevelType w:val="multilevel"/>
    <w:tmpl w:val="D54E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847FB"/>
    <w:multiLevelType w:val="multilevel"/>
    <w:tmpl w:val="69C0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34903"/>
    <w:multiLevelType w:val="multilevel"/>
    <w:tmpl w:val="6F96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47436"/>
    <w:multiLevelType w:val="multilevel"/>
    <w:tmpl w:val="3D0A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F4F7E"/>
    <w:multiLevelType w:val="multilevel"/>
    <w:tmpl w:val="BCF6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F0A24"/>
    <w:multiLevelType w:val="multilevel"/>
    <w:tmpl w:val="70D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96D9F"/>
    <w:multiLevelType w:val="multilevel"/>
    <w:tmpl w:val="68C0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D0B79"/>
    <w:multiLevelType w:val="multilevel"/>
    <w:tmpl w:val="92C0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30797"/>
    <w:multiLevelType w:val="multilevel"/>
    <w:tmpl w:val="B9B2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535F7A"/>
    <w:multiLevelType w:val="multilevel"/>
    <w:tmpl w:val="2EE4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D0599"/>
    <w:multiLevelType w:val="multilevel"/>
    <w:tmpl w:val="E8E077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2677F08"/>
    <w:multiLevelType w:val="multilevel"/>
    <w:tmpl w:val="50F0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F090B"/>
    <w:multiLevelType w:val="multilevel"/>
    <w:tmpl w:val="3ACC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A64B1"/>
    <w:multiLevelType w:val="multilevel"/>
    <w:tmpl w:val="5398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67196"/>
    <w:multiLevelType w:val="multilevel"/>
    <w:tmpl w:val="9C0C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117E3"/>
    <w:multiLevelType w:val="multilevel"/>
    <w:tmpl w:val="45A4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590C59"/>
    <w:multiLevelType w:val="multilevel"/>
    <w:tmpl w:val="AD84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D7E68"/>
    <w:multiLevelType w:val="multilevel"/>
    <w:tmpl w:val="5F72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45DE6"/>
    <w:multiLevelType w:val="multilevel"/>
    <w:tmpl w:val="F5CA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E86998"/>
    <w:multiLevelType w:val="multilevel"/>
    <w:tmpl w:val="5674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3"/>
  </w:num>
  <w:num w:numId="4">
    <w:abstractNumId w:val="17"/>
  </w:num>
  <w:num w:numId="5">
    <w:abstractNumId w:val="4"/>
  </w:num>
  <w:num w:numId="6">
    <w:abstractNumId w:val="6"/>
  </w:num>
  <w:num w:numId="7">
    <w:abstractNumId w:val="2"/>
  </w:num>
  <w:num w:numId="8">
    <w:abstractNumId w:val="11"/>
  </w:num>
  <w:num w:numId="9">
    <w:abstractNumId w:val="7"/>
  </w:num>
  <w:num w:numId="10">
    <w:abstractNumId w:val="10"/>
  </w:num>
  <w:num w:numId="11">
    <w:abstractNumId w:val="5"/>
  </w:num>
  <w:num w:numId="12">
    <w:abstractNumId w:val="19"/>
  </w:num>
  <w:num w:numId="13">
    <w:abstractNumId w:val="18"/>
  </w:num>
  <w:num w:numId="14">
    <w:abstractNumId w:val="16"/>
  </w:num>
  <w:num w:numId="15">
    <w:abstractNumId w:val="15"/>
  </w:num>
  <w:num w:numId="16">
    <w:abstractNumId w:val="14"/>
  </w:num>
  <w:num w:numId="17">
    <w:abstractNumId w:val="9"/>
  </w:num>
  <w:num w:numId="18">
    <w:abstractNumId w:val="13"/>
  </w:num>
  <w:num w:numId="19">
    <w:abstractNumId w:val="1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MLQ0BVKG5paW5ko6SsGpxcWZ+XkgBYa1APLQ4lEsAAAA"/>
  </w:docVars>
  <w:rsids>
    <w:rsidRoot w:val="00561006"/>
    <w:rsid w:val="00154205"/>
    <w:rsid w:val="001642E5"/>
    <w:rsid w:val="0024647A"/>
    <w:rsid w:val="00254D8F"/>
    <w:rsid w:val="00276C79"/>
    <w:rsid w:val="002D2CCF"/>
    <w:rsid w:val="00303152"/>
    <w:rsid w:val="003110A2"/>
    <w:rsid w:val="0036053A"/>
    <w:rsid w:val="003832BD"/>
    <w:rsid w:val="0039474C"/>
    <w:rsid w:val="003D311D"/>
    <w:rsid w:val="003D562D"/>
    <w:rsid w:val="003E73AF"/>
    <w:rsid w:val="004A5E26"/>
    <w:rsid w:val="004D7D6E"/>
    <w:rsid w:val="0050720F"/>
    <w:rsid w:val="0051101E"/>
    <w:rsid w:val="00525C5E"/>
    <w:rsid w:val="00561006"/>
    <w:rsid w:val="005971D0"/>
    <w:rsid w:val="005B5ADE"/>
    <w:rsid w:val="00641E05"/>
    <w:rsid w:val="00650886"/>
    <w:rsid w:val="00693987"/>
    <w:rsid w:val="006C6705"/>
    <w:rsid w:val="00725D24"/>
    <w:rsid w:val="00746777"/>
    <w:rsid w:val="00784189"/>
    <w:rsid w:val="007D5574"/>
    <w:rsid w:val="00891BAD"/>
    <w:rsid w:val="009172FD"/>
    <w:rsid w:val="009236B2"/>
    <w:rsid w:val="009334B6"/>
    <w:rsid w:val="009A1534"/>
    <w:rsid w:val="009C5C77"/>
    <w:rsid w:val="009E485A"/>
    <w:rsid w:val="009F7BB3"/>
    <w:rsid w:val="00AA7516"/>
    <w:rsid w:val="00B0058B"/>
    <w:rsid w:val="00BA3D9E"/>
    <w:rsid w:val="00BB6FD2"/>
    <w:rsid w:val="00BC45AD"/>
    <w:rsid w:val="00BD4B6B"/>
    <w:rsid w:val="00C047E5"/>
    <w:rsid w:val="00C0676B"/>
    <w:rsid w:val="00C67077"/>
    <w:rsid w:val="00C676A7"/>
    <w:rsid w:val="00C96592"/>
    <w:rsid w:val="00CB11C3"/>
    <w:rsid w:val="00CE7B86"/>
    <w:rsid w:val="00DD09C0"/>
    <w:rsid w:val="00E16CA7"/>
    <w:rsid w:val="00E16CCB"/>
    <w:rsid w:val="00F63B12"/>
    <w:rsid w:val="00F71872"/>
    <w:rsid w:val="00FA6A2C"/>
    <w:rsid w:val="00FB3900"/>
    <w:rsid w:val="00FF5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F6FE0D"/>
  <w15:chartTrackingRefBased/>
  <w15:docId w15:val="{30314CA7-00F6-4AD6-9CD7-79846AB5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006"/>
    <w:rPr>
      <w:rFonts w:eastAsiaTheme="majorEastAsia" w:cstheme="majorBidi"/>
      <w:color w:val="272727" w:themeColor="text1" w:themeTint="D8"/>
    </w:rPr>
  </w:style>
  <w:style w:type="paragraph" w:styleId="Title">
    <w:name w:val="Title"/>
    <w:basedOn w:val="Normal"/>
    <w:next w:val="Normal"/>
    <w:link w:val="TitleChar"/>
    <w:uiPriority w:val="10"/>
    <w:qFormat/>
    <w:rsid w:val="00561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006"/>
    <w:pPr>
      <w:spacing w:before="160"/>
      <w:jc w:val="center"/>
    </w:pPr>
    <w:rPr>
      <w:i/>
      <w:iCs/>
      <w:color w:val="404040" w:themeColor="text1" w:themeTint="BF"/>
    </w:rPr>
  </w:style>
  <w:style w:type="character" w:customStyle="1" w:styleId="QuoteChar">
    <w:name w:val="Quote Char"/>
    <w:basedOn w:val="DefaultParagraphFont"/>
    <w:link w:val="Quote"/>
    <w:uiPriority w:val="29"/>
    <w:rsid w:val="00561006"/>
    <w:rPr>
      <w:i/>
      <w:iCs/>
      <w:color w:val="404040" w:themeColor="text1" w:themeTint="BF"/>
    </w:rPr>
  </w:style>
  <w:style w:type="paragraph" w:styleId="ListParagraph">
    <w:name w:val="List Paragraph"/>
    <w:basedOn w:val="Normal"/>
    <w:uiPriority w:val="34"/>
    <w:qFormat/>
    <w:rsid w:val="00561006"/>
    <w:pPr>
      <w:ind w:left="720"/>
      <w:contextualSpacing/>
    </w:pPr>
  </w:style>
  <w:style w:type="character" w:styleId="IntenseEmphasis">
    <w:name w:val="Intense Emphasis"/>
    <w:basedOn w:val="DefaultParagraphFont"/>
    <w:uiPriority w:val="21"/>
    <w:qFormat/>
    <w:rsid w:val="00561006"/>
    <w:rPr>
      <w:i/>
      <w:iCs/>
      <w:color w:val="0F4761" w:themeColor="accent1" w:themeShade="BF"/>
    </w:rPr>
  </w:style>
  <w:style w:type="paragraph" w:styleId="IntenseQuote">
    <w:name w:val="Intense Quote"/>
    <w:basedOn w:val="Normal"/>
    <w:next w:val="Normal"/>
    <w:link w:val="IntenseQuoteChar"/>
    <w:uiPriority w:val="30"/>
    <w:qFormat/>
    <w:rsid w:val="00561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006"/>
    <w:rPr>
      <w:i/>
      <w:iCs/>
      <w:color w:val="0F4761" w:themeColor="accent1" w:themeShade="BF"/>
    </w:rPr>
  </w:style>
  <w:style w:type="character" w:styleId="IntenseReference">
    <w:name w:val="Intense Reference"/>
    <w:basedOn w:val="DefaultParagraphFont"/>
    <w:uiPriority w:val="32"/>
    <w:qFormat/>
    <w:rsid w:val="00561006"/>
    <w:rPr>
      <w:b/>
      <w:bCs/>
      <w:smallCaps/>
      <w:color w:val="0F4761" w:themeColor="accent1" w:themeShade="BF"/>
      <w:spacing w:val="5"/>
    </w:rPr>
  </w:style>
  <w:style w:type="table" w:styleId="TableGrid">
    <w:name w:val="Table Grid"/>
    <w:basedOn w:val="TableNormal"/>
    <w:uiPriority w:val="39"/>
    <w:rsid w:val="00C6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2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4205"/>
  </w:style>
  <w:style w:type="paragraph" w:styleId="Footer">
    <w:name w:val="footer"/>
    <w:basedOn w:val="Normal"/>
    <w:link w:val="FooterChar"/>
    <w:uiPriority w:val="99"/>
    <w:unhideWhenUsed/>
    <w:rsid w:val="001542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205"/>
  </w:style>
  <w:style w:type="character" w:styleId="Hyperlink">
    <w:name w:val="Hyperlink"/>
    <w:basedOn w:val="DefaultParagraphFont"/>
    <w:uiPriority w:val="99"/>
    <w:unhideWhenUsed/>
    <w:rsid w:val="00E16CCB"/>
    <w:rPr>
      <w:color w:val="467886" w:themeColor="hyperlink"/>
      <w:u w:val="single"/>
    </w:rPr>
  </w:style>
  <w:style w:type="character" w:styleId="UnresolvedMention">
    <w:name w:val="Unresolved Mention"/>
    <w:basedOn w:val="DefaultParagraphFont"/>
    <w:uiPriority w:val="99"/>
    <w:semiHidden/>
    <w:unhideWhenUsed/>
    <w:rsid w:val="00E16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18</Pages>
  <Words>3423</Words>
  <Characters>19516</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51</cp:revision>
  <dcterms:created xsi:type="dcterms:W3CDTF">2025-10-18T11:53:00Z</dcterms:created>
  <dcterms:modified xsi:type="dcterms:W3CDTF">2025-10-21T11:07:00Z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dfb7af47-d8b9-4c4e-8eb9-ad92ed336b7b</vt:lpwstr>
  </property>
</Properties>
</file>