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15A15" w14:textId="77777777" w:rsidR="00473BAC" w:rsidRPr="00473BAC" w:rsidRDefault="00473BAC" w:rsidP="00473BAC">
      <w:pPr>
        <w:pStyle w:val="Title"/>
        <w:jc w:val="both"/>
        <w:rPr>
          <w:rFonts w:ascii="Arial" w:eastAsia="Arial" w:hAnsi="Arial" w:cs="Arial"/>
          <w:bCs/>
          <w:i/>
          <w:iCs/>
          <w:u w:val="single"/>
        </w:rPr>
      </w:pPr>
      <w:r w:rsidRPr="00473BAC">
        <w:rPr>
          <w:rFonts w:ascii="Arial" w:eastAsia="Arial" w:hAnsi="Arial" w:cs="Arial"/>
          <w:bCs/>
          <w:i/>
          <w:iCs/>
          <w:u w:val="single"/>
        </w:rPr>
        <w:t>Short Research Article</w:t>
      </w:r>
    </w:p>
    <w:p w14:paraId="79E246DE" w14:textId="77777777" w:rsidR="00A52149" w:rsidRDefault="00A52149">
      <w:pPr>
        <w:pStyle w:val="Title"/>
        <w:spacing w:after="0"/>
        <w:jc w:val="both"/>
        <w:rPr>
          <w:rFonts w:ascii="Arial" w:eastAsia="Arial" w:hAnsi="Arial" w:cs="Arial"/>
        </w:rPr>
      </w:pPr>
    </w:p>
    <w:p w14:paraId="78C5A536" w14:textId="77777777" w:rsidR="00A52149" w:rsidRDefault="004E1EBA">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6"/>
          <w:szCs w:val="36"/>
        </w:rPr>
        <w:t>The Role of Social Media Algorithms in Promoting Over-Consumerism: Ethical Concerns and Solutions</w:t>
      </w:r>
    </w:p>
    <w:p w14:paraId="515FFE7B" w14:textId="77777777" w:rsidR="00A52149" w:rsidRDefault="00A52149">
      <w:pPr>
        <w:pBdr>
          <w:top w:val="nil"/>
          <w:left w:val="nil"/>
          <w:bottom w:val="nil"/>
          <w:right w:val="nil"/>
          <w:between w:val="nil"/>
        </w:pBdr>
        <w:jc w:val="both"/>
        <w:rPr>
          <w:rFonts w:ascii="Arial" w:eastAsia="Arial" w:hAnsi="Arial" w:cs="Arial"/>
          <w:b/>
          <w:color w:val="000000"/>
          <w:sz w:val="36"/>
          <w:szCs w:val="36"/>
        </w:rPr>
      </w:pPr>
    </w:p>
    <w:p w14:paraId="1AEEA8E2" w14:textId="01164117" w:rsidR="00D96C62" w:rsidRDefault="00D96C62" w:rsidP="00D96C62">
      <w:pPr>
        <w:pBdr>
          <w:top w:val="nil"/>
          <w:left w:val="nil"/>
          <w:bottom w:val="nil"/>
          <w:right w:val="nil"/>
          <w:between w:val="nil"/>
        </w:pBdr>
        <w:tabs>
          <w:tab w:val="center" w:pos="4320"/>
          <w:tab w:val="right" w:pos="8640"/>
        </w:tabs>
      </w:pPr>
      <w:bookmarkStart w:id="0" w:name="_GoBack"/>
      <w:bookmarkEnd w:id="0"/>
    </w:p>
    <w:p w14:paraId="683E625F" w14:textId="77777777" w:rsidR="00D96C62" w:rsidRDefault="00D96C62">
      <w:pPr>
        <w:jc w:val="right"/>
        <w:rPr>
          <w:rFonts w:ascii="Roboto" w:hAnsi="Roboto"/>
          <w:color w:val="5E5E5E"/>
          <w:sz w:val="21"/>
          <w:szCs w:val="21"/>
          <w:shd w:val="clear" w:color="auto" w:fill="FFFFFF"/>
        </w:rPr>
      </w:pPr>
    </w:p>
    <w:p w14:paraId="165D7938" w14:textId="77777777" w:rsidR="00473BAC" w:rsidRDefault="00473BAC">
      <w:pPr>
        <w:jc w:val="right"/>
        <w:rPr>
          <w:rFonts w:ascii="Arial" w:eastAsia="Arial" w:hAnsi="Arial" w:cs="Arial"/>
          <w:i/>
          <w:sz w:val="24"/>
          <w:szCs w:val="24"/>
          <w:vertAlign w:val="superscript"/>
        </w:rPr>
      </w:pPr>
    </w:p>
    <w:p w14:paraId="5D7A4EB7" w14:textId="4CAFFBD8" w:rsidR="00A52149" w:rsidRDefault="004E1EBA">
      <w:pPr>
        <w:jc w:val="right"/>
        <w:rPr>
          <w:rFonts w:ascii="Arial" w:eastAsia="Arial" w:hAnsi="Arial" w:cs="Arial"/>
          <w:color w:val="000000"/>
          <w:sz w:val="16"/>
          <w:szCs w:val="16"/>
        </w:rPr>
        <w:sectPr w:rsidR="00A52149" w:rsidSect="00017322">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18520A64" wp14:editId="1E655D0C">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03520" cy="19050"/>
                <wp:effectExtent b="0" l="0" r="0" t="0"/>
                <wp:docPr id="1"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5303520" cy="19050"/>
                        </a:xfrm>
                        <a:prstGeom prst="rect"/>
                        <a:ln/>
                      </pic:spPr>
                    </pic:pic>
                  </a:graphicData>
                </a:graphic>
              </wp:inline>
            </w:drawing>
          </mc:Fallback>
        </mc:AlternateContent>
      </w:r>
    </w:p>
    <w:p w14:paraId="382AA59D" w14:textId="77777777" w:rsidR="00A52149" w:rsidRDefault="004E1EB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5720376C" w14:textId="77777777" w:rsidR="00A52149" w:rsidRDefault="00A52149">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A52149" w14:paraId="12180D01" w14:textId="77777777">
        <w:tc>
          <w:tcPr>
            <w:tcW w:w="8424" w:type="dxa"/>
            <w:shd w:val="clear" w:color="auto" w:fill="F2F2F2"/>
          </w:tcPr>
          <w:p w14:paraId="09FB1DB4" w14:textId="77777777" w:rsidR="00A52149" w:rsidRDefault="004E1EBA">
            <w:pPr>
              <w:pBdr>
                <w:top w:val="nil"/>
                <w:left w:val="nil"/>
                <w:bottom w:val="nil"/>
                <w:right w:val="nil"/>
                <w:between w:val="nil"/>
              </w:pBdr>
              <w:jc w:val="both"/>
              <w:rPr>
                <w:rFonts w:ascii="Arial" w:eastAsia="Arial" w:hAnsi="Arial" w:cs="Arial"/>
              </w:rPr>
            </w:pPr>
            <w:r>
              <w:rPr>
                <w:rFonts w:ascii="Arial" w:eastAsia="Arial" w:hAnsi="Arial" w:cs="Arial"/>
                <w:b/>
                <w:color w:val="000000"/>
              </w:rPr>
              <w:t xml:space="preserve">Aims: </w:t>
            </w:r>
            <w:r>
              <w:rPr>
                <w:rFonts w:ascii="Arial" w:eastAsia="Arial" w:hAnsi="Arial" w:cs="Arial"/>
              </w:rPr>
              <w:t xml:space="preserve">This study aims to unravel the complex dynamics through which social media algorithms promote over-consumerism, with a particular focus on how they encourage impulse buying and foster materialistic values. An </w:t>
            </w:r>
            <w:r>
              <w:rPr>
                <w:rFonts w:ascii="Arial" w:eastAsia="Arial" w:hAnsi="Arial" w:cs="Arial"/>
              </w:rPr>
              <w:t>essential part of this analysis includes evaluating the ethical concerns associated with these algorithms. Additionally, the study intends to investigate the repercussions of these issues on the broader society. Finally, the research will propose comprehen</w:t>
            </w:r>
            <w:r>
              <w:rPr>
                <w:rFonts w:ascii="Arial" w:eastAsia="Arial" w:hAnsi="Arial" w:cs="Arial"/>
              </w:rPr>
              <w:t>sive solutions to mitigate these negative outcomes and foster mindful consumption practices.</w:t>
            </w:r>
          </w:p>
          <w:p w14:paraId="01AF3259" w14:textId="77777777" w:rsidR="00A52149" w:rsidRDefault="00A52149">
            <w:pPr>
              <w:pBdr>
                <w:top w:val="nil"/>
                <w:left w:val="nil"/>
                <w:bottom w:val="nil"/>
                <w:right w:val="nil"/>
                <w:between w:val="nil"/>
              </w:pBdr>
              <w:jc w:val="both"/>
              <w:rPr>
                <w:rFonts w:ascii="Arial" w:eastAsia="Arial" w:hAnsi="Arial" w:cs="Arial"/>
              </w:rPr>
            </w:pPr>
          </w:p>
          <w:p w14:paraId="392B3D66" w14:textId="77777777" w:rsidR="00A52149" w:rsidRDefault="004E1EBA">
            <w:pPr>
              <w:pBdr>
                <w:top w:val="nil"/>
                <w:left w:val="nil"/>
                <w:bottom w:val="nil"/>
                <w:right w:val="nil"/>
                <w:between w:val="nil"/>
              </w:pBdr>
              <w:jc w:val="both"/>
              <w:rPr>
                <w:rFonts w:ascii="Arial" w:eastAsia="Arial" w:hAnsi="Arial" w:cs="Arial"/>
              </w:rPr>
            </w:pPr>
            <w:r>
              <w:rPr>
                <w:rFonts w:ascii="Arial" w:eastAsia="Arial" w:hAnsi="Arial" w:cs="Arial"/>
                <w:b/>
                <w:color w:val="000000"/>
              </w:rPr>
              <w:t>Study design:</w:t>
            </w:r>
            <w:r>
              <w:rPr>
                <w:rFonts w:ascii="Arial" w:eastAsia="Arial" w:hAnsi="Arial" w:cs="Arial"/>
                <w:color w:val="000000"/>
              </w:rPr>
              <w:t xml:space="preserve"> </w:t>
            </w:r>
            <w:r>
              <w:rPr>
                <w:rFonts w:ascii="Arial" w:eastAsia="Arial" w:hAnsi="Arial" w:cs="Arial"/>
              </w:rPr>
              <w:t>This research employs a mixed-methods approach to examine the impact of social media algorithms on consumer behavior, specifically in relation to im</w:t>
            </w:r>
            <w:r>
              <w:rPr>
                <w:rFonts w:ascii="Arial" w:eastAsia="Arial" w:hAnsi="Arial" w:cs="Arial"/>
              </w:rPr>
              <w:t xml:space="preserve">pulse buying and materialism. </w:t>
            </w:r>
          </w:p>
          <w:p w14:paraId="4ADF4D52" w14:textId="77777777" w:rsidR="00A52149" w:rsidRDefault="00A52149">
            <w:pPr>
              <w:pBdr>
                <w:top w:val="nil"/>
                <w:left w:val="nil"/>
                <w:bottom w:val="nil"/>
                <w:right w:val="nil"/>
                <w:between w:val="nil"/>
              </w:pBdr>
              <w:jc w:val="both"/>
              <w:rPr>
                <w:rFonts w:ascii="Arial" w:eastAsia="Arial" w:hAnsi="Arial" w:cs="Arial"/>
              </w:rPr>
            </w:pPr>
          </w:p>
          <w:p w14:paraId="73A61668" w14:textId="77777777" w:rsidR="00A52149" w:rsidRDefault="004E1EBA">
            <w:pPr>
              <w:pBdr>
                <w:top w:val="nil"/>
                <w:left w:val="nil"/>
                <w:bottom w:val="nil"/>
                <w:right w:val="nil"/>
                <w:between w:val="nil"/>
              </w:pBdr>
              <w:jc w:val="both"/>
              <w:rPr>
                <w:rFonts w:ascii="Arial" w:eastAsia="Arial" w:hAnsi="Arial" w:cs="Arial"/>
              </w:rPr>
            </w:pPr>
            <w:r>
              <w:rPr>
                <w:rFonts w:ascii="Arial" w:eastAsia="Arial" w:hAnsi="Arial" w:cs="Arial"/>
                <w:b/>
                <w:color w:val="000000"/>
              </w:rPr>
              <w:t>Place and Duration of Study:</w:t>
            </w:r>
            <w:r>
              <w:rPr>
                <w:rFonts w:ascii="Arial" w:eastAsia="Arial" w:hAnsi="Arial" w:cs="Arial"/>
                <w:color w:val="000000"/>
              </w:rPr>
              <w:t xml:space="preserve"> </w:t>
            </w:r>
            <w:r>
              <w:rPr>
                <w:rFonts w:ascii="Arial" w:eastAsia="Arial" w:hAnsi="Arial" w:cs="Arial"/>
              </w:rPr>
              <w:t>The study was conducted in the digital landscape of major social media platforms over a period of eighteen months, from January 2022 to June 2023, to provide a comprehensive analysis of the algor</w:t>
            </w:r>
            <w:r>
              <w:rPr>
                <w:rFonts w:ascii="Arial" w:eastAsia="Arial" w:hAnsi="Arial" w:cs="Arial"/>
              </w:rPr>
              <w:t xml:space="preserve">ithmic influences on consumer behavior. This extended timeframe allowed for the collection of comprehensive data across various temporal consumer patterns and campaigns, accounting for seasonal variations and major shopping events such as Black Friday and </w:t>
            </w:r>
            <w:r>
              <w:rPr>
                <w:rFonts w:ascii="Arial" w:eastAsia="Arial" w:hAnsi="Arial" w:cs="Arial"/>
              </w:rPr>
              <w:t>Cyber Monday. The research studied a diverse user base, focusing on key consumer markets in North America, Europe, and Asia, which enabled the capture of varied user engagement and advertisement exposure.</w:t>
            </w:r>
          </w:p>
          <w:p w14:paraId="45B688E5" w14:textId="77777777" w:rsidR="00A52149" w:rsidRDefault="00A52149">
            <w:pPr>
              <w:pBdr>
                <w:top w:val="nil"/>
                <w:left w:val="nil"/>
                <w:bottom w:val="nil"/>
                <w:right w:val="nil"/>
                <w:between w:val="nil"/>
              </w:pBdr>
              <w:jc w:val="both"/>
              <w:rPr>
                <w:rFonts w:ascii="Arial" w:eastAsia="Arial" w:hAnsi="Arial" w:cs="Arial"/>
              </w:rPr>
            </w:pPr>
          </w:p>
          <w:p w14:paraId="06AE8F70" w14:textId="77777777" w:rsidR="00A52149" w:rsidRDefault="00A52149">
            <w:pPr>
              <w:pBdr>
                <w:top w:val="nil"/>
                <w:left w:val="nil"/>
                <w:bottom w:val="nil"/>
                <w:right w:val="nil"/>
                <w:between w:val="nil"/>
              </w:pBdr>
              <w:jc w:val="both"/>
              <w:rPr>
                <w:rFonts w:ascii="Arial" w:eastAsia="Arial" w:hAnsi="Arial" w:cs="Arial"/>
              </w:rPr>
            </w:pPr>
          </w:p>
          <w:p w14:paraId="71C171C8" w14:textId="77777777" w:rsidR="00A52149" w:rsidRDefault="004E1EBA">
            <w:pPr>
              <w:pBdr>
                <w:top w:val="nil"/>
                <w:left w:val="nil"/>
                <w:bottom w:val="nil"/>
                <w:right w:val="nil"/>
                <w:between w:val="nil"/>
              </w:pBdr>
              <w:jc w:val="both"/>
              <w:rPr>
                <w:rFonts w:ascii="Arial" w:eastAsia="Arial" w:hAnsi="Arial" w:cs="Arial"/>
              </w:rPr>
            </w:pPr>
            <w:r>
              <w:rPr>
                <w:rFonts w:ascii="Arial" w:eastAsia="Arial" w:hAnsi="Arial" w:cs="Arial"/>
                <w:b/>
                <w:color w:val="000000"/>
              </w:rPr>
              <w:t>Methodology:</w:t>
            </w:r>
            <w:r>
              <w:rPr>
                <w:rFonts w:ascii="Arial" w:eastAsia="Arial" w:hAnsi="Arial" w:cs="Arial"/>
                <w:color w:val="000000"/>
              </w:rPr>
              <w:t xml:space="preserve"> </w:t>
            </w:r>
            <w:r>
              <w:rPr>
                <w:rFonts w:ascii="Arial" w:eastAsia="Arial" w:hAnsi="Arial" w:cs="Arial"/>
              </w:rPr>
              <w:t>To assess the impact of social media</w:t>
            </w:r>
            <w:r>
              <w:rPr>
                <w:rFonts w:ascii="Arial" w:eastAsia="Arial" w:hAnsi="Arial" w:cs="Arial"/>
              </w:rPr>
              <w:t xml:space="preserve"> algorithms on consumer behavior, this research combined both qualitative and quantitative methods. The qualitative aspect involved analyzing user interactions on social media platforms to discern how algorithms curate content, which fosters engagement and</w:t>
            </w:r>
            <w:r>
              <w:rPr>
                <w:rFonts w:ascii="Arial" w:eastAsia="Arial" w:hAnsi="Arial" w:cs="Arial"/>
              </w:rPr>
              <w:t xml:space="preserve"> influences purchasing decisions. The quantitative component entailed administering surveys to a diverse demographic, collecting data on online shopping behavior, and ad interaction to identify patterns and tendencies. Additionally, in-depth interviews wit</w:t>
            </w:r>
            <w:r>
              <w:rPr>
                <w:rFonts w:ascii="Arial" w:eastAsia="Arial" w:hAnsi="Arial" w:cs="Arial"/>
              </w:rPr>
              <w:t>h experts in digital marketing and algorithmic design provided critical insights into the strategies behind personalized advertising.</w:t>
            </w:r>
          </w:p>
          <w:p w14:paraId="25370B68" w14:textId="77777777" w:rsidR="00A52149" w:rsidRDefault="00A52149">
            <w:pPr>
              <w:pBdr>
                <w:top w:val="nil"/>
                <w:left w:val="nil"/>
                <w:bottom w:val="nil"/>
                <w:right w:val="nil"/>
                <w:between w:val="nil"/>
              </w:pBdr>
              <w:jc w:val="both"/>
              <w:rPr>
                <w:rFonts w:ascii="Arial" w:eastAsia="Arial" w:hAnsi="Arial" w:cs="Arial"/>
              </w:rPr>
            </w:pPr>
          </w:p>
          <w:p w14:paraId="4BBD5119" w14:textId="77777777" w:rsidR="00A52149" w:rsidRDefault="00A52149">
            <w:pPr>
              <w:pBdr>
                <w:top w:val="nil"/>
                <w:left w:val="nil"/>
                <w:bottom w:val="nil"/>
                <w:right w:val="nil"/>
                <w:between w:val="nil"/>
              </w:pBdr>
              <w:jc w:val="both"/>
              <w:rPr>
                <w:rFonts w:ascii="Arial" w:eastAsia="Arial" w:hAnsi="Arial" w:cs="Arial"/>
              </w:rPr>
            </w:pPr>
          </w:p>
          <w:p w14:paraId="38DD0E64" w14:textId="77777777" w:rsidR="00A52149" w:rsidRDefault="004E1EB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t>
            </w:r>
          </w:p>
          <w:p w14:paraId="137DD1CC" w14:textId="77777777" w:rsidR="00A52149" w:rsidRDefault="004E1EBA">
            <w:pPr>
              <w:pBdr>
                <w:top w:val="nil"/>
                <w:left w:val="nil"/>
                <w:bottom w:val="nil"/>
                <w:right w:val="nil"/>
                <w:between w:val="nil"/>
              </w:pBdr>
              <w:jc w:val="both"/>
              <w:rPr>
                <w:rFonts w:ascii="Arial" w:eastAsia="Arial" w:hAnsi="Arial" w:cs="Arial"/>
              </w:rPr>
            </w:pPr>
            <w:r>
              <w:rPr>
                <w:rFonts w:ascii="Arial" w:eastAsia="Arial" w:hAnsi="Arial" w:cs="Arial"/>
                <w:b/>
                <w:color w:val="000000"/>
              </w:rPr>
              <w:t>Results:</w:t>
            </w:r>
            <w:r>
              <w:rPr>
                <w:rFonts w:ascii="Arial" w:eastAsia="Arial" w:hAnsi="Arial" w:cs="Arial"/>
                <w:color w:val="000000"/>
              </w:rPr>
              <w:t xml:space="preserve"> </w:t>
            </w:r>
            <w:r>
              <w:rPr>
                <w:rFonts w:ascii="Arial" w:eastAsia="Arial" w:hAnsi="Arial" w:cs="Arial"/>
              </w:rPr>
              <w:t>The study's findings enforce the strong relationship between social media algorithms and the escalation of ov</w:t>
            </w:r>
            <w:r>
              <w:rPr>
                <w:rFonts w:ascii="Arial" w:eastAsia="Arial" w:hAnsi="Arial" w:cs="Arial"/>
              </w:rPr>
              <w:t xml:space="preserve">er-consumerism, primarily through promoting impulsive buying and </w:t>
            </w:r>
            <w:r>
              <w:rPr>
                <w:rFonts w:ascii="Arial" w:eastAsia="Arial" w:hAnsi="Arial" w:cs="Arial"/>
              </w:rPr>
              <w:lastRenderedPageBreak/>
              <w:t>fostering materialistic values. By prioritizing engagement, these algorithms create a feedback loop where constantly refined content increases user interaction and, consequently, purchasing b</w:t>
            </w:r>
            <w:r>
              <w:rPr>
                <w:rFonts w:ascii="Arial" w:eastAsia="Arial" w:hAnsi="Arial" w:cs="Arial"/>
              </w:rPr>
              <w:t>ehavior. Of particular concern is the manipulative nature of personalization, which not only targets users' immediate desires but also influences broader consumer habits and societal norms.</w:t>
            </w:r>
          </w:p>
          <w:p w14:paraId="5CE62CD0" w14:textId="77777777" w:rsidR="00A52149" w:rsidRDefault="00A52149">
            <w:pPr>
              <w:pBdr>
                <w:top w:val="nil"/>
                <w:left w:val="nil"/>
                <w:bottom w:val="nil"/>
                <w:right w:val="nil"/>
                <w:between w:val="nil"/>
              </w:pBdr>
              <w:jc w:val="both"/>
              <w:rPr>
                <w:rFonts w:ascii="Arial" w:eastAsia="Arial" w:hAnsi="Arial" w:cs="Arial"/>
              </w:rPr>
            </w:pPr>
          </w:p>
          <w:p w14:paraId="05522020" w14:textId="77777777" w:rsidR="00A52149" w:rsidRDefault="00A52149">
            <w:pPr>
              <w:pBdr>
                <w:top w:val="nil"/>
                <w:left w:val="nil"/>
                <w:bottom w:val="nil"/>
                <w:right w:val="nil"/>
                <w:between w:val="nil"/>
              </w:pBdr>
              <w:jc w:val="both"/>
              <w:rPr>
                <w:rFonts w:ascii="Arial" w:eastAsia="Arial" w:hAnsi="Arial" w:cs="Arial"/>
              </w:rPr>
            </w:pPr>
          </w:p>
          <w:p w14:paraId="3AA72911" w14:textId="77777777" w:rsidR="00A52149" w:rsidRDefault="00A52149">
            <w:pPr>
              <w:pBdr>
                <w:top w:val="nil"/>
                <w:left w:val="nil"/>
                <w:bottom w:val="nil"/>
                <w:right w:val="nil"/>
                <w:between w:val="nil"/>
              </w:pBdr>
              <w:jc w:val="both"/>
              <w:rPr>
                <w:rFonts w:ascii="Arial" w:eastAsia="Arial" w:hAnsi="Arial" w:cs="Arial"/>
              </w:rPr>
            </w:pPr>
          </w:p>
          <w:p w14:paraId="39DF48EB" w14:textId="77777777" w:rsidR="00A52149" w:rsidRDefault="004E1EBA">
            <w:pPr>
              <w:pBdr>
                <w:top w:val="nil"/>
                <w:left w:val="nil"/>
                <w:bottom w:val="nil"/>
                <w:right w:val="nil"/>
                <w:between w:val="nil"/>
              </w:pBdr>
              <w:jc w:val="both"/>
              <w:rPr>
                <w:rFonts w:ascii="Arial" w:eastAsia="Arial" w:hAnsi="Arial" w:cs="Arial"/>
              </w:rPr>
            </w:pPr>
            <w:r>
              <w:rPr>
                <w:rFonts w:ascii="Arial" w:eastAsia="Arial" w:hAnsi="Arial" w:cs="Arial"/>
                <w:b/>
                <w:color w:val="000000"/>
              </w:rPr>
              <w:t>Conclusion:</w:t>
            </w:r>
            <w:r>
              <w:rPr>
                <w:rFonts w:ascii="Arial" w:eastAsia="Arial" w:hAnsi="Arial" w:cs="Arial"/>
                <w:color w:val="000000"/>
              </w:rPr>
              <w:t xml:space="preserve"> </w:t>
            </w:r>
            <w:r>
              <w:rPr>
                <w:rFonts w:ascii="Arial" w:eastAsia="Arial" w:hAnsi="Arial" w:cs="Arial"/>
              </w:rPr>
              <w:t xml:space="preserve">In light of the study’s findings, both consumers </w:t>
            </w:r>
            <w:r>
              <w:rPr>
                <w:rFonts w:ascii="Arial" w:eastAsia="Arial" w:hAnsi="Arial" w:cs="Arial"/>
              </w:rPr>
              <w:t>and policymakers must reconsider their interactions with social media platforms. For consumers, it calls for increased digital literacy, fostering discernment toward the algorithms that shape their online experience and purchasing behaviors. Policymakers a</w:t>
            </w:r>
            <w:r>
              <w:rPr>
                <w:rFonts w:ascii="Arial" w:eastAsia="Arial" w:hAnsi="Arial" w:cs="Arial"/>
              </w:rPr>
              <w:t>re encouraged to develop regulations that mandate transparency in algorithms to foster a fairer digital marketplace. As these measures are implemented, the potential for equitably balancing user engagement with ethical considerations grows, creating a more</w:t>
            </w:r>
            <w:r>
              <w:rPr>
                <w:rFonts w:ascii="Arial" w:eastAsia="Arial" w:hAnsi="Arial" w:cs="Arial"/>
              </w:rPr>
              <w:t xml:space="preserve"> conscientious online community.</w:t>
            </w:r>
          </w:p>
          <w:p w14:paraId="45FD2DBF" w14:textId="77777777" w:rsidR="00A52149" w:rsidRDefault="00A52149">
            <w:pPr>
              <w:pBdr>
                <w:top w:val="nil"/>
                <w:left w:val="nil"/>
                <w:bottom w:val="nil"/>
                <w:right w:val="nil"/>
                <w:between w:val="nil"/>
              </w:pBdr>
              <w:jc w:val="both"/>
              <w:rPr>
                <w:rFonts w:ascii="Arial" w:eastAsia="Arial" w:hAnsi="Arial" w:cs="Arial"/>
              </w:rPr>
            </w:pPr>
          </w:p>
          <w:p w14:paraId="1CD0D214" w14:textId="77777777" w:rsidR="00A52149" w:rsidRDefault="00A52149">
            <w:pPr>
              <w:pBdr>
                <w:top w:val="nil"/>
                <w:left w:val="nil"/>
                <w:bottom w:val="nil"/>
                <w:right w:val="nil"/>
                <w:between w:val="nil"/>
              </w:pBdr>
              <w:jc w:val="both"/>
              <w:rPr>
                <w:rFonts w:ascii="Arial" w:eastAsia="Arial" w:hAnsi="Arial" w:cs="Arial"/>
              </w:rPr>
            </w:pPr>
          </w:p>
        </w:tc>
      </w:tr>
    </w:tbl>
    <w:p w14:paraId="3FB79AA2" w14:textId="77777777" w:rsidR="00A52149" w:rsidRDefault="00A52149">
      <w:pPr>
        <w:pBdr>
          <w:top w:val="nil"/>
          <w:left w:val="nil"/>
          <w:bottom w:val="nil"/>
          <w:right w:val="nil"/>
          <w:between w:val="nil"/>
        </w:pBdr>
        <w:jc w:val="both"/>
        <w:rPr>
          <w:rFonts w:ascii="Arial" w:eastAsia="Arial" w:hAnsi="Arial" w:cs="Arial"/>
          <w:i/>
          <w:color w:val="000000"/>
        </w:rPr>
      </w:pPr>
    </w:p>
    <w:p w14:paraId="01B40655" w14:textId="77777777" w:rsidR="00A52149" w:rsidRDefault="004E1EBA">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Pr>
          <w:rFonts w:ascii="Arial" w:eastAsia="Arial" w:hAnsi="Arial" w:cs="Arial"/>
          <w:i/>
        </w:rPr>
        <w:t xml:space="preserve">Fashion, Social Media Algorithms, Economy, Consumers, Purchasing, Advertising, Data Processing, User Engagement, Digital Literacy, Ethical concerns </w:t>
      </w:r>
    </w:p>
    <w:p w14:paraId="7263974F" w14:textId="77777777" w:rsidR="00A52149" w:rsidRDefault="00A52149">
      <w:pPr>
        <w:pBdr>
          <w:top w:val="nil"/>
          <w:left w:val="nil"/>
          <w:bottom w:val="nil"/>
          <w:right w:val="nil"/>
          <w:between w:val="nil"/>
        </w:pBdr>
        <w:jc w:val="both"/>
        <w:rPr>
          <w:rFonts w:ascii="Arial" w:eastAsia="Arial" w:hAnsi="Arial" w:cs="Arial"/>
          <w:i/>
          <w:color w:val="000000"/>
        </w:rPr>
      </w:pPr>
    </w:p>
    <w:p w14:paraId="71B0A6E3" w14:textId="77777777" w:rsidR="00A52149" w:rsidRDefault="00A52149">
      <w:pPr>
        <w:pBdr>
          <w:top w:val="nil"/>
          <w:left w:val="nil"/>
          <w:bottom w:val="nil"/>
          <w:right w:val="nil"/>
          <w:between w:val="nil"/>
        </w:pBdr>
        <w:jc w:val="both"/>
        <w:rPr>
          <w:rFonts w:ascii="Arial" w:eastAsia="Arial" w:hAnsi="Arial" w:cs="Arial"/>
          <w:i/>
          <w:color w:val="000000"/>
        </w:rPr>
      </w:pPr>
    </w:p>
    <w:p w14:paraId="20FF46AE" w14:textId="77777777" w:rsidR="00A52149" w:rsidRDefault="00A52149">
      <w:pPr>
        <w:pBdr>
          <w:top w:val="nil"/>
          <w:left w:val="nil"/>
          <w:bottom w:val="nil"/>
          <w:right w:val="nil"/>
          <w:between w:val="nil"/>
        </w:pBdr>
        <w:jc w:val="both"/>
        <w:rPr>
          <w:rFonts w:ascii="Arial" w:eastAsia="Arial" w:hAnsi="Arial" w:cs="Arial"/>
          <w:i/>
          <w:color w:val="000000"/>
        </w:rPr>
      </w:pPr>
    </w:p>
    <w:p w14:paraId="7C47508F" w14:textId="77777777" w:rsidR="00A52149" w:rsidRDefault="00A52149">
      <w:pPr>
        <w:pBdr>
          <w:top w:val="nil"/>
          <w:left w:val="nil"/>
          <w:bottom w:val="nil"/>
          <w:right w:val="nil"/>
          <w:between w:val="nil"/>
        </w:pBdr>
        <w:jc w:val="both"/>
        <w:rPr>
          <w:rFonts w:ascii="Arial" w:eastAsia="Arial" w:hAnsi="Arial" w:cs="Arial"/>
          <w:i/>
        </w:rPr>
      </w:pPr>
    </w:p>
    <w:p w14:paraId="56EA6580" w14:textId="77777777" w:rsidR="00A52149" w:rsidRDefault="00A52149">
      <w:pPr>
        <w:pBdr>
          <w:top w:val="nil"/>
          <w:left w:val="nil"/>
          <w:bottom w:val="nil"/>
          <w:right w:val="nil"/>
          <w:between w:val="nil"/>
        </w:pBdr>
        <w:jc w:val="both"/>
        <w:rPr>
          <w:rFonts w:ascii="Arial" w:eastAsia="Arial" w:hAnsi="Arial" w:cs="Arial"/>
          <w:i/>
          <w:color w:val="000000"/>
        </w:rPr>
      </w:pPr>
    </w:p>
    <w:p w14:paraId="7944BA89" w14:textId="77777777" w:rsidR="00A52149" w:rsidRDefault="00A52149">
      <w:pPr>
        <w:pBdr>
          <w:top w:val="nil"/>
          <w:left w:val="nil"/>
          <w:bottom w:val="nil"/>
          <w:right w:val="nil"/>
          <w:between w:val="nil"/>
        </w:pBdr>
        <w:jc w:val="both"/>
        <w:rPr>
          <w:rFonts w:ascii="Arial" w:eastAsia="Arial" w:hAnsi="Arial" w:cs="Arial"/>
          <w:i/>
          <w:color w:val="000000"/>
          <w:sz w:val="18"/>
          <w:szCs w:val="18"/>
        </w:rPr>
      </w:pPr>
    </w:p>
    <w:p w14:paraId="5CB50E35" w14:textId="77777777" w:rsidR="00A52149" w:rsidRDefault="00A52149">
      <w:pPr>
        <w:pBdr>
          <w:top w:val="nil"/>
          <w:left w:val="nil"/>
          <w:bottom w:val="nil"/>
          <w:right w:val="nil"/>
          <w:between w:val="nil"/>
        </w:pBdr>
        <w:jc w:val="both"/>
        <w:rPr>
          <w:rFonts w:ascii="Arial" w:eastAsia="Arial" w:hAnsi="Arial" w:cs="Arial"/>
          <w:i/>
          <w:color w:val="000000"/>
        </w:rPr>
      </w:pPr>
    </w:p>
    <w:p w14:paraId="28EEEB96" w14:textId="77777777" w:rsidR="00A52149" w:rsidRDefault="004E1EB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70D09548" w14:textId="77777777" w:rsidR="00A52149" w:rsidRDefault="00A52149">
      <w:pPr>
        <w:keepNext/>
        <w:pBdr>
          <w:top w:val="nil"/>
          <w:left w:val="nil"/>
          <w:bottom w:val="nil"/>
          <w:right w:val="nil"/>
          <w:between w:val="nil"/>
        </w:pBdr>
        <w:jc w:val="both"/>
        <w:rPr>
          <w:rFonts w:ascii="Arial" w:eastAsia="Arial" w:hAnsi="Arial" w:cs="Arial"/>
          <w:b/>
          <w:smallCaps/>
          <w:color w:val="000000"/>
          <w:sz w:val="22"/>
          <w:szCs w:val="22"/>
        </w:rPr>
      </w:pPr>
    </w:p>
    <w:p w14:paraId="0CFBE96A" w14:textId="77777777" w:rsidR="00A52149" w:rsidRDefault="004E1EBA">
      <w:pPr>
        <w:pBdr>
          <w:top w:val="nil"/>
          <w:left w:val="nil"/>
          <w:bottom w:val="nil"/>
          <w:right w:val="nil"/>
          <w:between w:val="nil"/>
        </w:pBdr>
        <w:jc w:val="both"/>
        <w:rPr>
          <w:rFonts w:ascii="Arial" w:eastAsia="Arial" w:hAnsi="Arial" w:cs="Arial"/>
        </w:rPr>
      </w:pPr>
      <w:r>
        <w:rPr>
          <w:rFonts w:ascii="Arial" w:eastAsia="Arial" w:hAnsi="Arial" w:cs="Arial"/>
        </w:rPr>
        <w:t xml:space="preserve">The algorithms embedded in social </w:t>
      </w:r>
      <w:r>
        <w:rPr>
          <w:rFonts w:ascii="Arial" w:eastAsia="Arial" w:hAnsi="Arial" w:cs="Arial"/>
        </w:rPr>
        <w:t xml:space="preserve">media interfaces are sophisticated, facilitating over-consumerism by strategically aligning their content to personal interests and preferences, thereby ironically enhancing the engagement process. The algorithm can quickly identify personal interests and </w:t>
      </w:r>
      <w:r>
        <w:rPr>
          <w:rFonts w:ascii="Arial" w:eastAsia="Arial" w:hAnsi="Arial" w:cs="Arial"/>
        </w:rPr>
        <w:t xml:space="preserve">highlight products and services that match individual statistics, resulting in impulsive buying. Social media platforms tend to propagate materialistic ideals, establishing a sense of desire and dissatisfaction that corresponds with user needs. The social </w:t>
      </w:r>
      <w:r>
        <w:rPr>
          <w:rFonts w:ascii="Arial" w:eastAsia="Arial" w:hAnsi="Arial" w:cs="Arial"/>
        </w:rPr>
        <w:t>media algorithms are capable of continuously updating and improving users' content feeds. The steady stream of notifications related to products, sales, latest trends, and following lists’ posts highlights the scope of over-consumerism, raising the ethical</w:t>
      </w:r>
      <w:r>
        <w:rPr>
          <w:rFonts w:ascii="Arial" w:eastAsia="Arial" w:hAnsi="Arial" w:cs="Arial"/>
        </w:rPr>
        <w:t xml:space="preserve"> implications as to how the algorithm can shape users' consumer consciousness.</w:t>
      </w:r>
    </w:p>
    <w:p w14:paraId="37363D88" w14:textId="77777777" w:rsidR="00A52149" w:rsidRDefault="00A52149">
      <w:pPr>
        <w:pBdr>
          <w:top w:val="nil"/>
          <w:left w:val="nil"/>
          <w:bottom w:val="nil"/>
          <w:right w:val="nil"/>
          <w:between w:val="nil"/>
        </w:pBdr>
        <w:jc w:val="both"/>
        <w:rPr>
          <w:rFonts w:ascii="Arial" w:eastAsia="Arial" w:hAnsi="Arial" w:cs="Arial"/>
        </w:rPr>
      </w:pPr>
    </w:p>
    <w:p w14:paraId="36E362D3" w14:textId="77777777" w:rsidR="00A52149" w:rsidRDefault="00A52149">
      <w:pPr>
        <w:jc w:val="both"/>
        <w:rPr>
          <w:rFonts w:ascii="Arial" w:eastAsia="Arial" w:hAnsi="Arial" w:cs="Arial"/>
          <w:b/>
        </w:rPr>
      </w:pPr>
    </w:p>
    <w:p w14:paraId="4C52F904" w14:textId="77777777" w:rsidR="00A52149" w:rsidRDefault="00A52149">
      <w:pPr>
        <w:jc w:val="both"/>
        <w:rPr>
          <w:rFonts w:ascii="Arial" w:eastAsia="Arial" w:hAnsi="Arial" w:cs="Arial"/>
          <w:b/>
        </w:rPr>
      </w:pPr>
    </w:p>
    <w:p w14:paraId="2627E96B" w14:textId="77777777" w:rsidR="00A52149" w:rsidRDefault="00A52149">
      <w:pPr>
        <w:jc w:val="both"/>
        <w:rPr>
          <w:rFonts w:ascii="Arial" w:eastAsia="Arial" w:hAnsi="Arial" w:cs="Arial"/>
          <w:b/>
        </w:rPr>
      </w:pPr>
    </w:p>
    <w:p w14:paraId="643274FA" w14:textId="77777777" w:rsidR="00A52149" w:rsidRDefault="004E1EB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w:t>
      </w:r>
      <w:r>
        <w:rPr>
          <w:rFonts w:ascii="Arial" w:eastAsia="Arial" w:hAnsi="Arial" w:cs="Arial"/>
          <w:b/>
          <w:smallCaps/>
          <w:sz w:val="22"/>
          <w:szCs w:val="22"/>
        </w:rPr>
        <w:t>ETHODOLOGY</w:t>
      </w:r>
      <w:r>
        <w:rPr>
          <w:rFonts w:ascii="Arial" w:eastAsia="Arial" w:hAnsi="Arial" w:cs="Arial"/>
          <w:b/>
          <w:smallCaps/>
          <w:color w:val="000000"/>
          <w:sz w:val="22"/>
          <w:szCs w:val="22"/>
        </w:rPr>
        <w:t xml:space="preserve"> </w:t>
      </w:r>
    </w:p>
    <w:p w14:paraId="7EBE831E" w14:textId="77777777" w:rsidR="00A52149" w:rsidRDefault="00A52149">
      <w:pPr>
        <w:keepNext/>
        <w:pBdr>
          <w:top w:val="nil"/>
          <w:left w:val="nil"/>
          <w:bottom w:val="nil"/>
          <w:right w:val="nil"/>
          <w:between w:val="nil"/>
        </w:pBdr>
        <w:jc w:val="both"/>
        <w:rPr>
          <w:rFonts w:ascii="Arial" w:eastAsia="Arial" w:hAnsi="Arial" w:cs="Arial"/>
          <w:b/>
          <w:smallCaps/>
          <w:color w:val="000000"/>
          <w:sz w:val="22"/>
          <w:szCs w:val="22"/>
        </w:rPr>
      </w:pPr>
    </w:p>
    <w:p w14:paraId="6DB9101B" w14:textId="77777777" w:rsidR="00A52149" w:rsidRDefault="004E1EBA">
      <w:pPr>
        <w:spacing w:before="240" w:after="240"/>
        <w:jc w:val="both"/>
        <w:rPr>
          <w:rFonts w:ascii="Arial" w:eastAsia="Arial" w:hAnsi="Arial" w:cs="Arial"/>
        </w:rPr>
      </w:pPr>
      <w:r>
        <w:rPr>
          <w:rFonts w:ascii="Arial" w:eastAsia="Arial" w:hAnsi="Arial" w:cs="Arial"/>
        </w:rPr>
        <w:t>In this research, a comprehensive methodology was developed to assess the impact of social media algorithms on consumer behavior, incorporating both qualita</w:t>
      </w:r>
      <w:r>
        <w:rPr>
          <w:rFonts w:ascii="Arial" w:eastAsia="Arial" w:hAnsi="Arial" w:cs="Arial"/>
        </w:rPr>
        <w:t>tive and quantitative approaches. The qualitative aspect involved detailed content analysis of social media interactions to understand how algorithms shape user engagement and influence purchasing decisions. To complement this, quantitative data were colle</w:t>
      </w:r>
      <w:r>
        <w:rPr>
          <w:rFonts w:ascii="Arial" w:eastAsia="Arial" w:hAnsi="Arial" w:cs="Arial"/>
        </w:rPr>
        <w:t xml:space="preserve">cted through structured surveys administered to a diverse demographic, focusing on patterns of online shopping and the perception of advertisements (Wang, 2023). This mixed-method approach was further </w:t>
      </w:r>
      <w:r>
        <w:rPr>
          <w:rFonts w:ascii="Arial" w:eastAsia="Arial" w:hAnsi="Arial" w:cs="Arial"/>
        </w:rPr>
        <w:lastRenderedPageBreak/>
        <w:t>enriched by conducting in-depth interviews with digital</w:t>
      </w:r>
      <w:r>
        <w:rPr>
          <w:rFonts w:ascii="Arial" w:eastAsia="Arial" w:hAnsi="Arial" w:cs="Arial"/>
        </w:rPr>
        <w:t xml:space="preserve"> marketing and algorithm design experts, providing valuable insights into the mechanisms of personalized advertising strategies (Barn, 2020). By integrating these varied methodologies, the study aimed to offer a holistic evaluation of how algorithmic perso</w:t>
      </w:r>
      <w:r>
        <w:rPr>
          <w:rFonts w:ascii="Arial" w:eastAsia="Arial" w:hAnsi="Arial" w:cs="Arial"/>
        </w:rPr>
        <w:t>nalization impacts impulse buying and materialism, while critically addressing the ethical concerns associated with the data-driven nature of these algorithms.</w:t>
      </w:r>
    </w:p>
    <w:p w14:paraId="6FABBF89" w14:textId="77777777" w:rsidR="00A52149" w:rsidRDefault="004E1EBA">
      <w:pPr>
        <w:spacing w:before="240" w:after="240"/>
        <w:jc w:val="both"/>
        <w:rPr>
          <w:rFonts w:ascii="Arial" w:eastAsia="Arial" w:hAnsi="Arial" w:cs="Arial"/>
        </w:rPr>
      </w:pPr>
      <w:r>
        <w:rPr>
          <w:rFonts w:ascii="Arial" w:eastAsia="Arial" w:hAnsi="Arial" w:cs="Arial"/>
          <w:noProof/>
        </w:rPr>
        <w:drawing>
          <wp:inline distT="114300" distB="114300" distL="114300" distR="114300" wp14:anchorId="31AF4A1C" wp14:editId="2CBAE938">
            <wp:extent cx="3410903" cy="512475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410903" cy="5124755"/>
                    </a:xfrm>
                    <a:prstGeom prst="rect">
                      <a:avLst/>
                    </a:prstGeom>
                    <a:ln/>
                  </pic:spPr>
                </pic:pic>
              </a:graphicData>
            </a:graphic>
          </wp:inline>
        </w:drawing>
      </w:r>
    </w:p>
    <w:p w14:paraId="2ADFE1FB" w14:textId="77777777" w:rsidR="00A52149" w:rsidRDefault="004E1EBA">
      <w:pPr>
        <w:jc w:val="both"/>
        <w:rPr>
          <w:rFonts w:ascii="Arial" w:eastAsia="Arial" w:hAnsi="Arial" w:cs="Arial"/>
        </w:rPr>
      </w:pPr>
      <w:r>
        <w:rPr>
          <w:rFonts w:ascii="Arial" w:eastAsia="Arial" w:hAnsi="Arial" w:cs="Arial"/>
          <w:b/>
        </w:rPr>
        <w:t>Fig. 1. Selection Criteria for Active Social Media Consumers</w:t>
      </w:r>
    </w:p>
    <w:p w14:paraId="69ED33B8" w14:textId="77777777" w:rsidR="00A52149" w:rsidRDefault="004E1EBA">
      <w:pPr>
        <w:spacing w:before="240" w:after="240"/>
        <w:jc w:val="both"/>
        <w:rPr>
          <w:rFonts w:ascii="Arial" w:eastAsia="Arial" w:hAnsi="Arial" w:cs="Arial"/>
        </w:rPr>
      </w:pPr>
      <w:r>
        <w:rPr>
          <w:rFonts w:ascii="Arial" w:eastAsia="Arial" w:hAnsi="Arial" w:cs="Arial"/>
        </w:rPr>
        <w:t>Participants were chosen considering that active consumers of the most popular social media platforms, including Instagram and TikTok, would better illustrate the target consumer behavior influenced by algorithms. Before the choice was made, preliminary su</w:t>
      </w:r>
      <w:r>
        <w:rPr>
          <w:rFonts w:ascii="Arial" w:eastAsia="Arial" w:hAnsi="Arial" w:cs="Arial"/>
        </w:rPr>
        <w:t>rveys helped to recognize those who mostly accessed their accounts and showed different patterns of online purchases (Wang, 2023). A stratified sampling was also applied in terms of age, gender, and socio-economic status to reflect different consumer patte</w:t>
      </w:r>
      <w:r>
        <w:rPr>
          <w:rFonts w:ascii="Arial" w:eastAsia="Arial" w:hAnsi="Arial" w:cs="Arial"/>
        </w:rPr>
        <w:t xml:space="preserve">rns caused by algorithms. The set of data was gathered in the course of 18 months, and integrations were set up to process and analyze network users' interactions, engagement with ads, and purchase-related </w:t>
      </w:r>
      <w:r>
        <w:rPr>
          <w:rFonts w:ascii="Arial" w:eastAsia="Arial" w:hAnsi="Arial" w:cs="Arial"/>
        </w:rPr>
        <w:lastRenderedPageBreak/>
        <w:t>activities. The collection of data was performed a</w:t>
      </w:r>
      <w:r>
        <w:rPr>
          <w:rFonts w:ascii="Arial" w:eastAsia="Arial" w:hAnsi="Arial" w:cs="Arial"/>
        </w:rPr>
        <w:t>ccording to ethical standards, regarding participants’ anonymity and confidentiality. However, consent to data usage was acquired to minimize ethical issues that could arise concerning privacy and transparency.</w:t>
      </w:r>
    </w:p>
    <w:p w14:paraId="4BE61C5E" w14:textId="77777777" w:rsidR="00A52149" w:rsidRDefault="004E1EBA">
      <w:pPr>
        <w:spacing w:before="240" w:after="240"/>
        <w:jc w:val="both"/>
        <w:rPr>
          <w:rFonts w:ascii="Arial" w:eastAsia="Arial" w:hAnsi="Arial" w:cs="Arial"/>
        </w:rPr>
      </w:pPr>
      <w:r>
        <w:rPr>
          <w:rFonts w:ascii="Arial" w:eastAsia="Arial" w:hAnsi="Arial" w:cs="Arial"/>
        </w:rPr>
        <w:t>Additionally, a range of analytical tools and</w:t>
      </w:r>
      <w:r>
        <w:rPr>
          <w:rFonts w:ascii="Arial" w:eastAsia="Arial" w:hAnsi="Arial" w:cs="Arial"/>
        </w:rPr>
        <w:t xml:space="preserve"> software were employed to ensure both reliability and validity in the data processing phases of this study. NVivo was used to facilitate qualitative data analysis by enabling systematic coding and thematic pattern identification from user interactions on </w:t>
      </w:r>
      <w:r>
        <w:rPr>
          <w:rFonts w:ascii="Arial" w:eastAsia="Arial" w:hAnsi="Arial" w:cs="Arial"/>
        </w:rPr>
        <w:t>social media platforms. The methodological rigor of this study ensured that its results were both statistically significant and reflective of observable real-world trends. By employing quantitative analyses through SPSS, the research established a reliable</w:t>
      </w:r>
      <w:r>
        <w:rPr>
          <w:rFonts w:ascii="Arial" w:eastAsia="Arial" w:hAnsi="Arial" w:cs="Arial"/>
        </w:rPr>
        <w:t xml:space="preserve"> empirical foundation for understanding how algorithmic exposure shapes consumer behavior. Statistical tests demonstrated strong correlations between the frequency of personalized content exposure and the likelihood of impulsive purchasing behaviors. These</w:t>
      </w:r>
      <w:r>
        <w:rPr>
          <w:rFonts w:ascii="Arial" w:eastAsia="Arial" w:hAnsi="Arial" w:cs="Arial"/>
        </w:rPr>
        <w:t xml:space="preserve"> results were cross-validated across demographic groups to enhance reliability and minimize bias, reinforcing the validity of the findings.</w:t>
      </w:r>
    </w:p>
    <w:p w14:paraId="55DB2C05" w14:textId="77777777" w:rsidR="00A52149" w:rsidRDefault="004E1EBA">
      <w:pPr>
        <w:spacing w:before="240" w:after="240"/>
        <w:jc w:val="both"/>
        <w:rPr>
          <w:rFonts w:ascii="Arial" w:eastAsia="Arial" w:hAnsi="Arial" w:cs="Arial"/>
        </w:rPr>
      </w:pPr>
      <w:r>
        <w:rPr>
          <w:rFonts w:ascii="Arial" w:eastAsia="Arial" w:hAnsi="Arial" w:cs="Arial"/>
        </w:rPr>
        <w:t>The data revealed a robust connection between social media algorithms and altered consumer habits, particularly rega</w:t>
      </w:r>
      <w:r>
        <w:rPr>
          <w:rFonts w:ascii="Arial" w:eastAsia="Arial" w:hAnsi="Arial" w:cs="Arial"/>
        </w:rPr>
        <w:t>rding impulse buying. As Wang (2023) notes, algorithms dynamically curate content aligned with users’ preferences, drawing upon engagement metrics such as likes, shares, and browsing history. This personalization fosters continuous exposure to desirable pr</w:t>
      </w:r>
      <w:r>
        <w:rPr>
          <w:rFonts w:ascii="Arial" w:eastAsia="Arial" w:hAnsi="Arial" w:cs="Arial"/>
        </w:rPr>
        <w:t>oducts, creating a behavioral feedback loop that reinforces consumer desire. Such algorithmic engagement is not passive; it strategically shapes the decision-making process by presenting users with highly relevant, emotionally resonant advertisements.</w:t>
      </w:r>
    </w:p>
    <w:p w14:paraId="5434AEE8" w14:textId="77777777" w:rsidR="00A52149" w:rsidRDefault="004E1EBA">
      <w:pPr>
        <w:spacing w:before="240" w:after="240"/>
        <w:jc w:val="both"/>
        <w:rPr>
          <w:rFonts w:ascii="Arial" w:eastAsia="Arial" w:hAnsi="Arial" w:cs="Arial"/>
        </w:rPr>
      </w:pPr>
      <w:r>
        <w:rPr>
          <w:rFonts w:ascii="Arial" w:eastAsia="Arial" w:hAnsi="Arial" w:cs="Arial"/>
        </w:rPr>
        <w:t>In t</w:t>
      </w:r>
      <w:r>
        <w:rPr>
          <w:rFonts w:ascii="Arial" w:eastAsia="Arial" w:hAnsi="Arial" w:cs="Arial"/>
        </w:rPr>
        <w:t xml:space="preserve">his context, the study’s results illuminate how data-driven marketing systems have intensified over-consumerism in digital spaces. Consistent with </w:t>
      </w:r>
      <w:proofErr w:type="spellStart"/>
      <w:r>
        <w:rPr>
          <w:rFonts w:ascii="Arial" w:eastAsia="Arial" w:hAnsi="Arial" w:cs="Arial"/>
        </w:rPr>
        <w:t>Nuseir</w:t>
      </w:r>
      <w:proofErr w:type="spellEnd"/>
      <w:r>
        <w:rPr>
          <w:rFonts w:ascii="Arial" w:eastAsia="Arial" w:hAnsi="Arial" w:cs="Arial"/>
        </w:rPr>
        <w:t xml:space="preserve"> (2020), social media platforms deploy algorithmic advertising frameworks that use predictive analytics</w:t>
      </w:r>
      <w:r>
        <w:rPr>
          <w:rFonts w:ascii="Arial" w:eastAsia="Arial" w:hAnsi="Arial" w:cs="Arial"/>
        </w:rPr>
        <w:t xml:space="preserve"> to forecast purchasing intent, thus amplifying consumption tendencies. The statistical associations identified through SPSS confirm that increased exposure to algorithmically curated content correlates with higher reported instances of unplanned purchases</w:t>
      </w:r>
      <w:r>
        <w:rPr>
          <w:rFonts w:ascii="Arial" w:eastAsia="Arial" w:hAnsi="Arial" w:cs="Arial"/>
        </w:rPr>
        <w:t>. This demonstrates that algorithmic personalization not only drives engagement but also modifies consumer psychology, transforming browsing into a cycle of targeted temptation.</w:t>
      </w:r>
    </w:p>
    <w:p w14:paraId="0426D420" w14:textId="77777777" w:rsidR="00A52149" w:rsidRDefault="004E1EBA">
      <w:pPr>
        <w:spacing w:before="240" w:after="240"/>
        <w:jc w:val="both"/>
        <w:rPr>
          <w:rFonts w:ascii="Arial" w:eastAsia="Arial" w:hAnsi="Arial" w:cs="Arial"/>
        </w:rPr>
      </w:pPr>
      <w:r>
        <w:rPr>
          <w:rFonts w:ascii="Arial" w:eastAsia="Arial" w:hAnsi="Arial" w:cs="Arial"/>
        </w:rPr>
        <w:t>Collectively, these findings contribute to the broader discourse on digital co</w:t>
      </w:r>
      <w:r>
        <w:rPr>
          <w:rFonts w:ascii="Arial" w:eastAsia="Arial" w:hAnsi="Arial" w:cs="Arial"/>
        </w:rPr>
        <w:t>nsumerism by evidencing how algorithmic systems extend beyond mere information delivery to actively engineer consumption patterns. The study’s data-driven insights underscore the urgency of addressing algorithmic influence as a central component in underst</w:t>
      </w:r>
      <w:r>
        <w:rPr>
          <w:rFonts w:ascii="Arial" w:eastAsia="Arial" w:hAnsi="Arial" w:cs="Arial"/>
        </w:rPr>
        <w:t>anding modern consumer behavior and its socio-economic implications.</w:t>
      </w:r>
    </w:p>
    <w:p w14:paraId="60A47AEF" w14:textId="77777777" w:rsidR="00A52149" w:rsidRDefault="00A52149">
      <w:pPr>
        <w:spacing w:before="240" w:after="240"/>
        <w:jc w:val="both"/>
        <w:rPr>
          <w:rFonts w:ascii="Arial" w:eastAsia="Arial" w:hAnsi="Arial" w:cs="Arial"/>
        </w:rPr>
      </w:pPr>
    </w:p>
    <w:p w14:paraId="210CFC37" w14:textId="77777777" w:rsidR="00A52149" w:rsidRDefault="004E1EBA">
      <w:pPr>
        <w:jc w:val="both"/>
        <w:rPr>
          <w:rFonts w:ascii="Arial" w:eastAsia="Arial" w:hAnsi="Arial" w:cs="Arial"/>
          <w:b/>
          <w:sz w:val="22"/>
          <w:szCs w:val="22"/>
        </w:rPr>
      </w:pPr>
      <w:r>
        <w:rPr>
          <w:rFonts w:ascii="Arial" w:eastAsia="Arial" w:hAnsi="Arial" w:cs="Arial"/>
          <w:b/>
          <w:sz w:val="22"/>
          <w:szCs w:val="22"/>
        </w:rPr>
        <w:t>Numerical Analysis (Results)</w:t>
      </w:r>
    </w:p>
    <w:p w14:paraId="0A349836" w14:textId="77777777" w:rsidR="00A52149" w:rsidRDefault="00A52149">
      <w:pPr>
        <w:jc w:val="both"/>
        <w:rPr>
          <w:rFonts w:ascii="Arial" w:eastAsia="Arial" w:hAnsi="Arial" w:cs="Arial"/>
          <w:b/>
          <w:sz w:val="22"/>
          <w:szCs w:val="22"/>
        </w:rPr>
      </w:pPr>
    </w:p>
    <w:p w14:paraId="1EBFF502" w14:textId="77777777" w:rsidR="00A52149" w:rsidRDefault="004E1EBA">
      <w:pPr>
        <w:jc w:val="both"/>
        <w:rPr>
          <w:rFonts w:ascii="Arial" w:eastAsia="Arial" w:hAnsi="Arial" w:cs="Arial"/>
        </w:rPr>
      </w:pPr>
      <w:r>
        <w:rPr>
          <w:rFonts w:ascii="Arial" w:eastAsia="Arial" w:hAnsi="Arial" w:cs="Arial"/>
          <w:b/>
        </w:rPr>
        <w:t xml:space="preserve">Sample and measures. </w:t>
      </w:r>
      <w:r>
        <w:rPr>
          <w:rFonts w:ascii="Arial" w:eastAsia="Arial" w:hAnsi="Arial" w:cs="Arial"/>
        </w:rPr>
        <w:t xml:space="preserve">Data from N = 1,236 participants met quality thresholds (attention checks; complete cases). Key constructs were derived from validated </w:t>
      </w:r>
      <w:r>
        <w:rPr>
          <w:rFonts w:ascii="Arial" w:eastAsia="Arial" w:hAnsi="Arial" w:cs="Arial"/>
        </w:rPr>
        <w:t>multi-item scales:</w:t>
      </w:r>
    </w:p>
    <w:p w14:paraId="452719B4" w14:textId="77777777" w:rsidR="00A52149" w:rsidRDefault="004E1EBA">
      <w:pPr>
        <w:numPr>
          <w:ilvl w:val="0"/>
          <w:numId w:val="1"/>
        </w:numPr>
        <w:jc w:val="both"/>
        <w:rPr>
          <w:rFonts w:ascii="Arial" w:eastAsia="Arial" w:hAnsi="Arial" w:cs="Arial"/>
        </w:rPr>
      </w:pPr>
      <w:r>
        <w:rPr>
          <w:rFonts w:ascii="Arial" w:eastAsia="Arial" w:hAnsi="Arial" w:cs="Arial"/>
          <w:b/>
        </w:rPr>
        <w:t>Algorithmic Exposure Index (AEI)</w:t>
      </w:r>
      <w:r>
        <w:rPr>
          <w:rFonts w:ascii="Arial" w:eastAsia="Arial" w:hAnsi="Arial" w:cs="Arial"/>
        </w:rPr>
        <w:t xml:space="preserve"> (0–100 composite of frequency of personalized feed encounters, ad impressions recalled, and “For You/Explore” usage; α = .86).</w:t>
      </w:r>
    </w:p>
    <w:p w14:paraId="0811EF47" w14:textId="77777777" w:rsidR="00A52149" w:rsidRDefault="004E1EBA">
      <w:pPr>
        <w:numPr>
          <w:ilvl w:val="0"/>
          <w:numId w:val="1"/>
        </w:numPr>
        <w:jc w:val="both"/>
        <w:rPr>
          <w:rFonts w:ascii="Arial" w:eastAsia="Arial" w:hAnsi="Arial" w:cs="Arial"/>
        </w:rPr>
      </w:pPr>
      <w:r>
        <w:rPr>
          <w:rFonts w:ascii="Arial" w:eastAsia="Arial" w:hAnsi="Arial" w:cs="Arial"/>
          <w:b/>
        </w:rPr>
        <w:t xml:space="preserve">Impulse Buying Tendency (IBT) </w:t>
      </w:r>
      <w:r>
        <w:rPr>
          <w:rFonts w:ascii="Arial" w:eastAsia="Arial" w:hAnsi="Arial" w:cs="Arial"/>
        </w:rPr>
        <w:t>(1–5 Likert mean; α = .81).</w:t>
      </w:r>
    </w:p>
    <w:p w14:paraId="331524F3" w14:textId="77777777" w:rsidR="00A52149" w:rsidRDefault="004E1EBA">
      <w:pPr>
        <w:numPr>
          <w:ilvl w:val="0"/>
          <w:numId w:val="1"/>
        </w:numPr>
        <w:jc w:val="both"/>
        <w:rPr>
          <w:rFonts w:ascii="Arial" w:eastAsia="Arial" w:hAnsi="Arial" w:cs="Arial"/>
        </w:rPr>
      </w:pPr>
      <w:r>
        <w:rPr>
          <w:rFonts w:ascii="Arial" w:eastAsia="Arial" w:hAnsi="Arial" w:cs="Arial"/>
          <w:b/>
        </w:rPr>
        <w:t xml:space="preserve">Ad Engagement Rate </w:t>
      </w:r>
      <w:r>
        <w:rPr>
          <w:rFonts w:ascii="Arial" w:eastAsia="Arial" w:hAnsi="Arial" w:cs="Arial"/>
          <w:b/>
        </w:rPr>
        <w:t>(AER)</w:t>
      </w:r>
      <w:r>
        <w:rPr>
          <w:rFonts w:ascii="Arial" w:eastAsia="Arial" w:hAnsi="Arial" w:cs="Arial"/>
        </w:rPr>
        <w:t xml:space="preserve"> (% of sessions with an ad click, save, or add-to-cart).</w:t>
      </w:r>
    </w:p>
    <w:p w14:paraId="4D3753EB" w14:textId="77777777" w:rsidR="00A52149" w:rsidRDefault="004E1EBA">
      <w:pPr>
        <w:numPr>
          <w:ilvl w:val="0"/>
          <w:numId w:val="1"/>
        </w:numPr>
        <w:jc w:val="both"/>
        <w:rPr>
          <w:rFonts w:ascii="Arial" w:eastAsia="Arial" w:hAnsi="Arial" w:cs="Arial"/>
        </w:rPr>
      </w:pPr>
      <w:r>
        <w:rPr>
          <w:rFonts w:ascii="Arial" w:eastAsia="Arial" w:hAnsi="Arial" w:cs="Arial"/>
          <w:b/>
        </w:rPr>
        <w:t>Within-24h Purchase</w:t>
      </w:r>
      <w:r>
        <w:rPr>
          <w:rFonts w:ascii="Arial" w:eastAsia="Arial" w:hAnsi="Arial" w:cs="Arial"/>
        </w:rPr>
        <w:t xml:space="preserve"> (0/1 self-report tied to session logs).</w:t>
      </w:r>
    </w:p>
    <w:p w14:paraId="5E9B4FD0" w14:textId="77777777" w:rsidR="00A52149" w:rsidRDefault="00A52149">
      <w:pPr>
        <w:jc w:val="both"/>
        <w:rPr>
          <w:rFonts w:ascii="Arial" w:eastAsia="Arial" w:hAnsi="Arial" w:cs="Arial"/>
        </w:rPr>
      </w:pPr>
    </w:p>
    <w:p w14:paraId="0751B88E" w14:textId="77777777" w:rsidR="00A52149" w:rsidRDefault="00A52149">
      <w:pPr>
        <w:jc w:val="both"/>
        <w:rPr>
          <w:rFonts w:ascii="Arial" w:eastAsia="Arial" w:hAnsi="Arial" w:cs="Arial"/>
        </w:rPr>
      </w:pPr>
    </w:p>
    <w:p w14:paraId="6521D8D4" w14:textId="77777777" w:rsidR="00A52149" w:rsidRDefault="004E1EBA">
      <w:pPr>
        <w:jc w:val="both"/>
        <w:rPr>
          <w:rFonts w:ascii="Arial" w:eastAsia="Arial" w:hAnsi="Arial" w:cs="Arial"/>
          <w:b/>
        </w:rPr>
      </w:pPr>
      <w:r>
        <w:rPr>
          <w:rFonts w:ascii="Arial" w:eastAsia="Arial" w:hAnsi="Arial" w:cs="Arial"/>
          <w:b/>
        </w:rPr>
        <w:t>1) Descriptives</w:t>
      </w:r>
    </w:p>
    <w:p w14:paraId="5E883486" w14:textId="77777777" w:rsidR="00A52149" w:rsidRDefault="00A52149">
      <w:pPr>
        <w:jc w:val="both"/>
        <w:rPr>
          <w:rFonts w:ascii="Arial" w:eastAsia="Arial" w:hAnsi="Arial" w:cs="Arial"/>
          <w:b/>
        </w:rPr>
      </w:pPr>
    </w:p>
    <w:p w14:paraId="2A53EE05" w14:textId="77777777" w:rsidR="00A52149" w:rsidRDefault="004E1EBA">
      <w:pPr>
        <w:numPr>
          <w:ilvl w:val="0"/>
          <w:numId w:val="5"/>
        </w:numPr>
        <w:jc w:val="both"/>
        <w:rPr>
          <w:rFonts w:ascii="Arial" w:eastAsia="Arial" w:hAnsi="Arial" w:cs="Arial"/>
        </w:rPr>
      </w:pPr>
      <w:r>
        <w:rPr>
          <w:rFonts w:ascii="Arial" w:eastAsia="Arial" w:hAnsi="Arial" w:cs="Arial"/>
        </w:rPr>
        <w:t>AEI: M = 60.8, SD = 17.9</w:t>
      </w:r>
    </w:p>
    <w:p w14:paraId="70DEFA86" w14:textId="77777777" w:rsidR="00A52149" w:rsidRDefault="004E1EBA">
      <w:pPr>
        <w:numPr>
          <w:ilvl w:val="0"/>
          <w:numId w:val="5"/>
        </w:numPr>
        <w:jc w:val="both"/>
        <w:rPr>
          <w:rFonts w:ascii="Arial" w:eastAsia="Arial" w:hAnsi="Arial" w:cs="Arial"/>
        </w:rPr>
      </w:pPr>
      <w:r>
        <w:rPr>
          <w:rFonts w:ascii="Arial" w:eastAsia="Arial" w:hAnsi="Arial" w:cs="Arial"/>
        </w:rPr>
        <w:t>IBT: M = 3.12, SD = 0.86</w:t>
      </w:r>
    </w:p>
    <w:p w14:paraId="353DD62D" w14:textId="77777777" w:rsidR="00A52149" w:rsidRDefault="004E1EBA">
      <w:pPr>
        <w:numPr>
          <w:ilvl w:val="0"/>
          <w:numId w:val="5"/>
        </w:numPr>
        <w:jc w:val="both"/>
        <w:rPr>
          <w:rFonts w:ascii="Arial" w:eastAsia="Arial" w:hAnsi="Arial" w:cs="Arial"/>
        </w:rPr>
      </w:pPr>
      <w:r>
        <w:rPr>
          <w:rFonts w:ascii="Arial" w:eastAsia="Arial" w:hAnsi="Arial" w:cs="Arial"/>
        </w:rPr>
        <w:t>AER: M = 21.4%, SD = 13.7%</w:t>
      </w:r>
    </w:p>
    <w:p w14:paraId="204E3A9E" w14:textId="77777777" w:rsidR="00A52149" w:rsidRDefault="004E1EBA">
      <w:pPr>
        <w:numPr>
          <w:ilvl w:val="0"/>
          <w:numId w:val="5"/>
        </w:numPr>
        <w:jc w:val="both"/>
        <w:rPr>
          <w:rFonts w:ascii="Arial" w:eastAsia="Arial" w:hAnsi="Arial" w:cs="Arial"/>
        </w:rPr>
      </w:pPr>
      <w:r>
        <w:rPr>
          <w:rFonts w:ascii="Arial" w:eastAsia="Arial" w:hAnsi="Arial" w:cs="Arial"/>
        </w:rPr>
        <w:t>Within-24h Purchase: 38.2% yes</w:t>
      </w:r>
    </w:p>
    <w:p w14:paraId="742B70B3" w14:textId="77777777" w:rsidR="00A52149" w:rsidRDefault="00A52149">
      <w:pPr>
        <w:ind w:left="720"/>
        <w:jc w:val="both"/>
        <w:rPr>
          <w:rFonts w:ascii="Arial" w:eastAsia="Arial" w:hAnsi="Arial" w:cs="Arial"/>
        </w:rPr>
      </w:pPr>
    </w:p>
    <w:p w14:paraId="418F70CC" w14:textId="77777777" w:rsidR="00A52149" w:rsidRDefault="004E1EBA">
      <w:pPr>
        <w:jc w:val="both"/>
        <w:rPr>
          <w:rFonts w:ascii="Arial" w:eastAsia="Arial" w:hAnsi="Arial" w:cs="Arial"/>
          <w:b/>
        </w:rPr>
      </w:pPr>
      <w:r>
        <w:rPr>
          <w:rFonts w:ascii="Arial" w:eastAsia="Arial" w:hAnsi="Arial" w:cs="Arial"/>
          <w:b/>
        </w:rPr>
        <w:t>2) Biv</w:t>
      </w:r>
      <w:r>
        <w:rPr>
          <w:rFonts w:ascii="Arial" w:eastAsia="Arial" w:hAnsi="Arial" w:cs="Arial"/>
          <w:b/>
        </w:rPr>
        <w:t>ariate Associations</w:t>
      </w:r>
    </w:p>
    <w:p w14:paraId="36E71FFF" w14:textId="77777777" w:rsidR="00A52149" w:rsidRDefault="00A52149">
      <w:pPr>
        <w:jc w:val="both"/>
        <w:rPr>
          <w:rFonts w:ascii="Arial" w:eastAsia="Arial" w:hAnsi="Arial" w:cs="Arial"/>
          <w:b/>
        </w:rPr>
      </w:pPr>
    </w:p>
    <w:p w14:paraId="5BC343F7" w14:textId="77777777" w:rsidR="00A52149" w:rsidRDefault="004E1EBA">
      <w:pPr>
        <w:jc w:val="both"/>
        <w:rPr>
          <w:rFonts w:ascii="Arial" w:eastAsia="Arial" w:hAnsi="Arial" w:cs="Arial"/>
        </w:rPr>
      </w:pPr>
      <w:r>
        <w:rPr>
          <w:rFonts w:ascii="Arial" w:eastAsia="Arial" w:hAnsi="Arial" w:cs="Arial"/>
        </w:rPr>
        <w:t>Pearson correlations (two-tailed):</w:t>
      </w:r>
    </w:p>
    <w:p w14:paraId="6D133BC3" w14:textId="77777777" w:rsidR="00A52149" w:rsidRDefault="00A52149">
      <w:pPr>
        <w:jc w:val="both"/>
        <w:rPr>
          <w:rFonts w:ascii="Arial" w:eastAsia="Arial" w:hAnsi="Arial" w:cs="Arial"/>
        </w:rPr>
      </w:pPr>
    </w:p>
    <w:p w14:paraId="15E88A4C" w14:textId="216A3A2A" w:rsidR="00A52149" w:rsidRDefault="0069235E">
      <w:pPr>
        <w:jc w:val="both"/>
        <w:rPr>
          <w:rFonts w:ascii="Arial" w:eastAsia="Arial" w:hAnsi="Arial" w:cs="Arial"/>
        </w:rPr>
      </w:pPr>
      <w:r>
        <w:rPr>
          <w:rFonts w:ascii="Arial" w:eastAsia="Arial" w:hAnsi="Arial" w:cs="Arial"/>
        </w:rPr>
        <w:t xml:space="preserve">Table 1 </w:t>
      </w:r>
      <w:r w:rsidR="00B92871" w:rsidRPr="00B92871">
        <w:rPr>
          <w:rFonts w:ascii="Arial" w:eastAsia="Arial" w:hAnsi="Arial" w:cs="Arial"/>
          <w:b/>
          <w:bCs/>
        </w:rPr>
        <w:t>Correlation Matrix Among IBT, AER, and AEI</w:t>
      </w:r>
    </w:p>
    <w:tbl>
      <w:tblPr>
        <w:tblStyle w:val="a0"/>
        <w:tblW w:w="82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2"/>
        <w:gridCol w:w="2052"/>
        <w:gridCol w:w="2052"/>
        <w:gridCol w:w="2052"/>
      </w:tblGrid>
      <w:tr w:rsidR="00A52149" w14:paraId="4A4D8812" w14:textId="77777777">
        <w:tc>
          <w:tcPr>
            <w:tcW w:w="2052" w:type="dxa"/>
            <w:tcMar>
              <w:top w:w="100" w:type="dxa"/>
              <w:left w:w="100" w:type="dxa"/>
              <w:bottom w:w="100" w:type="dxa"/>
              <w:right w:w="100" w:type="dxa"/>
            </w:tcMar>
          </w:tcPr>
          <w:p w14:paraId="150E532A" w14:textId="77777777" w:rsidR="00A52149" w:rsidRDefault="004E1EBA">
            <w:pPr>
              <w:widowControl w:val="0"/>
              <w:rPr>
                <w:rFonts w:ascii="Arial" w:eastAsia="Arial" w:hAnsi="Arial" w:cs="Arial"/>
                <w:b/>
              </w:rPr>
            </w:pPr>
            <w:r>
              <w:rPr>
                <w:rFonts w:ascii="Arial" w:eastAsia="Arial" w:hAnsi="Arial" w:cs="Arial"/>
                <w:b/>
              </w:rPr>
              <w:t>Variables</w:t>
            </w:r>
          </w:p>
        </w:tc>
        <w:tc>
          <w:tcPr>
            <w:tcW w:w="2052" w:type="dxa"/>
            <w:tcMar>
              <w:top w:w="100" w:type="dxa"/>
              <w:left w:w="100" w:type="dxa"/>
              <w:bottom w:w="100" w:type="dxa"/>
              <w:right w:w="100" w:type="dxa"/>
            </w:tcMar>
          </w:tcPr>
          <w:p w14:paraId="619925A8" w14:textId="77777777" w:rsidR="00A52149" w:rsidRDefault="004E1EBA">
            <w:pPr>
              <w:widowControl w:val="0"/>
              <w:rPr>
                <w:rFonts w:ascii="Arial" w:eastAsia="Arial" w:hAnsi="Arial" w:cs="Arial"/>
                <w:b/>
              </w:rPr>
            </w:pPr>
            <w:r>
              <w:rPr>
                <w:rFonts w:ascii="Arial" w:eastAsia="Arial" w:hAnsi="Arial" w:cs="Arial"/>
                <w:b/>
              </w:rPr>
              <w:t>IBT</w:t>
            </w:r>
          </w:p>
        </w:tc>
        <w:tc>
          <w:tcPr>
            <w:tcW w:w="2052" w:type="dxa"/>
            <w:tcMar>
              <w:top w:w="100" w:type="dxa"/>
              <w:left w:w="100" w:type="dxa"/>
              <w:bottom w:w="100" w:type="dxa"/>
              <w:right w:w="100" w:type="dxa"/>
            </w:tcMar>
          </w:tcPr>
          <w:p w14:paraId="4B468F19" w14:textId="77777777" w:rsidR="00A52149" w:rsidRDefault="004E1EBA">
            <w:pPr>
              <w:widowControl w:val="0"/>
              <w:rPr>
                <w:rFonts w:ascii="Arial" w:eastAsia="Arial" w:hAnsi="Arial" w:cs="Arial"/>
                <w:b/>
              </w:rPr>
            </w:pPr>
            <w:r>
              <w:rPr>
                <w:rFonts w:ascii="Arial" w:eastAsia="Arial" w:hAnsi="Arial" w:cs="Arial"/>
                <w:b/>
              </w:rPr>
              <w:t>AER</w:t>
            </w:r>
          </w:p>
        </w:tc>
        <w:tc>
          <w:tcPr>
            <w:tcW w:w="2052" w:type="dxa"/>
            <w:tcMar>
              <w:top w:w="100" w:type="dxa"/>
              <w:left w:w="100" w:type="dxa"/>
              <w:bottom w:w="100" w:type="dxa"/>
              <w:right w:w="100" w:type="dxa"/>
            </w:tcMar>
          </w:tcPr>
          <w:p w14:paraId="6CEC8F97" w14:textId="77777777" w:rsidR="00A52149" w:rsidRDefault="004E1EBA">
            <w:pPr>
              <w:widowControl w:val="0"/>
              <w:rPr>
                <w:rFonts w:ascii="Arial" w:eastAsia="Arial" w:hAnsi="Arial" w:cs="Arial"/>
                <w:b/>
              </w:rPr>
            </w:pPr>
            <w:r>
              <w:rPr>
                <w:rFonts w:ascii="Arial" w:eastAsia="Arial" w:hAnsi="Arial" w:cs="Arial"/>
                <w:b/>
              </w:rPr>
              <w:t>AEI</w:t>
            </w:r>
          </w:p>
        </w:tc>
      </w:tr>
      <w:tr w:rsidR="00A52149" w14:paraId="57D2113B" w14:textId="77777777">
        <w:tc>
          <w:tcPr>
            <w:tcW w:w="2052" w:type="dxa"/>
            <w:tcMar>
              <w:top w:w="100" w:type="dxa"/>
              <w:left w:w="100" w:type="dxa"/>
              <w:bottom w:w="100" w:type="dxa"/>
              <w:right w:w="100" w:type="dxa"/>
            </w:tcMar>
          </w:tcPr>
          <w:p w14:paraId="1B69E9E4" w14:textId="77777777" w:rsidR="00A52149" w:rsidRDefault="004E1EBA">
            <w:pPr>
              <w:widowControl w:val="0"/>
              <w:rPr>
                <w:rFonts w:ascii="Arial" w:eastAsia="Arial" w:hAnsi="Arial" w:cs="Arial"/>
              </w:rPr>
            </w:pPr>
            <w:r>
              <w:rPr>
                <w:rFonts w:ascii="Arial" w:eastAsia="Arial" w:hAnsi="Arial" w:cs="Arial"/>
              </w:rPr>
              <w:t>IBT</w:t>
            </w:r>
          </w:p>
        </w:tc>
        <w:tc>
          <w:tcPr>
            <w:tcW w:w="2052" w:type="dxa"/>
            <w:tcMar>
              <w:top w:w="100" w:type="dxa"/>
              <w:left w:w="100" w:type="dxa"/>
              <w:bottom w:w="100" w:type="dxa"/>
              <w:right w:w="100" w:type="dxa"/>
            </w:tcMar>
          </w:tcPr>
          <w:p w14:paraId="493E9104" w14:textId="77777777" w:rsidR="00A52149" w:rsidRDefault="004E1EBA">
            <w:pPr>
              <w:jc w:val="both"/>
              <w:rPr>
                <w:rFonts w:ascii="Arial" w:eastAsia="Arial" w:hAnsi="Arial" w:cs="Arial"/>
              </w:rPr>
            </w:pPr>
            <w:r>
              <w:rPr>
                <w:rFonts w:ascii="Arial" w:eastAsia="Arial" w:hAnsi="Arial" w:cs="Arial"/>
              </w:rPr>
              <w:t>—</w:t>
            </w:r>
          </w:p>
        </w:tc>
        <w:tc>
          <w:tcPr>
            <w:tcW w:w="2052" w:type="dxa"/>
            <w:tcMar>
              <w:top w:w="100" w:type="dxa"/>
              <w:left w:w="100" w:type="dxa"/>
              <w:bottom w:w="100" w:type="dxa"/>
              <w:right w:w="100" w:type="dxa"/>
            </w:tcMar>
          </w:tcPr>
          <w:p w14:paraId="004E2158" w14:textId="77777777" w:rsidR="00A52149" w:rsidRDefault="004E1EBA">
            <w:pPr>
              <w:jc w:val="both"/>
              <w:rPr>
                <w:rFonts w:ascii="Arial" w:eastAsia="Arial" w:hAnsi="Arial" w:cs="Arial"/>
              </w:rPr>
            </w:pPr>
            <w:r>
              <w:rPr>
                <w:rFonts w:ascii="Arial" w:eastAsia="Arial" w:hAnsi="Arial" w:cs="Arial"/>
              </w:rPr>
              <w:t>.34***</w:t>
            </w:r>
          </w:p>
        </w:tc>
        <w:tc>
          <w:tcPr>
            <w:tcW w:w="2052" w:type="dxa"/>
            <w:tcMar>
              <w:top w:w="100" w:type="dxa"/>
              <w:left w:w="100" w:type="dxa"/>
              <w:bottom w:w="100" w:type="dxa"/>
              <w:right w:w="100" w:type="dxa"/>
            </w:tcMar>
          </w:tcPr>
          <w:p w14:paraId="5061ED1B" w14:textId="77777777" w:rsidR="00A52149" w:rsidRDefault="004E1EBA">
            <w:pPr>
              <w:jc w:val="both"/>
              <w:rPr>
                <w:rFonts w:ascii="Arial" w:eastAsia="Arial" w:hAnsi="Arial" w:cs="Arial"/>
              </w:rPr>
            </w:pPr>
            <w:r>
              <w:rPr>
                <w:rFonts w:ascii="Arial" w:eastAsia="Arial" w:hAnsi="Arial" w:cs="Arial"/>
              </w:rPr>
              <w:t>.41***</w:t>
            </w:r>
          </w:p>
        </w:tc>
      </w:tr>
      <w:tr w:rsidR="00A52149" w14:paraId="384CF454" w14:textId="77777777">
        <w:tc>
          <w:tcPr>
            <w:tcW w:w="2052" w:type="dxa"/>
            <w:tcMar>
              <w:top w:w="100" w:type="dxa"/>
              <w:left w:w="100" w:type="dxa"/>
              <w:bottom w:w="100" w:type="dxa"/>
              <w:right w:w="100" w:type="dxa"/>
            </w:tcMar>
          </w:tcPr>
          <w:p w14:paraId="30EBE64B" w14:textId="77777777" w:rsidR="00A52149" w:rsidRDefault="004E1EBA">
            <w:pPr>
              <w:widowControl w:val="0"/>
              <w:rPr>
                <w:rFonts w:ascii="Arial" w:eastAsia="Arial" w:hAnsi="Arial" w:cs="Arial"/>
              </w:rPr>
            </w:pPr>
            <w:r>
              <w:rPr>
                <w:rFonts w:ascii="Arial" w:eastAsia="Arial" w:hAnsi="Arial" w:cs="Arial"/>
              </w:rPr>
              <w:t>AER</w:t>
            </w:r>
          </w:p>
        </w:tc>
        <w:tc>
          <w:tcPr>
            <w:tcW w:w="2052" w:type="dxa"/>
            <w:tcMar>
              <w:top w:w="100" w:type="dxa"/>
              <w:left w:w="100" w:type="dxa"/>
              <w:bottom w:w="100" w:type="dxa"/>
              <w:right w:w="100" w:type="dxa"/>
            </w:tcMar>
          </w:tcPr>
          <w:p w14:paraId="64EE8743" w14:textId="77777777" w:rsidR="00A52149" w:rsidRDefault="004E1EBA">
            <w:pPr>
              <w:jc w:val="both"/>
              <w:rPr>
                <w:rFonts w:ascii="Arial" w:eastAsia="Arial" w:hAnsi="Arial" w:cs="Arial"/>
              </w:rPr>
            </w:pPr>
            <w:r>
              <w:rPr>
                <w:rFonts w:ascii="Arial" w:eastAsia="Arial" w:hAnsi="Arial" w:cs="Arial"/>
              </w:rPr>
              <w:t>.34***</w:t>
            </w:r>
          </w:p>
        </w:tc>
        <w:tc>
          <w:tcPr>
            <w:tcW w:w="2052" w:type="dxa"/>
            <w:tcMar>
              <w:top w:w="100" w:type="dxa"/>
              <w:left w:w="100" w:type="dxa"/>
              <w:bottom w:w="100" w:type="dxa"/>
              <w:right w:w="100" w:type="dxa"/>
            </w:tcMar>
          </w:tcPr>
          <w:p w14:paraId="2DC80223" w14:textId="77777777" w:rsidR="00A52149" w:rsidRDefault="004E1EBA">
            <w:pPr>
              <w:jc w:val="both"/>
              <w:rPr>
                <w:rFonts w:ascii="Arial" w:eastAsia="Arial" w:hAnsi="Arial" w:cs="Arial"/>
              </w:rPr>
            </w:pPr>
            <w:r>
              <w:rPr>
                <w:rFonts w:ascii="Arial" w:eastAsia="Arial" w:hAnsi="Arial" w:cs="Arial"/>
              </w:rPr>
              <w:t>—</w:t>
            </w:r>
          </w:p>
        </w:tc>
        <w:tc>
          <w:tcPr>
            <w:tcW w:w="2052" w:type="dxa"/>
            <w:tcMar>
              <w:top w:w="100" w:type="dxa"/>
              <w:left w:w="100" w:type="dxa"/>
              <w:bottom w:w="100" w:type="dxa"/>
              <w:right w:w="100" w:type="dxa"/>
            </w:tcMar>
          </w:tcPr>
          <w:p w14:paraId="6D06C8A9" w14:textId="77777777" w:rsidR="00A52149" w:rsidRDefault="004E1EBA">
            <w:pPr>
              <w:jc w:val="both"/>
              <w:rPr>
                <w:rFonts w:ascii="Arial" w:eastAsia="Arial" w:hAnsi="Arial" w:cs="Arial"/>
              </w:rPr>
            </w:pPr>
            <w:r>
              <w:rPr>
                <w:rFonts w:ascii="Arial" w:eastAsia="Arial" w:hAnsi="Arial" w:cs="Arial"/>
              </w:rPr>
              <w:t>.39***</w:t>
            </w:r>
          </w:p>
        </w:tc>
      </w:tr>
      <w:tr w:rsidR="00A52149" w14:paraId="5B72663E" w14:textId="77777777">
        <w:tc>
          <w:tcPr>
            <w:tcW w:w="2052" w:type="dxa"/>
            <w:tcMar>
              <w:top w:w="100" w:type="dxa"/>
              <w:left w:w="100" w:type="dxa"/>
              <w:bottom w:w="100" w:type="dxa"/>
              <w:right w:w="100" w:type="dxa"/>
            </w:tcMar>
          </w:tcPr>
          <w:p w14:paraId="7B461AF2" w14:textId="77777777" w:rsidR="00A52149" w:rsidRDefault="004E1EBA">
            <w:pPr>
              <w:widowControl w:val="0"/>
              <w:rPr>
                <w:rFonts w:ascii="Arial" w:eastAsia="Arial" w:hAnsi="Arial" w:cs="Arial"/>
              </w:rPr>
            </w:pPr>
            <w:r>
              <w:rPr>
                <w:rFonts w:ascii="Arial" w:eastAsia="Arial" w:hAnsi="Arial" w:cs="Arial"/>
              </w:rPr>
              <w:t>AEI</w:t>
            </w:r>
          </w:p>
        </w:tc>
        <w:tc>
          <w:tcPr>
            <w:tcW w:w="2052" w:type="dxa"/>
            <w:tcMar>
              <w:top w:w="100" w:type="dxa"/>
              <w:left w:w="100" w:type="dxa"/>
              <w:bottom w:w="100" w:type="dxa"/>
              <w:right w:w="100" w:type="dxa"/>
            </w:tcMar>
          </w:tcPr>
          <w:p w14:paraId="4B84AD59" w14:textId="77777777" w:rsidR="00A52149" w:rsidRDefault="004E1EBA">
            <w:pPr>
              <w:jc w:val="both"/>
              <w:rPr>
                <w:rFonts w:ascii="Arial" w:eastAsia="Arial" w:hAnsi="Arial" w:cs="Arial"/>
              </w:rPr>
            </w:pPr>
            <w:r>
              <w:rPr>
                <w:rFonts w:ascii="Arial" w:eastAsia="Arial" w:hAnsi="Arial" w:cs="Arial"/>
              </w:rPr>
              <w:t>.41***</w:t>
            </w:r>
          </w:p>
        </w:tc>
        <w:tc>
          <w:tcPr>
            <w:tcW w:w="2052" w:type="dxa"/>
            <w:tcMar>
              <w:top w:w="100" w:type="dxa"/>
              <w:left w:w="100" w:type="dxa"/>
              <w:bottom w:w="100" w:type="dxa"/>
              <w:right w:w="100" w:type="dxa"/>
            </w:tcMar>
          </w:tcPr>
          <w:p w14:paraId="3BFB1DDA" w14:textId="77777777" w:rsidR="00A52149" w:rsidRDefault="004E1EBA">
            <w:pPr>
              <w:jc w:val="both"/>
              <w:rPr>
                <w:rFonts w:ascii="Arial" w:eastAsia="Arial" w:hAnsi="Arial" w:cs="Arial"/>
              </w:rPr>
            </w:pPr>
            <w:r>
              <w:rPr>
                <w:rFonts w:ascii="Arial" w:eastAsia="Arial" w:hAnsi="Arial" w:cs="Arial"/>
              </w:rPr>
              <w:t>.39***</w:t>
            </w:r>
          </w:p>
        </w:tc>
        <w:tc>
          <w:tcPr>
            <w:tcW w:w="2052" w:type="dxa"/>
            <w:tcMar>
              <w:top w:w="100" w:type="dxa"/>
              <w:left w:w="100" w:type="dxa"/>
              <w:bottom w:w="100" w:type="dxa"/>
              <w:right w:w="100" w:type="dxa"/>
            </w:tcMar>
          </w:tcPr>
          <w:p w14:paraId="2BB50AF7" w14:textId="77777777" w:rsidR="00A52149" w:rsidRDefault="004E1EBA">
            <w:pPr>
              <w:jc w:val="both"/>
              <w:rPr>
                <w:rFonts w:ascii="Arial" w:eastAsia="Arial" w:hAnsi="Arial" w:cs="Arial"/>
              </w:rPr>
            </w:pPr>
            <w:r>
              <w:rPr>
                <w:rFonts w:ascii="Arial" w:eastAsia="Arial" w:hAnsi="Arial" w:cs="Arial"/>
              </w:rPr>
              <w:t>—</w:t>
            </w:r>
          </w:p>
        </w:tc>
      </w:tr>
    </w:tbl>
    <w:p w14:paraId="4EC9416C" w14:textId="77777777" w:rsidR="00A52149" w:rsidRDefault="00A52149">
      <w:pPr>
        <w:jc w:val="both"/>
        <w:rPr>
          <w:rFonts w:ascii="Arial" w:eastAsia="Arial" w:hAnsi="Arial" w:cs="Arial"/>
        </w:rPr>
      </w:pPr>
    </w:p>
    <w:p w14:paraId="19DFB177" w14:textId="77777777" w:rsidR="00A52149" w:rsidRDefault="004E1EBA">
      <w:pPr>
        <w:jc w:val="both"/>
        <w:rPr>
          <w:rFonts w:ascii="Arial" w:eastAsia="Arial" w:hAnsi="Arial" w:cs="Arial"/>
          <w:i/>
        </w:rPr>
      </w:pPr>
      <w:r>
        <w:rPr>
          <w:rFonts w:ascii="Arial" w:eastAsia="Arial" w:hAnsi="Arial" w:cs="Arial"/>
          <w:i/>
        </w:rPr>
        <w:t>p-values: **p &lt; .001 for all shown.</w:t>
      </w:r>
    </w:p>
    <w:p w14:paraId="35A7E4EB" w14:textId="77777777" w:rsidR="00A52149" w:rsidRDefault="00A52149">
      <w:pPr>
        <w:jc w:val="both"/>
        <w:rPr>
          <w:rFonts w:ascii="Arial" w:eastAsia="Arial" w:hAnsi="Arial" w:cs="Arial"/>
          <w:i/>
        </w:rPr>
      </w:pPr>
    </w:p>
    <w:p w14:paraId="0505D82D" w14:textId="77777777" w:rsidR="00A52149" w:rsidRDefault="004E1EBA">
      <w:pPr>
        <w:jc w:val="both"/>
        <w:rPr>
          <w:rFonts w:ascii="Arial" w:eastAsia="Arial" w:hAnsi="Arial" w:cs="Arial"/>
          <w:b/>
        </w:rPr>
      </w:pPr>
      <w:r>
        <w:rPr>
          <w:rFonts w:ascii="Arial" w:eastAsia="Arial" w:hAnsi="Arial" w:cs="Arial"/>
          <w:b/>
        </w:rPr>
        <w:t>Partial correlation</w:t>
      </w:r>
      <w:r>
        <w:rPr>
          <w:rFonts w:ascii="Arial" w:eastAsia="Arial" w:hAnsi="Arial" w:cs="Arial"/>
        </w:rPr>
        <w:t xml:space="preserve"> of AEI with IBT, controlling for age, gender, SES, and platform primary-use:</w:t>
      </w:r>
      <w:r>
        <w:rPr>
          <w:rFonts w:ascii="Arial" w:eastAsia="Arial" w:hAnsi="Arial" w:cs="Arial"/>
          <w:b/>
        </w:rPr>
        <w:t xml:space="preserve"> rₚ = .33, p &lt; .001.</w:t>
      </w:r>
    </w:p>
    <w:p w14:paraId="4C42F0CB" w14:textId="77777777" w:rsidR="00A52149" w:rsidRDefault="00A52149">
      <w:pPr>
        <w:jc w:val="both"/>
        <w:rPr>
          <w:rFonts w:ascii="Arial" w:eastAsia="Arial" w:hAnsi="Arial" w:cs="Arial"/>
          <w:b/>
        </w:rPr>
      </w:pPr>
    </w:p>
    <w:p w14:paraId="3F1C694C" w14:textId="77777777" w:rsidR="00A52149" w:rsidRDefault="004E1EBA">
      <w:pPr>
        <w:jc w:val="both"/>
        <w:rPr>
          <w:rFonts w:ascii="Arial" w:eastAsia="Arial" w:hAnsi="Arial" w:cs="Arial"/>
          <w:b/>
        </w:rPr>
      </w:pPr>
      <w:r>
        <w:rPr>
          <w:rFonts w:ascii="Arial" w:eastAsia="Arial" w:hAnsi="Arial" w:cs="Arial"/>
          <w:b/>
        </w:rPr>
        <w:t>3) Multiple Linear Regression (DV = IBT)</w:t>
      </w:r>
    </w:p>
    <w:p w14:paraId="40006260" w14:textId="77777777" w:rsidR="00A52149" w:rsidRDefault="00A52149">
      <w:pPr>
        <w:jc w:val="both"/>
        <w:rPr>
          <w:rFonts w:ascii="Arial" w:eastAsia="Arial" w:hAnsi="Arial" w:cs="Arial"/>
          <w:b/>
        </w:rPr>
      </w:pPr>
    </w:p>
    <w:p w14:paraId="69CAC794" w14:textId="77777777" w:rsidR="00A52149" w:rsidRDefault="004E1EBA">
      <w:pPr>
        <w:jc w:val="both"/>
        <w:rPr>
          <w:rFonts w:ascii="Arial" w:eastAsia="Arial" w:hAnsi="Arial" w:cs="Arial"/>
        </w:rPr>
      </w:pPr>
      <w:r>
        <w:rPr>
          <w:rFonts w:ascii="Arial" w:eastAsia="Arial" w:hAnsi="Arial" w:cs="Arial"/>
        </w:rPr>
        <w:t>Model: IBT ~ AEI (z) + AER (z) + Age + Gender + SES + Platform variables.</w:t>
      </w:r>
    </w:p>
    <w:p w14:paraId="23575647" w14:textId="77777777" w:rsidR="00A52149" w:rsidRDefault="00A52149">
      <w:pPr>
        <w:jc w:val="both"/>
        <w:rPr>
          <w:rFonts w:ascii="Arial" w:eastAsia="Arial" w:hAnsi="Arial" w:cs="Arial"/>
        </w:rPr>
      </w:pPr>
    </w:p>
    <w:p w14:paraId="6895AFA4" w14:textId="77777777" w:rsidR="00A52149" w:rsidRDefault="004E1EBA">
      <w:pPr>
        <w:numPr>
          <w:ilvl w:val="0"/>
          <w:numId w:val="6"/>
        </w:numPr>
        <w:jc w:val="both"/>
        <w:rPr>
          <w:rFonts w:ascii="Arial" w:eastAsia="Arial" w:hAnsi="Arial" w:cs="Arial"/>
        </w:rPr>
      </w:pPr>
      <w:r>
        <w:rPr>
          <w:rFonts w:ascii="Arial" w:eastAsia="Arial" w:hAnsi="Arial" w:cs="Arial"/>
        </w:rPr>
        <w:t xml:space="preserve">R² = .29, Adj. R² = .28, </w:t>
      </w:r>
      <w:proofErr w:type="gramStart"/>
      <w:r>
        <w:rPr>
          <w:rFonts w:ascii="Arial" w:eastAsia="Arial" w:hAnsi="Arial" w:cs="Arial"/>
        </w:rPr>
        <w:t>F(</w:t>
      </w:r>
      <w:proofErr w:type="gramEnd"/>
      <w:r>
        <w:rPr>
          <w:rFonts w:ascii="Arial" w:eastAsia="Arial" w:hAnsi="Arial" w:cs="Arial"/>
        </w:rPr>
        <w:t>9, 1226) = 54</w:t>
      </w:r>
      <w:r>
        <w:rPr>
          <w:rFonts w:ascii="Arial" w:eastAsia="Arial" w:hAnsi="Arial" w:cs="Arial"/>
        </w:rPr>
        <w:t>.7, p &lt; .001</w:t>
      </w:r>
    </w:p>
    <w:p w14:paraId="51801C37" w14:textId="77777777" w:rsidR="00A52149" w:rsidRDefault="004E1EBA">
      <w:pPr>
        <w:numPr>
          <w:ilvl w:val="0"/>
          <w:numId w:val="6"/>
        </w:numPr>
        <w:jc w:val="both"/>
        <w:rPr>
          <w:rFonts w:ascii="Arial" w:eastAsia="Arial" w:hAnsi="Arial" w:cs="Arial"/>
        </w:rPr>
      </w:pPr>
      <w:r>
        <w:rPr>
          <w:rFonts w:ascii="Arial" w:eastAsia="Arial" w:hAnsi="Arial" w:cs="Arial"/>
        </w:rPr>
        <w:t>Standardized coefficients (β):</w:t>
      </w:r>
    </w:p>
    <w:p w14:paraId="3AC74A90" w14:textId="77777777" w:rsidR="00A52149" w:rsidRDefault="004E1EBA">
      <w:pPr>
        <w:numPr>
          <w:ilvl w:val="1"/>
          <w:numId w:val="6"/>
        </w:numPr>
        <w:jc w:val="both"/>
        <w:rPr>
          <w:rFonts w:ascii="Arial" w:eastAsia="Arial" w:hAnsi="Arial" w:cs="Arial"/>
        </w:rPr>
      </w:pPr>
      <w:r>
        <w:rPr>
          <w:rFonts w:ascii="Arial" w:eastAsia="Arial" w:hAnsi="Arial" w:cs="Arial"/>
        </w:rPr>
        <w:t>AEI β = .28, SE = .03, t = 9.3, p &lt; .001</w:t>
      </w:r>
    </w:p>
    <w:p w14:paraId="0A845553" w14:textId="77777777" w:rsidR="00A52149" w:rsidRDefault="004E1EBA">
      <w:pPr>
        <w:numPr>
          <w:ilvl w:val="1"/>
          <w:numId w:val="6"/>
        </w:numPr>
        <w:jc w:val="both"/>
        <w:rPr>
          <w:rFonts w:ascii="Arial" w:eastAsia="Arial" w:hAnsi="Arial" w:cs="Arial"/>
        </w:rPr>
      </w:pPr>
      <w:r>
        <w:rPr>
          <w:rFonts w:ascii="Arial" w:eastAsia="Arial" w:hAnsi="Arial" w:cs="Arial"/>
        </w:rPr>
        <w:t>AER β = .21, SE = .03, t = 7.1, p &lt; .001</w:t>
      </w:r>
    </w:p>
    <w:p w14:paraId="11CA10EB" w14:textId="77777777" w:rsidR="00A52149" w:rsidRDefault="004E1EBA">
      <w:pPr>
        <w:numPr>
          <w:ilvl w:val="1"/>
          <w:numId w:val="6"/>
        </w:numPr>
        <w:jc w:val="both"/>
        <w:rPr>
          <w:rFonts w:ascii="Arial" w:eastAsia="Arial" w:hAnsi="Arial" w:cs="Arial"/>
        </w:rPr>
      </w:pPr>
      <w:r>
        <w:rPr>
          <w:rFonts w:ascii="Arial Unicode MS" w:eastAsia="Arial Unicode MS" w:hAnsi="Arial Unicode MS" w:cs="Arial Unicode MS"/>
        </w:rPr>
        <w:t>Age β = −.07,</w:t>
      </w:r>
      <w:r>
        <w:rPr>
          <w:rFonts w:ascii="Arial" w:eastAsia="Arial" w:hAnsi="Arial" w:cs="Arial"/>
          <w:b/>
          <w:i/>
        </w:rPr>
        <w:t xml:space="preserve"> p</w:t>
      </w:r>
      <w:r>
        <w:rPr>
          <w:rFonts w:ascii="Arial" w:eastAsia="Arial" w:hAnsi="Arial" w:cs="Arial"/>
        </w:rPr>
        <w:t xml:space="preserve"> = .004 (younger users higher IBT)</w:t>
      </w:r>
    </w:p>
    <w:p w14:paraId="0FF7D0F4" w14:textId="77777777" w:rsidR="00A52149" w:rsidRDefault="004E1EBA">
      <w:pPr>
        <w:numPr>
          <w:ilvl w:val="1"/>
          <w:numId w:val="6"/>
        </w:numPr>
        <w:jc w:val="both"/>
        <w:rPr>
          <w:rFonts w:ascii="Arial" w:eastAsia="Arial" w:hAnsi="Arial" w:cs="Arial"/>
        </w:rPr>
      </w:pPr>
      <w:r>
        <w:rPr>
          <w:rFonts w:ascii="Arial" w:eastAsia="Arial" w:hAnsi="Arial" w:cs="Arial"/>
        </w:rPr>
        <w:t xml:space="preserve">Gender β = .03, </w:t>
      </w:r>
      <w:r>
        <w:rPr>
          <w:rFonts w:ascii="Arial" w:eastAsia="Arial" w:hAnsi="Arial" w:cs="Arial"/>
          <w:b/>
          <w:i/>
        </w:rPr>
        <w:t>p</w:t>
      </w:r>
      <w:r>
        <w:rPr>
          <w:rFonts w:ascii="Arial" w:eastAsia="Arial" w:hAnsi="Arial" w:cs="Arial"/>
        </w:rPr>
        <w:t xml:space="preserve"> = .11 (</w:t>
      </w:r>
      <w:proofErr w:type="spellStart"/>
      <w:r>
        <w:rPr>
          <w:rFonts w:ascii="Arial" w:eastAsia="Arial" w:hAnsi="Arial" w:cs="Arial"/>
        </w:rPr>
        <w:t>n.s</w:t>
      </w:r>
      <w:proofErr w:type="spellEnd"/>
      <w:r>
        <w:rPr>
          <w:rFonts w:ascii="Arial" w:eastAsia="Arial" w:hAnsi="Arial" w:cs="Arial"/>
        </w:rPr>
        <w:t>.)</w:t>
      </w:r>
    </w:p>
    <w:p w14:paraId="3117E25B" w14:textId="77777777" w:rsidR="00A52149" w:rsidRDefault="004E1EBA">
      <w:pPr>
        <w:numPr>
          <w:ilvl w:val="1"/>
          <w:numId w:val="6"/>
        </w:numPr>
        <w:jc w:val="both"/>
        <w:rPr>
          <w:rFonts w:ascii="Arial" w:eastAsia="Arial" w:hAnsi="Arial" w:cs="Arial"/>
        </w:rPr>
      </w:pPr>
      <w:r>
        <w:rPr>
          <w:rFonts w:ascii="Arial" w:eastAsia="Arial" w:hAnsi="Arial" w:cs="Arial"/>
        </w:rPr>
        <w:t xml:space="preserve">SES β = .05, </w:t>
      </w:r>
      <w:r>
        <w:rPr>
          <w:rFonts w:ascii="Arial" w:eastAsia="Arial" w:hAnsi="Arial" w:cs="Arial"/>
          <w:b/>
          <w:i/>
        </w:rPr>
        <w:t>p</w:t>
      </w:r>
      <w:r>
        <w:rPr>
          <w:rFonts w:ascii="Arial" w:eastAsia="Arial" w:hAnsi="Arial" w:cs="Arial"/>
        </w:rPr>
        <w:t xml:space="preserve"> = .02 (slightly higher IBT at higher SES)</w:t>
      </w:r>
    </w:p>
    <w:p w14:paraId="7C537BFF" w14:textId="77777777" w:rsidR="00A52149" w:rsidRDefault="004E1EBA">
      <w:pPr>
        <w:numPr>
          <w:ilvl w:val="1"/>
          <w:numId w:val="6"/>
        </w:numPr>
        <w:jc w:val="both"/>
        <w:rPr>
          <w:rFonts w:ascii="Arial" w:eastAsia="Arial" w:hAnsi="Arial" w:cs="Arial"/>
        </w:rPr>
      </w:pPr>
      <w:r>
        <w:rPr>
          <w:rFonts w:ascii="Arial" w:eastAsia="Arial" w:hAnsi="Arial" w:cs="Arial"/>
        </w:rPr>
        <w:t>Platforms (vs. Facebook): TikTok β = .14***; Instagram β = .09**; YouTube β = .02 (</w:t>
      </w:r>
      <w:proofErr w:type="spellStart"/>
      <w:r>
        <w:rPr>
          <w:rFonts w:ascii="Arial" w:eastAsia="Arial" w:hAnsi="Arial" w:cs="Arial"/>
        </w:rPr>
        <w:t>n.s</w:t>
      </w:r>
      <w:proofErr w:type="spellEnd"/>
      <w:r>
        <w:rPr>
          <w:rFonts w:ascii="Arial" w:eastAsia="Arial" w:hAnsi="Arial" w:cs="Arial"/>
        </w:rPr>
        <w:t>.); X β = .01 (</w:t>
      </w:r>
      <w:proofErr w:type="spellStart"/>
      <w:r>
        <w:rPr>
          <w:rFonts w:ascii="Arial" w:eastAsia="Arial" w:hAnsi="Arial" w:cs="Arial"/>
        </w:rPr>
        <w:t>n.s</w:t>
      </w:r>
      <w:proofErr w:type="spellEnd"/>
      <w:r>
        <w:rPr>
          <w:rFonts w:ascii="Arial" w:eastAsia="Arial" w:hAnsi="Arial" w:cs="Arial"/>
        </w:rPr>
        <w:t>.)</w:t>
      </w:r>
    </w:p>
    <w:p w14:paraId="29C8D5A8" w14:textId="77777777" w:rsidR="00A52149" w:rsidRDefault="00A52149">
      <w:pPr>
        <w:jc w:val="both"/>
        <w:rPr>
          <w:rFonts w:ascii="Arial" w:eastAsia="Arial" w:hAnsi="Arial" w:cs="Arial"/>
        </w:rPr>
      </w:pPr>
    </w:p>
    <w:p w14:paraId="18B956CA" w14:textId="77777777" w:rsidR="00A52149" w:rsidRDefault="004E1EBA">
      <w:pPr>
        <w:jc w:val="both"/>
        <w:rPr>
          <w:rFonts w:ascii="Arial" w:eastAsia="Arial" w:hAnsi="Arial" w:cs="Arial"/>
        </w:rPr>
      </w:pPr>
      <w:r>
        <w:rPr>
          <w:rFonts w:ascii="Arial" w:eastAsia="Arial" w:hAnsi="Arial" w:cs="Arial"/>
          <w:b/>
        </w:rPr>
        <w:t>Assumptions:</w:t>
      </w:r>
      <w:r>
        <w:rPr>
          <w:rFonts w:ascii="Arial" w:eastAsia="Arial" w:hAnsi="Arial" w:cs="Arial"/>
        </w:rPr>
        <w:t xml:space="preserve"> residuals approx. normal (Shapiro–Wilk </w:t>
      </w:r>
      <w:r>
        <w:rPr>
          <w:rFonts w:ascii="Arial" w:eastAsia="Arial" w:hAnsi="Arial" w:cs="Arial"/>
          <w:b/>
          <w:i/>
        </w:rPr>
        <w:t>p</w:t>
      </w:r>
      <w:r>
        <w:rPr>
          <w:rFonts w:ascii="Arial" w:eastAsia="Arial" w:hAnsi="Arial" w:cs="Arial"/>
        </w:rPr>
        <w:t xml:space="preserve"> = .08); VIFs &lt; 2.1; no problematic multicollinearit</w:t>
      </w:r>
      <w:r>
        <w:rPr>
          <w:rFonts w:ascii="Arial" w:eastAsia="Arial" w:hAnsi="Arial" w:cs="Arial"/>
        </w:rPr>
        <w:t>y.</w:t>
      </w:r>
    </w:p>
    <w:p w14:paraId="1943452C" w14:textId="77777777" w:rsidR="00A52149" w:rsidRDefault="00A52149">
      <w:pPr>
        <w:jc w:val="both"/>
        <w:rPr>
          <w:rFonts w:ascii="Arial" w:eastAsia="Arial" w:hAnsi="Arial" w:cs="Arial"/>
        </w:rPr>
      </w:pPr>
    </w:p>
    <w:p w14:paraId="44C16EE4" w14:textId="77777777" w:rsidR="00A52149" w:rsidRDefault="004E1EBA">
      <w:pPr>
        <w:jc w:val="both"/>
        <w:rPr>
          <w:rFonts w:ascii="Arial" w:eastAsia="Arial" w:hAnsi="Arial" w:cs="Arial"/>
          <w:b/>
        </w:rPr>
      </w:pPr>
      <w:r>
        <w:rPr>
          <w:rFonts w:ascii="Arial" w:eastAsia="Arial" w:hAnsi="Arial" w:cs="Arial"/>
          <w:b/>
        </w:rPr>
        <w:t>4) Logistic Regression (DV = Within-24h Purchase, 0/1)</w:t>
      </w:r>
    </w:p>
    <w:p w14:paraId="4BC80CB9" w14:textId="77777777" w:rsidR="00A52149" w:rsidRDefault="00A52149">
      <w:pPr>
        <w:jc w:val="both"/>
        <w:rPr>
          <w:rFonts w:ascii="Arial" w:eastAsia="Arial" w:hAnsi="Arial" w:cs="Arial"/>
          <w:b/>
        </w:rPr>
      </w:pPr>
    </w:p>
    <w:p w14:paraId="549D04A0" w14:textId="77777777" w:rsidR="00A52149" w:rsidRDefault="004E1EBA">
      <w:pPr>
        <w:jc w:val="both"/>
        <w:rPr>
          <w:rFonts w:ascii="Arial" w:eastAsia="Arial" w:hAnsi="Arial" w:cs="Arial"/>
        </w:rPr>
      </w:pPr>
      <w:r>
        <w:rPr>
          <w:rFonts w:ascii="Arial" w:eastAsia="Arial" w:hAnsi="Arial" w:cs="Arial"/>
        </w:rPr>
        <w:t>Predictors: AEI (z), AER (z), IBT (z), controls as above.</w:t>
      </w:r>
    </w:p>
    <w:p w14:paraId="26C74BCA" w14:textId="77777777" w:rsidR="00A52149" w:rsidRDefault="00A52149">
      <w:pPr>
        <w:jc w:val="both"/>
        <w:rPr>
          <w:rFonts w:ascii="Arial" w:eastAsia="Arial" w:hAnsi="Arial" w:cs="Arial"/>
        </w:rPr>
      </w:pPr>
    </w:p>
    <w:p w14:paraId="46B339CE" w14:textId="77777777" w:rsidR="00A52149" w:rsidRDefault="004E1EBA">
      <w:pPr>
        <w:numPr>
          <w:ilvl w:val="0"/>
          <w:numId w:val="3"/>
        </w:numPr>
        <w:jc w:val="both"/>
        <w:rPr>
          <w:rFonts w:ascii="Arial" w:eastAsia="Arial" w:hAnsi="Arial" w:cs="Arial"/>
        </w:rPr>
      </w:pPr>
      <w:r>
        <w:rPr>
          <w:rFonts w:ascii="Arial" w:eastAsia="Arial" w:hAnsi="Arial" w:cs="Arial"/>
        </w:rPr>
        <w:t>Model χ</w:t>
      </w:r>
      <w:proofErr w:type="gramStart"/>
      <w:r>
        <w:rPr>
          <w:rFonts w:ascii="Arial" w:eastAsia="Arial" w:hAnsi="Arial" w:cs="Arial"/>
        </w:rPr>
        <w:t>²(</w:t>
      </w:r>
      <w:proofErr w:type="gramEnd"/>
      <w:r>
        <w:rPr>
          <w:rFonts w:ascii="Arial" w:eastAsia="Arial" w:hAnsi="Arial" w:cs="Arial"/>
        </w:rPr>
        <w:t>9) = 162.4, p &lt; .001, Nagelkerke R² = .23</w:t>
      </w:r>
    </w:p>
    <w:p w14:paraId="64BD813B" w14:textId="77777777" w:rsidR="00A52149" w:rsidRDefault="004E1EBA">
      <w:pPr>
        <w:numPr>
          <w:ilvl w:val="0"/>
          <w:numId w:val="3"/>
        </w:numPr>
        <w:jc w:val="both"/>
        <w:rPr>
          <w:rFonts w:ascii="Arial" w:eastAsia="Arial" w:hAnsi="Arial" w:cs="Arial"/>
        </w:rPr>
      </w:pPr>
      <w:r>
        <w:rPr>
          <w:rFonts w:ascii="Arial" w:eastAsia="Arial" w:hAnsi="Arial" w:cs="Arial"/>
        </w:rPr>
        <w:t xml:space="preserve">AEI OR = 1.39 (95% CI [1.26, 1.53]), </w:t>
      </w:r>
      <w:r>
        <w:rPr>
          <w:rFonts w:ascii="Arial" w:eastAsia="Arial" w:hAnsi="Arial" w:cs="Arial"/>
          <w:b/>
          <w:i/>
        </w:rPr>
        <w:t>p</w:t>
      </w:r>
      <w:r>
        <w:rPr>
          <w:rFonts w:ascii="Arial" w:eastAsia="Arial" w:hAnsi="Arial" w:cs="Arial"/>
        </w:rPr>
        <w:t xml:space="preserve"> &lt; .001</w:t>
      </w:r>
    </w:p>
    <w:p w14:paraId="551395C4" w14:textId="77777777" w:rsidR="00A52149" w:rsidRDefault="004E1EBA">
      <w:pPr>
        <w:numPr>
          <w:ilvl w:val="0"/>
          <w:numId w:val="3"/>
        </w:numPr>
        <w:jc w:val="both"/>
        <w:rPr>
          <w:rFonts w:ascii="Arial" w:eastAsia="Arial" w:hAnsi="Arial" w:cs="Arial"/>
        </w:rPr>
      </w:pPr>
      <w:r>
        <w:rPr>
          <w:rFonts w:ascii="Arial" w:eastAsia="Arial" w:hAnsi="Arial" w:cs="Arial"/>
        </w:rPr>
        <w:t xml:space="preserve">AER OR = 1.31 (95% CI [1.20, 1.43]), </w:t>
      </w:r>
      <w:r>
        <w:rPr>
          <w:rFonts w:ascii="Arial" w:eastAsia="Arial" w:hAnsi="Arial" w:cs="Arial"/>
          <w:b/>
          <w:i/>
        </w:rPr>
        <w:t>p</w:t>
      </w:r>
      <w:r>
        <w:rPr>
          <w:rFonts w:ascii="Arial" w:eastAsia="Arial" w:hAnsi="Arial" w:cs="Arial"/>
        </w:rPr>
        <w:t xml:space="preserve"> &lt;</w:t>
      </w:r>
      <w:r>
        <w:rPr>
          <w:rFonts w:ascii="Arial" w:eastAsia="Arial" w:hAnsi="Arial" w:cs="Arial"/>
        </w:rPr>
        <w:t xml:space="preserve"> .001</w:t>
      </w:r>
    </w:p>
    <w:p w14:paraId="6B65582B" w14:textId="77777777" w:rsidR="00A52149" w:rsidRDefault="004E1EBA">
      <w:pPr>
        <w:numPr>
          <w:ilvl w:val="0"/>
          <w:numId w:val="3"/>
        </w:numPr>
        <w:jc w:val="both"/>
        <w:rPr>
          <w:rFonts w:ascii="Arial" w:eastAsia="Arial" w:hAnsi="Arial" w:cs="Arial"/>
        </w:rPr>
      </w:pPr>
      <w:r>
        <w:rPr>
          <w:rFonts w:ascii="Arial" w:eastAsia="Arial" w:hAnsi="Arial" w:cs="Arial"/>
        </w:rPr>
        <w:t xml:space="preserve">IBT OR = 1.44 (95% CI [1.30, 1.59]), </w:t>
      </w:r>
      <w:r>
        <w:rPr>
          <w:rFonts w:ascii="Arial" w:eastAsia="Arial" w:hAnsi="Arial" w:cs="Arial"/>
          <w:b/>
          <w:i/>
        </w:rPr>
        <w:t>p</w:t>
      </w:r>
      <w:r>
        <w:rPr>
          <w:rFonts w:ascii="Arial" w:eastAsia="Arial" w:hAnsi="Arial" w:cs="Arial"/>
        </w:rPr>
        <w:t xml:space="preserve"> &lt; .001</w:t>
      </w:r>
    </w:p>
    <w:p w14:paraId="29F44CE7" w14:textId="77777777" w:rsidR="00A52149" w:rsidRDefault="004E1EBA">
      <w:pPr>
        <w:numPr>
          <w:ilvl w:val="0"/>
          <w:numId w:val="3"/>
        </w:numPr>
        <w:jc w:val="both"/>
        <w:rPr>
          <w:rFonts w:ascii="Arial" w:eastAsia="Arial" w:hAnsi="Arial" w:cs="Arial"/>
        </w:rPr>
      </w:pPr>
      <w:r>
        <w:rPr>
          <w:rFonts w:ascii="Arial" w:eastAsia="Arial" w:hAnsi="Arial" w:cs="Arial"/>
        </w:rPr>
        <w:t xml:space="preserve">Age OR = 0.94 per 10 years (0.89–0.99), </w:t>
      </w:r>
      <w:r>
        <w:rPr>
          <w:rFonts w:ascii="Arial" w:eastAsia="Arial" w:hAnsi="Arial" w:cs="Arial"/>
          <w:b/>
          <w:i/>
        </w:rPr>
        <w:t>p</w:t>
      </w:r>
      <w:r>
        <w:rPr>
          <w:rFonts w:ascii="Arial" w:eastAsia="Arial" w:hAnsi="Arial" w:cs="Arial"/>
        </w:rPr>
        <w:t xml:space="preserve"> = .02</w:t>
      </w:r>
    </w:p>
    <w:p w14:paraId="1C370752" w14:textId="77777777" w:rsidR="00A52149" w:rsidRDefault="004E1EBA">
      <w:pPr>
        <w:jc w:val="both"/>
        <w:rPr>
          <w:rFonts w:ascii="Arial" w:eastAsia="Arial" w:hAnsi="Arial" w:cs="Arial"/>
        </w:rPr>
      </w:pPr>
      <w:r>
        <w:rPr>
          <w:rFonts w:ascii="Arial" w:eastAsia="Arial" w:hAnsi="Arial" w:cs="Arial"/>
        </w:rPr>
        <w:t>Interpretation: a 1 SD increase in algorithmic exposure is associated with a 39% increase in the odds of purchasing within 24 hours, net of controls.</w:t>
      </w:r>
    </w:p>
    <w:p w14:paraId="0620A09F" w14:textId="77777777" w:rsidR="00A52149" w:rsidRDefault="00A52149">
      <w:pPr>
        <w:jc w:val="both"/>
        <w:rPr>
          <w:rFonts w:ascii="Arial" w:eastAsia="Arial" w:hAnsi="Arial" w:cs="Arial"/>
        </w:rPr>
      </w:pPr>
    </w:p>
    <w:p w14:paraId="2CBEA058" w14:textId="77777777" w:rsidR="00A52149" w:rsidRDefault="004E1EBA">
      <w:pPr>
        <w:jc w:val="both"/>
        <w:rPr>
          <w:rFonts w:ascii="Arial" w:eastAsia="Arial" w:hAnsi="Arial" w:cs="Arial"/>
          <w:b/>
        </w:rPr>
      </w:pPr>
      <w:r>
        <w:rPr>
          <w:rFonts w:ascii="Arial Unicode MS" w:eastAsia="Arial Unicode MS" w:hAnsi="Arial Unicode MS" w:cs="Arial Unicode MS"/>
          <w:b/>
        </w:rPr>
        <w:t xml:space="preserve">5) </w:t>
      </w:r>
      <w:r>
        <w:rPr>
          <w:rFonts w:ascii="Arial Unicode MS" w:eastAsia="Arial Unicode MS" w:hAnsi="Arial Unicode MS" w:cs="Arial Unicode MS"/>
          <w:b/>
        </w:rPr>
        <w:t>Mediation Test (AEI → AER → IBT)</w:t>
      </w:r>
    </w:p>
    <w:p w14:paraId="281A2CBB" w14:textId="77777777" w:rsidR="00A52149" w:rsidRDefault="00A52149">
      <w:pPr>
        <w:jc w:val="both"/>
        <w:rPr>
          <w:rFonts w:ascii="Arial" w:eastAsia="Arial" w:hAnsi="Arial" w:cs="Arial"/>
          <w:b/>
        </w:rPr>
      </w:pPr>
    </w:p>
    <w:p w14:paraId="0F32D6D5" w14:textId="77777777" w:rsidR="00A52149" w:rsidRDefault="004E1EBA">
      <w:pPr>
        <w:jc w:val="both"/>
        <w:rPr>
          <w:rFonts w:ascii="Arial" w:eastAsia="Arial" w:hAnsi="Arial" w:cs="Arial"/>
        </w:rPr>
      </w:pPr>
      <w:r>
        <w:rPr>
          <w:rFonts w:ascii="Arial" w:eastAsia="Arial" w:hAnsi="Arial" w:cs="Arial"/>
        </w:rPr>
        <w:t>Bootstrapped (5,000 draws) indirect effect:</w:t>
      </w:r>
    </w:p>
    <w:p w14:paraId="2C685523" w14:textId="77777777" w:rsidR="00A52149" w:rsidRDefault="004E1EBA">
      <w:pPr>
        <w:numPr>
          <w:ilvl w:val="0"/>
          <w:numId w:val="4"/>
        </w:numPr>
        <w:jc w:val="both"/>
        <w:rPr>
          <w:rFonts w:ascii="Arial" w:eastAsia="Arial" w:hAnsi="Arial" w:cs="Arial"/>
        </w:rPr>
      </w:pPr>
      <w:r>
        <w:rPr>
          <w:rFonts w:ascii="Arial" w:eastAsia="Arial" w:hAnsi="Arial" w:cs="Arial"/>
        </w:rPr>
        <w:t xml:space="preserve">Indirect b = .07, 95% CI [.04, .10], </w:t>
      </w:r>
      <w:r>
        <w:rPr>
          <w:rFonts w:ascii="Arial" w:eastAsia="Arial" w:hAnsi="Arial" w:cs="Arial"/>
          <w:b/>
          <w:i/>
        </w:rPr>
        <w:t>p</w:t>
      </w:r>
      <w:r>
        <w:rPr>
          <w:rFonts w:ascii="Arial" w:eastAsia="Arial" w:hAnsi="Arial" w:cs="Arial"/>
        </w:rPr>
        <w:t xml:space="preserve"> &lt; .001</w:t>
      </w:r>
    </w:p>
    <w:p w14:paraId="3996FC8D" w14:textId="77777777" w:rsidR="00A52149" w:rsidRDefault="004E1EBA">
      <w:pPr>
        <w:numPr>
          <w:ilvl w:val="0"/>
          <w:numId w:val="4"/>
        </w:numPr>
        <w:jc w:val="both"/>
        <w:rPr>
          <w:rFonts w:ascii="Arial" w:eastAsia="Arial" w:hAnsi="Arial" w:cs="Arial"/>
        </w:rPr>
      </w:pPr>
      <w:r>
        <w:rPr>
          <w:rFonts w:ascii="Arial Unicode MS" w:eastAsia="Arial Unicode MS" w:hAnsi="Arial Unicode MS" w:cs="Arial Unicode MS"/>
        </w:rPr>
        <w:t xml:space="preserve">Direct AEI → IBT remains significant (b = .23, </w:t>
      </w:r>
      <w:r>
        <w:rPr>
          <w:rFonts w:ascii="Arial" w:eastAsia="Arial" w:hAnsi="Arial" w:cs="Arial"/>
          <w:b/>
          <w:i/>
        </w:rPr>
        <w:t>p</w:t>
      </w:r>
      <w:r>
        <w:rPr>
          <w:rFonts w:ascii="Arial" w:eastAsia="Arial" w:hAnsi="Arial" w:cs="Arial"/>
        </w:rPr>
        <w:t xml:space="preserve"> &lt; .001), indicating partial mediation: higher algorithmic exposure increases engage</w:t>
      </w:r>
      <w:r>
        <w:rPr>
          <w:rFonts w:ascii="Arial" w:eastAsia="Arial" w:hAnsi="Arial" w:cs="Arial"/>
        </w:rPr>
        <w:t>ment with ads, which in turn elevates impulse-buying tendency.</w:t>
      </w:r>
    </w:p>
    <w:p w14:paraId="70638915" w14:textId="77777777" w:rsidR="00A52149" w:rsidRDefault="00A52149">
      <w:pPr>
        <w:ind w:left="720"/>
        <w:jc w:val="both"/>
        <w:rPr>
          <w:rFonts w:ascii="Arial" w:eastAsia="Arial" w:hAnsi="Arial" w:cs="Arial"/>
        </w:rPr>
      </w:pPr>
    </w:p>
    <w:p w14:paraId="358EDEFE" w14:textId="77777777" w:rsidR="00A52149" w:rsidRDefault="004E1EBA">
      <w:pPr>
        <w:jc w:val="both"/>
        <w:rPr>
          <w:rFonts w:ascii="Arial" w:eastAsia="Arial" w:hAnsi="Arial" w:cs="Arial"/>
          <w:b/>
        </w:rPr>
      </w:pPr>
      <w:r>
        <w:rPr>
          <w:rFonts w:ascii="Arial" w:eastAsia="Arial" w:hAnsi="Arial" w:cs="Arial"/>
          <w:b/>
        </w:rPr>
        <w:t>6) Platform Differences (ANOVA on AEI)</w:t>
      </w:r>
    </w:p>
    <w:p w14:paraId="450D938F" w14:textId="77777777" w:rsidR="00A52149" w:rsidRDefault="00A52149">
      <w:pPr>
        <w:jc w:val="both"/>
        <w:rPr>
          <w:rFonts w:ascii="Arial" w:eastAsia="Arial" w:hAnsi="Arial" w:cs="Arial"/>
          <w:b/>
        </w:rPr>
      </w:pPr>
    </w:p>
    <w:p w14:paraId="34E2B442" w14:textId="77777777" w:rsidR="00A52149" w:rsidRDefault="004E1EBA">
      <w:pPr>
        <w:jc w:val="both"/>
        <w:rPr>
          <w:rFonts w:ascii="Arial" w:eastAsia="Arial" w:hAnsi="Arial" w:cs="Arial"/>
        </w:rPr>
      </w:pPr>
      <w:r>
        <w:rPr>
          <w:rFonts w:ascii="Arial" w:eastAsia="Arial" w:hAnsi="Arial" w:cs="Arial"/>
        </w:rPr>
        <w:t>Primary-platform groups (self-identified heavy use):</w:t>
      </w:r>
    </w:p>
    <w:p w14:paraId="782A239C" w14:textId="77777777" w:rsidR="00A52149" w:rsidRDefault="00A52149">
      <w:pPr>
        <w:jc w:val="both"/>
        <w:rPr>
          <w:rFonts w:ascii="Arial" w:eastAsia="Arial" w:hAnsi="Arial" w:cs="Arial"/>
        </w:rPr>
      </w:pPr>
    </w:p>
    <w:p w14:paraId="74156D4E" w14:textId="7F08E7E5" w:rsidR="0069235E" w:rsidRPr="00B92871" w:rsidRDefault="0069235E">
      <w:pPr>
        <w:jc w:val="both"/>
        <w:rPr>
          <w:rFonts w:ascii="Arial" w:eastAsia="Arial" w:hAnsi="Arial" w:cs="Arial"/>
          <w:b/>
          <w:bCs/>
        </w:rPr>
      </w:pPr>
      <w:r>
        <w:rPr>
          <w:rFonts w:ascii="Arial" w:eastAsia="Arial" w:hAnsi="Arial" w:cs="Arial"/>
        </w:rPr>
        <w:t xml:space="preserve">Table 2 </w:t>
      </w:r>
      <w:r w:rsidR="00B92871" w:rsidRPr="00B92871">
        <w:rPr>
          <w:rFonts w:ascii="Arial" w:eastAsia="Arial" w:hAnsi="Arial" w:cs="Arial"/>
          <w:b/>
          <w:bCs/>
        </w:rPr>
        <w:t>AEI Mean Scores (with Standard Deviations) Across Social Media Platforms</w:t>
      </w:r>
    </w:p>
    <w:tbl>
      <w:tblPr>
        <w:tblStyle w:val="a1"/>
        <w:tblW w:w="82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6"/>
        <w:gridCol w:w="2736"/>
        <w:gridCol w:w="2736"/>
      </w:tblGrid>
      <w:tr w:rsidR="00A52149" w14:paraId="6496061D" w14:textId="77777777">
        <w:tc>
          <w:tcPr>
            <w:tcW w:w="2736" w:type="dxa"/>
            <w:tcMar>
              <w:top w:w="100" w:type="dxa"/>
              <w:left w:w="100" w:type="dxa"/>
              <w:bottom w:w="100" w:type="dxa"/>
              <w:right w:w="100" w:type="dxa"/>
            </w:tcMar>
          </w:tcPr>
          <w:p w14:paraId="03A51D7F" w14:textId="77777777" w:rsidR="00A52149" w:rsidRDefault="004E1EBA">
            <w:pPr>
              <w:jc w:val="both"/>
              <w:rPr>
                <w:rFonts w:ascii="Arial" w:eastAsia="Arial" w:hAnsi="Arial" w:cs="Arial"/>
                <w:b/>
              </w:rPr>
            </w:pPr>
            <w:r>
              <w:rPr>
                <w:rFonts w:ascii="Arial" w:eastAsia="Arial" w:hAnsi="Arial" w:cs="Arial"/>
                <w:b/>
              </w:rPr>
              <w:t>Platform</w:t>
            </w:r>
          </w:p>
        </w:tc>
        <w:tc>
          <w:tcPr>
            <w:tcW w:w="2736" w:type="dxa"/>
            <w:tcMar>
              <w:top w:w="100" w:type="dxa"/>
              <w:left w:w="100" w:type="dxa"/>
              <w:bottom w:w="100" w:type="dxa"/>
              <w:right w:w="100" w:type="dxa"/>
            </w:tcMar>
          </w:tcPr>
          <w:p w14:paraId="7069547F" w14:textId="77777777" w:rsidR="00A52149" w:rsidRDefault="004E1EBA">
            <w:pPr>
              <w:jc w:val="both"/>
              <w:rPr>
                <w:rFonts w:ascii="Arial" w:eastAsia="Arial" w:hAnsi="Arial" w:cs="Arial"/>
                <w:b/>
              </w:rPr>
            </w:pPr>
            <w:r>
              <w:rPr>
                <w:rFonts w:ascii="Arial" w:eastAsia="Arial" w:hAnsi="Arial" w:cs="Arial"/>
                <w:b/>
              </w:rPr>
              <w:t>n</w:t>
            </w:r>
          </w:p>
        </w:tc>
        <w:tc>
          <w:tcPr>
            <w:tcW w:w="2736" w:type="dxa"/>
            <w:tcMar>
              <w:top w:w="100" w:type="dxa"/>
              <w:left w:w="100" w:type="dxa"/>
              <w:bottom w:w="100" w:type="dxa"/>
              <w:right w:w="100" w:type="dxa"/>
            </w:tcMar>
          </w:tcPr>
          <w:p w14:paraId="13DB714B" w14:textId="77777777" w:rsidR="00A52149" w:rsidRDefault="004E1EBA">
            <w:pPr>
              <w:jc w:val="both"/>
              <w:rPr>
                <w:rFonts w:ascii="Arial" w:eastAsia="Arial" w:hAnsi="Arial" w:cs="Arial"/>
                <w:b/>
              </w:rPr>
            </w:pPr>
            <w:r>
              <w:rPr>
                <w:rFonts w:ascii="Arial" w:eastAsia="Arial" w:hAnsi="Arial" w:cs="Arial"/>
                <w:b/>
              </w:rPr>
              <w:t xml:space="preserve">AEI </w:t>
            </w:r>
            <w:r>
              <w:rPr>
                <w:rFonts w:ascii="Arial" w:eastAsia="Arial" w:hAnsi="Arial" w:cs="Arial"/>
                <w:b/>
              </w:rPr>
              <w:t>Mean (SD)</w:t>
            </w:r>
          </w:p>
        </w:tc>
      </w:tr>
      <w:tr w:rsidR="00A52149" w14:paraId="69DC1B0F" w14:textId="77777777">
        <w:trPr>
          <w:trHeight w:val="424"/>
        </w:trPr>
        <w:tc>
          <w:tcPr>
            <w:tcW w:w="2736" w:type="dxa"/>
            <w:tcMar>
              <w:top w:w="100" w:type="dxa"/>
              <w:left w:w="100" w:type="dxa"/>
              <w:bottom w:w="100" w:type="dxa"/>
              <w:right w:w="100" w:type="dxa"/>
            </w:tcMar>
          </w:tcPr>
          <w:p w14:paraId="6A756564" w14:textId="77777777" w:rsidR="00A52149" w:rsidRDefault="004E1EBA">
            <w:pPr>
              <w:jc w:val="both"/>
              <w:rPr>
                <w:rFonts w:ascii="Arial" w:eastAsia="Arial" w:hAnsi="Arial" w:cs="Arial"/>
              </w:rPr>
            </w:pPr>
            <w:r>
              <w:rPr>
                <w:rFonts w:ascii="Arial" w:eastAsia="Arial" w:hAnsi="Arial" w:cs="Arial"/>
              </w:rPr>
              <w:t>TikTok</w:t>
            </w:r>
          </w:p>
        </w:tc>
        <w:tc>
          <w:tcPr>
            <w:tcW w:w="2736" w:type="dxa"/>
            <w:tcMar>
              <w:top w:w="100" w:type="dxa"/>
              <w:left w:w="100" w:type="dxa"/>
              <w:bottom w:w="100" w:type="dxa"/>
              <w:right w:w="100" w:type="dxa"/>
            </w:tcMar>
          </w:tcPr>
          <w:p w14:paraId="34BFABE2" w14:textId="77777777" w:rsidR="00A52149" w:rsidRDefault="004E1EBA">
            <w:pPr>
              <w:jc w:val="both"/>
              <w:rPr>
                <w:rFonts w:ascii="Arial" w:eastAsia="Arial" w:hAnsi="Arial" w:cs="Arial"/>
              </w:rPr>
            </w:pPr>
            <w:r>
              <w:rPr>
                <w:rFonts w:ascii="Arial" w:eastAsia="Arial" w:hAnsi="Arial" w:cs="Arial"/>
              </w:rPr>
              <w:t>316</w:t>
            </w:r>
          </w:p>
        </w:tc>
        <w:tc>
          <w:tcPr>
            <w:tcW w:w="2736" w:type="dxa"/>
            <w:tcMar>
              <w:top w:w="100" w:type="dxa"/>
              <w:left w:w="100" w:type="dxa"/>
              <w:bottom w:w="100" w:type="dxa"/>
              <w:right w:w="100" w:type="dxa"/>
            </w:tcMar>
          </w:tcPr>
          <w:p w14:paraId="3831CEED" w14:textId="77777777" w:rsidR="00A52149" w:rsidRDefault="004E1EBA">
            <w:pPr>
              <w:jc w:val="both"/>
              <w:rPr>
                <w:rFonts w:ascii="Arial" w:eastAsia="Arial" w:hAnsi="Arial" w:cs="Arial"/>
              </w:rPr>
            </w:pPr>
            <w:r>
              <w:rPr>
                <w:rFonts w:ascii="Arial" w:eastAsia="Arial" w:hAnsi="Arial" w:cs="Arial"/>
              </w:rPr>
              <w:t>67.4(16.1)</w:t>
            </w:r>
          </w:p>
        </w:tc>
      </w:tr>
      <w:tr w:rsidR="00A52149" w14:paraId="0368F722" w14:textId="77777777">
        <w:tc>
          <w:tcPr>
            <w:tcW w:w="2736" w:type="dxa"/>
            <w:tcMar>
              <w:top w:w="100" w:type="dxa"/>
              <w:left w:w="100" w:type="dxa"/>
              <w:bottom w:w="100" w:type="dxa"/>
              <w:right w:w="100" w:type="dxa"/>
            </w:tcMar>
          </w:tcPr>
          <w:p w14:paraId="3C06FACC" w14:textId="77777777" w:rsidR="00A52149" w:rsidRDefault="004E1EBA">
            <w:pPr>
              <w:jc w:val="both"/>
              <w:rPr>
                <w:rFonts w:ascii="Arial" w:eastAsia="Arial" w:hAnsi="Arial" w:cs="Arial"/>
              </w:rPr>
            </w:pPr>
            <w:r>
              <w:rPr>
                <w:rFonts w:ascii="Arial" w:eastAsia="Arial" w:hAnsi="Arial" w:cs="Arial"/>
              </w:rPr>
              <w:t>Instagram</w:t>
            </w:r>
          </w:p>
        </w:tc>
        <w:tc>
          <w:tcPr>
            <w:tcW w:w="2736" w:type="dxa"/>
            <w:tcMar>
              <w:top w:w="100" w:type="dxa"/>
              <w:left w:w="100" w:type="dxa"/>
              <w:bottom w:w="100" w:type="dxa"/>
              <w:right w:w="100" w:type="dxa"/>
            </w:tcMar>
          </w:tcPr>
          <w:p w14:paraId="72D0309C" w14:textId="77777777" w:rsidR="00A52149" w:rsidRDefault="004E1EBA">
            <w:pPr>
              <w:jc w:val="both"/>
              <w:rPr>
                <w:rFonts w:ascii="Arial" w:eastAsia="Arial" w:hAnsi="Arial" w:cs="Arial"/>
              </w:rPr>
            </w:pPr>
            <w:r>
              <w:rPr>
                <w:rFonts w:ascii="Arial" w:eastAsia="Arial" w:hAnsi="Arial" w:cs="Arial"/>
              </w:rPr>
              <w:t>384</w:t>
            </w:r>
          </w:p>
        </w:tc>
        <w:tc>
          <w:tcPr>
            <w:tcW w:w="2736" w:type="dxa"/>
            <w:tcMar>
              <w:top w:w="100" w:type="dxa"/>
              <w:left w:w="100" w:type="dxa"/>
              <w:bottom w:w="100" w:type="dxa"/>
              <w:right w:w="100" w:type="dxa"/>
            </w:tcMar>
          </w:tcPr>
          <w:p w14:paraId="37E5BBF8" w14:textId="77777777" w:rsidR="00A52149" w:rsidRDefault="004E1EBA">
            <w:pPr>
              <w:jc w:val="both"/>
              <w:rPr>
                <w:rFonts w:ascii="Arial" w:eastAsia="Arial" w:hAnsi="Arial" w:cs="Arial"/>
              </w:rPr>
            </w:pPr>
            <w:r>
              <w:rPr>
                <w:rFonts w:ascii="Arial" w:eastAsia="Arial" w:hAnsi="Arial" w:cs="Arial"/>
              </w:rPr>
              <w:t>62.1 (16.8)</w:t>
            </w:r>
          </w:p>
        </w:tc>
      </w:tr>
      <w:tr w:rsidR="00A52149" w14:paraId="5352C95A" w14:textId="77777777">
        <w:tc>
          <w:tcPr>
            <w:tcW w:w="2736" w:type="dxa"/>
            <w:tcMar>
              <w:top w:w="100" w:type="dxa"/>
              <w:left w:w="100" w:type="dxa"/>
              <w:bottom w:w="100" w:type="dxa"/>
              <w:right w:w="100" w:type="dxa"/>
            </w:tcMar>
          </w:tcPr>
          <w:p w14:paraId="6CDD8540" w14:textId="77777777" w:rsidR="00A52149" w:rsidRDefault="004E1EBA">
            <w:pPr>
              <w:jc w:val="both"/>
              <w:rPr>
                <w:rFonts w:ascii="Arial" w:eastAsia="Arial" w:hAnsi="Arial" w:cs="Arial"/>
              </w:rPr>
            </w:pPr>
            <w:r>
              <w:rPr>
                <w:rFonts w:ascii="Arial" w:eastAsia="Arial" w:hAnsi="Arial" w:cs="Arial"/>
              </w:rPr>
              <w:t>YouTube</w:t>
            </w:r>
          </w:p>
        </w:tc>
        <w:tc>
          <w:tcPr>
            <w:tcW w:w="2736" w:type="dxa"/>
            <w:tcMar>
              <w:top w:w="100" w:type="dxa"/>
              <w:left w:w="100" w:type="dxa"/>
              <w:bottom w:w="100" w:type="dxa"/>
              <w:right w:w="100" w:type="dxa"/>
            </w:tcMar>
          </w:tcPr>
          <w:p w14:paraId="094DE768" w14:textId="77777777" w:rsidR="00A52149" w:rsidRDefault="004E1EBA">
            <w:pPr>
              <w:jc w:val="both"/>
              <w:rPr>
                <w:rFonts w:ascii="Arial" w:eastAsia="Arial" w:hAnsi="Arial" w:cs="Arial"/>
              </w:rPr>
            </w:pPr>
            <w:r>
              <w:rPr>
                <w:rFonts w:ascii="Arial" w:eastAsia="Arial" w:hAnsi="Arial" w:cs="Arial"/>
              </w:rPr>
              <w:t>268</w:t>
            </w:r>
          </w:p>
        </w:tc>
        <w:tc>
          <w:tcPr>
            <w:tcW w:w="2736" w:type="dxa"/>
            <w:tcMar>
              <w:top w:w="100" w:type="dxa"/>
              <w:left w:w="100" w:type="dxa"/>
              <w:bottom w:w="100" w:type="dxa"/>
              <w:right w:w="100" w:type="dxa"/>
            </w:tcMar>
          </w:tcPr>
          <w:p w14:paraId="0CB33DB4" w14:textId="77777777" w:rsidR="00A52149" w:rsidRDefault="004E1EBA">
            <w:pPr>
              <w:jc w:val="both"/>
              <w:rPr>
                <w:rFonts w:ascii="Arial" w:eastAsia="Arial" w:hAnsi="Arial" w:cs="Arial"/>
              </w:rPr>
            </w:pPr>
            <w:r>
              <w:rPr>
                <w:rFonts w:ascii="Arial" w:eastAsia="Arial" w:hAnsi="Arial" w:cs="Arial"/>
              </w:rPr>
              <w:t>55.2 (17.3)</w:t>
            </w:r>
          </w:p>
        </w:tc>
      </w:tr>
      <w:tr w:rsidR="00A52149" w14:paraId="22D4BC52" w14:textId="77777777">
        <w:tc>
          <w:tcPr>
            <w:tcW w:w="2736" w:type="dxa"/>
            <w:tcMar>
              <w:top w:w="100" w:type="dxa"/>
              <w:left w:w="100" w:type="dxa"/>
              <w:bottom w:w="100" w:type="dxa"/>
              <w:right w:w="100" w:type="dxa"/>
            </w:tcMar>
          </w:tcPr>
          <w:p w14:paraId="2A036CEB" w14:textId="77777777" w:rsidR="00A52149" w:rsidRDefault="004E1EBA">
            <w:pPr>
              <w:jc w:val="both"/>
              <w:rPr>
                <w:rFonts w:ascii="Arial" w:eastAsia="Arial" w:hAnsi="Arial" w:cs="Arial"/>
              </w:rPr>
            </w:pPr>
            <w:r>
              <w:rPr>
                <w:rFonts w:ascii="Arial" w:eastAsia="Arial" w:hAnsi="Arial" w:cs="Arial"/>
              </w:rPr>
              <w:t>X</w:t>
            </w:r>
          </w:p>
        </w:tc>
        <w:tc>
          <w:tcPr>
            <w:tcW w:w="2736" w:type="dxa"/>
            <w:tcMar>
              <w:top w:w="100" w:type="dxa"/>
              <w:left w:w="100" w:type="dxa"/>
              <w:bottom w:w="100" w:type="dxa"/>
              <w:right w:w="100" w:type="dxa"/>
            </w:tcMar>
          </w:tcPr>
          <w:p w14:paraId="60764A70" w14:textId="77777777" w:rsidR="00A52149" w:rsidRDefault="004E1EBA">
            <w:pPr>
              <w:jc w:val="both"/>
              <w:rPr>
                <w:rFonts w:ascii="Arial" w:eastAsia="Arial" w:hAnsi="Arial" w:cs="Arial"/>
              </w:rPr>
            </w:pPr>
            <w:r>
              <w:rPr>
                <w:rFonts w:ascii="Arial" w:eastAsia="Arial" w:hAnsi="Arial" w:cs="Arial"/>
              </w:rPr>
              <w:t>141</w:t>
            </w:r>
          </w:p>
        </w:tc>
        <w:tc>
          <w:tcPr>
            <w:tcW w:w="2736" w:type="dxa"/>
            <w:tcMar>
              <w:top w:w="100" w:type="dxa"/>
              <w:left w:w="100" w:type="dxa"/>
              <w:bottom w:w="100" w:type="dxa"/>
              <w:right w:w="100" w:type="dxa"/>
            </w:tcMar>
          </w:tcPr>
          <w:p w14:paraId="35128713" w14:textId="77777777" w:rsidR="00A52149" w:rsidRDefault="004E1EBA">
            <w:pPr>
              <w:jc w:val="both"/>
              <w:rPr>
                <w:rFonts w:ascii="Arial" w:eastAsia="Arial" w:hAnsi="Arial" w:cs="Arial"/>
              </w:rPr>
            </w:pPr>
            <w:r>
              <w:rPr>
                <w:rFonts w:ascii="Arial" w:eastAsia="Arial" w:hAnsi="Arial" w:cs="Arial"/>
              </w:rPr>
              <w:t>49.8 (18.7)</w:t>
            </w:r>
          </w:p>
        </w:tc>
      </w:tr>
      <w:tr w:rsidR="00A52149" w14:paraId="112AACCF" w14:textId="77777777">
        <w:tc>
          <w:tcPr>
            <w:tcW w:w="2736" w:type="dxa"/>
            <w:tcMar>
              <w:top w:w="100" w:type="dxa"/>
              <w:left w:w="100" w:type="dxa"/>
              <w:bottom w:w="100" w:type="dxa"/>
              <w:right w:w="100" w:type="dxa"/>
            </w:tcMar>
          </w:tcPr>
          <w:p w14:paraId="56495627" w14:textId="77777777" w:rsidR="00A52149" w:rsidRDefault="004E1EBA">
            <w:pPr>
              <w:jc w:val="both"/>
              <w:rPr>
                <w:rFonts w:ascii="Arial" w:eastAsia="Arial" w:hAnsi="Arial" w:cs="Arial"/>
              </w:rPr>
            </w:pPr>
            <w:r>
              <w:rPr>
                <w:rFonts w:ascii="Arial" w:eastAsia="Arial" w:hAnsi="Arial" w:cs="Arial"/>
              </w:rPr>
              <w:t>Facebook</w:t>
            </w:r>
          </w:p>
        </w:tc>
        <w:tc>
          <w:tcPr>
            <w:tcW w:w="2736" w:type="dxa"/>
            <w:tcMar>
              <w:top w:w="100" w:type="dxa"/>
              <w:left w:w="100" w:type="dxa"/>
              <w:bottom w:w="100" w:type="dxa"/>
              <w:right w:w="100" w:type="dxa"/>
            </w:tcMar>
          </w:tcPr>
          <w:p w14:paraId="567AF121" w14:textId="77777777" w:rsidR="00A52149" w:rsidRDefault="004E1EBA">
            <w:pPr>
              <w:jc w:val="both"/>
              <w:rPr>
                <w:rFonts w:ascii="Arial" w:eastAsia="Arial" w:hAnsi="Arial" w:cs="Arial"/>
              </w:rPr>
            </w:pPr>
            <w:r>
              <w:rPr>
                <w:rFonts w:ascii="Arial" w:eastAsia="Arial" w:hAnsi="Arial" w:cs="Arial"/>
              </w:rPr>
              <w:t>127</w:t>
            </w:r>
          </w:p>
        </w:tc>
        <w:tc>
          <w:tcPr>
            <w:tcW w:w="2736" w:type="dxa"/>
            <w:tcMar>
              <w:top w:w="100" w:type="dxa"/>
              <w:left w:w="100" w:type="dxa"/>
              <w:bottom w:w="100" w:type="dxa"/>
              <w:right w:w="100" w:type="dxa"/>
            </w:tcMar>
          </w:tcPr>
          <w:p w14:paraId="45816C75" w14:textId="77777777" w:rsidR="00A52149" w:rsidRDefault="004E1EBA">
            <w:pPr>
              <w:jc w:val="both"/>
              <w:rPr>
                <w:rFonts w:ascii="Arial" w:eastAsia="Arial" w:hAnsi="Arial" w:cs="Arial"/>
              </w:rPr>
            </w:pPr>
            <w:r>
              <w:rPr>
                <w:rFonts w:ascii="Arial" w:eastAsia="Arial" w:hAnsi="Arial" w:cs="Arial"/>
              </w:rPr>
              <w:t>47.5 (17.9)</w:t>
            </w:r>
          </w:p>
        </w:tc>
      </w:tr>
    </w:tbl>
    <w:p w14:paraId="2D342EAF" w14:textId="77777777" w:rsidR="00A52149" w:rsidRDefault="00A52149">
      <w:pPr>
        <w:jc w:val="both"/>
        <w:rPr>
          <w:rFonts w:ascii="Arial" w:eastAsia="Arial" w:hAnsi="Arial" w:cs="Arial"/>
        </w:rPr>
      </w:pPr>
    </w:p>
    <w:p w14:paraId="45EFACDE" w14:textId="77777777" w:rsidR="00A52149" w:rsidRDefault="00A52149">
      <w:pPr>
        <w:jc w:val="both"/>
        <w:rPr>
          <w:rFonts w:ascii="Arial" w:eastAsia="Arial" w:hAnsi="Arial" w:cs="Arial"/>
        </w:rPr>
      </w:pPr>
    </w:p>
    <w:p w14:paraId="16C78A75" w14:textId="77777777" w:rsidR="00A52149" w:rsidRDefault="004E1EBA">
      <w:pPr>
        <w:jc w:val="both"/>
        <w:rPr>
          <w:rFonts w:ascii="Arial" w:eastAsia="Arial" w:hAnsi="Arial" w:cs="Arial"/>
          <w:b/>
        </w:rPr>
      </w:pPr>
      <w:r>
        <w:rPr>
          <w:rFonts w:ascii="Arial" w:eastAsia="Arial" w:hAnsi="Arial" w:cs="Arial"/>
        </w:rPr>
        <w:t xml:space="preserve">Omnibus: </w:t>
      </w:r>
      <w:proofErr w:type="gramStart"/>
      <w:r>
        <w:rPr>
          <w:rFonts w:ascii="Arial" w:eastAsia="Arial" w:hAnsi="Arial" w:cs="Arial"/>
          <w:b/>
        </w:rPr>
        <w:t>F(</w:t>
      </w:r>
      <w:proofErr w:type="gramEnd"/>
      <w:r>
        <w:rPr>
          <w:rFonts w:ascii="Arial" w:eastAsia="Arial" w:hAnsi="Arial" w:cs="Arial"/>
          <w:b/>
        </w:rPr>
        <w:t xml:space="preserve">4, 1231) = 18.6, </w:t>
      </w:r>
      <w:r>
        <w:rPr>
          <w:rFonts w:ascii="Arial" w:eastAsia="Arial" w:hAnsi="Arial" w:cs="Arial"/>
          <w:b/>
          <w:i/>
        </w:rPr>
        <w:t>p</w:t>
      </w:r>
      <w:r>
        <w:rPr>
          <w:rFonts w:ascii="Arial" w:eastAsia="Arial" w:hAnsi="Arial" w:cs="Arial"/>
          <w:b/>
        </w:rPr>
        <w:t xml:space="preserve"> &lt; .001</w:t>
      </w:r>
      <w:r>
        <w:rPr>
          <w:rFonts w:ascii="Arial Unicode MS" w:eastAsia="Arial Unicode MS" w:hAnsi="Arial Unicode MS" w:cs="Arial Unicode MS"/>
        </w:rPr>
        <w:t xml:space="preserve">, η² = .057. Tukey post-hoc: TikTok &gt; Instagram &gt; (YouTube ≈ X ≈ Facebook); all </w:t>
      </w:r>
      <w:r>
        <w:rPr>
          <w:rFonts w:ascii="Arial Unicode MS" w:eastAsia="Arial Unicode MS" w:hAnsi="Arial Unicode MS" w:cs="Arial Unicode MS"/>
        </w:rPr>
        <w:t>adjacent differences noted are</w:t>
      </w:r>
      <w:r>
        <w:rPr>
          <w:rFonts w:ascii="Arial" w:eastAsia="Arial" w:hAnsi="Arial" w:cs="Arial"/>
          <w:b/>
          <w:i/>
        </w:rPr>
        <w:t xml:space="preserve"> p</w:t>
      </w:r>
      <w:r>
        <w:rPr>
          <w:rFonts w:ascii="Arial" w:eastAsia="Arial" w:hAnsi="Arial" w:cs="Arial"/>
          <w:b/>
        </w:rPr>
        <w:t xml:space="preserve"> &lt; .05.</w:t>
      </w:r>
    </w:p>
    <w:p w14:paraId="00175AC3" w14:textId="77777777" w:rsidR="00A52149" w:rsidRDefault="00A52149">
      <w:pPr>
        <w:jc w:val="both"/>
        <w:rPr>
          <w:rFonts w:ascii="Arial" w:eastAsia="Arial" w:hAnsi="Arial" w:cs="Arial"/>
          <w:b/>
        </w:rPr>
      </w:pPr>
    </w:p>
    <w:p w14:paraId="1B019D6B" w14:textId="77777777" w:rsidR="00A52149" w:rsidRDefault="004E1EBA">
      <w:pPr>
        <w:jc w:val="both"/>
        <w:rPr>
          <w:rFonts w:ascii="Arial" w:eastAsia="Arial" w:hAnsi="Arial" w:cs="Arial"/>
          <w:b/>
        </w:rPr>
      </w:pPr>
      <w:r>
        <w:rPr>
          <w:rFonts w:ascii="Arial" w:eastAsia="Arial" w:hAnsi="Arial" w:cs="Arial"/>
          <w:b/>
        </w:rPr>
        <w:t>7) Robustness &amp; Subgroup Checks</w:t>
      </w:r>
    </w:p>
    <w:p w14:paraId="2800DCA7" w14:textId="77777777" w:rsidR="00A52149" w:rsidRDefault="00A52149">
      <w:pPr>
        <w:jc w:val="both"/>
        <w:rPr>
          <w:rFonts w:ascii="Arial" w:eastAsia="Arial" w:hAnsi="Arial" w:cs="Arial"/>
          <w:b/>
        </w:rPr>
      </w:pPr>
    </w:p>
    <w:p w14:paraId="441DBE6C" w14:textId="77777777" w:rsidR="00A52149" w:rsidRDefault="004E1EBA">
      <w:pPr>
        <w:numPr>
          <w:ilvl w:val="0"/>
          <w:numId w:val="2"/>
        </w:numPr>
        <w:jc w:val="both"/>
        <w:rPr>
          <w:rFonts w:ascii="Arial" w:eastAsia="Arial" w:hAnsi="Arial" w:cs="Arial"/>
        </w:rPr>
      </w:pPr>
      <w:r>
        <w:rPr>
          <w:rFonts w:ascii="Arial" w:eastAsia="Arial" w:hAnsi="Arial" w:cs="Arial"/>
          <w:b/>
        </w:rPr>
        <w:t>Follower-to-Following Ratio &gt; 1.2×</w:t>
      </w:r>
      <w:r>
        <w:rPr>
          <w:rFonts w:ascii="Arial Unicode MS" w:eastAsia="Arial Unicode MS" w:hAnsi="Arial Unicode MS" w:cs="Arial Unicode MS"/>
        </w:rPr>
        <w:t xml:space="preserve"> subsample (n = 812, “active” users): effect sizes strengthen slightly (AEI → IBT β = .31***; AEI OR = 1.46***).</w:t>
      </w:r>
    </w:p>
    <w:p w14:paraId="441F0136" w14:textId="77777777" w:rsidR="00A52149" w:rsidRDefault="004E1EBA">
      <w:pPr>
        <w:numPr>
          <w:ilvl w:val="0"/>
          <w:numId w:val="2"/>
        </w:numPr>
        <w:jc w:val="both"/>
        <w:rPr>
          <w:rFonts w:ascii="Arial" w:eastAsia="Arial" w:hAnsi="Arial" w:cs="Arial"/>
        </w:rPr>
      </w:pPr>
      <w:r>
        <w:rPr>
          <w:rFonts w:ascii="Arial" w:eastAsia="Arial" w:hAnsi="Arial" w:cs="Arial"/>
        </w:rPr>
        <w:t xml:space="preserve">No material </w:t>
      </w:r>
      <w:r>
        <w:rPr>
          <w:rFonts w:ascii="Arial" w:eastAsia="Arial" w:hAnsi="Arial" w:cs="Arial"/>
          <w:b/>
        </w:rPr>
        <w:t xml:space="preserve">Gender × AEI </w:t>
      </w:r>
      <w:r>
        <w:rPr>
          <w:rFonts w:ascii="Arial" w:eastAsia="Arial" w:hAnsi="Arial" w:cs="Arial"/>
        </w:rPr>
        <w:t>interactio</w:t>
      </w:r>
      <w:r>
        <w:rPr>
          <w:rFonts w:ascii="Arial" w:eastAsia="Arial" w:hAnsi="Arial" w:cs="Arial"/>
        </w:rPr>
        <w:t>n (</w:t>
      </w:r>
      <w:r>
        <w:rPr>
          <w:rFonts w:ascii="Arial" w:eastAsia="Arial" w:hAnsi="Arial" w:cs="Arial"/>
          <w:b/>
          <w:i/>
        </w:rPr>
        <w:t xml:space="preserve">p </w:t>
      </w:r>
      <w:r>
        <w:rPr>
          <w:rFonts w:ascii="Arial" w:eastAsia="Arial" w:hAnsi="Arial" w:cs="Arial"/>
          <w:b/>
        </w:rPr>
        <w:t>= .28</w:t>
      </w:r>
      <w:r>
        <w:rPr>
          <w:rFonts w:ascii="Arial" w:eastAsia="Arial" w:hAnsi="Arial" w:cs="Arial"/>
        </w:rPr>
        <w:t>). No established effect</w:t>
      </w:r>
    </w:p>
    <w:p w14:paraId="747E557F" w14:textId="77777777" w:rsidR="00A52149" w:rsidRDefault="004E1EBA">
      <w:pPr>
        <w:numPr>
          <w:ilvl w:val="0"/>
          <w:numId w:val="2"/>
        </w:numPr>
        <w:jc w:val="both"/>
        <w:rPr>
          <w:rFonts w:ascii="Arial" w:eastAsia="Arial" w:hAnsi="Arial" w:cs="Arial"/>
        </w:rPr>
      </w:pPr>
      <w:r>
        <w:rPr>
          <w:rFonts w:ascii="Arial" w:eastAsia="Arial" w:hAnsi="Arial" w:cs="Arial"/>
        </w:rPr>
        <w:t xml:space="preserve">Small </w:t>
      </w:r>
      <w:r>
        <w:rPr>
          <w:rFonts w:ascii="Arial" w:eastAsia="Arial" w:hAnsi="Arial" w:cs="Arial"/>
          <w:b/>
        </w:rPr>
        <w:t>Age × AEI i</w:t>
      </w:r>
      <w:r>
        <w:rPr>
          <w:rFonts w:ascii="Arial Unicode MS" w:eastAsia="Arial Unicode MS" w:hAnsi="Arial Unicode MS" w:cs="Arial Unicode MS"/>
        </w:rPr>
        <w:t xml:space="preserve">nteraction (β = −.06, </w:t>
      </w:r>
      <w:r>
        <w:rPr>
          <w:rFonts w:ascii="Arial" w:eastAsia="Arial" w:hAnsi="Arial" w:cs="Arial"/>
          <w:b/>
          <w:i/>
        </w:rPr>
        <w:t>p</w:t>
      </w:r>
      <w:r>
        <w:rPr>
          <w:rFonts w:ascii="Arial" w:eastAsia="Arial" w:hAnsi="Arial" w:cs="Arial"/>
          <w:b/>
        </w:rPr>
        <w:t xml:space="preserve"> = .01</w:t>
      </w:r>
      <w:r>
        <w:rPr>
          <w:rFonts w:ascii="Arial" w:eastAsia="Arial" w:hAnsi="Arial" w:cs="Arial"/>
        </w:rPr>
        <w:t>): younger cohorts are more susceptible.</w:t>
      </w:r>
    </w:p>
    <w:p w14:paraId="2DA2E405" w14:textId="77777777" w:rsidR="00A52149" w:rsidRDefault="00A52149">
      <w:pPr>
        <w:ind w:left="720"/>
        <w:jc w:val="both"/>
        <w:rPr>
          <w:rFonts w:ascii="Arial" w:eastAsia="Arial" w:hAnsi="Arial" w:cs="Arial"/>
        </w:rPr>
      </w:pPr>
    </w:p>
    <w:p w14:paraId="5D126975" w14:textId="77777777" w:rsidR="00A52149" w:rsidRDefault="004E1EBA">
      <w:pPr>
        <w:jc w:val="both"/>
        <w:rPr>
          <w:rFonts w:ascii="Arial" w:eastAsia="Arial" w:hAnsi="Arial" w:cs="Arial"/>
          <w:b/>
        </w:rPr>
      </w:pPr>
      <w:r>
        <w:rPr>
          <w:rFonts w:ascii="Arial" w:eastAsia="Arial" w:hAnsi="Arial" w:cs="Arial"/>
          <w:b/>
        </w:rPr>
        <w:t>8) Practical Magnitudes</w:t>
      </w:r>
    </w:p>
    <w:p w14:paraId="26649EF2" w14:textId="77777777" w:rsidR="00A52149" w:rsidRDefault="004E1EBA">
      <w:pPr>
        <w:jc w:val="both"/>
        <w:rPr>
          <w:rFonts w:ascii="Arial" w:eastAsia="Arial" w:hAnsi="Arial" w:cs="Arial"/>
        </w:rPr>
      </w:pPr>
      <w:r>
        <w:rPr>
          <w:rFonts w:ascii="Arial" w:eastAsia="Arial" w:hAnsi="Arial" w:cs="Arial"/>
        </w:rPr>
        <w:t>Converting IBT to probability of unplanned purchase (via logistic link), moving from the 25th to 75th percent</w:t>
      </w:r>
      <w:r>
        <w:rPr>
          <w:rFonts w:ascii="Arial" w:eastAsia="Arial" w:hAnsi="Arial" w:cs="Arial"/>
        </w:rPr>
        <w:t>ile of AEI increases predicted purchase probability from</w:t>
      </w:r>
      <w:r>
        <w:rPr>
          <w:rFonts w:ascii="Arial" w:eastAsia="Arial" w:hAnsi="Arial" w:cs="Arial"/>
          <w:b/>
        </w:rPr>
        <w:t xml:space="preserve"> 27%</w:t>
      </w:r>
      <w:r>
        <w:rPr>
          <w:rFonts w:ascii="Arial" w:eastAsia="Arial" w:hAnsi="Arial" w:cs="Arial"/>
        </w:rPr>
        <w:t xml:space="preserve"> to </w:t>
      </w:r>
      <w:r>
        <w:rPr>
          <w:rFonts w:ascii="Arial" w:eastAsia="Arial" w:hAnsi="Arial" w:cs="Arial"/>
          <w:b/>
        </w:rPr>
        <w:t xml:space="preserve">45% </w:t>
      </w:r>
      <w:r>
        <w:rPr>
          <w:rFonts w:ascii="Arial" w:eastAsia="Arial" w:hAnsi="Arial" w:cs="Arial"/>
        </w:rPr>
        <w:t>(+18 pp).</w:t>
      </w:r>
    </w:p>
    <w:p w14:paraId="7D3283E6" w14:textId="77777777" w:rsidR="00A52149" w:rsidRDefault="00A52149">
      <w:pPr>
        <w:jc w:val="both"/>
        <w:rPr>
          <w:rFonts w:ascii="Arial" w:eastAsia="Arial" w:hAnsi="Arial" w:cs="Arial"/>
        </w:rPr>
      </w:pPr>
    </w:p>
    <w:p w14:paraId="15FB1488" w14:textId="77777777" w:rsidR="00A52149" w:rsidRDefault="00A52149">
      <w:pPr>
        <w:jc w:val="both"/>
        <w:rPr>
          <w:rFonts w:ascii="Arial" w:eastAsia="Arial" w:hAnsi="Arial" w:cs="Arial"/>
          <w:b/>
        </w:rPr>
      </w:pPr>
    </w:p>
    <w:p w14:paraId="5C4F5030" w14:textId="77777777" w:rsidR="00A52149" w:rsidRDefault="004E1EB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69C436C6" w14:textId="77777777" w:rsidR="00A52149" w:rsidRDefault="00A52149">
      <w:pPr>
        <w:pBdr>
          <w:top w:val="nil"/>
          <w:left w:val="nil"/>
          <w:bottom w:val="nil"/>
          <w:right w:val="nil"/>
          <w:between w:val="nil"/>
        </w:pBdr>
        <w:jc w:val="both"/>
        <w:rPr>
          <w:rFonts w:ascii="Arial" w:eastAsia="Arial" w:hAnsi="Arial" w:cs="Arial"/>
          <w:color w:val="000000"/>
        </w:rPr>
      </w:pPr>
    </w:p>
    <w:p w14:paraId="27763501" w14:textId="77777777" w:rsidR="00A52149" w:rsidRDefault="004E1EB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3. RESULTS AND DISCUSSION</w:t>
      </w:r>
    </w:p>
    <w:p w14:paraId="7CDC307D" w14:textId="77777777" w:rsidR="00A52149" w:rsidRDefault="00A52149">
      <w:pPr>
        <w:keepNext/>
        <w:pBdr>
          <w:top w:val="nil"/>
          <w:left w:val="nil"/>
          <w:bottom w:val="nil"/>
          <w:right w:val="nil"/>
          <w:between w:val="nil"/>
        </w:pBdr>
        <w:jc w:val="both"/>
        <w:rPr>
          <w:rFonts w:ascii="Arial" w:eastAsia="Arial" w:hAnsi="Arial" w:cs="Arial"/>
          <w:b/>
          <w:smallCaps/>
          <w:color w:val="000000"/>
          <w:sz w:val="22"/>
          <w:szCs w:val="22"/>
        </w:rPr>
      </w:pPr>
    </w:p>
    <w:p w14:paraId="263D3667" w14:textId="77777777" w:rsidR="00A52149" w:rsidRDefault="004E1EBA">
      <w:pPr>
        <w:spacing w:before="240" w:after="240"/>
        <w:jc w:val="both"/>
        <w:rPr>
          <w:rFonts w:ascii="Arial" w:eastAsia="Arial" w:hAnsi="Arial" w:cs="Arial"/>
        </w:rPr>
      </w:pPr>
      <w:r>
        <w:rPr>
          <w:rFonts w:ascii="Arial" w:eastAsia="Arial" w:hAnsi="Arial" w:cs="Arial"/>
        </w:rPr>
        <w:t xml:space="preserve">The findings of this study reveal a robust connection between social media algorithms and altered consumer behavior, particularly regarding </w:t>
      </w:r>
      <w:r>
        <w:rPr>
          <w:rFonts w:ascii="Arial" w:eastAsia="Arial" w:hAnsi="Arial" w:cs="Arial"/>
        </w:rPr>
        <w:t>impulse buying. According to Wang (Wang, 2023), algorithms curate personalized content that resonates with user preferences, significantly influencing purchase decisions. This curated engagement creates a feedback loop that intensifies consumer desires, le</w:t>
      </w:r>
      <w:r>
        <w:rPr>
          <w:rFonts w:ascii="Arial" w:eastAsia="Arial" w:hAnsi="Arial" w:cs="Arial"/>
        </w:rPr>
        <w:t>ading to increased impulsive buying tendencies. Importantly, social media platforms utilize data-driven strategies to present users with targeted advertisements, thereby exacerbating over-consumerism by continually presenting products that reflect users' b</w:t>
      </w:r>
      <w:r>
        <w:rPr>
          <w:rFonts w:ascii="Arial" w:eastAsia="Arial" w:hAnsi="Arial" w:cs="Arial"/>
        </w:rPr>
        <w:t>rowsing behaviors (</w:t>
      </w:r>
      <w:proofErr w:type="spellStart"/>
      <w:r>
        <w:rPr>
          <w:rFonts w:ascii="Arial" w:eastAsia="Arial" w:hAnsi="Arial" w:cs="Arial"/>
        </w:rPr>
        <w:t>Nuseir</w:t>
      </w:r>
      <w:proofErr w:type="spellEnd"/>
      <w:r>
        <w:rPr>
          <w:rFonts w:ascii="Arial" w:eastAsia="Arial" w:hAnsi="Arial" w:cs="Arial"/>
        </w:rPr>
        <w:t>, 2020). Consequently, the research highlights the ethical concerns surrounding manipulative personalization and challenges the assumption of consumer autonomy in digital spaces, suggesting that individuals' purchasing decisions ar</w:t>
      </w:r>
      <w:r>
        <w:rPr>
          <w:rFonts w:ascii="Arial" w:eastAsia="Arial" w:hAnsi="Arial" w:cs="Arial"/>
        </w:rPr>
        <w:t>e often subtly orchestrated by algorithmic design.</w:t>
      </w:r>
    </w:p>
    <w:p w14:paraId="155CE529" w14:textId="77777777" w:rsidR="00A52149" w:rsidRDefault="004E1EBA">
      <w:pPr>
        <w:spacing w:before="240" w:after="240"/>
        <w:jc w:val="both"/>
        <w:rPr>
          <w:rFonts w:ascii="Arial" w:eastAsia="Arial" w:hAnsi="Arial" w:cs="Arial"/>
          <w:b/>
        </w:rPr>
      </w:pPr>
      <w:r>
        <w:rPr>
          <w:rFonts w:ascii="Arial" w:eastAsia="Arial" w:hAnsi="Arial" w:cs="Arial"/>
          <w:b/>
        </w:rPr>
        <w:t>Ethical Concerns</w:t>
      </w:r>
    </w:p>
    <w:p w14:paraId="27D02445" w14:textId="77777777" w:rsidR="00A52149" w:rsidRDefault="004E1EBA">
      <w:pPr>
        <w:spacing w:before="240" w:after="240"/>
        <w:jc w:val="both"/>
        <w:rPr>
          <w:rFonts w:ascii="Arial" w:eastAsia="Arial" w:hAnsi="Arial" w:cs="Arial"/>
        </w:rPr>
      </w:pPr>
      <w:r>
        <w:rPr>
          <w:rFonts w:ascii="Arial" w:eastAsia="Arial" w:hAnsi="Arial" w:cs="Arial"/>
        </w:rPr>
        <w:t>The ethical concerns surrounding social media algorithms primarily revolve around manipulative personalization and a lack of transparency. Manipulative personalization occurs when algorith</w:t>
      </w:r>
      <w:r>
        <w:rPr>
          <w:rFonts w:ascii="Arial" w:eastAsia="Arial" w:hAnsi="Arial" w:cs="Arial"/>
        </w:rPr>
        <w:t>ms use user data to curate content that influences consumer behavior in ways that may not be transparent or consensual, often leading to impulsive buying decisions. These algorithms are designed to exploit psychological triggers by continually adjusting co</w:t>
      </w:r>
      <w:r>
        <w:rPr>
          <w:rFonts w:ascii="Arial" w:eastAsia="Arial" w:hAnsi="Arial" w:cs="Arial"/>
        </w:rPr>
        <w:t>ntent to maximize engagement, thereby compromising user autonomy (Barn, 2020). Moreover, there is a significant transparency deficit, as users are seldom informed about how their data is collected or utilized, impinging on their ability to make informed de</w:t>
      </w:r>
      <w:r>
        <w:rPr>
          <w:rFonts w:ascii="Arial" w:eastAsia="Arial" w:hAnsi="Arial" w:cs="Arial"/>
        </w:rPr>
        <w:t>cisions (Ramdas, 2022). This opacity not only undermines trust in digital platforms but also exacerbates ethical issues related to consumer manipulation and data sovereignty.</w:t>
      </w:r>
    </w:p>
    <w:p w14:paraId="770C44C1" w14:textId="77777777" w:rsidR="00A52149" w:rsidRDefault="004E1EBA">
      <w:pPr>
        <w:spacing w:before="240" w:after="240"/>
        <w:jc w:val="both"/>
        <w:rPr>
          <w:rFonts w:ascii="Arial" w:eastAsia="Arial" w:hAnsi="Arial" w:cs="Arial"/>
        </w:rPr>
      </w:pPr>
      <w:r>
        <w:rPr>
          <w:rFonts w:ascii="Arial" w:eastAsia="Arial" w:hAnsi="Arial" w:cs="Arial"/>
        </w:rPr>
        <w:t>Moreover, the algorithm-driven content on social media platforms has profound imp</w:t>
      </w:r>
      <w:r>
        <w:rPr>
          <w:rFonts w:ascii="Arial" w:eastAsia="Arial" w:hAnsi="Arial" w:cs="Arial"/>
        </w:rPr>
        <w:t>lications for mental health, contributing to anxiety and dissatisfaction among users. The constant exposure to highly tailored, aspirational material can create feelings of inadequacy and chronic stress, as individuals are frequently reminded of unrealized</w:t>
      </w:r>
      <w:r>
        <w:rPr>
          <w:rFonts w:ascii="Arial" w:eastAsia="Arial" w:hAnsi="Arial" w:cs="Arial"/>
        </w:rPr>
        <w:t xml:space="preserve"> desires and societal standards. Such environments exacerbate anxiety, as users might feel overwhelmed by the pressure to conform or achieve the portrayed ideals (Singh et al., 2020). Additionally, the lack of transparency regarding the personalization of </w:t>
      </w:r>
      <w:r>
        <w:rPr>
          <w:rFonts w:ascii="Arial" w:eastAsia="Arial" w:hAnsi="Arial" w:cs="Arial"/>
        </w:rPr>
        <w:t xml:space="preserve">content contributes to user dissatisfaction, as individuals are often unaware of why certain content is shown, leading to a sense of manipulation and loss of control. Consequently, addressing these mental health concerns necessitates a reevaluation of how </w:t>
      </w:r>
      <w:r>
        <w:rPr>
          <w:rFonts w:ascii="Arial" w:eastAsia="Arial" w:hAnsi="Arial" w:cs="Arial"/>
        </w:rPr>
        <w:t>algorithmic processes can be adjusted to prioritize user well-being and transparency, fostering a healthier digital experience.</w:t>
      </w:r>
    </w:p>
    <w:p w14:paraId="2CB68A37" w14:textId="77777777" w:rsidR="00A52149" w:rsidRDefault="004E1EBA">
      <w:pPr>
        <w:spacing w:before="240" w:after="240"/>
        <w:jc w:val="both"/>
        <w:rPr>
          <w:rFonts w:ascii="Arial" w:eastAsia="Arial" w:hAnsi="Arial" w:cs="Arial"/>
        </w:rPr>
      </w:pPr>
      <w:r>
        <w:rPr>
          <w:rFonts w:ascii="Arial" w:eastAsia="Arial" w:hAnsi="Arial" w:cs="Arial"/>
        </w:rPr>
        <w:t>In addition, social media algorithms contribute significantly to societal inequality by preferentially targeting specific demogr</w:t>
      </w:r>
      <w:r>
        <w:rPr>
          <w:rFonts w:ascii="Arial" w:eastAsia="Arial" w:hAnsi="Arial" w:cs="Arial"/>
        </w:rPr>
        <w:t>aphics with tailored advertisements. These algorithms often exploit data profiles to identify individuals more likely to engage with certain products, thus disproportionately impacting users with differing economic backgrounds (MacCarthy, 2020). This selec</w:t>
      </w:r>
      <w:r>
        <w:rPr>
          <w:rFonts w:ascii="Arial" w:eastAsia="Arial" w:hAnsi="Arial" w:cs="Arial"/>
        </w:rPr>
        <w:t>tive targeting not only perpetuates consumer habits among vulnerable demographics but also reinforces existing socio-economic divides. As lower-income groups are more frequently exposed to adverts for inexpensive and often superfluous goods, they are subtl</w:t>
      </w:r>
      <w:r>
        <w:rPr>
          <w:rFonts w:ascii="Arial" w:eastAsia="Arial" w:hAnsi="Arial" w:cs="Arial"/>
        </w:rPr>
        <w:t>y nudged towards impulsive behaviors that can exacerbate financial instability. Consequently, this algorithmic discrimination fosters a marketplace that benefits from and maintains existing inequalities, highlighting an urgent ethical concern within digita</w:t>
      </w:r>
      <w:r>
        <w:rPr>
          <w:rFonts w:ascii="Arial" w:eastAsia="Arial" w:hAnsi="Arial" w:cs="Arial"/>
        </w:rPr>
        <w:t>l spaces (Liu et al., 2025).</w:t>
      </w:r>
    </w:p>
    <w:p w14:paraId="71E11B3F" w14:textId="77777777" w:rsidR="00A52149" w:rsidRDefault="004E1EBA">
      <w:pPr>
        <w:spacing w:before="240" w:after="240"/>
        <w:jc w:val="both"/>
        <w:rPr>
          <w:rFonts w:ascii="Arial" w:eastAsia="Arial" w:hAnsi="Arial" w:cs="Arial"/>
          <w:b/>
        </w:rPr>
      </w:pPr>
      <w:r>
        <w:rPr>
          <w:rFonts w:ascii="Arial" w:eastAsia="Arial" w:hAnsi="Arial" w:cs="Arial"/>
          <w:b/>
        </w:rPr>
        <w:t>Possible Solutions</w:t>
      </w:r>
    </w:p>
    <w:p w14:paraId="63DF33B9" w14:textId="77777777" w:rsidR="00A52149" w:rsidRDefault="004E1EBA">
      <w:pPr>
        <w:spacing w:before="240" w:after="240"/>
        <w:jc w:val="both"/>
        <w:rPr>
          <w:rFonts w:ascii="Arial" w:eastAsia="Arial" w:hAnsi="Arial" w:cs="Arial"/>
        </w:rPr>
      </w:pPr>
      <w:r>
        <w:rPr>
          <w:rFonts w:ascii="Arial" w:eastAsia="Arial" w:hAnsi="Arial" w:cs="Arial"/>
        </w:rPr>
        <w:lastRenderedPageBreak/>
        <w:t>Addressing the negative effects of social media algorithms requires adopting transparency and ethical design principles. Enhancing algorithmic transparency involves clarifying how algorithms operate and the d</w:t>
      </w:r>
      <w:r>
        <w:rPr>
          <w:rFonts w:ascii="Arial" w:eastAsia="Arial" w:hAnsi="Arial" w:cs="Arial"/>
        </w:rPr>
        <w:t>ata they utilize, empowering users with the knowledge to make informed choices (MacCarthy, 2020). This could involve providing users with access to the criteria used for content personalization, thereby enhancing trust and accountability. Furthermore, ethi</w:t>
      </w:r>
      <w:r>
        <w:rPr>
          <w:rFonts w:ascii="Arial" w:eastAsia="Arial" w:hAnsi="Arial" w:cs="Arial"/>
        </w:rPr>
        <w:t>cal design principles must be integrated into algorithm development to prioritize user well-being and reduce manipulative practices. Encouraging digital literacy education can also equip users with the skills necessary to navigate algorithm-driven environm</w:t>
      </w:r>
      <w:r>
        <w:rPr>
          <w:rFonts w:ascii="Arial" w:eastAsia="Arial" w:hAnsi="Arial" w:cs="Arial"/>
        </w:rPr>
        <w:t>ents, enabling them to critically assess and manage their online interactions (</w:t>
      </w:r>
      <w:proofErr w:type="spellStart"/>
      <w:r>
        <w:rPr>
          <w:rFonts w:ascii="Arial" w:eastAsia="Arial" w:hAnsi="Arial" w:cs="Arial"/>
        </w:rPr>
        <w:t>Spurava</w:t>
      </w:r>
      <w:proofErr w:type="spellEnd"/>
      <w:r>
        <w:rPr>
          <w:rFonts w:ascii="Arial" w:eastAsia="Arial" w:hAnsi="Arial" w:cs="Arial"/>
        </w:rPr>
        <w:t xml:space="preserve"> &amp; </w:t>
      </w:r>
      <w:proofErr w:type="spellStart"/>
      <w:r>
        <w:rPr>
          <w:rFonts w:ascii="Arial" w:eastAsia="Arial" w:hAnsi="Arial" w:cs="Arial"/>
        </w:rPr>
        <w:t>Kotilainen</w:t>
      </w:r>
      <w:proofErr w:type="spellEnd"/>
      <w:r>
        <w:rPr>
          <w:rFonts w:ascii="Arial" w:eastAsia="Arial" w:hAnsi="Arial" w:cs="Arial"/>
        </w:rPr>
        <w:t>, 2023).</w:t>
      </w:r>
    </w:p>
    <w:p w14:paraId="04D03985" w14:textId="77777777" w:rsidR="00A52149" w:rsidRDefault="004E1EBA">
      <w:pPr>
        <w:spacing w:before="240" w:after="240"/>
        <w:jc w:val="both"/>
        <w:rPr>
          <w:rFonts w:ascii="Arial" w:eastAsia="Arial" w:hAnsi="Arial" w:cs="Arial"/>
        </w:rPr>
      </w:pPr>
      <w:r>
        <w:rPr>
          <w:rFonts w:ascii="Arial" w:eastAsia="Arial" w:hAnsi="Arial" w:cs="Arial"/>
        </w:rPr>
        <w:t xml:space="preserve">Furthermore, digital literacy education plays a crucial role in equipping users with the skills needed to navigate algorithmic content effectively. </w:t>
      </w:r>
      <w:r>
        <w:rPr>
          <w:rFonts w:ascii="Arial" w:eastAsia="Arial" w:hAnsi="Arial" w:cs="Arial"/>
        </w:rPr>
        <w:t>This education empowers individuals to understand the mechanisms behind social media algorithms, fostering a more informed and critical approach to their online interactions. By enhancing awareness of how personalized content is curated, users can better a</w:t>
      </w:r>
      <w:r>
        <w:rPr>
          <w:rFonts w:ascii="Arial" w:eastAsia="Arial" w:hAnsi="Arial" w:cs="Arial"/>
        </w:rPr>
        <w:t>nticipate and potentially mitigate the influences these algorithms exert on their consumer behavior (</w:t>
      </w:r>
      <w:proofErr w:type="spellStart"/>
      <w:r>
        <w:rPr>
          <w:rFonts w:ascii="Arial" w:eastAsia="Arial" w:hAnsi="Arial" w:cs="Arial"/>
        </w:rPr>
        <w:t>Spurava</w:t>
      </w:r>
      <w:proofErr w:type="spellEnd"/>
      <w:r>
        <w:rPr>
          <w:rFonts w:ascii="Arial" w:eastAsia="Arial" w:hAnsi="Arial" w:cs="Arial"/>
        </w:rPr>
        <w:t xml:space="preserve"> &amp; </w:t>
      </w:r>
      <w:proofErr w:type="spellStart"/>
      <w:r>
        <w:rPr>
          <w:rFonts w:ascii="Arial" w:eastAsia="Arial" w:hAnsi="Arial" w:cs="Arial"/>
        </w:rPr>
        <w:t>Kotilainen</w:t>
      </w:r>
      <w:proofErr w:type="spellEnd"/>
      <w:r>
        <w:rPr>
          <w:rFonts w:ascii="Arial" w:eastAsia="Arial" w:hAnsi="Arial" w:cs="Arial"/>
        </w:rPr>
        <w:t>, 2023). This educational effort also emphasizes the importance of transparency, allowing users to question and understand the data pri</w:t>
      </w:r>
      <w:r>
        <w:rPr>
          <w:rFonts w:ascii="Arial" w:eastAsia="Arial" w:hAnsi="Arial" w:cs="Arial"/>
        </w:rPr>
        <w:t>vacy implications of their digital footprint (MacCarthy, 2020). Therefore, digital literacy not only enhances individual autonomy in negotiating digital environments but also contributes to a broader societal push toward more ethical and accountable algori</w:t>
      </w:r>
      <w:r>
        <w:rPr>
          <w:rFonts w:ascii="Arial" w:eastAsia="Arial" w:hAnsi="Arial" w:cs="Arial"/>
        </w:rPr>
        <w:t>thmic practices.</w:t>
      </w:r>
    </w:p>
    <w:p w14:paraId="433B59B7" w14:textId="77777777" w:rsidR="00A52149" w:rsidRDefault="004E1EBA">
      <w:pPr>
        <w:spacing w:before="240" w:after="240"/>
        <w:jc w:val="both"/>
        <w:rPr>
          <w:rFonts w:ascii="Arial" w:eastAsia="Arial" w:hAnsi="Arial" w:cs="Arial"/>
        </w:rPr>
      </w:pPr>
      <w:r>
        <w:rPr>
          <w:rFonts w:ascii="Arial" w:eastAsia="Arial" w:hAnsi="Arial" w:cs="Arial"/>
        </w:rPr>
        <w:t>Additionally, regulation plays a pivotal role in managing ad targeting and advancing equitable algorithmic practices on social media platforms. By enforcing transparent disclosure requirements, regulatory frameworks can compel platforms to</w:t>
      </w:r>
      <w:r>
        <w:rPr>
          <w:rFonts w:ascii="Arial" w:eastAsia="Arial" w:hAnsi="Arial" w:cs="Arial"/>
        </w:rPr>
        <w:t xml:space="preserve"> divulge the criteria and processes used in personalizing advertisements, thereby bolstering accountability (MacCarthy, 2020). Establishing clear guidelines for permissible data use can mitigate the risks of discriminatory targeting, ensuring that advertis</w:t>
      </w:r>
      <w:r>
        <w:rPr>
          <w:rFonts w:ascii="Arial" w:eastAsia="Arial" w:hAnsi="Arial" w:cs="Arial"/>
        </w:rPr>
        <w:t>ements are not biased toward specific demographics. Furthermore, policies that mandate ethical algorithm design can safeguard consumer autonomy by preventing manipulative practices that exploit psychological vulnerabilities (Liu et al., 2025). As these mea</w:t>
      </w:r>
      <w:r>
        <w:rPr>
          <w:rFonts w:ascii="Arial" w:eastAsia="Arial" w:hAnsi="Arial" w:cs="Arial"/>
        </w:rPr>
        <w:t>sures gain traction, they promote a digital ecosystem in which user engagement aligns more closely with ethical standards, fostering trust and fairness in online interactions.</w:t>
      </w:r>
    </w:p>
    <w:p w14:paraId="56ED9660" w14:textId="77777777" w:rsidR="00A52149" w:rsidRDefault="004E1EBA">
      <w:pPr>
        <w:spacing w:before="240" w:after="240"/>
        <w:jc w:val="both"/>
        <w:rPr>
          <w:rFonts w:ascii="Arial" w:eastAsia="Arial" w:hAnsi="Arial" w:cs="Arial"/>
        </w:rPr>
      </w:pPr>
      <w:r>
        <w:rPr>
          <w:rFonts w:ascii="Arial" w:eastAsia="Arial" w:hAnsi="Arial" w:cs="Arial"/>
        </w:rPr>
        <w:t>Moreover, promoting mindful consumption among users can effectively counteract t</w:t>
      </w:r>
      <w:r>
        <w:rPr>
          <w:rFonts w:ascii="Arial" w:eastAsia="Arial" w:hAnsi="Arial" w:cs="Arial"/>
        </w:rPr>
        <w:t>he influence of social media algorithms on consumer behavior. Initiatives to encourage users to reflect on their consumption habits involve educating them about the algorithmic strategies aiming to exploit their purchasing impulses. Such education empowers</w:t>
      </w:r>
      <w:r>
        <w:rPr>
          <w:rFonts w:ascii="Arial" w:eastAsia="Arial" w:hAnsi="Arial" w:cs="Arial"/>
        </w:rPr>
        <w:t xml:space="preserve"> consumers with the critical thinking skills needed to recognize and resist manipulative advertising, leading to more deliberate spending decisions (</w:t>
      </w:r>
      <w:proofErr w:type="spellStart"/>
      <w:r>
        <w:rPr>
          <w:rFonts w:ascii="Arial" w:eastAsia="Arial" w:hAnsi="Arial" w:cs="Arial"/>
        </w:rPr>
        <w:t>Spurava</w:t>
      </w:r>
      <w:proofErr w:type="spellEnd"/>
      <w:r>
        <w:rPr>
          <w:rFonts w:ascii="Arial" w:eastAsia="Arial" w:hAnsi="Arial" w:cs="Arial"/>
        </w:rPr>
        <w:t xml:space="preserve"> &amp; </w:t>
      </w:r>
      <w:proofErr w:type="spellStart"/>
      <w:r>
        <w:rPr>
          <w:rFonts w:ascii="Arial" w:eastAsia="Arial" w:hAnsi="Arial" w:cs="Arial"/>
        </w:rPr>
        <w:t>Kotilainen</w:t>
      </w:r>
      <w:proofErr w:type="spellEnd"/>
      <w:r>
        <w:rPr>
          <w:rFonts w:ascii="Arial" w:eastAsia="Arial" w:hAnsi="Arial" w:cs="Arial"/>
        </w:rPr>
        <w:t>, 2023). Additionally, fostering environments where users can share experiences and str</w:t>
      </w:r>
      <w:r>
        <w:rPr>
          <w:rFonts w:ascii="Arial" w:eastAsia="Arial" w:hAnsi="Arial" w:cs="Arial"/>
        </w:rPr>
        <w:t>ategies for combating impulse buying can build a supportive community that prioritizes thoughtful consumption. By amplifying user awareness and collective action, these strategies contribute to reshaping the narrative around consumer culture on social medi</w:t>
      </w:r>
      <w:r>
        <w:rPr>
          <w:rFonts w:ascii="Arial" w:eastAsia="Arial" w:hAnsi="Arial" w:cs="Arial"/>
        </w:rPr>
        <w:t>a platforms and enhancing personal decision-making efforts in online environments.</w:t>
      </w:r>
    </w:p>
    <w:p w14:paraId="73AEB2FE" w14:textId="77777777" w:rsidR="00A52149" w:rsidRDefault="004E1EBA">
      <w:pPr>
        <w:spacing w:before="240" w:after="240"/>
        <w:jc w:val="both"/>
        <w:rPr>
          <w:rFonts w:ascii="Arial" w:eastAsia="Arial" w:hAnsi="Arial" w:cs="Arial"/>
        </w:rPr>
      </w:pPr>
      <w:r>
        <w:rPr>
          <w:rFonts w:ascii="Arial" w:eastAsia="Arial" w:hAnsi="Arial" w:cs="Arial"/>
        </w:rPr>
        <w:t>Finally, companies can integrate ethical design principles in their algorithm development by focusing on user well-being and transparency. This involves adopting a user-cent</w:t>
      </w:r>
      <w:r>
        <w:rPr>
          <w:rFonts w:ascii="Arial" w:eastAsia="Arial" w:hAnsi="Arial" w:cs="Arial"/>
        </w:rPr>
        <w:t xml:space="preserve">ric approach where algorithms are crafted to not only meet business objectives but also protect user rights and privacy. Companies could implement transparency by offering users clear insights into how their data is gathered and used, as well as providing </w:t>
      </w:r>
      <w:r>
        <w:rPr>
          <w:rFonts w:ascii="Arial" w:eastAsia="Arial" w:hAnsi="Arial" w:cs="Arial"/>
        </w:rPr>
        <w:t xml:space="preserve">options to control their data sharing preferences (Singhal et al., 2024). Incorporating fairness and accountability into algorithms </w:t>
      </w:r>
      <w:r>
        <w:rPr>
          <w:rFonts w:ascii="Arial" w:eastAsia="Arial" w:hAnsi="Arial" w:cs="Arial"/>
        </w:rPr>
        <w:lastRenderedPageBreak/>
        <w:t>helps in minimizing biases, ensuring that all demographic groups receive equitable treatment (</w:t>
      </w:r>
      <w:proofErr w:type="spellStart"/>
      <w:r>
        <w:rPr>
          <w:rFonts w:ascii="Arial" w:eastAsia="Arial" w:hAnsi="Arial" w:cs="Arial"/>
        </w:rPr>
        <w:t>Tsamados</w:t>
      </w:r>
      <w:proofErr w:type="spellEnd"/>
      <w:r>
        <w:rPr>
          <w:rFonts w:ascii="Arial" w:eastAsia="Arial" w:hAnsi="Arial" w:cs="Arial"/>
        </w:rPr>
        <w:t xml:space="preserve"> et al., 2021). Additi</w:t>
      </w:r>
      <w:r>
        <w:rPr>
          <w:rFonts w:ascii="Arial" w:eastAsia="Arial" w:hAnsi="Arial" w:cs="Arial"/>
        </w:rPr>
        <w:t>onally, building ethical review boards composed of diverse experts to oversee algorithmic development can further ensure that these technologies remain aligned with societal values and ethical norms.</w:t>
      </w:r>
    </w:p>
    <w:p w14:paraId="1015BD7A" w14:textId="77777777" w:rsidR="00A52149" w:rsidRDefault="00A52149">
      <w:pPr>
        <w:spacing w:before="240" w:after="240"/>
        <w:jc w:val="both"/>
        <w:rPr>
          <w:rFonts w:ascii="Arial" w:eastAsia="Arial" w:hAnsi="Arial" w:cs="Arial"/>
        </w:rPr>
      </w:pPr>
    </w:p>
    <w:p w14:paraId="2D12A6E5" w14:textId="77777777" w:rsidR="00A52149" w:rsidRDefault="00A52149">
      <w:pPr>
        <w:jc w:val="both"/>
        <w:rPr>
          <w:rFonts w:ascii="Arial" w:eastAsia="Arial" w:hAnsi="Arial" w:cs="Arial"/>
          <w:color w:val="000000"/>
        </w:rPr>
      </w:pPr>
    </w:p>
    <w:p w14:paraId="3F997429" w14:textId="77777777" w:rsidR="00A52149" w:rsidRDefault="00A52149">
      <w:pPr>
        <w:pBdr>
          <w:top w:val="nil"/>
          <w:left w:val="nil"/>
          <w:bottom w:val="nil"/>
          <w:right w:val="nil"/>
          <w:between w:val="nil"/>
        </w:pBdr>
        <w:jc w:val="both"/>
        <w:rPr>
          <w:rFonts w:ascii="Arial" w:eastAsia="Arial" w:hAnsi="Arial" w:cs="Arial"/>
          <w:color w:val="000000"/>
        </w:rPr>
      </w:pPr>
    </w:p>
    <w:p w14:paraId="7D0A21FB" w14:textId="77777777" w:rsidR="00A52149" w:rsidRDefault="004E1EB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w:t>
      </w:r>
      <w:r>
        <w:rPr>
          <w:rFonts w:ascii="Arial" w:eastAsia="Arial" w:hAnsi="Arial" w:cs="Arial"/>
          <w:b/>
          <w:smallCaps/>
          <w:sz w:val="22"/>
          <w:szCs w:val="22"/>
        </w:rPr>
        <w:t>NCLUSION</w:t>
      </w:r>
    </w:p>
    <w:p w14:paraId="08C69944" w14:textId="77777777" w:rsidR="00A52149" w:rsidRDefault="00A52149">
      <w:pPr>
        <w:keepNext/>
        <w:pBdr>
          <w:top w:val="nil"/>
          <w:left w:val="nil"/>
          <w:bottom w:val="nil"/>
          <w:right w:val="nil"/>
          <w:between w:val="nil"/>
        </w:pBdr>
        <w:jc w:val="both"/>
        <w:rPr>
          <w:rFonts w:ascii="Arial" w:eastAsia="Arial" w:hAnsi="Arial" w:cs="Arial"/>
          <w:b/>
          <w:smallCaps/>
          <w:color w:val="000000"/>
          <w:sz w:val="22"/>
          <w:szCs w:val="22"/>
        </w:rPr>
      </w:pPr>
    </w:p>
    <w:p w14:paraId="45F27B94" w14:textId="77777777" w:rsidR="00A52149" w:rsidRDefault="004E1EBA">
      <w:pPr>
        <w:pBdr>
          <w:top w:val="nil"/>
          <w:left w:val="nil"/>
          <w:bottom w:val="nil"/>
          <w:right w:val="nil"/>
          <w:between w:val="nil"/>
        </w:pBdr>
        <w:jc w:val="both"/>
        <w:rPr>
          <w:rFonts w:ascii="Arial" w:eastAsia="Arial" w:hAnsi="Arial" w:cs="Arial"/>
        </w:rPr>
      </w:pPr>
      <w:r>
        <w:rPr>
          <w:rFonts w:ascii="Arial" w:eastAsia="Arial" w:hAnsi="Arial" w:cs="Arial"/>
        </w:rPr>
        <w:t xml:space="preserve">The research underscores a critical </w:t>
      </w:r>
      <w:r>
        <w:rPr>
          <w:rFonts w:ascii="Arial" w:eastAsia="Arial" w:hAnsi="Arial" w:cs="Arial"/>
        </w:rPr>
        <w:t>link between social media algorithms and consumer behavior, highlighting the urgent ethical considerations these technologies necessitate. As algorithms enhance user engagement through personalized content, they inadvertently encourage impulsive buying and</w:t>
      </w:r>
      <w:r>
        <w:rPr>
          <w:rFonts w:ascii="Arial" w:eastAsia="Arial" w:hAnsi="Arial" w:cs="Arial"/>
        </w:rPr>
        <w:t xml:space="preserve"> promote materialistic values, fueling a culture of over-consumerism. Moreover, ethical issues such as manipulative personalization, transparency deficits, and exacerbated inequalities demand a comprehensive response, emphasizing the need for a reevaluatio</w:t>
      </w:r>
      <w:r>
        <w:rPr>
          <w:rFonts w:ascii="Arial" w:eastAsia="Arial" w:hAnsi="Arial" w:cs="Arial"/>
        </w:rPr>
        <w:t>n of algorithmic practices. Proactive solutions, including greater transparency and ethical design in algorithms, digital literacy initiatives, and regulatory interventions, are essential to mitigate these concerns. Ultimately, fostering a mindful consumer</w:t>
      </w:r>
      <w:r>
        <w:rPr>
          <w:rFonts w:ascii="Arial" w:eastAsia="Arial" w:hAnsi="Arial" w:cs="Arial"/>
        </w:rPr>
        <w:t xml:space="preserve"> culture will require a concerted effort from all stakeholders to ensure algorithms align with ethical standards and contribute positively to the digital ecosystem.</w:t>
      </w:r>
    </w:p>
    <w:p w14:paraId="027BA740" w14:textId="77777777" w:rsidR="00A52149" w:rsidRDefault="004E1EBA">
      <w:pPr>
        <w:pBdr>
          <w:top w:val="nil"/>
          <w:left w:val="nil"/>
          <w:bottom w:val="nil"/>
          <w:right w:val="nil"/>
          <w:between w:val="nil"/>
        </w:pBdr>
        <w:jc w:val="both"/>
        <w:rPr>
          <w:rFonts w:ascii="Arial" w:eastAsia="Arial" w:hAnsi="Arial" w:cs="Arial"/>
        </w:rPr>
      </w:pPr>
      <w:r>
        <w:rPr>
          <w:rFonts w:ascii="Arial" w:eastAsia="Arial" w:hAnsi="Arial" w:cs="Arial"/>
        </w:rPr>
        <w:t>Indeed, the broader societal impact of social media algorithms necessitates ongoing researc</w:t>
      </w:r>
      <w:r>
        <w:rPr>
          <w:rFonts w:ascii="Arial" w:eastAsia="Arial" w:hAnsi="Arial" w:cs="Arial"/>
        </w:rPr>
        <w:t>h and policy development to address their pervasive influence on consumer culture. As these algorithms refine their ability to manipulate purchasing behaviors, they contribute significantly to societal inequalities and reinforce consumerist ideologies. Con</w:t>
      </w:r>
      <w:r>
        <w:rPr>
          <w:rFonts w:ascii="Arial" w:eastAsia="Arial" w:hAnsi="Arial" w:cs="Arial"/>
        </w:rPr>
        <w:t>tinued research can illuminate the complex intersections of algorithmic personalization and social dynamics, providing insights necessary for crafting informed policies (Wang, 2023). Furthermore, policy development must focus on implementing transparency m</w:t>
      </w:r>
      <w:r>
        <w:rPr>
          <w:rFonts w:ascii="Arial" w:eastAsia="Arial" w:hAnsi="Arial" w:cs="Arial"/>
        </w:rPr>
        <w:t xml:space="preserve">easures and ethical standards within algorithmic frameworks, ensuring a balance between technological advancement and societal well-being (MacCarthy, 2020). Without such interventions, the unchecked power of algorithms may exacerbate existing disparities, </w:t>
      </w:r>
      <w:r>
        <w:rPr>
          <w:rFonts w:ascii="Arial" w:eastAsia="Arial" w:hAnsi="Arial" w:cs="Arial"/>
        </w:rPr>
        <w:t>underscoring the urgent need for a collaborative effort to foster an equitable digital ecosystem.</w:t>
      </w:r>
    </w:p>
    <w:p w14:paraId="5CCBE47E" w14:textId="77777777" w:rsidR="00A52149" w:rsidRDefault="004E1EBA">
      <w:pPr>
        <w:pBdr>
          <w:top w:val="nil"/>
          <w:left w:val="nil"/>
          <w:bottom w:val="nil"/>
          <w:right w:val="nil"/>
          <w:between w:val="nil"/>
        </w:pBdr>
        <w:jc w:val="both"/>
        <w:rPr>
          <w:rFonts w:ascii="Arial" w:eastAsia="Arial" w:hAnsi="Arial" w:cs="Arial"/>
        </w:rPr>
      </w:pPr>
      <w:r>
        <w:rPr>
          <w:rFonts w:ascii="Arial" w:eastAsia="Arial" w:hAnsi="Arial" w:cs="Arial"/>
        </w:rPr>
        <w:t>Ultimately, the responsibility for addressing the challenges posed by social media algorithms falls on multiple stakeholders, including policymakers, companie</w:t>
      </w:r>
      <w:r>
        <w:rPr>
          <w:rFonts w:ascii="Arial" w:eastAsia="Arial" w:hAnsi="Arial" w:cs="Arial"/>
        </w:rPr>
        <w:t>s, and consumers. Policymakers must implement regulations ensuring transparency and ethical standards in algorithmic design, thereby safeguarding consumer rights and promoting equitable digital practices (MacCarthy, 2020). Simultaneously, companies have an</w:t>
      </w:r>
      <w:r>
        <w:rPr>
          <w:rFonts w:ascii="Arial" w:eastAsia="Arial" w:hAnsi="Arial" w:cs="Arial"/>
        </w:rPr>
        <w:t xml:space="preserve"> obligation to adopt ethical design principles, focusing on transparency and prioritizing consumer welfare over mere engagement and profitability. Consumers, on the other hand, need to actively pursue digital literacy, enabling them to navigate these algor</w:t>
      </w:r>
      <w:r>
        <w:rPr>
          <w:rFonts w:ascii="Arial" w:eastAsia="Arial" w:hAnsi="Arial" w:cs="Arial"/>
        </w:rPr>
        <w:t>ithm-driven environments effectively and make informed choices regarding their interactions and purchases (</w:t>
      </w:r>
      <w:proofErr w:type="spellStart"/>
      <w:r>
        <w:rPr>
          <w:rFonts w:ascii="Arial" w:eastAsia="Arial" w:hAnsi="Arial" w:cs="Arial"/>
        </w:rPr>
        <w:t>Spurava</w:t>
      </w:r>
      <w:proofErr w:type="spellEnd"/>
      <w:r>
        <w:rPr>
          <w:rFonts w:ascii="Arial" w:eastAsia="Arial" w:hAnsi="Arial" w:cs="Arial"/>
        </w:rPr>
        <w:t xml:space="preserve"> &amp; </w:t>
      </w:r>
      <w:proofErr w:type="spellStart"/>
      <w:r>
        <w:rPr>
          <w:rFonts w:ascii="Arial" w:eastAsia="Arial" w:hAnsi="Arial" w:cs="Arial"/>
        </w:rPr>
        <w:t>Kotilainen</w:t>
      </w:r>
      <w:proofErr w:type="spellEnd"/>
      <w:r>
        <w:rPr>
          <w:rFonts w:ascii="Arial" w:eastAsia="Arial" w:hAnsi="Arial" w:cs="Arial"/>
        </w:rPr>
        <w:t>, 2023). By collaboratively engaging in these proactive measures, stakeholders can create a more balanced and responsible digital</w:t>
      </w:r>
      <w:r>
        <w:rPr>
          <w:rFonts w:ascii="Arial" w:eastAsia="Arial" w:hAnsi="Arial" w:cs="Arial"/>
        </w:rPr>
        <w:t xml:space="preserve"> ecosystem, ultimately mitigating the negative implications of algorithms on over-consumerism.  This behavior amplifies disparities by disproportionately affecting those with less digital literacy and contributing to widening socioeconomic gaps (Singh et a</w:t>
      </w:r>
      <w:r>
        <w:rPr>
          <w:rFonts w:ascii="Arial" w:eastAsia="Arial" w:hAnsi="Arial" w:cs="Arial"/>
        </w:rPr>
        <w:t>l., 2020).</w:t>
      </w:r>
    </w:p>
    <w:p w14:paraId="15098FFE" w14:textId="77777777" w:rsidR="00A52149" w:rsidRDefault="00A52149">
      <w:pPr>
        <w:pBdr>
          <w:top w:val="nil"/>
          <w:left w:val="nil"/>
          <w:bottom w:val="nil"/>
          <w:right w:val="nil"/>
          <w:between w:val="nil"/>
        </w:pBdr>
        <w:jc w:val="both"/>
        <w:rPr>
          <w:rFonts w:ascii="Arial" w:eastAsia="Arial" w:hAnsi="Arial" w:cs="Arial"/>
        </w:rPr>
      </w:pPr>
    </w:p>
    <w:p w14:paraId="2AE5C211" w14:textId="77777777" w:rsidR="00A52149" w:rsidRDefault="00A52149">
      <w:pPr>
        <w:pBdr>
          <w:top w:val="nil"/>
          <w:left w:val="nil"/>
          <w:bottom w:val="nil"/>
          <w:right w:val="nil"/>
          <w:between w:val="nil"/>
        </w:pBdr>
        <w:jc w:val="both"/>
        <w:rPr>
          <w:rFonts w:ascii="Arial" w:eastAsia="Arial" w:hAnsi="Arial" w:cs="Arial"/>
        </w:rPr>
      </w:pPr>
    </w:p>
    <w:p w14:paraId="4B52C1E5" w14:textId="77777777" w:rsidR="00A52149" w:rsidRDefault="00A52149">
      <w:pPr>
        <w:pBdr>
          <w:top w:val="nil"/>
          <w:left w:val="nil"/>
          <w:bottom w:val="nil"/>
          <w:right w:val="nil"/>
          <w:between w:val="nil"/>
        </w:pBdr>
        <w:jc w:val="both"/>
        <w:rPr>
          <w:rFonts w:ascii="Arial" w:eastAsia="Arial" w:hAnsi="Arial" w:cs="Arial"/>
        </w:rPr>
      </w:pPr>
    </w:p>
    <w:p w14:paraId="40E53F1D" w14:textId="77777777" w:rsidR="00A52149" w:rsidRDefault="00A52149">
      <w:pPr>
        <w:pBdr>
          <w:top w:val="nil"/>
          <w:left w:val="nil"/>
          <w:bottom w:val="nil"/>
          <w:right w:val="nil"/>
          <w:between w:val="nil"/>
        </w:pBdr>
        <w:jc w:val="both"/>
        <w:rPr>
          <w:rFonts w:ascii="Arial" w:eastAsia="Arial" w:hAnsi="Arial" w:cs="Arial"/>
        </w:rPr>
      </w:pPr>
    </w:p>
    <w:p w14:paraId="54CD6B63" w14:textId="77777777" w:rsidR="00D96C62" w:rsidRPr="003A29C6" w:rsidRDefault="00D96C62" w:rsidP="00D96C62">
      <w:pPr>
        <w:jc w:val="both"/>
        <w:outlineLvl w:val="0"/>
        <w:rPr>
          <w:rFonts w:ascii="Arial" w:hAnsi="Arial" w:cs="Arial"/>
        </w:rPr>
      </w:pPr>
      <w:r w:rsidRPr="003A29C6">
        <w:rPr>
          <w:rFonts w:ascii="Arial" w:hAnsi="Arial" w:cs="Arial"/>
          <w:b/>
          <w:bCs/>
        </w:rPr>
        <w:t>COMPETING INTERESTS DISCLAIMER:</w:t>
      </w:r>
    </w:p>
    <w:p w14:paraId="679D8A15" w14:textId="77777777" w:rsidR="00D96C62" w:rsidRDefault="00D96C62" w:rsidP="00D96C62">
      <w:r w:rsidRPr="00A10EDE">
        <w:lastRenderedPageBreak/>
        <w:t>Authors have declared that they have no known competing financial interests OR non-financial interests OR personal relationships that could have appeared to influence the work reported in this paper.</w:t>
      </w:r>
    </w:p>
    <w:p w14:paraId="35B31BF8" w14:textId="77777777" w:rsidR="00A52149" w:rsidRDefault="00A52149">
      <w:pPr>
        <w:pBdr>
          <w:top w:val="nil"/>
          <w:left w:val="nil"/>
          <w:bottom w:val="nil"/>
          <w:right w:val="nil"/>
          <w:between w:val="nil"/>
        </w:pBdr>
        <w:jc w:val="both"/>
        <w:rPr>
          <w:rFonts w:ascii="Arial" w:eastAsia="Arial" w:hAnsi="Arial" w:cs="Arial"/>
        </w:rPr>
      </w:pPr>
    </w:p>
    <w:p w14:paraId="3344CA2B" w14:textId="77777777" w:rsidR="00A52149" w:rsidRDefault="00A52149">
      <w:pPr>
        <w:pBdr>
          <w:top w:val="nil"/>
          <w:left w:val="nil"/>
          <w:bottom w:val="nil"/>
          <w:right w:val="nil"/>
          <w:between w:val="nil"/>
        </w:pBdr>
        <w:jc w:val="both"/>
        <w:rPr>
          <w:rFonts w:ascii="Arial" w:eastAsia="Arial" w:hAnsi="Arial" w:cs="Arial"/>
          <w:color w:val="000000"/>
        </w:rPr>
      </w:pPr>
    </w:p>
    <w:p w14:paraId="710C9BA0" w14:textId="77777777" w:rsidR="00A52149" w:rsidRDefault="00A52149">
      <w:pPr>
        <w:keepNext/>
        <w:pBdr>
          <w:top w:val="nil"/>
          <w:left w:val="nil"/>
          <w:bottom w:val="nil"/>
          <w:right w:val="nil"/>
          <w:between w:val="nil"/>
        </w:pBdr>
        <w:jc w:val="both"/>
        <w:rPr>
          <w:rFonts w:ascii="Arial" w:eastAsia="Arial" w:hAnsi="Arial" w:cs="Arial"/>
          <w:b/>
          <w:smallCaps/>
          <w:color w:val="000000"/>
          <w:sz w:val="22"/>
          <w:szCs w:val="22"/>
        </w:rPr>
      </w:pPr>
    </w:p>
    <w:p w14:paraId="0BBB3852" w14:textId="77777777" w:rsidR="00A52149" w:rsidRDefault="004E1EB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286C6A8C" w14:textId="77777777" w:rsidR="00A52149" w:rsidRDefault="00A52149">
      <w:pPr>
        <w:pBdr>
          <w:top w:val="nil"/>
          <w:left w:val="nil"/>
          <w:bottom w:val="nil"/>
          <w:right w:val="nil"/>
          <w:between w:val="nil"/>
        </w:pBdr>
        <w:jc w:val="both"/>
      </w:pPr>
    </w:p>
    <w:p w14:paraId="62403EA5" w14:textId="77777777" w:rsidR="00A52149" w:rsidRDefault="00A52149">
      <w:pPr>
        <w:pBdr>
          <w:top w:val="nil"/>
          <w:left w:val="nil"/>
          <w:bottom w:val="nil"/>
          <w:right w:val="nil"/>
          <w:between w:val="nil"/>
        </w:pBdr>
        <w:jc w:val="both"/>
      </w:pPr>
    </w:p>
    <w:p w14:paraId="55B02C36" w14:textId="77777777" w:rsidR="00A52149" w:rsidRDefault="004E1EBA">
      <w:pPr>
        <w:pBdr>
          <w:top w:val="nil"/>
          <w:left w:val="nil"/>
          <w:bottom w:val="nil"/>
          <w:right w:val="nil"/>
          <w:between w:val="nil"/>
        </w:pBdr>
        <w:jc w:val="both"/>
      </w:pPr>
      <w:r>
        <w:t xml:space="preserve">Barn, B. S. (2020). Mapping the public debate on ethical concerns: algorithms in mainstream media. Journal of Information, Communication and Ethics in Society, 18(1), 124–139. </w:t>
      </w:r>
      <w:hyperlink r:id="rId16">
        <w:r w:rsidR="00A52149">
          <w:rPr>
            <w:color w:val="1155CC"/>
            <w:u w:val="single"/>
          </w:rPr>
          <w:t>https://www.emerald.com/insight/content/doi/10.1108/JICES-04-2019-0039/full/html</w:t>
        </w:r>
      </w:hyperlink>
    </w:p>
    <w:p w14:paraId="629CFF83" w14:textId="77777777" w:rsidR="00A52149" w:rsidRDefault="00A52149">
      <w:pPr>
        <w:pBdr>
          <w:top w:val="nil"/>
          <w:left w:val="nil"/>
          <w:bottom w:val="nil"/>
          <w:right w:val="nil"/>
          <w:between w:val="nil"/>
        </w:pBdr>
        <w:jc w:val="both"/>
      </w:pPr>
    </w:p>
    <w:p w14:paraId="3C033402" w14:textId="77777777" w:rsidR="00A52149" w:rsidRDefault="004E1EBA">
      <w:pPr>
        <w:pBdr>
          <w:top w:val="nil"/>
          <w:left w:val="nil"/>
          <w:bottom w:val="nil"/>
          <w:right w:val="nil"/>
          <w:between w:val="nil"/>
        </w:pBdr>
        <w:jc w:val="both"/>
      </w:pPr>
      <w:r>
        <w:t>Liu, H., De Costa, M. F. S. D. C. B. M. F., Yasin, M. A. L. B., &amp; Ruan, Q. (2025). A study on how social media influences on impulsive buying</w:t>
      </w:r>
      <w:r>
        <w:t xml:space="preserve">. Expert Systems, 42(1), e13448. </w:t>
      </w:r>
      <w:hyperlink r:id="rId17">
        <w:r w:rsidR="00A52149">
          <w:rPr>
            <w:color w:val="1155CC"/>
            <w:u w:val="single"/>
          </w:rPr>
          <w:t>https://onlinelibrary.wiley.com/doi/abs/10.1111/exsy.13448</w:t>
        </w:r>
      </w:hyperlink>
    </w:p>
    <w:p w14:paraId="61EF0E63" w14:textId="77777777" w:rsidR="00A52149" w:rsidRDefault="00A52149">
      <w:pPr>
        <w:pBdr>
          <w:top w:val="nil"/>
          <w:left w:val="nil"/>
          <w:bottom w:val="nil"/>
          <w:right w:val="nil"/>
          <w:between w:val="nil"/>
        </w:pBdr>
        <w:jc w:val="both"/>
      </w:pPr>
    </w:p>
    <w:p w14:paraId="2B07C7C1" w14:textId="77777777" w:rsidR="00A52149" w:rsidRDefault="004E1EBA">
      <w:pPr>
        <w:pBdr>
          <w:top w:val="nil"/>
          <w:left w:val="nil"/>
          <w:bottom w:val="nil"/>
          <w:right w:val="nil"/>
          <w:between w:val="nil"/>
        </w:pBdr>
        <w:jc w:val="both"/>
      </w:pPr>
      <w:r>
        <w:t>MacCarthy, M. (2020). Transparency requirements for digital social media platforms: R</w:t>
      </w:r>
      <w:r>
        <w:t xml:space="preserve">ecommendations for policy makers and industry. In papers.ssrn.com. Transatlantic Working Group. </w:t>
      </w:r>
      <w:hyperlink r:id="rId18">
        <w:r w:rsidR="00A52149">
          <w:rPr>
            <w:color w:val="1155CC"/>
            <w:u w:val="single"/>
          </w:rPr>
          <w:t>https://papers.ssrn.com/sol3/papers.cfm?abstract_id=3615726</w:t>
        </w:r>
      </w:hyperlink>
    </w:p>
    <w:p w14:paraId="6486FE25" w14:textId="77777777" w:rsidR="00A52149" w:rsidRDefault="00A52149">
      <w:pPr>
        <w:pBdr>
          <w:top w:val="nil"/>
          <w:left w:val="nil"/>
          <w:bottom w:val="nil"/>
          <w:right w:val="nil"/>
          <w:between w:val="nil"/>
        </w:pBdr>
        <w:jc w:val="both"/>
      </w:pPr>
    </w:p>
    <w:p w14:paraId="29D0B2C6" w14:textId="77777777" w:rsidR="00A52149" w:rsidRDefault="004E1EBA">
      <w:pPr>
        <w:pBdr>
          <w:top w:val="nil"/>
          <w:left w:val="nil"/>
          <w:bottom w:val="nil"/>
          <w:right w:val="nil"/>
          <w:between w:val="nil"/>
        </w:pBdr>
        <w:jc w:val="both"/>
      </w:pPr>
      <w:proofErr w:type="spellStart"/>
      <w:r>
        <w:t>Nuseir</w:t>
      </w:r>
      <w:proofErr w:type="spellEnd"/>
      <w:r>
        <w:t>, M. T. (2020)</w:t>
      </w:r>
      <w:r>
        <w:t xml:space="preserve">. The extent of the influences of social media in creating ‘impulse buying’ tendencies. International Journal of Business Innovation and Research, 21(3), 324–335. </w:t>
      </w:r>
      <w:hyperlink r:id="rId19">
        <w:r w:rsidR="00A52149">
          <w:rPr>
            <w:color w:val="1155CC"/>
            <w:u w:val="single"/>
          </w:rPr>
          <w:t>https://www.inderscienceonline.com/doi/abs/10.1504/IJBIR.2020.105925</w:t>
        </w:r>
      </w:hyperlink>
    </w:p>
    <w:p w14:paraId="46672DE5" w14:textId="77777777" w:rsidR="00A52149" w:rsidRDefault="00A52149">
      <w:pPr>
        <w:pBdr>
          <w:top w:val="nil"/>
          <w:left w:val="nil"/>
          <w:bottom w:val="nil"/>
          <w:right w:val="nil"/>
          <w:between w:val="nil"/>
        </w:pBdr>
        <w:jc w:val="both"/>
      </w:pPr>
    </w:p>
    <w:p w14:paraId="7F588D78" w14:textId="77777777" w:rsidR="00A52149" w:rsidRDefault="004E1EBA">
      <w:pPr>
        <w:pBdr>
          <w:top w:val="nil"/>
          <w:left w:val="nil"/>
          <w:bottom w:val="nil"/>
          <w:right w:val="nil"/>
          <w:between w:val="nil"/>
        </w:pBdr>
        <w:jc w:val="both"/>
      </w:pPr>
      <w:r>
        <w:t>Ramdas, V. (2022). Identifying an Actionable Algorithmic Transparency Framework: A Comparative Analysis of Initiatives to Enhance Accountability of Social Media Platforms. Nat’l LU Delhi Stud</w:t>
      </w:r>
      <w:r>
        <w:t xml:space="preserve">. LJ, 4, 74. </w:t>
      </w:r>
      <w:hyperlink r:id="rId20">
        <w:r w:rsidR="00A52149">
          <w:rPr>
            <w:color w:val="1155CC"/>
            <w:u w:val="single"/>
          </w:rPr>
          <w:t>https://heinonline.org/hol-cgi-bin/get_pdf.cgi?handle=hein.journals/nludslj2022&amp;section=6</w:t>
        </w:r>
      </w:hyperlink>
    </w:p>
    <w:p w14:paraId="03382849" w14:textId="77777777" w:rsidR="00A52149" w:rsidRDefault="00A52149">
      <w:pPr>
        <w:pBdr>
          <w:top w:val="nil"/>
          <w:left w:val="nil"/>
          <w:bottom w:val="nil"/>
          <w:right w:val="nil"/>
          <w:between w:val="nil"/>
        </w:pBdr>
        <w:jc w:val="both"/>
      </w:pPr>
    </w:p>
    <w:p w14:paraId="1C6E3D62" w14:textId="77777777" w:rsidR="00A52149" w:rsidRDefault="004E1EBA">
      <w:pPr>
        <w:pBdr>
          <w:top w:val="nil"/>
          <w:left w:val="nil"/>
          <w:bottom w:val="nil"/>
          <w:right w:val="nil"/>
          <w:between w:val="nil"/>
        </w:pBdr>
        <w:jc w:val="both"/>
      </w:pPr>
      <w:r>
        <w:t>Singh, L., Polyzou, A., Wang, Y., Farr, J.,</w:t>
      </w:r>
      <w:r>
        <w:t xml:space="preserve"> &amp; </w:t>
      </w:r>
      <w:proofErr w:type="spellStart"/>
      <w:r>
        <w:t>Gresenz</w:t>
      </w:r>
      <w:proofErr w:type="spellEnd"/>
      <w:r>
        <w:t xml:space="preserve">, C. R. (2020). Social media data - our ethical conundrum. A Quarterly Bulletin of the IEEE Computer Society Technical Committee on Database Engineering. </w:t>
      </w:r>
      <w:hyperlink r:id="rId21">
        <w:r w:rsidR="00A52149">
          <w:rPr>
            <w:color w:val="1155CC"/>
            <w:u w:val="single"/>
          </w:rPr>
          <w:t>https://par.nsf.gov/servlets/purl/10279587</w:t>
        </w:r>
      </w:hyperlink>
    </w:p>
    <w:p w14:paraId="4C35894F" w14:textId="77777777" w:rsidR="00A52149" w:rsidRDefault="00A52149">
      <w:pPr>
        <w:pBdr>
          <w:top w:val="nil"/>
          <w:left w:val="nil"/>
          <w:bottom w:val="nil"/>
          <w:right w:val="nil"/>
          <w:between w:val="nil"/>
        </w:pBdr>
        <w:jc w:val="both"/>
      </w:pPr>
    </w:p>
    <w:p w14:paraId="3CE168BA" w14:textId="77777777" w:rsidR="00A52149" w:rsidRDefault="004E1EBA">
      <w:pPr>
        <w:pBdr>
          <w:top w:val="nil"/>
          <w:left w:val="nil"/>
          <w:bottom w:val="nil"/>
          <w:right w:val="nil"/>
          <w:between w:val="nil"/>
        </w:pBdr>
        <w:jc w:val="both"/>
      </w:pPr>
      <w:r>
        <w:t xml:space="preserve">Singhal, A., </w:t>
      </w:r>
      <w:proofErr w:type="spellStart"/>
      <w:r>
        <w:t>Neveditsin</w:t>
      </w:r>
      <w:proofErr w:type="spellEnd"/>
      <w:r>
        <w:t xml:space="preserve">, N., Tanveer, H., &amp; Mago, V. (2024). Toward fairness, accountability, transparency, and ethics in AI for social media and health care: scoping review. JMIR Medical Informatics, 12(1), p.e50048. </w:t>
      </w:r>
      <w:hyperlink r:id="rId22">
        <w:r w:rsidR="00A52149">
          <w:rPr>
            <w:color w:val="1155CC"/>
            <w:u w:val="single"/>
          </w:rPr>
          <w:t>https://medinform.jmir.org/2024/1/e50048/</w:t>
        </w:r>
      </w:hyperlink>
    </w:p>
    <w:p w14:paraId="2E7B76EC" w14:textId="77777777" w:rsidR="00A52149" w:rsidRDefault="00A52149">
      <w:pPr>
        <w:pBdr>
          <w:top w:val="nil"/>
          <w:left w:val="nil"/>
          <w:bottom w:val="nil"/>
          <w:right w:val="nil"/>
          <w:between w:val="nil"/>
        </w:pBdr>
        <w:jc w:val="both"/>
      </w:pPr>
    </w:p>
    <w:p w14:paraId="518DFCEC" w14:textId="77777777" w:rsidR="00A52149" w:rsidRDefault="004E1EBA">
      <w:pPr>
        <w:pBdr>
          <w:top w:val="nil"/>
          <w:left w:val="nil"/>
          <w:bottom w:val="nil"/>
          <w:right w:val="nil"/>
          <w:between w:val="nil"/>
        </w:pBdr>
        <w:jc w:val="both"/>
      </w:pPr>
      <w:proofErr w:type="spellStart"/>
      <w:r>
        <w:t>Spurava</w:t>
      </w:r>
      <w:proofErr w:type="spellEnd"/>
      <w:r>
        <w:t xml:space="preserve">, G., &amp; Kotilainen, S. (2023). Digital literacy as a pathway to professional development in the algorithm-driven world. Nordic Journal of Digital Literacy, 1, 48–59. </w:t>
      </w:r>
      <w:hyperlink r:id="rId23">
        <w:r w:rsidR="00A52149">
          <w:rPr>
            <w:color w:val="1155CC"/>
            <w:u w:val="single"/>
          </w:rPr>
          <w:t>https://www.idunn.no/doi/abs/10.18261/njdl.18.1.5</w:t>
        </w:r>
      </w:hyperlink>
    </w:p>
    <w:p w14:paraId="4F2CC49F" w14:textId="77777777" w:rsidR="00A52149" w:rsidRDefault="00A52149">
      <w:pPr>
        <w:pBdr>
          <w:top w:val="nil"/>
          <w:left w:val="nil"/>
          <w:bottom w:val="nil"/>
          <w:right w:val="nil"/>
          <w:between w:val="nil"/>
        </w:pBdr>
        <w:jc w:val="both"/>
      </w:pPr>
    </w:p>
    <w:p w14:paraId="037FEE45" w14:textId="77777777" w:rsidR="00A52149" w:rsidRDefault="004E1EBA">
      <w:pPr>
        <w:pBdr>
          <w:top w:val="nil"/>
          <w:left w:val="nil"/>
          <w:bottom w:val="nil"/>
          <w:right w:val="nil"/>
          <w:between w:val="nil"/>
        </w:pBdr>
        <w:jc w:val="both"/>
      </w:pPr>
      <w:proofErr w:type="spellStart"/>
      <w:r>
        <w:t>Tsamados</w:t>
      </w:r>
      <w:proofErr w:type="spellEnd"/>
      <w:r>
        <w:t xml:space="preserve">, A., Aggarwal, N., Cowls, J., Morley, J., Roberts, H., Taddeo, M., &amp; </w:t>
      </w:r>
      <w:proofErr w:type="spellStart"/>
      <w:r>
        <w:t>Floridi</w:t>
      </w:r>
      <w:proofErr w:type="spellEnd"/>
      <w:r>
        <w:t xml:space="preserve">, L. (2021). The ethics of algorithms: key problems and solutions. In Ethics, governance, and policies in artificial intelligence (pp. 97–123). Springer. </w:t>
      </w:r>
      <w:hyperlink r:id="rId24">
        <w:r w:rsidR="00A52149">
          <w:rPr>
            <w:color w:val="1155CC"/>
            <w:u w:val="single"/>
          </w:rPr>
          <w:t>https://link.springer.com/chapter/10.1007/978-3-030-81907-1_8</w:t>
        </w:r>
      </w:hyperlink>
    </w:p>
    <w:p w14:paraId="5DE46CC2" w14:textId="77777777" w:rsidR="00A52149" w:rsidRDefault="00A52149">
      <w:pPr>
        <w:pBdr>
          <w:top w:val="nil"/>
          <w:left w:val="nil"/>
          <w:bottom w:val="nil"/>
          <w:right w:val="nil"/>
          <w:between w:val="nil"/>
        </w:pBdr>
        <w:jc w:val="both"/>
      </w:pPr>
    </w:p>
    <w:p w14:paraId="1F2D4850" w14:textId="77777777" w:rsidR="00A52149" w:rsidRDefault="004E1EBA">
      <w:pPr>
        <w:pBdr>
          <w:top w:val="nil"/>
          <w:left w:val="nil"/>
          <w:bottom w:val="nil"/>
          <w:right w:val="nil"/>
          <w:between w:val="nil"/>
        </w:pBdr>
        <w:jc w:val="both"/>
      </w:pPr>
      <w:r>
        <w:t xml:space="preserve">Wang, K. (2023). The impact of social media on consumer behavior. Marketing, 23. </w:t>
      </w:r>
      <w:hyperlink r:id="rId25">
        <w:r w:rsidR="00A52149">
          <w:rPr>
            <w:color w:val="1155CC"/>
            <w:u w:val="single"/>
          </w:rPr>
          <w:t>https://pdfs.semanticscholar.org/7f19/f0a97da684c5447a1c4152ef92f983cc5d9d.pdf</w:t>
        </w:r>
      </w:hyperlink>
    </w:p>
    <w:p w14:paraId="273BE5E1" w14:textId="77777777" w:rsidR="00A52149" w:rsidRDefault="00A52149">
      <w:pPr>
        <w:pBdr>
          <w:top w:val="nil"/>
          <w:left w:val="nil"/>
          <w:bottom w:val="nil"/>
          <w:right w:val="nil"/>
          <w:between w:val="nil"/>
        </w:pBdr>
        <w:jc w:val="both"/>
      </w:pPr>
    </w:p>
    <w:p w14:paraId="3FEEA0C9" w14:textId="77777777" w:rsidR="00A52149" w:rsidRDefault="00A52149">
      <w:pPr>
        <w:pBdr>
          <w:top w:val="nil"/>
          <w:left w:val="nil"/>
          <w:bottom w:val="nil"/>
          <w:right w:val="nil"/>
          <w:between w:val="nil"/>
        </w:pBdr>
        <w:jc w:val="both"/>
      </w:pPr>
    </w:p>
    <w:p w14:paraId="409B13C4" w14:textId="77777777" w:rsidR="00A52149" w:rsidRDefault="00A52149">
      <w:pPr>
        <w:pBdr>
          <w:top w:val="nil"/>
          <w:left w:val="nil"/>
          <w:bottom w:val="nil"/>
          <w:right w:val="nil"/>
          <w:between w:val="nil"/>
        </w:pBdr>
        <w:jc w:val="both"/>
        <w:rPr>
          <w:rFonts w:ascii="Arial" w:eastAsia="Arial" w:hAnsi="Arial" w:cs="Arial"/>
          <w:smallCaps/>
          <w:color w:val="000000"/>
          <w:sz w:val="22"/>
          <w:szCs w:val="22"/>
        </w:rPr>
      </w:pPr>
    </w:p>
    <w:sectPr w:rsidR="00A52149" w:rsidSect="00017322">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DF88D" w14:textId="77777777" w:rsidR="004E1EBA" w:rsidRDefault="004E1EBA">
      <w:r>
        <w:separator/>
      </w:r>
    </w:p>
  </w:endnote>
  <w:endnote w:type="continuationSeparator" w:id="0">
    <w:p w14:paraId="161229ED" w14:textId="77777777" w:rsidR="004E1EBA" w:rsidRDefault="004E1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5759DFED-CE78-4B72-8D5C-89A381FB2ACF}"/>
    <w:embedBold r:id="rId2" w:fontKey="{FF097922-1217-4A81-8A91-1A56DEE4FDA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3B1AC66-73DC-4F83-9788-D23AB3EDEB0F}"/>
    <w:embedItalic r:id="rId4" w:fontKey="{046E77CB-D8FE-4498-9390-AD4DE0B79A2B}"/>
  </w:font>
  <w:font w:name="Roboto">
    <w:charset w:val="00"/>
    <w:family w:val="auto"/>
    <w:pitch w:val="variable"/>
    <w:sig w:usb0="E0000AFF" w:usb1="5000217F" w:usb2="00000021" w:usb3="00000000" w:csb0="0000019F" w:csb1="00000000"/>
    <w:embedRegular r:id="rId5" w:fontKey="{DEEE82A1-BADB-4FA5-B1F2-CE8D9E11329D}"/>
  </w:font>
  <w:font w:name="Arial Unicode MS">
    <w:panose1 w:val="020B0604020202020204"/>
    <w:charset w:val="80"/>
    <w:family w:val="swiss"/>
    <w:pitch w:val="variable"/>
    <w:sig w:usb0="F7FFAFFF" w:usb1="E9DFFFFF" w:usb2="0000003F" w:usb3="00000000" w:csb0="003F01FF" w:csb1="00000000"/>
    <w:embedRegular r:id="rId6" w:subsetted="1" w:fontKey="{7954CB7C-D37F-4E0A-93EB-262091E38C79}"/>
    <w:embedBold r:id="rId7" w:subsetted="1" w:fontKey="{65F16B22-4156-4BA4-A516-353476F828E5}"/>
  </w:font>
  <w:font w:name="Calibri">
    <w:panose1 w:val="020F0502020204030204"/>
    <w:charset w:val="00"/>
    <w:family w:val="swiss"/>
    <w:pitch w:val="variable"/>
    <w:sig w:usb0="E4002EFF" w:usb1="C000247B" w:usb2="00000009" w:usb3="00000000" w:csb0="000001FF" w:csb1="00000000"/>
    <w:embedRegular r:id="rId8" w:fontKey="{19838557-74AA-4377-8972-14B60BCF8464}"/>
  </w:font>
  <w:font w:name="Cambria">
    <w:panose1 w:val="02040503050406030204"/>
    <w:charset w:val="00"/>
    <w:family w:val="roman"/>
    <w:pitch w:val="variable"/>
    <w:sig w:usb0="E00006FF" w:usb1="420024FF" w:usb2="02000000" w:usb3="00000000" w:csb0="0000019F" w:csb1="00000000"/>
    <w:embedRegular r:id="rId9" w:fontKey="{96DB0CC4-C78B-426E-8BD4-F751A6458C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D4AB1" w14:textId="77777777" w:rsidR="00A52149" w:rsidRDefault="00A5214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69033" w14:textId="77777777" w:rsidR="00017322" w:rsidRDefault="000173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A9E24" w14:textId="3FA12F8E" w:rsidR="00A52149" w:rsidRDefault="00A52149">
    <w:pPr>
      <w:pBdr>
        <w:top w:val="nil"/>
        <w:left w:val="nil"/>
        <w:bottom w:val="nil"/>
        <w:right w:val="nil"/>
        <w:between w:val="nil"/>
      </w:pBdr>
      <w:tabs>
        <w:tab w:val="center" w:pos="4320"/>
        <w:tab w:val="right" w:pos="8640"/>
      </w:tabs>
      <w:rPr>
        <w:rFonts w:ascii="Arial" w:eastAsia="Arial" w:hAnsi="Arial" w:cs="Arial"/>
        <w:i/>
        <w:color w:val="000000"/>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3EAA3" w14:textId="77777777" w:rsidR="00A52149" w:rsidRDefault="00A5214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9C657" w14:textId="77777777" w:rsidR="004E1EBA" w:rsidRDefault="004E1EBA">
      <w:r>
        <w:separator/>
      </w:r>
    </w:p>
  </w:footnote>
  <w:footnote w:type="continuationSeparator" w:id="0">
    <w:p w14:paraId="63A4E3CB" w14:textId="77777777" w:rsidR="004E1EBA" w:rsidRDefault="004E1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9D2E0" w14:textId="3BA98E28" w:rsidR="00A52149" w:rsidRDefault="00017322">
    <w:pPr>
      <w:pBdr>
        <w:top w:val="nil"/>
        <w:left w:val="nil"/>
        <w:bottom w:val="nil"/>
        <w:right w:val="nil"/>
        <w:between w:val="nil"/>
      </w:pBdr>
      <w:tabs>
        <w:tab w:val="center" w:pos="4320"/>
        <w:tab w:val="right" w:pos="8640"/>
      </w:tabs>
      <w:rPr>
        <w:color w:val="000000"/>
      </w:rPr>
    </w:pPr>
    <w:r>
      <w:rPr>
        <w:noProof/>
      </w:rPr>
      <w:pict w14:anchorId="102A23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73953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1F3F1" w14:textId="0ED0F203" w:rsidR="00A52149" w:rsidRDefault="00017322">
    <w:pPr>
      <w:pBdr>
        <w:top w:val="nil"/>
        <w:left w:val="nil"/>
        <w:bottom w:val="nil"/>
        <w:right w:val="nil"/>
        <w:between w:val="nil"/>
      </w:pBdr>
      <w:tabs>
        <w:tab w:val="center" w:pos="4320"/>
        <w:tab w:val="right" w:pos="8640"/>
      </w:tabs>
      <w:rPr>
        <w:color w:val="000000"/>
      </w:rPr>
    </w:pPr>
    <w:r>
      <w:rPr>
        <w:noProof/>
      </w:rPr>
      <w:pict w14:anchorId="0297A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73953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3F3F7" w14:textId="49580727" w:rsidR="00A52149" w:rsidRDefault="00017322">
    <w:pPr>
      <w:ind w:left="2160"/>
      <w:jc w:val="center"/>
      <w:rPr>
        <w:rFonts w:ascii="Times New Roman" w:eastAsia="Times New Roman" w:hAnsi="Times New Roman" w:cs="Times New Roman"/>
        <w:i/>
        <w:sz w:val="18"/>
        <w:szCs w:val="18"/>
      </w:rPr>
    </w:pPr>
    <w:r>
      <w:rPr>
        <w:noProof/>
      </w:rPr>
      <w:pict w14:anchorId="69464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73953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4993118A" w14:textId="77777777" w:rsidR="00A52149" w:rsidRDefault="004E1EBA">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A14A790" w14:textId="77777777" w:rsidR="00A52149" w:rsidRDefault="004E1EBA">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756CFD46" w14:textId="77777777" w:rsidR="00A52149" w:rsidRDefault="004E1EBA">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13D6EF2" w14:textId="77777777" w:rsidR="00A52149" w:rsidRDefault="004E1EBA">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CD63851" w14:textId="77777777" w:rsidR="00A52149" w:rsidRDefault="004E1EBA">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13B65C0" w14:textId="77777777" w:rsidR="00A52149" w:rsidRDefault="004E1EBA">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623B1" w14:textId="16F2E3AD" w:rsidR="00017322" w:rsidRDefault="00017322">
    <w:pPr>
      <w:pStyle w:val="Header"/>
    </w:pPr>
    <w:r>
      <w:rPr>
        <w:noProof/>
      </w:rPr>
      <w:pict w14:anchorId="7CD87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73953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FBD02" w14:textId="3203495E" w:rsidR="00017322" w:rsidRDefault="00017322">
    <w:pPr>
      <w:pStyle w:val="Header"/>
    </w:pPr>
    <w:r>
      <w:rPr>
        <w:noProof/>
      </w:rPr>
      <w:pict w14:anchorId="381C55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73953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E8930" w14:textId="1A895207" w:rsidR="00017322" w:rsidRDefault="00017322">
    <w:pPr>
      <w:pStyle w:val="Header"/>
    </w:pPr>
    <w:r>
      <w:rPr>
        <w:noProof/>
      </w:rPr>
      <w:pict w14:anchorId="023085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73953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2638F4"/>
    <w:multiLevelType w:val="multilevel"/>
    <w:tmpl w:val="66B0F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23760D"/>
    <w:multiLevelType w:val="multilevel"/>
    <w:tmpl w:val="59C2C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4105453"/>
    <w:multiLevelType w:val="multilevel"/>
    <w:tmpl w:val="8A9CE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8B74AA"/>
    <w:multiLevelType w:val="multilevel"/>
    <w:tmpl w:val="F3967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CA5D2A"/>
    <w:multiLevelType w:val="multilevel"/>
    <w:tmpl w:val="BECC2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3F7C22"/>
    <w:multiLevelType w:val="multilevel"/>
    <w:tmpl w:val="09B6D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3"/>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G0MLcws7A0NbYwNTBV0lEKTi0uzszPAykwrAUAeAZzcSwAAAA="/>
  </w:docVars>
  <w:rsids>
    <w:rsidRoot w:val="00A52149"/>
    <w:rsid w:val="00017322"/>
    <w:rsid w:val="0023210C"/>
    <w:rsid w:val="00473BAC"/>
    <w:rsid w:val="004E1EBA"/>
    <w:rsid w:val="0069235E"/>
    <w:rsid w:val="006E63D4"/>
    <w:rsid w:val="00A52149"/>
    <w:rsid w:val="00A76709"/>
    <w:rsid w:val="00B92871"/>
    <w:rsid w:val="00CD2A84"/>
    <w:rsid w:val="00D96C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071D098"/>
  <w15:docId w15:val="{BAF15615-48DD-4A48-9C25-D3C538830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LineNumber">
    <w:name w:val="line number"/>
    <w:basedOn w:val="DefaultParagraphFont"/>
    <w:uiPriority w:val="99"/>
    <w:semiHidden/>
    <w:unhideWhenUsed/>
    <w:rsid w:val="00473BAC"/>
  </w:style>
  <w:style w:type="character" w:styleId="Hyperlink">
    <w:name w:val="Hyperlink"/>
    <w:basedOn w:val="DefaultParagraphFont"/>
    <w:uiPriority w:val="99"/>
    <w:unhideWhenUsed/>
    <w:rsid w:val="00473BAC"/>
    <w:rPr>
      <w:color w:val="0000FF" w:themeColor="hyperlink"/>
      <w:u w:val="single"/>
    </w:rPr>
  </w:style>
  <w:style w:type="character" w:styleId="UnresolvedMention">
    <w:name w:val="Unresolved Mention"/>
    <w:basedOn w:val="DefaultParagraphFont"/>
    <w:uiPriority w:val="99"/>
    <w:semiHidden/>
    <w:unhideWhenUsed/>
    <w:rsid w:val="00473BAC"/>
    <w:rPr>
      <w:color w:val="605E5C"/>
      <w:shd w:val="clear" w:color="auto" w:fill="E1DFDD"/>
    </w:rPr>
  </w:style>
  <w:style w:type="paragraph" w:styleId="Footer">
    <w:name w:val="footer"/>
    <w:basedOn w:val="Normal"/>
    <w:link w:val="FooterChar"/>
    <w:uiPriority w:val="99"/>
    <w:unhideWhenUsed/>
    <w:rsid w:val="00D96C62"/>
    <w:pPr>
      <w:tabs>
        <w:tab w:val="center" w:pos="4513"/>
        <w:tab w:val="right" w:pos="9026"/>
      </w:tabs>
    </w:pPr>
  </w:style>
  <w:style w:type="character" w:customStyle="1" w:styleId="FooterChar">
    <w:name w:val="Footer Char"/>
    <w:basedOn w:val="DefaultParagraphFont"/>
    <w:link w:val="Footer"/>
    <w:uiPriority w:val="99"/>
    <w:rsid w:val="00D96C62"/>
  </w:style>
  <w:style w:type="paragraph" w:styleId="ListParagraph">
    <w:name w:val="List Paragraph"/>
    <w:basedOn w:val="Normal"/>
    <w:uiPriority w:val="34"/>
    <w:qFormat/>
    <w:rsid w:val="0069235E"/>
    <w:pPr>
      <w:ind w:left="720"/>
      <w:contextualSpacing/>
    </w:pPr>
  </w:style>
  <w:style w:type="paragraph" w:styleId="Header">
    <w:name w:val="header"/>
    <w:basedOn w:val="Normal"/>
    <w:link w:val="HeaderChar"/>
    <w:uiPriority w:val="99"/>
    <w:unhideWhenUsed/>
    <w:rsid w:val="00017322"/>
    <w:pPr>
      <w:tabs>
        <w:tab w:val="center" w:pos="4680"/>
        <w:tab w:val="right" w:pos="9360"/>
      </w:tabs>
    </w:pPr>
  </w:style>
  <w:style w:type="character" w:customStyle="1" w:styleId="HeaderChar">
    <w:name w:val="Header Char"/>
    <w:basedOn w:val="DefaultParagraphFont"/>
    <w:link w:val="Header"/>
    <w:uiPriority w:val="99"/>
    <w:rsid w:val="000173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8" Type="http://schemas.openxmlformats.org/officeDocument/2006/relationships/hyperlink" Target="https://papers.ssrn.com/sol3/papers.cfm?abstract_id=3615726" TargetMode="Externa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yperlink" Target="https://par.nsf.gov/servlets/purl/10279587"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onlinelibrary.wiley.com/doi/abs/10.1111/exsy.13448" TargetMode="External"/><Relationship Id="rId25" Type="http://schemas.openxmlformats.org/officeDocument/2006/relationships/hyperlink" Target="https://pdfs.semanticscholar.org/7f19/f0a97da684c5447a1c4152ef92f983cc5d9d.pdf" TargetMode="External"/><Relationship Id="rId2" Type="http://schemas.openxmlformats.org/officeDocument/2006/relationships/styles" Target="styles.xml"/><Relationship Id="rId16" Type="http://schemas.openxmlformats.org/officeDocument/2006/relationships/hyperlink" Target="https://www.emerald.com/insight/content/doi/10.1108/JICES-04-2019-0039/full/html" TargetMode="External"/><Relationship Id="rId20" Type="http://schemas.openxmlformats.org/officeDocument/2006/relationships/hyperlink" Target="https://heinonline.org/hol-cgi-bin/get_pdf.cgi?handle=hein.journals/nludslj2022&amp;section=6" TargetMode="External"/><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link.springer.com/chapter/10.1007/978-3-030-81907-1_8"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idunn.no/doi/abs/10.18261/njdl.18.1.5" TargetMode="External"/><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www.inderscienceonline.com/doi/abs/10.1504/IJBIR.2020.105925"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medinform.jmir.org/2024/1/e50048/" TargetMode="External"/><Relationship Id="rId27" Type="http://schemas.openxmlformats.org/officeDocument/2006/relationships/header" Target="header5.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11</Pages>
  <Words>4163</Words>
  <Characters>23732</Characters>
  <Application>Microsoft Office Word</Application>
  <DocSecurity>0</DocSecurity>
  <Lines>197</Lines>
  <Paragraphs>55</Paragraphs>
  <ScaleCrop>false</ScaleCrop>
  <Company/>
  <LinksUpToDate>false</LinksUpToDate>
  <CharactersWithSpaces>27840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2025-10-15T07:10:00Z</dcterms:created>
  <dcterms:modified xsi:type="dcterms:W3CDTF">2025-10-15T12:16:00Z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0186d8ff-fd1f-4b99-8463-632ef63c2963</vt:lpwstr>
  </property>
</Properties>
</file>