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30F39" w14:textId="367E2F0C" w:rsidR="00DD65B2" w:rsidRDefault="00F915D6" w:rsidP="0085009D">
      <w:pPr>
        <w:spacing w:after="0" w:line="360" w:lineRule="auto"/>
        <w:jc w:val="both"/>
        <w:rPr>
          <w:rFonts w:ascii="Times New Roman" w:hAnsi="Times New Roman" w:cs="Times New Roman"/>
          <w:b/>
          <w:sz w:val="28"/>
          <w:szCs w:val="28"/>
          <w:lang w:val="en-US"/>
        </w:rPr>
      </w:pPr>
      <w:bookmarkStart w:id="0" w:name="_Hlk153703287"/>
      <w:bookmarkStart w:id="1" w:name="_Hlk63886148"/>
      <w:r w:rsidRPr="00832B9C">
        <w:rPr>
          <w:rFonts w:ascii="Times New Roman" w:hAnsi="Times New Roman" w:cs="Times New Roman"/>
          <w:b/>
          <w:sz w:val="28"/>
          <w:szCs w:val="28"/>
          <w:lang w:val="en-US"/>
        </w:rPr>
        <w:t>Comparative study between the technique of treating lateritic gravelly soil improved with crushed granite (</w:t>
      </w:r>
      <w:proofErr w:type="spellStart"/>
      <w:r w:rsidRPr="00832B9C">
        <w:rPr>
          <w:rFonts w:ascii="Times New Roman" w:hAnsi="Times New Roman" w:cs="Times New Roman"/>
          <w:b/>
          <w:sz w:val="28"/>
          <w:szCs w:val="28"/>
          <w:lang w:val="en-US"/>
        </w:rPr>
        <w:t>litho</w:t>
      </w:r>
      <w:proofErr w:type="spellEnd"/>
      <w:r w:rsidRPr="00832B9C">
        <w:rPr>
          <w:rFonts w:ascii="Times New Roman" w:hAnsi="Times New Roman" w:cs="Times New Roman"/>
          <w:b/>
          <w:sz w:val="28"/>
          <w:szCs w:val="28"/>
          <w:lang w:val="en-US"/>
        </w:rPr>
        <w:t xml:space="preserve"> stabilization) and the technique of treating soil with cement: the case of the section of the </w:t>
      </w:r>
      <w:proofErr w:type="spellStart"/>
      <w:r w:rsidRPr="00832B9C">
        <w:rPr>
          <w:rFonts w:ascii="Times New Roman" w:hAnsi="Times New Roman" w:cs="Times New Roman"/>
          <w:b/>
          <w:sz w:val="28"/>
          <w:szCs w:val="28"/>
          <w:lang w:val="en-US"/>
        </w:rPr>
        <w:t>Saaba</w:t>
      </w:r>
      <w:proofErr w:type="spellEnd"/>
      <w:r w:rsidRPr="00832B9C">
        <w:rPr>
          <w:rFonts w:ascii="Times New Roman" w:hAnsi="Times New Roman" w:cs="Times New Roman"/>
          <w:b/>
          <w:sz w:val="28"/>
          <w:szCs w:val="28"/>
          <w:lang w:val="en-US"/>
        </w:rPr>
        <w:t xml:space="preserve"> road linking the bypass road in the city of Ouagadougou in Burkina Faso.</w:t>
      </w:r>
    </w:p>
    <w:p w14:paraId="015D1C90" w14:textId="77777777" w:rsidR="00057CC3" w:rsidRPr="00832B9C" w:rsidRDefault="00057CC3" w:rsidP="0085009D">
      <w:pPr>
        <w:spacing w:after="0" w:line="360" w:lineRule="auto"/>
        <w:jc w:val="both"/>
        <w:rPr>
          <w:rFonts w:ascii="Times New Roman" w:hAnsi="Times New Roman" w:cs="Times New Roman"/>
          <w:b/>
          <w:sz w:val="28"/>
          <w:szCs w:val="28"/>
          <w:lang w:val="en-US"/>
        </w:rPr>
      </w:pPr>
    </w:p>
    <w:p w14:paraId="67630746" w14:textId="77777777" w:rsidR="00870E39" w:rsidRPr="00870E39" w:rsidRDefault="00870E39" w:rsidP="009645AA">
      <w:pPr>
        <w:pStyle w:val="a0"/>
        <w:spacing w:line="276" w:lineRule="auto"/>
        <w:rPr>
          <w:color w:val="0000FF"/>
          <w:u w:val="single"/>
          <w:lang w:val="en-IN"/>
        </w:rPr>
      </w:pPr>
      <w:bookmarkStart w:id="2" w:name="_GoBack"/>
      <w:bookmarkEnd w:id="0"/>
      <w:bookmarkEnd w:id="2"/>
    </w:p>
    <w:p w14:paraId="141A2721" w14:textId="1CAAE693" w:rsidR="00F915D6" w:rsidRPr="00832B9C" w:rsidRDefault="00870E39" w:rsidP="00EF1016">
      <w:pPr>
        <w:pStyle w:val="Default"/>
        <w:spacing w:line="360" w:lineRule="auto"/>
        <w:jc w:val="both"/>
        <w:rPr>
          <w:b/>
          <w:i/>
          <w:kern w:val="24"/>
          <w:lang w:val="en-US"/>
        </w:rPr>
      </w:pPr>
      <w:r>
        <w:rPr>
          <w:b/>
          <w:i/>
          <w:kern w:val="24"/>
          <w:lang w:val="en-US"/>
        </w:rPr>
        <w:t xml:space="preserve">Abstract </w:t>
      </w:r>
    </w:p>
    <w:p w14:paraId="4A5BCD04" w14:textId="77777777" w:rsidR="00F915D6" w:rsidRPr="00832B9C" w:rsidRDefault="00F915D6" w:rsidP="00EF1016">
      <w:pPr>
        <w:pStyle w:val="Default"/>
        <w:spacing w:line="360" w:lineRule="auto"/>
        <w:jc w:val="both"/>
        <w:rPr>
          <w:bCs/>
          <w:iCs/>
          <w:lang w:val="en-US"/>
        </w:rPr>
      </w:pPr>
      <w:r w:rsidRPr="00832B9C">
        <w:rPr>
          <w:bCs/>
          <w:iCs/>
          <w:lang w:val="en-US"/>
        </w:rPr>
        <w:t>Burkina Faso is a developing country, with most of the transport being done by land. Like all Sahelian countries, Burkina Faso uses lateral gravel as a foundation layer and 60 to 70% of the base layers.</w:t>
      </w:r>
    </w:p>
    <w:p w14:paraId="3ED4FCDA" w14:textId="77777777" w:rsidR="00F915D6" w:rsidRPr="00832B9C" w:rsidRDefault="00F915D6" w:rsidP="00EF1016">
      <w:pPr>
        <w:pStyle w:val="Default"/>
        <w:spacing w:line="360" w:lineRule="auto"/>
        <w:jc w:val="both"/>
        <w:rPr>
          <w:bCs/>
          <w:iCs/>
          <w:lang w:val="en-US"/>
        </w:rPr>
      </w:pPr>
      <w:r w:rsidRPr="00832B9C">
        <w:rPr>
          <w:bCs/>
          <w:iCs/>
          <w:lang w:val="en-US"/>
        </w:rPr>
        <w:t xml:space="preserve"> In view of the current high traffic, its use in road construction in its natural state sometimes has low load-bearing capacity causing the rapid degradation of the foundations, which led Burkina Faso to adopt a technique of improving lateritic gravels with cement (cement soil) and crushed granite (litho-stabilization). In our study, we use a sample of recycled lateritic gravelly material taken from borrowed heaps and enhanced with crushed granite and cement at different percentages to achieve the bearing capacity meeting the technical specifications of the CCPT.</w:t>
      </w:r>
    </w:p>
    <w:p w14:paraId="0BF50E57" w14:textId="77777777" w:rsidR="00F915D6" w:rsidRPr="00832B9C" w:rsidRDefault="00F915D6" w:rsidP="00EF1016">
      <w:pPr>
        <w:pStyle w:val="Default"/>
        <w:spacing w:line="360" w:lineRule="auto"/>
        <w:jc w:val="both"/>
        <w:rPr>
          <w:bCs/>
          <w:iCs/>
          <w:lang w:val="en-US"/>
        </w:rPr>
      </w:pPr>
      <w:r w:rsidRPr="00832B9C">
        <w:rPr>
          <w:bCs/>
          <w:iCs/>
          <w:lang w:val="en-US"/>
        </w:rPr>
        <w:t xml:space="preserve">After improvement with crushed granite at 20%, 25%, and 30%, we obtained the following result at 25% CBR index 124 at 98% and 82 at 95% and after formulation study, the cement improvement made with 1%, 1.5%, 2% gave a satisfactory result at 1.5% with a CBR of 90 to 95% and 138 to 98%. Cement improvement offers better technical results than litho-stabilization. However, from an economic point of view, cement soil is less expensive than litho-stabilization because of the low percentage of cement addition (1.5%). </w:t>
      </w:r>
    </w:p>
    <w:p w14:paraId="5333DC99" w14:textId="51706067" w:rsidR="00F915D6" w:rsidRPr="00832B9C" w:rsidRDefault="00F915D6" w:rsidP="00EF1016">
      <w:pPr>
        <w:pStyle w:val="Default"/>
        <w:spacing w:line="360" w:lineRule="auto"/>
        <w:jc w:val="both"/>
        <w:rPr>
          <w:i/>
          <w:iCs/>
          <w:lang w:val="en-US"/>
        </w:rPr>
      </w:pPr>
      <w:r w:rsidRPr="00832B9C">
        <w:rPr>
          <w:b/>
          <w:i/>
          <w:color w:val="auto"/>
          <w:lang w:val="en-US"/>
        </w:rPr>
        <w:t xml:space="preserve">Keywords: </w:t>
      </w:r>
      <w:bookmarkEnd w:id="1"/>
      <w:r w:rsidRPr="00832B9C">
        <w:rPr>
          <w:i/>
          <w:iCs/>
          <w:lang w:val="en-US"/>
        </w:rPr>
        <w:t>Lateritic gravelly; Litho-stabilization; Cement floor; Improvement; Index, carbon loan.</w:t>
      </w:r>
    </w:p>
    <w:p w14:paraId="5F2F2B6E" w14:textId="77777777" w:rsidR="00757DF4" w:rsidRPr="00832B9C" w:rsidRDefault="00757DF4" w:rsidP="00EF1016">
      <w:pPr>
        <w:pStyle w:val="Default"/>
        <w:spacing w:line="360" w:lineRule="auto"/>
        <w:jc w:val="both"/>
        <w:rPr>
          <w:color w:val="auto"/>
          <w:lang w:val="en-US"/>
        </w:rPr>
      </w:pPr>
    </w:p>
    <w:p w14:paraId="07A2ADE1" w14:textId="77777777" w:rsidR="00F915D6" w:rsidRPr="00832B9C" w:rsidRDefault="00F915D6" w:rsidP="00EF1016">
      <w:pPr>
        <w:pStyle w:val="ListParagraph"/>
        <w:numPr>
          <w:ilvl w:val="0"/>
          <w:numId w:val="20"/>
        </w:numPr>
        <w:spacing w:line="360" w:lineRule="auto"/>
        <w:jc w:val="both"/>
        <w:rPr>
          <w:b/>
        </w:rPr>
      </w:pPr>
      <w:r w:rsidRPr="00832B9C">
        <w:rPr>
          <w:b/>
          <w:bCs/>
          <w:iCs/>
          <w:color w:val="000000"/>
          <w:kern w:val="24"/>
        </w:rPr>
        <w:t>INTRODUCTION</w:t>
      </w:r>
    </w:p>
    <w:p w14:paraId="12FA337C" w14:textId="77777777" w:rsidR="00F915D6" w:rsidRPr="00832B9C" w:rsidRDefault="00F915D6" w:rsidP="00EF1016">
      <w:pPr>
        <w:spacing w:after="120" w:line="360" w:lineRule="auto"/>
        <w:jc w:val="both"/>
        <w:rPr>
          <w:rFonts w:ascii="Times New Roman" w:eastAsia="Calibri" w:hAnsi="Times New Roman" w:cs="Times New Roman"/>
          <w:color w:val="FF0000"/>
          <w:sz w:val="24"/>
          <w:szCs w:val="24"/>
          <w:lang w:val="en-US"/>
        </w:rPr>
      </w:pPr>
      <w:r w:rsidRPr="00832B9C">
        <w:rPr>
          <w:rFonts w:ascii="Times New Roman" w:eastAsia="Calibri" w:hAnsi="Times New Roman" w:cs="Times New Roman"/>
          <w:sz w:val="24"/>
          <w:szCs w:val="24"/>
          <w:lang w:val="en-US"/>
        </w:rPr>
        <w:t>Burkina Faso, a developing country, is located in the heart of West Africa. As a landlocked country, its road network represents an important base for its economy insofar as it allows the transport of goods, the movement of people and contributes to the occupation of the territory as well as the exploitation of resources. Roads classified as asphalt represent 26.69% of Burkinabe road networks in 2022 (</w:t>
      </w:r>
      <w:r w:rsidRPr="00832B9C">
        <w:rPr>
          <w:rFonts w:ascii="Times New Roman" w:eastAsia="Calibri" w:hAnsi="Times New Roman" w:cs="Times New Roman"/>
          <w:i/>
          <w:iCs/>
          <w:sz w:val="24"/>
          <w:szCs w:val="24"/>
          <w:lang w:val="en-US"/>
        </w:rPr>
        <w:t>2022, transport infrastructure statistics</w:t>
      </w:r>
      <w:r w:rsidRPr="00832B9C">
        <w:rPr>
          <w:rFonts w:ascii="Times New Roman" w:eastAsia="Calibri" w:hAnsi="Times New Roman" w:cs="Times New Roman"/>
          <w:sz w:val="24"/>
          <w:szCs w:val="24"/>
          <w:lang w:val="en-US"/>
        </w:rPr>
        <w:t>).</w:t>
      </w:r>
    </w:p>
    <w:p w14:paraId="2395DECF" w14:textId="77777777" w:rsidR="00F915D6" w:rsidRPr="00832B9C" w:rsidRDefault="00F915D6" w:rsidP="00EF1016">
      <w:pPr>
        <w:spacing w:after="120" w:line="360" w:lineRule="auto"/>
        <w:jc w:val="both"/>
        <w:rPr>
          <w:rFonts w:ascii="Times New Roman" w:eastAsia="Calibri" w:hAnsi="Times New Roman" w:cs="Times New Roman"/>
          <w:kern w:val="2"/>
          <w:sz w:val="24"/>
          <w:szCs w:val="24"/>
          <w:lang w:val="en-US"/>
        </w:rPr>
      </w:pPr>
      <w:r w:rsidRPr="00832B9C">
        <w:rPr>
          <w:rFonts w:ascii="Times New Roman" w:eastAsia="Calibri" w:hAnsi="Times New Roman" w:cs="Times New Roman"/>
          <w:sz w:val="24"/>
          <w:szCs w:val="24"/>
          <w:lang w:val="en-US"/>
        </w:rPr>
        <w:t xml:space="preserve">Road networks have often experienced problems with good geotechnical quality materials that are becoming increasingly scarce, while the need to build roads for development is continuously </w:t>
      </w:r>
      <w:r w:rsidRPr="00832B9C">
        <w:rPr>
          <w:rFonts w:ascii="Times New Roman" w:eastAsia="Calibri" w:hAnsi="Times New Roman" w:cs="Times New Roman"/>
          <w:sz w:val="24"/>
          <w:szCs w:val="24"/>
          <w:lang w:val="en-US"/>
        </w:rPr>
        <w:lastRenderedPageBreak/>
        <w:t xml:space="preserve">increasing. This situation has forced several authors to look for solutions to improve the resistance of existing soils. </w:t>
      </w:r>
    </w:p>
    <w:p w14:paraId="47917EF8" w14:textId="77777777" w:rsidR="00F915D6" w:rsidRPr="00832B9C" w:rsidRDefault="00F915D6" w:rsidP="00EF1016">
      <w:pPr>
        <w:spacing w:after="120" w:line="360" w:lineRule="auto"/>
        <w:jc w:val="both"/>
        <w:rPr>
          <w:rFonts w:ascii="Times New Roman" w:eastAsia="Calibri" w:hAnsi="Times New Roman" w:cs="Times New Roman"/>
          <w:b/>
          <w:bCs/>
          <w:sz w:val="24"/>
          <w:szCs w:val="24"/>
          <w:lang w:val="en-US"/>
        </w:rPr>
      </w:pPr>
      <w:r w:rsidRPr="00832B9C">
        <w:rPr>
          <w:rFonts w:ascii="Times New Roman" w:eastAsia="Calibri" w:hAnsi="Times New Roman" w:cs="Times New Roman"/>
          <w:sz w:val="24"/>
          <w:szCs w:val="24"/>
          <w:lang w:val="en-US"/>
        </w:rPr>
        <w:t>It is in this context that our study aims to propose technical, mechanical and economic elements to guide road builders in their choice of materials between lateritic gravel improved with crushed granite and lateritic gravel improved with cement.</w:t>
      </w:r>
    </w:p>
    <w:p w14:paraId="33C0CCC8" w14:textId="3CC160A2" w:rsidR="00F915D6" w:rsidRPr="00832B9C" w:rsidRDefault="00F915D6" w:rsidP="00EF1016">
      <w:pPr>
        <w:pStyle w:val="ListParagraph"/>
        <w:numPr>
          <w:ilvl w:val="0"/>
          <w:numId w:val="20"/>
        </w:numPr>
        <w:spacing w:line="360" w:lineRule="auto"/>
        <w:jc w:val="both"/>
        <w:rPr>
          <w:b/>
          <w:bCs/>
          <w:iCs/>
          <w:color w:val="000000"/>
          <w:kern w:val="24"/>
        </w:rPr>
      </w:pPr>
      <w:r w:rsidRPr="00832B9C">
        <w:rPr>
          <w:b/>
          <w:bCs/>
          <w:iCs/>
          <w:color w:val="000000"/>
          <w:kern w:val="24"/>
        </w:rPr>
        <w:t>MATERIALS AND METHOD</w:t>
      </w:r>
    </w:p>
    <w:p w14:paraId="067CE296" w14:textId="77777777" w:rsidR="00F915D6" w:rsidRPr="00832B9C" w:rsidRDefault="00F915D6" w:rsidP="00EF1016">
      <w:pPr>
        <w:spacing w:after="0" w:line="360" w:lineRule="auto"/>
        <w:jc w:val="both"/>
        <w:rPr>
          <w:rFonts w:ascii="Times New Roman" w:hAnsi="Times New Roman" w:cs="Times New Roman"/>
          <w:b/>
          <w:bCs/>
          <w:iCs/>
          <w:color w:val="000000"/>
          <w:kern w:val="24"/>
          <w:sz w:val="24"/>
          <w:szCs w:val="24"/>
        </w:rPr>
      </w:pPr>
      <w:bookmarkStart w:id="3" w:name="_Toc150179536"/>
      <w:bookmarkStart w:id="4" w:name="_Toc150180760"/>
      <w:bookmarkStart w:id="5" w:name="_Toc161483694"/>
      <w:bookmarkStart w:id="6" w:name="_Toc161483765"/>
      <w:r w:rsidRPr="00832B9C">
        <w:rPr>
          <w:rFonts w:ascii="Times New Roman" w:eastAsia="Calibri" w:hAnsi="Times New Roman" w:cs="Times New Roman"/>
          <w:b/>
          <w:bCs/>
          <w:color w:val="000000"/>
          <w:sz w:val="24"/>
        </w:rPr>
        <w:t>2.1- Sampling</w:t>
      </w:r>
      <w:bookmarkEnd w:id="3"/>
      <w:bookmarkEnd w:id="4"/>
      <w:bookmarkEnd w:id="5"/>
      <w:bookmarkEnd w:id="6"/>
    </w:p>
    <w:p w14:paraId="000D4460" w14:textId="77777777" w:rsidR="00F915D6" w:rsidRPr="00832B9C" w:rsidRDefault="00F915D6" w:rsidP="00EF1016">
      <w:pPr>
        <w:numPr>
          <w:ilvl w:val="3"/>
          <w:numId w:val="0"/>
        </w:numPr>
        <w:spacing w:after="0" w:line="360" w:lineRule="auto"/>
        <w:jc w:val="both"/>
        <w:rPr>
          <w:rFonts w:ascii="Times New Roman" w:eastAsia="Calibri" w:hAnsi="Times New Roman" w:cs="Times New Roman"/>
          <w:b/>
          <w:bCs/>
          <w:color w:val="000000"/>
          <w:sz w:val="24"/>
        </w:rPr>
      </w:pPr>
      <w:bookmarkStart w:id="7" w:name="_Toc150180762"/>
      <w:bookmarkStart w:id="8" w:name="_Toc161483767"/>
      <w:r w:rsidRPr="00832B9C">
        <w:rPr>
          <w:rFonts w:ascii="Times New Roman" w:eastAsia="Calibri" w:hAnsi="Times New Roman" w:cs="Times New Roman"/>
          <w:b/>
          <w:bCs/>
          <w:color w:val="000000"/>
          <w:sz w:val="24"/>
        </w:rPr>
        <w:t xml:space="preserve">2.1.1- Equipment </w:t>
      </w:r>
      <w:proofErr w:type="spellStart"/>
      <w:r w:rsidRPr="00832B9C">
        <w:rPr>
          <w:rFonts w:ascii="Times New Roman" w:eastAsia="Calibri" w:hAnsi="Times New Roman" w:cs="Times New Roman"/>
          <w:b/>
          <w:bCs/>
          <w:color w:val="000000"/>
          <w:sz w:val="24"/>
        </w:rPr>
        <w:t>used</w:t>
      </w:r>
      <w:bookmarkEnd w:id="7"/>
      <w:bookmarkEnd w:id="8"/>
      <w:proofErr w:type="spellEnd"/>
    </w:p>
    <w:p w14:paraId="1804CCFA" w14:textId="77777777" w:rsidR="00F915D6" w:rsidRPr="00832B9C" w:rsidRDefault="00F915D6" w:rsidP="0048430A">
      <w:pPr>
        <w:spacing w:line="360" w:lineRule="auto"/>
        <w:ind w:left="708"/>
        <w:jc w:val="both"/>
        <w:rPr>
          <w:rFonts w:ascii="Times New Roman" w:eastAsia="Calibri" w:hAnsi="Times New Roman" w:cs="Times New Roman"/>
          <w:color w:val="000000"/>
          <w:sz w:val="24"/>
        </w:rPr>
      </w:pPr>
      <w:r w:rsidRPr="00832B9C">
        <w:rPr>
          <w:rFonts w:ascii="Times New Roman" w:eastAsia="Calibri" w:hAnsi="Times New Roman" w:cs="Times New Roman"/>
          <w:noProof/>
          <w:color w:val="000000"/>
          <w:sz w:val="24"/>
        </w:rPr>
        <w:drawing>
          <wp:inline distT="0" distB="0" distL="0" distR="0" wp14:anchorId="65350F26" wp14:editId="3F92FFC5">
            <wp:extent cx="2414905" cy="1449493"/>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a:extLst>
                        <a:ext uri="{28A0092B-C50C-407E-A947-70E740481C1C}">
                          <a14:useLocalDpi xmlns:a14="http://schemas.microsoft.com/office/drawing/2010/main" val="0"/>
                        </a:ext>
                      </a:extLst>
                    </a:blip>
                    <a:stretch>
                      <a:fillRect/>
                    </a:stretch>
                  </pic:blipFill>
                  <pic:spPr>
                    <a:xfrm>
                      <a:off x="0" y="0"/>
                      <a:ext cx="2563789" cy="1538857"/>
                    </a:xfrm>
                    <a:prstGeom prst="rect">
                      <a:avLst/>
                    </a:prstGeom>
                  </pic:spPr>
                </pic:pic>
              </a:graphicData>
            </a:graphic>
          </wp:inline>
        </w:drawing>
      </w:r>
      <w:r w:rsidRPr="00832B9C">
        <w:rPr>
          <w:rFonts w:ascii="Times New Roman" w:eastAsia="Calibri" w:hAnsi="Times New Roman" w:cs="Times New Roman"/>
          <w:noProof/>
          <w:color w:val="000000"/>
          <w:sz w:val="24"/>
        </w:rPr>
        <w:drawing>
          <wp:inline distT="0" distB="0" distL="0" distR="0" wp14:anchorId="056AEFAD" wp14:editId="727981C8">
            <wp:extent cx="2813905" cy="1456267"/>
            <wp:effectExtent l="0" t="0" r="571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a:extLst>
                        <a:ext uri="{28A0092B-C50C-407E-A947-70E740481C1C}">
                          <a14:useLocalDpi xmlns:a14="http://schemas.microsoft.com/office/drawing/2010/main" val="0"/>
                        </a:ext>
                      </a:extLst>
                    </a:blip>
                    <a:stretch>
                      <a:fillRect/>
                    </a:stretch>
                  </pic:blipFill>
                  <pic:spPr>
                    <a:xfrm>
                      <a:off x="0" y="0"/>
                      <a:ext cx="2875608" cy="1488200"/>
                    </a:xfrm>
                    <a:prstGeom prst="rect">
                      <a:avLst/>
                    </a:prstGeom>
                  </pic:spPr>
                </pic:pic>
              </a:graphicData>
            </a:graphic>
          </wp:inline>
        </w:drawing>
      </w:r>
    </w:p>
    <w:p w14:paraId="0B384BD8" w14:textId="786ED96B" w:rsidR="00F915D6" w:rsidRPr="00832B9C" w:rsidRDefault="0048430A" w:rsidP="00EF1016">
      <w:pPr>
        <w:spacing w:after="0" w:line="360" w:lineRule="auto"/>
        <w:jc w:val="both"/>
        <w:rPr>
          <w:rFonts w:ascii="Times New Roman" w:eastAsia="Calibri" w:hAnsi="Times New Roman" w:cs="Times New Roman"/>
          <w:b/>
          <w:bCs/>
          <w:color w:val="4472C4"/>
          <w:sz w:val="24"/>
          <w:szCs w:val="24"/>
          <w:lang w:val="en-US"/>
        </w:rPr>
      </w:pPr>
      <w:bookmarkStart w:id="9" w:name="_Toc161483600"/>
      <w:r w:rsidRPr="00832B9C">
        <w:rPr>
          <w:rFonts w:ascii="Times New Roman" w:eastAsia="Calibri" w:hAnsi="Times New Roman" w:cs="Times New Roman"/>
          <w:b/>
          <w:bCs/>
          <w:color w:val="4472C4"/>
          <w:sz w:val="24"/>
          <w:szCs w:val="24"/>
          <w:lang w:val="en-US"/>
        </w:rPr>
        <w:t xml:space="preserve">                                </w:t>
      </w:r>
      <w:r w:rsidR="00F915D6" w:rsidRPr="00832B9C">
        <w:rPr>
          <w:rFonts w:ascii="Times New Roman" w:eastAsia="Calibri" w:hAnsi="Times New Roman" w:cs="Times New Roman"/>
          <w:b/>
          <w:bCs/>
          <w:color w:val="4472C4"/>
          <w:sz w:val="24"/>
          <w:szCs w:val="24"/>
          <w:lang w:val="en-US"/>
        </w:rPr>
        <w:t xml:space="preserve">Figure 1: Equipment used for </w:t>
      </w:r>
      <w:proofErr w:type="spellStart"/>
      <w:r w:rsidR="00F915D6" w:rsidRPr="00832B9C">
        <w:rPr>
          <w:rFonts w:ascii="Times New Roman" w:eastAsia="Calibri" w:hAnsi="Times New Roman" w:cs="Times New Roman"/>
          <w:b/>
          <w:bCs/>
          <w:color w:val="4472C4"/>
          <w:sz w:val="24"/>
          <w:szCs w:val="24"/>
          <w:lang w:val="en-US"/>
        </w:rPr>
        <w:t>quarting</w:t>
      </w:r>
      <w:proofErr w:type="spellEnd"/>
      <w:r w:rsidR="00F915D6" w:rsidRPr="00832B9C">
        <w:rPr>
          <w:rFonts w:ascii="Times New Roman" w:eastAsia="Calibri" w:hAnsi="Times New Roman" w:cs="Times New Roman"/>
          <w:b/>
          <w:bCs/>
          <w:color w:val="4472C4"/>
          <w:sz w:val="24"/>
          <w:szCs w:val="24"/>
          <w:lang w:val="en-US"/>
        </w:rPr>
        <w:t xml:space="preserve"> or sampling</w:t>
      </w:r>
      <w:bookmarkEnd w:id="9"/>
    </w:p>
    <w:p w14:paraId="40DC7B48" w14:textId="77777777" w:rsidR="00EF1016" w:rsidRPr="00832B9C" w:rsidRDefault="00EF1016" w:rsidP="00EF1016">
      <w:pPr>
        <w:spacing w:after="0" w:line="360" w:lineRule="auto"/>
        <w:jc w:val="both"/>
        <w:rPr>
          <w:rFonts w:ascii="Times New Roman" w:eastAsia="Calibri" w:hAnsi="Times New Roman" w:cs="Times New Roman"/>
          <w:b/>
          <w:bCs/>
          <w:color w:val="4472C4"/>
          <w:sz w:val="24"/>
          <w:szCs w:val="24"/>
          <w:lang w:val="en-US"/>
        </w:rPr>
      </w:pPr>
    </w:p>
    <w:p w14:paraId="465C26A0"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A tarpaulin or lurk to avoid direct contact of the material with the ground.</w:t>
      </w:r>
    </w:p>
    <w:p w14:paraId="27FBC8A1"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A sampler or divider to divide the material into two equal and homogeneous parts.</w:t>
      </w:r>
    </w:p>
    <w:p w14:paraId="07EB7347"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Bins to collect materials from the divider.</w:t>
      </w:r>
    </w:p>
    <w:p w14:paraId="7CFF1A72"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Hand shovels for the collection of the material under test</w:t>
      </w:r>
    </w:p>
    <w:p w14:paraId="3C1F2D0F"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The 44 sieves with a diameter of 20mm and 38 with a diameter of 5mm, these sieves are used for the sieving of materials such as clay and lateritic gravelly clay (GAL).</w:t>
      </w:r>
    </w:p>
    <w:p w14:paraId="2A42CB72"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Hammers to crush refusals during sieving.</w:t>
      </w:r>
    </w:p>
    <w:p w14:paraId="3EFD736B"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Dishes to collect the sample needed to perform the test after sampling.</w:t>
      </w:r>
    </w:p>
    <w:p w14:paraId="7788B97E" w14:textId="77777777" w:rsidR="00EF1016" w:rsidRPr="00832B9C" w:rsidRDefault="00F915D6" w:rsidP="00EF1016">
      <w:pPr>
        <w:pStyle w:val="ListParagraph"/>
        <w:numPr>
          <w:ilvl w:val="0"/>
          <w:numId w:val="30"/>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 bag to keep the sample reserves. </w:t>
      </w:r>
      <w:r w:rsidRPr="00832B9C">
        <w:rPr>
          <w:rFonts w:eastAsia="Calibri"/>
          <w:bCs/>
          <w:color w:val="000000"/>
          <w:lang w:val="en-US"/>
        </w:rPr>
        <w:tab/>
      </w:r>
    </w:p>
    <w:p w14:paraId="70C41AAA" w14:textId="53410181" w:rsidR="00F915D6" w:rsidRPr="00832B9C" w:rsidRDefault="00F915D6" w:rsidP="00EF1016">
      <w:pPr>
        <w:pStyle w:val="ListParagraph"/>
        <w:numPr>
          <w:ilvl w:val="0"/>
          <w:numId w:val="30"/>
        </w:numPr>
        <w:tabs>
          <w:tab w:val="center" w:pos="4536"/>
        </w:tabs>
        <w:spacing w:line="360" w:lineRule="auto"/>
        <w:jc w:val="both"/>
        <w:rPr>
          <w:rFonts w:eastAsia="Calibri"/>
          <w:bCs/>
          <w:color w:val="000000"/>
        </w:rPr>
      </w:pPr>
      <w:r w:rsidRPr="00832B9C">
        <w:rPr>
          <w:rFonts w:eastAsia="Calibri"/>
          <w:bCs/>
          <w:color w:val="000000"/>
        </w:rPr>
        <w:t xml:space="preserve">A </w:t>
      </w:r>
      <w:proofErr w:type="spellStart"/>
      <w:r w:rsidRPr="00832B9C">
        <w:rPr>
          <w:rFonts w:eastAsia="Calibri"/>
          <w:bCs/>
          <w:color w:val="000000"/>
        </w:rPr>
        <w:t>broom</w:t>
      </w:r>
      <w:proofErr w:type="spellEnd"/>
      <w:r w:rsidRPr="00832B9C">
        <w:rPr>
          <w:rFonts w:eastAsia="Calibri"/>
          <w:bCs/>
          <w:color w:val="000000"/>
        </w:rPr>
        <w:t xml:space="preserve"> and a </w:t>
      </w:r>
      <w:proofErr w:type="spellStart"/>
      <w:r w:rsidRPr="00832B9C">
        <w:rPr>
          <w:rFonts w:eastAsia="Calibri"/>
          <w:bCs/>
          <w:color w:val="000000"/>
        </w:rPr>
        <w:t>trowel</w:t>
      </w:r>
      <w:proofErr w:type="spellEnd"/>
    </w:p>
    <w:p w14:paraId="7FE38DA6" w14:textId="77777777" w:rsidR="00EF1016" w:rsidRPr="00832B9C" w:rsidRDefault="00EF1016" w:rsidP="00EF1016">
      <w:pPr>
        <w:pStyle w:val="ListParagraph"/>
        <w:tabs>
          <w:tab w:val="center" w:pos="4536"/>
        </w:tabs>
        <w:spacing w:line="360" w:lineRule="auto"/>
        <w:jc w:val="both"/>
        <w:rPr>
          <w:rFonts w:eastAsia="Calibri"/>
          <w:bCs/>
          <w:color w:val="000000"/>
        </w:rPr>
      </w:pPr>
    </w:p>
    <w:p w14:paraId="2E3FEB5D"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eastAsia="fr-FR"/>
          <w14:shadow w14:blurRad="50800" w14:dist="38100" w14:dir="2700000" w14:sx="100000" w14:sy="100000" w14:kx="0" w14:ky="0" w14:algn="tl">
            <w14:srgbClr w14:val="000000">
              <w14:alpha w14:val="60000"/>
            </w14:srgbClr>
          </w14:shadow>
        </w:rPr>
      </w:pPr>
      <w:bookmarkStart w:id="10" w:name="_Toc150180763"/>
      <w:bookmarkStart w:id="11" w:name="_Toc161483768"/>
      <w:r w:rsidRPr="00832B9C">
        <w:rPr>
          <w:rFonts w:ascii="Times New Roman" w:eastAsia="Times New Roman" w:hAnsi="Times New Roman" w:cs="Arial"/>
          <w:b/>
          <w:color w:val="000000"/>
          <w:sz w:val="24"/>
          <w:szCs w:val="30"/>
          <w:lang w:eastAsia="fr-FR"/>
          <w14:shadow w14:blurRad="50800" w14:dist="38100" w14:dir="2700000" w14:sx="100000" w14:sy="100000" w14:kx="0" w14:ky="0" w14:algn="tl">
            <w14:srgbClr w14:val="000000">
              <w14:alpha w14:val="60000"/>
            </w14:srgbClr>
          </w14:shadow>
        </w:rPr>
        <w:t xml:space="preserve">2.1.2- OPERATING MODE </w:t>
      </w:r>
      <w:bookmarkEnd w:id="10"/>
      <w:bookmarkEnd w:id="11"/>
    </w:p>
    <w:p w14:paraId="0185F692" w14:textId="77777777" w:rsidR="00757DF4" w:rsidRPr="00832B9C" w:rsidRDefault="00F915D6" w:rsidP="00EF1016">
      <w:pPr>
        <w:tabs>
          <w:tab w:val="center" w:pos="4536"/>
        </w:tabs>
        <w:spacing w:after="0" w:line="360" w:lineRule="auto"/>
        <w:contextualSpacing/>
        <w:jc w:val="both"/>
        <w:rPr>
          <w:lang w:val="en-US"/>
        </w:rPr>
      </w:pPr>
      <w:r w:rsidRPr="00832B9C">
        <w:rPr>
          <w:lang w:val="en-US"/>
        </w:rPr>
        <w:t>Sampling is the operation that involves taking a quantity of material so that the sampled part is representative of the entire material. The sample taken from the site must be spread out on a tarpaulin and dried in the open air if it is too wet; and the larger particles should be crushed to facilitate the drying of the material. Additionally, the material should not be completely dry to prevent the loss of fines during sieving.</w:t>
      </w:r>
    </w:p>
    <w:p w14:paraId="1F8A16C5" w14:textId="0B50EBED" w:rsidR="00964C8A" w:rsidRPr="00832B9C" w:rsidRDefault="00757DF4" w:rsidP="00EF1016">
      <w:pPr>
        <w:tabs>
          <w:tab w:val="center" w:pos="4536"/>
        </w:tabs>
        <w:spacing w:after="0" w:line="360" w:lineRule="auto"/>
        <w:contextualSpacing/>
        <w:jc w:val="both"/>
        <w:rPr>
          <w:rFonts w:ascii="Times New Roman" w:eastAsia="Calibri" w:hAnsi="Times New Roman" w:cs="Times New Roman"/>
          <w:bCs/>
          <w:color w:val="000000"/>
          <w:sz w:val="28"/>
          <w:szCs w:val="28"/>
        </w:rPr>
      </w:pPr>
      <w:r w:rsidRPr="00832B9C">
        <w:rPr>
          <w:rFonts w:ascii="Times New Roman" w:eastAsia="Calibri" w:hAnsi="Times New Roman" w:cs="Times New Roman"/>
          <w:bCs/>
          <w:noProof/>
          <w:color w:val="000000"/>
          <w:sz w:val="28"/>
          <w:szCs w:val="28"/>
        </w:rPr>
        <w:lastRenderedPageBreak/>
        <w:drawing>
          <wp:inline distT="0" distB="0" distL="0" distR="0" wp14:anchorId="3A778F02" wp14:editId="17B60FA4">
            <wp:extent cx="1638300" cy="1376680"/>
            <wp:effectExtent l="0" t="0" r="0" b="0"/>
            <wp:docPr id="14368" name="Imag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 name="Image 143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300" cy="1376680"/>
                    </a:xfrm>
                    <a:prstGeom prst="rect">
                      <a:avLst/>
                    </a:prstGeom>
                  </pic:spPr>
                </pic:pic>
              </a:graphicData>
            </a:graphic>
          </wp:inline>
        </w:drawing>
      </w:r>
      <w:r w:rsidR="00F915D6" w:rsidRPr="00832B9C">
        <w:rPr>
          <w:rFonts w:ascii="Times New Roman" w:eastAsia="Calibri" w:hAnsi="Times New Roman" w:cs="Times New Roman"/>
          <w:bCs/>
          <w:noProof/>
          <w:color w:val="000000"/>
          <w:sz w:val="28"/>
          <w:szCs w:val="28"/>
        </w:rPr>
        <w:t xml:space="preserve"> </w:t>
      </w:r>
      <w:r w:rsidR="00964C8A" w:rsidRPr="00832B9C">
        <w:rPr>
          <w:rFonts w:ascii="Times New Roman" w:eastAsia="Calibri" w:hAnsi="Times New Roman" w:cs="Times New Roman"/>
          <w:bCs/>
          <w:noProof/>
          <w:color w:val="000000"/>
          <w:sz w:val="28"/>
          <w:szCs w:val="28"/>
        </w:rPr>
        <w:drawing>
          <wp:inline distT="0" distB="0" distL="0" distR="0" wp14:anchorId="39A25A0C" wp14:editId="2465605E">
            <wp:extent cx="1607820" cy="1409700"/>
            <wp:effectExtent l="0" t="0" r="0" b="0"/>
            <wp:docPr id="14369" name="Imag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 name="Image 143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820" cy="1409700"/>
                    </a:xfrm>
                    <a:prstGeom prst="rect">
                      <a:avLst/>
                    </a:prstGeom>
                  </pic:spPr>
                </pic:pic>
              </a:graphicData>
            </a:graphic>
          </wp:inline>
        </w:drawing>
      </w:r>
      <w:r w:rsidR="00964C8A" w:rsidRPr="00832B9C">
        <w:rPr>
          <w:rFonts w:ascii="Times New Roman" w:eastAsia="Calibri" w:hAnsi="Times New Roman" w:cs="Times New Roman"/>
          <w:bCs/>
          <w:noProof/>
          <w:color w:val="000000"/>
          <w:sz w:val="28"/>
          <w:szCs w:val="28"/>
        </w:rPr>
        <w:drawing>
          <wp:inline distT="0" distB="0" distL="0" distR="0" wp14:anchorId="602EC01A" wp14:editId="7C8C89FF">
            <wp:extent cx="1920240" cy="1413510"/>
            <wp:effectExtent l="0" t="0" r="3810" b="0"/>
            <wp:docPr id="14370" name="Imag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 name="Image 143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240" cy="1413510"/>
                    </a:xfrm>
                    <a:prstGeom prst="rect">
                      <a:avLst/>
                    </a:prstGeom>
                  </pic:spPr>
                </pic:pic>
              </a:graphicData>
            </a:graphic>
          </wp:inline>
        </w:drawing>
      </w:r>
    </w:p>
    <w:p w14:paraId="6A488595" w14:textId="3DE597D8" w:rsidR="00F915D6"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12" w:name="_Toc161483601"/>
      <w:r w:rsidRPr="00832B9C">
        <w:rPr>
          <w:rFonts w:ascii="Times New Roman" w:eastAsia="Calibri" w:hAnsi="Times New Roman" w:cs="Times New Roman"/>
          <w:b/>
          <w:bCs/>
          <w:color w:val="4472C4"/>
          <w:sz w:val="24"/>
          <w:szCs w:val="24"/>
          <w:lang w:val="en-US"/>
        </w:rPr>
        <w:t xml:space="preserve">Figure 2: Preparing the material for </w:t>
      </w:r>
      <w:proofErr w:type="spellStart"/>
      <w:r w:rsidRPr="00832B9C">
        <w:rPr>
          <w:rFonts w:ascii="Times New Roman" w:eastAsia="Calibri" w:hAnsi="Times New Roman" w:cs="Times New Roman"/>
          <w:b/>
          <w:bCs/>
          <w:color w:val="4472C4"/>
          <w:sz w:val="24"/>
          <w:szCs w:val="24"/>
          <w:lang w:val="en-US"/>
        </w:rPr>
        <w:t>quarting</w:t>
      </w:r>
      <w:proofErr w:type="spellEnd"/>
      <w:r w:rsidRPr="00832B9C">
        <w:rPr>
          <w:rFonts w:ascii="Times New Roman" w:eastAsia="Calibri" w:hAnsi="Times New Roman" w:cs="Times New Roman"/>
          <w:b/>
          <w:bCs/>
          <w:color w:val="4472C4"/>
          <w:sz w:val="24"/>
          <w:szCs w:val="24"/>
          <w:lang w:val="en-US"/>
        </w:rPr>
        <w:t xml:space="preserve"> or using the sampler</w:t>
      </w:r>
      <w:bookmarkEnd w:id="12"/>
    </w:p>
    <w:p w14:paraId="2BFF0466" w14:textId="77777777" w:rsidR="00757DF4" w:rsidRPr="00832B9C" w:rsidRDefault="00757DF4" w:rsidP="00EF1016">
      <w:pPr>
        <w:spacing w:after="0" w:line="360" w:lineRule="auto"/>
        <w:jc w:val="both"/>
        <w:rPr>
          <w:rFonts w:ascii="Times New Roman" w:eastAsia="Calibri" w:hAnsi="Times New Roman" w:cs="Times New Roman"/>
          <w:b/>
          <w:color w:val="4472C4"/>
          <w:sz w:val="40"/>
          <w:szCs w:val="40"/>
          <w:lang w:val="en-US"/>
        </w:rPr>
      </w:pPr>
    </w:p>
    <w:p w14:paraId="7B39851C" w14:textId="77777777" w:rsidR="00F915D6" w:rsidRPr="00832B9C" w:rsidRDefault="00F915D6" w:rsidP="00EF1016">
      <w:pPr>
        <w:tabs>
          <w:tab w:val="center" w:pos="4536"/>
        </w:tabs>
        <w:spacing w:after="0"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 xml:space="preserve">Sampling is done by </w:t>
      </w:r>
      <w:proofErr w:type="spellStart"/>
      <w:r w:rsidRPr="00832B9C">
        <w:rPr>
          <w:rFonts w:ascii="Times New Roman" w:eastAsia="Calibri" w:hAnsi="Times New Roman" w:cs="Times New Roman"/>
          <w:bCs/>
          <w:color w:val="000000"/>
          <w:sz w:val="24"/>
          <w:szCs w:val="24"/>
          <w:lang w:val="en-US"/>
        </w:rPr>
        <w:t>quarting</w:t>
      </w:r>
      <w:proofErr w:type="spellEnd"/>
      <w:r w:rsidRPr="00832B9C">
        <w:rPr>
          <w:rFonts w:ascii="Times New Roman" w:eastAsia="Calibri" w:hAnsi="Times New Roman" w:cs="Times New Roman"/>
          <w:bCs/>
          <w:color w:val="000000"/>
          <w:sz w:val="24"/>
          <w:szCs w:val="24"/>
          <w:lang w:val="en-US"/>
        </w:rPr>
        <w:t xml:space="preserve"> or using the sampler:</w:t>
      </w:r>
    </w:p>
    <w:p w14:paraId="54029447" w14:textId="77777777" w:rsidR="00964C8A" w:rsidRPr="00832B9C" w:rsidRDefault="00964C8A" w:rsidP="00EF1016">
      <w:pPr>
        <w:keepNext/>
        <w:tabs>
          <w:tab w:val="center" w:pos="4536"/>
        </w:tabs>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bCs/>
          <w:noProof/>
          <w:color w:val="000000"/>
          <w:sz w:val="24"/>
          <w:szCs w:val="24"/>
        </w:rPr>
        <w:drawing>
          <wp:inline distT="0" distB="0" distL="0" distR="0" wp14:anchorId="3696F2B3" wp14:editId="38D0BF02">
            <wp:extent cx="5759740" cy="1796995"/>
            <wp:effectExtent l="0" t="0" r="0" b="0"/>
            <wp:docPr id="14373" name="Image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 name="Image 14373"/>
                    <pic:cNvPicPr/>
                  </pic:nvPicPr>
                  <pic:blipFill>
                    <a:blip r:embed="rId13">
                      <a:extLst>
                        <a:ext uri="{28A0092B-C50C-407E-A947-70E740481C1C}">
                          <a14:useLocalDpi xmlns:a14="http://schemas.microsoft.com/office/drawing/2010/main" val="0"/>
                        </a:ext>
                      </a:extLst>
                    </a:blip>
                    <a:stretch>
                      <a:fillRect/>
                    </a:stretch>
                  </pic:blipFill>
                  <pic:spPr>
                    <a:xfrm>
                      <a:off x="0" y="0"/>
                      <a:ext cx="5787856" cy="1805767"/>
                    </a:xfrm>
                    <a:prstGeom prst="rect">
                      <a:avLst/>
                    </a:prstGeom>
                  </pic:spPr>
                </pic:pic>
              </a:graphicData>
            </a:graphic>
          </wp:inline>
        </w:drawing>
      </w:r>
    </w:p>
    <w:p w14:paraId="5E67049F" w14:textId="77777777" w:rsidR="00F915D6" w:rsidRPr="00832B9C" w:rsidRDefault="00F915D6" w:rsidP="00EF1016">
      <w:pPr>
        <w:spacing w:after="0" w:line="360" w:lineRule="auto"/>
        <w:jc w:val="both"/>
        <w:rPr>
          <w:rFonts w:ascii="Times New Roman" w:eastAsia="Calibri" w:hAnsi="Times New Roman" w:cs="Times New Roman"/>
          <w:b/>
          <w:color w:val="4472C4"/>
          <w:sz w:val="24"/>
          <w:szCs w:val="36"/>
          <w:lang w:val="en-US"/>
        </w:rPr>
      </w:pPr>
      <w:bookmarkStart w:id="13" w:name="_Toc161483602"/>
      <w:r w:rsidRPr="00832B9C">
        <w:rPr>
          <w:rFonts w:ascii="Times New Roman" w:eastAsia="Calibri" w:hAnsi="Times New Roman" w:cs="Times New Roman"/>
          <w:b/>
          <w:bCs/>
          <w:color w:val="4472C4"/>
          <w:sz w:val="24"/>
          <w:szCs w:val="24"/>
          <w:lang w:val="en-US"/>
        </w:rPr>
        <w:t>Figure 3: Quarter operation (1)</w:t>
      </w:r>
      <w:bookmarkEnd w:id="13"/>
    </w:p>
    <w:p w14:paraId="31292666" w14:textId="5E2A87DE" w:rsidR="00F915D6" w:rsidRPr="00832B9C" w:rsidRDefault="00F915D6" w:rsidP="00EF1016">
      <w:pPr>
        <w:pStyle w:val="Heading2"/>
        <w:tabs>
          <w:tab w:val="center" w:pos="4536"/>
        </w:tabs>
        <w:contextualSpacing/>
        <w:jc w:val="both"/>
        <w:rPr>
          <w:rFonts w:eastAsia="Calibri" w:cs="Times New Roman"/>
          <w:color w:val="000000"/>
          <w:sz w:val="24"/>
          <w:szCs w:val="24"/>
          <w:lang w:val="en-US"/>
        </w:rPr>
      </w:pPr>
      <w:r w:rsidRPr="00832B9C">
        <w:rPr>
          <w:rFonts w:eastAsia="Calibri" w:cs="Times New Roman"/>
          <w:color w:val="000000"/>
          <w:sz w:val="24"/>
          <w:szCs w:val="24"/>
          <w:lang w:val="en-US"/>
        </w:rPr>
        <w:t xml:space="preserve">Quartering: on the tarpaulin the material is divided into 4 roughly equal parts and then grouped in two later, made up of opposite tars of the fourth parts. This selection is homogenized and another quarter is carried out to obtain 8 points, </w:t>
      </w:r>
      <w:r w:rsidR="00B0410D" w:rsidRPr="00832B9C">
        <w:rPr>
          <w:rFonts w:eastAsia="Calibri" w:cs="Times New Roman"/>
          <w:color w:val="000000"/>
          <w:sz w:val="24"/>
          <w:szCs w:val="24"/>
          <w:lang w:val="en-US"/>
        </w:rPr>
        <w:t>i.e.,</w:t>
      </w:r>
      <w:r w:rsidRPr="00832B9C">
        <w:rPr>
          <w:rFonts w:eastAsia="Calibri" w:cs="Times New Roman"/>
          <w:color w:val="000000"/>
          <w:sz w:val="24"/>
          <w:szCs w:val="24"/>
          <w:lang w:val="en-US"/>
        </w:rPr>
        <w:t xml:space="preserve"> 8 equal parts of the material, including 5 points for the Proctor and 3 points for the CBR. </w:t>
      </w:r>
    </w:p>
    <w:p w14:paraId="75B3C29A" w14:textId="77777777" w:rsidR="00757DF4" w:rsidRPr="00832B9C" w:rsidRDefault="00757DF4" w:rsidP="00EF1016">
      <w:pPr>
        <w:spacing w:line="360" w:lineRule="auto"/>
        <w:jc w:val="both"/>
        <w:rPr>
          <w:lang w:val="en-US"/>
        </w:rPr>
      </w:pPr>
    </w:p>
    <w:p w14:paraId="76BDE5C5" w14:textId="77777777" w:rsidR="00964C8A" w:rsidRPr="00832B9C" w:rsidRDefault="00964C8A" w:rsidP="00EF1016">
      <w:pPr>
        <w:tabs>
          <w:tab w:val="center" w:pos="4536"/>
        </w:tabs>
        <w:spacing w:after="0" w:line="360" w:lineRule="auto"/>
        <w:ind w:left="1080"/>
        <w:contextualSpacing/>
        <w:jc w:val="both"/>
        <w:rPr>
          <w:rFonts w:ascii="Times New Roman" w:eastAsia="Calibri" w:hAnsi="Times New Roman" w:cs="Times New Roman"/>
          <w:bCs/>
          <w:color w:val="000000"/>
          <w:sz w:val="28"/>
          <w:szCs w:val="28"/>
        </w:rPr>
      </w:pPr>
      <w:r w:rsidRPr="00832B9C">
        <w:rPr>
          <w:rFonts w:ascii="Times New Roman" w:eastAsia="Calibri" w:hAnsi="Times New Roman" w:cs="Times New Roman"/>
          <w:bCs/>
          <w:noProof/>
          <w:color w:val="000000"/>
          <w:sz w:val="28"/>
          <w:szCs w:val="28"/>
        </w:rPr>
        <w:drawing>
          <wp:inline distT="0" distB="0" distL="0" distR="0" wp14:anchorId="352B6CE5" wp14:editId="5DFD4FF3">
            <wp:extent cx="812800" cy="1397000"/>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2800" cy="1397000"/>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59F11769" wp14:editId="111BF3D6">
            <wp:extent cx="921327" cy="1371154"/>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4218" cy="1390339"/>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7866004D" wp14:editId="7C268693">
            <wp:extent cx="1624965" cy="1371372"/>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extLst>
                        <a:ext uri="{28A0092B-C50C-407E-A947-70E740481C1C}">
                          <a14:useLocalDpi xmlns:a14="http://schemas.microsoft.com/office/drawing/2010/main" val="0"/>
                        </a:ext>
                      </a:extLst>
                    </a:blip>
                    <a:stretch>
                      <a:fillRect/>
                    </a:stretch>
                  </pic:blipFill>
                  <pic:spPr>
                    <a:xfrm flipH="1" flipV="1">
                      <a:off x="0" y="0"/>
                      <a:ext cx="1646497" cy="1389543"/>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6D05B84D" wp14:editId="0F7C4867">
            <wp:extent cx="1371600" cy="13911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8873" cy="1418832"/>
                    </a:xfrm>
                    <a:prstGeom prst="rect">
                      <a:avLst/>
                    </a:prstGeom>
                  </pic:spPr>
                </pic:pic>
              </a:graphicData>
            </a:graphic>
          </wp:inline>
        </w:drawing>
      </w:r>
    </w:p>
    <w:p w14:paraId="63A70F56" w14:textId="77777777" w:rsidR="00F915D6" w:rsidRPr="00832B9C" w:rsidRDefault="00F915D6" w:rsidP="00EF1016">
      <w:pPr>
        <w:spacing w:after="0" w:line="360" w:lineRule="auto"/>
        <w:jc w:val="both"/>
        <w:rPr>
          <w:rFonts w:ascii="Times New Roman" w:eastAsia="Calibri" w:hAnsi="Times New Roman" w:cs="Times New Roman"/>
          <w:b/>
          <w:color w:val="4472C4"/>
          <w:sz w:val="40"/>
          <w:szCs w:val="40"/>
          <w:lang w:val="en-US"/>
        </w:rPr>
      </w:pPr>
      <w:bookmarkStart w:id="14" w:name="_Toc161483603"/>
      <w:r w:rsidRPr="00832B9C">
        <w:rPr>
          <w:rFonts w:ascii="Times New Roman" w:eastAsia="Calibri" w:hAnsi="Times New Roman" w:cs="Times New Roman"/>
          <w:b/>
          <w:bCs/>
          <w:color w:val="4472C4"/>
          <w:sz w:val="24"/>
          <w:szCs w:val="24"/>
          <w:lang w:val="en-US"/>
        </w:rPr>
        <w:t>Figure 4: Quarter operation (2)</w:t>
      </w:r>
      <w:bookmarkEnd w:id="14"/>
    </w:p>
    <w:p w14:paraId="1B044211" w14:textId="77777777" w:rsidR="00F915D6" w:rsidRPr="00832B9C" w:rsidRDefault="00F915D6" w:rsidP="00EF1016">
      <w:pPr>
        <w:tabs>
          <w:tab w:val="center" w:pos="4536"/>
        </w:tabs>
        <w:spacing w:line="360" w:lineRule="auto"/>
        <w:contextualSpacing/>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 xml:space="preserve">Sampling: this is a device that divides the material into two equal parts and each half is collected in two separate bins. This operation is repeated 4 times for each tank to obtain the quantity of materials required for the requested test. We thus obtained the 8 points we were looking for, including 5 points for the Proctor test and 3 points for the CBR test. </w:t>
      </w:r>
    </w:p>
    <w:p w14:paraId="0D674844" w14:textId="77777777" w:rsidR="00F915D6" w:rsidRPr="00832B9C" w:rsidRDefault="00F915D6" w:rsidP="00EF1016">
      <w:pPr>
        <w:tabs>
          <w:tab w:val="center" w:pos="4536"/>
        </w:tabs>
        <w:spacing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lastRenderedPageBreak/>
        <w:t xml:space="preserve">Both operations allow the same results to be obtained, i.e. the homogeneity of the material under test.  </w:t>
      </w:r>
    </w:p>
    <w:p w14:paraId="3C48D88B" w14:textId="77777777" w:rsidR="00964C8A" w:rsidRPr="00832B9C" w:rsidRDefault="00964C8A" w:rsidP="00EF1016">
      <w:pPr>
        <w:tabs>
          <w:tab w:val="center" w:pos="4536"/>
        </w:tabs>
        <w:spacing w:after="0" w:line="360" w:lineRule="auto"/>
        <w:jc w:val="both"/>
        <w:rPr>
          <w:rFonts w:ascii="Times New Roman" w:eastAsia="Calibri" w:hAnsi="Times New Roman" w:cs="Times New Roman"/>
          <w:bCs/>
          <w:color w:val="000000"/>
          <w:sz w:val="28"/>
          <w:szCs w:val="28"/>
        </w:rPr>
      </w:pPr>
      <w:r w:rsidRPr="00832B9C">
        <w:rPr>
          <w:rFonts w:ascii="Times New Roman" w:eastAsia="Calibri" w:hAnsi="Times New Roman" w:cs="Times New Roman"/>
          <w:bCs/>
          <w:noProof/>
          <w:color w:val="000000"/>
          <w:sz w:val="28"/>
          <w:szCs w:val="28"/>
        </w:rPr>
        <w:drawing>
          <wp:inline distT="0" distB="0" distL="0" distR="0" wp14:anchorId="2DF25695" wp14:editId="44F070B0">
            <wp:extent cx="1555700" cy="1593970"/>
            <wp:effectExtent l="0" t="0" r="6985"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2483" cy="1611166"/>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571FF29E" wp14:editId="7FAB79B3">
            <wp:extent cx="1738630" cy="16095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6520" cy="1626142"/>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7068D437" wp14:editId="00A23C7E">
            <wp:extent cx="2278318" cy="1603375"/>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1501" cy="1619690"/>
                    </a:xfrm>
                    <a:prstGeom prst="rect">
                      <a:avLst/>
                    </a:prstGeom>
                  </pic:spPr>
                </pic:pic>
              </a:graphicData>
            </a:graphic>
          </wp:inline>
        </w:drawing>
      </w:r>
    </w:p>
    <w:p w14:paraId="2E49F329" w14:textId="20AB47B0" w:rsidR="00757DF4"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15" w:name="_Toc161483604"/>
      <w:r w:rsidRPr="00832B9C">
        <w:rPr>
          <w:rFonts w:ascii="Times New Roman" w:eastAsia="Calibri" w:hAnsi="Times New Roman" w:cs="Times New Roman"/>
          <w:b/>
          <w:bCs/>
          <w:color w:val="4472C4"/>
          <w:sz w:val="24"/>
          <w:szCs w:val="24"/>
          <w:lang w:val="en-US"/>
        </w:rPr>
        <w:t>Figure 5: Sampler operation</w:t>
      </w:r>
      <w:bookmarkEnd w:id="15"/>
    </w:p>
    <w:p w14:paraId="5938E81C"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16" w:name="_Toc150180766"/>
      <w:bookmarkStart w:id="17" w:name="_Toc161483771"/>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2.2- CARRYING OUT THE TESTS </w:t>
      </w:r>
      <w:bookmarkEnd w:id="16"/>
      <w:bookmarkEnd w:id="17"/>
    </w:p>
    <w:p w14:paraId="772D7041" w14:textId="77777777" w:rsidR="00F915D6" w:rsidRPr="00832B9C" w:rsidRDefault="00F915D6" w:rsidP="00EF1016">
      <w:pPr>
        <w:spacing w:after="0" w:line="360" w:lineRule="auto"/>
        <w:jc w:val="both"/>
        <w:rPr>
          <w:rFonts w:ascii="Times New Roman" w:eastAsia="Calibri" w:hAnsi="Times New Roman" w:cs="Times New Roman"/>
          <w:b/>
          <w:color w:val="000000"/>
          <w:sz w:val="24"/>
          <w:lang w:val="en-US"/>
        </w:rPr>
      </w:pPr>
      <w:bookmarkStart w:id="18" w:name="_Hlk182995416"/>
      <w:bookmarkStart w:id="19" w:name="_Toc150179537"/>
      <w:bookmarkStart w:id="20" w:name="_Toc150180767"/>
      <w:bookmarkStart w:id="21" w:name="_Toc161483695"/>
      <w:bookmarkStart w:id="22" w:name="_Toc161483772"/>
      <w:r w:rsidRPr="00832B9C">
        <w:rPr>
          <w:rFonts w:ascii="Times New Roman" w:eastAsia="Calibri" w:hAnsi="Times New Roman" w:cs="Times New Roman"/>
          <w:b/>
          <w:color w:val="000000"/>
          <w:sz w:val="24"/>
          <w:lang w:val="en-US"/>
        </w:rPr>
        <w:t>2.2.1- ATTERBERG LIMIT TEST</w:t>
      </w:r>
      <w:bookmarkEnd w:id="18"/>
      <w:bookmarkEnd w:id="19"/>
      <w:bookmarkEnd w:id="20"/>
      <w:bookmarkEnd w:id="21"/>
      <w:bookmarkEnd w:id="22"/>
    </w:p>
    <w:p w14:paraId="7D011415" w14:textId="65E9DDF6" w:rsidR="00757DF4"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23" w:name="_Hlk182996975"/>
      <w:bookmarkStart w:id="24" w:name="_Toc150180770"/>
      <w:bookmarkStart w:id="25" w:name="_Toc161483775"/>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2.2.1.1- EQUIPMENT USED  </w:t>
      </w:r>
      <w:bookmarkEnd w:id="23"/>
      <w:bookmarkEnd w:id="24"/>
      <w:bookmarkEnd w:id="25"/>
    </w:p>
    <w:p w14:paraId="0260AB17" w14:textId="77777777" w:rsidR="00F915D6" w:rsidRPr="00832B9C" w:rsidRDefault="00F915D6" w:rsidP="00EF1016">
      <w:pPr>
        <w:tabs>
          <w:tab w:val="center" w:pos="4536"/>
        </w:tabs>
        <w:spacing w:after="0"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The equipment used to carry out the limit test are:</w:t>
      </w:r>
    </w:p>
    <w:p w14:paraId="1A05299F"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A CASAGRANDE device: this is the device used to carry out the test, it is composed of a wooden base mounted on four rubber feet, a cup in the shape of a portion of a sphere, a metal support carrying a cup and a cane operated by a crank to lift the cup;</w:t>
      </w:r>
    </w:p>
    <w:p w14:paraId="3FDE94BF"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A scale to weigh the material to determine its water content;</w:t>
      </w:r>
    </w:p>
    <w:p w14:paraId="2F0D78A2"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Spatulas to knead the leg to make it homogeneous and capsules to collect the leg to determine the water content;</w:t>
      </w:r>
    </w:p>
    <w:p w14:paraId="3716BB14"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 400 </w:t>
      </w:r>
      <w:r w:rsidRPr="00832B9C">
        <w:rPr>
          <w:rFonts w:eastAsia="Calibri"/>
          <w:bCs/>
          <w:color w:val="000000"/>
        </w:rPr>
        <w:t>μ</w:t>
      </w:r>
      <w:r w:rsidRPr="00832B9C">
        <w:rPr>
          <w:rFonts w:eastAsia="Calibri"/>
          <w:bCs/>
          <w:color w:val="000000"/>
          <w:lang w:val="en-US"/>
        </w:rPr>
        <w:t xml:space="preserve">m sieve (module 27 sieve) with square mesh for washing the material; </w:t>
      </w:r>
    </w:p>
    <w:p w14:paraId="25938C71"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A smooth plate for mixing and rolling the material under test;</w:t>
      </w:r>
    </w:p>
    <w:p w14:paraId="55504157" w14:textId="77777777" w:rsidR="00EF1016" w:rsidRPr="00832B9C" w:rsidRDefault="00F915D6" w:rsidP="00EF1016">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An oven with an adjustable temperature of 150°C allowing the drying of the leg obtained during the test; </w:t>
      </w:r>
    </w:p>
    <w:p w14:paraId="4C5C65AF" w14:textId="23823374" w:rsidR="00757DF4" w:rsidRPr="00832B9C" w:rsidRDefault="00F915D6" w:rsidP="00B0410D">
      <w:pPr>
        <w:pStyle w:val="ListParagraph"/>
        <w:numPr>
          <w:ilvl w:val="0"/>
          <w:numId w:val="31"/>
        </w:numPr>
        <w:tabs>
          <w:tab w:val="center" w:pos="4536"/>
        </w:tabs>
        <w:spacing w:line="360" w:lineRule="auto"/>
        <w:jc w:val="both"/>
        <w:rPr>
          <w:rFonts w:eastAsia="Calibri"/>
          <w:bCs/>
          <w:color w:val="000000"/>
          <w:lang w:val="en-US"/>
        </w:rPr>
      </w:pPr>
      <w:r w:rsidRPr="00832B9C">
        <w:rPr>
          <w:rFonts w:eastAsia="Calibri"/>
          <w:bCs/>
          <w:color w:val="000000"/>
          <w:lang w:val="en-US"/>
        </w:rPr>
        <w:t xml:space="preserve">A groove allows the leg spread out in the cup to be divided in two.  </w:t>
      </w:r>
    </w:p>
    <w:p w14:paraId="68BFF576" w14:textId="77777777" w:rsidR="00964C8A" w:rsidRPr="00832B9C" w:rsidRDefault="00964C8A" w:rsidP="00EF1016">
      <w:pPr>
        <w:tabs>
          <w:tab w:val="center" w:pos="4536"/>
        </w:tabs>
        <w:spacing w:after="0" w:line="360" w:lineRule="auto"/>
        <w:ind w:left="360"/>
        <w:jc w:val="both"/>
        <w:rPr>
          <w:rFonts w:ascii="Times New Roman" w:eastAsia="Calibri" w:hAnsi="Times New Roman" w:cs="Times New Roman"/>
          <w:bCs/>
          <w:color w:val="000000"/>
          <w:sz w:val="28"/>
          <w:szCs w:val="28"/>
        </w:rPr>
      </w:pPr>
      <w:r w:rsidRPr="00832B9C">
        <w:rPr>
          <w:rFonts w:ascii="Times New Roman" w:eastAsia="Calibri" w:hAnsi="Times New Roman" w:cs="Times New Roman"/>
          <w:bCs/>
          <w:noProof/>
          <w:color w:val="000000"/>
          <w:sz w:val="28"/>
          <w:szCs w:val="28"/>
        </w:rPr>
        <w:drawing>
          <wp:inline distT="0" distB="0" distL="0" distR="0" wp14:anchorId="2738A176" wp14:editId="4296ED6E">
            <wp:extent cx="1325880" cy="15621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8718" cy="1565444"/>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331F6C54" wp14:editId="578BA469">
            <wp:extent cx="1303020" cy="1577975"/>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8693" cy="1584845"/>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232F3E71" wp14:editId="667B36E9">
            <wp:extent cx="1440180" cy="1552119"/>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37" cy="1576753"/>
                    </a:xfrm>
                    <a:prstGeom prst="rect">
                      <a:avLst/>
                    </a:prstGeom>
                  </pic:spPr>
                </pic:pic>
              </a:graphicData>
            </a:graphic>
          </wp:inline>
        </w:drawing>
      </w:r>
      <w:r w:rsidRPr="00832B9C">
        <w:rPr>
          <w:rFonts w:ascii="Times New Roman" w:eastAsia="Calibri" w:hAnsi="Times New Roman" w:cs="Times New Roman"/>
          <w:bCs/>
          <w:noProof/>
          <w:color w:val="000000"/>
          <w:sz w:val="28"/>
          <w:szCs w:val="28"/>
        </w:rPr>
        <w:drawing>
          <wp:inline distT="0" distB="0" distL="0" distR="0" wp14:anchorId="1FF67BE3" wp14:editId="4DFB74E0">
            <wp:extent cx="1394460" cy="1501140"/>
            <wp:effectExtent l="0" t="0" r="0" b="3810"/>
            <wp:docPr id="14371" name="Image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Image 143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460" cy="1501140"/>
                    </a:xfrm>
                    <a:prstGeom prst="rect">
                      <a:avLst/>
                    </a:prstGeom>
                  </pic:spPr>
                </pic:pic>
              </a:graphicData>
            </a:graphic>
          </wp:inline>
        </w:drawing>
      </w:r>
    </w:p>
    <w:p w14:paraId="333493FA" w14:textId="0FB5CBAF" w:rsidR="00F915D6"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26" w:name="_Toc161483607"/>
      <w:r w:rsidRPr="00832B9C">
        <w:rPr>
          <w:rFonts w:ascii="Times New Roman" w:eastAsia="Calibri" w:hAnsi="Times New Roman" w:cs="Times New Roman"/>
          <w:b/>
          <w:bCs/>
          <w:color w:val="4472C4"/>
          <w:sz w:val="24"/>
          <w:szCs w:val="24"/>
          <w:lang w:val="en-US"/>
        </w:rPr>
        <w:t>Figure 6: Equipment used for the Atterberg Limit test</w:t>
      </w:r>
      <w:bookmarkEnd w:id="26"/>
    </w:p>
    <w:p w14:paraId="4C53BBA2" w14:textId="77777777" w:rsidR="00757DF4" w:rsidRPr="00832B9C" w:rsidRDefault="00757DF4" w:rsidP="00EF1016">
      <w:pPr>
        <w:spacing w:after="0" w:line="360" w:lineRule="auto"/>
        <w:jc w:val="both"/>
        <w:rPr>
          <w:rFonts w:ascii="Times New Roman" w:eastAsia="Calibri" w:hAnsi="Times New Roman" w:cs="Times New Roman"/>
          <w:b/>
          <w:bCs/>
          <w:color w:val="4472C4"/>
          <w:sz w:val="24"/>
          <w:szCs w:val="24"/>
          <w:lang w:val="en-US"/>
        </w:rPr>
      </w:pPr>
    </w:p>
    <w:p w14:paraId="031DB9D6" w14:textId="77777777" w:rsidR="00F915D6" w:rsidRPr="00832B9C" w:rsidRDefault="00F915D6" w:rsidP="00EF1016">
      <w:pPr>
        <w:spacing w:after="0" w:line="360" w:lineRule="auto"/>
        <w:jc w:val="both"/>
        <w:rPr>
          <w:rFonts w:cs="Arial"/>
          <w:b/>
          <w:color w:val="000000"/>
          <w:szCs w:val="30"/>
          <w14:shadow w14:blurRad="50800" w14:dist="38100" w14:dir="2700000" w14:sx="100000" w14:sy="100000" w14:kx="0" w14:ky="0" w14:algn="tl">
            <w14:srgbClr w14:val="000000">
              <w14:alpha w14:val="60000"/>
            </w14:srgbClr>
          </w14:shadow>
        </w:rPr>
      </w:pPr>
      <w:bookmarkStart w:id="27" w:name="_Toc150180771"/>
      <w:bookmarkStart w:id="28" w:name="_Toc161483776"/>
      <w:r w:rsidRPr="00832B9C">
        <w:rPr>
          <w:rFonts w:ascii="Times New Roman" w:eastAsia="Times New Roman" w:hAnsi="Times New Roman" w:cs="Arial"/>
          <w:b/>
          <w:color w:val="000000"/>
          <w:sz w:val="24"/>
          <w:szCs w:val="30"/>
          <w:lang w:eastAsia="fr-FR"/>
          <w14:shadow w14:blurRad="50800" w14:dist="38100" w14:dir="2700000" w14:sx="100000" w14:sy="100000" w14:kx="0" w14:ky="0" w14:algn="tl">
            <w14:srgbClr w14:val="000000">
              <w14:alpha w14:val="60000"/>
            </w14:srgbClr>
          </w14:shadow>
        </w:rPr>
        <w:lastRenderedPageBreak/>
        <w:t xml:space="preserve">2.2.1.2- </w:t>
      </w:r>
      <w:r w:rsidRPr="00832B9C">
        <w:rPr>
          <w:rFonts w:cs="Arial"/>
          <w:b/>
          <w:color w:val="000000"/>
          <w:szCs w:val="30"/>
          <w14:shadow w14:blurRad="50800" w14:dist="38100" w14:dir="2700000" w14:sx="100000" w14:sy="100000" w14:kx="0" w14:ky="0" w14:algn="tl">
            <w14:srgbClr w14:val="000000">
              <w14:alpha w14:val="60000"/>
            </w14:srgbClr>
          </w14:shadow>
        </w:rPr>
        <w:t>DETERMINATION OF THE LIQUIDITY LIMIT</w:t>
      </w:r>
      <w:bookmarkEnd w:id="27"/>
      <w:bookmarkEnd w:id="28"/>
    </w:p>
    <w:p w14:paraId="41754557" w14:textId="66039F85" w:rsidR="00757DF4" w:rsidRPr="00832B9C" w:rsidRDefault="00F915D6" w:rsidP="00B0410D">
      <w:pPr>
        <w:pStyle w:val="ListParagraph"/>
        <w:numPr>
          <w:ilvl w:val="0"/>
          <w:numId w:val="23"/>
        </w:numPr>
        <w:spacing w:line="360" w:lineRule="auto"/>
        <w:jc w:val="both"/>
        <w:rPr>
          <w:rFonts w:cs="Arial"/>
          <w:b/>
          <w:color w:val="000000"/>
          <w:szCs w:val="30"/>
          <w14:shadow w14:blurRad="50800" w14:dist="38100" w14:dir="2700000" w14:sx="100000" w14:sy="100000" w14:kx="0" w14:ky="0" w14:algn="tl">
            <w14:srgbClr w14:val="000000">
              <w14:alpha w14:val="60000"/>
            </w14:srgbClr>
          </w14:shadow>
        </w:rPr>
      </w:pPr>
      <w:r w:rsidRPr="00832B9C">
        <w:rPr>
          <w:rFonts w:cs="Arial"/>
          <w:b/>
          <w:color w:val="000000"/>
          <w:szCs w:val="30"/>
          <w14:shadow w14:blurRad="50800" w14:dist="38100" w14:dir="2700000" w14:sx="100000" w14:sy="100000" w14:kx="0" w14:ky="0" w14:algn="tl">
            <w14:srgbClr w14:val="000000">
              <w14:alpha w14:val="60000"/>
            </w14:srgbClr>
          </w14:shadow>
        </w:rPr>
        <w:t xml:space="preserve">OPERATING MODE </w:t>
      </w:r>
      <w:bookmarkStart w:id="29" w:name="_Toc150180772"/>
      <w:bookmarkStart w:id="30" w:name="_Toc161483777"/>
      <w:bookmarkEnd w:id="29"/>
      <w:bookmarkEnd w:id="30"/>
    </w:p>
    <w:p w14:paraId="0AD28466" w14:textId="77777777" w:rsidR="00F915D6" w:rsidRPr="00832B9C" w:rsidRDefault="00F915D6" w:rsidP="00EF1016">
      <w:pPr>
        <w:tabs>
          <w:tab w:val="center" w:pos="4536"/>
        </w:tabs>
        <w:spacing w:after="0" w:line="360" w:lineRule="auto"/>
        <w:jc w:val="both"/>
        <w:rPr>
          <w:rFonts w:ascii="Times New Roman" w:eastAsia="Calibri" w:hAnsi="Times New Roman" w:cs="Times New Roman"/>
          <w:bCs/>
          <w:color w:val="000000"/>
          <w:sz w:val="24"/>
          <w:szCs w:val="24"/>
          <w:lang w:val="en-US"/>
        </w:rPr>
      </w:pPr>
      <w:bookmarkStart w:id="31" w:name="_Hlk150434712"/>
      <w:r w:rsidRPr="00832B9C">
        <w:rPr>
          <w:rFonts w:ascii="Times New Roman" w:eastAsia="Calibri" w:hAnsi="Times New Roman" w:cs="Times New Roman"/>
          <w:bCs/>
          <w:color w:val="000000"/>
          <w:sz w:val="24"/>
          <w:szCs w:val="24"/>
          <w:lang w:val="en-US"/>
        </w:rPr>
        <w:t>The operations described below are to be carried out successively:</w:t>
      </w:r>
    </w:p>
    <w:p w14:paraId="16E29B66"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Make a quarter to obtain a representative soil sample,</w:t>
      </w:r>
    </w:p>
    <w:p w14:paraId="6EB064EC"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Determine the initial moisture content of the sample if the consistency index (</w:t>
      </w:r>
      <w:proofErr w:type="spellStart"/>
      <w:r w:rsidRPr="00832B9C">
        <w:rPr>
          <w:rFonts w:eastAsia="Calibri"/>
          <w:color w:val="000000"/>
          <w:lang w:val="en-US"/>
        </w:rPr>
        <w:t>Ic</w:t>
      </w:r>
      <w:proofErr w:type="spellEnd"/>
      <w:r w:rsidRPr="00832B9C">
        <w:rPr>
          <w:rFonts w:eastAsia="Calibri"/>
          <w:color w:val="000000"/>
          <w:lang w:val="en-US"/>
        </w:rPr>
        <w:t>) is to be calculated.</w:t>
      </w:r>
    </w:p>
    <w:p w14:paraId="607F8373"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 xml:space="preserve">Pass the representative soil sample through a 0.4 mm sieve. Sieving is preferably </w:t>
      </w:r>
      <w:proofErr w:type="spellStart"/>
      <w:r w:rsidRPr="00832B9C">
        <w:rPr>
          <w:rFonts w:eastAsia="Calibri"/>
          <w:color w:val="000000"/>
          <w:lang w:val="en-US"/>
        </w:rPr>
        <w:t>doneby</w:t>
      </w:r>
      <w:proofErr w:type="spellEnd"/>
      <w:r w:rsidRPr="00832B9C">
        <w:rPr>
          <w:rFonts w:eastAsia="Calibri"/>
          <w:color w:val="000000"/>
          <w:lang w:val="en-US"/>
        </w:rPr>
        <w:t xml:space="preserve"> washing, to ensure the complete recovery of particles smaller than 0.4 mm.</w:t>
      </w:r>
    </w:p>
    <w:p w14:paraId="6441929F"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After a decanting period of at least 12 hours, the clear water is siphoned off without causing any solid deposit</w:t>
      </w:r>
    </w:p>
    <w:p w14:paraId="74239963" w14:textId="77777777" w:rsidR="00EF101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Dry the sample at a temperature not exceeding 50°C</w:t>
      </w:r>
    </w:p>
    <w:p w14:paraId="5C9B221F" w14:textId="22460B13" w:rsidR="00F915D6" w:rsidRPr="00832B9C" w:rsidRDefault="00F915D6" w:rsidP="00EF1016">
      <w:pPr>
        <w:pStyle w:val="ListParagraph"/>
        <w:numPr>
          <w:ilvl w:val="0"/>
          <w:numId w:val="32"/>
        </w:numPr>
        <w:tabs>
          <w:tab w:val="center" w:pos="4536"/>
        </w:tabs>
        <w:spacing w:line="360" w:lineRule="auto"/>
        <w:jc w:val="both"/>
        <w:rPr>
          <w:rFonts w:eastAsia="Calibri"/>
          <w:bCs/>
          <w:color w:val="000000"/>
          <w:lang w:val="en-US"/>
        </w:rPr>
      </w:pPr>
      <w:r w:rsidRPr="00832B9C">
        <w:rPr>
          <w:rFonts w:eastAsia="Calibri"/>
          <w:color w:val="000000"/>
          <w:lang w:val="en-US"/>
        </w:rPr>
        <w:t xml:space="preserve">Weigh the weight of the dry refusal, the weight of the dry loop (P), and calculate the weight proportion C of the 0/0.4 mm fraction </w:t>
      </w:r>
    </w:p>
    <w:p w14:paraId="35773249" w14:textId="451E31DC" w:rsidR="00EF1016" w:rsidRPr="00832B9C" w:rsidRDefault="00F915D6" w:rsidP="00B0410D">
      <w:pPr>
        <w:spacing w:after="0" w:line="360" w:lineRule="auto"/>
        <w:jc w:val="both"/>
        <w:rPr>
          <w:rFonts w:ascii="Times New Roman" w:eastAsia="Times New Roman" w:hAnsi="Times New Roman" w:cs="Times New Roman"/>
          <w:color w:val="000000"/>
          <w:sz w:val="24"/>
          <w:lang w:val="en-US"/>
        </w:rPr>
      </w:pPr>
      <w:r w:rsidRPr="00832B9C">
        <w:rPr>
          <w:rFonts w:ascii="Times New Roman" w:eastAsia="Calibri" w:hAnsi="Times New Roman" w:cs="Times New Roman"/>
          <w:i/>
          <w:iCs/>
          <w:color w:val="000000"/>
          <w:sz w:val="24"/>
          <w:lang w:val="en-US"/>
        </w:rPr>
        <w:t xml:space="preserve">                                C </w:t>
      </w:r>
      <w:r w:rsidRPr="00832B9C">
        <w:rPr>
          <w:rFonts w:ascii="Times New Roman" w:eastAsia="Calibri" w:hAnsi="Times New Roman" w:cs="Times New Roman"/>
          <w:color w:val="000000"/>
          <w:sz w:val="24"/>
          <w:lang w:val="en-US"/>
        </w:rPr>
        <w:t>=</w:t>
      </w:r>
      <m:oMath>
        <m:r>
          <w:rPr>
            <w:rFonts w:ascii="Cambria Math" w:eastAsia="Calibri" w:hAnsi="Cambria Math" w:cs="Times New Roman"/>
            <w:color w:val="000000"/>
            <w:sz w:val="24"/>
            <w:lang w:val="en-US"/>
          </w:rPr>
          <m:t xml:space="preserve"> </m:t>
        </m:r>
        <m:f>
          <m:fPr>
            <m:ctrlPr>
              <w:rPr>
                <w:rFonts w:ascii="Cambria Math" w:eastAsia="Calibri" w:hAnsi="Cambria Math" w:cs="Times New Roman"/>
                <w:i/>
                <w:color w:val="000000"/>
                <w:sz w:val="24"/>
              </w:rPr>
            </m:ctrlPr>
          </m:fPr>
          <m:num>
            <m:r>
              <m:rPr>
                <m:sty m:val="p"/>
              </m:rPr>
              <w:rPr>
                <w:rStyle w:val="rynqvb"/>
                <w:rFonts w:ascii="Cambria Math" w:hAnsi="Cambria Math"/>
                <w:lang w:val="en"/>
              </w:rPr>
              <m:t>mass passing the 0.4 mm sieve</m:t>
            </m:r>
            <m:r>
              <w:rPr>
                <w:rFonts w:ascii="Cambria Math" w:eastAsia="Calibri" w:hAnsi="Cambria Math" w:cs="Times New Roman"/>
                <w:color w:val="000000"/>
                <w:sz w:val="24"/>
                <w:lang w:val="en-US"/>
              </w:rPr>
              <m:t xml:space="preserve"> </m:t>
            </m:r>
          </m:num>
          <m:den>
            <m:r>
              <w:rPr>
                <w:rFonts w:ascii="Cambria Math" w:eastAsia="Calibri" w:hAnsi="Cambria Math" w:cs="Times New Roman"/>
                <w:color w:val="000000"/>
                <w:sz w:val="24"/>
              </w:rPr>
              <m:t>sample mass</m:t>
            </m:r>
          </m:den>
        </m:f>
      </m:oMath>
      <w:r w:rsidR="00B0410D" w:rsidRPr="00832B9C">
        <w:rPr>
          <w:rFonts w:ascii="Times New Roman" w:eastAsia="Calibri" w:hAnsi="Times New Roman" w:cs="Times New Roman"/>
          <w:color w:val="000000"/>
          <w:sz w:val="24"/>
          <w:lang w:val="en-US"/>
        </w:rPr>
        <w:t xml:space="preserve"> </w:t>
      </w:r>
    </w:p>
    <w:p w14:paraId="28B06E0A" w14:textId="6A94F6B3" w:rsidR="00EF1016" w:rsidRPr="00832B9C" w:rsidRDefault="00F915D6" w:rsidP="00EF1016">
      <w:pPr>
        <w:pStyle w:val="ListParagraph"/>
        <w:numPr>
          <w:ilvl w:val="0"/>
          <w:numId w:val="33"/>
        </w:numPr>
        <w:spacing w:line="360" w:lineRule="auto"/>
        <w:jc w:val="both"/>
        <w:rPr>
          <w:rFonts w:eastAsia="Calibri"/>
          <w:color w:val="000000"/>
          <w:lang w:val="en-US"/>
        </w:rPr>
      </w:pPr>
      <w:r w:rsidRPr="00832B9C">
        <w:rPr>
          <w:rFonts w:eastAsia="Calibri"/>
          <w:color w:val="000000"/>
          <w:lang w:val="en-US"/>
        </w:rPr>
        <w:t>Place the sample in a porcelain bowl and then saturate it with water (water weight required, sample weight), reworking it completely with a spatula to obtain a homogeneous mixture.</w:t>
      </w:r>
    </w:p>
    <w:p w14:paraId="5B6685A4" w14:textId="5F3C6321" w:rsidR="00757DF4" w:rsidRPr="00832B9C" w:rsidRDefault="00F915D6" w:rsidP="00EF1016">
      <w:pPr>
        <w:pStyle w:val="ListParagraph"/>
        <w:numPr>
          <w:ilvl w:val="0"/>
          <w:numId w:val="33"/>
        </w:numPr>
        <w:spacing w:line="360" w:lineRule="auto"/>
        <w:jc w:val="both"/>
        <w:rPr>
          <w:rFonts w:eastAsia="Calibri"/>
          <w:color w:val="000000"/>
          <w:lang w:val="en-US"/>
        </w:rPr>
      </w:pPr>
      <w:r w:rsidRPr="00832B9C">
        <w:rPr>
          <w:rFonts w:eastAsia="Calibri"/>
          <w:color w:val="000000"/>
          <w:lang w:val="en-US"/>
        </w:rPr>
        <w:t>Let the dough rest in an oven for 4 to 8 hours.</w:t>
      </w:r>
    </w:p>
    <w:p w14:paraId="4E35C047" w14:textId="4D8B0D95" w:rsidR="00F915D6" w:rsidRPr="00832B9C" w:rsidRDefault="00F915D6" w:rsidP="00EF1016">
      <w:pPr>
        <w:spacing w:after="0" w:line="360" w:lineRule="auto"/>
        <w:jc w:val="both"/>
        <w:rPr>
          <w:rFonts w:ascii="Times New Roman" w:eastAsia="Calibri" w:hAnsi="Times New Roman" w:cs="Times New Roman"/>
          <w:b/>
          <w:bCs/>
          <w:color w:val="000000"/>
          <w:sz w:val="24"/>
        </w:rPr>
      </w:pPr>
      <w:proofErr w:type="spellStart"/>
      <w:r w:rsidRPr="00832B9C">
        <w:rPr>
          <w:rFonts w:ascii="Times New Roman" w:eastAsia="Calibri" w:hAnsi="Times New Roman" w:cs="Times New Roman"/>
          <w:b/>
          <w:bCs/>
          <w:color w:val="000000"/>
          <w:sz w:val="24"/>
        </w:rPr>
        <w:t>Preparation</w:t>
      </w:r>
      <w:proofErr w:type="spellEnd"/>
      <w:r w:rsidRPr="00832B9C">
        <w:rPr>
          <w:rFonts w:ascii="Times New Roman" w:eastAsia="Calibri" w:hAnsi="Times New Roman" w:cs="Times New Roman"/>
          <w:b/>
          <w:bCs/>
          <w:color w:val="000000"/>
          <w:sz w:val="24"/>
        </w:rPr>
        <w:t xml:space="preserve"> of the </w:t>
      </w:r>
      <w:r w:rsidR="00B0410D" w:rsidRPr="00832B9C">
        <w:rPr>
          <w:rFonts w:ascii="Times New Roman" w:eastAsia="Calibri" w:hAnsi="Times New Roman" w:cs="Times New Roman"/>
          <w:b/>
          <w:bCs/>
          <w:color w:val="000000"/>
          <w:sz w:val="24"/>
        </w:rPr>
        <w:t>Equipment</w:t>
      </w:r>
    </w:p>
    <w:p w14:paraId="7F1E4D70" w14:textId="170631E9" w:rsidR="00F915D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Calibrate the drop height of the cup using the calibration wedge: 1 cm ± 0.5 mm.</w:t>
      </w:r>
    </w:p>
    <w:p w14:paraId="63B58472" w14:textId="77777777" w:rsidR="00757DF4" w:rsidRPr="00832B9C" w:rsidRDefault="00757DF4" w:rsidP="00EF1016">
      <w:pPr>
        <w:spacing w:line="360" w:lineRule="auto"/>
        <w:ind w:left="720"/>
        <w:contextualSpacing/>
        <w:jc w:val="both"/>
        <w:rPr>
          <w:rFonts w:ascii="Times New Roman" w:eastAsia="Calibri" w:hAnsi="Times New Roman" w:cs="Times New Roman"/>
          <w:color w:val="000000"/>
          <w:sz w:val="24"/>
          <w:lang w:val="en-US"/>
        </w:rPr>
      </w:pPr>
    </w:p>
    <w:p w14:paraId="488DC63C" w14:textId="77777777" w:rsidR="00F915D6" w:rsidRPr="00832B9C" w:rsidRDefault="00F915D6" w:rsidP="00EF1016">
      <w:pPr>
        <w:spacing w:after="0" w:line="360" w:lineRule="auto"/>
        <w:jc w:val="both"/>
        <w:rPr>
          <w:rFonts w:ascii="Times New Roman" w:eastAsia="Calibri" w:hAnsi="Times New Roman" w:cs="Times New Roman"/>
          <w:b/>
          <w:bCs/>
          <w:color w:val="000000"/>
          <w:sz w:val="24"/>
        </w:rPr>
      </w:pPr>
      <w:r w:rsidRPr="00832B9C">
        <w:rPr>
          <w:rFonts w:ascii="Times New Roman" w:eastAsia="Calibri" w:hAnsi="Times New Roman" w:cs="Times New Roman"/>
          <w:b/>
          <w:bCs/>
          <w:color w:val="000000"/>
          <w:sz w:val="24"/>
        </w:rPr>
        <w:t>Running the test</w:t>
      </w:r>
    </w:p>
    <w:p w14:paraId="2A70EA6F" w14:textId="4375A5A0" w:rsidR="00757DF4" w:rsidRPr="00832B9C" w:rsidRDefault="00F915D6" w:rsidP="000D2F9F">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After homogenizing the dough, distribute it in the cup symmetrically, the thickness in the center should be 15 to 20 mm. It is at the point of impact (center of the cup) that this maximum thickness must be found.</w:t>
      </w:r>
    </w:p>
    <w:bookmarkEnd w:id="31"/>
    <w:p w14:paraId="7526192B" w14:textId="0D79F3F5"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color w:val="000000"/>
          <w:sz w:val="24"/>
          <w:lang w:val="en-US"/>
        </w:rPr>
        <w:lastRenderedPageBreak/>
        <w:t xml:space="preserve">                    </w:t>
      </w:r>
      <w:r w:rsidRPr="00832B9C">
        <w:rPr>
          <w:rFonts w:ascii="Times New Roman" w:eastAsia="Calibri" w:hAnsi="Times New Roman" w:cs="Times New Roman"/>
          <w:noProof/>
          <w:color w:val="000000"/>
          <w:sz w:val="24"/>
        </w:rPr>
        <w:drawing>
          <wp:inline distT="0" distB="0" distL="0" distR="0" wp14:anchorId="3E3F9751" wp14:editId="64148031">
            <wp:extent cx="4972050" cy="2276475"/>
            <wp:effectExtent l="0" t="0" r="0" b="9525"/>
            <wp:docPr id="14537" name="Image 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2404" cy="2276637"/>
                    </a:xfrm>
                    <a:prstGeom prst="rect">
                      <a:avLst/>
                    </a:prstGeom>
                  </pic:spPr>
                </pic:pic>
              </a:graphicData>
            </a:graphic>
          </wp:inline>
        </w:drawing>
      </w:r>
    </w:p>
    <w:p w14:paraId="2DCB549E" w14:textId="0E2636D0" w:rsidR="00F915D6" w:rsidRPr="00832B9C" w:rsidRDefault="00F915D6" w:rsidP="00EF1016">
      <w:pPr>
        <w:spacing w:after="0" w:line="360" w:lineRule="auto"/>
        <w:jc w:val="both"/>
        <w:rPr>
          <w:rFonts w:ascii="Times New Roman" w:eastAsia="Calibri" w:hAnsi="Times New Roman" w:cs="Times New Roman"/>
          <w:b/>
          <w:bCs/>
          <w:color w:val="4472C4"/>
          <w:sz w:val="24"/>
          <w:szCs w:val="24"/>
        </w:rPr>
      </w:pPr>
      <w:bookmarkStart w:id="32" w:name="_Toc161483608"/>
      <w:r w:rsidRPr="00832B9C">
        <w:rPr>
          <w:rFonts w:ascii="Times New Roman" w:eastAsia="Calibri" w:hAnsi="Times New Roman" w:cs="Times New Roman"/>
          <w:b/>
          <w:bCs/>
          <w:color w:val="4472C4"/>
          <w:sz w:val="24"/>
          <w:szCs w:val="24"/>
        </w:rPr>
        <w:t xml:space="preserve">Figure </w:t>
      </w:r>
      <w:r w:rsidR="00832B9C" w:rsidRPr="00832B9C">
        <w:rPr>
          <w:rFonts w:ascii="Times New Roman" w:eastAsia="Calibri" w:hAnsi="Times New Roman" w:cs="Times New Roman"/>
          <w:b/>
          <w:bCs/>
          <w:color w:val="4472C4"/>
          <w:sz w:val="24"/>
          <w:szCs w:val="24"/>
        </w:rPr>
        <w:t>7</w:t>
      </w:r>
      <w:r w:rsidR="000D2F9F" w:rsidRPr="00832B9C">
        <w:rPr>
          <w:rFonts w:ascii="Times New Roman" w:eastAsia="Calibri" w:hAnsi="Times New Roman" w:cs="Times New Roman"/>
          <w:b/>
          <w:bCs/>
          <w:color w:val="4472C4"/>
          <w:sz w:val="24"/>
          <w:szCs w:val="24"/>
        </w:rPr>
        <w:t xml:space="preserve"> </w:t>
      </w:r>
      <w:r w:rsidRPr="00832B9C">
        <w:rPr>
          <w:rFonts w:ascii="Times New Roman" w:eastAsia="Calibri" w:hAnsi="Times New Roman" w:cs="Times New Roman"/>
          <w:b/>
          <w:bCs/>
          <w:color w:val="4472C4"/>
          <w:sz w:val="24"/>
          <w:szCs w:val="24"/>
        </w:rPr>
        <w:t xml:space="preserve">: </w:t>
      </w:r>
      <w:proofErr w:type="spellStart"/>
      <w:r w:rsidRPr="00832B9C">
        <w:rPr>
          <w:rFonts w:ascii="Times New Roman" w:eastAsia="Calibri" w:hAnsi="Times New Roman" w:cs="Times New Roman"/>
          <w:b/>
          <w:bCs/>
          <w:color w:val="4472C4"/>
          <w:sz w:val="24"/>
          <w:szCs w:val="24"/>
        </w:rPr>
        <w:t>Sample</w:t>
      </w:r>
      <w:proofErr w:type="spellEnd"/>
      <w:r w:rsidRPr="00832B9C">
        <w:rPr>
          <w:rFonts w:ascii="Times New Roman" w:eastAsia="Calibri" w:hAnsi="Times New Roman" w:cs="Times New Roman"/>
          <w:b/>
          <w:bCs/>
          <w:color w:val="4472C4"/>
          <w:sz w:val="24"/>
          <w:szCs w:val="24"/>
        </w:rPr>
        <w:t xml:space="preserve"> Setup</w:t>
      </w:r>
      <w:bookmarkEnd w:id="32"/>
    </w:p>
    <w:p w14:paraId="6C79F522" w14:textId="77777777" w:rsidR="00F915D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Divide the dough in half using the grooving tool. The groove will be hollowed out in a single movement</w:t>
      </w:r>
    </w:p>
    <w:p w14:paraId="34A4C04A" w14:textId="77777777"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color w:val="000000"/>
          <w:sz w:val="24"/>
          <w:lang w:val="en-US"/>
        </w:rPr>
        <w:t xml:space="preserve">                         </w:t>
      </w:r>
      <w:r w:rsidRPr="00832B9C">
        <w:rPr>
          <w:rFonts w:ascii="Times New Roman" w:eastAsia="Calibri" w:hAnsi="Times New Roman" w:cs="Times New Roman"/>
          <w:noProof/>
          <w:color w:val="000000"/>
          <w:sz w:val="24"/>
        </w:rPr>
        <w:drawing>
          <wp:inline distT="0" distB="0" distL="0" distR="0" wp14:anchorId="21B7762F" wp14:editId="163D9FC6">
            <wp:extent cx="2209800" cy="1384300"/>
            <wp:effectExtent l="19050" t="0" r="0" b="0"/>
            <wp:docPr id="14538" name="Image 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0258" cy="1384587"/>
                    </a:xfrm>
                    <a:prstGeom prst="rect">
                      <a:avLst/>
                    </a:prstGeom>
                  </pic:spPr>
                </pic:pic>
              </a:graphicData>
            </a:graphic>
          </wp:inline>
        </w:drawing>
      </w:r>
    </w:p>
    <w:p w14:paraId="3F55FB32" w14:textId="18728042" w:rsidR="00F915D6" w:rsidRPr="00832B9C" w:rsidRDefault="00F915D6" w:rsidP="00EF1016">
      <w:pPr>
        <w:spacing w:after="0" w:line="360" w:lineRule="auto"/>
        <w:jc w:val="both"/>
        <w:rPr>
          <w:rFonts w:ascii="Times New Roman" w:eastAsia="Calibri" w:hAnsi="Times New Roman" w:cs="Times New Roman"/>
          <w:b/>
          <w:bCs/>
          <w:color w:val="4472C4"/>
          <w:sz w:val="24"/>
          <w:szCs w:val="24"/>
        </w:rPr>
      </w:pPr>
      <w:bookmarkStart w:id="33" w:name="_Toc161483609"/>
      <w:r w:rsidRPr="00832B9C">
        <w:rPr>
          <w:rFonts w:ascii="Times New Roman" w:eastAsia="Calibri" w:hAnsi="Times New Roman" w:cs="Times New Roman"/>
          <w:b/>
          <w:bCs/>
          <w:color w:val="4472C4"/>
          <w:sz w:val="24"/>
          <w:szCs w:val="24"/>
        </w:rPr>
        <w:t xml:space="preserve">Figure </w:t>
      </w:r>
      <w:proofErr w:type="gramStart"/>
      <w:r w:rsidR="00832B9C" w:rsidRPr="00832B9C">
        <w:rPr>
          <w:rFonts w:ascii="Times New Roman" w:eastAsia="Calibri" w:hAnsi="Times New Roman" w:cs="Times New Roman"/>
          <w:b/>
          <w:bCs/>
          <w:color w:val="4472C4"/>
          <w:sz w:val="24"/>
          <w:szCs w:val="24"/>
        </w:rPr>
        <w:t>8</w:t>
      </w:r>
      <w:r w:rsidRPr="00832B9C">
        <w:rPr>
          <w:rFonts w:ascii="Times New Roman" w:eastAsia="Calibri" w:hAnsi="Times New Roman" w:cs="Times New Roman"/>
          <w:b/>
          <w:bCs/>
          <w:color w:val="4472C4"/>
          <w:sz w:val="24"/>
          <w:szCs w:val="24"/>
        </w:rPr>
        <w:t>:</w:t>
      </w:r>
      <w:proofErr w:type="gramEnd"/>
      <w:r w:rsidRPr="00832B9C">
        <w:rPr>
          <w:rFonts w:ascii="Times New Roman" w:eastAsia="Calibri" w:hAnsi="Times New Roman" w:cs="Times New Roman"/>
          <w:b/>
          <w:bCs/>
          <w:color w:val="4472C4"/>
          <w:sz w:val="24"/>
          <w:szCs w:val="24"/>
        </w:rPr>
        <w:t xml:space="preserve"> </w:t>
      </w:r>
      <w:proofErr w:type="spellStart"/>
      <w:r w:rsidRPr="00832B9C">
        <w:rPr>
          <w:rFonts w:ascii="Times New Roman" w:eastAsia="Calibri" w:hAnsi="Times New Roman" w:cs="Times New Roman"/>
          <w:b/>
          <w:bCs/>
          <w:color w:val="4472C4"/>
          <w:sz w:val="24"/>
          <w:szCs w:val="24"/>
        </w:rPr>
        <w:t>Dough</w:t>
      </w:r>
      <w:proofErr w:type="spellEnd"/>
      <w:r w:rsidRPr="00832B9C">
        <w:rPr>
          <w:rFonts w:ascii="Times New Roman" w:eastAsia="Calibri" w:hAnsi="Times New Roman" w:cs="Times New Roman"/>
          <w:b/>
          <w:bCs/>
          <w:color w:val="4472C4"/>
          <w:sz w:val="24"/>
          <w:szCs w:val="24"/>
        </w:rPr>
        <w:t xml:space="preserve"> Sharing</w:t>
      </w:r>
      <w:bookmarkEnd w:id="33"/>
    </w:p>
    <w:p w14:paraId="398AD9BA" w14:textId="77777777" w:rsidR="00EF101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Using the device, subject the cup to a series of regular shocks: two blows per second.</w:t>
      </w:r>
    </w:p>
    <w:p w14:paraId="72770A55" w14:textId="46CCCABF" w:rsidR="00F915D6" w:rsidRPr="00832B9C" w:rsidRDefault="00F915D6" w:rsidP="00EF1016">
      <w:pPr>
        <w:pStyle w:val="ListParagraph"/>
        <w:numPr>
          <w:ilvl w:val="0"/>
          <w:numId w:val="34"/>
        </w:numPr>
        <w:spacing w:line="360" w:lineRule="auto"/>
        <w:jc w:val="both"/>
        <w:rPr>
          <w:rFonts w:eastAsia="Calibri"/>
          <w:color w:val="000000"/>
          <w:lang w:val="en-US"/>
        </w:rPr>
      </w:pPr>
      <w:r w:rsidRPr="00832B9C">
        <w:rPr>
          <w:rFonts w:eastAsia="Calibri"/>
          <w:color w:val="000000"/>
          <w:lang w:val="en-US"/>
        </w:rPr>
        <w:t>Stop the series when the two groove lips have closed to a length of 12 to 13 mm appreciated by the eye.</w:t>
      </w:r>
    </w:p>
    <w:p w14:paraId="2F745A42" w14:textId="77777777" w:rsidR="00757DF4" w:rsidRPr="00832B9C" w:rsidRDefault="00757DF4" w:rsidP="00EF1016">
      <w:pPr>
        <w:spacing w:line="360" w:lineRule="auto"/>
        <w:ind w:left="720"/>
        <w:contextualSpacing/>
        <w:jc w:val="both"/>
        <w:rPr>
          <w:rFonts w:ascii="Times New Roman" w:eastAsia="Calibri" w:hAnsi="Times New Roman" w:cs="Times New Roman"/>
          <w:color w:val="000000"/>
          <w:sz w:val="24"/>
          <w:lang w:val="en-US"/>
        </w:rPr>
      </w:pPr>
    </w:p>
    <w:p w14:paraId="316AE486" w14:textId="77777777"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color w:val="000000"/>
          <w:sz w:val="24"/>
          <w:lang w:val="en-US"/>
        </w:rPr>
        <w:t xml:space="preserve">                        </w:t>
      </w:r>
      <w:r w:rsidRPr="00832B9C">
        <w:rPr>
          <w:rFonts w:ascii="Times New Roman" w:eastAsia="Calibri" w:hAnsi="Times New Roman" w:cs="Times New Roman"/>
          <w:noProof/>
          <w:color w:val="000000"/>
          <w:sz w:val="24"/>
        </w:rPr>
        <w:drawing>
          <wp:inline distT="0" distB="0" distL="0" distR="0" wp14:anchorId="55273955" wp14:editId="5CCF59E1">
            <wp:extent cx="2298700" cy="1219200"/>
            <wp:effectExtent l="19050" t="0" r="6350"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9136" cy="1219431"/>
                    </a:xfrm>
                    <a:prstGeom prst="rect">
                      <a:avLst/>
                    </a:prstGeom>
                  </pic:spPr>
                </pic:pic>
              </a:graphicData>
            </a:graphic>
          </wp:inline>
        </w:drawing>
      </w:r>
    </w:p>
    <w:p w14:paraId="6840EA21" w14:textId="7843B709" w:rsidR="00F915D6" w:rsidRPr="00832B9C" w:rsidRDefault="00F915D6" w:rsidP="00EF1016">
      <w:pPr>
        <w:spacing w:after="0" w:line="360" w:lineRule="auto"/>
        <w:jc w:val="both"/>
        <w:rPr>
          <w:rFonts w:ascii="Times New Roman" w:eastAsia="Calibri" w:hAnsi="Times New Roman" w:cs="Times New Roman"/>
          <w:b/>
          <w:bCs/>
          <w:color w:val="4472C4"/>
          <w:sz w:val="24"/>
          <w:szCs w:val="24"/>
        </w:rPr>
      </w:pPr>
      <w:bookmarkStart w:id="34" w:name="_Toc161483610"/>
      <w:r w:rsidRPr="00832B9C">
        <w:rPr>
          <w:rFonts w:ascii="Times New Roman" w:eastAsia="Calibri" w:hAnsi="Times New Roman" w:cs="Times New Roman"/>
          <w:b/>
          <w:bCs/>
          <w:color w:val="4472C4"/>
          <w:sz w:val="24"/>
          <w:szCs w:val="24"/>
        </w:rPr>
        <w:t xml:space="preserve">Figure </w:t>
      </w:r>
      <w:r w:rsidR="00832B9C" w:rsidRPr="00832B9C">
        <w:rPr>
          <w:rFonts w:ascii="Times New Roman" w:eastAsia="Calibri" w:hAnsi="Times New Roman" w:cs="Times New Roman"/>
          <w:b/>
          <w:bCs/>
          <w:color w:val="4472C4"/>
          <w:sz w:val="24"/>
          <w:szCs w:val="24"/>
        </w:rPr>
        <w:t>9</w:t>
      </w:r>
      <w:r w:rsidR="00B0410D" w:rsidRPr="00832B9C">
        <w:rPr>
          <w:rFonts w:ascii="Times New Roman" w:eastAsia="Calibri" w:hAnsi="Times New Roman" w:cs="Times New Roman"/>
          <w:b/>
          <w:bCs/>
          <w:color w:val="4472C4"/>
          <w:sz w:val="24"/>
          <w:szCs w:val="24"/>
        </w:rPr>
        <w:t xml:space="preserve"> :</w:t>
      </w:r>
      <w:r w:rsidRPr="00832B9C">
        <w:rPr>
          <w:rFonts w:ascii="Times New Roman" w:eastAsia="Calibri" w:hAnsi="Times New Roman" w:cs="Times New Roman"/>
          <w:b/>
          <w:bCs/>
          <w:color w:val="4472C4"/>
          <w:sz w:val="24"/>
          <w:szCs w:val="24"/>
        </w:rPr>
        <w:t xml:space="preserve"> </w:t>
      </w:r>
      <w:proofErr w:type="spellStart"/>
      <w:r w:rsidRPr="00832B9C">
        <w:rPr>
          <w:rFonts w:ascii="Times New Roman" w:eastAsia="Calibri" w:hAnsi="Times New Roman" w:cs="Times New Roman"/>
          <w:b/>
          <w:bCs/>
          <w:color w:val="4472C4"/>
          <w:sz w:val="24"/>
          <w:szCs w:val="24"/>
        </w:rPr>
        <w:t>Closing</w:t>
      </w:r>
      <w:proofErr w:type="spellEnd"/>
      <w:r w:rsidRPr="00832B9C">
        <w:rPr>
          <w:rFonts w:ascii="Times New Roman" w:eastAsia="Calibri" w:hAnsi="Times New Roman" w:cs="Times New Roman"/>
          <w:b/>
          <w:bCs/>
          <w:color w:val="4472C4"/>
          <w:sz w:val="24"/>
          <w:szCs w:val="24"/>
        </w:rPr>
        <w:t xml:space="preserve"> the groove</w:t>
      </w:r>
      <w:bookmarkEnd w:id="34"/>
    </w:p>
    <w:p w14:paraId="214696BB" w14:textId="77777777" w:rsidR="00757DF4" w:rsidRPr="00832B9C" w:rsidRDefault="00757DF4" w:rsidP="00EF1016">
      <w:pPr>
        <w:spacing w:after="0" w:line="360" w:lineRule="auto"/>
        <w:jc w:val="both"/>
        <w:rPr>
          <w:rFonts w:ascii="Times New Roman" w:eastAsia="Calibri" w:hAnsi="Times New Roman" w:cs="Times New Roman"/>
          <w:b/>
          <w:bCs/>
          <w:color w:val="4472C4"/>
          <w:sz w:val="24"/>
          <w:szCs w:val="24"/>
        </w:rPr>
      </w:pPr>
    </w:p>
    <w:p w14:paraId="0D2112DD" w14:textId="77777777" w:rsidR="00EF1016" w:rsidRPr="00832B9C" w:rsidRDefault="00F915D6" w:rsidP="00EF1016">
      <w:pPr>
        <w:pStyle w:val="ListParagraph"/>
        <w:numPr>
          <w:ilvl w:val="0"/>
          <w:numId w:val="35"/>
        </w:numPr>
        <w:spacing w:line="360" w:lineRule="auto"/>
        <w:jc w:val="both"/>
        <w:rPr>
          <w:rFonts w:eastAsia="Calibri"/>
          <w:color w:val="000000"/>
          <w:lang w:val="en-US"/>
        </w:rPr>
      </w:pPr>
      <w:r w:rsidRPr="00832B9C">
        <w:rPr>
          <w:rFonts w:eastAsia="Calibri"/>
          <w:color w:val="000000"/>
          <w:lang w:val="en-US"/>
        </w:rPr>
        <w:t>Note the number of strokes.</w:t>
      </w:r>
    </w:p>
    <w:p w14:paraId="73EEFF22" w14:textId="4F265894" w:rsidR="00F915D6" w:rsidRPr="00832B9C" w:rsidRDefault="00F915D6" w:rsidP="00EF1016">
      <w:pPr>
        <w:pStyle w:val="ListParagraph"/>
        <w:numPr>
          <w:ilvl w:val="0"/>
          <w:numId w:val="35"/>
        </w:numPr>
        <w:spacing w:line="360" w:lineRule="auto"/>
        <w:jc w:val="both"/>
        <w:rPr>
          <w:rFonts w:eastAsia="Calibri"/>
          <w:color w:val="000000"/>
          <w:lang w:val="en-US"/>
        </w:rPr>
      </w:pPr>
      <w:r w:rsidRPr="00832B9C">
        <w:rPr>
          <w:rFonts w:eastAsia="Calibri"/>
          <w:color w:val="000000"/>
          <w:lang w:val="en-US"/>
        </w:rPr>
        <w:t>Take a sample in the vicinity of the groove (where it has been enclosed) to determine the water content.</w:t>
      </w:r>
    </w:p>
    <w:p w14:paraId="2C14627B" w14:textId="0186CB1F" w:rsidR="00757DF4" w:rsidRPr="00832B9C" w:rsidRDefault="00F915D6" w:rsidP="00EF1016">
      <w:pPr>
        <w:spacing w:after="0" w:line="360" w:lineRule="auto"/>
        <w:jc w:val="both"/>
        <w:rPr>
          <w:rFonts w:ascii="Times New Roman" w:eastAsia="Calibri" w:hAnsi="Times New Roman" w:cs="Times New Roman"/>
          <w:color w:val="000000"/>
          <w:sz w:val="24"/>
          <w:lang w:val="en-US"/>
        </w:rPr>
      </w:pPr>
      <w:r w:rsidRPr="00832B9C">
        <w:rPr>
          <w:rFonts w:ascii="Times New Roman" w:eastAsia="Calibri" w:hAnsi="Times New Roman" w:cs="Times New Roman"/>
          <w:color w:val="000000"/>
          <w:sz w:val="24"/>
          <w:lang w:val="en-US"/>
        </w:rPr>
        <w:lastRenderedPageBreak/>
        <w:t>The entire test is repeated 3 to 5 times, varying the water content either by drying or by adding water, so as to cover a range of strokes from 15 to 35.</w:t>
      </w:r>
    </w:p>
    <w:p w14:paraId="55CCFAC5" w14:textId="77777777" w:rsidR="00F915D6" w:rsidRPr="00832B9C" w:rsidRDefault="00F915D6" w:rsidP="00EF1016">
      <w:pPr>
        <w:numPr>
          <w:ilvl w:val="2"/>
          <w:numId w:val="0"/>
        </w:numPr>
        <w:spacing w:after="0" w:line="360" w:lineRule="auto"/>
        <w:jc w:val="both"/>
        <w:rPr>
          <w:rFonts w:ascii="Times New Roman" w:eastAsia="Times New Roman" w:hAnsi="Times New Roman" w:cs="Arial"/>
          <w:b/>
          <w:bCs/>
          <w:color w:val="000000"/>
          <w:sz w:val="28"/>
          <w:szCs w:val="30"/>
          <w:lang w:val="en-US" w:eastAsia="fr-FR"/>
          <w14:shadow w14:blurRad="50800" w14:dist="38100" w14:dir="2700000" w14:sx="100000" w14:sy="100000" w14:kx="0" w14:ky="0" w14:algn="tl">
            <w14:srgbClr w14:val="000000">
              <w14:alpha w14:val="60000"/>
            </w14:srgbClr>
          </w14:shadow>
        </w:rPr>
      </w:pPr>
      <w:bookmarkStart w:id="35" w:name="_Toc161483697"/>
      <w:bookmarkStart w:id="36" w:name="_Toc161483784"/>
      <w:r w:rsidRPr="00832B9C">
        <w:rPr>
          <w:rFonts w:ascii="Times New Roman" w:eastAsia="Calibri" w:hAnsi="Times New Roman" w:cs="Times New Roman"/>
          <w:b/>
          <w:color w:val="000000"/>
          <w:sz w:val="24"/>
          <w:lang w:val="en-US"/>
        </w:rPr>
        <w:t xml:space="preserve">2.2.2- </w:t>
      </w:r>
      <w:r w:rsidRPr="00832B9C">
        <w:rPr>
          <w:rFonts w:ascii="Times New Roman" w:eastAsia="Times New Roman" w:hAnsi="Times New Roman" w:cs="Arial"/>
          <w:b/>
          <w:color w:val="000000"/>
          <w:sz w:val="28"/>
          <w:szCs w:val="30"/>
          <w:lang w:val="en-US" w:eastAsia="fr-FR"/>
          <w14:shadow w14:blurRad="50800" w14:dist="38100" w14:dir="2700000" w14:sx="100000" w14:sy="100000" w14:kx="0" w14:ky="0" w14:algn="tl">
            <w14:srgbClr w14:val="000000">
              <w14:alpha w14:val="60000"/>
            </w14:srgbClr>
          </w14:shadow>
        </w:rPr>
        <w:t>PARTICLE SIZE ANALYSIS</w:t>
      </w:r>
      <w:bookmarkEnd w:id="35"/>
      <w:bookmarkEnd w:id="36"/>
    </w:p>
    <w:p w14:paraId="5EF3B296" w14:textId="0538FF20" w:rsidR="00757DF4"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37" w:name="_Toc161483787"/>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2.2.2.1- Equipment used</w:t>
      </w:r>
      <w:bookmarkEnd w:id="37"/>
    </w:p>
    <w:p w14:paraId="7C7C102F" w14:textId="77777777" w:rsidR="00F915D6" w:rsidRPr="00832B9C" w:rsidRDefault="00F915D6" w:rsidP="00EF1016">
      <w:pPr>
        <w:spacing w:after="0" w:line="360" w:lineRule="auto"/>
        <w:jc w:val="both"/>
        <w:rPr>
          <w:rFonts w:ascii="Times New Roman" w:eastAsia="Calibri" w:hAnsi="Times New Roman" w:cs="Times New Roman"/>
          <w:b/>
          <w:color w:val="000000"/>
          <w:sz w:val="24"/>
          <w:lang w:val="en-US"/>
        </w:rPr>
      </w:pPr>
      <w:r w:rsidRPr="00832B9C">
        <w:rPr>
          <w:rFonts w:ascii="Times New Roman" w:eastAsia="Calibri" w:hAnsi="Times New Roman" w:cs="Times New Roman"/>
          <w:color w:val="000000"/>
          <w:sz w:val="24"/>
          <w:lang w:val="en-US"/>
        </w:rPr>
        <w:t>The equipment used to carry out the AG test are:</w:t>
      </w:r>
    </w:p>
    <w:p w14:paraId="2A5638C5" w14:textId="77777777" w:rsidR="00EF1016" w:rsidRPr="00832B9C" w:rsidRDefault="00F915D6" w:rsidP="00EF1016">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 xml:space="preserve">A series of mm aperture sieves for sieving the material </w:t>
      </w:r>
    </w:p>
    <w:p w14:paraId="2FA7B715" w14:textId="77777777" w:rsidR="00EF1016" w:rsidRPr="00832B9C" w:rsidRDefault="00F915D6" w:rsidP="00EF1016">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An oven for drying the material</w:t>
      </w:r>
    </w:p>
    <w:p w14:paraId="4339E484" w14:textId="77777777" w:rsidR="00EF1016" w:rsidRPr="00832B9C" w:rsidRDefault="00F915D6" w:rsidP="00EF1016">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A precision scale to weigh refusals</w:t>
      </w:r>
    </w:p>
    <w:p w14:paraId="2AF33967" w14:textId="6E54ECDC" w:rsidR="00757DF4" w:rsidRPr="00832B9C" w:rsidRDefault="00F915D6" w:rsidP="00B0410D">
      <w:pPr>
        <w:pStyle w:val="ListParagraph"/>
        <w:numPr>
          <w:ilvl w:val="0"/>
          <w:numId w:val="36"/>
        </w:numPr>
        <w:spacing w:line="360" w:lineRule="auto"/>
        <w:jc w:val="both"/>
        <w:rPr>
          <w:rFonts w:eastAsia="Calibri"/>
          <w:b/>
          <w:color w:val="000000"/>
          <w:lang w:val="en-US"/>
        </w:rPr>
      </w:pPr>
      <w:r w:rsidRPr="00832B9C">
        <w:rPr>
          <w:rFonts w:eastAsia="Calibri"/>
          <w:color w:val="000000"/>
          <w:lang w:val="en-US"/>
        </w:rPr>
        <w:t>A dish for washing the material and collecting the rejects in order to weigh them.</w:t>
      </w:r>
    </w:p>
    <w:p w14:paraId="334264EC" w14:textId="77777777" w:rsidR="00AC1D2E" w:rsidRPr="00832B9C" w:rsidRDefault="00AC1D2E" w:rsidP="00EF1016">
      <w:pPr>
        <w:spacing w:after="0" w:line="360" w:lineRule="auto"/>
        <w:jc w:val="both"/>
        <w:rPr>
          <w:rFonts w:ascii="Times New Roman" w:eastAsia="Calibri" w:hAnsi="Times New Roman" w:cs="Times New Roman"/>
          <w:color w:val="000000"/>
          <w:sz w:val="24"/>
        </w:rPr>
      </w:pPr>
      <w:r w:rsidRPr="00832B9C">
        <w:rPr>
          <w:rFonts w:ascii="Times New Roman" w:eastAsia="Calibri" w:hAnsi="Times New Roman" w:cs="Times New Roman"/>
          <w:noProof/>
          <w:color w:val="000000"/>
          <w:sz w:val="24"/>
        </w:rPr>
        <w:drawing>
          <wp:inline distT="0" distB="0" distL="0" distR="0" wp14:anchorId="35A27D32" wp14:editId="35A9B6BD">
            <wp:extent cx="1713654" cy="2552941"/>
            <wp:effectExtent l="0" t="0" r="127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4739" cy="2569455"/>
                    </a:xfrm>
                    <a:prstGeom prst="rect">
                      <a:avLst/>
                    </a:prstGeom>
                  </pic:spPr>
                </pic:pic>
              </a:graphicData>
            </a:graphic>
          </wp:inline>
        </w:drawing>
      </w:r>
      <w:r w:rsidRPr="00832B9C">
        <w:rPr>
          <w:rFonts w:ascii="Times New Roman" w:eastAsia="Calibri" w:hAnsi="Times New Roman" w:cs="Times New Roman"/>
          <w:noProof/>
          <w:color w:val="000000"/>
          <w:sz w:val="24"/>
        </w:rPr>
        <w:drawing>
          <wp:inline distT="0" distB="0" distL="0" distR="0" wp14:anchorId="4AD446C1" wp14:editId="4CAB28A3">
            <wp:extent cx="2018453" cy="2579313"/>
            <wp:effectExtent l="0" t="0" r="127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1028" cy="2608161"/>
                    </a:xfrm>
                    <a:prstGeom prst="rect">
                      <a:avLst/>
                    </a:prstGeom>
                  </pic:spPr>
                </pic:pic>
              </a:graphicData>
            </a:graphic>
          </wp:inline>
        </w:drawing>
      </w:r>
      <w:r w:rsidRPr="00832B9C">
        <w:rPr>
          <w:rFonts w:ascii="Times New Roman" w:eastAsia="Calibri" w:hAnsi="Times New Roman" w:cs="Times New Roman"/>
          <w:noProof/>
          <w:color w:val="000000"/>
          <w:sz w:val="24"/>
        </w:rPr>
        <w:drawing>
          <wp:inline distT="0" distB="0" distL="0" distR="0" wp14:anchorId="5D42DCD7" wp14:editId="691F05F6">
            <wp:extent cx="1963660" cy="253301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7404" cy="2537845"/>
                    </a:xfrm>
                    <a:prstGeom prst="rect">
                      <a:avLst/>
                    </a:prstGeom>
                  </pic:spPr>
                </pic:pic>
              </a:graphicData>
            </a:graphic>
          </wp:inline>
        </w:drawing>
      </w:r>
    </w:p>
    <w:p w14:paraId="765191E4" w14:textId="0324AB0D" w:rsidR="00757DF4"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38" w:name="_Toc161483615"/>
      <w:bookmarkStart w:id="39" w:name="_Toc150180783"/>
      <w:bookmarkStart w:id="40" w:name="_Toc161483797"/>
      <w:r w:rsidRPr="00832B9C">
        <w:rPr>
          <w:rFonts w:ascii="Times New Roman" w:eastAsia="Calibri" w:hAnsi="Times New Roman" w:cs="Times New Roman"/>
          <w:b/>
          <w:bCs/>
          <w:color w:val="4472C4"/>
          <w:sz w:val="24"/>
          <w:szCs w:val="24"/>
          <w:lang w:val="en-US"/>
        </w:rPr>
        <w:t>Figure 1</w:t>
      </w:r>
      <w:r w:rsidR="00832B9C" w:rsidRPr="00832B9C">
        <w:rPr>
          <w:rFonts w:ascii="Times New Roman" w:eastAsia="Calibri" w:hAnsi="Times New Roman" w:cs="Times New Roman"/>
          <w:b/>
          <w:bCs/>
          <w:color w:val="4472C4"/>
          <w:sz w:val="24"/>
          <w:szCs w:val="24"/>
          <w:lang w:val="en-US"/>
        </w:rPr>
        <w:t>0</w:t>
      </w:r>
      <w:r w:rsidRPr="00832B9C">
        <w:rPr>
          <w:rFonts w:ascii="Times New Roman" w:eastAsia="Calibri" w:hAnsi="Times New Roman" w:cs="Times New Roman"/>
          <w:b/>
          <w:bCs/>
          <w:color w:val="4472C4"/>
          <w:sz w:val="24"/>
          <w:szCs w:val="24"/>
          <w:lang w:val="en-US"/>
        </w:rPr>
        <w:t>: Materials used for the AG test</w:t>
      </w:r>
      <w:bookmarkEnd w:id="38"/>
    </w:p>
    <w:p w14:paraId="09F115B7"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41" w:name="_Toc161483788"/>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2.2.2.2- Modus operandi</w:t>
      </w:r>
      <w:bookmarkEnd w:id="41"/>
    </w:p>
    <w:p w14:paraId="00DAC9BA" w14:textId="3256C380" w:rsidR="00F915D6" w:rsidRPr="00832B9C" w:rsidRDefault="00F915D6" w:rsidP="00EF1016">
      <w:pPr>
        <w:tabs>
          <w:tab w:val="left" w:pos="3144"/>
        </w:tabs>
        <w:spacing w:after="0" w:line="360" w:lineRule="auto"/>
        <w:jc w:val="both"/>
        <w:rPr>
          <w:rFonts w:ascii="Times New Roman" w:eastAsia="Calibri" w:hAnsi="Times New Roman" w:cs="Times New Roman"/>
          <w:bCs/>
          <w:color w:val="000000"/>
          <w:sz w:val="24"/>
          <w:szCs w:val="24"/>
          <w:lang w:val="en-US"/>
        </w:rPr>
      </w:pPr>
      <w:r w:rsidRPr="00832B9C">
        <w:rPr>
          <w:rFonts w:ascii="Times New Roman" w:eastAsia="Calibri" w:hAnsi="Times New Roman" w:cs="Times New Roman"/>
          <w:bCs/>
          <w:color w:val="000000"/>
          <w:sz w:val="24"/>
          <w:szCs w:val="24"/>
          <w:lang w:val="en-US"/>
        </w:rPr>
        <w:t xml:space="preserve">After sampling, the dry mass of the material subjected to the test is sought by putting it in the oven at 105°C for 24 hours, then soaking it with water to facilitate washing of the material. In particular, the drying operation is carried out at a temperature of 105°C for heat-insensitive floors and 50°C for heat-sensitive floors. But when in doubt, the material is treated as if it were sensitive to heat. After drying, the material is sieved and then the accumulated rejects are weighed. </w:t>
      </w:r>
    </w:p>
    <w:p w14:paraId="4596E017" w14:textId="77777777" w:rsidR="00757DF4" w:rsidRPr="00832B9C" w:rsidRDefault="00757DF4" w:rsidP="00EF1016">
      <w:pPr>
        <w:tabs>
          <w:tab w:val="left" w:pos="3144"/>
        </w:tabs>
        <w:spacing w:after="0" w:line="360" w:lineRule="auto"/>
        <w:jc w:val="both"/>
        <w:rPr>
          <w:rFonts w:ascii="Times New Roman" w:eastAsia="Calibri" w:hAnsi="Times New Roman" w:cs="Times New Roman"/>
          <w:bCs/>
          <w:color w:val="000000"/>
          <w:sz w:val="24"/>
          <w:szCs w:val="24"/>
          <w:lang w:val="en-US"/>
        </w:rPr>
      </w:pPr>
    </w:p>
    <w:p w14:paraId="6479998B" w14:textId="77777777" w:rsidR="00F915D6" w:rsidRPr="00832B9C" w:rsidRDefault="00F915D6" w:rsidP="00EF1016">
      <w:pPr>
        <w:numPr>
          <w:ilvl w:val="2"/>
          <w:numId w:val="0"/>
        </w:numPr>
        <w:spacing w:after="0" w:line="360" w:lineRule="auto"/>
        <w:jc w:val="both"/>
        <w:rPr>
          <w:rFonts w:ascii="Times New Roman" w:eastAsia="Times New Roman" w:hAnsi="Times New Roman" w:cs="Arial"/>
          <w:b/>
          <w:color w:val="000000"/>
          <w:sz w:val="28"/>
          <w:szCs w:val="30"/>
          <w:lang w:val="en-US" w:eastAsia="fr-FR"/>
          <w14:shadow w14:blurRad="50800" w14:dist="38100" w14:dir="2700000" w14:sx="100000" w14:sy="100000" w14:kx="0" w14:ky="0" w14:algn="tl">
            <w14:srgbClr w14:val="000000">
              <w14:alpha w14:val="60000"/>
            </w14:srgbClr>
          </w14:shadow>
        </w:rPr>
      </w:pPr>
      <w:bookmarkStart w:id="42" w:name="_Toc161483699"/>
      <w:bookmarkStart w:id="43" w:name="_Toc161483793"/>
      <w:r w:rsidRPr="00832B9C">
        <w:rPr>
          <w:rFonts w:ascii="Times New Roman" w:eastAsia="Calibri" w:hAnsi="Times New Roman" w:cs="Times New Roman"/>
          <w:b/>
          <w:color w:val="000000"/>
          <w:sz w:val="24"/>
          <w:lang w:val="en-US"/>
        </w:rPr>
        <w:t xml:space="preserve">2.2.3- </w:t>
      </w:r>
      <w:r w:rsidRPr="00832B9C">
        <w:rPr>
          <w:rFonts w:ascii="Times New Roman" w:eastAsia="Times New Roman" w:hAnsi="Times New Roman" w:cs="Arial"/>
          <w:b/>
          <w:color w:val="000000"/>
          <w:sz w:val="28"/>
          <w:szCs w:val="30"/>
          <w:lang w:val="en-US" w:eastAsia="fr-FR"/>
          <w14:shadow w14:blurRad="50800" w14:dist="38100" w14:dir="2700000" w14:sx="100000" w14:sy="100000" w14:kx="0" w14:ky="0" w14:algn="tl">
            <w14:srgbClr w14:val="000000">
              <w14:alpha w14:val="60000"/>
            </w14:srgbClr>
          </w14:shadow>
        </w:rPr>
        <w:t xml:space="preserve">PROCTOR-CBR TEST </w:t>
      </w:r>
      <w:bookmarkEnd w:id="42"/>
      <w:bookmarkEnd w:id="43"/>
    </w:p>
    <w:p w14:paraId="28045373" w14:textId="77777777"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44" w:name="_Toc150180780"/>
      <w:bookmarkStart w:id="45" w:name="_Toc161483794"/>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2.2.3.1- Modified Proctor Test:</w:t>
      </w:r>
      <w:bookmarkEnd w:id="44"/>
      <w:bookmarkEnd w:id="45"/>
    </w:p>
    <w:bookmarkEnd w:id="39"/>
    <w:bookmarkEnd w:id="40"/>
    <w:p w14:paraId="6138CBF8" w14:textId="77777777" w:rsidR="00F915D6" w:rsidRPr="00832B9C" w:rsidRDefault="00F915D6" w:rsidP="00EF1016">
      <w:pPr>
        <w:pStyle w:val="ListParagraph"/>
        <w:numPr>
          <w:ilvl w:val="0"/>
          <w:numId w:val="13"/>
        </w:numPr>
        <w:spacing w:line="360" w:lineRule="auto"/>
        <w:jc w:val="both"/>
        <w:rPr>
          <w:rFonts w:cs="Arial"/>
          <w:b/>
          <w:color w:val="000000"/>
          <w:szCs w:val="30"/>
          <w14:shadow w14:blurRad="50800" w14:dist="38100" w14:dir="2700000" w14:sx="100000" w14:sy="100000" w14:kx="0" w14:ky="0" w14:algn="tl">
            <w14:srgbClr w14:val="000000">
              <w14:alpha w14:val="60000"/>
            </w14:srgbClr>
          </w14:shadow>
        </w:rPr>
      </w:pPr>
      <w:proofErr w:type="spellStart"/>
      <w:r w:rsidRPr="00832B9C">
        <w:rPr>
          <w:rFonts w:cs="Arial"/>
          <w:b/>
          <w:color w:val="000000"/>
          <w:szCs w:val="30"/>
          <w14:shadow w14:blurRad="50800" w14:dist="38100" w14:dir="2700000" w14:sx="100000" w14:sy="100000" w14:kx="0" w14:ky="0" w14:algn="tl">
            <w14:srgbClr w14:val="000000">
              <w14:alpha w14:val="60000"/>
            </w14:srgbClr>
          </w14:shadow>
        </w:rPr>
        <w:t>Procedure</w:t>
      </w:r>
      <w:proofErr w:type="spellEnd"/>
      <w:r w:rsidRPr="00832B9C">
        <w:rPr>
          <w:rFonts w:cs="Arial"/>
          <w:b/>
          <w:color w:val="000000"/>
          <w:szCs w:val="30"/>
          <w14:shadow w14:blurRad="50800" w14:dist="38100" w14:dir="2700000" w14:sx="100000" w14:sy="100000" w14:kx="0" w14:ky="0" w14:algn="tl">
            <w14:srgbClr w14:val="000000">
              <w14:alpha w14:val="60000"/>
            </w14:srgbClr>
          </w14:shadow>
        </w:rPr>
        <w:t xml:space="preserve"> of the test</w:t>
      </w:r>
    </w:p>
    <w:p w14:paraId="5AF5D1D8" w14:textId="175DF422" w:rsidR="00F915D6" w:rsidRPr="00832B9C" w:rsidRDefault="00F915D6" w:rsidP="00EF1016">
      <w:pPr>
        <w:tabs>
          <w:tab w:val="left" w:pos="3144"/>
        </w:tabs>
        <w:spacing w:after="0"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lastRenderedPageBreak/>
        <w:t xml:space="preserve">To perform the test, the mold must be chosen according to the nature of the test to be performed, i.e. the Modified Proctor mold for the Modified Proctor test. Then, the specimens are compacted and moistened by introducing the amount of material so that the height of the first layer after compaction is slightly more than one-fifth of the height of the Proctor Modified mold. Compact this layer with the PM lady by applying 56 strokes per coat (5 coats). </w:t>
      </w:r>
    </w:p>
    <w:p w14:paraId="0A6B8BB4" w14:textId="77777777" w:rsidR="00AB2827" w:rsidRPr="00832B9C" w:rsidRDefault="00AB2827" w:rsidP="00EF1016">
      <w:pPr>
        <w:tabs>
          <w:tab w:val="left" w:pos="3144"/>
        </w:tabs>
        <w:spacing w:after="0" w:line="360" w:lineRule="auto"/>
        <w:jc w:val="both"/>
        <w:rPr>
          <w:rFonts w:ascii="Times New Roman" w:eastAsia="Calibri" w:hAnsi="Times New Roman" w:cs="Times New Roman"/>
          <w:color w:val="000000"/>
          <w:sz w:val="24"/>
          <w:szCs w:val="24"/>
          <w:lang w:val="en-US"/>
        </w:rPr>
      </w:pPr>
    </w:p>
    <w:p w14:paraId="352B3BA1" w14:textId="77777777" w:rsidR="00AC1D2E" w:rsidRPr="00832B9C" w:rsidRDefault="00AC1D2E" w:rsidP="00EF1016">
      <w:pPr>
        <w:tabs>
          <w:tab w:val="left" w:pos="3144"/>
        </w:tabs>
        <w:spacing w:after="0" w:line="360" w:lineRule="auto"/>
        <w:ind w:left="360"/>
        <w:jc w:val="both"/>
        <w:rPr>
          <w:rFonts w:ascii="Times New Roman" w:eastAsia="Calibri" w:hAnsi="Times New Roman" w:cs="Times New Roman"/>
          <w:color w:val="000000"/>
          <w:sz w:val="24"/>
        </w:rPr>
      </w:pPr>
      <w:r w:rsidRPr="00832B9C">
        <w:rPr>
          <w:rFonts w:ascii="Times New Roman" w:eastAsia="Calibri" w:hAnsi="Times New Roman" w:cs="Times New Roman"/>
          <w:noProof/>
          <w:color w:val="000000"/>
          <w:sz w:val="24"/>
        </w:rPr>
        <w:drawing>
          <wp:inline distT="0" distB="0" distL="0" distR="0" wp14:anchorId="1554BA8B" wp14:editId="6E85365E">
            <wp:extent cx="1897380" cy="1790700"/>
            <wp:effectExtent l="0" t="0" r="7620" b="0"/>
            <wp:docPr id="14390" name="Image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 name="Image 143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7380" cy="1790700"/>
                    </a:xfrm>
                    <a:prstGeom prst="rect">
                      <a:avLst/>
                    </a:prstGeom>
                  </pic:spPr>
                </pic:pic>
              </a:graphicData>
            </a:graphic>
          </wp:inline>
        </w:drawing>
      </w:r>
      <w:r w:rsidRPr="00832B9C">
        <w:rPr>
          <w:rFonts w:ascii="Times New Roman" w:eastAsia="Calibri" w:hAnsi="Times New Roman" w:cs="Times New Roman"/>
          <w:noProof/>
          <w:color w:val="000000"/>
          <w:sz w:val="24"/>
        </w:rPr>
        <w:drawing>
          <wp:inline distT="0" distB="0" distL="0" distR="0" wp14:anchorId="0783A61E" wp14:editId="60888B03">
            <wp:extent cx="1866900" cy="1805940"/>
            <wp:effectExtent l="0" t="0" r="0" b="3810"/>
            <wp:docPr id="14394" name="Image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 name="Image 143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6900" cy="1805940"/>
                    </a:xfrm>
                    <a:prstGeom prst="rect">
                      <a:avLst/>
                    </a:prstGeom>
                  </pic:spPr>
                </pic:pic>
              </a:graphicData>
            </a:graphic>
          </wp:inline>
        </w:drawing>
      </w:r>
      <w:r w:rsidRPr="00832B9C">
        <w:rPr>
          <w:rFonts w:ascii="Times New Roman" w:eastAsia="Calibri" w:hAnsi="Times New Roman" w:cs="Times New Roman"/>
          <w:noProof/>
          <w:color w:val="000000"/>
          <w:sz w:val="24"/>
        </w:rPr>
        <w:drawing>
          <wp:inline distT="0" distB="0" distL="0" distR="0" wp14:anchorId="7149E22E" wp14:editId="3A76F4B9">
            <wp:extent cx="1699260" cy="1813560"/>
            <wp:effectExtent l="0" t="0" r="0" b="0"/>
            <wp:docPr id="14396" name="Image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 name="Image 143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9260" cy="1813560"/>
                    </a:xfrm>
                    <a:prstGeom prst="rect">
                      <a:avLst/>
                    </a:prstGeom>
                  </pic:spPr>
                </pic:pic>
              </a:graphicData>
            </a:graphic>
          </wp:inline>
        </w:drawing>
      </w:r>
    </w:p>
    <w:p w14:paraId="25050F91" w14:textId="3D220F89" w:rsidR="00757DF4" w:rsidRPr="00832B9C" w:rsidRDefault="00F915D6" w:rsidP="00EF1016">
      <w:pPr>
        <w:spacing w:after="0" w:line="360" w:lineRule="auto"/>
        <w:jc w:val="both"/>
        <w:rPr>
          <w:rFonts w:ascii="Times New Roman" w:eastAsia="Calibri" w:hAnsi="Times New Roman" w:cs="Times New Roman"/>
          <w:b/>
          <w:bCs/>
          <w:color w:val="4472C4"/>
          <w:sz w:val="24"/>
          <w:szCs w:val="24"/>
          <w:lang w:val="en-US"/>
        </w:rPr>
      </w:pPr>
      <w:bookmarkStart w:id="46" w:name="_Toc161483617"/>
      <w:r w:rsidRPr="00832B9C">
        <w:rPr>
          <w:rFonts w:ascii="Times New Roman" w:eastAsia="Calibri" w:hAnsi="Times New Roman" w:cs="Times New Roman"/>
          <w:b/>
          <w:bCs/>
          <w:color w:val="4472C4"/>
          <w:sz w:val="24"/>
          <w:szCs w:val="24"/>
          <w:lang w:val="en-US"/>
        </w:rPr>
        <w:t>Figure 1</w:t>
      </w:r>
      <w:r w:rsidR="00832B9C" w:rsidRPr="00832B9C">
        <w:rPr>
          <w:rFonts w:ascii="Times New Roman" w:eastAsia="Calibri" w:hAnsi="Times New Roman" w:cs="Times New Roman"/>
          <w:b/>
          <w:bCs/>
          <w:color w:val="4472C4"/>
          <w:sz w:val="24"/>
          <w:szCs w:val="24"/>
          <w:lang w:val="en-US"/>
        </w:rPr>
        <w:t>1</w:t>
      </w:r>
      <w:r w:rsidRPr="00832B9C">
        <w:rPr>
          <w:rFonts w:ascii="Times New Roman" w:eastAsia="Calibri" w:hAnsi="Times New Roman" w:cs="Times New Roman"/>
          <w:b/>
          <w:bCs/>
          <w:color w:val="4472C4"/>
          <w:sz w:val="24"/>
          <w:szCs w:val="24"/>
          <w:lang w:val="en-US"/>
        </w:rPr>
        <w:t>: Operation of the Proctor Modified Trial</w:t>
      </w:r>
      <w:bookmarkEnd w:id="46"/>
    </w:p>
    <w:p w14:paraId="500FE5E9" w14:textId="4D8F5159" w:rsidR="00F915D6" w:rsidRPr="00832B9C" w:rsidRDefault="00F915D6" w:rsidP="00EF1016">
      <w:pPr>
        <w:numPr>
          <w:ilvl w:val="3"/>
          <w:numId w:val="0"/>
        </w:numPr>
        <w:spacing w:after="0" w:line="360" w:lineRule="auto"/>
        <w:jc w:val="both"/>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pPr>
      <w:bookmarkStart w:id="47" w:name="_Toc150180784"/>
      <w:bookmarkStart w:id="48" w:name="_Toc161483798"/>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2.2.3.2- </w:t>
      </w:r>
      <w:r w:rsidR="00B0410D"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CBR lift test </w:t>
      </w:r>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(California Bearing Ratio</w:t>
      </w:r>
      <w:proofErr w:type="gramStart"/>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w:t>
      </w:r>
      <w:proofErr w:type="gramEnd"/>
      <w:r w:rsidRPr="00832B9C">
        <w:rPr>
          <w:rFonts w:ascii="Times New Roman" w:eastAsia="Times New Roman" w:hAnsi="Times New Roman" w:cs="Arial"/>
          <w:b/>
          <w:color w:val="000000"/>
          <w:sz w:val="24"/>
          <w:szCs w:val="30"/>
          <w:lang w:val="en-US" w:eastAsia="fr-FR"/>
          <w14:shadow w14:blurRad="50800" w14:dist="38100" w14:dir="2700000" w14:sx="100000" w14:sy="100000" w14:kx="0" w14:ky="0" w14:algn="tl">
            <w14:srgbClr w14:val="000000">
              <w14:alpha w14:val="60000"/>
            </w14:srgbClr>
          </w14:shadow>
        </w:rPr>
        <w:t xml:space="preserve"> NF P 94-078 (1997) </w:t>
      </w:r>
      <w:bookmarkEnd w:id="47"/>
      <w:bookmarkEnd w:id="48"/>
    </w:p>
    <w:p w14:paraId="0CF3F5B6" w14:textId="6859C8F6" w:rsidR="00F915D6" w:rsidRPr="00832B9C" w:rsidRDefault="00F915D6" w:rsidP="00EF1016">
      <w:pPr>
        <w:pStyle w:val="ListParagraph"/>
        <w:numPr>
          <w:ilvl w:val="0"/>
          <w:numId w:val="25"/>
        </w:numPr>
        <w:spacing w:line="360" w:lineRule="auto"/>
        <w:jc w:val="both"/>
        <w:rPr>
          <w:rFonts w:cs="Arial"/>
          <w:b/>
          <w:color w:val="000000"/>
          <w:szCs w:val="30"/>
          <w14:shadow w14:blurRad="50800" w14:dist="38100" w14:dir="2700000" w14:sx="100000" w14:sy="100000" w14:kx="0" w14:ky="0" w14:algn="tl">
            <w14:srgbClr w14:val="000000">
              <w14:alpha w14:val="60000"/>
            </w14:srgbClr>
          </w14:shadow>
        </w:rPr>
      </w:pPr>
      <w:bookmarkStart w:id="49" w:name="_Toc150180787"/>
      <w:bookmarkStart w:id="50" w:name="_Toc161483801"/>
      <w:r w:rsidRPr="00832B9C">
        <w:rPr>
          <w:rFonts w:cs="Arial"/>
          <w:b/>
          <w:color w:val="000000"/>
          <w:szCs w:val="30"/>
          <w14:shadow w14:blurRad="50800" w14:dist="38100" w14:dir="2700000" w14:sx="100000" w14:sy="100000" w14:kx="0" w14:ky="0" w14:algn="tl">
            <w14:srgbClr w14:val="000000">
              <w14:alpha w14:val="60000"/>
            </w14:srgbClr>
          </w14:shadow>
        </w:rPr>
        <w:t>Modus operandi</w:t>
      </w:r>
      <w:bookmarkEnd w:id="49"/>
      <w:bookmarkEnd w:id="50"/>
    </w:p>
    <w:p w14:paraId="06260756" w14:textId="3C13A759" w:rsidR="00F915D6" w:rsidRPr="00832B9C" w:rsidRDefault="00F915D6" w:rsidP="00EF1016">
      <w:pPr>
        <w:tabs>
          <w:tab w:val="left" w:pos="3144"/>
        </w:tabs>
        <w:spacing w:line="360" w:lineRule="auto"/>
        <w:jc w:val="both"/>
        <w:rPr>
          <w:rFonts w:ascii="Times New Roman" w:eastAsia="Calibri" w:hAnsi="Times New Roman" w:cs="Times New Roman"/>
          <w:color w:val="000000"/>
          <w:sz w:val="24"/>
          <w:szCs w:val="24"/>
        </w:rPr>
      </w:pPr>
      <w:r w:rsidRPr="00832B9C">
        <w:rPr>
          <w:rFonts w:ascii="Times New Roman" w:eastAsia="Calibri" w:hAnsi="Times New Roman" w:cs="Times New Roman"/>
          <w:color w:val="000000"/>
          <w:sz w:val="24"/>
          <w:szCs w:val="24"/>
          <w:lang w:val="en-US"/>
        </w:rPr>
        <w:t xml:space="preserve">Compaction is carried out at the water content corresponding to 95% of the OPM determined in the Proctor test. When the maximum size of the soil elements to be studied is less than 20 mm, the entire soil is tested. If the soil contains elements greater than 20 mm in a proportion of less than 30%, they are removed by sieving. The test is then carried out on the remaining fraction. All the CBRs of our study are carried out after imbibition (or immersion), The specimen compacted in the CBR </w:t>
      </w:r>
      <w:proofErr w:type="spellStart"/>
      <w:r w:rsidRPr="00832B9C">
        <w:rPr>
          <w:rFonts w:ascii="Times New Roman" w:eastAsia="Calibri" w:hAnsi="Times New Roman" w:cs="Times New Roman"/>
          <w:color w:val="000000"/>
          <w:sz w:val="24"/>
          <w:szCs w:val="24"/>
          <w:lang w:val="en-US"/>
        </w:rPr>
        <w:t>mould</w:t>
      </w:r>
      <w:proofErr w:type="spellEnd"/>
      <w:r w:rsidRPr="00832B9C">
        <w:rPr>
          <w:rFonts w:ascii="Times New Roman" w:eastAsia="Calibri" w:hAnsi="Times New Roman" w:cs="Times New Roman"/>
          <w:color w:val="000000"/>
          <w:sz w:val="24"/>
          <w:szCs w:val="24"/>
          <w:lang w:val="en-US"/>
        </w:rPr>
        <w:t xml:space="preserve"> is immersed in water for four days after which the punching is carried out. The aim of this operation is to place the soil in the worst hydrometric conditions that it is likely to encounter in practice. </w:t>
      </w:r>
    </w:p>
    <w:p w14:paraId="475ACDB6" w14:textId="77777777" w:rsidR="00AC1D2E" w:rsidRPr="00832B9C" w:rsidRDefault="00AC1D2E" w:rsidP="00EF1016">
      <w:pPr>
        <w:tabs>
          <w:tab w:val="left" w:pos="3144"/>
        </w:tabs>
        <w:spacing w:after="0" w:line="360" w:lineRule="auto"/>
        <w:ind w:left="360"/>
        <w:jc w:val="both"/>
        <w:rPr>
          <w:rFonts w:ascii="Times New Roman" w:eastAsia="Calibri" w:hAnsi="Times New Roman" w:cs="Times New Roman"/>
          <w:color w:val="000000"/>
          <w:sz w:val="24"/>
          <w:szCs w:val="24"/>
        </w:rPr>
      </w:pPr>
      <w:r w:rsidRPr="00832B9C">
        <w:rPr>
          <w:rFonts w:ascii="Times New Roman" w:eastAsia="Calibri" w:hAnsi="Times New Roman" w:cs="Times New Roman"/>
          <w:noProof/>
          <w:color w:val="000000"/>
          <w:sz w:val="24"/>
          <w:szCs w:val="24"/>
        </w:rPr>
        <w:lastRenderedPageBreak/>
        <w:drawing>
          <wp:inline distT="0" distB="0" distL="0" distR="0" wp14:anchorId="6EC96EC5" wp14:editId="1193BD86">
            <wp:extent cx="2392680" cy="2571750"/>
            <wp:effectExtent l="0" t="0" r="7620" b="0"/>
            <wp:docPr id="14397" name="Image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 name="Image 143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5293" cy="2574559"/>
                    </a:xfrm>
                    <a:prstGeom prst="rect">
                      <a:avLst/>
                    </a:prstGeom>
                  </pic:spPr>
                </pic:pic>
              </a:graphicData>
            </a:graphic>
          </wp:inline>
        </w:drawing>
      </w:r>
      <w:r w:rsidRPr="00832B9C">
        <w:rPr>
          <w:rFonts w:ascii="Times New Roman" w:eastAsia="Calibri" w:hAnsi="Times New Roman" w:cs="Times New Roman"/>
          <w:noProof/>
          <w:color w:val="000000"/>
          <w:sz w:val="24"/>
          <w:szCs w:val="24"/>
        </w:rPr>
        <w:drawing>
          <wp:inline distT="0" distB="0" distL="0" distR="0" wp14:anchorId="0BFA85D4" wp14:editId="586F51F8">
            <wp:extent cx="2701925" cy="2562225"/>
            <wp:effectExtent l="0" t="0" r="3175" b="9525"/>
            <wp:docPr id="14398" name="Imag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 name="Image 143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2867" cy="2572601"/>
                    </a:xfrm>
                    <a:prstGeom prst="rect">
                      <a:avLst/>
                    </a:prstGeom>
                  </pic:spPr>
                </pic:pic>
              </a:graphicData>
            </a:graphic>
          </wp:inline>
        </w:drawing>
      </w:r>
    </w:p>
    <w:p w14:paraId="2D804ADB" w14:textId="4013BB00" w:rsidR="00757DF4" w:rsidRPr="00832B9C" w:rsidRDefault="00F915D6" w:rsidP="00EF1016">
      <w:pPr>
        <w:spacing w:after="0" w:line="360" w:lineRule="auto"/>
        <w:jc w:val="both"/>
        <w:rPr>
          <w:rFonts w:ascii="Times New Roman" w:eastAsia="Calibri" w:hAnsi="Times New Roman" w:cs="Times New Roman"/>
          <w:b/>
          <w:bCs/>
          <w:color w:val="4472C4"/>
          <w:sz w:val="24"/>
          <w:szCs w:val="24"/>
        </w:rPr>
      </w:pPr>
      <w:bookmarkStart w:id="51" w:name="_Toc161483618"/>
      <w:bookmarkStart w:id="52" w:name="_Toc150179541"/>
      <w:bookmarkStart w:id="53" w:name="_Toc150180790"/>
      <w:bookmarkStart w:id="54" w:name="_Toc161483702"/>
      <w:bookmarkStart w:id="55" w:name="_Toc161483804"/>
      <w:r w:rsidRPr="00832B9C">
        <w:rPr>
          <w:rFonts w:ascii="Times New Roman" w:eastAsia="Calibri" w:hAnsi="Times New Roman" w:cs="Times New Roman"/>
          <w:b/>
          <w:bCs/>
          <w:color w:val="4472C4"/>
          <w:sz w:val="24"/>
          <w:szCs w:val="24"/>
        </w:rPr>
        <w:t xml:space="preserve">Figure </w:t>
      </w:r>
      <w:proofErr w:type="gramStart"/>
      <w:r w:rsidRPr="00832B9C">
        <w:rPr>
          <w:rFonts w:ascii="Times New Roman" w:eastAsia="Calibri" w:hAnsi="Times New Roman" w:cs="Times New Roman"/>
          <w:b/>
          <w:bCs/>
          <w:color w:val="4472C4"/>
          <w:sz w:val="24"/>
          <w:szCs w:val="24"/>
        </w:rPr>
        <w:t>1</w:t>
      </w:r>
      <w:r w:rsidR="00832B9C" w:rsidRPr="00832B9C">
        <w:rPr>
          <w:rFonts w:ascii="Times New Roman" w:eastAsia="Calibri" w:hAnsi="Times New Roman" w:cs="Times New Roman"/>
          <w:b/>
          <w:bCs/>
          <w:color w:val="4472C4"/>
          <w:sz w:val="24"/>
          <w:szCs w:val="24"/>
        </w:rPr>
        <w:t>2</w:t>
      </w:r>
      <w:r w:rsidRPr="00832B9C">
        <w:rPr>
          <w:rFonts w:ascii="Times New Roman" w:eastAsia="Calibri" w:hAnsi="Times New Roman" w:cs="Times New Roman"/>
          <w:b/>
          <w:bCs/>
          <w:color w:val="4472C4"/>
          <w:sz w:val="24"/>
          <w:szCs w:val="24"/>
        </w:rPr>
        <w:t>:</w:t>
      </w:r>
      <w:proofErr w:type="gramEnd"/>
      <w:r w:rsidRPr="00832B9C">
        <w:rPr>
          <w:rFonts w:ascii="Times New Roman" w:eastAsia="Calibri" w:hAnsi="Times New Roman" w:cs="Times New Roman"/>
          <w:b/>
          <w:bCs/>
          <w:color w:val="4472C4"/>
          <w:sz w:val="24"/>
          <w:szCs w:val="24"/>
        </w:rPr>
        <w:t xml:space="preserve"> </w:t>
      </w:r>
      <w:proofErr w:type="spellStart"/>
      <w:r w:rsidRPr="00832B9C">
        <w:rPr>
          <w:rFonts w:ascii="Times New Roman" w:eastAsia="Calibri" w:hAnsi="Times New Roman" w:cs="Times New Roman"/>
          <w:b/>
          <w:bCs/>
          <w:color w:val="4472C4"/>
          <w:sz w:val="24"/>
          <w:szCs w:val="24"/>
        </w:rPr>
        <w:t>Submerged</w:t>
      </w:r>
      <w:proofErr w:type="spellEnd"/>
      <w:r w:rsidRPr="00832B9C">
        <w:rPr>
          <w:rFonts w:ascii="Times New Roman" w:eastAsia="Calibri" w:hAnsi="Times New Roman" w:cs="Times New Roman"/>
          <w:b/>
          <w:bCs/>
          <w:color w:val="4472C4"/>
          <w:sz w:val="24"/>
          <w:szCs w:val="24"/>
        </w:rPr>
        <w:t xml:space="preserve"> CBR and </w:t>
      </w:r>
      <w:proofErr w:type="spellStart"/>
      <w:r w:rsidRPr="00832B9C">
        <w:rPr>
          <w:rFonts w:ascii="Times New Roman" w:eastAsia="Calibri" w:hAnsi="Times New Roman" w:cs="Times New Roman"/>
          <w:b/>
          <w:bCs/>
          <w:color w:val="4472C4"/>
          <w:sz w:val="24"/>
          <w:szCs w:val="24"/>
        </w:rPr>
        <w:t>punching</w:t>
      </w:r>
      <w:bookmarkEnd w:id="51"/>
      <w:proofErr w:type="spellEnd"/>
    </w:p>
    <w:p w14:paraId="2D95825F" w14:textId="3BF01269" w:rsidR="00F915D6" w:rsidRPr="00832B9C" w:rsidRDefault="00F915D6" w:rsidP="00EF1016">
      <w:pPr>
        <w:pStyle w:val="ListParagraph"/>
        <w:numPr>
          <w:ilvl w:val="0"/>
          <w:numId w:val="20"/>
        </w:numPr>
        <w:spacing w:line="360" w:lineRule="auto"/>
        <w:jc w:val="both"/>
        <w:rPr>
          <w:b/>
          <w:bCs/>
          <w:iCs/>
          <w:color w:val="000000"/>
          <w:kern w:val="24"/>
        </w:rPr>
      </w:pPr>
      <w:r w:rsidRPr="00832B9C">
        <w:rPr>
          <w:b/>
          <w:bCs/>
          <w:iCs/>
          <w:color w:val="000000"/>
          <w:kern w:val="24"/>
        </w:rPr>
        <w:t>RESULTS AND DISCUSSIONS</w:t>
      </w:r>
    </w:p>
    <w:p w14:paraId="5BB7385F" w14:textId="77777777" w:rsidR="00F915D6" w:rsidRPr="00832B9C" w:rsidRDefault="00F915D6" w:rsidP="004970F5">
      <w:pPr>
        <w:numPr>
          <w:ilvl w:val="2"/>
          <w:numId w:val="0"/>
        </w:numPr>
        <w:spacing w:after="0" w:line="276" w:lineRule="auto"/>
        <w:jc w:val="both"/>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pPr>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 xml:space="preserve">3.1- </w:t>
      </w:r>
      <w:proofErr w:type="spellStart"/>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Results</w:t>
      </w:r>
      <w:proofErr w:type="spellEnd"/>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 xml:space="preserve">, </w:t>
      </w:r>
      <w:proofErr w:type="spellStart"/>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Analysis</w:t>
      </w:r>
      <w:proofErr w:type="spellEnd"/>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 xml:space="preserve"> and </w:t>
      </w:r>
      <w:proofErr w:type="spellStart"/>
      <w:r w:rsidRPr="00832B9C">
        <w:rPr>
          <w:rFonts w:ascii="Times New Roman" w:eastAsia="Times New Roman" w:hAnsi="Times New Roman" w:cs="Arial"/>
          <w:b/>
          <w:color w:val="000000"/>
          <w:sz w:val="24"/>
          <w:szCs w:val="24"/>
          <w:lang w:eastAsia="fr-FR"/>
          <w14:shadow w14:blurRad="50800" w14:dist="38100" w14:dir="2700000" w14:sx="100000" w14:sy="100000" w14:kx="0" w14:ky="0" w14:algn="tl">
            <w14:srgbClr w14:val="000000">
              <w14:alpha w14:val="60000"/>
            </w14:srgbClr>
          </w14:shadow>
        </w:rPr>
        <w:t>Interpretation</w:t>
      </w:r>
      <w:proofErr w:type="spellEnd"/>
    </w:p>
    <w:p w14:paraId="1EFA87C1" w14:textId="77777777" w:rsidR="00F915D6" w:rsidRPr="00832B9C" w:rsidRDefault="00F915D6" w:rsidP="004970F5">
      <w:pPr>
        <w:numPr>
          <w:ilvl w:val="2"/>
          <w:numId w:val="0"/>
        </w:numPr>
        <w:spacing w:after="0" w:line="276" w:lineRule="auto"/>
        <w:jc w:val="both"/>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pPr>
      <w:bookmarkStart w:id="56" w:name="_Hlk183324663"/>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3.1.1- Results, analysis and interpretation on the LAG</w:t>
      </w:r>
      <w:bookmarkEnd w:id="56"/>
    </w:p>
    <w:p w14:paraId="0C36B887" w14:textId="77777777" w:rsidR="00F915D6" w:rsidRPr="00832B9C" w:rsidRDefault="00F915D6" w:rsidP="004970F5">
      <w:pPr>
        <w:spacing w:after="120" w:line="276"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material used is a recycled lateritic clay gravel from the old pavement (asphalt, the superficial layer, the foundation layer and the base layer) with a thickness of 80cm commonly called the 0.80.</w:t>
      </w:r>
    </w:p>
    <w:p w14:paraId="433C56F8" w14:textId="77777777" w:rsidR="00F915D6" w:rsidRPr="00832B9C" w:rsidRDefault="00F915D6" w:rsidP="004970F5">
      <w:pPr>
        <w:spacing w:after="120" w:line="276" w:lineRule="auto"/>
        <w:jc w:val="both"/>
        <w:rPr>
          <w:rFonts w:ascii="Times New Roman" w:eastAsia="Calibri"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3.1.1.1- </w:t>
      </w:r>
      <w:r w:rsidRPr="00832B9C">
        <w:rPr>
          <w:rFonts w:ascii="Times New Roman" w:eastAsia="Calibri" w:hAnsi="Times New Roman" w:cs="Times New Roman"/>
          <w:b/>
          <w:sz w:val="24"/>
          <w:szCs w:val="24"/>
          <w:lang w:val="en-US"/>
        </w:rPr>
        <w:t>Particle size analysis</w:t>
      </w:r>
    </w:p>
    <w:p w14:paraId="7CE13D95" w14:textId="77777777" w:rsidR="00F915D6" w:rsidRPr="00832B9C" w:rsidRDefault="00F915D6" w:rsidP="004970F5">
      <w:pPr>
        <w:spacing w:after="120" w:line="276"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These results obtained after the test allowed us to determine the curve below:</w:t>
      </w:r>
    </w:p>
    <w:p w14:paraId="33B78261" w14:textId="416EB8D7" w:rsidR="008D00C6" w:rsidRPr="00832B9C" w:rsidRDefault="008D00C6" w:rsidP="00EF1016">
      <w:pPr>
        <w:spacing w:after="120" w:line="360" w:lineRule="auto"/>
        <w:ind w:left="708"/>
        <w:jc w:val="both"/>
        <w:rPr>
          <w:rFonts w:ascii="Times New Roman" w:eastAsia="Calibri" w:hAnsi="Times New Roman" w:cs="Times New Roman"/>
          <w:sz w:val="24"/>
          <w:szCs w:val="24"/>
        </w:rPr>
      </w:pPr>
      <w:r w:rsidRPr="00832B9C">
        <w:rPr>
          <w:rFonts w:ascii="Times New Roman" w:hAnsi="Times New Roman" w:cs="Times New Roman"/>
          <w:noProof/>
          <w:sz w:val="24"/>
          <w:szCs w:val="24"/>
        </w:rPr>
        <w:drawing>
          <wp:inline distT="0" distB="0" distL="0" distR="0" wp14:anchorId="00C220AC" wp14:editId="23A0D576">
            <wp:extent cx="5247861" cy="2353586"/>
            <wp:effectExtent l="0" t="0" r="10160" b="8890"/>
            <wp:docPr id="2097493074" name="Graphique 1">
              <a:extLst xmlns:a="http://schemas.openxmlformats.org/drawingml/2006/main">
                <a:ext uri="{FF2B5EF4-FFF2-40B4-BE49-F238E27FC236}">
                  <a16:creationId xmlns:a16="http://schemas.microsoft.com/office/drawing/2014/main" id="{A10EFC4D-0281-3706-3EE8-2B230C252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DEDCC4" w14:textId="35485CC6" w:rsidR="00757DF4" w:rsidRPr="00832B9C" w:rsidRDefault="00F915D6" w:rsidP="00670D09">
      <w:pPr>
        <w:pStyle w:val="Caption"/>
        <w:spacing w:line="360" w:lineRule="auto"/>
        <w:jc w:val="both"/>
        <w:rPr>
          <w:rFonts w:eastAsia="Calibri"/>
          <w:i/>
          <w:iCs/>
          <w:color w:val="44546A"/>
          <w:kern w:val="2"/>
          <w:lang w:val="en-US"/>
        </w:rPr>
      </w:pPr>
      <w:bookmarkStart w:id="57" w:name="_Toc169234331"/>
      <w:r w:rsidRPr="00832B9C">
        <w:rPr>
          <w:rFonts w:eastAsia="Calibri" w:cs="Times New Roman"/>
          <w:szCs w:val="24"/>
          <w:lang w:val="en-US"/>
        </w:rPr>
        <w:t xml:space="preserve"> </w:t>
      </w:r>
      <w:bookmarkStart w:id="58" w:name="_Toc169114792"/>
      <w:r w:rsidR="00AB2827" w:rsidRPr="00832B9C">
        <w:rPr>
          <w:rFonts w:eastAsia="Calibri" w:cs="Times New Roman"/>
          <w:szCs w:val="24"/>
          <w:lang w:val="en-US"/>
        </w:rPr>
        <w:t xml:space="preserve">                        </w:t>
      </w:r>
      <w:r w:rsidRPr="00832B9C">
        <w:rPr>
          <w:rFonts w:eastAsia="Calibri"/>
          <w:i/>
          <w:iCs/>
          <w:color w:val="44546A"/>
          <w:kern w:val="2"/>
          <w:lang w:val="en-US"/>
        </w:rPr>
        <w:t xml:space="preserve">Figure </w:t>
      </w:r>
      <w:proofErr w:type="gramStart"/>
      <w:r w:rsidR="00832B9C" w:rsidRPr="00832B9C">
        <w:rPr>
          <w:rFonts w:eastAsia="Calibri"/>
          <w:i/>
          <w:iCs/>
          <w:noProof/>
          <w:color w:val="44546A"/>
          <w:kern w:val="2"/>
        </w:rPr>
        <w:t>13</w:t>
      </w:r>
      <w:r w:rsidRPr="00832B9C">
        <w:rPr>
          <w:rFonts w:eastAsia="Calibri"/>
          <w:i/>
          <w:iCs/>
          <w:color w:val="44546A"/>
          <w:kern w:val="2"/>
          <w:lang w:val="en-US"/>
        </w:rPr>
        <w:t xml:space="preserve"> :</w:t>
      </w:r>
      <w:proofErr w:type="gramEnd"/>
      <w:r w:rsidRPr="00832B9C">
        <w:rPr>
          <w:rFonts w:eastAsia="Calibri"/>
          <w:i/>
          <w:iCs/>
          <w:color w:val="44546A"/>
          <w:kern w:val="2"/>
          <w:lang w:val="en-US"/>
        </w:rPr>
        <w:t xml:space="preserve"> Particle size curve of the Lateritic Clay Gravel</w:t>
      </w:r>
      <w:bookmarkEnd w:id="58"/>
    </w:p>
    <w:p w14:paraId="22997B1F"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shape and position of the curve shows that the material is well spread out and varied because it is between two curves, that of the minimum and the maximum.</w:t>
      </w:r>
    </w:p>
    <w:p w14:paraId="75151945"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bookmarkStart w:id="59" w:name="_Hlk183328922"/>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3.1.1.2- </w:t>
      </w:r>
      <w:bookmarkEnd w:id="59"/>
      <w:r w:rsidRPr="00832B9C">
        <w:rPr>
          <w:rFonts w:ascii="Times New Roman" w:eastAsia="Calibri" w:hAnsi="Times New Roman" w:cs="Times New Roman"/>
          <w:b/>
          <w:sz w:val="24"/>
          <w:szCs w:val="24"/>
          <w:lang w:val="en-US"/>
        </w:rPr>
        <w:t>Atterberg limit</w:t>
      </w:r>
    </w:p>
    <w:p w14:paraId="45776813"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lastRenderedPageBreak/>
        <w:t>The material used for our study was subjected to the test to which we have the result in the figure below. The result obtained in the table below allowed us to draw the Atterberg limit curve of the (Lateritic Clay Gravel) GAL</w:t>
      </w:r>
    </w:p>
    <w:bookmarkEnd w:id="57"/>
    <w:p w14:paraId="5BB57568" w14:textId="5A7C6946" w:rsidR="00757DF4" w:rsidRPr="00832B9C" w:rsidRDefault="00AB2827" w:rsidP="00EF1016">
      <w:pPr>
        <w:keepNext/>
        <w:spacing w:after="0" w:line="360" w:lineRule="auto"/>
        <w:jc w:val="both"/>
        <w:rPr>
          <w:rFonts w:ascii="Times New Roman" w:eastAsia="Calibri" w:hAnsi="Times New Roman" w:cs="Times New Roman"/>
          <w:i/>
          <w:iCs/>
          <w:color w:val="44546A"/>
          <w:kern w:val="2"/>
          <w:lang w:val="en-US"/>
        </w:rPr>
      </w:pPr>
      <w:r w:rsidRPr="00832B9C">
        <w:rPr>
          <w:rFonts w:ascii="Times New Roman" w:eastAsia="Calibri" w:hAnsi="Times New Roman" w:cs="Times New Roman"/>
          <w:i/>
          <w:iCs/>
          <w:color w:val="44546A"/>
          <w:kern w:val="2"/>
          <w:lang w:val="en-US"/>
        </w:rPr>
        <w:t xml:space="preserve">   </w:t>
      </w:r>
      <w:r w:rsidR="00757DF4" w:rsidRPr="00832B9C">
        <w:rPr>
          <w:rFonts w:ascii="Times New Roman" w:eastAsia="Calibri" w:hAnsi="Times New Roman" w:cs="Times New Roman"/>
          <w:i/>
          <w:iCs/>
          <w:color w:val="44546A"/>
          <w:kern w:val="2"/>
          <w:lang w:val="en-US"/>
        </w:rPr>
        <w:t xml:space="preserve">Table </w:t>
      </w:r>
      <w:proofErr w:type="gramStart"/>
      <w:r w:rsidR="00832B9C" w:rsidRPr="00832B9C">
        <w:rPr>
          <w:rFonts w:ascii="Times New Roman" w:eastAsia="Calibri" w:hAnsi="Times New Roman" w:cs="Times New Roman"/>
          <w:i/>
          <w:iCs/>
          <w:color w:val="44546A"/>
          <w:kern w:val="2"/>
          <w:lang w:val="en-US"/>
        </w:rPr>
        <w:t>1</w:t>
      </w:r>
      <w:r w:rsidR="00757DF4" w:rsidRPr="00832B9C">
        <w:rPr>
          <w:rFonts w:ascii="Times New Roman" w:eastAsia="Calibri" w:hAnsi="Times New Roman" w:cs="Times New Roman"/>
          <w:i/>
          <w:iCs/>
          <w:color w:val="44546A"/>
          <w:kern w:val="2"/>
          <w:lang w:val="en-US"/>
        </w:rPr>
        <w:t xml:space="preserve"> :</w:t>
      </w:r>
      <w:proofErr w:type="gramEnd"/>
      <w:r w:rsidR="00757DF4" w:rsidRPr="00832B9C">
        <w:rPr>
          <w:rFonts w:ascii="Times New Roman" w:eastAsia="Calibri" w:hAnsi="Times New Roman" w:cs="Times New Roman"/>
          <w:i/>
          <w:iCs/>
          <w:color w:val="44546A"/>
          <w:kern w:val="2"/>
          <w:lang w:val="en-US"/>
        </w:rPr>
        <w:t xml:space="preserve"> Summary of the Atterberg limit of the LAG</w:t>
      </w:r>
    </w:p>
    <w:tbl>
      <w:tblPr>
        <w:tblStyle w:val="TableauGrille5Fonc-Accentuation21"/>
        <w:tblW w:w="5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923"/>
        <w:gridCol w:w="2929"/>
      </w:tblGrid>
      <w:tr w:rsidR="00530045" w:rsidRPr="00832B9C" w14:paraId="6BD53776" w14:textId="77777777" w:rsidTr="0049295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top w:val="none" w:sz="0" w:space="0" w:color="auto"/>
              <w:left w:val="none" w:sz="0" w:space="0" w:color="auto"/>
              <w:right w:val="none" w:sz="0" w:space="0" w:color="auto"/>
            </w:tcBorders>
            <w:shd w:val="clear" w:color="auto" w:fill="FFFFFF" w:themeFill="background1"/>
            <w:noWrap/>
            <w:hideMark/>
          </w:tcPr>
          <w:p w14:paraId="1D870786" w14:textId="77777777" w:rsidR="00530045" w:rsidRPr="00832B9C" w:rsidRDefault="00530045" w:rsidP="00EF1016">
            <w:pPr>
              <w:spacing w:line="360" w:lineRule="auto"/>
              <w:jc w:val="both"/>
              <w:rPr>
                <w:rFonts w:ascii="Times New Roman" w:eastAsia="Times New Roman" w:hAnsi="Times New Roman" w:cs="Times New Roman"/>
                <w:color w:val="000000"/>
                <w:sz w:val="20"/>
                <w:szCs w:val="20"/>
                <w:lang w:eastAsia="fr-FR"/>
              </w:rPr>
            </w:pPr>
            <w:r w:rsidRPr="00832B9C">
              <w:rPr>
                <w:rFonts w:ascii="Times New Roman" w:eastAsia="Times New Roman" w:hAnsi="Times New Roman" w:cs="Times New Roman"/>
                <w:color w:val="000000"/>
                <w:sz w:val="20"/>
                <w:szCs w:val="20"/>
                <w:lang w:eastAsia="fr-FR"/>
              </w:rPr>
              <w:t>Nombre de coups</w:t>
            </w:r>
          </w:p>
        </w:tc>
        <w:tc>
          <w:tcPr>
            <w:tcW w:w="2929" w:type="dxa"/>
            <w:tcBorders>
              <w:top w:val="none" w:sz="0" w:space="0" w:color="auto"/>
              <w:left w:val="none" w:sz="0" w:space="0" w:color="auto"/>
              <w:right w:val="none" w:sz="0" w:space="0" w:color="auto"/>
            </w:tcBorders>
            <w:shd w:val="clear" w:color="auto" w:fill="FFFFFF" w:themeFill="background1"/>
            <w:noWrap/>
            <w:hideMark/>
          </w:tcPr>
          <w:p w14:paraId="60385301" w14:textId="77777777" w:rsidR="00530045" w:rsidRPr="00832B9C" w:rsidRDefault="00530045" w:rsidP="00EF101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fr-FR"/>
              </w:rPr>
            </w:pPr>
            <w:r w:rsidRPr="00832B9C">
              <w:rPr>
                <w:rFonts w:ascii="Times New Roman" w:eastAsia="Times New Roman" w:hAnsi="Times New Roman" w:cs="Times New Roman"/>
                <w:color w:val="000000"/>
                <w:sz w:val="20"/>
                <w:szCs w:val="20"/>
                <w:lang w:eastAsia="fr-FR"/>
              </w:rPr>
              <w:t>Teneur en eau</w:t>
            </w:r>
          </w:p>
        </w:tc>
      </w:tr>
      <w:tr w:rsidR="00CE5DF7" w:rsidRPr="00832B9C" w14:paraId="03867B91" w14:textId="77777777" w:rsidTr="0049295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6DBD8B7F" w14:textId="77777777" w:rsidR="00CE5DF7" w:rsidRPr="00832B9C" w:rsidRDefault="00CE5DF7" w:rsidP="00EF1016">
            <w:pPr>
              <w:spacing w:line="360" w:lineRule="auto"/>
              <w:jc w:val="both"/>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17</w:t>
            </w:r>
          </w:p>
        </w:tc>
        <w:tc>
          <w:tcPr>
            <w:tcW w:w="2929" w:type="dxa"/>
            <w:shd w:val="clear" w:color="auto" w:fill="FFFFFF" w:themeFill="background1"/>
            <w:noWrap/>
            <w:hideMark/>
          </w:tcPr>
          <w:p w14:paraId="1B9D7B0E" w14:textId="64BB9A89" w:rsidR="00CE5DF7" w:rsidRPr="00832B9C" w:rsidRDefault="00CE5DF7" w:rsidP="00EF101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31,4</w:t>
            </w:r>
          </w:p>
        </w:tc>
      </w:tr>
      <w:tr w:rsidR="00CE5DF7" w:rsidRPr="00832B9C" w14:paraId="1006256A" w14:textId="77777777" w:rsidTr="00492952">
        <w:trPr>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593F14FC" w14:textId="77777777" w:rsidR="00CE5DF7" w:rsidRPr="00832B9C" w:rsidRDefault="00CE5DF7" w:rsidP="00EF1016">
            <w:pPr>
              <w:spacing w:line="360" w:lineRule="auto"/>
              <w:jc w:val="both"/>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23</w:t>
            </w:r>
          </w:p>
        </w:tc>
        <w:tc>
          <w:tcPr>
            <w:tcW w:w="2929" w:type="dxa"/>
            <w:shd w:val="clear" w:color="auto" w:fill="FFFFFF" w:themeFill="background1"/>
            <w:noWrap/>
            <w:hideMark/>
          </w:tcPr>
          <w:p w14:paraId="6414E0EF" w14:textId="6B20BCE4" w:rsidR="00CE5DF7" w:rsidRPr="00832B9C" w:rsidRDefault="00CE5DF7" w:rsidP="00EF101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31,05</w:t>
            </w:r>
          </w:p>
        </w:tc>
      </w:tr>
      <w:tr w:rsidR="00CE5DF7" w:rsidRPr="00832B9C" w14:paraId="3A2A194F" w14:textId="77777777" w:rsidTr="0049295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56D61F42" w14:textId="77777777" w:rsidR="00CE5DF7" w:rsidRPr="00832B9C" w:rsidRDefault="00CE5DF7" w:rsidP="00EF1016">
            <w:pPr>
              <w:spacing w:line="360" w:lineRule="auto"/>
              <w:jc w:val="both"/>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27</w:t>
            </w:r>
          </w:p>
        </w:tc>
        <w:tc>
          <w:tcPr>
            <w:tcW w:w="2929" w:type="dxa"/>
            <w:shd w:val="clear" w:color="auto" w:fill="FFFFFF" w:themeFill="background1"/>
            <w:noWrap/>
            <w:hideMark/>
          </w:tcPr>
          <w:p w14:paraId="6F7A1951" w14:textId="035DAA56" w:rsidR="00CE5DF7" w:rsidRPr="00832B9C" w:rsidRDefault="00CE5DF7" w:rsidP="00EF101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30,82</w:t>
            </w:r>
          </w:p>
        </w:tc>
      </w:tr>
      <w:tr w:rsidR="00CE5DF7" w:rsidRPr="00832B9C" w14:paraId="399C93E1" w14:textId="77777777" w:rsidTr="00492952">
        <w:trPr>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tcBorders>
            <w:shd w:val="clear" w:color="auto" w:fill="FFFFFF" w:themeFill="background1"/>
            <w:noWrap/>
            <w:hideMark/>
          </w:tcPr>
          <w:p w14:paraId="7C19C04A" w14:textId="77777777" w:rsidR="00CE5DF7" w:rsidRPr="00832B9C" w:rsidRDefault="00CE5DF7" w:rsidP="00EF1016">
            <w:pPr>
              <w:spacing w:line="360" w:lineRule="auto"/>
              <w:jc w:val="both"/>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32</w:t>
            </w:r>
          </w:p>
        </w:tc>
        <w:tc>
          <w:tcPr>
            <w:tcW w:w="2929" w:type="dxa"/>
            <w:shd w:val="clear" w:color="auto" w:fill="FFFFFF" w:themeFill="background1"/>
            <w:noWrap/>
            <w:hideMark/>
          </w:tcPr>
          <w:p w14:paraId="02F2D9DD" w14:textId="5E93D5BC" w:rsidR="00CE5DF7" w:rsidRPr="00832B9C" w:rsidRDefault="00CE5DF7" w:rsidP="00EF101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30,53</w:t>
            </w:r>
          </w:p>
        </w:tc>
      </w:tr>
      <w:tr w:rsidR="00CE5DF7" w:rsidRPr="00832B9C" w14:paraId="33915A9C" w14:textId="77777777" w:rsidTr="0049295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23" w:type="dxa"/>
            <w:tcBorders>
              <w:left w:val="none" w:sz="0" w:space="0" w:color="auto"/>
              <w:bottom w:val="none" w:sz="0" w:space="0" w:color="auto"/>
            </w:tcBorders>
            <w:shd w:val="clear" w:color="auto" w:fill="FFFFFF" w:themeFill="background1"/>
            <w:noWrap/>
            <w:hideMark/>
          </w:tcPr>
          <w:p w14:paraId="46E1F91B" w14:textId="77777777" w:rsidR="00CE5DF7" w:rsidRPr="00832B9C" w:rsidRDefault="00CE5DF7" w:rsidP="00EF1016">
            <w:pPr>
              <w:spacing w:line="360" w:lineRule="auto"/>
              <w:jc w:val="both"/>
              <w:rPr>
                <w:rFonts w:ascii="Times New Roman" w:eastAsia="Times New Roman" w:hAnsi="Times New Roman" w:cs="Times New Roman"/>
                <w:b w:val="0"/>
                <w:bCs w:val="0"/>
                <w:color w:val="000000"/>
                <w:lang w:eastAsia="fr-FR"/>
              </w:rPr>
            </w:pPr>
            <w:r w:rsidRPr="00832B9C">
              <w:rPr>
                <w:rFonts w:ascii="Times New Roman" w:eastAsia="Times New Roman" w:hAnsi="Times New Roman" w:cs="Times New Roman"/>
                <w:b w:val="0"/>
                <w:bCs w:val="0"/>
                <w:color w:val="000000"/>
                <w:lang w:eastAsia="fr-FR"/>
              </w:rPr>
              <w:t>36</w:t>
            </w:r>
          </w:p>
        </w:tc>
        <w:tc>
          <w:tcPr>
            <w:tcW w:w="2929" w:type="dxa"/>
            <w:shd w:val="clear" w:color="auto" w:fill="FFFFFF" w:themeFill="background1"/>
            <w:noWrap/>
            <w:hideMark/>
          </w:tcPr>
          <w:p w14:paraId="661E4D88" w14:textId="60D19FA7" w:rsidR="00CE5DF7" w:rsidRPr="00832B9C" w:rsidRDefault="00CE5DF7" w:rsidP="00EF101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832B9C">
              <w:rPr>
                <w:rFonts w:ascii="Times New Roman" w:hAnsi="Times New Roman" w:cs="Times New Roman"/>
              </w:rPr>
              <w:t>30,3</w:t>
            </w:r>
          </w:p>
        </w:tc>
      </w:tr>
    </w:tbl>
    <w:p w14:paraId="60FACA54" w14:textId="0BA4583C" w:rsidR="006759DA" w:rsidRPr="00832B9C" w:rsidRDefault="00CE5DF7" w:rsidP="00670D09">
      <w:pPr>
        <w:spacing w:after="0" w:line="360" w:lineRule="auto"/>
        <w:jc w:val="both"/>
        <w:rPr>
          <w:rFonts w:ascii="Times New Roman" w:eastAsia="Calibri" w:hAnsi="Times New Roman" w:cs="Times New Roman"/>
          <w:sz w:val="24"/>
          <w:szCs w:val="24"/>
        </w:rPr>
      </w:pPr>
      <w:r w:rsidRPr="00832B9C">
        <w:rPr>
          <w:noProof/>
        </w:rPr>
        <w:drawing>
          <wp:inline distT="0" distB="0" distL="0" distR="0" wp14:anchorId="3AD9B7E2" wp14:editId="0C69DBD5">
            <wp:extent cx="5732891" cy="2671639"/>
            <wp:effectExtent l="0" t="0" r="1270" b="14605"/>
            <wp:docPr id="1" name="Graphique 1">
              <a:extLst xmlns:a="http://schemas.openxmlformats.org/drawingml/2006/main">
                <a:ext uri="{FF2B5EF4-FFF2-40B4-BE49-F238E27FC236}">
                  <a16:creationId xmlns:a16="http://schemas.microsoft.com/office/drawing/2014/main" id="{6C7D0DDE-7C3E-E617-6A8E-BF064BC30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474114"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bookmarkStart w:id="60" w:name="_Toc169234332"/>
      <w:r w:rsidRPr="00832B9C">
        <w:rPr>
          <w:rFonts w:ascii="Times New Roman" w:eastAsia="Calibri" w:hAnsi="Times New Roman" w:cs="Times New Roman"/>
          <w:sz w:val="24"/>
          <w:szCs w:val="24"/>
          <w:lang w:val="en-US"/>
        </w:rPr>
        <w:t>The results of the liquidity limit allow us to show that the condition of our soil according to the description of the soil classification table is I</w:t>
      </w:r>
      <w:r w:rsidRPr="00832B9C">
        <w:rPr>
          <w:rFonts w:ascii="Times New Roman" w:eastAsia="Calibri" w:hAnsi="Times New Roman" w:cs="Times New Roman"/>
          <w:sz w:val="24"/>
          <w:szCs w:val="24"/>
          <w:vertAlign w:val="subscript"/>
          <w:lang w:val="en-US"/>
        </w:rPr>
        <w:t>P</w:t>
      </w:r>
      <w:r w:rsidRPr="00832B9C">
        <w:rPr>
          <w:rFonts w:ascii="Times New Roman" w:eastAsia="Calibri" w:hAnsi="Times New Roman" w:cs="Times New Roman"/>
          <w:sz w:val="24"/>
          <w:szCs w:val="24"/>
          <w:lang w:val="en-US"/>
        </w:rPr>
        <w:t xml:space="preserve"> = 14.5. A low-plastic soil that follows the standards of the control and supervision study of the widening works and the modernization of the RN4.</w:t>
      </w:r>
    </w:p>
    <w:p w14:paraId="5C98755B" w14:textId="77777777" w:rsidR="00F915D6" w:rsidRPr="00832B9C" w:rsidRDefault="00F915D6" w:rsidP="00670D09">
      <w:pPr>
        <w:spacing w:after="0" w:line="360" w:lineRule="auto"/>
        <w:jc w:val="both"/>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3.1.1.3- Modified Proctor and CBR Lift</w:t>
      </w:r>
    </w:p>
    <w:p w14:paraId="5FDAFCC6" w14:textId="77777777" w:rsidR="00F915D6" w:rsidRPr="00832B9C" w:rsidRDefault="00F915D6" w:rsidP="00670D09">
      <w:pPr>
        <w:keepNext/>
        <w:spacing w:after="0" w:line="360" w:lineRule="auto"/>
        <w:jc w:val="both"/>
        <w:rPr>
          <w:rFonts w:ascii="Times New Roman" w:eastAsia="Calibri" w:hAnsi="Times New Roman" w:cs="Times New Roman"/>
          <w:kern w:val="2"/>
          <w:sz w:val="24"/>
          <w:szCs w:val="24"/>
          <w:lang w:val="en-US"/>
        </w:rPr>
      </w:pPr>
      <w:r w:rsidRPr="00832B9C">
        <w:rPr>
          <w:rFonts w:ascii="Times New Roman" w:eastAsia="Calibri" w:hAnsi="Times New Roman" w:cs="Times New Roman"/>
          <w:kern w:val="2"/>
          <w:sz w:val="24"/>
          <w:szCs w:val="24"/>
          <w:lang w:val="en-US"/>
        </w:rPr>
        <w:t>The results of the tests allowed us to have the results recorded in the table below:</w:t>
      </w:r>
    </w:p>
    <w:p w14:paraId="79C67E2F" w14:textId="1AF319A6" w:rsidR="00CE5DF7" w:rsidRPr="00832B9C" w:rsidRDefault="00CE5DF7" w:rsidP="00670D09">
      <w:pPr>
        <w:keepNext/>
        <w:spacing w:after="0" w:line="360" w:lineRule="auto"/>
        <w:jc w:val="both"/>
        <w:rPr>
          <w:rFonts w:ascii="Times New Roman" w:eastAsia="Calibri" w:hAnsi="Times New Roman" w:cs="Times New Roman"/>
          <w:i/>
          <w:iCs/>
          <w:color w:val="44546A"/>
          <w:kern w:val="2"/>
          <w:sz w:val="20"/>
          <w:szCs w:val="20"/>
        </w:rPr>
      </w:pPr>
      <w:r w:rsidRPr="00832B9C">
        <w:rPr>
          <w:rFonts w:ascii="Times New Roman" w:eastAsia="Calibri" w:hAnsi="Times New Roman" w:cs="Times New Roman"/>
          <w:i/>
          <w:iCs/>
          <w:color w:val="44546A"/>
          <w:kern w:val="2"/>
          <w:sz w:val="20"/>
          <w:szCs w:val="20"/>
        </w:rPr>
        <w:t>Table</w:t>
      </w:r>
      <w:r w:rsidR="00832B9C" w:rsidRPr="00832B9C">
        <w:rPr>
          <w:rFonts w:ascii="Times New Roman" w:eastAsia="Calibri" w:hAnsi="Times New Roman" w:cs="Times New Roman"/>
          <w:i/>
          <w:iCs/>
          <w:color w:val="44546A"/>
          <w:kern w:val="2"/>
          <w:sz w:val="20"/>
          <w:szCs w:val="20"/>
        </w:rPr>
        <w:t xml:space="preserve"> 2</w:t>
      </w:r>
      <w:r w:rsidRPr="00832B9C">
        <w:rPr>
          <w:rFonts w:ascii="Times New Roman" w:eastAsia="Calibri" w:hAnsi="Times New Roman" w:cs="Times New Roman"/>
          <w:i/>
          <w:iCs/>
          <w:color w:val="44546A"/>
          <w:kern w:val="2"/>
          <w:sz w:val="20"/>
          <w:szCs w:val="20"/>
        </w:rPr>
        <w:t xml:space="preserve"> : </w:t>
      </w:r>
      <w:bookmarkEnd w:id="60"/>
      <w:r w:rsidR="00870E39" w:rsidRPr="00870E39">
        <w:rPr>
          <w:rFonts w:ascii="Times New Roman" w:eastAsia="Calibri" w:hAnsi="Times New Roman" w:cs="Times New Roman"/>
          <w:i/>
          <w:iCs/>
          <w:color w:val="44546A"/>
          <w:kern w:val="2"/>
          <w:sz w:val="20"/>
          <w:szCs w:val="20"/>
        </w:rPr>
        <w:t xml:space="preserve">the maximum IPI effort of </w:t>
      </w:r>
      <w:proofErr w:type="spellStart"/>
      <w:r w:rsidR="00870E39" w:rsidRPr="00870E39">
        <w:rPr>
          <w:rFonts w:ascii="Times New Roman" w:eastAsia="Calibri" w:hAnsi="Times New Roman" w:cs="Times New Roman"/>
          <w:i/>
          <w:iCs/>
          <w:color w:val="44546A"/>
          <w:kern w:val="2"/>
          <w:sz w:val="20"/>
          <w:szCs w:val="20"/>
        </w:rPr>
        <w:t>each</w:t>
      </w:r>
      <w:proofErr w:type="spellEnd"/>
      <w:r w:rsidR="00870E39" w:rsidRPr="00870E39">
        <w:rPr>
          <w:rFonts w:ascii="Times New Roman" w:eastAsia="Calibri" w:hAnsi="Times New Roman" w:cs="Times New Roman"/>
          <w:i/>
          <w:iCs/>
          <w:color w:val="44546A"/>
          <w:kern w:val="2"/>
          <w:sz w:val="20"/>
          <w:szCs w:val="20"/>
        </w:rPr>
        <w:t xml:space="preserve"> </w:t>
      </w:r>
      <w:proofErr w:type="spellStart"/>
      <w:r w:rsidR="00870E39" w:rsidRPr="00870E39">
        <w:rPr>
          <w:rFonts w:ascii="Times New Roman" w:eastAsia="Calibri" w:hAnsi="Times New Roman" w:cs="Times New Roman"/>
          <w:i/>
          <w:iCs/>
          <w:color w:val="44546A"/>
          <w:kern w:val="2"/>
          <w:sz w:val="20"/>
          <w:szCs w:val="20"/>
        </w:rPr>
        <w:t>mold</w:t>
      </w:r>
      <w:proofErr w:type="spellEnd"/>
    </w:p>
    <w:tbl>
      <w:tblPr>
        <w:tblW w:w="6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4"/>
        <w:gridCol w:w="1957"/>
        <w:gridCol w:w="1958"/>
      </w:tblGrid>
      <w:tr w:rsidR="00CE5DF7" w:rsidRPr="00832B9C" w14:paraId="7597E142" w14:textId="77777777" w:rsidTr="00492952">
        <w:trPr>
          <w:trHeight w:val="608"/>
        </w:trPr>
        <w:tc>
          <w:tcPr>
            <w:tcW w:w="2254" w:type="dxa"/>
            <w:shd w:val="clear" w:color="auto" w:fill="FFFFFF" w:themeFill="background1"/>
            <w:noWrap/>
            <w:vAlign w:val="bottom"/>
            <w:hideMark/>
          </w:tcPr>
          <w:p w14:paraId="4EE3D639" w14:textId="6FDBD711" w:rsidR="00CE5DF7" w:rsidRPr="00832B9C" w:rsidRDefault="00757DF4" w:rsidP="00EF1016">
            <w:pPr>
              <w:spacing w:after="0" w:line="360" w:lineRule="auto"/>
              <w:jc w:val="both"/>
              <w:rPr>
                <w:rFonts w:ascii="Times New Roman" w:eastAsia="Times New Roman" w:hAnsi="Times New Roman" w:cs="Times New Roman"/>
                <w:color w:val="000000"/>
                <w:lang w:eastAsia="fr-FR"/>
              </w:rPr>
            </w:pPr>
            <w:proofErr w:type="spellStart"/>
            <w:r w:rsidRPr="00832B9C">
              <w:rPr>
                <w:rFonts w:ascii="Times New Roman" w:eastAsia="Times New Roman" w:hAnsi="Times New Roman" w:cs="Times New Roman"/>
                <w:color w:val="000000"/>
                <w:lang w:eastAsia="fr-FR"/>
              </w:rPr>
              <w:t>Number</w:t>
            </w:r>
            <w:proofErr w:type="spellEnd"/>
            <w:r w:rsidRPr="00832B9C">
              <w:rPr>
                <w:rFonts w:ascii="Times New Roman" w:eastAsia="Times New Roman" w:hAnsi="Times New Roman" w:cs="Times New Roman"/>
                <w:color w:val="000000"/>
                <w:lang w:eastAsia="fr-FR"/>
              </w:rPr>
              <w:t xml:space="preserve"> of </w:t>
            </w:r>
            <w:proofErr w:type="spellStart"/>
            <w:r w:rsidRPr="00832B9C">
              <w:rPr>
                <w:rFonts w:ascii="Times New Roman" w:eastAsia="Times New Roman" w:hAnsi="Times New Roman" w:cs="Times New Roman"/>
                <w:color w:val="000000"/>
                <w:lang w:eastAsia="fr-FR"/>
              </w:rPr>
              <w:t>strokes</w:t>
            </w:r>
            <w:proofErr w:type="spellEnd"/>
          </w:p>
        </w:tc>
        <w:tc>
          <w:tcPr>
            <w:tcW w:w="1957" w:type="dxa"/>
            <w:shd w:val="clear" w:color="auto" w:fill="FFFFFF" w:themeFill="background1"/>
            <w:noWrap/>
            <w:vAlign w:val="bottom"/>
            <w:hideMark/>
          </w:tcPr>
          <w:p w14:paraId="159E1A02" w14:textId="2E4D023F" w:rsidR="00CE5DF7" w:rsidRPr="00832B9C" w:rsidRDefault="00757DF4"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Effort max</w:t>
            </w:r>
          </w:p>
        </w:tc>
        <w:tc>
          <w:tcPr>
            <w:tcW w:w="1958" w:type="dxa"/>
            <w:shd w:val="clear" w:color="auto" w:fill="FFFFFF" w:themeFill="background1"/>
            <w:noWrap/>
            <w:vAlign w:val="bottom"/>
            <w:hideMark/>
          </w:tcPr>
          <w:p w14:paraId="6D587546" w14:textId="2F17067C" w:rsidR="00CE5DF7" w:rsidRPr="00832B9C" w:rsidRDefault="00757DF4"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 xml:space="preserve">Density </w:t>
            </w:r>
            <w:proofErr w:type="gramStart"/>
            <w:r w:rsidRPr="00832B9C">
              <w:rPr>
                <w:rFonts w:ascii="Times New Roman" w:eastAsia="Times New Roman" w:hAnsi="Times New Roman" w:cs="Times New Roman"/>
                <w:color w:val="000000"/>
                <w:lang w:eastAsia="fr-FR"/>
              </w:rPr>
              <w:t>( t</w:t>
            </w:r>
            <w:proofErr w:type="gramEnd"/>
            <w:r w:rsidRPr="00832B9C">
              <w:rPr>
                <w:rFonts w:ascii="Times New Roman" w:eastAsia="Times New Roman" w:hAnsi="Times New Roman" w:cs="Times New Roman"/>
                <w:color w:val="000000"/>
                <w:lang w:eastAsia="fr-FR"/>
              </w:rPr>
              <w:t>/m3)</w:t>
            </w:r>
          </w:p>
        </w:tc>
      </w:tr>
      <w:tr w:rsidR="00CE5DF7" w:rsidRPr="00832B9C" w14:paraId="69675067" w14:textId="77777777" w:rsidTr="00492952">
        <w:trPr>
          <w:trHeight w:val="608"/>
        </w:trPr>
        <w:tc>
          <w:tcPr>
            <w:tcW w:w="2254" w:type="dxa"/>
            <w:shd w:val="clear" w:color="auto" w:fill="FFFFFF" w:themeFill="background1"/>
            <w:noWrap/>
            <w:vAlign w:val="bottom"/>
            <w:hideMark/>
          </w:tcPr>
          <w:p w14:paraId="5EA9914B" w14:textId="6DC87A78"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 xml:space="preserve">10 </w:t>
            </w:r>
            <w:r w:rsidR="00757DF4" w:rsidRPr="00832B9C">
              <w:rPr>
                <w:rFonts w:ascii="Times New Roman" w:eastAsia="Times New Roman" w:hAnsi="Times New Roman" w:cs="Times New Roman"/>
                <w:color w:val="000000"/>
                <w:lang w:eastAsia="fr-FR"/>
              </w:rPr>
              <w:t>coups d'état</w:t>
            </w:r>
          </w:p>
        </w:tc>
        <w:tc>
          <w:tcPr>
            <w:tcW w:w="1957" w:type="dxa"/>
            <w:shd w:val="clear" w:color="auto" w:fill="FFFFFF" w:themeFill="background1"/>
            <w:noWrap/>
            <w:vAlign w:val="bottom"/>
            <w:hideMark/>
          </w:tcPr>
          <w:p w14:paraId="2A37CEE0"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9</w:t>
            </w:r>
          </w:p>
        </w:tc>
        <w:tc>
          <w:tcPr>
            <w:tcW w:w="1958" w:type="dxa"/>
            <w:shd w:val="clear" w:color="auto" w:fill="FFFFFF" w:themeFill="background1"/>
            <w:noWrap/>
            <w:vAlign w:val="bottom"/>
            <w:hideMark/>
          </w:tcPr>
          <w:p w14:paraId="3A083F0B"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1,96</w:t>
            </w:r>
          </w:p>
        </w:tc>
      </w:tr>
      <w:tr w:rsidR="00CE5DF7" w:rsidRPr="00832B9C" w14:paraId="3DB124A3" w14:textId="77777777" w:rsidTr="00492952">
        <w:trPr>
          <w:trHeight w:val="608"/>
        </w:trPr>
        <w:tc>
          <w:tcPr>
            <w:tcW w:w="2254" w:type="dxa"/>
            <w:shd w:val="clear" w:color="auto" w:fill="FFFFFF" w:themeFill="background1"/>
            <w:noWrap/>
            <w:vAlign w:val="bottom"/>
            <w:hideMark/>
          </w:tcPr>
          <w:p w14:paraId="3B845D3B"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25 coups</w:t>
            </w:r>
          </w:p>
        </w:tc>
        <w:tc>
          <w:tcPr>
            <w:tcW w:w="1957" w:type="dxa"/>
            <w:shd w:val="clear" w:color="auto" w:fill="FFFFFF" w:themeFill="background1"/>
            <w:noWrap/>
            <w:vAlign w:val="bottom"/>
            <w:hideMark/>
          </w:tcPr>
          <w:p w14:paraId="5FF963CB"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37</w:t>
            </w:r>
          </w:p>
        </w:tc>
        <w:tc>
          <w:tcPr>
            <w:tcW w:w="1958" w:type="dxa"/>
            <w:shd w:val="clear" w:color="auto" w:fill="FFFFFF" w:themeFill="background1"/>
            <w:noWrap/>
            <w:vAlign w:val="bottom"/>
            <w:hideMark/>
          </w:tcPr>
          <w:p w14:paraId="7D7647E5"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w:t>
            </w:r>
          </w:p>
        </w:tc>
      </w:tr>
      <w:tr w:rsidR="00CE5DF7" w:rsidRPr="00832B9C" w14:paraId="53E1FAF2" w14:textId="77777777" w:rsidTr="00492952">
        <w:trPr>
          <w:trHeight w:val="111"/>
        </w:trPr>
        <w:tc>
          <w:tcPr>
            <w:tcW w:w="2254" w:type="dxa"/>
            <w:shd w:val="clear" w:color="auto" w:fill="FFFFFF" w:themeFill="background1"/>
            <w:noWrap/>
            <w:vAlign w:val="bottom"/>
            <w:hideMark/>
          </w:tcPr>
          <w:p w14:paraId="4FD75236"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56 coups d'État</w:t>
            </w:r>
          </w:p>
        </w:tc>
        <w:tc>
          <w:tcPr>
            <w:tcW w:w="1957" w:type="dxa"/>
            <w:shd w:val="clear" w:color="auto" w:fill="FFFFFF" w:themeFill="background1"/>
            <w:noWrap/>
            <w:vAlign w:val="bottom"/>
            <w:hideMark/>
          </w:tcPr>
          <w:p w14:paraId="1279C905"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86</w:t>
            </w:r>
          </w:p>
        </w:tc>
        <w:tc>
          <w:tcPr>
            <w:tcW w:w="1958" w:type="dxa"/>
            <w:shd w:val="clear" w:color="auto" w:fill="FFFFFF" w:themeFill="background1"/>
            <w:noWrap/>
            <w:vAlign w:val="bottom"/>
            <w:hideMark/>
          </w:tcPr>
          <w:p w14:paraId="652191C4" w14:textId="77777777" w:rsidR="00CE5DF7" w:rsidRPr="00832B9C" w:rsidRDefault="00CE5DF7"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2,19</w:t>
            </w:r>
          </w:p>
        </w:tc>
      </w:tr>
    </w:tbl>
    <w:p w14:paraId="455708D4" w14:textId="77777777" w:rsidR="00757DF4" w:rsidRPr="00832B9C" w:rsidRDefault="00757DF4" w:rsidP="00EF1016">
      <w:pPr>
        <w:spacing w:after="120" w:line="360" w:lineRule="auto"/>
        <w:jc w:val="both"/>
        <w:rPr>
          <w:rFonts w:ascii="Times New Roman" w:eastAsia="Calibri" w:hAnsi="Times New Roman" w:cs="Times New Roman"/>
          <w:sz w:val="24"/>
          <w:szCs w:val="24"/>
        </w:rPr>
      </w:pPr>
      <w:bookmarkStart w:id="61" w:name="_Toc169234333"/>
    </w:p>
    <w:p w14:paraId="64B09775" w14:textId="3F0F3452"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lastRenderedPageBreak/>
        <w:t xml:space="preserve">According to the results of the modified Proctor; we note that the material could be used as a foundation layer according to the road quality of the RN4, on the other hand the bearing capacity index CBR is not usable as a foundation layer according to GTR and the road </w:t>
      </w:r>
      <w:proofErr w:type="spellStart"/>
      <w:r w:rsidRPr="00832B9C">
        <w:rPr>
          <w:rFonts w:ascii="Times New Roman" w:eastAsia="Calibri" w:hAnsi="Times New Roman" w:cs="Times New Roman"/>
          <w:sz w:val="24"/>
          <w:szCs w:val="24"/>
          <w:lang w:val="en-US"/>
        </w:rPr>
        <w:t>road</w:t>
      </w:r>
      <w:proofErr w:type="spellEnd"/>
      <w:r w:rsidRPr="00832B9C">
        <w:rPr>
          <w:rFonts w:ascii="Times New Roman" w:eastAsia="Calibri" w:hAnsi="Times New Roman" w:cs="Times New Roman"/>
          <w:sz w:val="24"/>
          <w:szCs w:val="24"/>
          <w:lang w:val="en-US"/>
        </w:rPr>
        <w:t xml:space="preserve"> safety system of the RN4.</w:t>
      </w:r>
    </w:p>
    <w:p w14:paraId="65AF46A2" w14:textId="77777777" w:rsidR="00F915D6" w:rsidRPr="00832B9C" w:rsidRDefault="00F915D6" w:rsidP="00670D09">
      <w:pPr>
        <w:spacing w:after="0" w:line="360" w:lineRule="auto"/>
        <w:jc w:val="both"/>
        <w:rPr>
          <w:rFonts w:ascii="Times New Roman" w:eastAsia="Calibri"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3.1.2-</w:t>
      </w:r>
      <w:r w:rsidRPr="00832B9C">
        <w:rPr>
          <w:rFonts w:ascii="Times New Roman" w:eastAsia="Calibri" w:hAnsi="Times New Roman" w:cs="Times New Roman"/>
          <w:b/>
          <w:sz w:val="24"/>
          <w:szCs w:val="24"/>
          <w:lang w:val="en-US"/>
        </w:rPr>
        <w:t xml:space="preserve"> Results and interpretation of the cement soil</w:t>
      </w:r>
    </w:p>
    <w:p w14:paraId="10359A9C"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The cement used for the study is the CIMBURKINA brand. The technical sheet of the production of the week of 20 to 26/05/24 of composite </w:t>
      </w:r>
      <w:proofErr w:type="spellStart"/>
      <w:r w:rsidRPr="00832B9C">
        <w:rPr>
          <w:rFonts w:ascii="Times New Roman" w:eastAsia="Calibri" w:hAnsi="Times New Roman" w:cs="Times New Roman"/>
          <w:sz w:val="24"/>
          <w:szCs w:val="24"/>
          <w:lang w:val="en-US"/>
        </w:rPr>
        <w:t>portland</w:t>
      </w:r>
      <w:proofErr w:type="spellEnd"/>
      <w:r w:rsidRPr="00832B9C">
        <w:rPr>
          <w:rFonts w:ascii="Times New Roman" w:eastAsia="Calibri" w:hAnsi="Times New Roman" w:cs="Times New Roman"/>
          <w:sz w:val="24"/>
          <w:szCs w:val="24"/>
          <w:lang w:val="en-US"/>
        </w:rPr>
        <w:t xml:space="preserve"> cement, classic cement CEMII/B-M(PL) 32.5N will allow us to have an idea of its characteristics. The standard used is that of NBF 02-013Rev 2009 (EN 197-1 equivalent)</w:t>
      </w:r>
    </w:p>
    <w:bookmarkEnd w:id="61"/>
    <w:p w14:paraId="1C5AB0FD" w14:textId="2140A999" w:rsidR="00757DF4" w:rsidRPr="00832B9C" w:rsidRDefault="00757DF4" w:rsidP="00670D09">
      <w:pPr>
        <w:keepNext/>
        <w:spacing w:after="0" w:line="360" w:lineRule="auto"/>
        <w:jc w:val="both"/>
        <w:rPr>
          <w:rFonts w:ascii="Times New Roman" w:eastAsia="Calibri" w:hAnsi="Times New Roman" w:cs="Times New Roman"/>
          <w:b/>
          <w:bCs/>
          <w:iCs/>
          <w:kern w:val="2"/>
          <w:sz w:val="24"/>
          <w:szCs w:val="24"/>
        </w:rPr>
      </w:pPr>
      <w:r w:rsidRPr="00832B9C">
        <w:rPr>
          <w:rFonts w:ascii="Times New Roman" w:eastAsia="Calibri" w:hAnsi="Times New Roman" w:cs="Times New Roman"/>
          <w:b/>
          <w:bCs/>
          <w:iCs/>
          <w:kern w:val="2"/>
          <w:sz w:val="24"/>
          <w:szCs w:val="24"/>
        </w:rPr>
        <w:t xml:space="preserve">Table </w:t>
      </w:r>
      <w:r w:rsidR="00832B9C" w:rsidRPr="00832B9C">
        <w:rPr>
          <w:rFonts w:ascii="Times New Roman" w:eastAsia="Calibri" w:hAnsi="Times New Roman" w:cs="Times New Roman"/>
          <w:b/>
          <w:bCs/>
          <w:iCs/>
          <w:noProof/>
          <w:kern w:val="2"/>
          <w:sz w:val="24"/>
          <w:szCs w:val="24"/>
        </w:rPr>
        <w:t>3</w:t>
      </w:r>
      <w:r w:rsidRPr="00832B9C">
        <w:rPr>
          <w:rFonts w:ascii="Times New Roman" w:eastAsia="Calibri" w:hAnsi="Times New Roman" w:cs="Times New Roman"/>
          <w:b/>
          <w:bCs/>
          <w:iCs/>
          <w:kern w:val="2"/>
          <w:sz w:val="24"/>
          <w:szCs w:val="24"/>
        </w:rPr>
        <w:t xml:space="preserve"> : CPJ 32.5R Data </w:t>
      </w:r>
      <w:proofErr w:type="spellStart"/>
      <w:r w:rsidRPr="00832B9C">
        <w:rPr>
          <w:rFonts w:ascii="Times New Roman" w:eastAsia="Calibri" w:hAnsi="Times New Roman" w:cs="Times New Roman"/>
          <w:b/>
          <w:bCs/>
          <w:iCs/>
          <w:kern w:val="2"/>
          <w:sz w:val="24"/>
          <w:szCs w:val="24"/>
        </w:rPr>
        <w:t>Sheet</w:t>
      </w:r>
      <w:proofErr w:type="spellEnd"/>
    </w:p>
    <w:tbl>
      <w:tblPr>
        <w:tblStyle w:val="TableGrid"/>
        <w:tblW w:w="9472" w:type="dxa"/>
        <w:tblLook w:val="04A0" w:firstRow="1" w:lastRow="0" w:firstColumn="1" w:lastColumn="0" w:noHBand="0" w:noVBand="1"/>
      </w:tblPr>
      <w:tblGrid>
        <w:gridCol w:w="2986"/>
        <w:gridCol w:w="2457"/>
        <w:gridCol w:w="2096"/>
        <w:gridCol w:w="1933"/>
      </w:tblGrid>
      <w:tr w:rsidR="002C1335" w:rsidRPr="00832B9C" w14:paraId="7C178921" w14:textId="77777777" w:rsidTr="00492952">
        <w:trPr>
          <w:trHeight w:val="1167"/>
        </w:trPr>
        <w:tc>
          <w:tcPr>
            <w:tcW w:w="2986" w:type="dxa"/>
          </w:tcPr>
          <w:p w14:paraId="32BF17A8"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Paramètre contrôlés/ set values</w:t>
            </w:r>
          </w:p>
        </w:tc>
        <w:tc>
          <w:tcPr>
            <w:tcW w:w="2457" w:type="dxa"/>
          </w:tcPr>
          <w:p w14:paraId="67FB5FB2"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Valeurs normatives/standard</w:t>
            </w:r>
          </w:p>
        </w:tc>
        <w:tc>
          <w:tcPr>
            <w:tcW w:w="2096" w:type="dxa"/>
          </w:tcPr>
          <w:p w14:paraId="31931D6F"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Valeurs CIMBURKINA moyenne/</w:t>
            </w:r>
            <w:proofErr w:type="spellStart"/>
            <w:r w:rsidRPr="00832B9C">
              <w:rPr>
                <w:rFonts w:ascii="Times New Roman" w:eastAsia="Calibri" w:hAnsi="Times New Roman" w:cs="Times New Roman"/>
                <w:b/>
              </w:rPr>
              <w:t>average</w:t>
            </w:r>
            <w:proofErr w:type="spellEnd"/>
          </w:p>
        </w:tc>
        <w:tc>
          <w:tcPr>
            <w:tcW w:w="1933" w:type="dxa"/>
          </w:tcPr>
          <w:p w14:paraId="73DD0922"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CIMBURKINA</w:t>
            </w:r>
          </w:p>
          <w:p w14:paraId="01B44714" w14:textId="77777777" w:rsidR="002C1335" w:rsidRPr="00832B9C" w:rsidRDefault="002C1335" w:rsidP="00EF1016">
            <w:pPr>
              <w:spacing w:line="360" w:lineRule="auto"/>
              <w:jc w:val="both"/>
              <w:rPr>
                <w:rFonts w:ascii="Times New Roman" w:eastAsia="Calibri" w:hAnsi="Times New Roman" w:cs="Times New Roman"/>
                <w:b/>
              </w:rPr>
            </w:pPr>
            <w:r w:rsidRPr="00832B9C">
              <w:rPr>
                <w:rFonts w:ascii="Times New Roman" w:eastAsia="Calibri" w:hAnsi="Times New Roman" w:cs="Times New Roman"/>
                <w:b/>
              </w:rPr>
              <w:t>Minimum</w:t>
            </w:r>
          </w:p>
        </w:tc>
      </w:tr>
      <w:tr w:rsidR="002C1335" w:rsidRPr="00832B9C" w14:paraId="291F1E23" w14:textId="77777777" w:rsidTr="00492952">
        <w:trPr>
          <w:trHeight w:val="769"/>
        </w:trPr>
        <w:tc>
          <w:tcPr>
            <w:tcW w:w="2986" w:type="dxa"/>
          </w:tcPr>
          <w:p w14:paraId="2DF4A00B"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Résistance à 2jours/2 Days </w:t>
            </w:r>
            <w:proofErr w:type="spellStart"/>
            <w:r w:rsidRPr="00832B9C">
              <w:rPr>
                <w:rFonts w:ascii="Times New Roman" w:eastAsia="Calibri" w:hAnsi="Times New Roman" w:cs="Times New Roman"/>
              </w:rPr>
              <w:t>strength</w:t>
            </w:r>
            <w:proofErr w:type="spellEnd"/>
            <w:r w:rsidRPr="00832B9C">
              <w:rPr>
                <w:rFonts w:ascii="Times New Roman" w:eastAsia="Calibri" w:hAnsi="Times New Roman" w:cs="Times New Roman"/>
              </w:rPr>
              <w:t xml:space="preserve"> (MPa)</w:t>
            </w:r>
          </w:p>
        </w:tc>
        <w:tc>
          <w:tcPr>
            <w:tcW w:w="2457" w:type="dxa"/>
          </w:tcPr>
          <w:p w14:paraId="1CAC8384"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Néant</w:t>
            </w:r>
          </w:p>
        </w:tc>
        <w:tc>
          <w:tcPr>
            <w:tcW w:w="2096" w:type="dxa"/>
          </w:tcPr>
          <w:p w14:paraId="213E174D"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12,4</w:t>
            </w:r>
          </w:p>
        </w:tc>
        <w:tc>
          <w:tcPr>
            <w:tcW w:w="1933" w:type="dxa"/>
          </w:tcPr>
          <w:p w14:paraId="6610AF39"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10,75</w:t>
            </w:r>
          </w:p>
        </w:tc>
      </w:tr>
      <w:tr w:rsidR="002C1335" w:rsidRPr="00832B9C" w14:paraId="1FB28A6F" w14:textId="77777777" w:rsidTr="00492952">
        <w:trPr>
          <w:trHeight w:val="783"/>
        </w:trPr>
        <w:tc>
          <w:tcPr>
            <w:tcW w:w="2986" w:type="dxa"/>
          </w:tcPr>
          <w:p w14:paraId="29D3E4EE"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Résistance à 7jours/7 Days </w:t>
            </w:r>
            <w:proofErr w:type="spellStart"/>
            <w:r w:rsidRPr="00832B9C">
              <w:rPr>
                <w:rFonts w:ascii="Times New Roman" w:eastAsia="Calibri" w:hAnsi="Times New Roman" w:cs="Times New Roman"/>
              </w:rPr>
              <w:t>strength</w:t>
            </w:r>
            <w:proofErr w:type="spellEnd"/>
            <w:r w:rsidRPr="00832B9C">
              <w:rPr>
                <w:rFonts w:ascii="Times New Roman" w:eastAsia="Calibri" w:hAnsi="Times New Roman" w:cs="Times New Roman"/>
              </w:rPr>
              <w:t xml:space="preserve"> (MPa)</w:t>
            </w:r>
          </w:p>
        </w:tc>
        <w:tc>
          <w:tcPr>
            <w:tcW w:w="2457" w:type="dxa"/>
          </w:tcPr>
          <w:p w14:paraId="41024B7D" w14:textId="3D04F8E1" w:rsidR="002C1335" w:rsidRPr="00832B9C" w:rsidRDefault="002C1335" w:rsidP="00EF1016">
            <w:pPr>
              <w:spacing w:line="360" w:lineRule="auto"/>
              <w:jc w:val="both"/>
              <w:rPr>
                <w:rFonts w:ascii="Times New Roman" w:eastAsia="Calibri" w:hAnsi="Times New Roman" w:cs="Times New Roman"/>
              </w:rPr>
            </w:pPr>
            <m:oMath>
              <m:r>
                <w:rPr>
                  <w:rFonts w:ascii="Cambria Math" w:eastAsia="Calibri" w:hAnsi="Cambria Math" w:cs="Times New Roman"/>
                </w:rPr>
                <m:t>≥</m:t>
              </m:r>
            </m:oMath>
            <w:r w:rsidRPr="00832B9C">
              <w:rPr>
                <w:rFonts w:ascii="Times New Roman" w:eastAsia="Calibri" w:hAnsi="Times New Roman" w:cs="Times New Roman"/>
              </w:rPr>
              <w:t>16 MPa</w:t>
            </w:r>
          </w:p>
        </w:tc>
        <w:tc>
          <w:tcPr>
            <w:tcW w:w="2096" w:type="dxa"/>
          </w:tcPr>
          <w:p w14:paraId="1016C9C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25,25</w:t>
            </w:r>
          </w:p>
        </w:tc>
        <w:tc>
          <w:tcPr>
            <w:tcW w:w="1933" w:type="dxa"/>
          </w:tcPr>
          <w:p w14:paraId="5546FF07"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25,00</w:t>
            </w:r>
          </w:p>
        </w:tc>
      </w:tr>
      <w:tr w:rsidR="002C1335" w:rsidRPr="00832B9C" w14:paraId="0AC2853E" w14:textId="77777777" w:rsidTr="00492952">
        <w:trPr>
          <w:trHeight w:val="769"/>
        </w:trPr>
        <w:tc>
          <w:tcPr>
            <w:tcW w:w="2986" w:type="dxa"/>
          </w:tcPr>
          <w:p w14:paraId="1F758477"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Résistance à 28jours/28 Days </w:t>
            </w:r>
            <w:proofErr w:type="spellStart"/>
            <w:r w:rsidRPr="00832B9C">
              <w:rPr>
                <w:rFonts w:ascii="Times New Roman" w:eastAsia="Calibri" w:hAnsi="Times New Roman" w:cs="Times New Roman"/>
              </w:rPr>
              <w:t>strength</w:t>
            </w:r>
            <w:proofErr w:type="spellEnd"/>
            <w:r w:rsidRPr="00832B9C">
              <w:rPr>
                <w:rFonts w:ascii="Times New Roman" w:eastAsia="Calibri" w:hAnsi="Times New Roman" w:cs="Times New Roman"/>
              </w:rPr>
              <w:t xml:space="preserve"> (MPa)</w:t>
            </w:r>
          </w:p>
        </w:tc>
        <w:tc>
          <w:tcPr>
            <w:tcW w:w="2457" w:type="dxa"/>
          </w:tcPr>
          <w:p w14:paraId="7A678F49" w14:textId="714A58C4"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32,5&lt; fc28 &gt;52,5MP</w:t>
            </w:r>
          </w:p>
        </w:tc>
        <w:tc>
          <w:tcPr>
            <w:tcW w:w="2096" w:type="dxa"/>
          </w:tcPr>
          <w:p w14:paraId="71F0DD5A"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Pas prêt</w:t>
            </w:r>
          </w:p>
        </w:tc>
        <w:tc>
          <w:tcPr>
            <w:tcW w:w="1933" w:type="dxa"/>
          </w:tcPr>
          <w:p w14:paraId="4068AD06"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Pas prêt</w:t>
            </w:r>
          </w:p>
        </w:tc>
      </w:tr>
      <w:tr w:rsidR="002C1335" w:rsidRPr="00832B9C" w14:paraId="58D44B55" w14:textId="77777777" w:rsidTr="00492952">
        <w:trPr>
          <w:trHeight w:val="769"/>
        </w:trPr>
        <w:tc>
          <w:tcPr>
            <w:tcW w:w="2986" w:type="dxa"/>
          </w:tcPr>
          <w:p w14:paraId="637E48A1"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Temps de prise/ </w:t>
            </w:r>
            <w:proofErr w:type="spellStart"/>
            <w:r w:rsidRPr="00832B9C">
              <w:rPr>
                <w:rFonts w:ascii="Times New Roman" w:eastAsia="Calibri" w:hAnsi="Times New Roman" w:cs="Times New Roman"/>
              </w:rPr>
              <w:t>Intial</w:t>
            </w:r>
            <w:proofErr w:type="spellEnd"/>
            <w:r w:rsidRPr="00832B9C">
              <w:rPr>
                <w:rFonts w:ascii="Times New Roman" w:eastAsia="Calibri" w:hAnsi="Times New Roman" w:cs="Times New Roman"/>
              </w:rPr>
              <w:t xml:space="preserve"> setting time (Minutes)</w:t>
            </w:r>
          </w:p>
        </w:tc>
        <w:tc>
          <w:tcPr>
            <w:tcW w:w="2457" w:type="dxa"/>
          </w:tcPr>
          <w:p w14:paraId="7EB52FA9" w14:textId="4C3C52AF"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&gt; 75Minutes</w:t>
            </w:r>
          </w:p>
        </w:tc>
        <w:tc>
          <w:tcPr>
            <w:tcW w:w="2096" w:type="dxa"/>
          </w:tcPr>
          <w:p w14:paraId="07F26B2C"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235</w:t>
            </w:r>
          </w:p>
        </w:tc>
        <w:tc>
          <w:tcPr>
            <w:tcW w:w="1933" w:type="dxa"/>
          </w:tcPr>
          <w:p w14:paraId="7A06255D"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207</w:t>
            </w:r>
          </w:p>
        </w:tc>
      </w:tr>
      <w:tr w:rsidR="002C1335" w:rsidRPr="00832B9C" w14:paraId="0BF9B202" w14:textId="77777777" w:rsidTr="00492952">
        <w:trPr>
          <w:trHeight w:val="385"/>
        </w:trPr>
        <w:tc>
          <w:tcPr>
            <w:tcW w:w="2986" w:type="dxa"/>
          </w:tcPr>
          <w:p w14:paraId="635AE11B"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Dilatation/Solidité (mm)</w:t>
            </w:r>
          </w:p>
        </w:tc>
        <w:tc>
          <w:tcPr>
            <w:tcW w:w="2457" w:type="dxa"/>
          </w:tcPr>
          <w:p w14:paraId="307AB1DC" w14:textId="643F74B6"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&lt; 10 mm</w:t>
            </w:r>
          </w:p>
        </w:tc>
        <w:tc>
          <w:tcPr>
            <w:tcW w:w="2096" w:type="dxa"/>
          </w:tcPr>
          <w:p w14:paraId="6E0611B9"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0,5</w:t>
            </w:r>
          </w:p>
        </w:tc>
        <w:tc>
          <w:tcPr>
            <w:tcW w:w="1933" w:type="dxa"/>
          </w:tcPr>
          <w:p w14:paraId="79E2C70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0</w:t>
            </w:r>
          </w:p>
        </w:tc>
      </w:tr>
      <w:tr w:rsidR="002C1335" w:rsidRPr="00832B9C" w14:paraId="62682F26" w14:textId="77777777" w:rsidTr="00492952">
        <w:trPr>
          <w:trHeight w:val="795"/>
        </w:trPr>
        <w:tc>
          <w:tcPr>
            <w:tcW w:w="2986" w:type="dxa"/>
          </w:tcPr>
          <w:p w14:paraId="052EAA35"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Surface Spécifique/Blaine (</w:t>
            </w:r>
            <m:oMath>
              <m:sSup>
                <m:sSupPr>
                  <m:ctrlPr>
                    <w:rPr>
                      <w:rFonts w:ascii="Cambria Math" w:eastAsia="Calibri" w:hAnsi="Cambria Math" w:cs="Times New Roman"/>
                      <w:i/>
                    </w:rPr>
                  </m:ctrlPr>
                </m:sSupPr>
                <m:e>
                  <m:r>
                    <w:rPr>
                      <w:rFonts w:ascii="Cambria Math" w:eastAsia="Calibri" w:hAnsi="Cambria Math" w:cs="Times New Roman"/>
                    </w:rPr>
                    <m:t>cm</m:t>
                  </m:r>
                </m:e>
                <m:sup>
                  <m:r>
                    <w:rPr>
                      <w:rFonts w:ascii="Cambria Math" w:eastAsia="Calibri" w:hAnsi="Cambria Math" w:cs="Times New Roman"/>
                    </w:rPr>
                    <m:t>2</m:t>
                  </m:r>
                </m:sup>
              </m:sSup>
            </m:oMath>
            <w:r w:rsidRPr="00832B9C">
              <w:rPr>
                <w:rFonts w:ascii="Times New Roman" w:eastAsia="Times New Roman" w:hAnsi="Times New Roman" w:cs="Times New Roman"/>
              </w:rPr>
              <w:t>)</w:t>
            </w:r>
          </w:p>
        </w:tc>
        <w:tc>
          <w:tcPr>
            <w:tcW w:w="2457" w:type="dxa"/>
          </w:tcPr>
          <w:p w14:paraId="6A445E8F"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Néant/NR</w:t>
            </w:r>
          </w:p>
        </w:tc>
        <w:tc>
          <w:tcPr>
            <w:tcW w:w="2096" w:type="dxa"/>
          </w:tcPr>
          <w:p w14:paraId="5BEC93B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4166</w:t>
            </w:r>
          </w:p>
        </w:tc>
        <w:tc>
          <w:tcPr>
            <w:tcW w:w="1933" w:type="dxa"/>
          </w:tcPr>
          <w:p w14:paraId="1DEB2E9E"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3567</w:t>
            </w:r>
          </w:p>
        </w:tc>
      </w:tr>
      <w:tr w:rsidR="002C1335" w:rsidRPr="00832B9C" w14:paraId="76325010" w14:textId="77777777" w:rsidTr="00492952">
        <w:trPr>
          <w:trHeight w:val="385"/>
        </w:trPr>
        <w:tc>
          <w:tcPr>
            <w:tcW w:w="2986" w:type="dxa"/>
          </w:tcPr>
          <w:p w14:paraId="51E5B725"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Sulfates/SO</w:t>
            </w:r>
            <w:proofErr w:type="gramStart"/>
            <w:r w:rsidRPr="00832B9C">
              <w:rPr>
                <w:rFonts w:ascii="Times New Roman" w:eastAsia="Calibri" w:hAnsi="Times New Roman" w:cs="Times New Roman"/>
              </w:rPr>
              <w:t>3( %</w:t>
            </w:r>
            <w:proofErr w:type="gramEnd"/>
            <w:r w:rsidRPr="00832B9C">
              <w:rPr>
                <w:rFonts w:ascii="Times New Roman" w:eastAsia="Calibri" w:hAnsi="Times New Roman" w:cs="Times New Roman"/>
              </w:rPr>
              <w:t>)</w:t>
            </w:r>
          </w:p>
        </w:tc>
        <w:tc>
          <w:tcPr>
            <w:tcW w:w="2457" w:type="dxa"/>
          </w:tcPr>
          <w:p w14:paraId="74AFE752" w14:textId="716D4A3F"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&lt; 4 %</w:t>
            </w:r>
          </w:p>
        </w:tc>
        <w:tc>
          <w:tcPr>
            <w:tcW w:w="2096" w:type="dxa"/>
          </w:tcPr>
          <w:p w14:paraId="1B4A2FAD"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2,315</w:t>
            </w:r>
          </w:p>
        </w:tc>
        <w:tc>
          <w:tcPr>
            <w:tcW w:w="1933" w:type="dxa"/>
          </w:tcPr>
          <w:p w14:paraId="0813AF22"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2,1</w:t>
            </w:r>
          </w:p>
        </w:tc>
      </w:tr>
      <w:tr w:rsidR="002C1335" w:rsidRPr="00832B9C" w14:paraId="5FC6BB33" w14:textId="77777777" w:rsidTr="00492952">
        <w:trPr>
          <w:trHeight w:val="769"/>
        </w:trPr>
        <w:tc>
          <w:tcPr>
            <w:tcW w:w="2986" w:type="dxa"/>
          </w:tcPr>
          <w:p w14:paraId="0336762B"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 xml:space="preserve">Perte au feu/ </w:t>
            </w:r>
            <w:proofErr w:type="spellStart"/>
            <w:r w:rsidRPr="00832B9C">
              <w:rPr>
                <w:rFonts w:ascii="Times New Roman" w:eastAsia="Calibri" w:hAnsi="Times New Roman" w:cs="Times New Roman"/>
              </w:rPr>
              <w:t>Loss</w:t>
            </w:r>
            <w:proofErr w:type="spellEnd"/>
            <w:r w:rsidRPr="00832B9C">
              <w:rPr>
                <w:rFonts w:ascii="Times New Roman" w:eastAsia="Calibri" w:hAnsi="Times New Roman" w:cs="Times New Roman"/>
              </w:rPr>
              <w:t xml:space="preserve"> on </w:t>
            </w:r>
            <w:proofErr w:type="spellStart"/>
            <w:r w:rsidRPr="00832B9C">
              <w:rPr>
                <w:rFonts w:ascii="Times New Roman" w:eastAsia="Calibri" w:hAnsi="Times New Roman" w:cs="Times New Roman"/>
              </w:rPr>
              <w:t>ignotion</w:t>
            </w:r>
            <w:proofErr w:type="spellEnd"/>
            <w:r w:rsidRPr="00832B9C">
              <w:rPr>
                <w:rFonts w:ascii="Times New Roman" w:eastAsia="Calibri" w:hAnsi="Times New Roman" w:cs="Times New Roman"/>
              </w:rPr>
              <w:t xml:space="preserve"> (%)</w:t>
            </w:r>
          </w:p>
        </w:tc>
        <w:tc>
          <w:tcPr>
            <w:tcW w:w="2457" w:type="dxa"/>
          </w:tcPr>
          <w:p w14:paraId="5B6008F1"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Néant/NR</w:t>
            </w:r>
          </w:p>
        </w:tc>
        <w:tc>
          <w:tcPr>
            <w:tcW w:w="2096" w:type="dxa"/>
          </w:tcPr>
          <w:p w14:paraId="0E43DDAC"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10,066</w:t>
            </w:r>
          </w:p>
        </w:tc>
        <w:tc>
          <w:tcPr>
            <w:tcW w:w="1933" w:type="dxa"/>
          </w:tcPr>
          <w:p w14:paraId="5C9BCAFA"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6,2</w:t>
            </w:r>
          </w:p>
        </w:tc>
      </w:tr>
      <w:tr w:rsidR="002C1335" w:rsidRPr="00832B9C" w14:paraId="08F1028A" w14:textId="77777777" w:rsidTr="00492952">
        <w:trPr>
          <w:trHeight w:val="385"/>
        </w:trPr>
        <w:tc>
          <w:tcPr>
            <w:tcW w:w="2986" w:type="dxa"/>
          </w:tcPr>
          <w:p w14:paraId="66088052"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Chlorure/ Chloride (%)</w:t>
            </w:r>
          </w:p>
        </w:tc>
        <w:tc>
          <w:tcPr>
            <w:tcW w:w="2457" w:type="dxa"/>
          </w:tcPr>
          <w:p w14:paraId="6F2FC019" w14:textId="08C654D1"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&lt; 0,1 %</w:t>
            </w:r>
          </w:p>
        </w:tc>
        <w:tc>
          <w:tcPr>
            <w:tcW w:w="2096" w:type="dxa"/>
          </w:tcPr>
          <w:p w14:paraId="15E97805"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w:t>
            </w:r>
          </w:p>
        </w:tc>
        <w:tc>
          <w:tcPr>
            <w:tcW w:w="1933" w:type="dxa"/>
          </w:tcPr>
          <w:p w14:paraId="38AE11E3" w14:textId="77777777" w:rsidR="002C1335" w:rsidRPr="00832B9C" w:rsidRDefault="002C1335" w:rsidP="00EF1016">
            <w:pPr>
              <w:spacing w:line="360" w:lineRule="auto"/>
              <w:jc w:val="both"/>
              <w:rPr>
                <w:rFonts w:ascii="Times New Roman" w:eastAsia="Calibri" w:hAnsi="Times New Roman" w:cs="Times New Roman"/>
              </w:rPr>
            </w:pPr>
            <w:r w:rsidRPr="00832B9C">
              <w:rPr>
                <w:rFonts w:ascii="Times New Roman" w:eastAsia="Calibri" w:hAnsi="Times New Roman" w:cs="Times New Roman"/>
              </w:rPr>
              <w:t>--</w:t>
            </w:r>
          </w:p>
        </w:tc>
      </w:tr>
    </w:tbl>
    <w:p w14:paraId="293266B1" w14:textId="6FF44777" w:rsidR="00F915D6" w:rsidRPr="00832B9C" w:rsidRDefault="00F915D6" w:rsidP="00670D09">
      <w:pPr>
        <w:spacing w:after="0" w:line="276" w:lineRule="auto"/>
        <w:jc w:val="both"/>
        <w:rPr>
          <w:rFonts w:ascii="Times New Roman" w:eastAsia="Calibri" w:hAnsi="Times New Roman" w:cs="Times New Roman"/>
          <w:sz w:val="24"/>
          <w:szCs w:val="24"/>
          <w:lang w:val="en-US"/>
        </w:rPr>
      </w:pPr>
      <w:bookmarkStart w:id="62" w:name="_Hlk183329851"/>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3.1.3- </w:t>
      </w:r>
      <w:bookmarkEnd w:id="62"/>
      <w:r w:rsidRPr="00832B9C">
        <w:rPr>
          <w:rFonts w:ascii="Times New Roman" w:eastAsia="Calibri" w:hAnsi="Times New Roman" w:cs="Times New Roman"/>
          <w:b/>
          <w:sz w:val="24"/>
          <w:szCs w:val="24"/>
          <w:lang w:val="en-US"/>
        </w:rPr>
        <w:t>Results, Analysis and Interpretation of Crushed 0/315</w:t>
      </w:r>
    </w:p>
    <w:p w14:paraId="0D9A52B8" w14:textId="77777777" w:rsidR="00F915D6" w:rsidRPr="00832B9C" w:rsidRDefault="00F915D6" w:rsidP="00670D09">
      <w:pPr>
        <w:spacing w:after="0" w:line="276" w:lineRule="auto"/>
        <w:ind w:right="48"/>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The crushed granite used in our study is of class 0/315 warning of the quarry of the Globex construction company in </w:t>
      </w:r>
      <w:proofErr w:type="spellStart"/>
      <w:r w:rsidRPr="00832B9C">
        <w:rPr>
          <w:rFonts w:ascii="Times New Roman" w:eastAsia="Calibri" w:hAnsi="Times New Roman" w:cs="Times New Roman"/>
          <w:sz w:val="24"/>
          <w:szCs w:val="24"/>
          <w:lang w:val="en-US"/>
        </w:rPr>
        <w:t>Gonsé</w:t>
      </w:r>
      <w:proofErr w:type="spellEnd"/>
      <w:r w:rsidRPr="00832B9C">
        <w:rPr>
          <w:rFonts w:ascii="Times New Roman" w:eastAsia="Calibri" w:hAnsi="Times New Roman" w:cs="Times New Roman"/>
          <w:sz w:val="24"/>
          <w:szCs w:val="24"/>
          <w:lang w:val="en-US"/>
        </w:rPr>
        <w:t>.</w:t>
      </w:r>
    </w:p>
    <w:p w14:paraId="74641C15" w14:textId="77777777" w:rsidR="00F915D6" w:rsidRPr="00832B9C" w:rsidRDefault="00F915D6" w:rsidP="00670D09">
      <w:pPr>
        <w:spacing w:after="0" w:line="276" w:lineRule="auto"/>
        <w:ind w:right="48"/>
        <w:jc w:val="both"/>
        <w:rPr>
          <w:rFonts w:ascii="Times New Roman" w:eastAsia="Calibri" w:hAnsi="Times New Roman" w:cs="Times New Roman"/>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3.1.3.1- </w:t>
      </w:r>
      <w:r w:rsidRPr="00832B9C">
        <w:rPr>
          <w:rFonts w:ascii="Times New Roman" w:eastAsia="Times New Roman" w:hAnsi="Times New Roman" w:cs="Times New Roman"/>
          <w:b/>
          <w:sz w:val="24"/>
          <w:szCs w:val="24"/>
          <w:lang w:val="en-US"/>
        </w:rPr>
        <w:t>Particle size analysis</w:t>
      </w:r>
    </w:p>
    <w:p w14:paraId="3F963728" w14:textId="77777777" w:rsidR="00F915D6" w:rsidRPr="00832B9C" w:rsidRDefault="00F915D6" w:rsidP="00670D09">
      <w:pPr>
        <w:spacing w:after="120" w:line="276" w:lineRule="auto"/>
        <w:ind w:right="45"/>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result of the test allowed us to draw the particle size analysis curve of the crushed granite according to the figure below:</w:t>
      </w:r>
    </w:p>
    <w:p w14:paraId="7D3DC059" w14:textId="0C210346" w:rsidR="00757DF4" w:rsidRPr="00832B9C" w:rsidRDefault="002C1335" w:rsidP="00EF1016">
      <w:pPr>
        <w:keepNext/>
        <w:spacing w:after="0" w:line="360" w:lineRule="auto"/>
        <w:ind w:right="48"/>
        <w:jc w:val="both"/>
        <w:rPr>
          <w:rFonts w:ascii="Times New Roman" w:eastAsia="Calibri" w:hAnsi="Times New Roman" w:cs="Times New Roman"/>
          <w:sz w:val="24"/>
          <w:szCs w:val="24"/>
        </w:rPr>
      </w:pPr>
      <w:r w:rsidRPr="00832B9C">
        <w:rPr>
          <w:rFonts w:ascii="Times New Roman" w:eastAsia="Calibri" w:hAnsi="Times New Roman" w:cs="Times New Roman"/>
          <w:noProof/>
          <w:sz w:val="24"/>
          <w:szCs w:val="24"/>
        </w:rPr>
        <w:lastRenderedPageBreak/>
        <w:drawing>
          <wp:inline distT="0" distB="0" distL="0" distR="0" wp14:anchorId="79C7B2ED" wp14:editId="6F544187">
            <wp:extent cx="6039209" cy="2400935"/>
            <wp:effectExtent l="0" t="0" r="0" b="18415"/>
            <wp:docPr id="13512198" name="Graphique 1">
              <a:extLst xmlns:a="http://schemas.openxmlformats.org/drawingml/2006/main">
                <a:ext uri="{FF2B5EF4-FFF2-40B4-BE49-F238E27FC236}">
                  <a16:creationId xmlns:a16="http://schemas.microsoft.com/office/drawing/2014/main" id="{A10EFC4D-0281-3706-3EE8-2B230C252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63" w:name="_Toc169114793"/>
    </w:p>
    <w:p w14:paraId="07B8AB9E" w14:textId="7C80E4BD" w:rsidR="00757DF4" w:rsidRPr="00832B9C" w:rsidRDefault="00757DF4" w:rsidP="00670D09">
      <w:pPr>
        <w:spacing w:after="120" w:line="360" w:lineRule="auto"/>
        <w:ind w:left="709"/>
        <w:jc w:val="both"/>
        <w:rPr>
          <w:rFonts w:ascii="Times New Roman" w:eastAsia="Calibri" w:hAnsi="Times New Roman" w:cs="Times New Roman"/>
          <w:b/>
          <w:iCs/>
          <w:color w:val="44546A"/>
          <w:kern w:val="2"/>
          <w:sz w:val="24"/>
          <w:szCs w:val="24"/>
          <w:lang w:val="en-US"/>
        </w:rPr>
      </w:pPr>
      <w:bookmarkStart w:id="64" w:name="_Toc169234334"/>
      <w:bookmarkEnd w:id="63"/>
      <w:r w:rsidRPr="00832B9C">
        <w:rPr>
          <w:rFonts w:ascii="Times New Roman" w:eastAsia="Calibri" w:hAnsi="Times New Roman" w:cs="Times New Roman"/>
          <w:b/>
          <w:iCs/>
          <w:color w:val="44546A"/>
          <w:kern w:val="2"/>
          <w:sz w:val="24"/>
          <w:szCs w:val="24"/>
          <w:lang w:val="en-US"/>
        </w:rPr>
        <w:t xml:space="preserve">Figure </w:t>
      </w:r>
      <w:proofErr w:type="gramStart"/>
      <w:r w:rsidR="00832B9C" w:rsidRPr="00832B9C">
        <w:rPr>
          <w:rFonts w:ascii="Times New Roman" w:eastAsia="Calibri" w:hAnsi="Times New Roman" w:cs="Times New Roman"/>
          <w:b/>
          <w:iCs/>
          <w:noProof/>
          <w:color w:val="44546A"/>
          <w:kern w:val="2"/>
          <w:sz w:val="24"/>
          <w:szCs w:val="24"/>
        </w:rPr>
        <w:t>15</w:t>
      </w:r>
      <w:r w:rsidRPr="00832B9C">
        <w:rPr>
          <w:rFonts w:ascii="Times New Roman" w:eastAsia="Calibri" w:hAnsi="Times New Roman" w:cs="Times New Roman"/>
          <w:b/>
          <w:iCs/>
          <w:color w:val="44546A"/>
          <w:kern w:val="2"/>
          <w:sz w:val="24"/>
          <w:szCs w:val="24"/>
          <w:lang w:val="en-US"/>
        </w:rPr>
        <w:t xml:space="preserve"> :</w:t>
      </w:r>
      <w:proofErr w:type="gramEnd"/>
      <w:r w:rsidRPr="00832B9C">
        <w:rPr>
          <w:rFonts w:ascii="Times New Roman" w:eastAsia="Calibri" w:hAnsi="Times New Roman" w:cs="Times New Roman"/>
          <w:b/>
          <w:iCs/>
          <w:color w:val="44546A"/>
          <w:kern w:val="2"/>
          <w:sz w:val="24"/>
          <w:szCs w:val="24"/>
          <w:lang w:val="en-US"/>
        </w:rPr>
        <w:t xml:space="preserve"> Crushed particle size curve</w:t>
      </w:r>
    </w:p>
    <w:p w14:paraId="446656A5" w14:textId="69875444" w:rsidR="00F915D6" w:rsidRPr="00832B9C" w:rsidRDefault="00F915D6" w:rsidP="00670D09">
      <w:pPr>
        <w:spacing w:after="0" w:line="360" w:lineRule="auto"/>
        <w:ind w:right="48"/>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analysis of the particle size curve allows us to say that the material intended for the study has a spread or varied particle size according to the coefficient of uniformity (Cu &gt;2) and well graduated according to the coefficient of curvature (1&lt; Cc &lt;3)</w:t>
      </w:r>
    </w:p>
    <w:p w14:paraId="2516C9EA" w14:textId="77777777" w:rsidR="00F915D6" w:rsidRPr="00832B9C" w:rsidRDefault="00F915D6" w:rsidP="00670D09">
      <w:pPr>
        <w:keepNext/>
        <w:keepLines/>
        <w:spacing w:after="0" w:line="360" w:lineRule="auto"/>
        <w:jc w:val="both"/>
        <w:outlineLvl w:val="1"/>
        <w:rPr>
          <w:rFonts w:ascii="Times New Roman" w:eastAsia="Times New Roman"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3.1.3- </w:t>
      </w:r>
      <w:r w:rsidRPr="00832B9C">
        <w:rPr>
          <w:rFonts w:ascii="Times New Roman" w:eastAsia="Times New Roman" w:hAnsi="Times New Roman" w:cs="Times New Roman"/>
          <w:b/>
          <w:sz w:val="24"/>
          <w:szCs w:val="24"/>
          <w:lang w:val="en-US"/>
        </w:rPr>
        <w:t>Results, analysis and interpretation of the cement soil</w:t>
      </w:r>
    </w:p>
    <w:p w14:paraId="764CE4E8" w14:textId="77777777" w:rsidR="00F915D6" w:rsidRPr="00832B9C" w:rsidRDefault="00F915D6" w:rsidP="00670D09">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results of the soil cement study are shown in the table below, which shows the evolution of the improvement</w:t>
      </w:r>
    </w:p>
    <w:bookmarkEnd w:id="64"/>
    <w:p w14:paraId="5A669496" w14:textId="330B211E" w:rsidR="00757DF4" w:rsidRPr="00832B9C" w:rsidRDefault="00757DF4" w:rsidP="00670D09">
      <w:pPr>
        <w:keepNext/>
        <w:spacing w:after="0" w:line="360" w:lineRule="auto"/>
        <w:jc w:val="both"/>
        <w:rPr>
          <w:rFonts w:ascii="Times New Roman" w:eastAsia="Calibri" w:hAnsi="Times New Roman" w:cs="Times New Roman"/>
          <w:b/>
          <w:bCs/>
          <w:iCs/>
          <w:color w:val="44546A"/>
          <w:kern w:val="2"/>
          <w:sz w:val="24"/>
          <w:szCs w:val="24"/>
        </w:rPr>
      </w:pPr>
      <w:r w:rsidRPr="00832B9C">
        <w:rPr>
          <w:rFonts w:ascii="Times New Roman" w:eastAsia="Calibri" w:hAnsi="Times New Roman" w:cs="Times New Roman"/>
          <w:b/>
          <w:bCs/>
          <w:iCs/>
          <w:color w:val="44546A"/>
          <w:kern w:val="2"/>
          <w:sz w:val="24"/>
          <w:szCs w:val="24"/>
        </w:rPr>
        <w:t xml:space="preserve">Table </w:t>
      </w:r>
      <w:r w:rsidR="00832B9C" w:rsidRPr="00832B9C">
        <w:rPr>
          <w:rFonts w:ascii="Times New Roman" w:eastAsia="Calibri" w:hAnsi="Times New Roman" w:cs="Times New Roman"/>
          <w:b/>
          <w:bCs/>
          <w:iCs/>
          <w:noProof/>
          <w:color w:val="44546A"/>
          <w:kern w:val="2"/>
          <w:sz w:val="24"/>
          <w:szCs w:val="24"/>
        </w:rPr>
        <w:t>4</w:t>
      </w:r>
      <w:r w:rsidRPr="00832B9C">
        <w:rPr>
          <w:rFonts w:ascii="Times New Roman" w:eastAsia="Calibri" w:hAnsi="Times New Roman" w:cs="Times New Roman"/>
          <w:b/>
          <w:bCs/>
          <w:iCs/>
          <w:color w:val="44546A"/>
          <w:kern w:val="2"/>
          <w:sz w:val="24"/>
          <w:szCs w:val="24"/>
        </w:rPr>
        <w:t xml:space="preserve"> : </w:t>
      </w:r>
      <w:proofErr w:type="spellStart"/>
      <w:r w:rsidRPr="00832B9C">
        <w:rPr>
          <w:rFonts w:ascii="Times New Roman" w:eastAsia="Calibri" w:hAnsi="Times New Roman" w:cs="Times New Roman"/>
          <w:b/>
          <w:bCs/>
          <w:iCs/>
          <w:color w:val="44546A"/>
          <w:kern w:val="2"/>
          <w:sz w:val="24"/>
          <w:szCs w:val="24"/>
        </w:rPr>
        <w:t>Soil</w:t>
      </w:r>
      <w:proofErr w:type="spellEnd"/>
      <w:r w:rsidRPr="00832B9C">
        <w:rPr>
          <w:rFonts w:ascii="Times New Roman" w:eastAsia="Calibri" w:hAnsi="Times New Roman" w:cs="Times New Roman"/>
          <w:b/>
          <w:bCs/>
          <w:iCs/>
          <w:color w:val="44546A"/>
          <w:kern w:val="2"/>
          <w:sz w:val="24"/>
          <w:szCs w:val="24"/>
        </w:rPr>
        <w:t xml:space="preserve"> </w:t>
      </w:r>
      <w:proofErr w:type="spellStart"/>
      <w:r w:rsidRPr="00832B9C">
        <w:rPr>
          <w:rFonts w:ascii="Times New Roman" w:eastAsia="Calibri" w:hAnsi="Times New Roman" w:cs="Times New Roman"/>
          <w:b/>
          <w:bCs/>
          <w:iCs/>
          <w:color w:val="44546A"/>
          <w:kern w:val="2"/>
          <w:sz w:val="24"/>
          <w:szCs w:val="24"/>
        </w:rPr>
        <w:t>cement</w:t>
      </w:r>
      <w:proofErr w:type="spellEnd"/>
      <w:r w:rsidRPr="00832B9C">
        <w:rPr>
          <w:rFonts w:ascii="Times New Roman" w:eastAsia="Calibri" w:hAnsi="Times New Roman" w:cs="Times New Roman"/>
          <w:b/>
          <w:bCs/>
          <w:iCs/>
          <w:color w:val="44546A"/>
          <w:kern w:val="2"/>
          <w:sz w:val="24"/>
          <w:szCs w:val="24"/>
        </w:rPr>
        <w:t xml:space="preserve"> </w:t>
      </w:r>
      <w:proofErr w:type="spellStart"/>
      <w:r w:rsidRPr="00832B9C">
        <w:rPr>
          <w:rFonts w:ascii="Times New Roman" w:eastAsia="Calibri" w:hAnsi="Times New Roman" w:cs="Times New Roman"/>
          <w:b/>
          <w:bCs/>
          <w:iCs/>
          <w:color w:val="44546A"/>
          <w:kern w:val="2"/>
          <w:sz w:val="24"/>
          <w:szCs w:val="24"/>
        </w:rPr>
        <w:t>results</w:t>
      </w:r>
      <w:proofErr w:type="spellEnd"/>
    </w:p>
    <w:tbl>
      <w:tblPr>
        <w:tblW w:w="6091" w:type="dxa"/>
        <w:shd w:val="clear" w:color="auto" w:fill="FFFFFF" w:themeFill="background1"/>
        <w:tblCellMar>
          <w:left w:w="70" w:type="dxa"/>
          <w:right w:w="70" w:type="dxa"/>
        </w:tblCellMar>
        <w:tblLook w:val="04A0" w:firstRow="1" w:lastRow="0" w:firstColumn="1" w:lastColumn="0" w:noHBand="0" w:noVBand="1"/>
      </w:tblPr>
      <w:tblGrid>
        <w:gridCol w:w="1555"/>
        <w:gridCol w:w="1134"/>
        <w:gridCol w:w="850"/>
        <w:gridCol w:w="992"/>
        <w:gridCol w:w="709"/>
        <w:gridCol w:w="851"/>
      </w:tblGrid>
      <w:tr w:rsidR="001138AC" w:rsidRPr="00832B9C" w14:paraId="535CF62F" w14:textId="77777777" w:rsidTr="001138AC">
        <w:trPr>
          <w:trHeight w:val="279"/>
        </w:trPr>
        <w:tc>
          <w:tcPr>
            <w:tcW w:w="2689"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42783"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Echantillon</w:t>
            </w:r>
          </w:p>
        </w:tc>
        <w:tc>
          <w:tcPr>
            <w:tcW w:w="1842"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9CCB21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Proctor Modifié</w:t>
            </w:r>
          </w:p>
        </w:tc>
        <w:tc>
          <w:tcPr>
            <w:tcW w:w="156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CDA0774"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CBR</w:t>
            </w:r>
          </w:p>
        </w:tc>
      </w:tr>
      <w:tr w:rsidR="001138AC" w:rsidRPr="00832B9C" w14:paraId="436C8AF9" w14:textId="77777777" w:rsidTr="001138AC">
        <w:trPr>
          <w:trHeight w:val="279"/>
        </w:trPr>
        <w:tc>
          <w:tcPr>
            <w:tcW w:w="2689"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5D4B7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06248DF1"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roofErr w:type="spellStart"/>
            <w:proofErr w:type="gramStart"/>
            <w:r w:rsidRPr="00832B9C">
              <w:rPr>
                <w:rFonts w:ascii="Times New Roman" w:eastAsia="Times New Roman" w:hAnsi="Times New Roman" w:cs="Times New Roman"/>
                <w:color w:val="000000"/>
                <w:lang w:eastAsia="fr-FR"/>
              </w:rPr>
              <w:t>ɣd</w:t>
            </w:r>
            <w:proofErr w:type="spellEnd"/>
            <w:proofErr w:type="gramEnd"/>
            <w:r w:rsidRPr="00832B9C">
              <w:rPr>
                <w:rFonts w:ascii="Times New Roman" w:eastAsia="Times New Roman" w:hAnsi="Times New Roman" w:cs="Times New Roman"/>
                <w:color w:val="000000"/>
                <w:lang w:eastAsia="fr-FR"/>
              </w:rPr>
              <w:t>(t/m)</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43660023"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roofErr w:type="gramStart"/>
            <w:r w:rsidRPr="00832B9C">
              <w:rPr>
                <w:rFonts w:ascii="Times New Roman" w:eastAsia="Times New Roman" w:hAnsi="Times New Roman" w:cs="Times New Roman"/>
                <w:color w:val="000000"/>
                <w:lang w:eastAsia="fr-FR"/>
              </w:rPr>
              <w:t>ω</w:t>
            </w:r>
            <w:proofErr w:type="gramEnd"/>
            <w:r w:rsidRPr="00832B9C">
              <w:rPr>
                <w:rFonts w:ascii="Times New Roman" w:eastAsia="Times New Roman" w:hAnsi="Times New Roman" w:cs="Times New Roman"/>
                <w:color w:val="000000"/>
                <w:lang w:eastAsia="fr-FR"/>
              </w:rPr>
              <w:t>%</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3B201149"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95%</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5843FDCD"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98%</w:t>
            </w:r>
          </w:p>
        </w:tc>
      </w:tr>
      <w:tr w:rsidR="001138AC" w:rsidRPr="00832B9C" w14:paraId="20663D1A" w14:textId="77777777" w:rsidTr="001138AC">
        <w:trPr>
          <w:trHeight w:val="279"/>
        </w:trPr>
        <w:tc>
          <w:tcPr>
            <w:tcW w:w="268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1C42B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GAL recyclé(référence)</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537E1D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2,125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7BDF9E8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7,8</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4CD1FF34"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37</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2F385D76"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60</w:t>
            </w:r>
          </w:p>
        </w:tc>
      </w:tr>
      <w:tr w:rsidR="001138AC" w:rsidRPr="00832B9C" w14:paraId="4B34FA66" w14:textId="77777777" w:rsidTr="001138AC">
        <w:trPr>
          <w:trHeight w:val="279"/>
        </w:trPr>
        <w:tc>
          <w:tcPr>
            <w:tcW w:w="1555" w:type="dxa"/>
            <w:vMerge w:val="restar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42E1F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Sol ciment</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9E4950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31371460"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29157BFF"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7,3</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3842A64D"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32</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FF2A871"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63</w:t>
            </w:r>
          </w:p>
        </w:tc>
      </w:tr>
      <w:tr w:rsidR="001138AC" w:rsidRPr="00832B9C" w14:paraId="0F497773" w14:textId="77777777" w:rsidTr="001138AC">
        <w:trPr>
          <w:trHeight w:val="279"/>
        </w:trPr>
        <w:tc>
          <w:tcPr>
            <w:tcW w:w="155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7704E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5304EB30"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1,50%</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EBF6A46"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105CF778"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8,1</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598E69C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90</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477C86B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138</w:t>
            </w:r>
          </w:p>
        </w:tc>
      </w:tr>
      <w:tr w:rsidR="001138AC" w:rsidRPr="00832B9C" w14:paraId="0D123DF9" w14:textId="77777777" w:rsidTr="001138AC">
        <w:trPr>
          <w:trHeight w:val="279"/>
        </w:trPr>
        <w:tc>
          <w:tcPr>
            <w:tcW w:w="155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781D2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6B02C7E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4BC540B"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2,095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27F1038A"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8</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64217AEE"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188</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7375E655" w14:textId="77777777" w:rsidR="001138AC" w:rsidRPr="00832B9C" w:rsidRDefault="001138AC" w:rsidP="00EF1016">
            <w:pPr>
              <w:spacing w:after="0" w:line="360" w:lineRule="auto"/>
              <w:jc w:val="both"/>
              <w:rPr>
                <w:rFonts w:ascii="Times New Roman" w:eastAsia="Times New Roman" w:hAnsi="Times New Roman" w:cs="Times New Roman"/>
                <w:color w:val="000000"/>
                <w:lang w:eastAsia="fr-FR"/>
              </w:rPr>
            </w:pPr>
            <w:r w:rsidRPr="00832B9C">
              <w:rPr>
                <w:rFonts w:ascii="Times New Roman" w:eastAsia="Times New Roman" w:hAnsi="Times New Roman" w:cs="Times New Roman"/>
                <w:color w:val="000000"/>
                <w:lang w:eastAsia="fr-FR"/>
              </w:rPr>
              <w:t>227</w:t>
            </w:r>
          </w:p>
        </w:tc>
      </w:tr>
    </w:tbl>
    <w:p w14:paraId="7E76304D" w14:textId="1727FAC7" w:rsidR="00757DF4" w:rsidRPr="00832B9C" w:rsidRDefault="00757DF4" w:rsidP="006E57B6">
      <w:pPr>
        <w:pStyle w:val="ListParagraph"/>
        <w:numPr>
          <w:ilvl w:val="0"/>
          <w:numId w:val="25"/>
        </w:numPr>
        <w:spacing w:line="360" w:lineRule="auto"/>
        <w:jc w:val="both"/>
        <w:rPr>
          <w:rFonts w:eastAsia="Calibri"/>
          <w:b/>
          <w:kern w:val="2"/>
        </w:rPr>
      </w:pPr>
      <w:r w:rsidRPr="00832B9C">
        <w:rPr>
          <w:rFonts w:eastAsia="Calibri"/>
          <w:b/>
          <w:kern w:val="2"/>
        </w:rPr>
        <w:t xml:space="preserve">Proctor </w:t>
      </w:r>
      <w:proofErr w:type="spellStart"/>
      <w:r w:rsidRPr="00832B9C">
        <w:rPr>
          <w:rFonts w:eastAsia="Calibri"/>
          <w:b/>
          <w:kern w:val="2"/>
        </w:rPr>
        <w:t>modified</w:t>
      </w:r>
      <w:proofErr w:type="spellEnd"/>
    </w:p>
    <w:p w14:paraId="1E1571EC" w14:textId="77777777" w:rsidR="00F915D6"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Improving the GAL to cement varies the dry density according to the percentage of cement used. We note that the maximum value of the dry density is reached when there is a 1% improvement, we notice a gradual decrease in density when the percentage of cement is increased. In reality, the decrease in the optimal dry density of the various improvements is due to the fact that the hydraulic binder creates an aggregation of the particles and thus generates a large volume, this and due to the low density of the cement.</w:t>
      </w:r>
    </w:p>
    <w:p w14:paraId="37C02687" w14:textId="77777777" w:rsidR="00F915D6" w:rsidRPr="00832B9C" w:rsidRDefault="00F915D6" w:rsidP="00EF1016">
      <w:pPr>
        <w:numPr>
          <w:ilvl w:val="0"/>
          <w:numId w:val="28"/>
        </w:numPr>
        <w:spacing w:after="120" w:line="360" w:lineRule="auto"/>
        <w:contextualSpacing/>
        <w:jc w:val="both"/>
        <w:rPr>
          <w:rFonts w:ascii="Times New Roman" w:eastAsia="Calibri" w:hAnsi="Times New Roman" w:cs="Times New Roman"/>
          <w:b/>
          <w:kern w:val="2"/>
          <w:sz w:val="24"/>
          <w:szCs w:val="24"/>
        </w:rPr>
      </w:pPr>
      <w:r w:rsidRPr="00832B9C">
        <w:rPr>
          <w:rFonts w:ascii="Times New Roman" w:eastAsia="Calibri" w:hAnsi="Times New Roman" w:cs="Times New Roman"/>
          <w:b/>
          <w:kern w:val="2"/>
          <w:sz w:val="24"/>
          <w:szCs w:val="24"/>
        </w:rPr>
        <w:t>CBR Index</w:t>
      </w:r>
    </w:p>
    <w:p w14:paraId="6192E0EF"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The observation we make is that the bearing index increases gradually according to the rates of improvement. The evolution of the 95% and 98% bearing capacity from GAL to cement as a </w:t>
      </w:r>
      <w:r w:rsidRPr="00832B9C">
        <w:rPr>
          <w:rFonts w:ascii="Times New Roman" w:eastAsia="Calibri" w:hAnsi="Times New Roman" w:cs="Times New Roman"/>
          <w:sz w:val="24"/>
          <w:szCs w:val="24"/>
          <w:lang w:val="en-US"/>
        </w:rPr>
        <w:lastRenderedPageBreak/>
        <w:t>function of the improvement rate plus compaction characteristics increased considerably compared to GAL. This improvement in bearing capacity is due to the hydration reactions of the cement that produce hydrated calcium silicates that bind the soil particles together.</w:t>
      </w:r>
    </w:p>
    <w:p w14:paraId="5ACC0D22" w14:textId="77777777" w:rsidR="00F915D6"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After the improvement we find that at 1.5% of cement addition we have a CBR index at 95% and 138kN at 98% and a dry density which is 2.1t/m3.</w:t>
      </w:r>
    </w:p>
    <w:p w14:paraId="6120C929" w14:textId="77777777" w:rsidR="00F915D6" w:rsidRPr="00832B9C" w:rsidRDefault="00F915D6" w:rsidP="006E57B6">
      <w:pPr>
        <w:spacing w:after="0" w:line="360" w:lineRule="auto"/>
        <w:jc w:val="both"/>
        <w:rPr>
          <w:rFonts w:ascii="Times New Roman" w:eastAsia="Calibri" w:hAnsi="Times New Roman" w:cs="Times New Roman"/>
          <w:b/>
          <w:sz w:val="24"/>
          <w:szCs w:val="24"/>
          <w:lang w:val="en-US"/>
        </w:rPr>
      </w:pPr>
      <w:r w:rsidRPr="00832B9C">
        <w:rPr>
          <w:rFonts w:ascii="Times New Roman" w:eastAsia="Times New Roman" w:hAnsi="Times New Roman" w:cs="Arial"/>
          <w:b/>
          <w:color w:val="000000"/>
          <w:sz w:val="24"/>
          <w:szCs w:val="24"/>
          <w:lang w:val="en-US" w:eastAsia="fr-FR"/>
          <w14:shadow w14:blurRad="50800" w14:dist="38100" w14:dir="2700000" w14:sx="100000" w14:sy="100000" w14:kx="0" w14:ky="0" w14:algn="tl">
            <w14:srgbClr w14:val="000000">
              <w14:alpha w14:val="60000"/>
            </w14:srgbClr>
          </w14:shadow>
        </w:rPr>
        <w:t xml:space="preserve">3.1.3- </w:t>
      </w:r>
      <w:r w:rsidRPr="00832B9C">
        <w:rPr>
          <w:rFonts w:ascii="Times New Roman" w:eastAsia="Calibri" w:hAnsi="Times New Roman" w:cs="Times New Roman"/>
          <w:b/>
          <w:sz w:val="24"/>
          <w:szCs w:val="24"/>
          <w:lang w:val="en-US"/>
        </w:rPr>
        <w:t>Results, analysis and interpretation of litho-stabilization</w:t>
      </w:r>
    </w:p>
    <w:p w14:paraId="3CE9D371" w14:textId="636BA238" w:rsidR="00F915D6" w:rsidRPr="00832B9C" w:rsidRDefault="00277DBE" w:rsidP="00EF1016">
      <w:pPr>
        <w:spacing w:after="120" w:line="360" w:lineRule="auto"/>
        <w:jc w:val="both"/>
        <w:rPr>
          <w:rFonts w:ascii="Times New Roman" w:eastAsia="Calibri" w:hAnsi="Times New Roman" w:cs="Times New Roman"/>
          <w:sz w:val="24"/>
          <w:szCs w:val="24"/>
          <w:lang w:val="en-US"/>
        </w:rPr>
      </w:pPr>
      <w:bookmarkStart w:id="65" w:name="_Toc169234335"/>
      <w:r w:rsidRPr="00277DBE">
        <w:rPr>
          <w:rFonts w:ascii="Times New Roman" w:eastAsia="Calibri" w:hAnsi="Times New Roman" w:cs="Times New Roman"/>
          <w:sz w:val="24"/>
          <w:szCs w:val="24"/>
          <w:lang w:val="en-US"/>
        </w:rPr>
        <w:t>The lateritic gravelly studied in the table above in (I.1) has been improved with crushed granite in three different proportions (20%, 25% and 30%) with crushed granite of class 0/315. The objective of the study is to see the influence of the litho-stabilization technique on the properties of the GAL. These tests will allow to study the properties</w:t>
      </w:r>
      <w:r>
        <w:rPr>
          <w:rFonts w:ascii="Times New Roman" w:eastAsia="Calibri" w:hAnsi="Times New Roman" w:cs="Times New Roman"/>
          <w:sz w:val="24"/>
          <w:szCs w:val="24"/>
          <w:lang w:val="en-US"/>
        </w:rPr>
        <w:t xml:space="preserve"> </w:t>
      </w:r>
      <w:r w:rsidR="00F915D6" w:rsidRPr="00832B9C">
        <w:rPr>
          <w:rFonts w:ascii="Times New Roman" w:eastAsia="Calibri" w:hAnsi="Times New Roman" w:cs="Times New Roman"/>
          <w:sz w:val="24"/>
          <w:szCs w:val="24"/>
          <w:lang w:val="en-US"/>
        </w:rPr>
        <w:t>physical and mechanical aspects of the mixture. Each formulation obtained was tested in a full test each (AG, LA, modified Proctor, and CBR assays).</w:t>
      </w:r>
    </w:p>
    <w:p w14:paraId="71615C08" w14:textId="77777777" w:rsidR="00F915D6" w:rsidRPr="00832B9C" w:rsidRDefault="00F915D6" w:rsidP="00EF1016">
      <w:pPr>
        <w:keepNext/>
        <w:keepLines/>
        <w:spacing w:after="120" w:line="360" w:lineRule="auto"/>
        <w:ind w:left="720"/>
        <w:jc w:val="both"/>
        <w:outlineLvl w:val="1"/>
        <w:rPr>
          <w:rFonts w:ascii="Times New Roman" w:eastAsia="Times New Roman" w:hAnsi="Times New Roman" w:cs="Times New Roman"/>
          <w:b/>
          <w:sz w:val="24"/>
          <w:szCs w:val="24"/>
          <w:lang w:val="en-US"/>
        </w:rPr>
      </w:pPr>
      <w:bookmarkStart w:id="66" w:name="_Toc150713738"/>
      <w:r w:rsidRPr="00832B9C">
        <w:rPr>
          <w:rFonts w:ascii="Times New Roman" w:eastAsia="Times New Roman" w:hAnsi="Times New Roman" w:cs="Times New Roman"/>
          <w:b/>
          <w:sz w:val="24"/>
          <w:szCs w:val="24"/>
          <w:lang w:val="en-US"/>
        </w:rPr>
        <w:t>I.5.1 Results of litho-stabilization</w:t>
      </w:r>
      <w:bookmarkEnd w:id="66"/>
    </w:p>
    <w:p w14:paraId="3F1491C6"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The results achieved with the improvement are summarized in the table below:</w:t>
      </w:r>
    </w:p>
    <w:p w14:paraId="775A6363" w14:textId="77777777" w:rsidR="00F915D6" w:rsidRPr="00832B9C" w:rsidRDefault="00F915D6" w:rsidP="006E57B6">
      <w:pPr>
        <w:keepNext/>
        <w:keepLines/>
        <w:spacing w:after="0" w:line="360" w:lineRule="auto"/>
        <w:ind w:left="720"/>
        <w:jc w:val="both"/>
        <w:outlineLvl w:val="1"/>
        <w:rPr>
          <w:rFonts w:ascii="Times New Roman" w:eastAsia="Times New Roman" w:hAnsi="Times New Roman" w:cs="Times New Roman"/>
          <w:b/>
          <w:sz w:val="24"/>
          <w:szCs w:val="24"/>
          <w:lang w:val="en-US"/>
        </w:rPr>
      </w:pPr>
      <w:bookmarkStart w:id="67" w:name="_Toc150713739"/>
      <w:bookmarkEnd w:id="65"/>
      <w:r w:rsidRPr="00832B9C">
        <w:rPr>
          <w:rFonts w:ascii="Times New Roman" w:eastAsia="Times New Roman" w:hAnsi="Times New Roman" w:cs="Times New Roman"/>
          <w:b/>
          <w:sz w:val="24"/>
          <w:szCs w:val="24"/>
        </w:rPr>
        <w:t xml:space="preserve">I.5.2. </w:t>
      </w:r>
      <w:r w:rsidRPr="00832B9C">
        <w:rPr>
          <w:rFonts w:ascii="Times New Roman" w:eastAsia="Times New Roman" w:hAnsi="Times New Roman" w:cs="Times New Roman"/>
          <w:b/>
          <w:sz w:val="24"/>
          <w:szCs w:val="24"/>
          <w:lang w:val="en-US"/>
        </w:rPr>
        <w:t>Particle size analysis</w:t>
      </w:r>
      <w:bookmarkEnd w:id="67"/>
    </w:p>
    <w:p w14:paraId="73FE767E" w14:textId="77777777" w:rsidR="00DD65B2"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In general, we see a drop in the percentages of fines (from 7% to 25%, 1.1% to 20% and an increase from 2% to 30%) percent. This decrease is due to the addition of crushed material to </w:t>
      </w:r>
    </w:p>
    <w:p w14:paraId="61A3D076" w14:textId="4ADFD357" w:rsidR="00F915D6" w:rsidRDefault="00F915D6" w:rsidP="00EF1016">
      <w:pPr>
        <w:spacing w:after="120" w:line="360" w:lineRule="auto"/>
        <w:jc w:val="both"/>
        <w:rPr>
          <w:rFonts w:ascii="Times New Roman" w:eastAsia="Calibri" w:hAnsi="Times New Roman" w:cs="Times New Roman"/>
          <w:sz w:val="24"/>
          <w:szCs w:val="24"/>
        </w:rPr>
      </w:pPr>
      <w:proofErr w:type="gramStart"/>
      <w:r w:rsidRPr="00832B9C">
        <w:rPr>
          <w:rFonts w:ascii="Times New Roman" w:eastAsia="Calibri" w:hAnsi="Times New Roman" w:cs="Times New Roman"/>
          <w:sz w:val="24"/>
          <w:szCs w:val="24"/>
        </w:rPr>
        <w:t>the</w:t>
      </w:r>
      <w:proofErr w:type="gramEnd"/>
      <w:r w:rsidRPr="00832B9C">
        <w:rPr>
          <w:rFonts w:ascii="Times New Roman" w:eastAsia="Calibri" w:hAnsi="Times New Roman" w:cs="Times New Roman"/>
          <w:sz w:val="24"/>
          <w:szCs w:val="24"/>
        </w:rPr>
        <w:t xml:space="preserve"> </w:t>
      </w:r>
      <w:proofErr w:type="spellStart"/>
      <w:r w:rsidRPr="00832B9C">
        <w:rPr>
          <w:rFonts w:ascii="Times New Roman" w:eastAsia="Calibri" w:hAnsi="Times New Roman" w:cs="Times New Roman"/>
          <w:sz w:val="24"/>
          <w:szCs w:val="24"/>
        </w:rPr>
        <w:t>material</w:t>
      </w:r>
      <w:proofErr w:type="spellEnd"/>
      <w:r w:rsidRPr="00832B9C">
        <w:rPr>
          <w:rFonts w:ascii="Times New Roman" w:eastAsia="Calibri" w:hAnsi="Times New Roman" w:cs="Times New Roman"/>
          <w:sz w:val="24"/>
          <w:szCs w:val="24"/>
        </w:rPr>
        <w:t>.</w:t>
      </w:r>
    </w:p>
    <w:p w14:paraId="7D661243" w14:textId="443DD986" w:rsidR="00870E39" w:rsidRPr="00832B9C" w:rsidRDefault="00870E39" w:rsidP="00EF1016">
      <w:pPr>
        <w:spacing w:after="120" w:line="360" w:lineRule="auto"/>
        <w:jc w:val="both"/>
        <w:rPr>
          <w:rFonts w:ascii="Times New Roman" w:eastAsia="Calibri" w:hAnsi="Times New Roman" w:cs="Times New Roman"/>
          <w:sz w:val="24"/>
          <w:szCs w:val="24"/>
        </w:rPr>
      </w:pPr>
      <w:r w:rsidRPr="00870E39">
        <w:rPr>
          <w:rFonts w:ascii="Times New Roman" w:eastAsia="Calibri" w:hAnsi="Times New Roman" w:cs="Times New Roman"/>
          <w:sz w:val="24"/>
          <w:szCs w:val="24"/>
        </w:rPr>
        <w:t xml:space="preserve">Table 5 : Litho </w:t>
      </w:r>
      <w:proofErr w:type="spellStart"/>
      <w:r w:rsidRPr="00870E39">
        <w:rPr>
          <w:rFonts w:ascii="Times New Roman" w:eastAsia="Calibri" w:hAnsi="Times New Roman" w:cs="Times New Roman"/>
          <w:sz w:val="24"/>
          <w:szCs w:val="24"/>
        </w:rPr>
        <w:t>results</w:t>
      </w:r>
      <w:proofErr w:type="spellEnd"/>
    </w:p>
    <w:p w14:paraId="07BB7C10" w14:textId="09CEA4B8" w:rsidR="00DD65B2" w:rsidRPr="00832B9C" w:rsidRDefault="006E57B6" w:rsidP="006E57B6">
      <w:pPr>
        <w:pStyle w:val="NormalWeb"/>
        <w:spacing w:before="0" w:beforeAutospacing="0" w:after="0" w:afterAutospacing="0" w:line="360" w:lineRule="auto"/>
      </w:pPr>
      <w:r w:rsidRPr="00832B9C">
        <w:rPr>
          <w:noProof/>
        </w:rPr>
        <w:drawing>
          <wp:inline distT="0" distB="0" distL="0" distR="0" wp14:anchorId="5791D573" wp14:editId="7F317E77">
            <wp:extent cx="6305550" cy="30384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5550" cy="3038475"/>
                    </a:xfrm>
                    <a:prstGeom prst="rect">
                      <a:avLst/>
                    </a:prstGeom>
                    <a:noFill/>
                    <a:ln>
                      <a:noFill/>
                    </a:ln>
                  </pic:spPr>
                </pic:pic>
              </a:graphicData>
            </a:graphic>
          </wp:inline>
        </w:drawing>
      </w:r>
    </w:p>
    <w:p w14:paraId="648136AD" w14:textId="77777777" w:rsidR="00F915D6" w:rsidRPr="00832B9C" w:rsidRDefault="00F915D6" w:rsidP="006E57B6">
      <w:pPr>
        <w:keepNext/>
        <w:keepLines/>
        <w:spacing w:after="0" w:line="360" w:lineRule="auto"/>
        <w:ind w:left="720"/>
        <w:jc w:val="both"/>
        <w:outlineLvl w:val="1"/>
        <w:rPr>
          <w:rFonts w:ascii="Times New Roman" w:eastAsia="Times New Roman" w:hAnsi="Times New Roman" w:cs="Times New Roman"/>
          <w:b/>
          <w:sz w:val="24"/>
          <w:szCs w:val="24"/>
          <w:lang w:val="en-US"/>
        </w:rPr>
      </w:pPr>
      <w:bookmarkStart w:id="68" w:name="_Toc150713740"/>
      <w:r w:rsidRPr="00832B9C">
        <w:rPr>
          <w:rFonts w:ascii="Times New Roman" w:eastAsia="Times New Roman" w:hAnsi="Times New Roman" w:cs="Times New Roman"/>
          <w:b/>
          <w:sz w:val="24"/>
          <w:szCs w:val="24"/>
          <w:lang w:val="en-US"/>
        </w:rPr>
        <w:lastRenderedPageBreak/>
        <w:t>I.5.3. Atterberg limit</w:t>
      </w:r>
      <w:bookmarkEnd w:id="68"/>
    </w:p>
    <w:p w14:paraId="2F3C31B6" w14:textId="27E30228" w:rsidR="00AB2827"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$Les results are summarized in the table below. The floor remains low in plastic with the improvements made to it.</w:t>
      </w:r>
    </w:p>
    <w:p w14:paraId="2714433B" w14:textId="19F5CD29" w:rsidR="00757DF4" w:rsidRPr="00832B9C" w:rsidRDefault="00757DF4" w:rsidP="006E57B6">
      <w:pPr>
        <w:keepNext/>
        <w:spacing w:after="0" w:line="360" w:lineRule="auto"/>
        <w:jc w:val="both"/>
        <w:rPr>
          <w:rFonts w:ascii="Times New Roman" w:eastAsia="Calibri" w:hAnsi="Times New Roman" w:cs="Times New Roman"/>
          <w:i/>
          <w:color w:val="44546A"/>
          <w:kern w:val="2"/>
          <w:sz w:val="24"/>
          <w:szCs w:val="24"/>
          <w:lang w:val="en-US"/>
        </w:rPr>
      </w:pPr>
      <w:bookmarkStart w:id="69" w:name="_Toc169234336"/>
      <w:r w:rsidRPr="00832B9C">
        <w:rPr>
          <w:rFonts w:ascii="Times New Roman" w:eastAsia="Calibri" w:hAnsi="Times New Roman" w:cs="Times New Roman"/>
          <w:i/>
          <w:color w:val="44546A"/>
          <w:kern w:val="2"/>
          <w:sz w:val="24"/>
          <w:szCs w:val="24"/>
          <w:lang w:val="en-US"/>
        </w:rPr>
        <w:t xml:space="preserve">Table </w:t>
      </w:r>
      <w:proofErr w:type="gramStart"/>
      <w:r w:rsidR="00832B9C" w:rsidRPr="00832B9C">
        <w:rPr>
          <w:rFonts w:ascii="Times New Roman" w:eastAsia="Calibri" w:hAnsi="Times New Roman" w:cs="Times New Roman"/>
          <w:i/>
          <w:noProof/>
          <w:color w:val="44546A"/>
          <w:kern w:val="2"/>
          <w:sz w:val="24"/>
          <w:szCs w:val="24"/>
        </w:rPr>
        <w:t>6</w:t>
      </w:r>
      <w:r w:rsidRPr="00832B9C">
        <w:rPr>
          <w:rFonts w:ascii="Times New Roman" w:eastAsia="Calibri" w:hAnsi="Times New Roman" w:cs="Times New Roman"/>
          <w:i/>
          <w:color w:val="44546A"/>
          <w:kern w:val="2"/>
          <w:sz w:val="24"/>
          <w:szCs w:val="24"/>
          <w:lang w:val="en-US"/>
        </w:rPr>
        <w:t xml:space="preserve"> :</w:t>
      </w:r>
      <w:proofErr w:type="gramEnd"/>
      <w:r w:rsidRPr="00832B9C">
        <w:rPr>
          <w:rFonts w:ascii="Times New Roman" w:eastAsia="Calibri" w:hAnsi="Times New Roman" w:cs="Times New Roman"/>
          <w:i/>
          <w:color w:val="44546A"/>
          <w:kern w:val="2"/>
          <w:sz w:val="24"/>
          <w:szCs w:val="24"/>
          <w:lang w:val="en-US"/>
        </w:rPr>
        <w:t xml:space="preserve"> Summary of </w:t>
      </w:r>
      <w:proofErr w:type="spellStart"/>
      <w:r w:rsidRPr="00832B9C">
        <w:rPr>
          <w:rFonts w:ascii="Times New Roman" w:eastAsia="Calibri" w:hAnsi="Times New Roman" w:cs="Times New Roman"/>
          <w:i/>
          <w:color w:val="44546A"/>
          <w:kern w:val="2"/>
          <w:sz w:val="24"/>
          <w:szCs w:val="24"/>
          <w:lang w:val="en-US"/>
        </w:rPr>
        <w:t>litho</w:t>
      </w:r>
      <w:proofErr w:type="spellEnd"/>
      <w:r w:rsidRPr="00832B9C">
        <w:rPr>
          <w:rFonts w:ascii="Times New Roman" w:eastAsia="Calibri" w:hAnsi="Times New Roman" w:cs="Times New Roman"/>
          <w:i/>
          <w:color w:val="44546A"/>
          <w:kern w:val="2"/>
          <w:sz w:val="24"/>
          <w:szCs w:val="24"/>
          <w:lang w:val="en-US"/>
        </w:rPr>
        <w:t xml:space="preserve"> results</w:t>
      </w:r>
      <w:bookmarkEnd w:id="69"/>
    </w:p>
    <w:tbl>
      <w:tblPr>
        <w:tblW w:w="65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1134"/>
        <w:gridCol w:w="1134"/>
        <w:gridCol w:w="1134"/>
      </w:tblGrid>
      <w:tr w:rsidR="001138AC" w:rsidRPr="00832B9C" w14:paraId="0519DA46" w14:textId="77777777" w:rsidTr="006E57B6">
        <w:trPr>
          <w:trHeight w:val="99"/>
        </w:trPr>
        <w:tc>
          <w:tcPr>
            <w:tcW w:w="3186" w:type="dxa"/>
            <w:shd w:val="clear" w:color="auto" w:fill="FFFFFF" w:themeFill="background1"/>
            <w:noWrap/>
            <w:vAlign w:val="bottom"/>
            <w:hideMark/>
          </w:tcPr>
          <w:p w14:paraId="3AED9D30" w14:textId="77777777" w:rsidR="001138AC" w:rsidRPr="00832B9C" w:rsidRDefault="001138AC" w:rsidP="006E57B6">
            <w:pPr>
              <w:spacing w:after="0" w:line="240" w:lineRule="auto"/>
              <w:jc w:val="both"/>
              <w:rPr>
                <w:rFonts w:ascii="Times New Roman" w:eastAsia="Times New Roman" w:hAnsi="Times New Roman" w:cs="Times New Roman"/>
                <w:b/>
                <w:bCs/>
                <w:sz w:val="24"/>
                <w:szCs w:val="24"/>
                <w:lang w:eastAsia="fr-FR"/>
              </w:rPr>
            </w:pPr>
            <w:r w:rsidRPr="00832B9C">
              <w:rPr>
                <w:rFonts w:ascii="Times New Roman" w:eastAsia="Times New Roman" w:hAnsi="Times New Roman" w:cs="Times New Roman"/>
                <w:b/>
                <w:bCs/>
                <w:sz w:val="24"/>
                <w:szCs w:val="24"/>
                <w:lang w:eastAsia="fr-FR"/>
              </w:rPr>
              <w:t>ECHANTILLON</w:t>
            </w:r>
          </w:p>
        </w:tc>
        <w:tc>
          <w:tcPr>
            <w:tcW w:w="1134" w:type="dxa"/>
            <w:shd w:val="clear" w:color="auto" w:fill="FFFFFF" w:themeFill="background1"/>
            <w:noWrap/>
            <w:vAlign w:val="bottom"/>
            <w:hideMark/>
          </w:tcPr>
          <w:p w14:paraId="48B41028" w14:textId="764CBD42" w:rsidR="001138AC" w:rsidRPr="00832B9C" w:rsidRDefault="00C36E01" w:rsidP="006E57B6">
            <w:pPr>
              <w:spacing w:after="0" w:line="240" w:lineRule="auto"/>
              <w:jc w:val="both"/>
              <w:rPr>
                <w:rFonts w:ascii="Times New Roman" w:eastAsia="Times New Roman" w:hAnsi="Times New Roman" w:cs="Times New Roman"/>
                <w:sz w:val="24"/>
                <w:szCs w:val="24"/>
                <w:lang w:eastAsia="fr-FR"/>
              </w:rPr>
            </w:pPr>
            <m:oMathPara>
              <m:oMath>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ω</m:t>
                    </m:r>
                  </m:e>
                  <m:sub>
                    <m:r>
                      <w:rPr>
                        <w:rFonts w:ascii="Cambria Math" w:eastAsia="Times New Roman" w:hAnsi="Cambria Math" w:cs="Times New Roman"/>
                        <w:sz w:val="24"/>
                        <w:szCs w:val="24"/>
                        <w:lang w:eastAsia="fr-FR"/>
                      </w:rPr>
                      <m:t>L</m:t>
                    </m:r>
                  </m:sub>
                </m:sSub>
              </m:oMath>
            </m:oMathPara>
          </w:p>
        </w:tc>
        <w:tc>
          <w:tcPr>
            <w:tcW w:w="1134" w:type="dxa"/>
            <w:shd w:val="clear" w:color="auto" w:fill="FFFFFF" w:themeFill="background1"/>
            <w:noWrap/>
            <w:vAlign w:val="bottom"/>
            <w:hideMark/>
          </w:tcPr>
          <w:p w14:paraId="3EDCB795" w14:textId="65417150" w:rsidR="001138AC" w:rsidRPr="00832B9C" w:rsidRDefault="006E57B6" w:rsidP="006E57B6">
            <w:pPr>
              <w:spacing w:after="0" w:line="240" w:lineRule="auto"/>
              <w:jc w:val="both"/>
              <w:rPr>
                <w:rFonts w:ascii="Times New Roman" w:eastAsia="Times New Roman" w:hAnsi="Times New Roman" w:cs="Times New Roman"/>
                <w:sz w:val="24"/>
                <w:szCs w:val="24"/>
                <w:lang w:eastAsia="fr-FR"/>
              </w:rPr>
            </w:pPr>
            <w:r w:rsidRPr="00832B9C">
              <w:rPr>
                <w:rFonts w:ascii="Cambria Math" w:eastAsia="Times New Roman" w:hAnsi="Cambria Math" w:cs="Times New Roman"/>
                <w:i/>
                <w:sz w:val="24"/>
                <w:szCs w:val="24"/>
                <w:lang w:eastAsia="fr-FR"/>
              </w:rPr>
              <w:br/>
            </w:r>
            <m:oMathPara>
              <m:oMath>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ω</m:t>
                    </m:r>
                  </m:e>
                  <m:sub>
                    <m:r>
                      <w:rPr>
                        <w:rFonts w:ascii="Cambria Math" w:eastAsia="Times New Roman" w:hAnsi="Cambria Math" w:cs="Times New Roman"/>
                        <w:sz w:val="24"/>
                        <w:szCs w:val="24"/>
                        <w:lang w:eastAsia="fr-FR"/>
                      </w:rPr>
                      <m:t>P</m:t>
                    </m:r>
                  </m:sub>
                </m:sSub>
              </m:oMath>
            </m:oMathPara>
          </w:p>
        </w:tc>
        <w:tc>
          <w:tcPr>
            <w:tcW w:w="1134" w:type="dxa"/>
            <w:shd w:val="clear" w:color="auto" w:fill="FFFFFF" w:themeFill="background1"/>
            <w:noWrap/>
            <w:vAlign w:val="bottom"/>
            <w:hideMark/>
          </w:tcPr>
          <w:p w14:paraId="347B9BEE" w14:textId="28E8AA78" w:rsidR="001138AC" w:rsidRPr="00832B9C" w:rsidRDefault="006E57B6" w:rsidP="006E57B6">
            <w:pPr>
              <w:spacing w:after="0" w:line="240" w:lineRule="auto"/>
              <w:jc w:val="both"/>
              <w:rPr>
                <w:rFonts w:ascii="Times New Roman" w:eastAsia="Times New Roman" w:hAnsi="Times New Roman" w:cs="Times New Roman"/>
                <w:sz w:val="24"/>
                <w:szCs w:val="24"/>
                <w:lang w:eastAsia="fr-FR"/>
              </w:rPr>
            </w:pPr>
            <w:r w:rsidRPr="00832B9C">
              <w:rPr>
                <w:rFonts w:ascii="Cambria Math" w:eastAsia="Times New Roman" w:hAnsi="Cambria Math" w:cs="Times New Roman"/>
                <w:i/>
                <w:sz w:val="24"/>
                <w:szCs w:val="24"/>
                <w:lang w:eastAsia="fr-FR"/>
              </w:rPr>
              <w:br/>
            </w:r>
            <m:oMathPara>
              <m:oMath>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I</m:t>
                    </m:r>
                  </m:e>
                  <m:sub>
                    <m:r>
                      <w:rPr>
                        <w:rFonts w:ascii="Cambria Math" w:eastAsia="Times New Roman" w:hAnsi="Cambria Math" w:cs="Times New Roman"/>
                        <w:sz w:val="24"/>
                        <w:szCs w:val="24"/>
                        <w:lang w:eastAsia="fr-FR"/>
                      </w:rPr>
                      <m:t>P</m:t>
                    </m:r>
                  </m:sub>
                </m:sSub>
              </m:oMath>
            </m:oMathPara>
          </w:p>
        </w:tc>
      </w:tr>
      <w:tr w:rsidR="001138AC" w:rsidRPr="00832B9C" w14:paraId="05ED6D98" w14:textId="77777777" w:rsidTr="006E57B6">
        <w:trPr>
          <w:trHeight w:val="565"/>
        </w:trPr>
        <w:tc>
          <w:tcPr>
            <w:tcW w:w="3186" w:type="dxa"/>
            <w:shd w:val="clear" w:color="auto" w:fill="FFFFFF" w:themeFill="background1"/>
            <w:noWrap/>
            <w:vAlign w:val="bottom"/>
            <w:hideMark/>
          </w:tcPr>
          <w:p w14:paraId="4BD7569E" w14:textId="77777777" w:rsidR="001138AC" w:rsidRPr="00832B9C" w:rsidRDefault="001138AC" w:rsidP="006E57B6">
            <w:pPr>
              <w:spacing w:after="0" w:line="240" w:lineRule="auto"/>
              <w:jc w:val="both"/>
              <w:rPr>
                <w:rFonts w:ascii="Times New Roman" w:eastAsia="Times New Roman" w:hAnsi="Times New Roman" w:cs="Times New Roman"/>
                <w:b/>
                <w:bCs/>
                <w:color w:val="000000"/>
                <w:sz w:val="24"/>
                <w:szCs w:val="24"/>
                <w:lang w:eastAsia="fr-FR"/>
              </w:rPr>
            </w:pPr>
            <w:r w:rsidRPr="00832B9C">
              <w:rPr>
                <w:rFonts w:ascii="Times New Roman" w:eastAsia="Times New Roman" w:hAnsi="Times New Roman" w:cs="Times New Roman"/>
                <w:b/>
                <w:bCs/>
                <w:color w:val="000000"/>
                <w:sz w:val="24"/>
                <w:szCs w:val="24"/>
                <w:lang w:eastAsia="fr-FR"/>
              </w:rPr>
              <w:t>GAL</w:t>
            </w:r>
          </w:p>
        </w:tc>
        <w:tc>
          <w:tcPr>
            <w:tcW w:w="1134" w:type="dxa"/>
            <w:shd w:val="clear" w:color="auto" w:fill="FFFFFF" w:themeFill="background1"/>
            <w:noWrap/>
            <w:vAlign w:val="bottom"/>
            <w:hideMark/>
          </w:tcPr>
          <w:p w14:paraId="1F22C52A"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30,9</w:t>
            </w:r>
          </w:p>
        </w:tc>
        <w:tc>
          <w:tcPr>
            <w:tcW w:w="1134" w:type="dxa"/>
            <w:shd w:val="clear" w:color="auto" w:fill="FFFFFF" w:themeFill="background1"/>
            <w:noWrap/>
            <w:vAlign w:val="bottom"/>
            <w:hideMark/>
          </w:tcPr>
          <w:p w14:paraId="13F2A6F7"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16,4</w:t>
            </w:r>
          </w:p>
        </w:tc>
        <w:tc>
          <w:tcPr>
            <w:tcW w:w="1134" w:type="dxa"/>
            <w:shd w:val="clear" w:color="auto" w:fill="FFFFFF" w:themeFill="background1"/>
            <w:noWrap/>
            <w:vAlign w:val="bottom"/>
            <w:hideMark/>
          </w:tcPr>
          <w:p w14:paraId="5EFC08E0"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14,5</w:t>
            </w:r>
          </w:p>
        </w:tc>
      </w:tr>
      <w:tr w:rsidR="001138AC" w:rsidRPr="00832B9C" w14:paraId="37E70E13" w14:textId="77777777" w:rsidTr="006E57B6">
        <w:trPr>
          <w:trHeight w:val="565"/>
        </w:trPr>
        <w:tc>
          <w:tcPr>
            <w:tcW w:w="3186" w:type="dxa"/>
            <w:shd w:val="clear" w:color="auto" w:fill="FFFFFF" w:themeFill="background1"/>
            <w:noWrap/>
            <w:vAlign w:val="bottom"/>
            <w:hideMark/>
          </w:tcPr>
          <w:p w14:paraId="00920922" w14:textId="77777777" w:rsidR="001138AC" w:rsidRPr="00832B9C" w:rsidRDefault="001138AC" w:rsidP="006E57B6">
            <w:pPr>
              <w:spacing w:after="0" w:line="240" w:lineRule="auto"/>
              <w:jc w:val="both"/>
              <w:rPr>
                <w:rFonts w:ascii="Times New Roman" w:eastAsia="Times New Roman" w:hAnsi="Times New Roman" w:cs="Times New Roman"/>
                <w:b/>
                <w:bCs/>
                <w:color w:val="000000"/>
                <w:sz w:val="24"/>
                <w:szCs w:val="24"/>
                <w:lang w:eastAsia="fr-FR"/>
              </w:rPr>
            </w:pPr>
            <w:r w:rsidRPr="00832B9C">
              <w:rPr>
                <w:rFonts w:ascii="Times New Roman" w:eastAsia="Times New Roman" w:hAnsi="Times New Roman" w:cs="Times New Roman"/>
                <w:b/>
                <w:bCs/>
                <w:color w:val="000000"/>
                <w:sz w:val="24"/>
                <w:szCs w:val="24"/>
                <w:lang w:eastAsia="fr-FR"/>
              </w:rPr>
              <w:t xml:space="preserve"> GAL + 20 % CONSOMMÉ</w:t>
            </w:r>
          </w:p>
        </w:tc>
        <w:tc>
          <w:tcPr>
            <w:tcW w:w="1134" w:type="dxa"/>
            <w:shd w:val="clear" w:color="auto" w:fill="FFFFFF" w:themeFill="background1"/>
            <w:noWrap/>
            <w:vAlign w:val="bottom"/>
            <w:hideMark/>
          </w:tcPr>
          <w:p w14:paraId="7D751791"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30,9</w:t>
            </w:r>
          </w:p>
        </w:tc>
        <w:tc>
          <w:tcPr>
            <w:tcW w:w="1134" w:type="dxa"/>
            <w:shd w:val="clear" w:color="auto" w:fill="FFFFFF" w:themeFill="background1"/>
            <w:noWrap/>
            <w:vAlign w:val="bottom"/>
            <w:hideMark/>
          </w:tcPr>
          <w:p w14:paraId="10161B0D"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15,95</w:t>
            </w:r>
          </w:p>
        </w:tc>
        <w:tc>
          <w:tcPr>
            <w:tcW w:w="1134" w:type="dxa"/>
            <w:shd w:val="clear" w:color="auto" w:fill="FFFFFF" w:themeFill="background1"/>
            <w:noWrap/>
            <w:vAlign w:val="bottom"/>
            <w:hideMark/>
          </w:tcPr>
          <w:p w14:paraId="3B188D07"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14,95</w:t>
            </w:r>
          </w:p>
        </w:tc>
      </w:tr>
      <w:tr w:rsidR="001138AC" w:rsidRPr="00832B9C" w14:paraId="3BB59B58" w14:textId="77777777" w:rsidTr="006E57B6">
        <w:trPr>
          <w:trHeight w:val="565"/>
        </w:trPr>
        <w:tc>
          <w:tcPr>
            <w:tcW w:w="3186" w:type="dxa"/>
            <w:shd w:val="clear" w:color="auto" w:fill="FFFFFF" w:themeFill="background1"/>
            <w:noWrap/>
            <w:vAlign w:val="bottom"/>
            <w:hideMark/>
          </w:tcPr>
          <w:p w14:paraId="3613C226" w14:textId="77777777" w:rsidR="001138AC" w:rsidRPr="00832B9C" w:rsidRDefault="001138AC" w:rsidP="006E57B6">
            <w:pPr>
              <w:spacing w:after="0" w:line="240" w:lineRule="auto"/>
              <w:jc w:val="both"/>
              <w:rPr>
                <w:rFonts w:ascii="Times New Roman" w:eastAsia="Times New Roman" w:hAnsi="Times New Roman" w:cs="Times New Roman"/>
                <w:b/>
                <w:bCs/>
                <w:color w:val="000000"/>
                <w:sz w:val="24"/>
                <w:szCs w:val="24"/>
                <w:lang w:eastAsia="fr-FR"/>
              </w:rPr>
            </w:pPr>
            <w:r w:rsidRPr="00832B9C">
              <w:rPr>
                <w:rFonts w:ascii="Times New Roman" w:eastAsia="Times New Roman" w:hAnsi="Times New Roman" w:cs="Times New Roman"/>
                <w:b/>
                <w:bCs/>
                <w:color w:val="000000"/>
                <w:sz w:val="24"/>
                <w:szCs w:val="24"/>
                <w:lang w:eastAsia="fr-FR"/>
              </w:rPr>
              <w:t>GAL + 25 % CONCASSÉ</w:t>
            </w:r>
          </w:p>
        </w:tc>
        <w:tc>
          <w:tcPr>
            <w:tcW w:w="1134" w:type="dxa"/>
            <w:shd w:val="clear" w:color="auto" w:fill="FFFFFF" w:themeFill="background1"/>
            <w:noWrap/>
            <w:vAlign w:val="bottom"/>
            <w:hideMark/>
          </w:tcPr>
          <w:p w14:paraId="2F0BFE14"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33%</w:t>
            </w:r>
          </w:p>
        </w:tc>
        <w:tc>
          <w:tcPr>
            <w:tcW w:w="1134" w:type="dxa"/>
            <w:shd w:val="clear" w:color="auto" w:fill="FFFFFF" w:themeFill="background1"/>
            <w:noWrap/>
            <w:vAlign w:val="bottom"/>
            <w:hideMark/>
          </w:tcPr>
          <w:p w14:paraId="7A1F09AC"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18%</w:t>
            </w:r>
          </w:p>
        </w:tc>
        <w:tc>
          <w:tcPr>
            <w:tcW w:w="1134" w:type="dxa"/>
            <w:shd w:val="clear" w:color="auto" w:fill="FFFFFF" w:themeFill="background1"/>
            <w:noWrap/>
            <w:vAlign w:val="bottom"/>
            <w:hideMark/>
          </w:tcPr>
          <w:p w14:paraId="13C30578"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15%</w:t>
            </w:r>
          </w:p>
        </w:tc>
      </w:tr>
      <w:tr w:rsidR="001138AC" w:rsidRPr="00832B9C" w14:paraId="7E13DF9C" w14:textId="77777777" w:rsidTr="006E57B6">
        <w:trPr>
          <w:trHeight w:val="565"/>
        </w:trPr>
        <w:tc>
          <w:tcPr>
            <w:tcW w:w="3186" w:type="dxa"/>
            <w:shd w:val="clear" w:color="auto" w:fill="FFFFFF" w:themeFill="background1"/>
            <w:noWrap/>
            <w:vAlign w:val="bottom"/>
            <w:hideMark/>
          </w:tcPr>
          <w:p w14:paraId="41155523" w14:textId="77777777" w:rsidR="001138AC" w:rsidRPr="00832B9C" w:rsidRDefault="001138AC" w:rsidP="006E57B6">
            <w:pPr>
              <w:spacing w:after="0" w:line="240" w:lineRule="auto"/>
              <w:jc w:val="both"/>
              <w:rPr>
                <w:rFonts w:ascii="Times New Roman" w:eastAsia="Times New Roman" w:hAnsi="Times New Roman" w:cs="Times New Roman"/>
                <w:b/>
                <w:bCs/>
                <w:color w:val="000000"/>
                <w:sz w:val="24"/>
                <w:szCs w:val="24"/>
                <w:lang w:eastAsia="fr-FR"/>
              </w:rPr>
            </w:pPr>
            <w:r w:rsidRPr="00832B9C">
              <w:rPr>
                <w:rFonts w:ascii="Times New Roman" w:eastAsia="Times New Roman" w:hAnsi="Times New Roman" w:cs="Times New Roman"/>
                <w:b/>
                <w:bCs/>
                <w:color w:val="000000"/>
                <w:sz w:val="24"/>
                <w:szCs w:val="24"/>
                <w:lang w:eastAsia="fr-FR"/>
              </w:rPr>
              <w:t>GAL+30 % CONCASSÉ</w:t>
            </w:r>
          </w:p>
        </w:tc>
        <w:tc>
          <w:tcPr>
            <w:tcW w:w="1134" w:type="dxa"/>
            <w:shd w:val="clear" w:color="auto" w:fill="FFFFFF" w:themeFill="background1"/>
            <w:noWrap/>
            <w:vAlign w:val="bottom"/>
            <w:hideMark/>
          </w:tcPr>
          <w:p w14:paraId="6A6FF535"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29,40%</w:t>
            </w:r>
          </w:p>
        </w:tc>
        <w:tc>
          <w:tcPr>
            <w:tcW w:w="1134" w:type="dxa"/>
            <w:shd w:val="clear" w:color="auto" w:fill="FFFFFF" w:themeFill="background1"/>
            <w:noWrap/>
            <w:vAlign w:val="bottom"/>
            <w:hideMark/>
          </w:tcPr>
          <w:p w14:paraId="641ED5C2"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15,10%</w:t>
            </w:r>
          </w:p>
        </w:tc>
        <w:tc>
          <w:tcPr>
            <w:tcW w:w="1134" w:type="dxa"/>
            <w:shd w:val="clear" w:color="auto" w:fill="FFFFFF" w:themeFill="background1"/>
            <w:noWrap/>
            <w:vAlign w:val="bottom"/>
            <w:hideMark/>
          </w:tcPr>
          <w:p w14:paraId="0DFB55B6" w14:textId="77777777" w:rsidR="001138AC" w:rsidRPr="00832B9C" w:rsidRDefault="001138AC" w:rsidP="006E57B6">
            <w:pPr>
              <w:spacing w:after="0" w:line="240" w:lineRule="auto"/>
              <w:jc w:val="both"/>
              <w:rPr>
                <w:rFonts w:ascii="Times New Roman" w:eastAsia="Times New Roman" w:hAnsi="Times New Roman" w:cs="Times New Roman"/>
                <w:color w:val="000000"/>
                <w:sz w:val="24"/>
                <w:szCs w:val="24"/>
                <w:lang w:eastAsia="fr-FR"/>
              </w:rPr>
            </w:pPr>
            <w:r w:rsidRPr="00832B9C">
              <w:rPr>
                <w:rFonts w:ascii="Times New Roman" w:eastAsia="Times New Roman" w:hAnsi="Times New Roman" w:cs="Times New Roman"/>
                <w:color w:val="000000"/>
                <w:sz w:val="24"/>
                <w:szCs w:val="24"/>
                <w:lang w:eastAsia="fr-FR"/>
              </w:rPr>
              <w:t>14,30%</w:t>
            </w:r>
          </w:p>
        </w:tc>
      </w:tr>
    </w:tbl>
    <w:p w14:paraId="03385490" w14:textId="77777777" w:rsidR="00F915D6" w:rsidRPr="00832B9C" w:rsidRDefault="00F915D6" w:rsidP="006E57B6">
      <w:pPr>
        <w:keepNext/>
        <w:keepLines/>
        <w:spacing w:after="0" w:line="360" w:lineRule="auto"/>
        <w:jc w:val="both"/>
        <w:outlineLvl w:val="1"/>
        <w:rPr>
          <w:rFonts w:ascii="Times New Roman" w:eastAsia="Times New Roman" w:hAnsi="Times New Roman" w:cs="Times New Roman"/>
          <w:b/>
          <w:sz w:val="24"/>
          <w:szCs w:val="24"/>
        </w:rPr>
      </w:pPr>
      <w:bookmarkStart w:id="70" w:name="_Toc150713741"/>
      <w:r w:rsidRPr="00832B9C">
        <w:rPr>
          <w:rFonts w:ascii="Times New Roman" w:eastAsia="Times New Roman" w:hAnsi="Times New Roman" w:cs="Times New Roman"/>
          <w:b/>
          <w:sz w:val="24"/>
          <w:szCs w:val="24"/>
        </w:rPr>
        <w:t xml:space="preserve">I.5.4. </w:t>
      </w:r>
      <w:proofErr w:type="spellStart"/>
      <w:r w:rsidRPr="00832B9C">
        <w:rPr>
          <w:rFonts w:ascii="Times New Roman" w:eastAsia="Times New Roman" w:hAnsi="Times New Roman" w:cs="Times New Roman"/>
          <w:b/>
          <w:sz w:val="24"/>
          <w:szCs w:val="24"/>
        </w:rPr>
        <w:t>Modified</w:t>
      </w:r>
      <w:proofErr w:type="spellEnd"/>
      <w:r w:rsidRPr="00832B9C">
        <w:rPr>
          <w:rFonts w:ascii="Times New Roman" w:eastAsia="Times New Roman" w:hAnsi="Times New Roman" w:cs="Times New Roman"/>
          <w:b/>
          <w:sz w:val="24"/>
          <w:szCs w:val="24"/>
        </w:rPr>
        <w:t xml:space="preserve"> Proctor</w:t>
      </w:r>
      <w:bookmarkEnd w:id="70"/>
    </w:p>
    <w:p w14:paraId="2310D708" w14:textId="77777777"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 xml:space="preserve">The study of lateritic gravel at the crushed plants slightly varies the value of the optimal dry density. </w:t>
      </w:r>
    </w:p>
    <w:p w14:paraId="581602A8" w14:textId="77777777" w:rsidR="00F915D6" w:rsidRPr="00832B9C" w:rsidRDefault="00F915D6" w:rsidP="006E57B6">
      <w:pPr>
        <w:keepNext/>
        <w:keepLines/>
        <w:spacing w:after="0" w:line="360" w:lineRule="auto"/>
        <w:ind w:left="720"/>
        <w:jc w:val="both"/>
        <w:outlineLvl w:val="1"/>
        <w:rPr>
          <w:rFonts w:ascii="Times New Roman" w:eastAsia="Times New Roman" w:hAnsi="Times New Roman" w:cs="Times New Roman"/>
          <w:b/>
          <w:sz w:val="24"/>
          <w:szCs w:val="24"/>
          <w:lang w:val="en-US"/>
        </w:rPr>
      </w:pPr>
      <w:bookmarkStart w:id="71" w:name="_Toc150713742"/>
      <w:r w:rsidRPr="00832B9C">
        <w:rPr>
          <w:rFonts w:ascii="Times New Roman" w:eastAsia="Times New Roman" w:hAnsi="Times New Roman" w:cs="Times New Roman"/>
          <w:b/>
          <w:sz w:val="24"/>
          <w:szCs w:val="24"/>
          <w:lang w:val="en-US"/>
        </w:rPr>
        <w:t>I.5.5. CBR index</w:t>
      </w:r>
      <w:bookmarkEnd w:id="71"/>
    </w:p>
    <w:p w14:paraId="5F70D314" w14:textId="783ACD61" w:rsidR="00F915D6" w:rsidRPr="00832B9C" w:rsidRDefault="00F915D6" w:rsidP="006E57B6">
      <w:pPr>
        <w:spacing w:after="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t>We note that the indices bringing CBR to 95 and 98% have risen considerably after improvement. We see an increase to 25% improvement and a drop to 30% improvement. This fall is due to two causes: The presence of coarse elements or the presence of fine elements plays an important role in the fall of the CBR index. The figure below allows us to better appreciate the evolution of the indices bringing CBR to 98%</w:t>
      </w:r>
      <w:r w:rsidR="00832B9C" w:rsidRPr="00832B9C">
        <w:rPr>
          <w:rFonts w:ascii="Times New Roman" w:eastAsia="Calibri" w:hAnsi="Times New Roman" w:cs="Times New Roman"/>
          <w:sz w:val="24"/>
          <w:szCs w:val="24"/>
          <w:lang w:val="en-US"/>
        </w:rPr>
        <w:t>. Table 7: The evolution of the CBR</w:t>
      </w:r>
    </w:p>
    <w:p w14:paraId="0B68E2AE" w14:textId="76650218" w:rsidR="001138AC" w:rsidRPr="00832B9C" w:rsidRDefault="001138AC" w:rsidP="00EF1016">
      <w:pPr>
        <w:keepNext/>
        <w:tabs>
          <w:tab w:val="left" w:pos="6252"/>
        </w:tabs>
        <w:spacing w:after="120" w:line="360" w:lineRule="auto"/>
        <w:jc w:val="both"/>
        <w:rPr>
          <w:rFonts w:ascii="Times New Roman" w:eastAsia="Calibri" w:hAnsi="Times New Roman" w:cs="Times New Roman"/>
          <w:i/>
          <w:iCs/>
          <w:color w:val="44546A"/>
          <w:kern w:val="2"/>
          <w:sz w:val="24"/>
          <w:szCs w:val="24"/>
          <w:lang w:val="en-US"/>
        </w:rPr>
      </w:pPr>
      <w:r w:rsidRPr="00832B9C">
        <w:rPr>
          <w:rFonts w:ascii="Times New Roman" w:eastAsia="Calibri" w:hAnsi="Times New Roman" w:cs="Times New Roman"/>
          <w:i/>
          <w:iCs/>
          <w:color w:val="44546A"/>
          <w:kern w:val="2"/>
          <w:sz w:val="24"/>
          <w:szCs w:val="24"/>
          <w:lang w:val="en-US"/>
        </w:rPr>
        <w:tab/>
      </w:r>
    </w:p>
    <w:p w14:paraId="51CCF285"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r w:rsidRPr="00832B9C">
        <w:rPr>
          <w:rFonts w:ascii="Times New Roman" w:eastAsia="Calibri" w:hAnsi="Times New Roman" w:cs="Times New Roman"/>
          <w:b/>
          <w:noProof/>
          <w:sz w:val="24"/>
          <w:szCs w:val="24"/>
        </w:rPr>
        <w:drawing>
          <wp:anchor distT="0" distB="0" distL="114300" distR="114300" simplePos="0" relativeHeight="251659264" behindDoc="0" locked="0" layoutInCell="1" allowOverlap="1" wp14:anchorId="28439EA5" wp14:editId="077F8721">
            <wp:simplePos x="0" y="0"/>
            <wp:positionH relativeFrom="column">
              <wp:posOffset>951230</wp:posOffset>
            </wp:positionH>
            <wp:positionV relativeFrom="paragraph">
              <wp:posOffset>41275</wp:posOffset>
            </wp:positionV>
            <wp:extent cx="3672840" cy="2362200"/>
            <wp:effectExtent l="0" t="0" r="3810" b="0"/>
            <wp:wrapSquare wrapText="bothSides"/>
            <wp:docPr id="1355411839" name="Graphique 1">
              <a:extLst xmlns:a="http://schemas.openxmlformats.org/drawingml/2006/main">
                <a:ext uri="{FF2B5EF4-FFF2-40B4-BE49-F238E27FC236}">
                  <a16:creationId xmlns:a16="http://schemas.microsoft.com/office/drawing/2014/main" id="{D336F04F-AFD8-14BE-E124-2D51EAA88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E80B2D5"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6A595909"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00B9AF4D"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6E86C834"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43BB6BAD"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7260E2FC" w14:textId="77777777" w:rsidR="001138AC" w:rsidRPr="00832B9C" w:rsidRDefault="001138AC" w:rsidP="00EF1016">
      <w:pPr>
        <w:spacing w:line="360" w:lineRule="auto"/>
        <w:jc w:val="both"/>
        <w:rPr>
          <w:rFonts w:ascii="Times New Roman" w:eastAsia="Calibri" w:hAnsi="Times New Roman" w:cs="Times New Roman"/>
          <w:b/>
          <w:sz w:val="24"/>
          <w:szCs w:val="24"/>
          <w:lang w:val="en-US"/>
        </w:rPr>
      </w:pPr>
    </w:p>
    <w:p w14:paraId="4B070DFF" w14:textId="77777777" w:rsidR="00F915D6" w:rsidRPr="00832B9C" w:rsidRDefault="00F915D6" w:rsidP="006E57B6">
      <w:pPr>
        <w:spacing w:after="0" w:line="360" w:lineRule="auto"/>
        <w:jc w:val="both"/>
        <w:rPr>
          <w:rFonts w:ascii="Times New Roman" w:eastAsia="Calibri" w:hAnsi="Times New Roman" w:cs="Times New Roman"/>
          <w:sz w:val="24"/>
          <w:szCs w:val="24"/>
          <w:lang w:val="en-US"/>
        </w:rPr>
      </w:pPr>
      <w:bookmarkStart w:id="72" w:name="_Toc150179547"/>
      <w:bookmarkStart w:id="73" w:name="_Toc150180810"/>
      <w:bookmarkStart w:id="74" w:name="_Toc161483711"/>
      <w:bookmarkStart w:id="75" w:name="_Toc161483825"/>
      <w:bookmarkEnd w:id="52"/>
      <w:bookmarkEnd w:id="53"/>
      <w:bookmarkEnd w:id="54"/>
      <w:bookmarkEnd w:id="55"/>
      <w:r w:rsidRPr="00832B9C">
        <w:rPr>
          <w:rFonts w:ascii="Times New Roman" w:eastAsia="Calibri" w:hAnsi="Times New Roman" w:cs="Times New Roman"/>
          <w:b/>
          <w:sz w:val="24"/>
          <w:szCs w:val="24"/>
          <w:lang w:val="en-US"/>
        </w:rPr>
        <w:t xml:space="preserve">Conclusion on litho-stabilization </w:t>
      </w:r>
    </w:p>
    <w:p w14:paraId="611CDFC4" w14:textId="0FF737C5" w:rsidR="00F915D6" w:rsidRPr="00832B9C" w:rsidRDefault="00F915D6" w:rsidP="00EF1016">
      <w:pPr>
        <w:spacing w:after="120" w:line="360" w:lineRule="auto"/>
        <w:jc w:val="both"/>
        <w:rPr>
          <w:rFonts w:ascii="Times New Roman" w:eastAsia="Calibri" w:hAnsi="Times New Roman" w:cs="Times New Roman"/>
          <w:sz w:val="24"/>
          <w:szCs w:val="24"/>
          <w:lang w:val="en-US"/>
        </w:rPr>
      </w:pPr>
      <w:r w:rsidRPr="00832B9C">
        <w:rPr>
          <w:rFonts w:ascii="Times New Roman" w:eastAsia="Calibri" w:hAnsi="Times New Roman" w:cs="Times New Roman"/>
          <w:sz w:val="24"/>
          <w:szCs w:val="24"/>
          <w:lang w:val="en-US"/>
        </w:rPr>
        <w:lastRenderedPageBreak/>
        <w:t>After improving the lateritic gravel to the crushed stones, we find that after 25% of adding crushed stones with the granular class 0/31.5, we have a better CBR bearing capacity result which is 82kN at 95%, and 124kN at 98% a dry density which is 2.195 t/m3</w:t>
      </w:r>
    </w:p>
    <w:bookmarkEnd w:id="72"/>
    <w:bookmarkEnd w:id="73"/>
    <w:bookmarkEnd w:id="74"/>
    <w:bookmarkEnd w:id="75"/>
    <w:p w14:paraId="4149C14A" w14:textId="008AFA5C" w:rsidR="00757DF4" w:rsidRPr="00832B9C" w:rsidRDefault="00757DF4" w:rsidP="00EF1016">
      <w:pPr>
        <w:pStyle w:val="ListParagraph"/>
        <w:numPr>
          <w:ilvl w:val="0"/>
          <w:numId w:val="20"/>
        </w:numPr>
        <w:spacing w:line="360" w:lineRule="auto"/>
        <w:jc w:val="both"/>
        <w:rPr>
          <w:rFonts w:cs="Arial"/>
          <w:b/>
          <w:color w:val="000000"/>
          <w:sz w:val="28"/>
          <w:szCs w:val="30"/>
          <w14:shadow w14:blurRad="50800" w14:dist="38100" w14:dir="2700000" w14:sx="100000" w14:sy="100000" w14:kx="0" w14:ky="0" w14:algn="tl">
            <w14:srgbClr w14:val="000000">
              <w14:alpha w14:val="60000"/>
            </w14:srgbClr>
          </w14:shadow>
        </w:rPr>
      </w:pPr>
      <w:r w:rsidRPr="00832B9C">
        <w:rPr>
          <w:rFonts w:cs="Arial"/>
          <w:b/>
          <w:color w:val="000000"/>
          <w:sz w:val="28"/>
          <w:szCs w:val="30"/>
          <w14:shadow w14:blurRad="50800" w14:dist="38100" w14:dir="2700000" w14:sx="100000" w14:sy="100000" w14:kx="0" w14:ky="0" w14:algn="tl">
            <w14:srgbClr w14:val="000000">
              <w14:alpha w14:val="60000"/>
            </w14:srgbClr>
          </w14:shadow>
        </w:rPr>
        <w:t xml:space="preserve">CONCLUSION </w:t>
      </w:r>
    </w:p>
    <w:p w14:paraId="2A0E2088" w14:textId="77777777" w:rsidR="00757DF4" w:rsidRPr="00832B9C" w:rsidRDefault="00757DF4" w:rsidP="006E57B6">
      <w:pPr>
        <w:pStyle w:val="NormalWeb"/>
        <w:spacing w:before="0" w:beforeAutospacing="0" w:after="0" w:afterAutospacing="0" w:line="360" w:lineRule="auto"/>
        <w:jc w:val="both"/>
        <w:rPr>
          <w:lang w:val="en-US"/>
        </w:rPr>
      </w:pPr>
      <w:r w:rsidRPr="00832B9C">
        <w:rPr>
          <w:lang w:val="en-US"/>
        </w:rPr>
        <w:t>The comparison between litho-stabilization and cement treatment techniques for the improvement of lateritic gravel in the context of road construction in Burkina Faso highlights significant results both technically and economically. Improving the soil with cement has demonstrated superior performance in terms of load-bearing capacity, especially when the cement content reaches 1.5%. This technique achieves CBR indices from 95% to 138kN at 98%, proving its effectiveness as a soil reinforcement method.</w:t>
      </w:r>
    </w:p>
    <w:p w14:paraId="7B02D180" w14:textId="77777777" w:rsidR="00757DF4" w:rsidRPr="00832B9C" w:rsidRDefault="00757DF4" w:rsidP="006E57B6">
      <w:pPr>
        <w:pStyle w:val="NormalWeb"/>
        <w:spacing w:before="0" w:beforeAutospacing="0" w:after="0" w:afterAutospacing="0" w:line="360" w:lineRule="auto"/>
        <w:jc w:val="both"/>
        <w:rPr>
          <w:lang w:val="en-US"/>
        </w:rPr>
      </w:pPr>
      <w:r w:rsidRPr="00832B9C">
        <w:rPr>
          <w:lang w:val="en-US"/>
        </w:rPr>
        <w:t>On the other hand, although litho-stabilization (improvement with crushed granite) also produces good results, especially at 25% crushed, it remains more expensive due to the significant addition of materials. However, this method can be considered a viable alternative when resources are available in sufficient quantity and costs need to be controlled.</w:t>
      </w:r>
    </w:p>
    <w:p w14:paraId="1CA44F48" w14:textId="0785E925" w:rsidR="00492952" w:rsidRPr="00832B9C" w:rsidRDefault="00757DF4" w:rsidP="006E57B6">
      <w:pPr>
        <w:pStyle w:val="NormalWeb"/>
        <w:spacing w:before="0" w:beforeAutospacing="0" w:after="0" w:afterAutospacing="0" w:line="360" w:lineRule="auto"/>
        <w:jc w:val="both"/>
        <w:rPr>
          <w:lang w:val="en-US"/>
        </w:rPr>
      </w:pPr>
      <w:r w:rsidRPr="00832B9C">
        <w:rPr>
          <w:lang w:val="en-US"/>
        </w:rPr>
        <w:t>The study therefore offers valuable avenues for the choice of materials and techniques adapted to different types of soils and economic constraints in road construction in the Sahelian environment. In this regard, it becomes crucial to optimize the use of local materials, while ensuring the sustainability of infrastructure.</w:t>
      </w:r>
    </w:p>
    <w:p w14:paraId="1CAC7AE1" w14:textId="0084196D" w:rsidR="00F915D6" w:rsidRPr="00832B9C" w:rsidRDefault="00F915D6" w:rsidP="00EF1016">
      <w:pPr>
        <w:spacing w:after="0" w:line="360" w:lineRule="auto"/>
        <w:jc w:val="both"/>
        <w:rPr>
          <w:rFonts w:ascii="Times New Roman" w:hAnsi="Times New Roman" w:cs="Times New Roman"/>
          <w:b/>
          <w:bCs/>
          <w:iCs/>
          <w:color w:val="000000"/>
          <w:kern w:val="24"/>
          <w:sz w:val="24"/>
          <w:szCs w:val="24"/>
          <w:lang w:val="en-US"/>
        </w:rPr>
      </w:pPr>
      <w:r w:rsidRPr="00832B9C">
        <w:rPr>
          <w:rFonts w:ascii="Times New Roman" w:hAnsi="Times New Roman" w:cs="Times New Roman"/>
          <w:b/>
          <w:bCs/>
          <w:iCs/>
          <w:color w:val="000000"/>
          <w:kern w:val="24"/>
          <w:sz w:val="24"/>
          <w:szCs w:val="24"/>
          <w:lang w:val="en-US"/>
        </w:rPr>
        <w:t xml:space="preserve">5- </w:t>
      </w:r>
      <w:r w:rsidR="00870E39">
        <w:rPr>
          <w:rFonts w:ascii="Times New Roman" w:hAnsi="Times New Roman" w:cs="Times New Roman"/>
          <w:b/>
          <w:bCs/>
          <w:iCs/>
          <w:color w:val="000000"/>
          <w:kern w:val="24"/>
          <w:sz w:val="24"/>
          <w:szCs w:val="24"/>
          <w:lang w:val="en-US"/>
        </w:rPr>
        <w:t xml:space="preserve">References </w:t>
      </w:r>
    </w:p>
    <w:p w14:paraId="1B4560CB" w14:textId="1EA8AB4C"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1</w:t>
      </w:r>
      <w:r w:rsidRPr="00832B9C">
        <w:rPr>
          <w:rFonts w:ascii="Times New Roman" w:eastAsia="Calibri" w:hAnsi="Times New Roman" w:cs="Times New Roman"/>
          <w:color w:val="000000"/>
          <w:sz w:val="24"/>
          <w:szCs w:val="24"/>
          <w:lang w:val="en-US"/>
        </w:rPr>
        <w:t>] NF P 94-078 CBR test after immersion, immediate and immediate lift index, May 1997</w:t>
      </w:r>
    </w:p>
    <w:p w14:paraId="4F9F109B" w14:textId="3651BFDC"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2</w:t>
      </w:r>
      <w:r w:rsidRPr="00832B9C">
        <w:rPr>
          <w:rFonts w:ascii="Times New Roman" w:eastAsia="Calibri" w:hAnsi="Times New Roman" w:cs="Times New Roman"/>
          <w:color w:val="000000"/>
          <w:sz w:val="24"/>
          <w:szCs w:val="24"/>
          <w:lang w:val="en-US"/>
        </w:rPr>
        <w:t>] NF P 94-095 Determination of the compaction references of a material, October 1999</w:t>
      </w:r>
    </w:p>
    <w:p w14:paraId="244CE161" w14:textId="4868D5A0"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3</w:t>
      </w:r>
      <w:r w:rsidRPr="00832B9C">
        <w:rPr>
          <w:rFonts w:ascii="Times New Roman" w:eastAsia="Calibri" w:hAnsi="Times New Roman" w:cs="Times New Roman"/>
          <w:color w:val="000000"/>
          <w:sz w:val="24"/>
          <w:szCs w:val="24"/>
          <w:lang w:val="en-US"/>
        </w:rPr>
        <w:t>] NF P 94 -56 particle size analysis; Dry sieving method after washing, March 1996</w:t>
      </w:r>
    </w:p>
    <w:p w14:paraId="346EFC43" w14:textId="18DF4021"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4</w:t>
      </w:r>
      <w:r w:rsidRPr="00832B9C">
        <w:rPr>
          <w:rFonts w:ascii="Times New Roman" w:eastAsia="Calibri" w:hAnsi="Times New Roman" w:cs="Times New Roman"/>
          <w:color w:val="000000"/>
          <w:sz w:val="24"/>
          <w:szCs w:val="24"/>
          <w:lang w:val="en-US"/>
        </w:rPr>
        <w:t>] NF P 94 -068 Measurement of the adsorption capacity of methylene blue in a soil or rocky material, October 1998</w:t>
      </w:r>
    </w:p>
    <w:p w14:paraId="20D06EC2" w14:textId="2BE1B1A0"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5</w:t>
      </w:r>
      <w:r w:rsidRPr="00832B9C">
        <w:rPr>
          <w:rFonts w:ascii="Times New Roman" w:eastAsia="Calibri" w:hAnsi="Times New Roman" w:cs="Times New Roman"/>
          <w:color w:val="000000"/>
          <w:sz w:val="24"/>
          <w:szCs w:val="24"/>
          <w:lang w:val="en-US"/>
        </w:rPr>
        <w:t>] NF P 94-051 Determination of the Atterberg limit, March 1993</w:t>
      </w:r>
    </w:p>
    <w:p w14:paraId="7735C8D6" w14:textId="0D1F6AF2"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6</w:t>
      </w:r>
      <w:r w:rsidRPr="00832B9C">
        <w:rPr>
          <w:rFonts w:ascii="Times New Roman" w:eastAsia="Calibri" w:hAnsi="Times New Roman" w:cs="Times New Roman"/>
          <w:color w:val="000000"/>
          <w:sz w:val="24"/>
          <w:szCs w:val="24"/>
          <w:lang w:val="en-US"/>
        </w:rPr>
        <w:t>] NF EN 933-8 Test to determine the characteristics of aggregates, August 1999</w:t>
      </w:r>
    </w:p>
    <w:p w14:paraId="6566BB11" w14:textId="5822247A"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7</w:t>
      </w:r>
      <w:r w:rsidRPr="00832B9C">
        <w:rPr>
          <w:rFonts w:ascii="Times New Roman" w:eastAsia="Calibri" w:hAnsi="Times New Roman" w:cs="Times New Roman"/>
          <w:color w:val="000000"/>
          <w:sz w:val="24"/>
          <w:szCs w:val="24"/>
          <w:lang w:val="en-US"/>
        </w:rPr>
        <w:t>] BAKOUAN, Dominique, Internship report for the diploma of civil engineer, July 2014</w:t>
      </w:r>
    </w:p>
    <w:p w14:paraId="312368CC" w14:textId="658B306B"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8</w:t>
      </w:r>
      <w:r w:rsidRPr="00832B9C">
        <w:rPr>
          <w:rFonts w:ascii="Times New Roman" w:eastAsia="Calibri" w:hAnsi="Times New Roman" w:cs="Times New Roman"/>
          <w:color w:val="000000"/>
          <w:sz w:val="24"/>
          <w:szCs w:val="24"/>
          <w:lang w:val="en-US"/>
        </w:rPr>
        <w:t>] Mr. WOLINANG DJOMOU Clotaire, Soil Mechanics Course, 2023</w:t>
      </w:r>
    </w:p>
    <w:p w14:paraId="367829FC" w14:textId="35F16876"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w:t>
      </w:r>
      <w:r w:rsidR="000D2F9F" w:rsidRPr="00832B9C">
        <w:rPr>
          <w:rFonts w:ascii="Times New Roman" w:eastAsia="Calibri" w:hAnsi="Times New Roman" w:cs="Times New Roman"/>
          <w:color w:val="000000"/>
          <w:sz w:val="24"/>
          <w:szCs w:val="24"/>
          <w:lang w:val="en-US"/>
        </w:rPr>
        <w:t>9</w:t>
      </w:r>
      <w:r w:rsidRPr="00832B9C">
        <w:rPr>
          <w:rFonts w:ascii="Times New Roman" w:eastAsia="Calibri" w:hAnsi="Times New Roman" w:cs="Times New Roman"/>
          <w:color w:val="000000"/>
          <w:sz w:val="24"/>
          <w:szCs w:val="24"/>
          <w:lang w:val="en-US"/>
        </w:rPr>
        <w:t xml:space="preserve">] Mr. SAWADOGO </w:t>
      </w:r>
      <w:proofErr w:type="spellStart"/>
      <w:r w:rsidRPr="00832B9C">
        <w:rPr>
          <w:rFonts w:ascii="Times New Roman" w:eastAsia="Calibri" w:hAnsi="Times New Roman" w:cs="Times New Roman"/>
          <w:color w:val="000000"/>
          <w:sz w:val="24"/>
          <w:szCs w:val="24"/>
          <w:lang w:val="en-US"/>
        </w:rPr>
        <w:t>Boukary</w:t>
      </w:r>
      <w:proofErr w:type="spellEnd"/>
      <w:r w:rsidRPr="00832B9C">
        <w:rPr>
          <w:rFonts w:ascii="Times New Roman" w:eastAsia="Calibri" w:hAnsi="Times New Roman" w:cs="Times New Roman"/>
          <w:color w:val="000000"/>
          <w:sz w:val="24"/>
          <w:szCs w:val="24"/>
          <w:lang w:val="en-US"/>
        </w:rPr>
        <w:t>, Construction Materials Course, 2023</w:t>
      </w:r>
    </w:p>
    <w:p w14:paraId="3AEF7426" w14:textId="2A577AB4"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lastRenderedPageBreak/>
        <w:t>[1</w:t>
      </w:r>
      <w:r w:rsidR="000D2F9F" w:rsidRPr="00832B9C">
        <w:rPr>
          <w:rFonts w:ascii="Times New Roman" w:eastAsia="Calibri" w:hAnsi="Times New Roman" w:cs="Times New Roman"/>
          <w:color w:val="000000"/>
          <w:sz w:val="24"/>
          <w:szCs w:val="24"/>
          <w:lang w:val="en-US"/>
        </w:rPr>
        <w:t>0</w:t>
      </w:r>
      <w:r w:rsidRPr="00832B9C">
        <w:rPr>
          <w:rFonts w:ascii="Times New Roman" w:eastAsia="Calibri" w:hAnsi="Times New Roman" w:cs="Times New Roman"/>
          <w:color w:val="000000"/>
          <w:sz w:val="24"/>
          <w:szCs w:val="24"/>
          <w:lang w:val="en-US"/>
        </w:rPr>
        <w:t xml:space="preserve">] DIARRA Mamoudou Professional Bachelor's Degree Report on Construction Specialty, March 2020 </w:t>
      </w:r>
    </w:p>
    <w:p w14:paraId="0F47BA36" w14:textId="383081AE"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[1</w:t>
      </w:r>
      <w:r w:rsidR="000D2F9F" w:rsidRPr="00832B9C">
        <w:rPr>
          <w:rFonts w:ascii="Times New Roman" w:eastAsia="Calibri" w:hAnsi="Times New Roman" w:cs="Times New Roman"/>
          <w:color w:val="000000"/>
          <w:sz w:val="24"/>
          <w:szCs w:val="24"/>
          <w:lang w:val="en-US"/>
        </w:rPr>
        <w:t>1</w:t>
      </w:r>
      <w:r w:rsidRPr="00832B9C">
        <w:rPr>
          <w:rFonts w:ascii="Times New Roman" w:eastAsia="Calibri" w:hAnsi="Times New Roman" w:cs="Times New Roman"/>
          <w:color w:val="000000"/>
          <w:sz w:val="24"/>
          <w:szCs w:val="24"/>
          <w:lang w:val="en-US"/>
        </w:rPr>
        <w:t>] KIEMDE Maximilien Sosthène End-of-cycle internship report: Geotechnical tests in the laboratory and in situ, 2013</w:t>
      </w:r>
    </w:p>
    <w:p w14:paraId="4DBF6C61" w14:textId="6AE42FB4" w:rsidR="00F915D6" w:rsidRPr="00832B9C"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[1</w:t>
      </w:r>
      <w:r w:rsidR="000D2F9F" w:rsidRPr="00832B9C">
        <w:rPr>
          <w:rFonts w:ascii="Times New Roman" w:eastAsia="Calibri" w:hAnsi="Times New Roman" w:cs="Times New Roman"/>
          <w:color w:val="000000"/>
          <w:sz w:val="24"/>
          <w:szCs w:val="24"/>
          <w:lang w:val="en-US"/>
        </w:rPr>
        <w:t>2</w:t>
      </w:r>
      <w:r w:rsidRPr="00832B9C">
        <w:rPr>
          <w:rFonts w:ascii="Times New Roman" w:eastAsia="Calibri" w:hAnsi="Times New Roman" w:cs="Times New Roman"/>
          <w:color w:val="000000"/>
          <w:sz w:val="24"/>
          <w:szCs w:val="24"/>
          <w:lang w:val="en-US"/>
        </w:rPr>
        <w:t>] TRAN Van Duy, Study of Soil Improvement by Lime Treatment, 2013</w:t>
      </w:r>
    </w:p>
    <w:p w14:paraId="43AD9902" w14:textId="5AE2C754" w:rsidR="00F915D6" w:rsidRPr="009645AA" w:rsidRDefault="00F915D6" w:rsidP="00EF1016">
      <w:pPr>
        <w:spacing w:line="360" w:lineRule="auto"/>
        <w:jc w:val="both"/>
        <w:rPr>
          <w:rFonts w:ascii="Times New Roman" w:eastAsia="Calibri" w:hAnsi="Times New Roman" w:cs="Times New Roman"/>
          <w:color w:val="000000"/>
          <w:sz w:val="24"/>
          <w:szCs w:val="24"/>
          <w:lang w:val="en-US"/>
        </w:rPr>
      </w:pPr>
      <w:r w:rsidRPr="00832B9C">
        <w:rPr>
          <w:rFonts w:ascii="Times New Roman" w:eastAsia="Calibri" w:hAnsi="Times New Roman" w:cs="Times New Roman"/>
          <w:color w:val="000000"/>
          <w:sz w:val="24"/>
          <w:szCs w:val="24"/>
          <w:lang w:val="en-US"/>
        </w:rPr>
        <w:t>[1</w:t>
      </w:r>
      <w:r w:rsidR="000D2F9F" w:rsidRPr="00832B9C">
        <w:rPr>
          <w:rFonts w:ascii="Times New Roman" w:eastAsia="Calibri" w:hAnsi="Times New Roman" w:cs="Times New Roman"/>
          <w:color w:val="000000"/>
          <w:sz w:val="24"/>
          <w:szCs w:val="24"/>
          <w:lang w:val="en-US"/>
        </w:rPr>
        <w:t>3</w:t>
      </w:r>
      <w:r w:rsidRPr="00832B9C">
        <w:rPr>
          <w:rFonts w:ascii="Times New Roman" w:eastAsia="Calibri" w:hAnsi="Times New Roman" w:cs="Times New Roman"/>
          <w:color w:val="000000"/>
          <w:sz w:val="24"/>
          <w:szCs w:val="24"/>
          <w:lang w:val="en-US"/>
        </w:rPr>
        <w:t xml:space="preserve">] Maliki </w:t>
      </w:r>
      <w:proofErr w:type="spellStart"/>
      <w:r w:rsidRPr="00832B9C">
        <w:rPr>
          <w:rFonts w:ascii="Times New Roman" w:eastAsia="Calibri" w:hAnsi="Times New Roman" w:cs="Times New Roman"/>
          <w:color w:val="000000"/>
          <w:sz w:val="24"/>
          <w:szCs w:val="24"/>
          <w:lang w:val="en-US"/>
        </w:rPr>
        <w:t>Otiéboame</w:t>
      </w:r>
      <w:proofErr w:type="spellEnd"/>
      <w:r w:rsidRPr="00832B9C">
        <w:rPr>
          <w:rFonts w:ascii="Times New Roman" w:eastAsia="Calibri" w:hAnsi="Times New Roman" w:cs="Times New Roman"/>
          <w:color w:val="000000"/>
          <w:sz w:val="24"/>
          <w:szCs w:val="24"/>
          <w:lang w:val="en-US"/>
        </w:rPr>
        <w:t xml:space="preserve"> DJANDIEME, Characteristic of lateritic gravels improved with cement and stabilized </w:t>
      </w:r>
      <w:proofErr w:type="spellStart"/>
      <w:r w:rsidRPr="00832B9C">
        <w:rPr>
          <w:rFonts w:ascii="Times New Roman" w:eastAsia="Calibri" w:hAnsi="Times New Roman" w:cs="Times New Roman"/>
          <w:color w:val="000000"/>
          <w:sz w:val="24"/>
          <w:szCs w:val="24"/>
          <w:lang w:val="en-US"/>
        </w:rPr>
        <w:t>litho</w:t>
      </w:r>
      <w:proofErr w:type="spellEnd"/>
      <w:r w:rsidRPr="00832B9C">
        <w:rPr>
          <w:rFonts w:ascii="Times New Roman" w:eastAsia="Calibri" w:hAnsi="Times New Roman" w:cs="Times New Roman"/>
          <w:color w:val="000000"/>
          <w:sz w:val="24"/>
          <w:szCs w:val="24"/>
          <w:lang w:val="en-US"/>
        </w:rPr>
        <w:t xml:space="preserve"> for use in road construction, June 22, 2018</w:t>
      </w:r>
    </w:p>
    <w:p w14:paraId="0A2CA512" w14:textId="7C0D7975" w:rsidR="006E57B6" w:rsidRPr="006E57B6" w:rsidRDefault="006E57B6" w:rsidP="006E57B6">
      <w:pPr>
        <w:spacing w:line="360" w:lineRule="auto"/>
        <w:jc w:val="both"/>
        <w:rPr>
          <w:rFonts w:ascii="Times New Roman" w:eastAsia="Calibri" w:hAnsi="Times New Roman" w:cs="Times New Roman"/>
          <w:color w:val="000000"/>
          <w:sz w:val="24"/>
          <w:szCs w:val="24"/>
          <w:lang w:val="en-US"/>
        </w:rPr>
      </w:pPr>
    </w:p>
    <w:sectPr w:rsidR="006E57B6" w:rsidRPr="006E57B6">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8806E" w14:textId="77777777" w:rsidR="00C36E01" w:rsidRDefault="00C36E01" w:rsidP="00332007">
      <w:pPr>
        <w:spacing w:after="0" w:line="240" w:lineRule="auto"/>
      </w:pPr>
      <w:r>
        <w:separator/>
      </w:r>
    </w:p>
  </w:endnote>
  <w:endnote w:type="continuationSeparator" w:id="0">
    <w:p w14:paraId="2258465D" w14:textId="77777777" w:rsidR="00C36E01" w:rsidRDefault="00C36E01" w:rsidP="00332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hnschrift SemiLight SemiConde">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658D5" w14:textId="77777777" w:rsidR="00CC3465" w:rsidRDefault="00CC3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860142"/>
      <w:docPartObj>
        <w:docPartGallery w:val="Page Numbers (Bottom of Page)"/>
        <w:docPartUnique/>
      </w:docPartObj>
    </w:sdtPr>
    <w:sdtEndPr/>
    <w:sdtContent>
      <w:p w14:paraId="20079E7E" w14:textId="77777777" w:rsidR="00123C41" w:rsidRDefault="00123C41">
        <w:pPr>
          <w:pStyle w:val="Footer"/>
          <w:jc w:val="center"/>
        </w:pPr>
        <w:r>
          <w:fldChar w:fldCharType="begin"/>
        </w:r>
        <w:r>
          <w:instrText>PAGE   \* MERGEFORMAT</w:instrText>
        </w:r>
        <w:r>
          <w:fldChar w:fldCharType="separate"/>
        </w:r>
        <w:r w:rsidR="00C75725">
          <w:rPr>
            <w:noProof/>
          </w:rPr>
          <w:t>13</w:t>
        </w:r>
        <w:r>
          <w:fldChar w:fldCharType="end"/>
        </w:r>
      </w:p>
    </w:sdtContent>
  </w:sdt>
  <w:p w14:paraId="5F580C68" w14:textId="77777777" w:rsidR="00123C41" w:rsidRDefault="00123C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AFCD" w14:textId="77777777" w:rsidR="00CC3465" w:rsidRDefault="00CC3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CFF1C" w14:textId="77777777" w:rsidR="00C36E01" w:rsidRDefault="00C36E01" w:rsidP="00332007">
      <w:pPr>
        <w:spacing w:after="0" w:line="240" w:lineRule="auto"/>
      </w:pPr>
      <w:r>
        <w:separator/>
      </w:r>
    </w:p>
  </w:footnote>
  <w:footnote w:type="continuationSeparator" w:id="0">
    <w:p w14:paraId="71512DDB" w14:textId="77777777" w:rsidR="00C36E01" w:rsidRDefault="00C36E01" w:rsidP="00332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9CDC1" w14:textId="068DDAE8" w:rsidR="00CC3465" w:rsidRDefault="00CC3465">
    <w:pPr>
      <w:pStyle w:val="Header"/>
    </w:pPr>
    <w:r>
      <w:rPr>
        <w:noProof/>
      </w:rPr>
      <w:pict w14:anchorId="24525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8323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33B31" w14:textId="21D5B679" w:rsidR="00CC3465" w:rsidRDefault="00CC3465">
    <w:pPr>
      <w:pStyle w:val="Header"/>
    </w:pPr>
    <w:r>
      <w:rPr>
        <w:noProof/>
      </w:rPr>
      <w:pict w14:anchorId="4E07F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8323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AE99" w14:textId="695B2B1D" w:rsidR="00CC3465" w:rsidRDefault="00CC3465">
    <w:pPr>
      <w:pStyle w:val="Header"/>
    </w:pPr>
    <w:r>
      <w:rPr>
        <w:noProof/>
      </w:rPr>
      <w:pict w14:anchorId="68644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78323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592C"/>
    <w:multiLevelType w:val="multilevel"/>
    <w:tmpl w:val="6BBA25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A3476C"/>
    <w:multiLevelType w:val="multilevel"/>
    <w:tmpl w:val="697632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D55BD9"/>
    <w:multiLevelType w:val="hybridMultilevel"/>
    <w:tmpl w:val="DADE07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5B6ADF"/>
    <w:multiLevelType w:val="multilevel"/>
    <w:tmpl w:val="61C424D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2A68B6"/>
    <w:multiLevelType w:val="hybridMultilevel"/>
    <w:tmpl w:val="5208783E"/>
    <w:lvl w:ilvl="0" w:tplc="57A4AB9E">
      <w:start w:val="1"/>
      <w:numFmt w:val="lowerLetter"/>
      <w:pStyle w:val="t5"/>
      <w:lvlText w:val="%1-"/>
      <w:lvlJc w:val="left"/>
      <w:pPr>
        <w:ind w:left="1069" w:hanging="360"/>
      </w:pPr>
      <w:rPr>
        <w:rFonts w:eastAsiaTheme="minorHAnsi"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10095FA4"/>
    <w:multiLevelType w:val="hybridMultilevel"/>
    <w:tmpl w:val="BB5E89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AA0064"/>
    <w:multiLevelType w:val="hybridMultilevel"/>
    <w:tmpl w:val="5D922298"/>
    <w:lvl w:ilvl="0" w:tplc="D99837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405383"/>
    <w:multiLevelType w:val="multilevel"/>
    <w:tmpl w:val="0FD81CD4"/>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BAA6F74"/>
    <w:multiLevelType w:val="multilevel"/>
    <w:tmpl w:val="094C13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CC43066"/>
    <w:multiLevelType w:val="hybridMultilevel"/>
    <w:tmpl w:val="D1EAA8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753C8"/>
    <w:multiLevelType w:val="multilevel"/>
    <w:tmpl w:val="D494DCD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81868CC"/>
    <w:multiLevelType w:val="hybridMultilevel"/>
    <w:tmpl w:val="36E8B2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B022EF"/>
    <w:multiLevelType w:val="hybridMultilevel"/>
    <w:tmpl w:val="E0026D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734BA8"/>
    <w:multiLevelType w:val="multilevel"/>
    <w:tmpl w:val="53CAC2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3574C06"/>
    <w:multiLevelType w:val="hybridMultilevel"/>
    <w:tmpl w:val="6F86E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B277F6"/>
    <w:multiLevelType w:val="hybridMultilevel"/>
    <w:tmpl w:val="DB5291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E80F76"/>
    <w:multiLevelType w:val="multilevel"/>
    <w:tmpl w:val="B08EE5C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A743425"/>
    <w:multiLevelType w:val="multilevel"/>
    <w:tmpl w:val="48F8C7EC"/>
    <w:lvl w:ilvl="0">
      <w:start w:val="1"/>
      <w:numFmt w:val="decimal"/>
      <w:pStyle w:val="Heading1"/>
      <w:lvlText w:val="CHAP %1."/>
      <w:lvlJc w:val="left"/>
      <w:pPr>
        <w:ind w:left="121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2CD062A"/>
    <w:multiLevelType w:val="hybridMultilevel"/>
    <w:tmpl w:val="46A236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363A03"/>
    <w:multiLevelType w:val="hybridMultilevel"/>
    <w:tmpl w:val="898C33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6C7EFB"/>
    <w:multiLevelType w:val="hybridMultilevel"/>
    <w:tmpl w:val="7AA0EA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353FD8"/>
    <w:multiLevelType w:val="multilevel"/>
    <w:tmpl w:val="06649B4C"/>
    <w:lvl w:ilvl="0">
      <w:start w:val="1"/>
      <w:numFmt w:val="bullet"/>
      <w:lvlText w:val=""/>
      <w:lvlJc w:val="left"/>
      <w:pPr>
        <w:tabs>
          <w:tab w:val="num" w:pos="1428"/>
        </w:tabs>
        <w:ind w:left="1428" w:hanging="720"/>
      </w:pPr>
      <w:rPr>
        <w:rFonts w:ascii="Wingdings" w:hAnsi="Wingdings" w:hint="default"/>
      </w:rPr>
    </w:lvl>
    <w:lvl w:ilvl="1">
      <w:start w:val="1"/>
      <w:numFmt w:val="bullet"/>
      <w:lvlText w:val=""/>
      <w:lvlJc w:val="left"/>
      <w:pPr>
        <w:tabs>
          <w:tab w:val="num" w:pos="2148"/>
        </w:tabs>
        <w:ind w:left="2148" w:hanging="720"/>
      </w:pPr>
      <w:rPr>
        <w:rFonts w:ascii="Wingdings" w:hAnsi="Wingdings" w:hint="default"/>
      </w:r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2" w15:restartNumberingAfterBreak="0">
    <w:nsid w:val="55CC2BD1"/>
    <w:multiLevelType w:val="multilevel"/>
    <w:tmpl w:val="3EB65D36"/>
    <w:lvl w:ilvl="0">
      <w:start w:val="1"/>
      <w:numFmt w:val="decimal"/>
      <w:lvlText w:val="%1."/>
      <w:lvlJc w:val="left"/>
      <w:pPr>
        <w:tabs>
          <w:tab w:val="num" w:pos="1428"/>
        </w:tabs>
        <w:ind w:left="1428" w:hanging="720"/>
      </w:pPr>
    </w:lvl>
    <w:lvl w:ilvl="1">
      <w:start w:val="1"/>
      <w:numFmt w:val="bullet"/>
      <w:lvlText w:val=""/>
      <w:lvlJc w:val="left"/>
      <w:pPr>
        <w:tabs>
          <w:tab w:val="num" w:pos="2148"/>
        </w:tabs>
        <w:ind w:left="2148" w:hanging="720"/>
      </w:pPr>
      <w:rPr>
        <w:rFonts w:ascii="Wingdings" w:hAnsi="Wingdings" w:hint="default"/>
      </w:r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3" w15:restartNumberingAfterBreak="0">
    <w:nsid w:val="56D2787D"/>
    <w:multiLevelType w:val="multilevel"/>
    <w:tmpl w:val="8EAC087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77E4E98"/>
    <w:multiLevelType w:val="hybridMultilevel"/>
    <w:tmpl w:val="77509504"/>
    <w:lvl w:ilvl="0" w:tplc="737E2F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3E639F"/>
    <w:multiLevelType w:val="hybridMultilevel"/>
    <w:tmpl w:val="9B2EE08C"/>
    <w:lvl w:ilvl="0" w:tplc="54C434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D2203D"/>
    <w:multiLevelType w:val="hybridMultilevel"/>
    <w:tmpl w:val="0DDE44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406834"/>
    <w:multiLevelType w:val="multilevel"/>
    <w:tmpl w:val="C896A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20B550C"/>
    <w:multiLevelType w:val="multilevel"/>
    <w:tmpl w:val="61682688"/>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2F85AE4"/>
    <w:multiLevelType w:val="multilevel"/>
    <w:tmpl w:val="448E8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43B5D06"/>
    <w:multiLevelType w:val="hybridMultilevel"/>
    <w:tmpl w:val="03C059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CC2ADD"/>
    <w:multiLevelType w:val="multilevel"/>
    <w:tmpl w:val="4B043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BD31C82"/>
    <w:multiLevelType w:val="multilevel"/>
    <w:tmpl w:val="94D4FE6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4"/>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
  </w:num>
  <w:num w:numId="6">
    <w:abstractNumId w:val="32"/>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7"/>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1"/>
  </w:num>
  <w:num w:numId="22">
    <w:abstractNumId w:val="21"/>
  </w:num>
  <w:num w:numId="23">
    <w:abstractNumId w:val="6"/>
  </w:num>
  <w:num w:numId="24">
    <w:abstractNumId w:val="25"/>
  </w:num>
  <w:num w:numId="25">
    <w:abstractNumId w:val="30"/>
  </w:num>
  <w:num w:numId="26">
    <w:abstractNumId w:val="24"/>
  </w:num>
  <w:num w:numId="27">
    <w:abstractNumId w:val="11"/>
  </w:num>
  <w:num w:numId="28">
    <w:abstractNumId w:val="15"/>
  </w:num>
  <w:num w:numId="29">
    <w:abstractNumId w:val="19"/>
  </w:num>
  <w:num w:numId="30">
    <w:abstractNumId w:val="12"/>
  </w:num>
  <w:num w:numId="31">
    <w:abstractNumId w:val="5"/>
  </w:num>
  <w:num w:numId="32">
    <w:abstractNumId w:val="9"/>
  </w:num>
  <w:num w:numId="33">
    <w:abstractNumId w:val="20"/>
  </w:num>
  <w:num w:numId="34">
    <w:abstractNumId w:val="18"/>
  </w:num>
  <w:num w:numId="35">
    <w:abstractNumId w:val="26"/>
  </w:num>
  <w:num w:numId="3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1F0"/>
    <w:rsid w:val="00003180"/>
    <w:rsid w:val="00005221"/>
    <w:rsid w:val="00021707"/>
    <w:rsid w:val="00024651"/>
    <w:rsid w:val="00037A21"/>
    <w:rsid w:val="00040414"/>
    <w:rsid w:val="000421AA"/>
    <w:rsid w:val="000528C5"/>
    <w:rsid w:val="00057CC3"/>
    <w:rsid w:val="00064A9E"/>
    <w:rsid w:val="00067346"/>
    <w:rsid w:val="00071CA7"/>
    <w:rsid w:val="00083199"/>
    <w:rsid w:val="000A0F0D"/>
    <w:rsid w:val="000A4DCF"/>
    <w:rsid w:val="000C0B2C"/>
    <w:rsid w:val="000C347A"/>
    <w:rsid w:val="000D2F9F"/>
    <w:rsid w:val="000D4A02"/>
    <w:rsid w:val="000D784B"/>
    <w:rsid w:val="000D7C51"/>
    <w:rsid w:val="000E434C"/>
    <w:rsid w:val="000F19B4"/>
    <w:rsid w:val="000F7FCE"/>
    <w:rsid w:val="0011354B"/>
    <w:rsid w:val="001138AC"/>
    <w:rsid w:val="00117ED7"/>
    <w:rsid w:val="00121AEF"/>
    <w:rsid w:val="00123C41"/>
    <w:rsid w:val="001425BD"/>
    <w:rsid w:val="0014406E"/>
    <w:rsid w:val="00144FB8"/>
    <w:rsid w:val="00151AF1"/>
    <w:rsid w:val="001548AA"/>
    <w:rsid w:val="00160481"/>
    <w:rsid w:val="00164D02"/>
    <w:rsid w:val="00171CFD"/>
    <w:rsid w:val="001767F6"/>
    <w:rsid w:val="00176C8C"/>
    <w:rsid w:val="001818BD"/>
    <w:rsid w:val="0018548A"/>
    <w:rsid w:val="00193BB7"/>
    <w:rsid w:val="001A3E22"/>
    <w:rsid w:val="001A5BA5"/>
    <w:rsid w:val="001B66DE"/>
    <w:rsid w:val="001B68EE"/>
    <w:rsid w:val="001B78D3"/>
    <w:rsid w:val="001C24DE"/>
    <w:rsid w:val="001D0210"/>
    <w:rsid w:val="001D0290"/>
    <w:rsid w:val="001D125F"/>
    <w:rsid w:val="001D52A7"/>
    <w:rsid w:val="001E3C88"/>
    <w:rsid w:val="001E4DF5"/>
    <w:rsid w:val="001E4F64"/>
    <w:rsid w:val="00217DE5"/>
    <w:rsid w:val="002252FB"/>
    <w:rsid w:val="002336A3"/>
    <w:rsid w:val="00241BC9"/>
    <w:rsid w:val="0024235C"/>
    <w:rsid w:val="00244689"/>
    <w:rsid w:val="00251C16"/>
    <w:rsid w:val="002524A8"/>
    <w:rsid w:val="00256745"/>
    <w:rsid w:val="00276D17"/>
    <w:rsid w:val="00277DBE"/>
    <w:rsid w:val="00280279"/>
    <w:rsid w:val="00280B12"/>
    <w:rsid w:val="002824F2"/>
    <w:rsid w:val="00282BC2"/>
    <w:rsid w:val="002917A6"/>
    <w:rsid w:val="002A3912"/>
    <w:rsid w:val="002B1E05"/>
    <w:rsid w:val="002C1335"/>
    <w:rsid w:val="002D1445"/>
    <w:rsid w:val="002E03E5"/>
    <w:rsid w:val="002E654A"/>
    <w:rsid w:val="002F5D22"/>
    <w:rsid w:val="00300FAB"/>
    <w:rsid w:val="0030314A"/>
    <w:rsid w:val="003076B3"/>
    <w:rsid w:val="0031185A"/>
    <w:rsid w:val="00320589"/>
    <w:rsid w:val="00322F9E"/>
    <w:rsid w:val="00324281"/>
    <w:rsid w:val="00332007"/>
    <w:rsid w:val="003409FD"/>
    <w:rsid w:val="00340EE9"/>
    <w:rsid w:val="00351566"/>
    <w:rsid w:val="003558C7"/>
    <w:rsid w:val="00367D32"/>
    <w:rsid w:val="003770FC"/>
    <w:rsid w:val="0038100F"/>
    <w:rsid w:val="00385378"/>
    <w:rsid w:val="00391241"/>
    <w:rsid w:val="00396D8C"/>
    <w:rsid w:val="003A140B"/>
    <w:rsid w:val="003A74B7"/>
    <w:rsid w:val="003C506F"/>
    <w:rsid w:val="003C6D1C"/>
    <w:rsid w:val="003D7EC5"/>
    <w:rsid w:val="003E1986"/>
    <w:rsid w:val="003E3C2A"/>
    <w:rsid w:val="003E478B"/>
    <w:rsid w:val="003F5B58"/>
    <w:rsid w:val="0040039A"/>
    <w:rsid w:val="00414EEE"/>
    <w:rsid w:val="00416120"/>
    <w:rsid w:val="00437C14"/>
    <w:rsid w:val="00447F60"/>
    <w:rsid w:val="00453CA4"/>
    <w:rsid w:val="004543F5"/>
    <w:rsid w:val="004641DE"/>
    <w:rsid w:val="00466239"/>
    <w:rsid w:val="004672F3"/>
    <w:rsid w:val="00475EE5"/>
    <w:rsid w:val="00477648"/>
    <w:rsid w:val="00483233"/>
    <w:rsid w:val="00483F03"/>
    <w:rsid w:val="0048430A"/>
    <w:rsid w:val="00492952"/>
    <w:rsid w:val="004970F5"/>
    <w:rsid w:val="004B61CF"/>
    <w:rsid w:val="004E02BC"/>
    <w:rsid w:val="004E6B11"/>
    <w:rsid w:val="005048E5"/>
    <w:rsid w:val="00514619"/>
    <w:rsid w:val="00523472"/>
    <w:rsid w:val="00530045"/>
    <w:rsid w:val="005412FA"/>
    <w:rsid w:val="005446D1"/>
    <w:rsid w:val="005662C5"/>
    <w:rsid w:val="00572789"/>
    <w:rsid w:val="00574673"/>
    <w:rsid w:val="00575156"/>
    <w:rsid w:val="005850E5"/>
    <w:rsid w:val="00586065"/>
    <w:rsid w:val="005A3D39"/>
    <w:rsid w:val="005C19E8"/>
    <w:rsid w:val="005C5FF5"/>
    <w:rsid w:val="005D7D48"/>
    <w:rsid w:val="005E6847"/>
    <w:rsid w:val="005F5C10"/>
    <w:rsid w:val="005F74DF"/>
    <w:rsid w:val="00602F47"/>
    <w:rsid w:val="0060618C"/>
    <w:rsid w:val="00607E2E"/>
    <w:rsid w:val="00615F51"/>
    <w:rsid w:val="00616340"/>
    <w:rsid w:val="00637532"/>
    <w:rsid w:val="00642E1E"/>
    <w:rsid w:val="0065130C"/>
    <w:rsid w:val="006537C1"/>
    <w:rsid w:val="00656BDD"/>
    <w:rsid w:val="00667906"/>
    <w:rsid w:val="0067085A"/>
    <w:rsid w:val="00670D09"/>
    <w:rsid w:val="006759DA"/>
    <w:rsid w:val="006B06B6"/>
    <w:rsid w:val="006D070E"/>
    <w:rsid w:val="006D5178"/>
    <w:rsid w:val="006E57B6"/>
    <w:rsid w:val="006E79AA"/>
    <w:rsid w:val="006F2566"/>
    <w:rsid w:val="006F64BF"/>
    <w:rsid w:val="007028ED"/>
    <w:rsid w:val="00713F1C"/>
    <w:rsid w:val="0071601D"/>
    <w:rsid w:val="00720174"/>
    <w:rsid w:val="007222D9"/>
    <w:rsid w:val="0072332B"/>
    <w:rsid w:val="00727BB7"/>
    <w:rsid w:val="00740799"/>
    <w:rsid w:val="0074151B"/>
    <w:rsid w:val="00751864"/>
    <w:rsid w:val="00757DF4"/>
    <w:rsid w:val="00770C67"/>
    <w:rsid w:val="00774322"/>
    <w:rsid w:val="00780F5D"/>
    <w:rsid w:val="00786D98"/>
    <w:rsid w:val="00792FC8"/>
    <w:rsid w:val="007932F8"/>
    <w:rsid w:val="007A244A"/>
    <w:rsid w:val="007A3FC7"/>
    <w:rsid w:val="007A40FB"/>
    <w:rsid w:val="007A4C42"/>
    <w:rsid w:val="007B075D"/>
    <w:rsid w:val="007B0A40"/>
    <w:rsid w:val="007B2CAA"/>
    <w:rsid w:val="007B431E"/>
    <w:rsid w:val="007B5E7C"/>
    <w:rsid w:val="007B633E"/>
    <w:rsid w:val="007C4707"/>
    <w:rsid w:val="007D0768"/>
    <w:rsid w:val="007D2E7E"/>
    <w:rsid w:val="007D53CD"/>
    <w:rsid w:val="007E30C5"/>
    <w:rsid w:val="007F2448"/>
    <w:rsid w:val="007F4047"/>
    <w:rsid w:val="007F4F02"/>
    <w:rsid w:val="008021B5"/>
    <w:rsid w:val="008027E3"/>
    <w:rsid w:val="00810A1B"/>
    <w:rsid w:val="008155C4"/>
    <w:rsid w:val="00826C8F"/>
    <w:rsid w:val="00832B9C"/>
    <w:rsid w:val="00833B3E"/>
    <w:rsid w:val="00846906"/>
    <w:rsid w:val="0085009D"/>
    <w:rsid w:val="00851B17"/>
    <w:rsid w:val="00852616"/>
    <w:rsid w:val="008542B0"/>
    <w:rsid w:val="008553AA"/>
    <w:rsid w:val="0086666A"/>
    <w:rsid w:val="00870E39"/>
    <w:rsid w:val="00882A91"/>
    <w:rsid w:val="00890DC4"/>
    <w:rsid w:val="0089695B"/>
    <w:rsid w:val="008969DD"/>
    <w:rsid w:val="008A351C"/>
    <w:rsid w:val="008B2677"/>
    <w:rsid w:val="008B2AF9"/>
    <w:rsid w:val="008B5BCB"/>
    <w:rsid w:val="008B752F"/>
    <w:rsid w:val="008C6875"/>
    <w:rsid w:val="008D00C6"/>
    <w:rsid w:val="008D7D47"/>
    <w:rsid w:val="008E39ED"/>
    <w:rsid w:val="008F02F0"/>
    <w:rsid w:val="0090215A"/>
    <w:rsid w:val="009165A7"/>
    <w:rsid w:val="00920348"/>
    <w:rsid w:val="00920F38"/>
    <w:rsid w:val="00922CBF"/>
    <w:rsid w:val="00924AD9"/>
    <w:rsid w:val="00925544"/>
    <w:rsid w:val="009261E0"/>
    <w:rsid w:val="0092630E"/>
    <w:rsid w:val="00942C5B"/>
    <w:rsid w:val="009444CD"/>
    <w:rsid w:val="00950D3E"/>
    <w:rsid w:val="00953CB5"/>
    <w:rsid w:val="00957BCE"/>
    <w:rsid w:val="00960F6A"/>
    <w:rsid w:val="009645AA"/>
    <w:rsid w:val="00964896"/>
    <w:rsid w:val="00964C8A"/>
    <w:rsid w:val="00972191"/>
    <w:rsid w:val="009A3C8D"/>
    <w:rsid w:val="009B7B3A"/>
    <w:rsid w:val="009C4135"/>
    <w:rsid w:val="009C7517"/>
    <w:rsid w:val="00A026E6"/>
    <w:rsid w:val="00A46878"/>
    <w:rsid w:val="00A50285"/>
    <w:rsid w:val="00A51F97"/>
    <w:rsid w:val="00A60A8B"/>
    <w:rsid w:val="00A613AF"/>
    <w:rsid w:val="00A674F5"/>
    <w:rsid w:val="00A7290C"/>
    <w:rsid w:val="00A8314F"/>
    <w:rsid w:val="00A87922"/>
    <w:rsid w:val="00A879B2"/>
    <w:rsid w:val="00A91B62"/>
    <w:rsid w:val="00A96F0D"/>
    <w:rsid w:val="00AA5D26"/>
    <w:rsid w:val="00AB0078"/>
    <w:rsid w:val="00AB1801"/>
    <w:rsid w:val="00AB2827"/>
    <w:rsid w:val="00AB5CAE"/>
    <w:rsid w:val="00AB65E8"/>
    <w:rsid w:val="00AC05A2"/>
    <w:rsid w:val="00AC1D2E"/>
    <w:rsid w:val="00AC5486"/>
    <w:rsid w:val="00AD195F"/>
    <w:rsid w:val="00AE1764"/>
    <w:rsid w:val="00B0410D"/>
    <w:rsid w:val="00B046DC"/>
    <w:rsid w:val="00B1189B"/>
    <w:rsid w:val="00B176BD"/>
    <w:rsid w:val="00B22D7F"/>
    <w:rsid w:val="00B260E1"/>
    <w:rsid w:val="00B40059"/>
    <w:rsid w:val="00B57625"/>
    <w:rsid w:val="00B61365"/>
    <w:rsid w:val="00B73130"/>
    <w:rsid w:val="00B9098C"/>
    <w:rsid w:val="00B916DC"/>
    <w:rsid w:val="00B9745F"/>
    <w:rsid w:val="00BB2071"/>
    <w:rsid w:val="00BC269B"/>
    <w:rsid w:val="00BC33A6"/>
    <w:rsid w:val="00BC36A9"/>
    <w:rsid w:val="00BC42F2"/>
    <w:rsid w:val="00BD4EFB"/>
    <w:rsid w:val="00BF120D"/>
    <w:rsid w:val="00BF261B"/>
    <w:rsid w:val="00BF62B8"/>
    <w:rsid w:val="00C134E8"/>
    <w:rsid w:val="00C22E34"/>
    <w:rsid w:val="00C24E98"/>
    <w:rsid w:val="00C34FF7"/>
    <w:rsid w:val="00C36E01"/>
    <w:rsid w:val="00C37953"/>
    <w:rsid w:val="00C4278E"/>
    <w:rsid w:val="00C51777"/>
    <w:rsid w:val="00C52439"/>
    <w:rsid w:val="00C7546C"/>
    <w:rsid w:val="00C75725"/>
    <w:rsid w:val="00C7574A"/>
    <w:rsid w:val="00C867CB"/>
    <w:rsid w:val="00C92206"/>
    <w:rsid w:val="00C973CB"/>
    <w:rsid w:val="00CA0E5F"/>
    <w:rsid w:val="00CA5B82"/>
    <w:rsid w:val="00CC0178"/>
    <w:rsid w:val="00CC3465"/>
    <w:rsid w:val="00CC3670"/>
    <w:rsid w:val="00CD356F"/>
    <w:rsid w:val="00CD3D64"/>
    <w:rsid w:val="00CD719A"/>
    <w:rsid w:val="00CE26E7"/>
    <w:rsid w:val="00CE5DF7"/>
    <w:rsid w:val="00CF1773"/>
    <w:rsid w:val="00CF1BBC"/>
    <w:rsid w:val="00CF32F1"/>
    <w:rsid w:val="00CF4B17"/>
    <w:rsid w:val="00D04937"/>
    <w:rsid w:val="00D173A9"/>
    <w:rsid w:val="00D25B38"/>
    <w:rsid w:val="00D34A08"/>
    <w:rsid w:val="00D40243"/>
    <w:rsid w:val="00D53B15"/>
    <w:rsid w:val="00D54142"/>
    <w:rsid w:val="00D575FB"/>
    <w:rsid w:val="00D603B7"/>
    <w:rsid w:val="00D6130B"/>
    <w:rsid w:val="00D61492"/>
    <w:rsid w:val="00D812F0"/>
    <w:rsid w:val="00D84210"/>
    <w:rsid w:val="00D84BFC"/>
    <w:rsid w:val="00DA19A7"/>
    <w:rsid w:val="00DA5698"/>
    <w:rsid w:val="00DA62CE"/>
    <w:rsid w:val="00DB01CD"/>
    <w:rsid w:val="00DB61E8"/>
    <w:rsid w:val="00DB6FC2"/>
    <w:rsid w:val="00DC20AF"/>
    <w:rsid w:val="00DC36CB"/>
    <w:rsid w:val="00DD26FB"/>
    <w:rsid w:val="00DD5898"/>
    <w:rsid w:val="00DD65B2"/>
    <w:rsid w:val="00DD7B1D"/>
    <w:rsid w:val="00DE4795"/>
    <w:rsid w:val="00DE5311"/>
    <w:rsid w:val="00DE71C3"/>
    <w:rsid w:val="00DF0574"/>
    <w:rsid w:val="00E03AD1"/>
    <w:rsid w:val="00E12183"/>
    <w:rsid w:val="00E24169"/>
    <w:rsid w:val="00E34834"/>
    <w:rsid w:val="00E36EAD"/>
    <w:rsid w:val="00E57C53"/>
    <w:rsid w:val="00E71722"/>
    <w:rsid w:val="00E724A9"/>
    <w:rsid w:val="00E74665"/>
    <w:rsid w:val="00E91756"/>
    <w:rsid w:val="00E91EDF"/>
    <w:rsid w:val="00EA4F25"/>
    <w:rsid w:val="00EB19C8"/>
    <w:rsid w:val="00EC7378"/>
    <w:rsid w:val="00ED4C75"/>
    <w:rsid w:val="00EE01F5"/>
    <w:rsid w:val="00EF1016"/>
    <w:rsid w:val="00EF653A"/>
    <w:rsid w:val="00F013B1"/>
    <w:rsid w:val="00F04E8B"/>
    <w:rsid w:val="00F071F0"/>
    <w:rsid w:val="00F074D1"/>
    <w:rsid w:val="00F1386E"/>
    <w:rsid w:val="00F13F81"/>
    <w:rsid w:val="00F17524"/>
    <w:rsid w:val="00F27B08"/>
    <w:rsid w:val="00F42302"/>
    <w:rsid w:val="00F635E6"/>
    <w:rsid w:val="00F77989"/>
    <w:rsid w:val="00F85C6D"/>
    <w:rsid w:val="00F86AC4"/>
    <w:rsid w:val="00F876E7"/>
    <w:rsid w:val="00F87EE9"/>
    <w:rsid w:val="00F87FEB"/>
    <w:rsid w:val="00F915D6"/>
    <w:rsid w:val="00F949C1"/>
    <w:rsid w:val="00F952A6"/>
    <w:rsid w:val="00F967BF"/>
    <w:rsid w:val="00FB0D93"/>
    <w:rsid w:val="00FB377F"/>
    <w:rsid w:val="00FB6591"/>
    <w:rsid w:val="00FC005C"/>
    <w:rsid w:val="00FC4D85"/>
    <w:rsid w:val="00FD2A54"/>
    <w:rsid w:val="00FE5D03"/>
    <w:rsid w:val="00FF0E2A"/>
    <w:rsid w:val="00FF17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5D65D8"/>
  <w15:chartTrackingRefBased/>
  <w15:docId w15:val="{22299529-27ED-48E6-934A-70BCD997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E7C"/>
  </w:style>
  <w:style w:type="paragraph" w:styleId="Heading1">
    <w:name w:val="heading 1"/>
    <w:basedOn w:val="Normal"/>
    <w:next w:val="Normal"/>
    <w:link w:val="Heading1Char"/>
    <w:qFormat/>
    <w:rsid w:val="007028ED"/>
    <w:pPr>
      <w:keepNext/>
      <w:keepLines/>
      <w:numPr>
        <w:numId w:val="1"/>
      </w:numPr>
      <w:spacing w:before="480" w:line="276" w:lineRule="auto"/>
      <w:jc w:val="center"/>
      <w:outlineLvl w:val="0"/>
    </w:pPr>
    <w:rPr>
      <w:rFonts w:ascii="Times New Roman" w:eastAsiaTheme="minorEastAsia" w:hAnsi="Times New Roman" w:cstheme="majorBidi"/>
      <w:b/>
      <w:bCs/>
      <w:color w:val="2E74B5" w:themeColor="accent1" w:themeShade="BF"/>
      <w:spacing w:val="15"/>
      <w:sz w:val="28"/>
      <w:szCs w:val="28"/>
    </w:rPr>
  </w:style>
  <w:style w:type="paragraph" w:styleId="Heading2">
    <w:name w:val="heading 2"/>
    <w:basedOn w:val="Normal"/>
    <w:next w:val="Normal"/>
    <w:link w:val="Heading2Char"/>
    <w:uiPriority w:val="9"/>
    <w:unhideWhenUsed/>
    <w:qFormat/>
    <w:rsid w:val="007028ED"/>
    <w:pPr>
      <w:keepNext/>
      <w:keepLines/>
      <w:spacing w:before="200" w:after="0" w:line="360" w:lineRule="auto"/>
      <w:outlineLvl w:val="1"/>
    </w:pPr>
    <w:rPr>
      <w:rFonts w:ascii="Times New Roman" w:eastAsiaTheme="majorEastAsia" w:hAnsi="Times New Roman" w:cstheme="majorBidi"/>
      <w:bCs/>
      <w:color w:val="5B9BD5" w:themeColor="accent1"/>
      <w:sz w:val="28"/>
      <w:szCs w:val="26"/>
    </w:rPr>
  </w:style>
  <w:style w:type="paragraph" w:styleId="Heading3">
    <w:name w:val="heading 3"/>
    <w:basedOn w:val="Normal"/>
    <w:next w:val="Normal"/>
    <w:link w:val="Heading3Char"/>
    <w:uiPriority w:val="9"/>
    <w:unhideWhenUsed/>
    <w:qFormat/>
    <w:rsid w:val="007028ED"/>
    <w:pPr>
      <w:keepNext/>
      <w:keepLines/>
      <w:numPr>
        <w:ilvl w:val="2"/>
        <w:numId w:val="1"/>
      </w:numPr>
      <w:spacing w:before="200" w:after="0" w:line="360" w:lineRule="auto"/>
      <w:outlineLvl w:val="2"/>
    </w:pPr>
    <w:rPr>
      <w:rFonts w:ascii="Times New Roman" w:eastAsiaTheme="majorEastAsia" w:hAnsi="Times New Roman" w:cstheme="majorBidi"/>
      <w:bCs/>
      <w:color w:val="5B9BD5" w:themeColor="accent1"/>
      <w:sz w:val="24"/>
    </w:rPr>
  </w:style>
  <w:style w:type="paragraph" w:styleId="Heading4">
    <w:name w:val="heading 4"/>
    <w:basedOn w:val="Normal"/>
    <w:next w:val="Normal"/>
    <w:link w:val="Heading4Char"/>
    <w:uiPriority w:val="9"/>
    <w:unhideWhenUsed/>
    <w:qFormat/>
    <w:rsid w:val="007028ED"/>
    <w:pPr>
      <w:keepNext/>
      <w:keepLines/>
      <w:numPr>
        <w:ilvl w:val="3"/>
        <w:numId w:val="1"/>
      </w:numPr>
      <w:spacing w:before="40" w:after="0" w:line="360" w:lineRule="auto"/>
      <w:outlineLvl w:val="3"/>
    </w:pPr>
    <w:rPr>
      <w:rFonts w:ascii="Times New Roman" w:eastAsiaTheme="majorEastAsia" w:hAnsi="Times New Roman" w:cstheme="majorBidi"/>
      <w:iCs/>
      <w:color w:val="2E74B5" w:themeColor="accent1" w:themeShade="BF"/>
      <w:sz w:val="24"/>
    </w:rPr>
  </w:style>
  <w:style w:type="paragraph" w:styleId="Heading5">
    <w:name w:val="heading 5"/>
    <w:basedOn w:val="Normal"/>
    <w:next w:val="Normal"/>
    <w:link w:val="Heading5Char"/>
    <w:uiPriority w:val="9"/>
    <w:unhideWhenUsed/>
    <w:qFormat/>
    <w:rsid w:val="007028ED"/>
    <w:pPr>
      <w:keepNext/>
      <w:keepLines/>
      <w:numPr>
        <w:ilvl w:val="4"/>
        <w:numId w:val="1"/>
      </w:numPr>
      <w:spacing w:before="40" w:after="0" w:line="360" w:lineRule="auto"/>
      <w:outlineLvl w:val="4"/>
    </w:pPr>
    <w:rPr>
      <w:rFonts w:ascii="Times New Roman" w:eastAsiaTheme="majorEastAsia" w:hAnsi="Times New Roman" w:cstheme="majorBidi"/>
      <w:color w:val="2E74B5" w:themeColor="accent1" w:themeShade="BF"/>
      <w:sz w:val="24"/>
    </w:rPr>
  </w:style>
  <w:style w:type="paragraph" w:styleId="Heading6">
    <w:name w:val="heading 6"/>
    <w:basedOn w:val="Normal"/>
    <w:next w:val="Normal"/>
    <w:link w:val="Heading6Char"/>
    <w:uiPriority w:val="9"/>
    <w:semiHidden/>
    <w:unhideWhenUsed/>
    <w:qFormat/>
    <w:rsid w:val="007028ED"/>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sz w:val="24"/>
    </w:rPr>
  </w:style>
  <w:style w:type="paragraph" w:styleId="Heading7">
    <w:name w:val="heading 7"/>
    <w:basedOn w:val="Normal"/>
    <w:next w:val="Normal"/>
    <w:link w:val="Heading7Char"/>
    <w:uiPriority w:val="9"/>
    <w:semiHidden/>
    <w:unhideWhenUsed/>
    <w:qFormat/>
    <w:rsid w:val="007028ED"/>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semiHidden/>
    <w:unhideWhenUsed/>
    <w:qFormat/>
    <w:rsid w:val="007028ED"/>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28ED"/>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F071F0"/>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176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160481"/>
    <w:rPr>
      <w:b/>
      <w:bCs/>
    </w:rPr>
  </w:style>
  <w:style w:type="paragraph" w:customStyle="1" w:styleId="Default">
    <w:name w:val="Default"/>
    <w:rsid w:val="00F87EE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320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2007"/>
  </w:style>
  <w:style w:type="paragraph" w:styleId="Footer">
    <w:name w:val="footer"/>
    <w:basedOn w:val="Normal"/>
    <w:link w:val="FooterChar"/>
    <w:uiPriority w:val="99"/>
    <w:unhideWhenUsed/>
    <w:rsid w:val="003320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2007"/>
  </w:style>
  <w:style w:type="character" w:styleId="Hyperlink">
    <w:name w:val="Hyperlink"/>
    <w:basedOn w:val="DefaultParagraphFont"/>
    <w:uiPriority w:val="99"/>
    <w:unhideWhenUsed/>
    <w:rsid w:val="009165A7"/>
    <w:rPr>
      <w:color w:val="0000FF"/>
      <w:u w:val="single"/>
    </w:rPr>
  </w:style>
  <w:style w:type="character" w:customStyle="1" w:styleId="mwe-math-mathml-inline">
    <w:name w:val="mwe-math-mathml-inline"/>
    <w:basedOn w:val="DefaultParagraphFont"/>
    <w:rsid w:val="009165A7"/>
  </w:style>
  <w:style w:type="table" w:styleId="TableGrid">
    <w:name w:val="Table Grid"/>
    <w:basedOn w:val="TableNormal"/>
    <w:uiPriority w:val="39"/>
    <w:rsid w:val="00040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66239"/>
  </w:style>
  <w:style w:type="paragraph" w:customStyle="1" w:styleId="06-SciencePG-Email-address">
    <w:name w:val="06-SciencePG-Email-address"/>
    <w:basedOn w:val="Normal"/>
    <w:qFormat/>
    <w:rsid w:val="007D2E7E"/>
    <w:pPr>
      <w:widowControl w:val="0"/>
      <w:adjustRightInd w:val="0"/>
      <w:snapToGrid w:val="0"/>
      <w:spacing w:before="160" w:after="0" w:line="240" w:lineRule="exact"/>
    </w:pPr>
    <w:rPr>
      <w:rFonts w:ascii="Times New Roman" w:eastAsia="Times New Roman" w:hAnsi="Times New Roman" w:cs="Times New Roman"/>
      <w:b/>
      <w:kern w:val="2"/>
      <w:sz w:val="24"/>
      <w:szCs w:val="21"/>
      <w:lang w:val="en-US" w:eastAsia="zh-CN"/>
    </w:rPr>
  </w:style>
  <w:style w:type="paragraph" w:customStyle="1" w:styleId="07-SciencePG-Email-address-content">
    <w:name w:val="07-SciencePG-Email-address-content"/>
    <w:basedOn w:val="Normal"/>
    <w:qFormat/>
    <w:rsid w:val="007D2E7E"/>
    <w:pPr>
      <w:widowControl w:val="0"/>
      <w:adjustRightInd w:val="0"/>
      <w:snapToGrid w:val="0"/>
      <w:spacing w:after="0" w:line="240" w:lineRule="exact"/>
      <w:textAlignment w:val="baseline"/>
    </w:pPr>
    <w:rPr>
      <w:rFonts w:ascii="Times New Roman" w:eastAsia="Times New Roman" w:hAnsi="Times New Roman" w:cs="Times New Roman"/>
      <w:kern w:val="2"/>
      <w:sz w:val="18"/>
      <w:szCs w:val="18"/>
      <w:lang w:val="en-US" w:eastAsia="zh-CN"/>
    </w:rPr>
  </w:style>
  <w:style w:type="paragraph" w:customStyle="1" w:styleId="08-SciencePG-To-cite-this-article">
    <w:name w:val="08-SciencePG-To-cite-this-article"/>
    <w:basedOn w:val="Normal"/>
    <w:qFormat/>
    <w:rsid w:val="007D2E7E"/>
    <w:pPr>
      <w:widowControl w:val="0"/>
      <w:adjustRightInd w:val="0"/>
      <w:snapToGrid w:val="0"/>
      <w:spacing w:before="160" w:after="0" w:line="240" w:lineRule="exact"/>
    </w:pPr>
    <w:rPr>
      <w:rFonts w:ascii="Times New Roman" w:eastAsia="Times New Roman" w:hAnsi="Times New Roman" w:cs="Times New Roman"/>
      <w:b/>
      <w:kern w:val="2"/>
      <w:sz w:val="24"/>
      <w:szCs w:val="21"/>
      <w:lang w:val="en-US" w:eastAsia="zh-CN"/>
    </w:rPr>
  </w:style>
  <w:style w:type="character" w:customStyle="1" w:styleId="79-SciencePG-References-number">
    <w:name w:val="79-SciencePG-References-number"/>
    <w:basedOn w:val="DefaultParagraphFont"/>
    <w:uiPriority w:val="1"/>
    <w:qFormat/>
    <w:rsid w:val="007D2E7E"/>
    <w:rPr>
      <w:rFonts w:ascii="Times New Roman" w:eastAsia="Times New Roman" w:hAnsi="Times New Roman"/>
      <w:color w:val="auto"/>
      <w:sz w:val="20"/>
    </w:rPr>
  </w:style>
  <w:style w:type="paragraph" w:customStyle="1" w:styleId="82-SciencePG-date">
    <w:name w:val="82-SciencePG-date"/>
    <w:basedOn w:val="Normal"/>
    <w:qFormat/>
    <w:rsid w:val="007D2E7E"/>
    <w:pPr>
      <w:widowControl w:val="0"/>
      <w:adjustRightInd w:val="0"/>
      <w:snapToGrid w:val="0"/>
      <w:spacing w:before="160" w:after="0" w:line="240" w:lineRule="exact"/>
    </w:pPr>
    <w:rPr>
      <w:rFonts w:ascii="Times New Roman" w:eastAsia="Times New Roman" w:hAnsi="Times New Roman" w:cs="Times New Roman"/>
      <w:kern w:val="2"/>
      <w:sz w:val="18"/>
      <w:szCs w:val="18"/>
      <w:lang w:val="en-GB" w:eastAsia="zh-CN"/>
    </w:rPr>
  </w:style>
  <w:style w:type="character" w:customStyle="1" w:styleId="83-SciencePG-data-bold">
    <w:name w:val="83-SciencePG-data-bold"/>
    <w:basedOn w:val="DefaultParagraphFont"/>
    <w:uiPriority w:val="1"/>
    <w:rsid w:val="007D2E7E"/>
    <w:rPr>
      <w:rFonts w:ascii="Times New Roman" w:eastAsia="Times New Roman" w:hAnsi="Times New Roman"/>
      <w:b/>
      <w:sz w:val="18"/>
    </w:rPr>
  </w:style>
  <w:style w:type="paragraph" w:customStyle="1" w:styleId="05-SciencePG-Affiliation">
    <w:name w:val="05-SciencePG-Affiliation"/>
    <w:basedOn w:val="Normal"/>
    <w:qFormat/>
    <w:rsid w:val="00656BDD"/>
    <w:pPr>
      <w:widowControl w:val="0"/>
      <w:adjustRightInd w:val="0"/>
      <w:snapToGrid w:val="0"/>
      <w:spacing w:after="40" w:line="240" w:lineRule="exact"/>
      <w:ind w:hangingChars="50" w:hanging="51"/>
    </w:pPr>
    <w:rPr>
      <w:rFonts w:ascii="Times New Roman" w:eastAsia="Times New Roman" w:hAnsi="Times New Roman" w:cs="Times New Roman"/>
      <w:kern w:val="2"/>
      <w:sz w:val="18"/>
      <w:szCs w:val="18"/>
      <w:lang w:val="en-GB" w:eastAsia="zh-CN"/>
    </w:rPr>
  </w:style>
  <w:style w:type="character" w:customStyle="1" w:styleId="Mentionnonrsolue1">
    <w:name w:val="Mention non résolue1"/>
    <w:basedOn w:val="DefaultParagraphFont"/>
    <w:uiPriority w:val="99"/>
    <w:semiHidden/>
    <w:unhideWhenUsed/>
    <w:rsid w:val="007F4F02"/>
    <w:rPr>
      <w:color w:val="605E5C"/>
      <w:shd w:val="clear" w:color="auto" w:fill="E1DFDD"/>
    </w:rPr>
  </w:style>
  <w:style w:type="character" w:customStyle="1" w:styleId="hgkelc">
    <w:name w:val="hgkelc"/>
    <w:basedOn w:val="DefaultParagraphFont"/>
    <w:rsid w:val="00846906"/>
  </w:style>
  <w:style w:type="character" w:styleId="UnresolvedMention">
    <w:name w:val="Unresolved Mention"/>
    <w:basedOn w:val="DefaultParagraphFont"/>
    <w:uiPriority w:val="99"/>
    <w:semiHidden/>
    <w:unhideWhenUsed/>
    <w:rsid w:val="00FC4D85"/>
    <w:rPr>
      <w:color w:val="605E5C"/>
      <w:shd w:val="clear" w:color="auto" w:fill="E1DFDD"/>
    </w:rPr>
  </w:style>
  <w:style w:type="character" w:styleId="PlaceholderText">
    <w:name w:val="Placeholder Text"/>
    <w:basedOn w:val="DefaultParagraphFont"/>
    <w:uiPriority w:val="99"/>
    <w:semiHidden/>
    <w:rsid w:val="001C24DE"/>
    <w:rPr>
      <w:color w:val="808080"/>
    </w:rPr>
  </w:style>
  <w:style w:type="character" w:styleId="CommentReference">
    <w:name w:val="annotation reference"/>
    <w:basedOn w:val="DefaultParagraphFont"/>
    <w:uiPriority w:val="99"/>
    <w:semiHidden/>
    <w:unhideWhenUsed/>
    <w:rsid w:val="002D1445"/>
    <w:rPr>
      <w:sz w:val="16"/>
      <w:szCs w:val="16"/>
    </w:rPr>
  </w:style>
  <w:style w:type="paragraph" w:styleId="CommentText">
    <w:name w:val="annotation text"/>
    <w:basedOn w:val="Normal"/>
    <w:link w:val="CommentTextChar"/>
    <w:uiPriority w:val="99"/>
    <w:unhideWhenUsed/>
    <w:rsid w:val="002D1445"/>
    <w:pPr>
      <w:spacing w:line="240" w:lineRule="auto"/>
    </w:pPr>
    <w:rPr>
      <w:sz w:val="20"/>
      <w:szCs w:val="20"/>
    </w:rPr>
  </w:style>
  <w:style w:type="character" w:customStyle="1" w:styleId="CommentTextChar">
    <w:name w:val="Comment Text Char"/>
    <w:basedOn w:val="DefaultParagraphFont"/>
    <w:link w:val="CommentText"/>
    <w:uiPriority w:val="99"/>
    <w:rsid w:val="002D1445"/>
    <w:rPr>
      <w:sz w:val="20"/>
      <w:szCs w:val="20"/>
    </w:rPr>
  </w:style>
  <w:style w:type="paragraph" w:styleId="CommentSubject">
    <w:name w:val="annotation subject"/>
    <w:basedOn w:val="CommentText"/>
    <w:next w:val="CommentText"/>
    <w:link w:val="CommentSubjectChar"/>
    <w:uiPriority w:val="99"/>
    <w:semiHidden/>
    <w:unhideWhenUsed/>
    <w:rsid w:val="002D1445"/>
    <w:rPr>
      <w:b/>
      <w:bCs/>
    </w:rPr>
  </w:style>
  <w:style w:type="character" w:customStyle="1" w:styleId="CommentSubjectChar">
    <w:name w:val="Comment Subject Char"/>
    <w:basedOn w:val="CommentTextChar"/>
    <w:link w:val="CommentSubject"/>
    <w:uiPriority w:val="99"/>
    <w:semiHidden/>
    <w:rsid w:val="002D1445"/>
    <w:rPr>
      <w:b/>
      <w:bCs/>
      <w:sz w:val="20"/>
      <w:szCs w:val="20"/>
    </w:rPr>
  </w:style>
  <w:style w:type="character" w:customStyle="1" w:styleId="Heading1Char">
    <w:name w:val="Heading 1 Char"/>
    <w:basedOn w:val="DefaultParagraphFont"/>
    <w:link w:val="Heading1"/>
    <w:rsid w:val="007028ED"/>
    <w:rPr>
      <w:rFonts w:ascii="Times New Roman" w:eastAsiaTheme="minorEastAsia" w:hAnsi="Times New Roman" w:cstheme="majorBidi"/>
      <w:b/>
      <w:bCs/>
      <w:color w:val="2E74B5" w:themeColor="accent1" w:themeShade="BF"/>
      <w:spacing w:val="15"/>
      <w:sz w:val="28"/>
      <w:szCs w:val="28"/>
    </w:rPr>
  </w:style>
  <w:style w:type="character" w:customStyle="1" w:styleId="Heading2Char">
    <w:name w:val="Heading 2 Char"/>
    <w:basedOn w:val="DefaultParagraphFont"/>
    <w:link w:val="Heading2"/>
    <w:uiPriority w:val="9"/>
    <w:rsid w:val="007028ED"/>
    <w:rPr>
      <w:rFonts w:ascii="Times New Roman" w:eastAsiaTheme="majorEastAsia" w:hAnsi="Times New Roman" w:cstheme="majorBidi"/>
      <w:bCs/>
      <w:color w:val="5B9BD5" w:themeColor="accent1"/>
      <w:sz w:val="28"/>
      <w:szCs w:val="26"/>
    </w:rPr>
  </w:style>
  <w:style w:type="character" w:customStyle="1" w:styleId="Heading3Char">
    <w:name w:val="Heading 3 Char"/>
    <w:basedOn w:val="DefaultParagraphFont"/>
    <w:link w:val="Heading3"/>
    <w:uiPriority w:val="9"/>
    <w:rsid w:val="007028ED"/>
    <w:rPr>
      <w:rFonts w:ascii="Times New Roman" w:eastAsiaTheme="majorEastAsia" w:hAnsi="Times New Roman" w:cstheme="majorBidi"/>
      <w:bCs/>
      <w:color w:val="5B9BD5" w:themeColor="accent1"/>
      <w:sz w:val="24"/>
    </w:rPr>
  </w:style>
  <w:style w:type="character" w:customStyle="1" w:styleId="Heading4Char">
    <w:name w:val="Heading 4 Char"/>
    <w:basedOn w:val="DefaultParagraphFont"/>
    <w:link w:val="Heading4"/>
    <w:uiPriority w:val="9"/>
    <w:rsid w:val="007028ED"/>
    <w:rPr>
      <w:rFonts w:ascii="Times New Roman" w:eastAsiaTheme="majorEastAsia" w:hAnsi="Times New Roman" w:cstheme="majorBidi"/>
      <w:iCs/>
      <w:color w:val="2E74B5" w:themeColor="accent1" w:themeShade="BF"/>
      <w:sz w:val="24"/>
    </w:rPr>
  </w:style>
  <w:style w:type="character" w:customStyle="1" w:styleId="Heading5Char">
    <w:name w:val="Heading 5 Char"/>
    <w:basedOn w:val="DefaultParagraphFont"/>
    <w:link w:val="Heading5"/>
    <w:uiPriority w:val="9"/>
    <w:rsid w:val="007028ED"/>
    <w:rPr>
      <w:rFonts w:ascii="Times New Roman" w:eastAsiaTheme="majorEastAsia" w:hAnsi="Times New Roman" w:cstheme="majorBidi"/>
      <w:color w:val="2E74B5" w:themeColor="accent1" w:themeShade="BF"/>
      <w:sz w:val="24"/>
    </w:rPr>
  </w:style>
  <w:style w:type="character" w:customStyle="1" w:styleId="Heading6Char">
    <w:name w:val="Heading 6 Char"/>
    <w:basedOn w:val="DefaultParagraphFont"/>
    <w:link w:val="Heading6"/>
    <w:uiPriority w:val="9"/>
    <w:semiHidden/>
    <w:rsid w:val="007028E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7028E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028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28ED"/>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rsid w:val="007028ED"/>
    <w:rPr>
      <w:rFonts w:ascii="Times New Roman" w:eastAsia="Times New Roman" w:hAnsi="Times New Roman" w:cs="Times New Roman"/>
      <w:sz w:val="24"/>
      <w:szCs w:val="24"/>
      <w:lang w:eastAsia="fr-FR"/>
    </w:rPr>
  </w:style>
  <w:style w:type="paragraph" w:styleId="Caption">
    <w:name w:val="caption"/>
    <w:aliases w:val="Figure,figure,Légende Car Car Car Car"/>
    <w:basedOn w:val="Normal"/>
    <w:next w:val="Normal"/>
    <w:link w:val="CaptionChar"/>
    <w:uiPriority w:val="35"/>
    <w:unhideWhenUsed/>
    <w:qFormat/>
    <w:rsid w:val="007028ED"/>
    <w:pPr>
      <w:spacing w:after="120" w:line="240" w:lineRule="auto"/>
      <w:jc w:val="center"/>
    </w:pPr>
    <w:rPr>
      <w:rFonts w:ascii="Times New Roman" w:hAnsi="Times New Roman"/>
      <w:bCs/>
      <w:color w:val="5B9BD5" w:themeColor="accent1"/>
      <w:sz w:val="24"/>
      <w:szCs w:val="18"/>
    </w:rPr>
  </w:style>
  <w:style w:type="character" w:customStyle="1" w:styleId="CaptionChar">
    <w:name w:val="Caption Char"/>
    <w:aliases w:val="Figure Char,figure Char,Légende Car Car Car Car Char"/>
    <w:basedOn w:val="DefaultParagraphFont"/>
    <w:link w:val="Caption"/>
    <w:uiPriority w:val="35"/>
    <w:rsid w:val="007028ED"/>
    <w:rPr>
      <w:rFonts w:ascii="Times New Roman" w:hAnsi="Times New Roman"/>
      <w:bCs/>
      <w:color w:val="5B9BD5" w:themeColor="accent1"/>
      <w:sz w:val="24"/>
      <w:szCs w:val="18"/>
    </w:rPr>
  </w:style>
  <w:style w:type="table" w:customStyle="1" w:styleId="TableGrid0">
    <w:name w:val="TableGrid"/>
    <w:rsid w:val="007028ED"/>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ausimple112">
    <w:name w:val="Tableau simple 112"/>
    <w:basedOn w:val="TableNormal"/>
    <w:uiPriority w:val="41"/>
    <w:rsid w:val="0031185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F42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302"/>
    <w:rPr>
      <w:rFonts w:ascii="Tahoma" w:hAnsi="Tahoma" w:cs="Tahoma"/>
      <w:sz w:val="16"/>
      <w:szCs w:val="16"/>
    </w:rPr>
  </w:style>
  <w:style w:type="paragraph" w:styleId="NoSpacing">
    <w:name w:val="No Spacing"/>
    <w:link w:val="NoSpacingChar"/>
    <w:uiPriority w:val="1"/>
    <w:rsid w:val="00F42302"/>
    <w:pPr>
      <w:spacing w:after="0" w:line="240" w:lineRule="auto"/>
    </w:pPr>
    <w:rPr>
      <w:rFonts w:ascii="Calibri" w:hAnsi="Calibri" w:cs="Calibri"/>
      <w:color w:val="000000"/>
    </w:rPr>
  </w:style>
  <w:style w:type="character" w:customStyle="1" w:styleId="NoSpacingChar">
    <w:name w:val="No Spacing Char"/>
    <w:basedOn w:val="DefaultParagraphFont"/>
    <w:link w:val="NoSpacing"/>
    <w:uiPriority w:val="1"/>
    <w:rsid w:val="00F42302"/>
    <w:rPr>
      <w:rFonts w:ascii="Calibri" w:hAnsi="Calibri" w:cs="Calibri"/>
      <w:color w:val="000000"/>
    </w:rPr>
  </w:style>
  <w:style w:type="paragraph" w:customStyle="1" w:styleId="En-ttedetabledesmatires1">
    <w:name w:val="En-tête de table des matières1"/>
    <w:basedOn w:val="Heading1"/>
    <w:next w:val="Normal"/>
    <w:uiPriority w:val="39"/>
    <w:unhideWhenUsed/>
    <w:qFormat/>
    <w:rsid w:val="00F42302"/>
    <w:pPr>
      <w:numPr>
        <w:numId w:val="0"/>
      </w:numPr>
      <w:jc w:val="left"/>
      <w:outlineLvl w:val="9"/>
    </w:pPr>
    <w:rPr>
      <w:rFonts w:ascii="Cambria" w:hAnsi="Cambria"/>
      <w:lang w:eastAsia="fr-FR"/>
    </w:rPr>
  </w:style>
  <w:style w:type="paragraph" w:customStyle="1" w:styleId="TM11">
    <w:name w:val="TM 11"/>
    <w:basedOn w:val="Normal"/>
    <w:next w:val="Normal"/>
    <w:autoRedefine/>
    <w:uiPriority w:val="39"/>
    <w:unhideWhenUsed/>
    <w:qFormat/>
    <w:rsid w:val="00F42302"/>
    <w:pPr>
      <w:tabs>
        <w:tab w:val="right" w:leader="dot" w:pos="9628"/>
      </w:tabs>
      <w:spacing w:before="240" w:after="120" w:line="240" w:lineRule="auto"/>
    </w:pPr>
    <w:rPr>
      <w:rFonts w:cs="Calibri"/>
      <w:b/>
      <w:bCs/>
      <w:sz w:val="20"/>
      <w:szCs w:val="20"/>
    </w:rPr>
  </w:style>
  <w:style w:type="paragraph" w:customStyle="1" w:styleId="TM31">
    <w:name w:val="TM 31"/>
    <w:basedOn w:val="Normal"/>
    <w:next w:val="Normal"/>
    <w:autoRedefine/>
    <w:uiPriority w:val="39"/>
    <w:unhideWhenUsed/>
    <w:qFormat/>
    <w:rsid w:val="00F42302"/>
    <w:pPr>
      <w:spacing w:after="0" w:line="276" w:lineRule="auto"/>
      <w:ind w:left="480"/>
    </w:pPr>
    <w:rPr>
      <w:rFonts w:cs="Calibri"/>
      <w:sz w:val="20"/>
      <w:szCs w:val="20"/>
    </w:rPr>
  </w:style>
  <w:style w:type="paragraph" w:customStyle="1" w:styleId="TM21">
    <w:name w:val="TM 21"/>
    <w:basedOn w:val="Normal"/>
    <w:next w:val="Normal"/>
    <w:autoRedefine/>
    <w:uiPriority w:val="39"/>
    <w:unhideWhenUsed/>
    <w:qFormat/>
    <w:rsid w:val="00F42302"/>
    <w:pPr>
      <w:spacing w:before="120" w:after="0" w:line="276" w:lineRule="auto"/>
      <w:ind w:left="240"/>
    </w:pPr>
    <w:rPr>
      <w:rFonts w:cs="Calibri"/>
      <w:i/>
      <w:iCs/>
      <w:sz w:val="20"/>
      <w:szCs w:val="20"/>
    </w:rPr>
  </w:style>
  <w:style w:type="paragraph" w:customStyle="1" w:styleId="TM41">
    <w:name w:val="TM 41"/>
    <w:basedOn w:val="Normal"/>
    <w:next w:val="Normal"/>
    <w:autoRedefine/>
    <w:uiPriority w:val="39"/>
    <w:unhideWhenUsed/>
    <w:rsid w:val="00F42302"/>
    <w:pPr>
      <w:spacing w:after="0" w:line="276" w:lineRule="auto"/>
      <w:ind w:left="720"/>
    </w:pPr>
    <w:rPr>
      <w:rFonts w:cs="Calibri"/>
      <w:sz w:val="20"/>
      <w:szCs w:val="20"/>
    </w:rPr>
  </w:style>
  <w:style w:type="paragraph" w:customStyle="1" w:styleId="TM51">
    <w:name w:val="TM 51"/>
    <w:basedOn w:val="Normal"/>
    <w:next w:val="Normal"/>
    <w:autoRedefine/>
    <w:uiPriority w:val="39"/>
    <w:unhideWhenUsed/>
    <w:rsid w:val="00F42302"/>
    <w:pPr>
      <w:spacing w:after="0" w:line="276" w:lineRule="auto"/>
      <w:ind w:left="960"/>
    </w:pPr>
    <w:rPr>
      <w:rFonts w:cs="Calibri"/>
      <w:sz w:val="20"/>
      <w:szCs w:val="20"/>
    </w:rPr>
  </w:style>
  <w:style w:type="paragraph" w:customStyle="1" w:styleId="TM61">
    <w:name w:val="TM 61"/>
    <w:basedOn w:val="Normal"/>
    <w:next w:val="Normal"/>
    <w:autoRedefine/>
    <w:uiPriority w:val="39"/>
    <w:unhideWhenUsed/>
    <w:rsid w:val="00F42302"/>
    <w:pPr>
      <w:spacing w:after="0" w:line="276" w:lineRule="auto"/>
      <w:ind w:left="1200"/>
    </w:pPr>
    <w:rPr>
      <w:rFonts w:cs="Calibri"/>
      <w:sz w:val="20"/>
      <w:szCs w:val="20"/>
    </w:rPr>
  </w:style>
  <w:style w:type="paragraph" w:customStyle="1" w:styleId="TM71">
    <w:name w:val="TM 71"/>
    <w:basedOn w:val="Normal"/>
    <w:next w:val="Normal"/>
    <w:autoRedefine/>
    <w:uiPriority w:val="39"/>
    <w:unhideWhenUsed/>
    <w:rsid w:val="00F42302"/>
    <w:pPr>
      <w:spacing w:after="0" w:line="276" w:lineRule="auto"/>
      <w:ind w:left="1440"/>
    </w:pPr>
    <w:rPr>
      <w:rFonts w:cs="Calibri"/>
      <w:sz w:val="20"/>
      <w:szCs w:val="20"/>
    </w:rPr>
  </w:style>
  <w:style w:type="paragraph" w:customStyle="1" w:styleId="TM81">
    <w:name w:val="TM 81"/>
    <w:basedOn w:val="Normal"/>
    <w:next w:val="Normal"/>
    <w:autoRedefine/>
    <w:uiPriority w:val="39"/>
    <w:unhideWhenUsed/>
    <w:rsid w:val="00F42302"/>
    <w:pPr>
      <w:spacing w:after="0" w:line="276" w:lineRule="auto"/>
      <w:ind w:left="1680"/>
    </w:pPr>
    <w:rPr>
      <w:rFonts w:cs="Calibri"/>
      <w:sz w:val="20"/>
      <w:szCs w:val="20"/>
    </w:rPr>
  </w:style>
  <w:style w:type="paragraph" w:customStyle="1" w:styleId="TM91">
    <w:name w:val="TM 91"/>
    <w:basedOn w:val="Normal"/>
    <w:next w:val="Normal"/>
    <w:autoRedefine/>
    <w:uiPriority w:val="39"/>
    <w:unhideWhenUsed/>
    <w:rsid w:val="00F42302"/>
    <w:pPr>
      <w:spacing w:after="0" w:line="276" w:lineRule="auto"/>
      <w:ind w:left="1920"/>
    </w:pPr>
    <w:rPr>
      <w:rFonts w:cs="Calibri"/>
      <w:sz w:val="20"/>
      <w:szCs w:val="20"/>
    </w:rPr>
  </w:style>
  <w:style w:type="paragraph" w:styleId="TableofFigures">
    <w:name w:val="table of figures"/>
    <w:basedOn w:val="Normal"/>
    <w:next w:val="Normal"/>
    <w:uiPriority w:val="99"/>
    <w:unhideWhenUsed/>
    <w:rsid w:val="00F42302"/>
    <w:pPr>
      <w:spacing w:after="0" w:line="276" w:lineRule="auto"/>
    </w:pPr>
    <w:rPr>
      <w:rFonts w:ascii="Times New Roman" w:hAnsi="Times New Roman"/>
      <w:sz w:val="24"/>
    </w:rPr>
  </w:style>
  <w:style w:type="character" w:customStyle="1" w:styleId="Lienhypertextesuivivisit1">
    <w:name w:val="Lien hypertexte suivi visité1"/>
    <w:basedOn w:val="DefaultParagraphFont"/>
    <w:uiPriority w:val="99"/>
    <w:semiHidden/>
    <w:unhideWhenUsed/>
    <w:rsid w:val="00F42302"/>
    <w:rPr>
      <w:color w:val="800080"/>
      <w:u w:val="single"/>
    </w:rPr>
  </w:style>
  <w:style w:type="paragraph" w:customStyle="1" w:styleId="font5">
    <w:name w:val="font5"/>
    <w:basedOn w:val="Normal"/>
    <w:rsid w:val="00F42302"/>
    <w:pPr>
      <w:spacing w:before="100" w:beforeAutospacing="1" w:after="100" w:afterAutospacing="1" w:line="240" w:lineRule="auto"/>
    </w:pPr>
    <w:rPr>
      <w:rFonts w:ascii="Century Gothic" w:eastAsia="Times New Roman" w:hAnsi="Century Gothic" w:cs="Times New Roman"/>
      <w:b/>
      <w:bCs/>
      <w:sz w:val="18"/>
      <w:szCs w:val="18"/>
      <w:u w:val="single"/>
      <w:lang w:eastAsia="fr-FR"/>
    </w:rPr>
  </w:style>
  <w:style w:type="paragraph" w:customStyle="1" w:styleId="font6">
    <w:name w:val="font6"/>
    <w:basedOn w:val="Normal"/>
    <w:rsid w:val="00F42302"/>
    <w:pPr>
      <w:spacing w:before="100" w:beforeAutospacing="1" w:after="100" w:afterAutospacing="1" w:line="240" w:lineRule="auto"/>
    </w:pPr>
    <w:rPr>
      <w:rFonts w:ascii="Century Gothic" w:eastAsia="Times New Roman" w:hAnsi="Century Gothic" w:cs="Times New Roman"/>
      <w:b/>
      <w:bCs/>
      <w:sz w:val="18"/>
      <w:szCs w:val="18"/>
      <w:lang w:eastAsia="fr-FR"/>
    </w:rPr>
  </w:style>
  <w:style w:type="paragraph" w:customStyle="1" w:styleId="font7">
    <w:name w:val="font7"/>
    <w:basedOn w:val="Normal"/>
    <w:rsid w:val="00F42302"/>
    <w:pPr>
      <w:spacing w:before="100" w:beforeAutospacing="1" w:after="100" w:afterAutospacing="1" w:line="240" w:lineRule="auto"/>
    </w:pPr>
    <w:rPr>
      <w:rFonts w:ascii="Century Gothic" w:eastAsia="Times New Roman" w:hAnsi="Century Gothic" w:cs="Times New Roman"/>
      <w:b/>
      <w:bCs/>
      <w:sz w:val="24"/>
      <w:szCs w:val="24"/>
      <w:u w:val="single"/>
      <w:lang w:eastAsia="fr-FR"/>
    </w:rPr>
  </w:style>
  <w:style w:type="paragraph" w:customStyle="1" w:styleId="xl65">
    <w:name w:val="xl65"/>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66">
    <w:name w:val="xl66"/>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67">
    <w:name w:val="xl67"/>
    <w:basedOn w:val="Normal"/>
    <w:rsid w:val="00F4230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68">
    <w:name w:val="xl68"/>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69">
    <w:name w:val="xl69"/>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0">
    <w:name w:val="xl70"/>
    <w:basedOn w:val="Normal"/>
    <w:rsid w:val="00F4230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1">
    <w:name w:val="xl71"/>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72">
    <w:name w:val="xl72"/>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3">
    <w:name w:val="xl73"/>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4">
    <w:name w:val="xl74"/>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5">
    <w:name w:val="xl75"/>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6">
    <w:name w:val="xl76"/>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77">
    <w:name w:val="xl77"/>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78">
    <w:name w:val="xl78"/>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79">
    <w:name w:val="xl79"/>
    <w:basedOn w:val="Normal"/>
    <w:rsid w:val="00F423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0">
    <w:name w:val="xl80"/>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1">
    <w:name w:val="xl81"/>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2">
    <w:name w:val="xl82"/>
    <w:basedOn w:val="Normal"/>
    <w:rsid w:val="00F4230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83">
    <w:name w:val="xl83"/>
    <w:basedOn w:val="Normal"/>
    <w:rsid w:val="00F42302"/>
    <w:pP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84">
    <w:name w:val="xl84"/>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5">
    <w:name w:val="xl85"/>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86">
    <w:name w:val="xl86"/>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87">
    <w:name w:val="xl87"/>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88">
    <w:name w:val="xl88"/>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89">
    <w:name w:val="xl89"/>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0">
    <w:name w:val="xl90"/>
    <w:basedOn w:val="Normal"/>
    <w:rsid w:val="00F42302"/>
    <w:pPr>
      <w:pBdr>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91">
    <w:name w:val="xl91"/>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2">
    <w:name w:val="xl92"/>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3">
    <w:name w:val="xl93"/>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4">
    <w:name w:val="xl94"/>
    <w:basedOn w:val="Normal"/>
    <w:rsid w:val="00F423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5">
    <w:name w:val="xl95"/>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96">
    <w:name w:val="xl96"/>
    <w:basedOn w:val="Normal"/>
    <w:rsid w:val="00F42302"/>
    <w:pP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97">
    <w:name w:val="xl97"/>
    <w:basedOn w:val="Normal"/>
    <w:rsid w:val="00F4230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8">
    <w:name w:val="xl98"/>
    <w:basedOn w:val="Normal"/>
    <w:rsid w:val="00F4230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99">
    <w:name w:val="xl99"/>
    <w:basedOn w:val="Normal"/>
    <w:rsid w:val="00F4230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00">
    <w:name w:val="xl100"/>
    <w:basedOn w:val="Normal"/>
    <w:rsid w:val="00F42302"/>
    <w:pPr>
      <w:pBdr>
        <w:top w:val="single" w:sz="4" w:space="0" w:color="auto"/>
        <w:left w:val="single" w:sz="4" w:space="0" w:color="auto"/>
        <w:bottom w:val="single" w:sz="8"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01">
    <w:name w:val="xl101"/>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02">
    <w:name w:val="xl102"/>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03">
    <w:name w:val="xl103"/>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04">
    <w:name w:val="xl104"/>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05">
    <w:name w:val="xl105"/>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06">
    <w:name w:val="xl106"/>
    <w:basedOn w:val="Normal"/>
    <w:rsid w:val="00F4230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07">
    <w:name w:val="xl107"/>
    <w:basedOn w:val="Normal"/>
    <w:rsid w:val="00F42302"/>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08">
    <w:name w:val="xl108"/>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09">
    <w:name w:val="xl109"/>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0">
    <w:name w:val="xl110"/>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11">
    <w:name w:val="xl111"/>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12">
    <w:name w:val="xl112"/>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3">
    <w:name w:val="xl113"/>
    <w:basedOn w:val="Normal"/>
    <w:rsid w:val="00F42302"/>
    <w:pPr>
      <w:pBdr>
        <w:top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14">
    <w:name w:val="xl114"/>
    <w:basedOn w:val="Normal"/>
    <w:rsid w:val="00F42302"/>
    <w:pP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5">
    <w:name w:val="xl115"/>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16">
    <w:name w:val="xl116"/>
    <w:basedOn w:val="Normal"/>
    <w:rsid w:val="00F4230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17">
    <w:name w:val="xl117"/>
    <w:basedOn w:val="Normal"/>
    <w:rsid w:val="00F42302"/>
    <w:pPr>
      <w:pBdr>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18">
    <w:name w:val="xl118"/>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19">
    <w:name w:val="xl119"/>
    <w:basedOn w:val="Normal"/>
    <w:rsid w:val="00F4230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0">
    <w:name w:val="xl120"/>
    <w:basedOn w:val="Normal"/>
    <w:rsid w:val="00F42302"/>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1">
    <w:name w:val="xl121"/>
    <w:basedOn w:val="Normal"/>
    <w:rsid w:val="00F42302"/>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22">
    <w:name w:val="xl122"/>
    <w:basedOn w:val="Normal"/>
    <w:rsid w:val="00F4230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123">
    <w:name w:val="xl123"/>
    <w:basedOn w:val="Normal"/>
    <w:rsid w:val="00F42302"/>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4">
    <w:name w:val="xl124"/>
    <w:basedOn w:val="Normal"/>
    <w:rsid w:val="00F4230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5">
    <w:name w:val="xl125"/>
    <w:basedOn w:val="Normal"/>
    <w:rsid w:val="00F4230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6">
    <w:name w:val="xl126"/>
    <w:basedOn w:val="Normal"/>
    <w:rsid w:val="00F42302"/>
    <w:pPr>
      <w:pBdr>
        <w:top w:val="single" w:sz="8"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27">
    <w:name w:val="xl127"/>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8">
    <w:name w:val="xl128"/>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29">
    <w:name w:val="xl129"/>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30">
    <w:name w:val="xl130"/>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31">
    <w:name w:val="xl131"/>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32">
    <w:name w:val="xl132"/>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33">
    <w:name w:val="xl133"/>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34">
    <w:name w:val="xl134"/>
    <w:basedOn w:val="Normal"/>
    <w:rsid w:val="00F42302"/>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35">
    <w:name w:val="xl135"/>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36">
    <w:name w:val="xl136"/>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fr-FR"/>
    </w:rPr>
  </w:style>
  <w:style w:type="paragraph" w:customStyle="1" w:styleId="xl137">
    <w:name w:val="xl137"/>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38">
    <w:name w:val="xl138"/>
    <w:basedOn w:val="Normal"/>
    <w:rsid w:val="00F42302"/>
    <w:pPr>
      <w:pBdr>
        <w:top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39">
    <w:name w:val="xl139"/>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sz w:val="16"/>
      <w:szCs w:val="16"/>
      <w:lang w:eastAsia="fr-FR"/>
    </w:rPr>
  </w:style>
  <w:style w:type="paragraph" w:customStyle="1" w:styleId="xl140">
    <w:name w:val="xl140"/>
    <w:basedOn w:val="Normal"/>
    <w:rsid w:val="00F42302"/>
    <w:pPr>
      <w:pBdr>
        <w:top w:val="double" w:sz="6"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41">
    <w:name w:val="xl141"/>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u w:val="single"/>
      <w:lang w:eastAsia="fr-FR"/>
    </w:rPr>
  </w:style>
  <w:style w:type="paragraph" w:customStyle="1" w:styleId="xl142">
    <w:name w:val="xl142"/>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3">
    <w:name w:val="xl143"/>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4">
    <w:name w:val="xl144"/>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45">
    <w:name w:val="xl145"/>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46">
    <w:name w:val="xl146"/>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7">
    <w:name w:val="xl147"/>
    <w:basedOn w:val="Normal"/>
    <w:rsid w:val="00F42302"/>
    <w:pPr>
      <w:pBdr>
        <w:top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48">
    <w:name w:val="xl148"/>
    <w:basedOn w:val="Normal"/>
    <w:rsid w:val="00F42302"/>
    <w:pPr>
      <w:pBdr>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49">
    <w:name w:val="xl149"/>
    <w:basedOn w:val="Normal"/>
    <w:rsid w:val="00F42302"/>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50">
    <w:name w:val="xl150"/>
    <w:basedOn w:val="Normal"/>
    <w:rsid w:val="00F42302"/>
    <w:pP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51">
    <w:name w:val="xl151"/>
    <w:basedOn w:val="Normal"/>
    <w:rsid w:val="00F4230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152">
    <w:name w:val="xl152"/>
    <w:basedOn w:val="Normal"/>
    <w:rsid w:val="00F4230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53">
    <w:name w:val="xl153"/>
    <w:basedOn w:val="Normal"/>
    <w:rsid w:val="00F42302"/>
    <w:pPr>
      <w:pBdr>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54">
    <w:name w:val="xl154"/>
    <w:basedOn w:val="Normal"/>
    <w:rsid w:val="00F4230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55">
    <w:name w:val="xl155"/>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56">
    <w:name w:val="xl156"/>
    <w:basedOn w:val="Normal"/>
    <w:rsid w:val="00F4230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57">
    <w:name w:val="xl157"/>
    <w:basedOn w:val="Normal"/>
    <w:rsid w:val="00F42302"/>
    <w:pPr>
      <w:pBdr>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58">
    <w:name w:val="xl158"/>
    <w:basedOn w:val="Normal"/>
    <w:rsid w:val="00F42302"/>
    <w:pPr>
      <w:pBdr>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59">
    <w:name w:val="xl159"/>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60">
    <w:name w:val="xl160"/>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61">
    <w:name w:val="xl161"/>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62">
    <w:name w:val="xl162"/>
    <w:basedOn w:val="Normal"/>
    <w:rsid w:val="00F423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63">
    <w:name w:val="xl163"/>
    <w:basedOn w:val="Normal"/>
    <w:rsid w:val="00F42302"/>
    <w:pPr>
      <w:pBdr>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64">
    <w:name w:val="xl164"/>
    <w:basedOn w:val="Normal"/>
    <w:rsid w:val="00F4230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65">
    <w:name w:val="xl165"/>
    <w:basedOn w:val="Normal"/>
    <w:rsid w:val="00F423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66">
    <w:name w:val="xl166"/>
    <w:basedOn w:val="Normal"/>
    <w:rsid w:val="00F4230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67">
    <w:name w:val="xl167"/>
    <w:basedOn w:val="Normal"/>
    <w:rsid w:val="00F42302"/>
    <w:pPr>
      <w:pBdr>
        <w:top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68">
    <w:name w:val="xl168"/>
    <w:basedOn w:val="Normal"/>
    <w:rsid w:val="00F42302"/>
    <w:pPr>
      <w:pBdr>
        <w:top w:val="single" w:sz="4" w:space="0" w:color="auto"/>
        <w:left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69">
    <w:name w:val="xl169"/>
    <w:basedOn w:val="Normal"/>
    <w:rsid w:val="00F4230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0">
    <w:name w:val="xl170"/>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1">
    <w:name w:val="xl171"/>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2">
    <w:name w:val="xl172"/>
    <w:basedOn w:val="Normal"/>
    <w:rsid w:val="00F4230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3">
    <w:name w:val="xl173"/>
    <w:basedOn w:val="Normal"/>
    <w:rsid w:val="00F42302"/>
    <w:pPr>
      <w:pBdr>
        <w:top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74">
    <w:name w:val="xl174"/>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175">
    <w:name w:val="xl175"/>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6">
    <w:name w:val="xl176"/>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7">
    <w:name w:val="xl177"/>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78">
    <w:name w:val="xl178"/>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79">
    <w:name w:val="xl179"/>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0">
    <w:name w:val="xl180"/>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1">
    <w:name w:val="xl181"/>
    <w:basedOn w:val="Normal"/>
    <w:rsid w:val="00F42302"/>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2">
    <w:name w:val="xl182"/>
    <w:basedOn w:val="Normal"/>
    <w:rsid w:val="00F42302"/>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83">
    <w:name w:val="xl183"/>
    <w:basedOn w:val="Normal"/>
    <w:rsid w:val="00F42302"/>
    <w:pPr>
      <w:pBdr>
        <w:top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84">
    <w:name w:val="xl184"/>
    <w:basedOn w:val="Normal"/>
    <w:rsid w:val="00F42302"/>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185">
    <w:name w:val="xl185"/>
    <w:basedOn w:val="Normal"/>
    <w:rsid w:val="00F42302"/>
    <w:pPr>
      <w:pBdr>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eastAsia="fr-FR"/>
    </w:rPr>
  </w:style>
  <w:style w:type="paragraph" w:customStyle="1" w:styleId="xl186">
    <w:name w:val="xl186"/>
    <w:basedOn w:val="Normal"/>
    <w:rsid w:val="00F4230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187">
    <w:name w:val="xl187"/>
    <w:basedOn w:val="Normal"/>
    <w:rsid w:val="00F42302"/>
    <w:pPr>
      <w:pBdr>
        <w:top w:val="single" w:sz="4" w:space="0" w:color="auto"/>
        <w:lef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8">
    <w:name w:val="xl188"/>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89">
    <w:name w:val="xl189"/>
    <w:basedOn w:val="Normal"/>
    <w:rsid w:val="00F42302"/>
    <w:pP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90">
    <w:name w:val="xl190"/>
    <w:basedOn w:val="Normal"/>
    <w:rsid w:val="00F42302"/>
    <w:pP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1">
    <w:name w:val="xl191"/>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2">
    <w:name w:val="xl192"/>
    <w:basedOn w:val="Normal"/>
    <w:rsid w:val="00F42302"/>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93">
    <w:name w:val="xl193"/>
    <w:basedOn w:val="Normal"/>
    <w:rsid w:val="00F42302"/>
    <w:pPr>
      <w:pBdr>
        <w:top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4">
    <w:name w:val="xl194"/>
    <w:basedOn w:val="Normal"/>
    <w:rsid w:val="00F42302"/>
    <w:pPr>
      <w:pBdr>
        <w:top w:val="single" w:sz="4" w:space="0" w:color="auto"/>
        <w:left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5">
    <w:name w:val="xl195"/>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96">
    <w:name w:val="xl196"/>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197">
    <w:name w:val="xl197"/>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198">
    <w:name w:val="xl198"/>
    <w:basedOn w:val="Normal"/>
    <w:rsid w:val="00F42302"/>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199">
    <w:name w:val="xl199"/>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0">
    <w:name w:val="xl200"/>
    <w:basedOn w:val="Normal"/>
    <w:rsid w:val="00F42302"/>
    <w:pPr>
      <w:pBdr>
        <w:top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1">
    <w:name w:val="xl201"/>
    <w:basedOn w:val="Normal"/>
    <w:rsid w:val="00F42302"/>
    <w:pP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2">
    <w:name w:val="xl202"/>
    <w:basedOn w:val="Normal"/>
    <w:rsid w:val="00F42302"/>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03">
    <w:name w:val="xl203"/>
    <w:basedOn w:val="Normal"/>
    <w:rsid w:val="00F42302"/>
    <w:pPr>
      <w:pBdr>
        <w:left w:val="single" w:sz="4" w:space="0" w:color="auto"/>
        <w:bottom w:val="double" w:sz="6"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204">
    <w:name w:val="xl204"/>
    <w:basedOn w:val="Normal"/>
    <w:rsid w:val="00F42302"/>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05">
    <w:name w:val="xl205"/>
    <w:basedOn w:val="Normal"/>
    <w:rsid w:val="00F42302"/>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206">
    <w:name w:val="xl206"/>
    <w:basedOn w:val="Normal"/>
    <w:rsid w:val="00F42302"/>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07">
    <w:name w:val="xl207"/>
    <w:basedOn w:val="Normal"/>
    <w:rsid w:val="00F42302"/>
    <w:pPr>
      <w:pBdr>
        <w:bottom w:val="double" w:sz="6"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8">
    <w:name w:val="xl208"/>
    <w:basedOn w:val="Normal"/>
    <w:rsid w:val="00F42302"/>
    <w:pPr>
      <w:pBdr>
        <w:left w:val="single" w:sz="4" w:space="0" w:color="auto"/>
        <w:bottom w:val="double" w:sz="6"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09">
    <w:name w:val="xl209"/>
    <w:basedOn w:val="Normal"/>
    <w:rsid w:val="00F4230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10">
    <w:name w:val="xl210"/>
    <w:basedOn w:val="Normal"/>
    <w:rsid w:val="00F42302"/>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8"/>
      <w:szCs w:val="18"/>
      <w:lang w:eastAsia="fr-FR"/>
    </w:rPr>
  </w:style>
  <w:style w:type="paragraph" w:customStyle="1" w:styleId="xl211">
    <w:name w:val="xl211"/>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12">
    <w:name w:val="xl212"/>
    <w:basedOn w:val="Normal"/>
    <w:rsid w:val="00F42302"/>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u w:val="single"/>
      <w:lang w:eastAsia="fr-FR"/>
    </w:rPr>
  </w:style>
  <w:style w:type="paragraph" w:customStyle="1" w:styleId="xl213">
    <w:name w:val="xl213"/>
    <w:basedOn w:val="Normal"/>
    <w:rsid w:val="00F42302"/>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14">
    <w:name w:val="xl214"/>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entury Gothic" w:eastAsia="Times New Roman" w:hAnsi="Century Gothic" w:cs="Times New Roman"/>
      <w:sz w:val="16"/>
      <w:szCs w:val="16"/>
      <w:lang w:eastAsia="fr-FR"/>
    </w:rPr>
  </w:style>
  <w:style w:type="paragraph" w:customStyle="1" w:styleId="xl215">
    <w:name w:val="xl215"/>
    <w:basedOn w:val="Normal"/>
    <w:rsid w:val="00F4230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16">
    <w:name w:val="xl216"/>
    <w:basedOn w:val="Normal"/>
    <w:rsid w:val="00F42302"/>
    <w:pPr>
      <w:pBdr>
        <w:top w:val="single" w:sz="4" w:space="0" w:color="auto"/>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17">
    <w:name w:val="xl217"/>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18">
    <w:name w:val="xl218"/>
    <w:basedOn w:val="Normal"/>
    <w:rsid w:val="00F4230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219">
    <w:name w:val="xl219"/>
    <w:basedOn w:val="Normal"/>
    <w:rsid w:val="00F4230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6"/>
      <w:szCs w:val="16"/>
      <w:lang w:eastAsia="fr-FR"/>
    </w:rPr>
  </w:style>
  <w:style w:type="paragraph" w:customStyle="1" w:styleId="xl220">
    <w:name w:val="xl220"/>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24"/>
      <w:szCs w:val="24"/>
      <w:u w:val="single"/>
      <w:lang w:eastAsia="fr-FR"/>
    </w:rPr>
  </w:style>
  <w:style w:type="paragraph" w:customStyle="1" w:styleId="xl221">
    <w:name w:val="xl221"/>
    <w:basedOn w:val="Normal"/>
    <w:rsid w:val="00F423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22">
    <w:name w:val="xl222"/>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3">
    <w:name w:val="xl223"/>
    <w:basedOn w:val="Normal"/>
    <w:rsid w:val="00F4230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4">
    <w:name w:val="xl224"/>
    <w:basedOn w:val="Normal"/>
    <w:rsid w:val="00F42302"/>
    <w:pPr>
      <w:pBdr>
        <w:top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5">
    <w:name w:val="xl225"/>
    <w:basedOn w:val="Normal"/>
    <w:rsid w:val="00F42302"/>
    <w:pPr>
      <w:pBdr>
        <w:top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6">
    <w:name w:val="xl226"/>
    <w:basedOn w:val="Normal"/>
    <w:rsid w:val="00F4230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27">
    <w:name w:val="xl227"/>
    <w:basedOn w:val="Normal"/>
    <w:rsid w:val="00F42302"/>
    <w:pPr>
      <w:pBdr>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8">
    <w:name w:val="xl228"/>
    <w:basedOn w:val="Normal"/>
    <w:rsid w:val="00F42302"/>
    <w:pPr>
      <w:pBdr>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29">
    <w:name w:val="xl229"/>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30">
    <w:name w:val="xl230"/>
    <w:basedOn w:val="Normal"/>
    <w:rsid w:val="00F42302"/>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31">
    <w:name w:val="xl231"/>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32">
    <w:name w:val="xl232"/>
    <w:basedOn w:val="Normal"/>
    <w:rsid w:val="00F42302"/>
    <w:pPr>
      <w:spacing w:before="100" w:beforeAutospacing="1" w:after="100" w:afterAutospacing="1" w:line="240" w:lineRule="auto"/>
      <w:textAlignment w:val="center"/>
    </w:pPr>
    <w:rPr>
      <w:rFonts w:ascii="Century Gothic" w:eastAsia="Times New Roman" w:hAnsi="Century Gothic" w:cs="Times New Roman"/>
      <w:b/>
      <w:bCs/>
      <w:sz w:val="24"/>
      <w:szCs w:val="24"/>
      <w:lang w:eastAsia="fr-FR"/>
    </w:rPr>
  </w:style>
  <w:style w:type="paragraph" w:customStyle="1" w:styleId="xl233">
    <w:name w:val="xl233"/>
    <w:basedOn w:val="Normal"/>
    <w:rsid w:val="00F423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34">
    <w:name w:val="xl234"/>
    <w:basedOn w:val="Normal"/>
    <w:rsid w:val="00F42302"/>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35">
    <w:name w:val="xl235"/>
    <w:basedOn w:val="Normal"/>
    <w:rsid w:val="00F4230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8"/>
      <w:szCs w:val="18"/>
      <w:lang w:eastAsia="fr-FR"/>
    </w:rPr>
  </w:style>
  <w:style w:type="paragraph" w:customStyle="1" w:styleId="xl236">
    <w:name w:val="xl236"/>
    <w:basedOn w:val="Normal"/>
    <w:rsid w:val="00F42302"/>
    <w:pPr>
      <w:spacing w:before="100" w:beforeAutospacing="1" w:after="100" w:afterAutospacing="1" w:line="240" w:lineRule="auto"/>
      <w:jc w:val="center"/>
      <w:textAlignment w:val="center"/>
    </w:pPr>
    <w:rPr>
      <w:rFonts w:ascii="Century Gothic" w:eastAsia="Times New Roman" w:hAnsi="Century Gothic" w:cs="Times New Roman"/>
      <w:b/>
      <w:bCs/>
      <w:sz w:val="28"/>
      <w:szCs w:val="28"/>
      <w:u w:val="single"/>
      <w:lang w:eastAsia="fr-FR"/>
    </w:rPr>
  </w:style>
  <w:style w:type="paragraph" w:customStyle="1" w:styleId="xl237">
    <w:name w:val="xl237"/>
    <w:basedOn w:val="Normal"/>
    <w:rsid w:val="00F4230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38">
    <w:name w:val="xl238"/>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39">
    <w:name w:val="xl239"/>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0">
    <w:name w:val="xl240"/>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1">
    <w:name w:val="xl241"/>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2">
    <w:name w:val="xl242"/>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43">
    <w:name w:val="xl243"/>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fr-FR"/>
    </w:rPr>
  </w:style>
  <w:style w:type="paragraph" w:customStyle="1" w:styleId="xl244">
    <w:name w:val="xl244"/>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45">
    <w:name w:val="xl245"/>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46">
    <w:name w:val="xl246"/>
    <w:basedOn w:val="Normal"/>
    <w:rsid w:val="00F423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7">
    <w:name w:val="xl247"/>
    <w:basedOn w:val="Normal"/>
    <w:rsid w:val="00F42302"/>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8"/>
      <w:szCs w:val="18"/>
      <w:lang w:eastAsia="fr-FR"/>
    </w:rPr>
  </w:style>
  <w:style w:type="paragraph" w:customStyle="1" w:styleId="xl248">
    <w:name w:val="xl248"/>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49">
    <w:name w:val="xl249"/>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50">
    <w:name w:val="xl250"/>
    <w:basedOn w:val="Normal"/>
    <w:rsid w:val="00F42302"/>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xl251">
    <w:name w:val="xl251"/>
    <w:basedOn w:val="Normal"/>
    <w:rsid w:val="00F42302"/>
    <w:pPr>
      <w:pBdr>
        <w:top w:val="double" w:sz="6" w:space="0" w:color="auto"/>
        <w:bottom w:val="double" w:sz="6"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fr-FR"/>
    </w:rPr>
  </w:style>
  <w:style w:type="paragraph" w:customStyle="1" w:styleId="wp-normal-p">
    <w:name w:val="wp-normal-p"/>
    <w:basedOn w:val="Normal"/>
    <w:rsid w:val="00F423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fault-paragraph-font-c-c1">
    <w:name w:val="default-paragraph-font-c-c1"/>
    <w:basedOn w:val="DefaultParagraphFont"/>
    <w:rsid w:val="00F42302"/>
  </w:style>
  <w:style w:type="character" w:customStyle="1" w:styleId="wp-default-paragraph-font-c">
    <w:name w:val="wp-default-paragraph-font-c"/>
    <w:basedOn w:val="DefaultParagraphFont"/>
    <w:rsid w:val="00F42302"/>
  </w:style>
  <w:style w:type="character" w:customStyle="1" w:styleId="a">
    <w:name w:val="a"/>
    <w:basedOn w:val="DefaultParagraphFont"/>
    <w:rsid w:val="00F42302"/>
  </w:style>
  <w:style w:type="paragraph" w:styleId="Revision">
    <w:name w:val="Revision"/>
    <w:hidden/>
    <w:uiPriority w:val="99"/>
    <w:semiHidden/>
    <w:rsid w:val="00F42302"/>
    <w:pPr>
      <w:spacing w:after="0" w:line="240" w:lineRule="auto"/>
    </w:pPr>
  </w:style>
  <w:style w:type="character" w:customStyle="1" w:styleId="Mentionnonrsolue2">
    <w:name w:val="Mention non résolue2"/>
    <w:basedOn w:val="DefaultParagraphFont"/>
    <w:uiPriority w:val="99"/>
    <w:semiHidden/>
    <w:unhideWhenUsed/>
    <w:rsid w:val="00F42302"/>
    <w:rPr>
      <w:color w:val="605E5C"/>
      <w:shd w:val="clear" w:color="auto" w:fill="E1DFDD"/>
    </w:rPr>
  </w:style>
  <w:style w:type="character" w:customStyle="1" w:styleId="Mentionnonrsolue3">
    <w:name w:val="Mention non résolue3"/>
    <w:basedOn w:val="DefaultParagraphFont"/>
    <w:uiPriority w:val="99"/>
    <w:semiHidden/>
    <w:unhideWhenUsed/>
    <w:rsid w:val="00F42302"/>
    <w:rPr>
      <w:color w:val="605E5C"/>
      <w:shd w:val="clear" w:color="auto" w:fill="E1DFDD"/>
    </w:rPr>
  </w:style>
  <w:style w:type="paragraph" w:customStyle="1" w:styleId="t1">
    <w:name w:val="t1"/>
    <w:basedOn w:val="Heading1"/>
    <w:link w:val="t1Car"/>
    <w:autoRedefine/>
    <w:rsid w:val="00F42302"/>
    <w:pPr>
      <w:numPr>
        <w:numId w:val="0"/>
      </w:numPr>
      <w:pBdr>
        <w:top w:val="single" w:sz="4" w:space="1" w:color="auto"/>
        <w:left w:val="single" w:sz="4" w:space="4" w:color="auto"/>
        <w:bottom w:val="single" w:sz="4" w:space="1" w:color="auto"/>
        <w:right w:val="single" w:sz="4" w:space="4" w:color="auto"/>
      </w:pBdr>
      <w:spacing w:before="0" w:line="240" w:lineRule="auto"/>
    </w:pPr>
    <w:rPr>
      <w:rFonts w:cs="Times New Roman"/>
      <w:bCs w:val="0"/>
      <w:noProof/>
      <w:color w:val="000000"/>
      <w:sz w:val="32"/>
      <w:szCs w:val="32"/>
      <w:lang w:eastAsia="fr-FR"/>
    </w:rPr>
  </w:style>
  <w:style w:type="paragraph" w:customStyle="1" w:styleId="t0">
    <w:name w:val="t0"/>
    <w:basedOn w:val="Normal"/>
    <w:link w:val="t0Car"/>
    <w:rsid w:val="00F42302"/>
    <w:pPr>
      <w:tabs>
        <w:tab w:val="center" w:pos="4819"/>
        <w:tab w:val="left" w:pos="7725"/>
        <w:tab w:val="left" w:pos="7950"/>
        <w:tab w:val="right" w:pos="9638"/>
      </w:tabs>
      <w:spacing w:before="280" w:after="0" w:line="240" w:lineRule="auto"/>
    </w:pPr>
    <w:rPr>
      <w:rFonts w:ascii="Lucida Calligraphy" w:eastAsia="Arial Unicode MS" w:hAnsi="Lucida Calligraphy" w:cs="Calibri"/>
      <w:sz w:val="40"/>
      <w:szCs w:val="40"/>
    </w:rPr>
  </w:style>
  <w:style w:type="character" w:customStyle="1" w:styleId="t1Car">
    <w:name w:val="t1 Car"/>
    <w:basedOn w:val="Heading1Char"/>
    <w:link w:val="t1"/>
    <w:rsid w:val="00F42302"/>
    <w:rPr>
      <w:rFonts w:ascii="Times New Roman" w:eastAsiaTheme="minorEastAsia" w:hAnsi="Times New Roman" w:cs="Times New Roman"/>
      <w:b/>
      <w:bCs w:val="0"/>
      <w:noProof/>
      <w:color w:val="000000"/>
      <w:spacing w:val="15"/>
      <w:sz w:val="32"/>
      <w:szCs w:val="32"/>
      <w:lang w:eastAsia="fr-FR"/>
    </w:rPr>
  </w:style>
  <w:style w:type="paragraph" w:customStyle="1" w:styleId="t2">
    <w:name w:val="t2"/>
    <w:basedOn w:val="Heading1"/>
    <w:link w:val="t2Car"/>
    <w:rsid w:val="00F42302"/>
    <w:pPr>
      <w:numPr>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spacing w:before="240" w:after="120" w:line="480" w:lineRule="auto"/>
    </w:pPr>
    <w:rPr>
      <w:rFonts w:cs="Times New Roman"/>
    </w:rPr>
  </w:style>
  <w:style w:type="character" w:customStyle="1" w:styleId="t0Car">
    <w:name w:val="t0 Car"/>
    <w:basedOn w:val="DefaultParagraphFont"/>
    <w:link w:val="t0"/>
    <w:rsid w:val="00F42302"/>
    <w:rPr>
      <w:rFonts w:ascii="Lucida Calligraphy" w:eastAsia="Arial Unicode MS" w:hAnsi="Lucida Calligraphy" w:cs="Calibri"/>
      <w:sz w:val="40"/>
      <w:szCs w:val="40"/>
    </w:rPr>
  </w:style>
  <w:style w:type="paragraph" w:customStyle="1" w:styleId="t3">
    <w:name w:val="t3"/>
    <w:basedOn w:val="ListParagraph"/>
    <w:link w:val="t3Car"/>
    <w:autoRedefine/>
    <w:rsid w:val="00F42302"/>
    <w:pPr>
      <w:ind w:left="0"/>
      <w:jc w:val="center"/>
      <w:outlineLvl w:val="1"/>
    </w:pPr>
    <w:rPr>
      <w:rFonts w:ascii="Bahnschrift SemiLight SemiConde" w:hAnsi="Bahnschrift SemiLight SemiConde"/>
      <w:bCs/>
      <w:noProof/>
      <w:sz w:val="28"/>
      <w:szCs w:val="28"/>
    </w:rPr>
  </w:style>
  <w:style w:type="character" w:customStyle="1" w:styleId="t2Car">
    <w:name w:val="t2 Car"/>
    <w:basedOn w:val="Heading1Char"/>
    <w:link w:val="t2"/>
    <w:rsid w:val="00F42302"/>
    <w:rPr>
      <w:rFonts w:ascii="Times New Roman" w:eastAsiaTheme="minorEastAsia" w:hAnsi="Times New Roman" w:cs="Times New Roman"/>
      <w:b/>
      <w:bCs/>
      <w:color w:val="2E74B5" w:themeColor="accent1" w:themeShade="BF"/>
      <w:spacing w:val="15"/>
      <w:sz w:val="28"/>
      <w:szCs w:val="28"/>
      <w:shd w:val="clear" w:color="auto" w:fill="F2F2F2"/>
    </w:rPr>
  </w:style>
  <w:style w:type="paragraph" w:customStyle="1" w:styleId="t4">
    <w:name w:val="t4"/>
    <w:basedOn w:val="ListParagraph"/>
    <w:link w:val="t4Car"/>
    <w:autoRedefine/>
    <w:rsid w:val="00F42302"/>
    <w:pPr>
      <w:ind w:left="284"/>
      <w:outlineLvl w:val="1"/>
    </w:pPr>
    <w:rPr>
      <w:rFonts w:eastAsia="Calibri"/>
      <w:b/>
      <w:u w:val="single"/>
    </w:rPr>
  </w:style>
  <w:style w:type="character" w:customStyle="1" w:styleId="t3Car">
    <w:name w:val="t3 Car"/>
    <w:basedOn w:val="ListParagraphChar"/>
    <w:link w:val="t3"/>
    <w:rsid w:val="00F42302"/>
    <w:rPr>
      <w:rFonts w:ascii="Bahnschrift SemiLight SemiConde" w:eastAsia="Times New Roman" w:hAnsi="Bahnschrift SemiLight SemiConde" w:cs="Times New Roman"/>
      <w:bCs/>
      <w:noProof/>
      <w:sz w:val="28"/>
      <w:szCs w:val="28"/>
      <w:lang w:eastAsia="fr-FR"/>
    </w:rPr>
  </w:style>
  <w:style w:type="paragraph" w:customStyle="1" w:styleId="fig1">
    <w:name w:val="fig1"/>
    <w:basedOn w:val="Caption"/>
    <w:link w:val="fig1Car"/>
    <w:rsid w:val="00F42302"/>
    <w:rPr>
      <w:rFonts w:cs="Times New Roman"/>
      <w:u w:val="single"/>
    </w:rPr>
  </w:style>
  <w:style w:type="character" w:customStyle="1" w:styleId="t4Car">
    <w:name w:val="t4 Car"/>
    <w:basedOn w:val="ListParagraphChar"/>
    <w:link w:val="t4"/>
    <w:rsid w:val="00F42302"/>
    <w:rPr>
      <w:rFonts w:ascii="Times New Roman" w:eastAsia="Calibri" w:hAnsi="Times New Roman" w:cs="Times New Roman"/>
      <w:b/>
      <w:sz w:val="24"/>
      <w:szCs w:val="24"/>
      <w:u w:val="single"/>
      <w:lang w:eastAsia="fr-FR"/>
    </w:rPr>
  </w:style>
  <w:style w:type="paragraph" w:customStyle="1" w:styleId="t5">
    <w:name w:val="t5"/>
    <w:basedOn w:val="ListParagraph"/>
    <w:link w:val="t5Car"/>
    <w:rsid w:val="00F42302"/>
    <w:pPr>
      <w:numPr>
        <w:numId w:val="2"/>
      </w:numPr>
      <w:shd w:val="clear" w:color="auto" w:fill="FFFFFF"/>
      <w:spacing w:before="120"/>
      <w:jc w:val="both"/>
    </w:pPr>
    <w:rPr>
      <w:rFonts w:eastAsia="Calibri"/>
      <w:noProof/>
      <w:u w:val="single"/>
    </w:rPr>
  </w:style>
  <w:style w:type="character" w:customStyle="1" w:styleId="fig1Car">
    <w:name w:val="fig1 Car"/>
    <w:basedOn w:val="CaptionChar"/>
    <w:link w:val="fig1"/>
    <w:rsid w:val="00F42302"/>
    <w:rPr>
      <w:rFonts w:ascii="Times New Roman" w:hAnsi="Times New Roman" w:cs="Times New Roman"/>
      <w:bCs/>
      <w:color w:val="5B9BD5" w:themeColor="accent1"/>
      <w:sz w:val="24"/>
      <w:szCs w:val="18"/>
      <w:u w:val="single"/>
    </w:rPr>
  </w:style>
  <w:style w:type="paragraph" w:customStyle="1" w:styleId="other">
    <w:name w:val="other"/>
    <w:basedOn w:val="Heading1"/>
    <w:link w:val="otherCar"/>
    <w:rsid w:val="00F42302"/>
    <w:pPr>
      <w:numPr>
        <w:numId w:val="0"/>
      </w:numPr>
    </w:pPr>
    <w:rPr>
      <w:noProof/>
      <w:lang w:eastAsia="fr-FR"/>
    </w:rPr>
  </w:style>
  <w:style w:type="character" w:customStyle="1" w:styleId="t5Car">
    <w:name w:val="t5 Car"/>
    <w:basedOn w:val="t3Car"/>
    <w:link w:val="t5"/>
    <w:rsid w:val="00F42302"/>
    <w:rPr>
      <w:rFonts w:ascii="Times New Roman" w:eastAsia="Calibri" w:hAnsi="Times New Roman" w:cs="Times New Roman"/>
      <w:bCs w:val="0"/>
      <w:noProof/>
      <w:sz w:val="24"/>
      <w:szCs w:val="24"/>
      <w:u w:val="single"/>
      <w:shd w:val="clear" w:color="auto" w:fill="FFFFFF"/>
      <w:lang w:eastAsia="fr-FR"/>
    </w:rPr>
  </w:style>
  <w:style w:type="paragraph" w:customStyle="1" w:styleId="other2">
    <w:name w:val="other2"/>
    <w:basedOn w:val="Normal"/>
    <w:link w:val="other2Car"/>
    <w:autoRedefine/>
    <w:rsid w:val="00F42302"/>
    <w:pPr>
      <w:tabs>
        <w:tab w:val="left" w:pos="7100"/>
      </w:tabs>
      <w:autoSpaceDE w:val="0"/>
      <w:autoSpaceDN w:val="0"/>
      <w:adjustRightInd w:val="0"/>
      <w:spacing w:after="0" w:line="240" w:lineRule="auto"/>
      <w:ind w:left="708" w:hanging="708"/>
    </w:pPr>
    <w:rPr>
      <w:rFonts w:ascii="Times New Roman" w:hAnsi="Times New Roman" w:cs="Times New Roman"/>
      <w:b/>
      <w:sz w:val="24"/>
      <w:lang w:val="en-US"/>
    </w:rPr>
  </w:style>
  <w:style w:type="character" w:customStyle="1" w:styleId="otherCar">
    <w:name w:val="other Car"/>
    <w:basedOn w:val="t3Car"/>
    <w:link w:val="other"/>
    <w:rsid w:val="00F42302"/>
    <w:rPr>
      <w:rFonts w:ascii="Times New Roman" w:eastAsiaTheme="minorEastAsia" w:hAnsi="Times New Roman" w:cstheme="majorBidi"/>
      <w:b/>
      <w:bCs/>
      <w:noProof/>
      <w:color w:val="2E74B5" w:themeColor="accent1" w:themeShade="BF"/>
      <w:spacing w:val="15"/>
      <w:sz w:val="28"/>
      <w:szCs w:val="28"/>
      <w:lang w:eastAsia="fr-FR"/>
    </w:rPr>
  </w:style>
  <w:style w:type="character" w:customStyle="1" w:styleId="other2Car">
    <w:name w:val="other2 Car"/>
    <w:basedOn w:val="DefaultParagraphFont"/>
    <w:link w:val="other2"/>
    <w:rsid w:val="00F42302"/>
    <w:rPr>
      <w:rFonts w:ascii="Times New Roman" w:hAnsi="Times New Roman" w:cs="Times New Roman"/>
      <w:b/>
      <w:sz w:val="24"/>
      <w:lang w:val="en-US"/>
    </w:rPr>
  </w:style>
  <w:style w:type="character" w:customStyle="1" w:styleId="Mentionnonrsolue4">
    <w:name w:val="Mention non résolue4"/>
    <w:basedOn w:val="DefaultParagraphFont"/>
    <w:uiPriority w:val="99"/>
    <w:semiHidden/>
    <w:unhideWhenUsed/>
    <w:rsid w:val="00F42302"/>
    <w:rPr>
      <w:color w:val="605E5C"/>
      <w:shd w:val="clear" w:color="auto" w:fill="E1DFDD"/>
    </w:rPr>
  </w:style>
  <w:style w:type="paragraph" w:customStyle="1" w:styleId="I1I2">
    <w:name w:val="I.1 I.2"/>
    <w:basedOn w:val="Normal"/>
    <w:link w:val="I1I2Car"/>
    <w:rsid w:val="00F42302"/>
    <w:pPr>
      <w:spacing w:line="276" w:lineRule="auto"/>
      <w:jc w:val="center"/>
    </w:pPr>
    <w:rPr>
      <w:rFonts w:ascii="Times New Roman" w:eastAsia="Times New Roman" w:hAnsi="Times New Roman" w:cs="Times New Roman"/>
      <w:b/>
      <w:sz w:val="24"/>
      <w:szCs w:val="24"/>
    </w:rPr>
  </w:style>
  <w:style w:type="character" w:customStyle="1" w:styleId="I1I2Car">
    <w:name w:val="I.1 I.2 Car"/>
    <w:basedOn w:val="DefaultParagraphFont"/>
    <w:link w:val="I1I2"/>
    <w:rsid w:val="00F42302"/>
    <w:rPr>
      <w:rFonts w:ascii="Times New Roman" w:eastAsia="Times New Roman" w:hAnsi="Times New Roman" w:cs="Times New Roman"/>
      <w:b/>
      <w:sz w:val="24"/>
      <w:szCs w:val="24"/>
    </w:rPr>
  </w:style>
  <w:style w:type="character" w:customStyle="1" w:styleId="uppercase">
    <w:name w:val="uppercase"/>
    <w:basedOn w:val="DefaultParagraphFont"/>
    <w:rsid w:val="00F42302"/>
  </w:style>
  <w:style w:type="character" w:styleId="Emphasis">
    <w:name w:val="Emphasis"/>
    <w:basedOn w:val="DefaultParagraphFont"/>
    <w:uiPriority w:val="20"/>
    <w:qFormat/>
    <w:rsid w:val="00F42302"/>
    <w:rPr>
      <w:i/>
      <w:iCs/>
    </w:rPr>
  </w:style>
  <w:style w:type="character" w:customStyle="1" w:styleId="Accentuationlgre1">
    <w:name w:val="Accentuation légère1"/>
    <w:basedOn w:val="Heading2Char"/>
    <w:uiPriority w:val="19"/>
    <w:qFormat/>
    <w:rsid w:val="00F42302"/>
    <w:rPr>
      <w:rFonts w:ascii="Times New Roman" w:eastAsiaTheme="majorEastAsia" w:hAnsi="Times New Roman" w:cstheme="majorBidi"/>
      <w:bCs/>
      <w:i/>
      <w:iCs/>
      <w:color w:val="404040"/>
      <w:sz w:val="28"/>
      <w:szCs w:val="26"/>
    </w:rPr>
  </w:style>
  <w:style w:type="paragraph" w:styleId="Subtitle">
    <w:name w:val="Subtitle"/>
    <w:aliases w:val="TITRE"/>
    <w:basedOn w:val="Heading1"/>
    <w:next w:val="Normal"/>
    <w:link w:val="SubtitleChar"/>
    <w:uiPriority w:val="11"/>
    <w:qFormat/>
    <w:rsid w:val="00F42302"/>
    <w:pPr>
      <w:numPr>
        <w:numId w:val="0"/>
      </w:numPr>
    </w:pPr>
  </w:style>
  <w:style w:type="character" w:customStyle="1" w:styleId="SubtitleChar">
    <w:name w:val="Subtitle Char"/>
    <w:aliases w:val="TITRE Char"/>
    <w:basedOn w:val="DefaultParagraphFont"/>
    <w:link w:val="Subtitle"/>
    <w:uiPriority w:val="11"/>
    <w:rsid w:val="00F42302"/>
    <w:rPr>
      <w:rFonts w:ascii="Times New Roman" w:eastAsiaTheme="minorEastAsia" w:hAnsi="Times New Roman" w:cstheme="majorBidi"/>
      <w:b/>
      <w:bCs/>
      <w:color w:val="2E74B5" w:themeColor="accent1" w:themeShade="BF"/>
      <w:spacing w:val="15"/>
      <w:sz w:val="28"/>
      <w:szCs w:val="28"/>
    </w:rPr>
  </w:style>
  <w:style w:type="table" w:customStyle="1" w:styleId="Tableausimple11">
    <w:name w:val="Tableau simple 11"/>
    <w:basedOn w:val="TableNormal"/>
    <w:uiPriority w:val="41"/>
    <w:rsid w:val="00F4230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F42302"/>
    <w:rPr>
      <w:color w:val="954F72" w:themeColor="followedHyperlink"/>
      <w:u w:val="single"/>
    </w:rPr>
  </w:style>
  <w:style w:type="character" w:styleId="SubtleEmphasis">
    <w:name w:val="Subtle Emphasis"/>
    <w:basedOn w:val="DefaultParagraphFont"/>
    <w:uiPriority w:val="19"/>
    <w:qFormat/>
    <w:rsid w:val="00F42302"/>
    <w:rPr>
      <w:i/>
      <w:iCs/>
      <w:color w:val="404040" w:themeColor="text1" w:themeTint="BF"/>
    </w:rPr>
  </w:style>
  <w:style w:type="table" w:customStyle="1" w:styleId="TableauGrille5Fonc-Accentuation21">
    <w:name w:val="Tableau Grille 5 Foncé - Accentuation 21"/>
    <w:basedOn w:val="TableNormal"/>
    <w:next w:val="GridTable5Dark-Accent2"/>
    <w:uiPriority w:val="50"/>
    <w:rsid w:val="0053004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En-ttedetabledesmatires2">
    <w:name w:val="En-tête de table des matières2"/>
    <w:basedOn w:val="Heading1"/>
    <w:next w:val="Normal"/>
    <w:uiPriority w:val="39"/>
    <w:unhideWhenUsed/>
    <w:qFormat/>
    <w:rsid w:val="0031185A"/>
    <w:pPr>
      <w:numPr>
        <w:numId w:val="0"/>
      </w:numPr>
      <w:jc w:val="left"/>
      <w:outlineLvl w:val="9"/>
    </w:pPr>
    <w:rPr>
      <w:rFonts w:ascii="Cambria" w:hAnsi="Cambria"/>
      <w:lang w:eastAsia="fr-FR"/>
    </w:rPr>
  </w:style>
  <w:style w:type="paragraph" w:customStyle="1" w:styleId="TM12">
    <w:name w:val="TM 12"/>
    <w:basedOn w:val="Normal"/>
    <w:next w:val="Normal"/>
    <w:autoRedefine/>
    <w:uiPriority w:val="39"/>
    <w:unhideWhenUsed/>
    <w:qFormat/>
    <w:rsid w:val="0031185A"/>
    <w:pPr>
      <w:tabs>
        <w:tab w:val="right" w:leader="dot" w:pos="9628"/>
      </w:tabs>
      <w:spacing w:before="240" w:after="120" w:line="240" w:lineRule="auto"/>
    </w:pPr>
    <w:rPr>
      <w:rFonts w:cs="Calibri"/>
      <w:b/>
      <w:bCs/>
      <w:sz w:val="20"/>
      <w:szCs w:val="20"/>
    </w:rPr>
  </w:style>
  <w:style w:type="paragraph" w:customStyle="1" w:styleId="TM32">
    <w:name w:val="TM 32"/>
    <w:basedOn w:val="Normal"/>
    <w:next w:val="Normal"/>
    <w:autoRedefine/>
    <w:uiPriority w:val="39"/>
    <w:unhideWhenUsed/>
    <w:qFormat/>
    <w:rsid w:val="0031185A"/>
    <w:pPr>
      <w:spacing w:after="0" w:line="276" w:lineRule="auto"/>
      <w:ind w:left="480"/>
    </w:pPr>
    <w:rPr>
      <w:rFonts w:cs="Calibri"/>
      <w:sz w:val="20"/>
      <w:szCs w:val="20"/>
    </w:rPr>
  </w:style>
  <w:style w:type="paragraph" w:customStyle="1" w:styleId="TM22">
    <w:name w:val="TM 22"/>
    <w:basedOn w:val="Normal"/>
    <w:next w:val="Normal"/>
    <w:autoRedefine/>
    <w:uiPriority w:val="39"/>
    <w:unhideWhenUsed/>
    <w:qFormat/>
    <w:rsid w:val="0031185A"/>
    <w:pPr>
      <w:spacing w:before="120" w:after="0" w:line="276" w:lineRule="auto"/>
      <w:ind w:left="240"/>
    </w:pPr>
    <w:rPr>
      <w:rFonts w:cs="Calibri"/>
      <w:i/>
      <w:iCs/>
      <w:sz w:val="20"/>
      <w:szCs w:val="20"/>
    </w:rPr>
  </w:style>
  <w:style w:type="paragraph" w:customStyle="1" w:styleId="TM42">
    <w:name w:val="TM 42"/>
    <w:basedOn w:val="Normal"/>
    <w:next w:val="Normal"/>
    <w:autoRedefine/>
    <w:uiPriority w:val="39"/>
    <w:unhideWhenUsed/>
    <w:rsid w:val="0031185A"/>
    <w:pPr>
      <w:spacing w:after="0" w:line="276" w:lineRule="auto"/>
      <w:ind w:left="720"/>
    </w:pPr>
    <w:rPr>
      <w:rFonts w:cs="Calibri"/>
      <w:sz w:val="20"/>
      <w:szCs w:val="20"/>
    </w:rPr>
  </w:style>
  <w:style w:type="paragraph" w:customStyle="1" w:styleId="TM52">
    <w:name w:val="TM 52"/>
    <w:basedOn w:val="Normal"/>
    <w:next w:val="Normal"/>
    <w:autoRedefine/>
    <w:uiPriority w:val="39"/>
    <w:unhideWhenUsed/>
    <w:rsid w:val="0031185A"/>
    <w:pPr>
      <w:spacing w:after="0" w:line="276" w:lineRule="auto"/>
      <w:ind w:left="960"/>
    </w:pPr>
    <w:rPr>
      <w:rFonts w:cs="Calibri"/>
      <w:sz w:val="20"/>
      <w:szCs w:val="20"/>
    </w:rPr>
  </w:style>
  <w:style w:type="paragraph" w:customStyle="1" w:styleId="TM62">
    <w:name w:val="TM 62"/>
    <w:basedOn w:val="Normal"/>
    <w:next w:val="Normal"/>
    <w:autoRedefine/>
    <w:uiPriority w:val="39"/>
    <w:unhideWhenUsed/>
    <w:rsid w:val="0031185A"/>
    <w:pPr>
      <w:spacing w:after="0" w:line="276" w:lineRule="auto"/>
      <w:ind w:left="1200"/>
    </w:pPr>
    <w:rPr>
      <w:rFonts w:cs="Calibri"/>
      <w:sz w:val="20"/>
      <w:szCs w:val="20"/>
    </w:rPr>
  </w:style>
  <w:style w:type="paragraph" w:customStyle="1" w:styleId="TM72">
    <w:name w:val="TM 72"/>
    <w:basedOn w:val="Normal"/>
    <w:next w:val="Normal"/>
    <w:autoRedefine/>
    <w:uiPriority w:val="39"/>
    <w:unhideWhenUsed/>
    <w:rsid w:val="0031185A"/>
    <w:pPr>
      <w:spacing w:after="0" w:line="276" w:lineRule="auto"/>
      <w:ind w:left="1440"/>
    </w:pPr>
    <w:rPr>
      <w:rFonts w:cs="Calibri"/>
      <w:sz w:val="20"/>
      <w:szCs w:val="20"/>
    </w:rPr>
  </w:style>
  <w:style w:type="paragraph" w:customStyle="1" w:styleId="TM82">
    <w:name w:val="TM 82"/>
    <w:basedOn w:val="Normal"/>
    <w:next w:val="Normal"/>
    <w:autoRedefine/>
    <w:uiPriority w:val="39"/>
    <w:unhideWhenUsed/>
    <w:rsid w:val="0031185A"/>
    <w:pPr>
      <w:spacing w:after="0" w:line="276" w:lineRule="auto"/>
      <w:ind w:left="1680"/>
    </w:pPr>
    <w:rPr>
      <w:rFonts w:cs="Calibri"/>
      <w:sz w:val="20"/>
      <w:szCs w:val="20"/>
    </w:rPr>
  </w:style>
  <w:style w:type="paragraph" w:customStyle="1" w:styleId="TM92">
    <w:name w:val="TM 92"/>
    <w:basedOn w:val="Normal"/>
    <w:next w:val="Normal"/>
    <w:autoRedefine/>
    <w:uiPriority w:val="39"/>
    <w:unhideWhenUsed/>
    <w:rsid w:val="0031185A"/>
    <w:pPr>
      <w:spacing w:after="0" w:line="276" w:lineRule="auto"/>
      <w:ind w:left="1920"/>
    </w:pPr>
    <w:rPr>
      <w:rFonts w:cs="Calibri"/>
      <w:sz w:val="20"/>
      <w:szCs w:val="20"/>
    </w:rPr>
  </w:style>
  <w:style w:type="table" w:styleId="GridTable5Dark-Accent2">
    <w:name w:val="Grid Table 5 Dark Accent 2"/>
    <w:basedOn w:val="TableNormal"/>
    <w:uiPriority w:val="50"/>
    <w:rsid w:val="005300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ausimple111">
    <w:name w:val="Tableau simple 111"/>
    <w:basedOn w:val="TableNormal"/>
    <w:uiPriority w:val="41"/>
    <w:rsid w:val="0031185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0">
    <w:name w:val="Без интервала"/>
    <w:link w:val="a1"/>
    <w:qFormat/>
    <w:rsid w:val="009645AA"/>
    <w:pPr>
      <w:spacing w:after="0" w:line="240" w:lineRule="auto"/>
    </w:pPr>
    <w:rPr>
      <w:rFonts w:ascii="Calibri" w:eastAsia="Calibri" w:hAnsi="Calibri" w:cs="Times New Roman"/>
      <w:lang w:val="ru-RU"/>
    </w:rPr>
  </w:style>
  <w:style w:type="character" w:customStyle="1" w:styleId="a1">
    <w:name w:val="Без интервала Знак"/>
    <w:link w:val="a0"/>
    <w:rsid w:val="009645AA"/>
    <w:rPr>
      <w:rFonts w:ascii="Calibri" w:eastAsia="Calibri" w:hAnsi="Calibri" w:cs="Times New Roman"/>
      <w:lang w:val="ru-RU"/>
    </w:rPr>
  </w:style>
  <w:style w:type="character" w:customStyle="1" w:styleId="rynqvb">
    <w:name w:val="rynqvb"/>
    <w:basedOn w:val="DefaultParagraphFont"/>
    <w:rsid w:val="00B04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90092">
      <w:bodyDiv w:val="1"/>
      <w:marLeft w:val="0"/>
      <w:marRight w:val="0"/>
      <w:marTop w:val="0"/>
      <w:marBottom w:val="0"/>
      <w:divBdr>
        <w:top w:val="none" w:sz="0" w:space="0" w:color="auto"/>
        <w:left w:val="none" w:sz="0" w:space="0" w:color="auto"/>
        <w:bottom w:val="none" w:sz="0" w:space="0" w:color="auto"/>
        <w:right w:val="none" w:sz="0" w:space="0" w:color="auto"/>
      </w:divBdr>
    </w:div>
    <w:div w:id="364214807">
      <w:bodyDiv w:val="1"/>
      <w:marLeft w:val="0"/>
      <w:marRight w:val="0"/>
      <w:marTop w:val="0"/>
      <w:marBottom w:val="0"/>
      <w:divBdr>
        <w:top w:val="none" w:sz="0" w:space="0" w:color="auto"/>
        <w:left w:val="none" w:sz="0" w:space="0" w:color="auto"/>
        <w:bottom w:val="none" w:sz="0" w:space="0" w:color="auto"/>
        <w:right w:val="none" w:sz="0" w:space="0" w:color="auto"/>
      </w:divBdr>
    </w:div>
    <w:div w:id="381487379">
      <w:bodyDiv w:val="1"/>
      <w:marLeft w:val="0"/>
      <w:marRight w:val="0"/>
      <w:marTop w:val="0"/>
      <w:marBottom w:val="0"/>
      <w:divBdr>
        <w:top w:val="none" w:sz="0" w:space="0" w:color="auto"/>
        <w:left w:val="none" w:sz="0" w:space="0" w:color="auto"/>
        <w:bottom w:val="none" w:sz="0" w:space="0" w:color="auto"/>
        <w:right w:val="none" w:sz="0" w:space="0" w:color="auto"/>
      </w:divBdr>
    </w:div>
    <w:div w:id="421534490">
      <w:bodyDiv w:val="1"/>
      <w:marLeft w:val="0"/>
      <w:marRight w:val="0"/>
      <w:marTop w:val="0"/>
      <w:marBottom w:val="0"/>
      <w:divBdr>
        <w:top w:val="none" w:sz="0" w:space="0" w:color="auto"/>
        <w:left w:val="none" w:sz="0" w:space="0" w:color="auto"/>
        <w:bottom w:val="none" w:sz="0" w:space="0" w:color="auto"/>
        <w:right w:val="none" w:sz="0" w:space="0" w:color="auto"/>
      </w:divBdr>
    </w:div>
    <w:div w:id="612399865">
      <w:bodyDiv w:val="1"/>
      <w:marLeft w:val="0"/>
      <w:marRight w:val="0"/>
      <w:marTop w:val="0"/>
      <w:marBottom w:val="0"/>
      <w:divBdr>
        <w:top w:val="none" w:sz="0" w:space="0" w:color="auto"/>
        <w:left w:val="none" w:sz="0" w:space="0" w:color="auto"/>
        <w:bottom w:val="none" w:sz="0" w:space="0" w:color="auto"/>
        <w:right w:val="none" w:sz="0" w:space="0" w:color="auto"/>
      </w:divBdr>
    </w:div>
    <w:div w:id="636761135">
      <w:bodyDiv w:val="1"/>
      <w:marLeft w:val="0"/>
      <w:marRight w:val="0"/>
      <w:marTop w:val="0"/>
      <w:marBottom w:val="0"/>
      <w:divBdr>
        <w:top w:val="none" w:sz="0" w:space="0" w:color="auto"/>
        <w:left w:val="none" w:sz="0" w:space="0" w:color="auto"/>
        <w:bottom w:val="none" w:sz="0" w:space="0" w:color="auto"/>
        <w:right w:val="none" w:sz="0" w:space="0" w:color="auto"/>
      </w:divBdr>
      <w:divsChild>
        <w:div w:id="2007783641">
          <w:marLeft w:val="547"/>
          <w:marRight w:val="0"/>
          <w:marTop w:val="96"/>
          <w:marBottom w:val="0"/>
          <w:divBdr>
            <w:top w:val="none" w:sz="0" w:space="0" w:color="auto"/>
            <w:left w:val="none" w:sz="0" w:space="0" w:color="auto"/>
            <w:bottom w:val="none" w:sz="0" w:space="0" w:color="auto"/>
            <w:right w:val="none" w:sz="0" w:space="0" w:color="auto"/>
          </w:divBdr>
        </w:div>
      </w:divsChild>
    </w:div>
    <w:div w:id="908033626">
      <w:bodyDiv w:val="1"/>
      <w:marLeft w:val="0"/>
      <w:marRight w:val="0"/>
      <w:marTop w:val="0"/>
      <w:marBottom w:val="0"/>
      <w:divBdr>
        <w:top w:val="none" w:sz="0" w:space="0" w:color="auto"/>
        <w:left w:val="none" w:sz="0" w:space="0" w:color="auto"/>
        <w:bottom w:val="none" w:sz="0" w:space="0" w:color="auto"/>
        <w:right w:val="none" w:sz="0" w:space="0" w:color="auto"/>
      </w:divBdr>
    </w:div>
    <w:div w:id="927076338">
      <w:bodyDiv w:val="1"/>
      <w:marLeft w:val="0"/>
      <w:marRight w:val="0"/>
      <w:marTop w:val="0"/>
      <w:marBottom w:val="0"/>
      <w:divBdr>
        <w:top w:val="none" w:sz="0" w:space="0" w:color="auto"/>
        <w:left w:val="none" w:sz="0" w:space="0" w:color="auto"/>
        <w:bottom w:val="none" w:sz="0" w:space="0" w:color="auto"/>
        <w:right w:val="none" w:sz="0" w:space="0" w:color="auto"/>
      </w:divBdr>
    </w:div>
    <w:div w:id="941958075">
      <w:bodyDiv w:val="1"/>
      <w:marLeft w:val="0"/>
      <w:marRight w:val="0"/>
      <w:marTop w:val="0"/>
      <w:marBottom w:val="0"/>
      <w:divBdr>
        <w:top w:val="none" w:sz="0" w:space="0" w:color="auto"/>
        <w:left w:val="none" w:sz="0" w:space="0" w:color="auto"/>
        <w:bottom w:val="none" w:sz="0" w:space="0" w:color="auto"/>
        <w:right w:val="none" w:sz="0" w:space="0" w:color="auto"/>
      </w:divBdr>
    </w:div>
    <w:div w:id="1056931066">
      <w:bodyDiv w:val="1"/>
      <w:marLeft w:val="0"/>
      <w:marRight w:val="0"/>
      <w:marTop w:val="0"/>
      <w:marBottom w:val="0"/>
      <w:divBdr>
        <w:top w:val="none" w:sz="0" w:space="0" w:color="auto"/>
        <w:left w:val="none" w:sz="0" w:space="0" w:color="auto"/>
        <w:bottom w:val="none" w:sz="0" w:space="0" w:color="auto"/>
        <w:right w:val="none" w:sz="0" w:space="0" w:color="auto"/>
      </w:divBdr>
    </w:div>
    <w:div w:id="1104107868">
      <w:bodyDiv w:val="1"/>
      <w:marLeft w:val="0"/>
      <w:marRight w:val="0"/>
      <w:marTop w:val="0"/>
      <w:marBottom w:val="0"/>
      <w:divBdr>
        <w:top w:val="none" w:sz="0" w:space="0" w:color="auto"/>
        <w:left w:val="none" w:sz="0" w:space="0" w:color="auto"/>
        <w:bottom w:val="none" w:sz="0" w:space="0" w:color="auto"/>
        <w:right w:val="none" w:sz="0" w:space="0" w:color="auto"/>
      </w:divBdr>
    </w:div>
    <w:div w:id="1478257911">
      <w:bodyDiv w:val="1"/>
      <w:marLeft w:val="0"/>
      <w:marRight w:val="0"/>
      <w:marTop w:val="0"/>
      <w:marBottom w:val="0"/>
      <w:divBdr>
        <w:top w:val="none" w:sz="0" w:space="0" w:color="auto"/>
        <w:left w:val="none" w:sz="0" w:space="0" w:color="auto"/>
        <w:bottom w:val="none" w:sz="0" w:space="0" w:color="auto"/>
        <w:right w:val="none" w:sz="0" w:space="0" w:color="auto"/>
      </w:divBdr>
    </w:div>
    <w:div w:id="1641380123">
      <w:bodyDiv w:val="1"/>
      <w:marLeft w:val="0"/>
      <w:marRight w:val="0"/>
      <w:marTop w:val="0"/>
      <w:marBottom w:val="0"/>
      <w:divBdr>
        <w:top w:val="none" w:sz="0" w:space="0" w:color="auto"/>
        <w:left w:val="none" w:sz="0" w:space="0" w:color="auto"/>
        <w:bottom w:val="none" w:sz="0" w:space="0" w:color="auto"/>
        <w:right w:val="none" w:sz="0" w:space="0" w:color="auto"/>
      </w:divBdr>
      <w:divsChild>
        <w:div w:id="1984969271">
          <w:marLeft w:val="547"/>
          <w:marRight w:val="0"/>
          <w:marTop w:val="96"/>
          <w:marBottom w:val="0"/>
          <w:divBdr>
            <w:top w:val="none" w:sz="0" w:space="0" w:color="auto"/>
            <w:left w:val="none" w:sz="0" w:space="0" w:color="auto"/>
            <w:bottom w:val="none" w:sz="0" w:space="0" w:color="auto"/>
            <w:right w:val="none" w:sz="0" w:space="0" w:color="auto"/>
          </w:divBdr>
        </w:div>
      </w:divsChild>
    </w:div>
    <w:div w:id="1807965203">
      <w:bodyDiv w:val="1"/>
      <w:marLeft w:val="0"/>
      <w:marRight w:val="0"/>
      <w:marTop w:val="0"/>
      <w:marBottom w:val="0"/>
      <w:divBdr>
        <w:top w:val="none" w:sz="0" w:space="0" w:color="auto"/>
        <w:left w:val="none" w:sz="0" w:space="0" w:color="auto"/>
        <w:bottom w:val="none" w:sz="0" w:space="0" w:color="auto"/>
        <w:right w:val="none" w:sz="0" w:space="0" w:color="auto"/>
      </w:divBdr>
    </w:div>
    <w:div w:id="1959529132">
      <w:bodyDiv w:val="1"/>
      <w:marLeft w:val="0"/>
      <w:marRight w:val="0"/>
      <w:marTop w:val="0"/>
      <w:marBottom w:val="0"/>
      <w:divBdr>
        <w:top w:val="none" w:sz="0" w:space="0" w:color="auto"/>
        <w:left w:val="none" w:sz="0" w:space="0" w:color="auto"/>
        <w:bottom w:val="none" w:sz="0" w:space="0" w:color="auto"/>
        <w:right w:val="none" w:sz="0" w:space="0" w:color="auto"/>
      </w:divBdr>
    </w:div>
    <w:div w:id="1971587978">
      <w:bodyDiv w:val="1"/>
      <w:marLeft w:val="0"/>
      <w:marRight w:val="0"/>
      <w:marTop w:val="0"/>
      <w:marBottom w:val="0"/>
      <w:divBdr>
        <w:top w:val="none" w:sz="0" w:space="0" w:color="auto"/>
        <w:left w:val="none" w:sz="0" w:space="0" w:color="auto"/>
        <w:bottom w:val="none" w:sz="0" w:space="0" w:color="auto"/>
        <w:right w:val="none" w:sz="0" w:space="0" w:color="auto"/>
      </w:divBdr>
    </w:div>
    <w:div w:id="2032878435">
      <w:bodyDiv w:val="1"/>
      <w:marLeft w:val="0"/>
      <w:marRight w:val="0"/>
      <w:marTop w:val="0"/>
      <w:marBottom w:val="0"/>
      <w:divBdr>
        <w:top w:val="none" w:sz="0" w:space="0" w:color="auto"/>
        <w:left w:val="none" w:sz="0" w:space="0" w:color="auto"/>
        <w:bottom w:val="none" w:sz="0" w:space="0" w:color="auto"/>
        <w:right w:val="none" w:sz="0" w:space="0" w:color="auto"/>
      </w:divBdr>
    </w:div>
    <w:div w:id="207566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3.xml"/><Relationship Id="rId46"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ROBOOK\Desktop\Copie%20de%20Classeur%20Essais%20G&#233;otechnique%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PROBOOK\Desktop\Copie%20de%20Classeur%20Essais%20G&#233;otechnique%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b="1">
                <a:solidFill>
                  <a:sysClr val="windowText" lastClr="000000"/>
                </a:solidFill>
                <a:latin typeface="Times New Roman" panose="02020603050405020304" pitchFamily="18" charset="0"/>
                <a:cs typeface="Times New Roman" panose="02020603050405020304" pitchFamily="18" charset="0"/>
              </a:rPr>
              <a:t>ANALYSE</a:t>
            </a:r>
            <a:r>
              <a:rPr lang="fr-FR" sz="1000" b="1" baseline="0">
                <a:solidFill>
                  <a:sysClr val="windowText" lastClr="000000"/>
                </a:solidFill>
                <a:latin typeface="Times New Roman" panose="02020603050405020304" pitchFamily="18" charset="0"/>
                <a:cs typeface="Times New Roman" panose="02020603050405020304" pitchFamily="18" charset="0"/>
              </a:rPr>
              <a:t> GRANULOMETRIQUE GAL 0/80</a:t>
            </a:r>
            <a:endParaRPr lang="fr-FR"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580562138470557"/>
          <c:y val="3.240739040723885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7415858012397951E-2"/>
          <c:y val="0.15875882381717488"/>
          <c:w val="0.74422333571939869"/>
          <c:h val="0.65619424137897664"/>
        </c:manualLayout>
      </c:layout>
      <c:scatterChart>
        <c:scatterStyle val="smoothMarker"/>
        <c:varyColors val="0"/>
        <c:ser>
          <c:idx val="1"/>
          <c:order val="0"/>
          <c:tx>
            <c:v>CCTP Max</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AG!$D$72:$D$81</c:f>
              <c:numCache>
                <c:formatCode>General</c:formatCode>
                <c:ptCount val="10"/>
                <c:pt idx="0">
                  <c:v>100</c:v>
                </c:pt>
                <c:pt idx="1">
                  <c:v>100</c:v>
                </c:pt>
                <c:pt idx="2">
                  <c:v>100</c:v>
                </c:pt>
                <c:pt idx="3">
                  <c:v>100</c:v>
                </c:pt>
                <c:pt idx="4">
                  <c:v>90</c:v>
                </c:pt>
                <c:pt idx="5">
                  <c:v>75</c:v>
                </c:pt>
                <c:pt idx="6">
                  <c:v>50</c:v>
                </c:pt>
                <c:pt idx="7">
                  <c:v>40</c:v>
                </c:pt>
                <c:pt idx="8">
                  <c:v>35</c:v>
                </c:pt>
                <c:pt idx="9">
                  <c:v>30</c:v>
                </c:pt>
              </c:numCache>
            </c:numRef>
          </c:yVal>
          <c:smooth val="1"/>
          <c:extLst>
            <c:ext xmlns:c16="http://schemas.microsoft.com/office/drawing/2014/chart" uri="{C3380CC4-5D6E-409C-BE32-E72D297353CC}">
              <c16:uniqueId val="{00000000-B794-40D5-AB7F-DB2A4398210F}"/>
            </c:ext>
          </c:extLst>
        </c:ser>
        <c:ser>
          <c:idx val="0"/>
          <c:order val="1"/>
          <c:tx>
            <c:v>GAL 0/80</c:v>
          </c:tx>
          <c:spPr>
            <a:ln w="19050" cap="rnd">
              <a:solidFill>
                <a:schemeClr val="tx1"/>
              </a:solidFill>
              <a:round/>
            </a:ln>
            <a:effectLst/>
          </c:spPr>
          <c:marker>
            <c:symbol val="none"/>
          </c:marker>
          <c:xVal>
            <c:numRef>
              <c:f>AG!$I$19:$I$45</c:f>
              <c:numCache>
                <c:formatCode>General</c:formatCode>
                <c:ptCount val="27"/>
                <c:pt idx="0">
                  <c:v>31.5</c:v>
                </c:pt>
                <c:pt idx="1">
                  <c:v>25</c:v>
                </c:pt>
                <c:pt idx="2">
                  <c:v>20</c:v>
                </c:pt>
                <c:pt idx="3">
                  <c:v>16</c:v>
                </c:pt>
                <c:pt idx="4">
                  <c:v>12.5</c:v>
                </c:pt>
                <c:pt idx="5">
                  <c:v>10</c:v>
                </c:pt>
                <c:pt idx="6">
                  <c:v>8</c:v>
                </c:pt>
                <c:pt idx="7">
                  <c:v>6.3</c:v>
                </c:pt>
                <c:pt idx="8">
                  <c:v>5</c:v>
                </c:pt>
                <c:pt idx="9">
                  <c:v>4</c:v>
                </c:pt>
                <c:pt idx="10">
                  <c:v>3.15</c:v>
                </c:pt>
                <c:pt idx="11">
                  <c:v>2.5</c:v>
                </c:pt>
                <c:pt idx="12">
                  <c:v>2</c:v>
                </c:pt>
                <c:pt idx="13">
                  <c:v>1.6</c:v>
                </c:pt>
                <c:pt idx="14">
                  <c:v>1.25</c:v>
                </c:pt>
                <c:pt idx="15">
                  <c:v>1</c:v>
                </c:pt>
                <c:pt idx="16">
                  <c:v>0.8</c:v>
                </c:pt>
                <c:pt idx="17">
                  <c:v>0.63</c:v>
                </c:pt>
                <c:pt idx="18">
                  <c:v>0.5</c:v>
                </c:pt>
                <c:pt idx="19">
                  <c:v>0.4</c:v>
                </c:pt>
                <c:pt idx="20">
                  <c:v>0.315</c:v>
                </c:pt>
                <c:pt idx="21">
                  <c:v>0.25</c:v>
                </c:pt>
                <c:pt idx="22">
                  <c:v>0.2</c:v>
                </c:pt>
                <c:pt idx="23">
                  <c:v>0.16</c:v>
                </c:pt>
                <c:pt idx="24">
                  <c:v>0.125</c:v>
                </c:pt>
                <c:pt idx="25">
                  <c:v>0.1</c:v>
                </c:pt>
                <c:pt idx="26">
                  <c:v>0.08</c:v>
                </c:pt>
              </c:numCache>
            </c:numRef>
          </c:xVal>
          <c:yVal>
            <c:numRef>
              <c:f>AG!$M$19:$M$45</c:f>
              <c:numCache>
                <c:formatCode>General</c:formatCode>
                <c:ptCount val="27"/>
                <c:pt idx="0">
                  <c:v>100</c:v>
                </c:pt>
                <c:pt idx="1">
                  <c:v>99</c:v>
                </c:pt>
                <c:pt idx="2">
                  <c:v>96</c:v>
                </c:pt>
                <c:pt idx="3">
                  <c:v>94.5</c:v>
                </c:pt>
                <c:pt idx="4">
                  <c:v>91</c:v>
                </c:pt>
                <c:pt idx="5">
                  <c:v>85.5</c:v>
                </c:pt>
                <c:pt idx="6">
                  <c:v>79</c:v>
                </c:pt>
                <c:pt idx="7">
                  <c:v>68</c:v>
                </c:pt>
                <c:pt idx="8">
                  <c:v>57</c:v>
                </c:pt>
                <c:pt idx="9">
                  <c:v>52</c:v>
                </c:pt>
                <c:pt idx="10">
                  <c:v>44</c:v>
                </c:pt>
                <c:pt idx="11">
                  <c:v>38</c:v>
                </c:pt>
                <c:pt idx="12">
                  <c:v>34</c:v>
                </c:pt>
                <c:pt idx="13">
                  <c:v>31</c:v>
                </c:pt>
                <c:pt idx="14">
                  <c:v>28</c:v>
                </c:pt>
                <c:pt idx="15">
                  <c:v>26</c:v>
                </c:pt>
                <c:pt idx="16">
                  <c:v>24.5</c:v>
                </c:pt>
                <c:pt idx="17">
                  <c:v>23</c:v>
                </c:pt>
                <c:pt idx="18">
                  <c:v>21</c:v>
                </c:pt>
                <c:pt idx="19">
                  <c:v>20</c:v>
                </c:pt>
                <c:pt idx="20">
                  <c:v>18.5</c:v>
                </c:pt>
                <c:pt idx="21">
                  <c:v>17</c:v>
                </c:pt>
                <c:pt idx="22">
                  <c:v>16</c:v>
                </c:pt>
                <c:pt idx="23">
                  <c:v>14.5</c:v>
                </c:pt>
                <c:pt idx="24">
                  <c:v>14</c:v>
                </c:pt>
                <c:pt idx="25">
                  <c:v>13</c:v>
                </c:pt>
                <c:pt idx="26">
                  <c:v>13</c:v>
                </c:pt>
              </c:numCache>
            </c:numRef>
          </c:yVal>
          <c:smooth val="1"/>
          <c:extLst>
            <c:ext xmlns:c16="http://schemas.microsoft.com/office/drawing/2014/chart" uri="{C3380CC4-5D6E-409C-BE32-E72D297353CC}">
              <c16:uniqueId val="{00000001-B794-40D5-AB7F-DB2A4398210F}"/>
            </c:ext>
          </c:extLst>
        </c:ser>
        <c:ser>
          <c:idx val="2"/>
          <c:order val="2"/>
          <c:tx>
            <c:v>CCTP Min</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AG!$C$72:$C$81</c:f>
              <c:numCache>
                <c:formatCode>General</c:formatCode>
                <c:ptCount val="10"/>
                <c:pt idx="0">
                  <c:v>100</c:v>
                </c:pt>
                <c:pt idx="1">
                  <c:v>95</c:v>
                </c:pt>
                <c:pt idx="2">
                  <c:v>85</c:v>
                </c:pt>
                <c:pt idx="3">
                  <c:v>60</c:v>
                </c:pt>
                <c:pt idx="4">
                  <c:v>35</c:v>
                </c:pt>
                <c:pt idx="5">
                  <c:v>20</c:v>
                </c:pt>
                <c:pt idx="6">
                  <c:v>12</c:v>
                </c:pt>
                <c:pt idx="7">
                  <c:v>10</c:v>
                </c:pt>
                <c:pt idx="8">
                  <c:v>7</c:v>
                </c:pt>
                <c:pt idx="9">
                  <c:v>4</c:v>
                </c:pt>
              </c:numCache>
            </c:numRef>
          </c:yVal>
          <c:smooth val="1"/>
          <c:extLst>
            <c:ext xmlns:c16="http://schemas.microsoft.com/office/drawing/2014/chart" uri="{C3380CC4-5D6E-409C-BE32-E72D297353CC}">
              <c16:uniqueId val="{00000002-B794-40D5-AB7F-DB2A4398210F}"/>
            </c:ext>
          </c:extLst>
        </c:ser>
        <c:dLbls>
          <c:showLegendKey val="0"/>
          <c:showVal val="0"/>
          <c:showCatName val="0"/>
          <c:showSerName val="0"/>
          <c:showPercent val="0"/>
          <c:showBubbleSize val="0"/>
        </c:dLbls>
        <c:axId val="1662759760"/>
        <c:axId val="1662754960"/>
      </c:scatterChart>
      <c:valAx>
        <c:axId val="1662759760"/>
        <c:scaling>
          <c:logBase val="10"/>
          <c:orientation val="minMax"/>
          <c:max val="100"/>
        </c:scaling>
        <c:delete val="0"/>
        <c:axPos val="b"/>
        <c:majorGridlines>
          <c:spPr>
            <a:ln w="9525" cap="flat" cmpd="sng" algn="ctr">
              <a:solidFill>
                <a:schemeClr val="tx1">
                  <a:alpha val="81000"/>
                </a:schemeClr>
              </a:solidFill>
              <a:round/>
            </a:ln>
            <a:effectLst/>
          </c:spPr>
        </c:majorGridlines>
        <c:minorGridlines>
          <c:spPr>
            <a:ln w="9525" cap="flat" cmpd="sng" algn="ctr">
              <a:solidFill>
                <a:schemeClr val="tx1">
                  <a:alpha val="66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200" b="1" i="0" u="none" strike="noStrike" baseline="0">
                    <a:latin typeface="Times New Roman" panose="02020603050405020304" pitchFamily="18" charset="0"/>
                    <a:cs typeface="Times New Roman" panose="02020603050405020304" pitchFamily="18" charset="0"/>
                  </a:rPr>
                  <a:t>sieve (mm</a:t>
                </a:r>
                <a:r>
                  <a:rPr lang="en" sz="1000" b="0" i="0" u="none" strike="noStrike" baseline="0"/>
                  <a:t>)</a:t>
                </a:r>
                <a:endParaRPr lang="fr-FR" sz="900">
                  <a:solidFill>
                    <a:sysClr val="windowText" lastClr="000000"/>
                  </a:solidFill>
                  <a:latin typeface="Arial Black" panose="020B0A04020102020204" pitchFamily="34" charset="0"/>
                </a:endParaRPr>
              </a:p>
            </c:rich>
          </c:tx>
          <c:layout>
            <c:manualLayout>
              <c:xMode val="edge"/>
              <c:yMode val="edge"/>
              <c:x val="0.40367506300518408"/>
              <c:y val="0.90495436863295986"/>
            </c:manualLayout>
          </c:layout>
          <c:overlay val="0"/>
          <c:spPr>
            <a:noFill/>
            <a:ln>
              <a:solidFill>
                <a:schemeClr val="tx1">
                  <a:alpha val="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Times New Roman" panose="02020603050405020304" pitchFamily="18" charset="0"/>
              </a:defRPr>
            </a:pPr>
            <a:endParaRPr lang="en-US"/>
          </a:p>
        </c:txPr>
        <c:crossAx val="1662754960"/>
        <c:crosses val="autoZero"/>
        <c:crossBetween val="midCat"/>
      </c:valAx>
      <c:valAx>
        <c:axId val="1662754960"/>
        <c:scaling>
          <c:orientation val="minMax"/>
          <c:max val="100"/>
        </c:scaling>
        <c:delete val="0"/>
        <c:axPos val="l"/>
        <c:majorGridlines>
          <c:spPr>
            <a:ln w="9525" cap="flat" cmpd="sng" algn="ctr">
              <a:solidFill>
                <a:schemeClr val="tx1">
                  <a:alpha val="72000"/>
                </a:schemeClr>
              </a:solidFill>
              <a:round/>
            </a:ln>
            <a:effectLst/>
          </c:spPr>
        </c:majorGridlines>
        <c:minorGridlines>
          <c:spPr>
            <a:ln w="9525" cap="flat" cmpd="sng" algn="ctr">
              <a:solidFill>
                <a:schemeClr val="tx1">
                  <a:alpha val="29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1" i="0" baseline="0">
                    <a:effectLst/>
                    <a:latin typeface="Times New Roman" panose="02020603050405020304" pitchFamily="18" charset="0"/>
                    <a:cs typeface="Times New Roman" panose="02020603050405020304" pitchFamily="18" charset="0"/>
                  </a:rPr>
                  <a:t>Passers -bys (%)</a:t>
                </a:r>
              </a:p>
            </c:rich>
          </c:tx>
          <c:layout>
            <c:manualLayout>
              <c:xMode val="edge"/>
              <c:yMode val="edge"/>
              <c:x val="0"/>
              <c:y val="0.313211229963729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Arial Black" panose="020B0A04020102020204" pitchFamily="34" charset="0"/>
                <a:ea typeface="+mn-ea"/>
                <a:cs typeface="Times New Roman" panose="02020603050405020304" pitchFamily="18" charset="0"/>
              </a:defRPr>
            </a:pPr>
            <a:endParaRPr lang="en-US"/>
          </a:p>
        </c:txPr>
        <c:crossAx val="1662759760"/>
        <c:crossesAt val="1.0000000000000002E-2"/>
        <c:crossBetween val="midCat"/>
      </c:valAx>
      <c:spPr>
        <a:noFill/>
        <a:ln>
          <a:solidFill>
            <a:schemeClr val="tx1"/>
          </a:solidFill>
        </a:ln>
        <a:effectLst/>
      </c:spPr>
    </c:plotArea>
    <c:legend>
      <c:legendPos val="r"/>
      <c:legendEntry>
        <c:idx val="0"/>
        <c:txPr>
          <a:bodyPr rot="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mn-cs"/>
              </a:defRPr>
            </a:pPr>
            <a:endParaRPr lang="en-US"/>
          </a:p>
        </c:txPr>
      </c:legendEntry>
      <c:legendEntry>
        <c:idx val="1"/>
        <c:txPr>
          <a:bodyPr rot="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500" b="0" i="0" u="none" strike="noStrike" kern="1200" baseline="0">
                <a:solidFill>
                  <a:sysClr val="windowText" lastClr="000000"/>
                </a:solidFill>
                <a:latin typeface="Arial Black" panose="020B0A04020102020204" pitchFamily="34" charset="0"/>
                <a:ea typeface="+mn-ea"/>
                <a:cs typeface="+mn-cs"/>
              </a:defRPr>
            </a:pPr>
            <a:endParaRPr lang="en-US"/>
          </a:p>
        </c:txPr>
      </c:legendEntry>
      <c:layout>
        <c:manualLayout>
          <c:xMode val="edge"/>
          <c:yMode val="edge"/>
          <c:x val="0.79418973593275688"/>
          <c:y val="0.47643593707016552"/>
          <c:w val="0.19997084890382988"/>
          <c:h val="0.238833753598300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en" sz="1400" b="0" i="0" u="none" strike="noStrike" baseline="0"/>
              <a:t>fig. 14 GAL Liquidity Limit Curve</a:t>
            </a:r>
            <a:endParaRPr lang="en-US" sz="105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47625" cap="rnd">
              <a:solidFill>
                <a:schemeClr val="tx1"/>
              </a:solidFill>
              <a:round/>
            </a:ln>
            <a:effectLst/>
          </c:spPr>
          <c:marker>
            <c:symbol val="circle"/>
            <c:size val="5"/>
            <c:spPr>
              <a:solidFill>
                <a:schemeClr val="accent1"/>
              </a:solidFill>
              <a:ln w="44450">
                <a:solidFill>
                  <a:schemeClr val="tx1"/>
                </a:solidFill>
              </a:ln>
              <a:effectLst/>
            </c:spPr>
          </c:marker>
          <c:trendline>
            <c:spPr>
              <a:ln w="19050" cap="rnd">
                <a:solidFill>
                  <a:schemeClr val="tx1"/>
                </a:solidFill>
                <a:prstDash val="sysDot"/>
              </a:ln>
              <a:effectLst>
                <a:outerShdw blurRad="50800" dist="50800" dir="5400000" algn="ctr" rotWithShape="0">
                  <a:schemeClr val="tx1"/>
                </a:outerShdw>
              </a:effectLst>
            </c:spPr>
            <c:trendlineType val="linear"/>
            <c:dispRSqr val="0"/>
            <c:dispEq val="0"/>
          </c:trendline>
          <c:xVal>
            <c:numRef>
              <c:f>Feuil1!$A$1:$A$5</c:f>
              <c:numCache>
                <c:formatCode>General</c:formatCode>
                <c:ptCount val="5"/>
                <c:pt idx="0">
                  <c:v>17</c:v>
                </c:pt>
                <c:pt idx="1">
                  <c:v>23</c:v>
                </c:pt>
                <c:pt idx="2">
                  <c:v>27</c:v>
                </c:pt>
                <c:pt idx="3">
                  <c:v>32</c:v>
                </c:pt>
                <c:pt idx="4">
                  <c:v>36</c:v>
                </c:pt>
              </c:numCache>
            </c:numRef>
          </c:xVal>
          <c:yVal>
            <c:numRef>
              <c:f>Feuil1!$B$1:$B$5</c:f>
              <c:numCache>
                <c:formatCode>General</c:formatCode>
                <c:ptCount val="5"/>
                <c:pt idx="0">
                  <c:v>31.4</c:v>
                </c:pt>
                <c:pt idx="1">
                  <c:v>31.05</c:v>
                </c:pt>
                <c:pt idx="2">
                  <c:v>30.82</c:v>
                </c:pt>
                <c:pt idx="3">
                  <c:v>30.53</c:v>
                </c:pt>
                <c:pt idx="4">
                  <c:v>30.3</c:v>
                </c:pt>
              </c:numCache>
            </c:numRef>
          </c:yVal>
          <c:smooth val="1"/>
          <c:extLst>
            <c:ext xmlns:c16="http://schemas.microsoft.com/office/drawing/2014/chart" uri="{C3380CC4-5D6E-409C-BE32-E72D297353CC}">
              <c16:uniqueId val="{00000001-19C4-4D09-A7A7-60052359B1F6}"/>
            </c:ext>
          </c:extLst>
        </c:ser>
        <c:dLbls>
          <c:showLegendKey val="0"/>
          <c:showVal val="0"/>
          <c:showCatName val="0"/>
          <c:showSerName val="0"/>
          <c:showPercent val="0"/>
          <c:showBubbleSize val="0"/>
        </c:dLbls>
        <c:axId val="1514762400"/>
        <c:axId val="1514756576"/>
      </c:scatterChart>
      <c:valAx>
        <c:axId val="1514762400"/>
        <c:scaling>
          <c:orientation val="minMax"/>
          <c:min val="15"/>
        </c:scaling>
        <c:delete val="0"/>
        <c:axPos val="b"/>
        <c:majorGridlines>
          <c:spPr>
            <a:ln w="19050" cap="flat" cmpd="sng" algn="ctr">
              <a:solidFill>
                <a:schemeClr val="tx1"/>
              </a:solidFill>
              <a:round/>
            </a:ln>
            <a:effectLst/>
          </c:spPr>
        </c:majorGridlines>
        <c:minorGridlines>
          <c:spPr>
            <a:ln w="9525" cap="flat" cmpd="sng" algn="ctr">
              <a:solidFill>
                <a:schemeClr val="tx1">
                  <a:alpha val="40000"/>
                </a:schemeClr>
              </a:solidFill>
              <a:round/>
            </a:ln>
            <a:effectLst/>
          </c:spPr>
        </c:minorGridlines>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 sz="1000" b="0" i="0" u="none" strike="noStrike" baseline="0"/>
                  <a:t>Number of shots</a:t>
                </a:r>
                <a:endParaRPr lang="en-US" sz="800">
                  <a:latin typeface="Arial Black" panose="020B0A040201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ln>
                  <a:solidFill>
                    <a:schemeClr val="tx1"/>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4756576"/>
        <c:crosses val="autoZero"/>
        <c:crossBetween val="midCat"/>
      </c:valAx>
      <c:valAx>
        <c:axId val="1514756576"/>
        <c:scaling>
          <c:orientation val="minMax"/>
        </c:scaling>
        <c:delete val="0"/>
        <c:axPos val="l"/>
        <c:majorGridlines>
          <c:spPr>
            <a:ln w="19050" cap="flat" cmpd="sng" algn="ctr">
              <a:solidFill>
                <a:schemeClr val="tx1"/>
              </a:solidFill>
              <a:round/>
            </a:ln>
            <a:effectLst/>
          </c:spPr>
        </c:majorGridlines>
        <c:minorGridlines>
          <c:spPr>
            <a:ln w="9525" cap="flat" cmpd="sng" algn="ctr">
              <a:solidFill>
                <a:schemeClr val="tx1">
                  <a:alpha val="82000"/>
                </a:schemeClr>
              </a:solidFill>
              <a:round/>
            </a:ln>
            <a:effectLst/>
          </c:spPr>
        </c:min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 sz="1000" b="0" i="0" u="none" strike="noStrike" baseline="0"/>
                  <a:t>Water content %</a:t>
                </a:r>
                <a:endParaRPr lang="en-US" sz="800">
                  <a:latin typeface="Arial Black" panose="020B0A04020102020204" pitchFamily="34" charset="0"/>
                </a:endParaRPr>
              </a:p>
            </c:rich>
          </c:tx>
          <c:layout>
            <c:manualLayout>
              <c:xMode val="edge"/>
              <c:yMode val="edge"/>
              <c:x val="6.6791888309236979E-3"/>
              <c:y val="0.29788568095654711"/>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ln>
                  <a:solidFill>
                    <a:schemeClr val="tx1"/>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47624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FR" b="1" baseline="0">
                <a:solidFill>
                  <a:sysClr val="windowText" lastClr="000000"/>
                </a:solidFill>
              </a:rPr>
              <a:t>GAL 0/315</a:t>
            </a:r>
            <a:endParaRPr lang="fr-FR" b="1">
              <a:solidFill>
                <a:sysClr val="windowText" lastClr="000000"/>
              </a:solidFill>
            </a:endParaRPr>
          </a:p>
        </c:rich>
      </c:tx>
      <c:layout>
        <c:manualLayout>
          <c:xMode val="edge"/>
          <c:yMode val="edge"/>
          <c:x val="0.17580562138470557"/>
          <c:y val="3.240739040723885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415858012397951E-2"/>
          <c:y val="0.15875882381717488"/>
          <c:w val="0.74422333571939869"/>
          <c:h val="0.65619424137897664"/>
        </c:manualLayout>
      </c:layout>
      <c:scatterChart>
        <c:scatterStyle val="smoothMarker"/>
        <c:varyColors val="0"/>
        <c:ser>
          <c:idx val="1"/>
          <c:order val="0"/>
          <c:tx>
            <c:v>CCTP Max</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AG!$D$72:$D$81</c:f>
              <c:numCache>
                <c:formatCode>General</c:formatCode>
                <c:ptCount val="10"/>
                <c:pt idx="0">
                  <c:v>100</c:v>
                </c:pt>
                <c:pt idx="1">
                  <c:v>100</c:v>
                </c:pt>
                <c:pt idx="2">
                  <c:v>100</c:v>
                </c:pt>
                <c:pt idx="3">
                  <c:v>100</c:v>
                </c:pt>
                <c:pt idx="4">
                  <c:v>90</c:v>
                </c:pt>
                <c:pt idx="5">
                  <c:v>75</c:v>
                </c:pt>
                <c:pt idx="6">
                  <c:v>50</c:v>
                </c:pt>
                <c:pt idx="7">
                  <c:v>40</c:v>
                </c:pt>
                <c:pt idx="8">
                  <c:v>35</c:v>
                </c:pt>
                <c:pt idx="9">
                  <c:v>30</c:v>
                </c:pt>
              </c:numCache>
            </c:numRef>
          </c:yVal>
          <c:smooth val="1"/>
          <c:extLst>
            <c:ext xmlns:c16="http://schemas.microsoft.com/office/drawing/2014/chart" uri="{C3380CC4-5D6E-409C-BE32-E72D297353CC}">
              <c16:uniqueId val="{00000000-190E-40C2-8B6E-C9EAD66BC655}"/>
            </c:ext>
          </c:extLst>
        </c:ser>
        <c:ser>
          <c:idx val="0"/>
          <c:order val="1"/>
          <c:tx>
            <c:v>GAL 0/80</c:v>
          </c:tx>
          <c:spPr>
            <a:ln w="19050" cap="rnd">
              <a:solidFill>
                <a:schemeClr val="tx1"/>
              </a:solidFill>
              <a:round/>
            </a:ln>
            <a:effectLst/>
          </c:spPr>
          <c:marker>
            <c:symbol val="none"/>
          </c:marker>
          <c:xVal>
            <c:numRef>
              <c:f>AG!$I$19:$I$45</c:f>
              <c:numCache>
                <c:formatCode>General</c:formatCode>
                <c:ptCount val="27"/>
                <c:pt idx="0">
                  <c:v>31.5</c:v>
                </c:pt>
                <c:pt idx="1">
                  <c:v>25</c:v>
                </c:pt>
                <c:pt idx="2">
                  <c:v>20</c:v>
                </c:pt>
                <c:pt idx="3">
                  <c:v>16</c:v>
                </c:pt>
                <c:pt idx="4">
                  <c:v>12.5</c:v>
                </c:pt>
                <c:pt idx="5">
                  <c:v>10</c:v>
                </c:pt>
                <c:pt idx="6">
                  <c:v>8</c:v>
                </c:pt>
                <c:pt idx="7">
                  <c:v>6.3</c:v>
                </c:pt>
                <c:pt idx="8">
                  <c:v>5</c:v>
                </c:pt>
                <c:pt idx="9">
                  <c:v>4</c:v>
                </c:pt>
                <c:pt idx="10">
                  <c:v>3.15</c:v>
                </c:pt>
                <c:pt idx="11">
                  <c:v>2.5</c:v>
                </c:pt>
                <c:pt idx="12">
                  <c:v>2</c:v>
                </c:pt>
                <c:pt idx="13">
                  <c:v>1.6</c:v>
                </c:pt>
                <c:pt idx="14">
                  <c:v>1.25</c:v>
                </c:pt>
                <c:pt idx="15">
                  <c:v>1</c:v>
                </c:pt>
                <c:pt idx="16">
                  <c:v>0.8</c:v>
                </c:pt>
                <c:pt idx="17">
                  <c:v>0.63</c:v>
                </c:pt>
                <c:pt idx="18">
                  <c:v>0.5</c:v>
                </c:pt>
                <c:pt idx="19">
                  <c:v>0.4</c:v>
                </c:pt>
                <c:pt idx="20">
                  <c:v>0.315</c:v>
                </c:pt>
                <c:pt idx="21">
                  <c:v>0.25</c:v>
                </c:pt>
                <c:pt idx="22">
                  <c:v>0.2</c:v>
                </c:pt>
                <c:pt idx="23">
                  <c:v>0.16</c:v>
                </c:pt>
                <c:pt idx="24">
                  <c:v>0.125</c:v>
                </c:pt>
                <c:pt idx="25">
                  <c:v>0.1</c:v>
                </c:pt>
                <c:pt idx="26">
                  <c:v>0.08</c:v>
                </c:pt>
              </c:numCache>
            </c:numRef>
          </c:xVal>
          <c:yVal>
            <c:numRef>
              <c:f>AG!$M$19:$M$45</c:f>
              <c:numCache>
                <c:formatCode>General</c:formatCode>
                <c:ptCount val="27"/>
                <c:pt idx="0">
                  <c:v>100</c:v>
                </c:pt>
                <c:pt idx="1">
                  <c:v>99</c:v>
                </c:pt>
                <c:pt idx="2">
                  <c:v>96</c:v>
                </c:pt>
                <c:pt idx="3">
                  <c:v>94.5</c:v>
                </c:pt>
                <c:pt idx="4">
                  <c:v>91</c:v>
                </c:pt>
                <c:pt idx="5">
                  <c:v>85.5</c:v>
                </c:pt>
                <c:pt idx="6">
                  <c:v>79</c:v>
                </c:pt>
                <c:pt idx="7">
                  <c:v>68</c:v>
                </c:pt>
                <c:pt idx="8">
                  <c:v>57</c:v>
                </c:pt>
                <c:pt idx="9">
                  <c:v>52</c:v>
                </c:pt>
                <c:pt idx="10">
                  <c:v>44</c:v>
                </c:pt>
                <c:pt idx="11">
                  <c:v>38</c:v>
                </c:pt>
                <c:pt idx="12">
                  <c:v>34</c:v>
                </c:pt>
                <c:pt idx="13">
                  <c:v>31</c:v>
                </c:pt>
                <c:pt idx="14">
                  <c:v>28</c:v>
                </c:pt>
                <c:pt idx="15">
                  <c:v>26</c:v>
                </c:pt>
                <c:pt idx="16">
                  <c:v>24.5</c:v>
                </c:pt>
                <c:pt idx="17">
                  <c:v>23</c:v>
                </c:pt>
                <c:pt idx="18">
                  <c:v>21</c:v>
                </c:pt>
                <c:pt idx="19">
                  <c:v>20</c:v>
                </c:pt>
                <c:pt idx="20">
                  <c:v>18.5</c:v>
                </c:pt>
                <c:pt idx="21">
                  <c:v>17</c:v>
                </c:pt>
                <c:pt idx="22">
                  <c:v>16</c:v>
                </c:pt>
                <c:pt idx="23">
                  <c:v>14.5</c:v>
                </c:pt>
                <c:pt idx="24">
                  <c:v>14</c:v>
                </c:pt>
                <c:pt idx="25">
                  <c:v>13</c:v>
                </c:pt>
                <c:pt idx="26">
                  <c:v>13</c:v>
                </c:pt>
              </c:numCache>
            </c:numRef>
          </c:yVal>
          <c:smooth val="1"/>
          <c:extLst>
            <c:ext xmlns:c16="http://schemas.microsoft.com/office/drawing/2014/chart" uri="{C3380CC4-5D6E-409C-BE32-E72D297353CC}">
              <c16:uniqueId val="{00000001-190E-40C2-8B6E-C9EAD66BC655}"/>
            </c:ext>
          </c:extLst>
        </c:ser>
        <c:ser>
          <c:idx val="2"/>
          <c:order val="2"/>
          <c:tx>
            <c:v>CCTP Min</c:v>
          </c:tx>
          <c:spPr>
            <a:ln w="19050" cap="rnd">
              <a:solidFill>
                <a:schemeClr val="accent2"/>
              </a:solidFill>
              <a:round/>
            </a:ln>
            <a:effectLst/>
          </c:spPr>
          <c:marker>
            <c:symbol val="none"/>
          </c:marker>
          <c:xVal>
            <c:numRef>
              <c:f>AG!$B$72:$B$81</c:f>
              <c:numCache>
                <c:formatCode>General</c:formatCode>
                <c:ptCount val="10"/>
                <c:pt idx="0">
                  <c:v>50</c:v>
                </c:pt>
                <c:pt idx="1">
                  <c:v>40</c:v>
                </c:pt>
                <c:pt idx="2">
                  <c:v>31.5</c:v>
                </c:pt>
                <c:pt idx="3">
                  <c:v>20</c:v>
                </c:pt>
                <c:pt idx="4">
                  <c:v>10</c:v>
                </c:pt>
                <c:pt idx="5">
                  <c:v>5</c:v>
                </c:pt>
                <c:pt idx="6">
                  <c:v>2</c:v>
                </c:pt>
                <c:pt idx="7">
                  <c:v>1</c:v>
                </c:pt>
                <c:pt idx="8">
                  <c:v>0.5</c:v>
                </c:pt>
                <c:pt idx="9">
                  <c:v>0.08</c:v>
                </c:pt>
              </c:numCache>
            </c:numRef>
          </c:xVal>
          <c:yVal>
            <c:numRef>
              <c:f>AG!$C$72:$C$81</c:f>
              <c:numCache>
                <c:formatCode>General</c:formatCode>
                <c:ptCount val="10"/>
                <c:pt idx="0">
                  <c:v>100</c:v>
                </c:pt>
                <c:pt idx="1">
                  <c:v>95</c:v>
                </c:pt>
                <c:pt idx="2">
                  <c:v>85</c:v>
                </c:pt>
                <c:pt idx="3">
                  <c:v>60</c:v>
                </c:pt>
                <c:pt idx="4">
                  <c:v>35</c:v>
                </c:pt>
                <c:pt idx="5">
                  <c:v>20</c:v>
                </c:pt>
                <c:pt idx="6">
                  <c:v>12</c:v>
                </c:pt>
                <c:pt idx="7">
                  <c:v>10</c:v>
                </c:pt>
                <c:pt idx="8">
                  <c:v>7</c:v>
                </c:pt>
                <c:pt idx="9">
                  <c:v>4</c:v>
                </c:pt>
              </c:numCache>
            </c:numRef>
          </c:yVal>
          <c:smooth val="1"/>
          <c:extLst>
            <c:ext xmlns:c16="http://schemas.microsoft.com/office/drawing/2014/chart" uri="{C3380CC4-5D6E-409C-BE32-E72D297353CC}">
              <c16:uniqueId val="{00000002-190E-40C2-8B6E-C9EAD66BC655}"/>
            </c:ext>
          </c:extLst>
        </c:ser>
        <c:dLbls>
          <c:showLegendKey val="0"/>
          <c:showVal val="0"/>
          <c:showCatName val="0"/>
          <c:showSerName val="0"/>
          <c:showPercent val="0"/>
          <c:showBubbleSize val="0"/>
        </c:dLbls>
        <c:axId val="1662759760"/>
        <c:axId val="1662754960"/>
      </c:scatterChart>
      <c:valAx>
        <c:axId val="1662759760"/>
        <c:scaling>
          <c:logBase val="10"/>
          <c:orientation val="minMax"/>
          <c:max val="100"/>
        </c:scaling>
        <c:delete val="0"/>
        <c:axPos val="b"/>
        <c:majorGridlines>
          <c:spPr>
            <a:ln w="9525" cap="flat" cmpd="sng" algn="ctr">
              <a:solidFill>
                <a:schemeClr val="tx1">
                  <a:alpha val="81000"/>
                </a:schemeClr>
              </a:solidFill>
              <a:round/>
            </a:ln>
            <a:effectLst/>
          </c:spPr>
        </c:majorGridlines>
        <c:minorGridlines>
          <c:spPr>
            <a:ln w="9525" cap="flat" cmpd="sng" algn="ctr">
              <a:solidFill>
                <a:schemeClr val="tx1">
                  <a:alpha val="66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solidFill>
                      <a:sysClr val="windowText" lastClr="000000"/>
                    </a:solidFill>
                  </a:rPr>
                  <a:t>Sieve (mm)</a:t>
                </a:r>
              </a:p>
            </c:rich>
          </c:tx>
          <c:layout>
            <c:manualLayout>
              <c:xMode val="edge"/>
              <c:yMode val="edge"/>
              <c:x val="0.40367506300518408"/>
              <c:y val="0.90495436863295986"/>
            </c:manualLayout>
          </c:layout>
          <c:overlay val="0"/>
          <c:spPr>
            <a:noFill/>
            <a:ln>
              <a:solidFill>
                <a:schemeClr val="tx1">
                  <a:alpha val="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754960"/>
        <c:crosses val="autoZero"/>
        <c:crossBetween val="midCat"/>
      </c:valAx>
      <c:valAx>
        <c:axId val="1662754960"/>
        <c:scaling>
          <c:orientation val="minMax"/>
          <c:max val="100"/>
        </c:scaling>
        <c:delete val="0"/>
        <c:axPos val="l"/>
        <c:majorGridlines>
          <c:spPr>
            <a:ln w="9525" cap="flat" cmpd="sng" algn="ctr">
              <a:solidFill>
                <a:schemeClr val="tx1">
                  <a:alpha val="72000"/>
                </a:schemeClr>
              </a:solidFill>
              <a:round/>
            </a:ln>
            <a:effectLst/>
          </c:spPr>
        </c:majorGridlines>
        <c:minorGridlines>
          <c:spPr>
            <a:ln w="9525" cap="flat" cmpd="sng" algn="ctr">
              <a:solidFill>
                <a:schemeClr val="tx1">
                  <a:alpha val="29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800">
                    <a:solidFill>
                      <a:sysClr val="windowText" lastClr="000000"/>
                    </a:solidFill>
                  </a:rPr>
                  <a:t>Passers-by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759760"/>
        <c:crossesAt val="1.0000000000000002E-2"/>
        <c:crossBetween val="midCat"/>
      </c:valAx>
      <c:spPr>
        <a:noFill/>
        <a:ln>
          <a:solidFill>
            <a:schemeClr val="tx1"/>
          </a:solidFill>
        </a:ln>
        <a:effectLst/>
      </c:spPr>
    </c:plotArea>
    <c:legend>
      <c:legendPos val="r"/>
      <c:layout>
        <c:manualLayout>
          <c:xMode val="edge"/>
          <c:yMode val="edge"/>
          <c:x val="0.79418973593275688"/>
          <c:y val="0.47643593707016552"/>
          <c:w val="0.19997084890382988"/>
          <c:h val="0.238833753598300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400" b="0" i="0" u="none" strike="noStrike" baseline="0"/>
              <a:t>fig .16 Percentage of crushed stone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CBR 95%</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CBR!$J$67:$L$67</c:f>
              <c:numCache>
                <c:formatCode>General</c:formatCode>
                <c:ptCount val="3"/>
                <c:pt idx="0">
                  <c:v>48</c:v>
                </c:pt>
                <c:pt idx="1">
                  <c:v>82</c:v>
                </c:pt>
                <c:pt idx="2">
                  <c:v>79</c:v>
                </c:pt>
              </c:numCache>
            </c:numRef>
          </c:val>
          <c:extLst>
            <c:ext xmlns:c16="http://schemas.microsoft.com/office/drawing/2014/chart" uri="{C3380CC4-5D6E-409C-BE32-E72D297353CC}">
              <c16:uniqueId val="{00000000-D6A2-4603-AEF7-71FC4486C474}"/>
            </c:ext>
          </c:extLst>
        </c:ser>
        <c:ser>
          <c:idx val="1"/>
          <c:order val="1"/>
          <c:tx>
            <c:v>CBR 98%</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CBR!$J$68:$L$68</c:f>
              <c:numCache>
                <c:formatCode>General</c:formatCode>
                <c:ptCount val="3"/>
                <c:pt idx="0">
                  <c:v>90</c:v>
                </c:pt>
                <c:pt idx="1">
                  <c:v>124</c:v>
                </c:pt>
                <c:pt idx="2">
                  <c:v>117</c:v>
                </c:pt>
              </c:numCache>
            </c:numRef>
          </c:val>
          <c:extLst>
            <c:ext xmlns:c16="http://schemas.microsoft.com/office/drawing/2014/chart" uri="{C3380CC4-5D6E-409C-BE32-E72D297353CC}">
              <c16:uniqueId val="{00000001-D6A2-4603-AEF7-71FC4486C474}"/>
            </c:ext>
          </c:extLst>
        </c:ser>
        <c:dLbls>
          <c:dLblPos val="outEnd"/>
          <c:showLegendKey val="0"/>
          <c:showVal val="1"/>
          <c:showCatName val="0"/>
          <c:showSerName val="0"/>
          <c:showPercent val="0"/>
          <c:showBubbleSize val="0"/>
        </c:dLbls>
        <c:gapWidth val="219"/>
        <c:overlap val="-27"/>
        <c:axId val="513902064"/>
        <c:axId val="513902784"/>
      </c:barChart>
      <c:catAx>
        <c:axId val="5139020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2O%                                                 25%                                    30%                                                     </a:t>
                </a:r>
                <a:r>
                  <a:rPr lang="fr-FR" baseline="0"/>
                  <a:t> </a:t>
                </a:r>
                <a:endParaRPr lang="fr-FR"/>
              </a:p>
            </c:rich>
          </c:tx>
          <c:layout>
            <c:manualLayout>
              <c:xMode val="edge"/>
              <c:yMode val="edge"/>
              <c:x val="0.22633802719104551"/>
              <c:y val="0.732074322842209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513902784"/>
        <c:crosses val="autoZero"/>
        <c:auto val="1"/>
        <c:lblAlgn val="ctr"/>
        <c:lblOffset val="100"/>
        <c:noMultiLvlLbl val="0"/>
      </c:catAx>
      <c:valAx>
        <c:axId val="51390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0" i="0" u="none" strike="noStrike" baseline="0"/>
                  <a:t>CBR lift</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902064"/>
        <c:crossesAt val="1"/>
        <c:crossBetween val="between"/>
      </c:valAx>
      <c:spPr>
        <a:noFill/>
        <a:ln>
          <a:noFill/>
        </a:ln>
        <a:effectLst/>
      </c:spPr>
    </c:plotArea>
    <c:legend>
      <c:legendPos val="b"/>
      <c:layout>
        <c:manualLayout>
          <c:xMode val="edge"/>
          <c:yMode val="edge"/>
          <c:x val="0.23779527559055119"/>
          <c:y val="0.93815985537830848"/>
          <c:w val="0.48472690913635796"/>
          <c:h val="4.2627848752335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RTB20</b:Tag>
    <b:SourceType>InternetSite</b:SourceType>
    <b:Guid>{17BCA0C7-4FB0-4D44-815B-0B819A5AEAB3}</b:Guid>
    <b:Author>
      <b:Author>
        <b:NameList>
          <b:Person>
            <b:Last>RTB</b:Last>
          </b:Person>
        </b:NameList>
      </b:Author>
    </b:Author>
    <b:Title>Burkina: « le conseil a décidé de déclarer l’état de catastrophe naturelle » porte parole du gouvernement</b:Title>
    <b:InternetSiteTitle>https://www.rtb.bf</b:InternetSiteTitle>
    <b:Year>2020</b:Year>
    <b:Month>septembre</b:Month>
    <b:Day>09</b:Day>
    <b:URL>https://www.rtb.bf/2020/09/burkina-le-conseil-a-decide-de-declarer-letat-de-catastrophe-naturelle-abdoul-karim-sango/</b:URL>
    <b:RefOrder>6</b:RefOrder>
  </b:Source>
  <b:Source>
    <b:Tag>dec76</b:Tag>
    <b:SourceType>Book</b:SourceType>
    <b:Guid>{58979A8A-2EB1-4962-A620-9D2359F9B4D5}</b:Guid>
    <b:Author>
      <b:Author>
        <b:NameList>
          <b:Person>
            <b:Last>DANIEL A. OKUN &amp; GEORGE PONGHIS</b:Last>
          </b:Person>
        </b:NameList>
      </b:Author>
    </b:Author>
    <b:Title>collecte et évacuation des eaux usées des collectivités</b:Title>
    <b:Year>1976</b:Year>
    <b:City>GENEVE (SUISSE</b:City>
    <b:Publisher>ORGANISATION MONDIALE DE LA SANTE</b:Publisher>
    <b:RefOrder>7</b:RefOrder>
  </b:Source>
  <b:Source>
    <b:Tag>CIC96</b:Tag>
    <b:SourceType>Book</b:SourceType>
    <b:Guid>{04E0E3AF-6A7A-47AC-89B4-5138E91F8010}</b:Guid>
    <b:Author>
      <b:Author>
        <b:NameList>
          <b:Person>
            <b:Last>Rapport CICAD - Burkina</b:Last>
          </b:Person>
        </b:NameList>
      </b:Author>
    </b:Author>
    <b:Year>1996</b:Year>
    <b:City>Ouagadougou</b:City>
    <b:RefOrder>8</b:RefOrder>
  </b:Source>
  <b:Source>
    <b:Tag>Bib94</b:Tag>
    <b:SourceType>DocumentFromInternetSite</b:SourceType>
    <b:Guid>{8011EA9D-3958-4CED-8E04-284A6B41231F}</b:Guid>
    <b:Title>UADE</b:Title>
    <b:Year>1994</b:Year>
    <b:Month>janvier</b:Month>
    <b:Day>01</b:Day>
    <b:InternetSiteTitle>UADE</b:InternetSiteTitle>
    <b:URL>https://archives.marne.fr/?id=notice_detail&amp;open=36541&amp;doc=accounts%2Fmnesys_cg51%2Fdatas%2Fir%2F07_bibliotheque%2FFRAD051_instruments%20de%20recherches%20archives%2Exml&amp;page_ref=36541&amp;unittitle=%20%20Sous-s%C3%A9rie%2012%20J%20:%20fonds%20Albert%20Sarrau</b:URL>
    <b:RefOrder>16</b:RefOrder>
  </b:Source>
  <b:Source>
    <b:Tag>ACC20</b:Tag>
    <b:SourceType>InternetSite</b:SourceType>
    <b:Guid>{77AD3F65-EE7C-4087-93A3-26EAC707FFCA}</b:Guid>
    <b:Author>
      <b:Author>
        <b:Corporate>OCDE</b:Corporate>
      </b:Author>
    </b:Author>
    <b:Title>Dynamiques de l’urbanisation africaine 2020</b:Title>
    <b:InternetSiteTitle>www.oecd-ilibrary.org/content/publication/481c7f49-fr/toc</b:InternetSiteTitle>
    <b:Year>2020</b:Year>
    <b:Month>Fevrier</b:Month>
    <b:Day>07</b:Day>
    <b:URL>https://www.oecd-ilibrary.org/development/dynamiques-de-l-urbanisation-africaine-2020_481c7f49-fr</b:URL>
    <b:RefOrder>17</b:RefOrder>
  </b:Source>
  <b:Source>
    <b:Tag>WIK20</b:Tag>
    <b:SourceType>InternetSite</b:SourceType>
    <b:Guid>{CFE54100-4274-4660-A665-662FF566CE9C}</b:Guid>
    <b:Author>
      <b:Author>
        <b:NameList>
          <b:Person>
            <b:Last>WIKIPEDIA</b:Last>
          </b:Person>
        </b:NameList>
      </b:Author>
    </b:Author>
    <b:Title>Réseau</b:Title>
    <b:InternetSiteTitle>WIKIPEDIA</b:InternetSiteTitle>
    <b:Year>2020</b:Year>
    <b:Month>juin</b:Month>
    <b:Day>27</b:Day>
    <b:URL>https://fr.wikipedia.org/wiki/R%C3%A9seau</b:URL>
    <b:RefOrder>4</b:RefOrder>
  </b:Source>
  <b:Source>
    <b:Tag>dic10</b:Tag>
    <b:SourceType>Book</b:SourceType>
    <b:Guid>{BCEB9C3F-44B8-44FC-899D-D28C6CA43749}</b:Guid>
    <b:Title>Réseau d'assainissement la définition du dico</b:Title>
    <b:Year>2010</b:Year>
    <b:City>CNIL n°893989</b:City>
    <b:Publisher>CNIL n°893989</b:Publisher>
    <b:Author>
      <b:Author>
        <b:NameList>
          <b:Person>
            <b:Last>environnement</b:Last>
            <b:First>dictionnaire</b:First>
            <b:Middle>-</b:Middle>
          </b:Person>
        </b:NameList>
      </b:Author>
    </b:Author>
    <b:RefOrder>5</b:RefOrder>
  </b:Source>
  <b:Source>
    <b:Tag>LAR06</b:Tag>
    <b:SourceType>InternetSite</b:SourceType>
    <b:Guid>{81A7ADD4-429F-4682-9A4E-F1EEBE9E0D80}</b:Guid>
    <b:URL>https://www.larousse.fr/dictionnaires/francais/assainir/5771</b:URL>
    <b:PublicationTitle>LAROUSSE</b:PublicationTitle>
    <b:InternetSiteTitle>LAROUSSE</b:InternetSiteTitle>
    <b:Author>
      <b:Author>
        <b:NameList>
          <b:Person>
            <b:Last>LAROUSSE</b:Last>
          </b:Person>
        </b:NameList>
      </b:Author>
    </b:Author>
    <b:Year>2000</b:Year>
    <b:RefOrder>6</b:RefOrder>
  </b:Source>
  <b:Source>
    <b:Tag>Eta07</b:Tag>
    <b:SourceType>Book</b:SourceType>
    <b:Guid>{B84355EE-10E2-4228-B2C7-B117BB080A0C}</b:Guid>
    <b:Author>
      <b:Author>
        <b:NameList>
          <b:Person>
            <b:Last>PSNA</b:Last>
          </b:Person>
        </b:NameList>
      </b:Author>
    </b:Author>
    <b:Title>Politique et Stratégie Nationales d’Assainissement (PSNA)</b:Title>
    <b:Year> 2007</b:Year>
    <b:City>Ouagadougou</b:City>
    <b:RefOrder>7</b:RefOrder>
  </b:Source>
  <b:Source>
    <b:Tag>WIK201</b:Tag>
    <b:SourceType>InternetSite</b:SourceType>
    <b:Guid>{4C55D3E6-97DF-43B1-BE29-2EAA6BBD3A31}</b:Guid>
    <b:InternetSiteTitle>WIKIPEDIA</b:InternetSiteTitle>
    <b:Year>2020</b:Year>
    <b:Month>juin</b:Month>
    <b:Day>14</b:Day>
    <b:URL>https://fr.wikipedia.org/wiki/Assainissement</b:URL>
    <b:RefOrder>8</b:RefOrder>
  </b:Source>
  <b:Source>
    <b:Tag>WET06</b:Tag>
    <b:SourceType>Book</b:SourceType>
    <b:Guid>{C0DA09AF-E816-4771-8187-6F8A8EF04C87}</b:Guid>
    <b:Author>
      <b:Author>
        <b:NameList>
          <b:Person>
            <b:Last>WETHE</b:Last>
            <b:First>Joseph</b:First>
          </b:Person>
        </b:NameList>
      </b:Author>
    </b:Author>
    <b:Title>Collecte et traitement des eaux usées</b:Title>
    <b:Year>2006</b:Year>
    <b:City>Ouagadougou</b:City>
    <b:Publisher>EIER - ETSHER</b:Publisher>
    <b:RefOrder>9</b:RefOrder>
  </b:Source>
  <b:Source>
    <b:Tag>sde00</b:Tag>
    <b:SourceType>Book</b:SourceType>
    <b:Guid>{34EC8CB5-EF88-4A64-99BA-9BAE83E5EFE4}</b:Guid>
    <b:Title>Distribution et collecte des eaux</b:Title>
    <b:Year>2012</b:Year>
    <b:City>Montréal</b:City>
    <b:Publisher>Distribution et collecte des eaux</b:Publisher>
    <b:Author>
      <b:Author>
        <b:NameList>
          <b:Person>
            <b:Last>François G. Brière</b:Last>
          </b:Person>
        </b:NameList>
      </b:Author>
    </b:Author>
    <b:RefOrder>10</b:RefOrder>
  </b:Source>
  <b:Source>
    <b:Tag>KER14</b:Tag>
    <b:SourceType>InternetSite</b:SourceType>
    <b:Guid>{DCCCACA1-E88B-4BCC-AA29-A5E14A80FBEB}</b:Guid>
    <b:Title>LE DIMENSIONNEMENT DES RESEAUX D’ASSAINISSEMENT DES AGGLOMERATIONS</b:Title>
    <b:Year>2014</b:Year>
    <b:Author>
      <b:Author>
        <b:NameList>
          <b:Person>
            <b:Last>KERLOC’H Bruno  et MAELSTAF Damien</b:Last>
          </b:Person>
        </b:NameList>
      </b:Author>
    </b:Author>
    <b:InternetSiteTitle>www.pseau.org</b:InternetSiteTitle>
    <b:Month>janvier</b:Month>
    <b:Day>1</b:Day>
    <b:URL>https://www.pseau.org/outils/ouvrages/cerema_le_dimensionnement_des_reseaux_d_assainissement_pour_les_agglomerations_2014.pdf</b:URL>
    <b:RefOrder>11</b:RefOrder>
  </b:Source>
  <b:Source>
    <b:Tag>Ala19</b:Tag>
    <b:SourceType>Book</b:SourceType>
    <b:Guid>{0CAEC3EF-E84A-45A4-BD08-A651261A4271}</b:Guid>
    <b:Title>Impact du rejet des eaux usées industrielles sur la qualité physico-chimique des</b:Title>
    <b:Year>2019</b:Year>
    <b:City>Kara</b:City>
    <b:Publisher>Afrique SCIENCE</b:Publisher>
    <b:Author>
      <b:Author>
        <b:NameList>
          <b:Person>
            <b:Last>al.</b:Last>
            <b:First>Alaki</b:First>
            <b:Middle>- Issi Massimapatom SEMA et</b:Middle>
          </b:Person>
        </b:NameList>
      </b:Author>
    </b:Author>
    <b:RefOrder>12</b:RefOrder>
  </b:Source>
  <b:Source>
    <b:Tag>FON95</b:Tag>
    <b:SourceType>Book</b:SourceType>
    <b:Guid>{8FAD79E8-BD6F-4710-BDCB-E6B1544FA63F}</b:Guid>
    <b:Author>
      <b:Author>
        <b:NameList>
          <b:Person>
            <b:Last>FONTES J. et GUINKO S.</b:Last>
          </b:Person>
        </b:NameList>
      </b:Author>
    </b:Author>
    <b:Title>Carte de la végétation naturelle et de l’occupation du sol du Burkina Faso</b:Title>
    <b:Year>1995</b:Year>
    <b:City>Université de Ouagadougou</b:City>
    <b:Publisher>ICIV. Université de  Toulouse</b:Publisher>
    <b:RefOrder>13</b:RefOrder>
  </b:Source>
  <b:Source>
    <b:Tag>SPC02</b:Tag>
    <b:SourceType>Book</b:SourceType>
    <b:Guid>{D9345522-A41E-447E-B7F9-21593E4BE966}</b:Guid>
    <b:Author>
      <b:Author>
        <b:NameList>
          <b:Person>
            <b:Last>SP/CONAGESE</b:Last>
            <b:Middle>Gestion de l'Environnement</b:Middle>
            <b:First>Conseil National pour la</b:First>
          </b:Person>
        </b:NameList>
      </b:Author>
    </b:Author>
    <b:Title>Premier Rapport de l’Etat de l’Environnement au Burkina Faso</b:Title>
    <b:Year>2002</b:Year>
    <b:City>Ouagadougou</b:City>
    <b:Publisher>CONAGESE Ministère de l’Environnement et de l’Eau (MEE), Burkina Faso, 194p.</b:Publisher>
    <b:RefOrder>14</b:RefOrder>
  </b:Source>
  <b:Source>
    <b:Tag>INS15</b:Tag>
    <b:SourceType>Book</b:SourceType>
    <b:Guid>{6B94D686-725E-45BF-8630-0AB599A4FCA7}</b:Guid>
    <b:Title>INSD</b:Title>
    <b:Year>2015</b:Year>
    <b:City>Ouagadougou</b:City>
    <b:Publisher>Annuaire statistique 2014. INSD  Ministère de l’Economie et des Finance, Burkina Faso, 386p.</b:Publisher>
    <b:RefOrder>15</b:RefOrder>
  </b:Source>
</b:Sources>
</file>

<file path=customXml/itemProps1.xml><?xml version="1.0" encoding="utf-8"?>
<ds:datastoreItem xmlns:ds="http://schemas.openxmlformats.org/officeDocument/2006/customXml" ds:itemID="{CC16A621-8ECA-482D-9FD8-D1306AC8D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16</Pages>
  <Words>2986</Words>
  <Characters>17024</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30</cp:revision>
  <dcterms:created xsi:type="dcterms:W3CDTF">2025-08-14T21:33:00Z</dcterms:created>
  <dcterms:modified xsi:type="dcterms:W3CDTF">2025-09-10T14:09:00Z</dcterms:modified>
</cp:coreProperties>
</file>