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DED12" w14:textId="77777777" w:rsidR="00234481" w:rsidRDefault="00C724C9" w:rsidP="00C724C9">
      <w:pPr>
        <w:spacing w:after="0" w:line="240" w:lineRule="auto"/>
        <w:jc w:val="center"/>
        <w:rPr>
          <w:rFonts w:ascii="Times New Roman" w:eastAsia="Times New Roman" w:hAnsi="Times New Roman" w:cs="Times New Roman"/>
          <w:b/>
          <w:bCs/>
          <w:kern w:val="36"/>
          <w:sz w:val="28"/>
          <w:szCs w:val="28"/>
        </w:rPr>
      </w:pPr>
      <w:r w:rsidRPr="00C853C4">
        <w:rPr>
          <w:rFonts w:ascii="Times New Roman" w:eastAsia="Times New Roman" w:hAnsi="Times New Roman" w:cs="Times New Roman"/>
          <w:b/>
          <w:bCs/>
          <w:kern w:val="36"/>
          <w:sz w:val="28"/>
          <w:szCs w:val="28"/>
        </w:rPr>
        <w:t>Relationship Between Apolipoproteins and Hypertension: Insights into the Pathophysiology of Hypertensive Disease</w:t>
      </w:r>
    </w:p>
    <w:p w14:paraId="779CA440" w14:textId="77777777" w:rsidR="0087627B" w:rsidRPr="00234481" w:rsidRDefault="0087627B" w:rsidP="00C724C9">
      <w:pPr>
        <w:spacing w:after="0" w:line="240" w:lineRule="auto"/>
        <w:jc w:val="center"/>
        <w:rPr>
          <w:rFonts w:ascii="Times New Roman" w:eastAsia="Times New Roman" w:hAnsi="Times New Roman" w:cs="Times New Roman"/>
          <w:sz w:val="24"/>
          <w:szCs w:val="24"/>
        </w:rPr>
      </w:pPr>
    </w:p>
    <w:p w14:paraId="12B83CEC" w14:textId="77777777" w:rsidR="00234481" w:rsidRPr="00234481" w:rsidRDefault="00234481" w:rsidP="00234481">
      <w:pPr>
        <w:spacing w:after="0" w:line="240" w:lineRule="auto"/>
        <w:rPr>
          <w:rFonts w:ascii="Times New Roman" w:eastAsia="Times New Roman" w:hAnsi="Times New Roman" w:cs="Times New Roman"/>
          <w:sz w:val="24"/>
          <w:szCs w:val="24"/>
        </w:rPr>
      </w:pPr>
    </w:p>
    <w:p w14:paraId="4105D3B2" w14:textId="77777777" w:rsidR="00234481" w:rsidRPr="00C853C4" w:rsidRDefault="00234481" w:rsidP="00C853C4">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C853C4">
        <w:rPr>
          <w:rFonts w:ascii="Times New Roman" w:eastAsia="Times New Roman" w:hAnsi="Times New Roman" w:cs="Times New Roman"/>
          <w:b/>
          <w:bCs/>
          <w:sz w:val="28"/>
          <w:szCs w:val="28"/>
        </w:rPr>
        <w:t>Abstract</w:t>
      </w:r>
    </w:p>
    <w:p w14:paraId="179722B7" w14:textId="77777777" w:rsidR="00234481" w:rsidRPr="00234481" w:rsidRDefault="00234481" w:rsidP="00C853C4">
      <w:pPr>
        <w:spacing w:before="100" w:beforeAutospacing="1" w:after="100" w:afterAutospacing="1" w:line="360" w:lineRule="auto"/>
        <w:jc w:val="both"/>
        <w:rPr>
          <w:rFonts w:ascii="Times New Roman" w:eastAsia="Times New Roman" w:hAnsi="Times New Roman" w:cs="Times New Roman"/>
          <w:sz w:val="24"/>
          <w:szCs w:val="24"/>
        </w:rPr>
      </w:pPr>
      <w:r w:rsidRPr="00234481">
        <w:rPr>
          <w:rFonts w:ascii="Times New Roman" w:eastAsia="Times New Roman" w:hAnsi="Times New Roman" w:cs="Times New Roman"/>
          <w:b/>
          <w:bCs/>
          <w:sz w:val="24"/>
          <w:szCs w:val="24"/>
        </w:rPr>
        <w:t>Background:</w:t>
      </w:r>
      <w:r w:rsidR="00C724C9">
        <w:rPr>
          <w:rFonts w:ascii="Times New Roman" w:eastAsia="Times New Roman" w:hAnsi="Times New Roman" w:cs="Times New Roman"/>
          <w:sz w:val="24"/>
          <w:szCs w:val="24"/>
        </w:rPr>
        <w:t xml:space="preserve"> </w:t>
      </w:r>
      <w:r w:rsidRPr="00234481">
        <w:rPr>
          <w:rFonts w:ascii="Times New Roman" w:eastAsia="Times New Roman" w:hAnsi="Times New Roman" w:cs="Times New Roman"/>
          <w:sz w:val="24"/>
          <w:szCs w:val="24"/>
        </w:rPr>
        <w:t>Hypertension remains one of the most prevalent cardiovascular disorders globally, contributing significantly to morbidity and mortality. Despite extensive research, its underlying biochemical and molecular determinants remain incompletely understood. Apolipoproteins—key regulators of lipid transport and vascular integrity—are increasingly recognized as central to hypertension pathogenesis.</w:t>
      </w:r>
    </w:p>
    <w:p w14:paraId="1C1B9229" w14:textId="77777777" w:rsidR="00234481" w:rsidRPr="00234481" w:rsidRDefault="00234481" w:rsidP="00C853C4">
      <w:pPr>
        <w:spacing w:before="100" w:beforeAutospacing="1" w:after="100" w:afterAutospacing="1" w:line="360" w:lineRule="auto"/>
        <w:jc w:val="both"/>
        <w:rPr>
          <w:rFonts w:ascii="Times New Roman" w:eastAsia="Times New Roman" w:hAnsi="Times New Roman" w:cs="Times New Roman"/>
          <w:sz w:val="24"/>
          <w:szCs w:val="24"/>
        </w:rPr>
      </w:pPr>
      <w:r w:rsidRPr="00234481">
        <w:rPr>
          <w:rFonts w:ascii="Times New Roman" w:eastAsia="Times New Roman" w:hAnsi="Times New Roman" w:cs="Times New Roman"/>
          <w:b/>
          <w:bCs/>
          <w:sz w:val="24"/>
          <w:szCs w:val="24"/>
        </w:rPr>
        <w:t>Aim:</w:t>
      </w:r>
      <w:r w:rsidR="00C724C9">
        <w:rPr>
          <w:rFonts w:ascii="Times New Roman" w:eastAsia="Times New Roman" w:hAnsi="Times New Roman" w:cs="Times New Roman"/>
          <w:sz w:val="24"/>
          <w:szCs w:val="24"/>
        </w:rPr>
        <w:t xml:space="preserve"> </w:t>
      </w:r>
      <w:r w:rsidRPr="00234481">
        <w:rPr>
          <w:rFonts w:ascii="Times New Roman" w:eastAsia="Times New Roman" w:hAnsi="Times New Roman" w:cs="Times New Roman"/>
          <w:sz w:val="24"/>
          <w:szCs w:val="24"/>
        </w:rPr>
        <w:t>To investigate the relationship between apolipoproteins (</w:t>
      </w:r>
      <w:proofErr w:type="spellStart"/>
      <w:r w:rsidRPr="00234481">
        <w:rPr>
          <w:rFonts w:ascii="Times New Roman" w:eastAsia="Times New Roman" w:hAnsi="Times New Roman" w:cs="Times New Roman"/>
          <w:sz w:val="24"/>
          <w:szCs w:val="24"/>
        </w:rPr>
        <w:t>ApoA</w:t>
      </w:r>
      <w:proofErr w:type="spellEnd"/>
      <w:r w:rsidRPr="00234481">
        <w:rPr>
          <w:rFonts w:ascii="Times New Roman" w:eastAsia="Times New Roman" w:hAnsi="Times New Roman" w:cs="Times New Roman"/>
          <w:sz w:val="24"/>
          <w:szCs w:val="24"/>
        </w:rPr>
        <w:t xml:space="preserve">-I and </w:t>
      </w:r>
      <w:proofErr w:type="spellStart"/>
      <w:r w:rsidRPr="00234481">
        <w:rPr>
          <w:rFonts w:ascii="Times New Roman" w:eastAsia="Times New Roman" w:hAnsi="Times New Roman" w:cs="Times New Roman"/>
          <w:sz w:val="24"/>
          <w:szCs w:val="24"/>
        </w:rPr>
        <w:t>ApoB</w:t>
      </w:r>
      <w:proofErr w:type="spellEnd"/>
      <w:r w:rsidRPr="00234481">
        <w:rPr>
          <w:rFonts w:ascii="Times New Roman" w:eastAsia="Times New Roman" w:hAnsi="Times New Roman" w:cs="Times New Roman"/>
          <w:sz w:val="24"/>
          <w:szCs w:val="24"/>
        </w:rPr>
        <w:t>) and hypertension, elucidating their role in the pathophysiology of hypertensive cardiovascular disease.</w:t>
      </w:r>
    </w:p>
    <w:p w14:paraId="68C2F3E7" w14:textId="77777777" w:rsidR="00234481" w:rsidRPr="00234481" w:rsidRDefault="00234481" w:rsidP="00C853C4">
      <w:pPr>
        <w:spacing w:before="100" w:beforeAutospacing="1" w:after="100" w:afterAutospacing="1" w:line="360" w:lineRule="auto"/>
        <w:jc w:val="both"/>
        <w:rPr>
          <w:rFonts w:ascii="Times New Roman" w:eastAsia="Times New Roman" w:hAnsi="Times New Roman" w:cs="Times New Roman"/>
          <w:sz w:val="24"/>
          <w:szCs w:val="24"/>
        </w:rPr>
      </w:pPr>
      <w:r w:rsidRPr="00234481">
        <w:rPr>
          <w:rFonts w:ascii="Times New Roman" w:eastAsia="Times New Roman" w:hAnsi="Times New Roman" w:cs="Times New Roman"/>
          <w:b/>
          <w:bCs/>
          <w:sz w:val="24"/>
          <w:szCs w:val="24"/>
        </w:rPr>
        <w:t>Methods:</w:t>
      </w:r>
      <w:r w:rsidR="00C724C9">
        <w:rPr>
          <w:rFonts w:ascii="Times New Roman" w:eastAsia="Times New Roman" w:hAnsi="Times New Roman" w:cs="Times New Roman"/>
          <w:sz w:val="24"/>
          <w:szCs w:val="24"/>
        </w:rPr>
        <w:t xml:space="preserve"> </w:t>
      </w:r>
      <w:r w:rsidRPr="00234481">
        <w:rPr>
          <w:rFonts w:ascii="Times New Roman" w:eastAsia="Times New Roman" w:hAnsi="Times New Roman" w:cs="Times New Roman"/>
          <w:sz w:val="24"/>
          <w:szCs w:val="24"/>
        </w:rPr>
        <w:t xml:space="preserve">A cross-sectional study was conducted among hypertensive and normotensive participants recruited purposively from a tertiary health facility. Serum levels of </w:t>
      </w:r>
      <w:proofErr w:type="spellStart"/>
      <w:r w:rsidRPr="00234481">
        <w:rPr>
          <w:rFonts w:ascii="Times New Roman" w:eastAsia="Times New Roman" w:hAnsi="Times New Roman" w:cs="Times New Roman"/>
          <w:sz w:val="24"/>
          <w:szCs w:val="24"/>
        </w:rPr>
        <w:t>ApoA</w:t>
      </w:r>
      <w:proofErr w:type="spellEnd"/>
      <w:r w:rsidRPr="00234481">
        <w:rPr>
          <w:rFonts w:ascii="Times New Roman" w:eastAsia="Times New Roman" w:hAnsi="Times New Roman" w:cs="Times New Roman"/>
          <w:sz w:val="24"/>
          <w:szCs w:val="24"/>
        </w:rPr>
        <w:t xml:space="preserve">-I and </w:t>
      </w:r>
      <w:proofErr w:type="spellStart"/>
      <w:r w:rsidRPr="00234481">
        <w:rPr>
          <w:rFonts w:ascii="Times New Roman" w:eastAsia="Times New Roman" w:hAnsi="Times New Roman" w:cs="Times New Roman"/>
          <w:sz w:val="24"/>
          <w:szCs w:val="24"/>
        </w:rPr>
        <w:t>ApoB</w:t>
      </w:r>
      <w:proofErr w:type="spellEnd"/>
      <w:r w:rsidRPr="00234481">
        <w:rPr>
          <w:rFonts w:ascii="Times New Roman" w:eastAsia="Times New Roman" w:hAnsi="Times New Roman" w:cs="Times New Roman"/>
          <w:sz w:val="24"/>
          <w:szCs w:val="24"/>
        </w:rPr>
        <w:t xml:space="preserve"> were quantified using immunoturbidimetric assay, while lipid parameters and blood pressure were measured using standard clinical procedures. The </w:t>
      </w:r>
      <w:proofErr w:type="spellStart"/>
      <w:r w:rsidRPr="00234481">
        <w:rPr>
          <w:rFonts w:ascii="Times New Roman" w:eastAsia="Times New Roman" w:hAnsi="Times New Roman" w:cs="Times New Roman"/>
          <w:sz w:val="24"/>
          <w:szCs w:val="24"/>
        </w:rPr>
        <w:t>ApoB</w:t>
      </w:r>
      <w:proofErr w:type="spellEnd"/>
      <w:r w:rsidRPr="00234481">
        <w:rPr>
          <w:rFonts w:ascii="Times New Roman" w:eastAsia="Times New Roman" w:hAnsi="Times New Roman" w:cs="Times New Roman"/>
          <w:sz w:val="24"/>
          <w:szCs w:val="24"/>
        </w:rPr>
        <w:t>/</w:t>
      </w:r>
      <w:proofErr w:type="spellStart"/>
      <w:r w:rsidRPr="00234481">
        <w:rPr>
          <w:rFonts w:ascii="Times New Roman" w:eastAsia="Times New Roman" w:hAnsi="Times New Roman" w:cs="Times New Roman"/>
          <w:sz w:val="24"/>
          <w:szCs w:val="24"/>
        </w:rPr>
        <w:t>ApoA</w:t>
      </w:r>
      <w:proofErr w:type="spellEnd"/>
      <w:r w:rsidRPr="00234481">
        <w:rPr>
          <w:rFonts w:ascii="Times New Roman" w:eastAsia="Times New Roman" w:hAnsi="Times New Roman" w:cs="Times New Roman"/>
          <w:sz w:val="24"/>
          <w:szCs w:val="24"/>
        </w:rPr>
        <w:t>-I ratio was computed as a marker of atherogenic risk. Data were analyzed using SPSS version 26, employing Pearson correlation and linear regression to determine associations between apolipoprotein levels, lipid indices, and blood pressure. Statistical significance was set at p &lt; 0.05.</w:t>
      </w:r>
    </w:p>
    <w:p w14:paraId="1A13C9ED" w14:textId="77777777" w:rsidR="00234481" w:rsidRPr="00234481" w:rsidRDefault="00234481" w:rsidP="00C853C4">
      <w:pPr>
        <w:spacing w:before="100" w:beforeAutospacing="1" w:after="100" w:afterAutospacing="1" w:line="360" w:lineRule="auto"/>
        <w:jc w:val="both"/>
        <w:rPr>
          <w:rFonts w:ascii="Times New Roman" w:eastAsia="Times New Roman" w:hAnsi="Times New Roman" w:cs="Times New Roman"/>
          <w:sz w:val="24"/>
          <w:szCs w:val="24"/>
        </w:rPr>
      </w:pPr>
      <w:r w:rsidRPr="00234481">
        <w:rPr>
          <w:rFonts w:ascii="Times New Roman" w:eastAsia="Times New Roman" w:hAnsi="Times New Roman" w:cs="Times New Roman"/>
          <w:b/>
          <w:bCs/>
          <w:sz w:val="24"/>
          <w:szCs w:val="24"/>
        </w:rPr>
        <w:t>Results:</w:t>
      </w:r>
      <w:r w:rsidR="00C724C9">
        <w:rPr>
          <w:rFonts w:ascii="Times New Roman" w:eastAsia="Times New Roman" w:hAnsi="Times New Roman" w:cs="Times New Roman"/>
          <w:sz w:val="24"/>
          <w:szCs w:val="24"/>
        </w:rPr>
        <w:t xml:space="preserve"> </w:t>
      </w:r>
      <w:r w:rsidRPr="00234481">
        <w:rPr>
          <w:rFonts w:ascii="Times New Roman" w:eastAsia="Times New Roman" w:hAnsi="Times New Roman" w:cs="Times New Roman"/>
          <w:sz w:val="24"/>
          <w:szCs w:val="24"/>
        </w:rPr>
        <w:t xml:space="preserve">Hypertensive participants exhibited significantly higher mean </w:t>
      </w:r>
      <w:proofErr w:type="spellStart"/>
      <w:r w:rsidRPr="00234481">
        <w:rPr>
          <w:rFonts w:ascii="Times New Roman" w:eastAsia="Times New Roman" w:hAnsi="Times New Roman" w:cs="Times New Roman"/>
          <w:sz w:val="24"/>
          <w:szCs w:val="24"/>
        </w:rPr>
        <w:t>ApoB</w:t>
      </w:r>
      <w:proofErr w:type="spellEnd"/>
      <w:r w:rsidRPr="00234481">
        <w:rPr>
          <w:rFonts w:ascii="Times New Roman" w:eastAsia="Times New Roman" w:hAnsi="Times New Roman" w:cs="Times New Roman"/>
          <w:sz w:val="24"/>
          <w:szCs w:val="24"/>
        </w:rPr>
        <w:t xml:space="preserve"> concentrations and </w:t>
      </w:r>
      <w:proofErr w:type="spellStart"/>
      <w:r w:rsidRPr="00234481">
        <w:rPr>
          <w:rFonts w:ascii="Times New Roman" w:eastAsia="Times New Roman" w:hAnsi="Times New Roman" w:cs="Times New Roman"/>
          <w:sz w:val="24"/>
          <w:szCs w:val="24"/>
        </w:rPr>
        <w:t>ApoB</w:t>
      </w:r>
      <w:proofErr w:type="spellEnd"/>
      <w:r w:rsidRPr="00234481">
        <w:rPr>
          <w:rFonts w:ascii="Times New Roman" w:eastAsia="Times New Roman" w:hAnsi="Times New Roman" w:cs="Times New Roman"/>
          <w:sz w:val="24"/>
          <w:szCs w:val="24"/>
        </w:rPr>
        <w:t>/</w:t>
      </w:r>
      <w:proofErr w:type="spellStart"/>
      <w:r w:rsidRPr="00234481">
        <w:rPr>
          <w:rFonts w:ascii="Times New Roman" w:eastAsia="Times New Roman" w:hAnsi="Times New Roman" w:cs="Times New Roman"/>
          <w:sz w:val="24"/>
          <w:szCs w:val="24"/>
        </w:rPr>
        <w:t>ApoA</w:t>
      </w:r>
      <w:proofErr w:type="spellEnd"/>
      <w:r w:rsidRPr="00234481">
        <w:rPr>
          <w:rFonts w:ascii="Times New Roman" w:eastAsia="Times New Roman" w:hAnsi="Times New Roman" w:cs="Times New Roman"/>
          <w:sz w:val="24"/>
          <w:szCs w:val="24"/>
        </w:rPr>
        <w:t xml:space="preserve">-I ratios compared to normotensive controls (p &lt; 0.001), while </w:t>
      </w:r>
      <w:proofErr w:type="spellStart"/>
      <w:r w:rsidRPr="00234481">
        <w:rPr>
          <w:rFonts w:ascii="Times New Roman" w:eastAsia="Times New Roman" w:hAnsi="Times New Roman" w:cs="Times New Roman"/>
          <w:sz w:val="24"/>
          <w:szCs w:val="24"/>
        </w:rPr>
        <w:t>ApoA</w:t>
      </w:r>
      <w:proofErr w:type="spellEnd"/>
      <w:r w:rsidRPr="00234481">
        <w:rPr>
          <w:rFonts w:ascii="Times New Roman" w:eastAsia="Times New Roman" w:hAnsi="Times New Roman" w:cs="Times New Roman"/>
          <w:sz w:val="24"/>
          <w:szCs w:val="24"/>
        </w:rPr>
        <w:t xml:space="preserve">-I levels were markedly lower (p &lt; 0.05). </w:t>
      </w:r>
      <w:proofErr w:type="spellStart"/>
      <w:r w:rsidRPr="00234481">
        <w:rPr>
          <w:rFonts w:ascii="Times New Roman" w:eastAsia="Times New Roman" w:hAnsi="Times New Roman" w:cs="Times New Roman"/>
          <w:sz w:val="24"/>
          <w:szCs w:val="24"/>
        </w:rPr>
        <w:t>ApoB</w:t>
      </w:r>
      <w:proofErr w:type="spellEnd"/>
      <w:r w:rsidRPr="00234481">
        <w:rPr>
          <w:rFonts w:ascii="Times New Roman" w:eastAsia="Times New Roman" w:hAnsi="Times New Roman" w:cs="Times New Roman"/>
          <w:sz w:val="24"/>
          <w:szCs w:val="24"/>
        </w:rPr>
        <w:t xml:space="preserve"> correlated positively with systolic (r = 0.68) and diastolic blood pressures (r = 0.61), whereas </w:t>
      </w:r>
      <w:proofErr w:type="spellStart"/>
      <w:r w:rsidRPr="00234481">
        <w:rPr>
          <w:rFonts w:ascii="Times New Roman" w:eastAsia="Times New Roman" w:hAnsi="Times New Roman" w:cs="Times New Roman"/>
          <w:sz w:val="24"/>
          <w:szCs w:val="24"/>
        </w:rPr>
        <w:t>ApoA</w:t>
      </w:r>
      <w:proofErr w:type="spellEnd"/>
      <w:r w:rsidRPr="00234481">
        <w:rPr>
          <w:rFonts w:ascii="Times New Roman" w:eastAsia="Times New Roman" w:hAnsi="Times New Roman" w:cs="Times New Roman"/>
          <w:sz w:val="24"/>
          <w:szCs w:val="24"/>
        </w:rPr>
        <w:t xml:space="preserve">-I showed inverse correlations (r = −0.52, p &lt; 0.01). Regression analysis identified the </w:t>
      </w:r>
      <w:proofErr w:type="spellStart"/>
      <w:r w:rsidRPr="00234481">
        <w:rPr>
          <w:rFonts w:ascii="Times New Roman" w:eastAsia="Times New Roman" w:hAnsi="Times New Roman" w:cs="Times New Roman"/>
          <w:sz w:val="24"/>
          <w:szCs w:val="24"/>
        </w:rPr>
        <w:t>ApoB</w:t>
      </w:r>
      <w:proofErr w:type="spellEnd"/>
      <w:r w:rsidRPr="00234481">
        <w:rPr>
          <w:rFonts w:ascii="Times New Roman" w:eastAsia="Times New Roman" w:hAnsi="Times New Roman" w:cs="Times New Roman"/>
          <w:sz w:val="24"/>
          <w:szCs w:val="24"/>
        </w:rPr>
        <w:t>/</w:t>
      </w:r>
      <w:proofErr w:type="spellStart"/>
      <w:r w:rsidRPr="00234481">
        <w:rPr>
          <w:rFonts w:ascii="Times New Roman" w:eastAsia="Times New Roman" w:hAnsi="Times New Roman" w:cs="Times New Roman"/>
          <w:sz w:val="24"/>
          <w:szCs w:val="24"/>
        </w:rPr>
        <w:t>ApoA</w:t>
      </w:r>
      <w:proofErr w:type="spellEnd"/>
      <w:r w:rsidRPr="00234481">
        <w:rPr>
          <w:rFonts w:ascii="Times New Roman" w:eastAsia="Times New Roman" w:hAnsi="Times New Roman" w:cs="Times New Roman"/>
          <w:sz w:val="24"/>
          <w:szCs w:val="24"/>
        </w:rPr>
        <w:t>-I ratio as an independent predictor of hypertension severity, explaining 46% of the observed variance in blood pressure.</w:t>
      </w:r>
    </w:p>
    <w:p w14:paraId="043636E2" w14:textId="77777777" w:rsidR="00234481" w:rsidRPr="00234481" w:rsidRDefault="00234481" w:rsidP="00C853C4">
      <w:pPr>
        <w:spacing w:before="100" w:beforeAutospacing="1" w:after="100" w:afterAutospacing="1" w:line="360" w:lineRule="auto"/>
        <w:jc w:val="both"/>
        <w:rPr>
          <w:rFonts w:ascii="Times New Roman" w:eastAsia="Times New Roman" w:hAnsi="Times New Roman" w:cs="Times New Roman"/>
          <w:sz w:val="24"/>
          <w:szCs w:val="24"/>
        </w:rPr>
      </w:pPr>
      <w:r w:rsidRPr="00234481">
        <w:rPr>
          <w:rFonts w:ascii="Times New Roman" w:eastAsia="Times New Roman" w:hAnsi="Times New Roman" w:cs="Times New Roman"/>
          <w:b/>
          <w:bCs/>
          <w:sz w:val="24"/>
          <w:szCs w:val="24"/>
        </w:rPr>
        <w:lastRenderedPageBreak/>
        <w:t>Conclusion:</w:t>
      </w:r>
      <w:r w:rsidR="00C724C9">
        <w:rPr>
          <w:rFonts w:ascii="Times New Roman" w:eastAsia="Times New Roman" w:hAnsi="Times New Roman" w:cs="Times New Roman"/>
          <w:sz w:val="24"/>
          <w:szCs w:val="24"/>
        </w:rPr>
        <w:t xml:space="preserve"> </w:t>
      </w:r>
      <w:r w:rsidRPr="00234481">
        <w:rPr>
          <w:rFonts w:ascii="Times New Roman" w:eastAsia="Times New Roman" w:hAnsi="Times New Roman" w:cs="Times New Roman"/>
          <w:sz w:val="24"/>
          <w:szCs w:val="24"/>
        </w:rPr>
        <w:t xml:space="preserve">Alterations in apolipoprotein balance, particularly elevated </w:t>
      </w:r>
      <w:proofErr w:type="spellStart"/>
      <w:r w:rsidRPr="00234481">
        <w:rPr>
          <w:rFonts w:ascii="Times New Roman" w:eastAsia="Times New Roman" w:hAnsi="Times New Roman" w:cs="Times New Roman"/>
          <w:sz w:val="24"/>
          <w:szCs w:val="24"/>
        </w:rPr>
        <w:t>ApoB</w:t>
      </w:r>
      <w:proofErr w:type="spellEnd"/>
      <w:r w:rsidRPr="00234481">
        <w:rPr>
          <w:rFonts w:ascii="Times New Roman" w:eastAsia="Times New Roman" w:hAnsi="Times New Roman" w:cs="Times New Roman"/>
          <w:sz w:val="24"/>
          <w:szCs w:val="24"/>
        </w:rPr>
        <w:t xml:space="preserve"> and reduced </w:t>
      </w:r>
      <w:proofErr w:type="spellStart"/>
      <w:r w:rsidRPr="00234481">
        <w:rPr>
          <w:rFonts w:ascii="Times New Roman" w:eastAsia="Times New Roman" w:hAnsi="Times New Roman" w:cs="Times New Roman"/>
          <w:sz w:val="24"/>
          <w:szCs w:val="24"/>
        </w:rPr>
        <w:t>ApoA</w:t>
      </w:r>
      <w:proofErr w:type="spellEnd"/>
      <w:r w:rsidRPr="00234481">
        <w:rPr>
          <w:rFonts w:ascii="Times New Roman" w:eastAsia="Times New Roman" w:hAnsi="Times New Roman" w:cs="Times New Roman"/>
          <w:sz w:val="24"/>
          <w:szCs w:val="24"/>
        </w:rPr>
        <w:t xml:space="preserve">-I, play a pivotal role in the vascular dysfunction underlying hypertension. The </w:t>
      </w:r>
      <w:proofErr w:type="spellStart"/>
      <w:r w:rsidRPr="00234481">
        <w:rPr>
          <w:rFonts w:ascii="Times New Roman" w:eastAsia="Times New Roman" w:hAnsi="Times New Roman" w:cs="Times New Roman"/>
          <w:sz w:val="24"/>
          <w:szCs w:val="24"/>
        </w:rPr>
        <w:t>ApoB</w:t>
      </w:r>
      <w:proofErr w:type="spellEnd"/>
      <w:r w:rsidRPr="00234481">
        <w:rPr>
          <w:rFonts w:ascii="Times New Roman" w:eastAsia="Times New Roman" w:hAnsi="Times New Roman" w:cs="Times New Roman"/>
          <w:sz w:val="24"/>
          <w:szCs w:val="24"/>
        </w:rPr>
        <w:t>/</w:t>
      </w:r>
      <w:proofErr w:type="spellStart"/>
      <w:r w:rsidRPr="00234481">
        <w:rPr>
          <w:rFonts w:ascii="Times New Roman" w:eastAsia="Times New Roman" w:hAnsi="Times New Roman" w:cs="Times New Roman"/>
          <w:sz w:val="24"/>
          <w:szCs w:val="24"/>
        </w:rPr>
        <w:t>ApoA</w:t>
      </w:r>
      <w:proofErr w:type="spellEnd"/>
      <w:r w:rsidRPr="00234481">
        <w:rPr>
          <w:rFonts w:ascii="Times New Roman" w:eastAsia="Times New Roman" w:hAnsi="Times New Roman" w:cs="Times New Roman"/>
          <w:sz w:val="24"/>
          <w:szCs w:val="24"/>
        </w:rPr>
        <w:t>-I ratio represents a superior biomarker for cardiovascular risk assessment in hypertensive populations.</w:t>
      </w:r>
    </w:p>
    <w:p w14:paraId="2EE42EE8" w14:textId="77777777" w:rsidR="00234481" w:rsidRPr="00234481" w:rsidRDefault="00234481" w:rsidP="00C853C4">
      <w:pPr>
        <w:spacing w:before="100" w:beforeAutospacing="1" w:after="100" w:afterAutospacing="1" w:line="360" w:lineRule="auto"/>
        <w:jc w:val="both"/>
        <w:rPr>
          <w:rFonts w:ascii="Times New Roman" w:eastAsia="Times New Roman" w:hAnsi="Times New Roman" w:cs="Times New Roman"/>
          <w:sz w:val="24"/>
          <w:szCs w:val="24"/>
        </w:rPr>
      </w:pPr>
      <w:r w:rsidRPr="00234481">
        <w:rPr>
          <w:rFonts w:ascii="Times New Roman" w:eastAsia="Times New Roman" w:hAnsi="Times New Roman" w:cs="Times New Roman"/>
          <w:b/>
          <w:bCs/>
          <w:sz w:val="24"/>
          <w:szCs w:val="24"/>
        </w:rPr>
        <w:t>Keywords:</w:t>
      </w:r>
      <w:r w:rsidRPr="00234481">
        <w:rPr>
          <w:rFonts w:ascii="Times New Roman" w:eastAsia="Times New Roman" w:hAnsi="Times New Roman" w:cs="Times New Roman"/>
          <w:sz w:val="24"/>
          <w:szCs w:val="24"/>
        </w:rPr>
        <w:t xml:space="preserve"> Apolipoproteins, Hypertension, </w:t>
      </w:r>
      <w:proofErr w:type="spellStart"/>
      <w:r w:rsidRPr="00234481">
        <w:rPr>
          <w:rFonts w:ascii="Times New Roman" w:eastAsia="Times New Roman" w:hAnsi="Times New Roman" w:cs="Times New Roman"/>
          <w:sz w:val="24"/>
          <w:szCs w:val="24"/>
        </w:rPr>
        <w:t>ApoA</w:t>
      </w:r>
      <w:proofErr w:type="spellEnd"/>
      <w:r w:rsidRPr="00234481">
        <w:rPr>
          <w:rFonts w:ascii="Times New Roman" w:eastAsia="Times New Roman" w:hAnsi="Times New Roman" w:cs="Times New Roman"/>
          <w:sz w:val="24"/>
          <w:szCs w:val="24"/>
        </w:rPr>
        <w:t xml:space="preserve">-I, </w:t>
      </w:r>
      <w:proofErr w:type="spellStart"/>
      <w:r w:rsidRPr="00234481">
        <w:rPr>
          <w:rFonts w:ascii="Times New Roman" w:eastAsia="Times New Roman" w:hAnsi="Times New Roman" w:cs="Times New Roman"/>
          <w:sz w:val="24"/>
          <w:szCs w:val="24"/>
        </w:rPr>
        <w:t>ApoB</w:t>
      </w:r>
      <w:proofErr w:type="spellEnd"/>
      <w:r w:rsidRPr="00234481">
        <w:rPr>
          <w:rFonts w:ascii="Times New Roman" w:eastAsia="Times New Roman" w:hAnsi="Times New Roman" w:cs="Times New Roman"/>
          <w:sz w:val="24"/>
          <w:szCs w:val="24"/>
        </w:rPr>
        <w:t>, Cardiovascular Disease, Lipid Metabolism</w:t>
      </w:r>
    </w:p>
    <w:p w14:paraId="693DABE7" w14:textId="77777777" w:rsidR="00234481" w:rsidRPr="00234481" w:rsidRDefault="00234481" w:rsidP="00732F7F">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234481">
        <w:rPr>
          <w:rFonts w:ascii="Times New Roman" w:eastAsia="Times New Roman" w:hAnsi="Times New Roman" w:cs="Times New Roman"/>
          <w:b/>
          <w:bCs/>
          <w:sz w:val="36"/>
          <w:szCs w:val="36"/>
        </w:rPr>
        <w:t>1. Introduction</w:t>
      </w:r>
    </w:p>
    <w:p w14:paraId="7DF8A849" w14:textId="77777777" w:rsidR="0087627B" w:rsidRDefault="009A1598" w:rsidP="00732F7F">
      <w:pPr>
        <w:spacing w:line="360" w:lineRule="auto"/>
        <w:jc w:val="both"/>
        <w:rPr>
          <w:rFonts w:ascii="Times New Roman" w:eastAsia="Times New Roman" w:hAnsi="Times New Roman" w:cs="Times New Roman"/>
          <w:sz w:val="24"/>
          <w:szCs w:val="24"/>
        </w:rPr>
      </w:pPr>
      <w:r w:rsidRPr="009A1598">
        <w:rPr>
          <w:rFonts w:ascii="Times New Roman" w:eastAsia="Times New Roman" w:hAnsi="Times New Roman" w:cs="Times New Roman"/>
          <w:sz w:val="24"/>
          <w:szCs w:val="24"/>
        </w:rPr>
        <w:t>A major cause of cardiovascular morbidity and mortality, hypertension affects more than 1.3 billion people globally and is a serious global health concern (World Health Organization, 2023). According to Smith et al. (2024), apolipoproteins have become important biomarkers in the setting of hypertension-associated vascular dysfunction, even though conventional lipid measures like LDL-C and HDL-C have been employed extensively in cardiovascular risk stratification. Delivering cholesterol into artery walls is made easier by apolipoprotein B (</w:t>
      </w:r>
      <w:proofErr w:type="spellStart"/>
      <w:r w:rsidRPr="009A1598">
        <w:rPr>
          <w:rFonts w:ascii="Times New Roman" w:eastAsia="Times New Roman" w:hAnsi="Times New Roman" w:cs="Times New Roman"/>
          <w:sz w:val="24"/>
          <w:szCs w:val="24"/>
        </w:rPr>
        <w:t>ApoB</w:t>
      </w:r>
      <w:proofErr w:type="spellEnd"/>
      <w:r w:rsidRPr="009A1598">
        <w:rPr>
          <w:rFonts w:ascii="Times New Roman" w:eastAsia="Times New Roman" w:hAnsi="Times New Roman" w:cs="Times New Roman"/>
          <w:sz w:val="24"/>
          <w:szCs w:val="24"/>
        </w:rPr>
        <w:t>), the primary structural protein of atherogenic lipoproteins such as LDL, VLDL, and IDL. According to Jones and Brown (2024), this process encourages the development of plaque, vascular inflammation, and arterial stiffness—all of which are key pathological characteristics of hypertensive vascular disease.</w:t>
      </w:r>
      <w:r>
        <w:rPr>
          <w:rFonts w:ascii="Times New Roman" w:eastAsia="Times New Roman" w:hAnsi="Times New Roman" w:cs="Times New Roman"/>
          <w:sz w:val="24"/>
          <w:szCs w:val="24"/>
        </w:rPr>
        <w:t xml:space="preserve"> </w:t>
      </w:r>
      <w:r w:rsidRPr="009A1598">
        <w:rPr>
          <w:rFonts w:ascii="Times New Roman" w:eastAsia="Times New Roman" w:hAnsi="Times New Roman" w:cs="Times New Roman"/>
          <w:sz w:val="24"/>
          <w:szCs w:val="24"/>
        </w:rPr>
        <w:t xml:space="preserve">Independent of traditional lipid measurements, elevated </w:t>
      </w:r>
      <w:proofErr w:type="spellStart"/>
      <w:r w:rsidRPr="009A1598">
        <w:rPr>
          <w:rFonts w:ascii="Times New Roman" w:eastAsia="Times New Roman" w:hAnsi="Times New Roman" w:cs="Times New Roman"/>
          <w:sz w:val="24"/>
          <w:szCs w:val="24"/>
        </w:rPr>
        <w:t>ApoB</w:t>
      </w:r>
      <w:proofErr w:type="spellEnd"/>
      <w:r w:rsidRPr="009A1598">
        <w:rPr>
          <w:rFonts w:ascii="Times New Roman" w:eastAsia="Times New Roman" w:hAnsi="Times New Roman" w:cs="Times New Roman"/>
          <w:sz w:val="24"/>
          <w:szCs w:val="24"/>
        </w:rPr>
        <w:t xml:space="preserve"> concentrations in hypertensive people have been associated with an increased atherosclerotic burden and unfavorable cardiovascular events (Davis et al., 202</w:t>
      </w:r>
      <w:r w:rsidR="0087627B">
        <w:rPr>
          <w:rFonts w:ascii="Times New Roman" w:eastAsia="Times New Roman" w:hAnsi="Times New Roman" w:cs="Times New Roman"/>
          <w:sz w:val="24"/>
          <w:szCs w:val="24"/>
        </w:rPr>
        <w:t xml:space="preserve">5). </w:t>
      </w:r>
    </w:p>
    <w:p w14:paraId="475D03E3" w14:textId="77777777" w:rsidR="009A1598" w:rsidRPr="009A1598" w:rsidRDefault="009A1598" w:rsidP="00732F7F">
      <w:pPr>
        <w:spacing w:line="360" w:lineRule="auto"/>
        <w:jc w:val="both"/>
        <w:rPr>
          <w:rFonts w:ascii="Times New Roman" w:eastAsia="Times New Roman" w:hAnsi="Times New Roman" w:cs="Times New Roman"/>
          <w:sz w:val="24"/>
          <w:szCs w:val="24"/>
        </w:rPr>
      </w:pPr>
      <w:r w:rsidRPr="009A1598">
        <w:rPr>
          <w:rFonts w:ascii="Times New Roman" w:eastAsia="Times New Roman" w:hAnsi="Times New Roman" w:cs="Times New Roman"/>
          <w:sz w:val="24"/>
          <w:szCs w:val="24"/>
        </w:rPr>
        <w:t>Apolipoprotein A-I (</w:t>
      </w:r>
      <w:proofErr w:type="spellStart"/>
      <w:r w:rsidRPr="009A1598">
        <w:rPr>
          <w:rFonts w:ascii="Times New Roman" w:eastAsia="Times New Roman" w:hAnsi="Times New Roman" w:cs="Times New Roman"/>
          <w:sz w:val="24"/>
          <w:szCs w:val="24"/>
        </w:rPr>
        <w:t>ApoA</w:t>
      </w:r>
      <w:proofErr w:type="spellEnd"/>
      <w:r w:rsidRPr="009A1598">
        <w:rPr>
          <w:rFonts w:ascii="Times New Roman" w:eastAsia="Times New Roman" w:hAnsi="Times New Roman" w:cs="Times New Roman"/>
          <w:sz w:val="24"/>
          <w:szCs w:val="24"/>
        </w:rPr>
        <w:t xml:space="preserve">-I) is the main protein component of high-density lipoprotein (HDL), which is in opposition to </w:t>
      </w:r>
      <w:proofErr w:type="spellStart"/>
      <w:r w:rsidRPr="009A1598">
        <w:rPr>
          <w:rFonts w:ascii="Times New Roman" w:eastAsia="Times New Roman" w:hAnsi="Times New Roman" w:cs="Times New Roman"/>
          <w:sz w:val="24"/>
          <w:szCs w:val="24"/>
        </w:rPr>
        <w:t>ApoB's</w:t>
      </w:r>
      <w:proofErr w:type="spellEnd"/>
      <w:r w:rsidRPr="009A1598">
        <w:rPr>
          <w:rFonts w:ascii="Times New Roman" w:eastAsia="Times New Roman" w:hAnsi="Times New Roman" w:cs="Times New Roman"/>
          <w:sz w:val="24"/>
          <w:szCs w:val="24"/>
        </w:rPr>
        <w:t xml:space="preserve"> pro-atherogenic function. Reverse cholesterol transport, a process that moves extra cholesterol from peripheral tissues to the liver for excretion and has </w:t>
      </w:r>
      <w:proofErr w:type="spellStart"/>
      <w:r w:rsidRPr="009A1598">
        <w:rPr>
          <w:rFonts w:ascii="Times New Roman" w:eastAsia="Times New Roman" w:hAnsi="Times New Roman" w:cs="Times New Roman"/>
          <w:sz w:val="24"/>
          <w:szCs w:val="24"/>
        </w:rPr>
        <w:t>vasoprotective</w:t>
      </w:r>
      <w:proofErr w:type="spellEnd"/>
      <w:r w:rsidRPr="009A1598">
        <w:rPr>
          <w:rFonts w:ascii="Times New Roman" w:eastAsia="Times New Roman" w:hAnsi="Times New Roman" w:cs="Times New Roman"/>
          <w:sz w:val="24"/>
          <w:szCs w:val="24"/>
        </w:rPr>
        <w:t xml:space="preserve"> effects, depends on </w:t>
      </w:r>
      <w:proofErr w:type="spellStart"/>
      <w:r w:rsidRPr="009A1598">
        <w:rPr>
          <w:rFonts w:ascii="Times New Roman" w:eastAsia="Times New Roman" w:hAnsi="Times New Roman" w:cs="Times New Roman"/>
          <w:sz w:val="24"/>
          <w:szCs w:val="24"/>
        </w:rPr>
        <w:t>ApoA</w:t>
      </w:r>
      <w:proofErr w:type="spellEnd"/>
      <w:r w:rsidRPr="009A1598">
        <w:rPr>
          <w:rFonts w:ascii="Times New Roman" w:eastAsia="Times New Roman" w:hAnsi="Times New Roman" w:cs="Times New Roman"/>
          <w:sz w:val="24"/>
          <w:szCs w:val="24"/>
        </w:rPr>
        <w:t xml:space="preserve">-I (Garcia et al., 2025). Additionally, endothelial function, a crucial component damaged in hypertension, is preserved by </w:t>
      </w:r>
      <w:proofErr w:type="spellStart"/>
      <w:r w:rsidRPr="009A1598">
        <w:rPr>
          <w:rFonts w:ascii="Times New Roman" w:eastAsia="Times New Roman" w:hAnsi="Times New Roman" w:cs="Times New Roman"/>
          <w:sz w:val="24"/>
          <w:szCs w:val="24"/>
        </w:rPr>
        <w:t>ApoA</w:t>
      </w:r>
      <w:proofErr w:type="spellEnd"/>
      <w:r w:rsidRPr="009A1598">
        <w:rPr>
          <w:rFonts w:ascii="Times New Roman" w:eastAsia="Times New Roman" w:hAnsi="Times New Roman" w:cs="Times New Roman"/>
          <w:sz w:val="24"/>
          <w:szCs w:val="24"/>
        </w:rPr>
        <w:t xml:space="preserve">-I's anti-inflammatory and antioxidant qualities (Lee &amp; Chen, 2024). Their preventive findings highlight the significance of lipid balance in vascular health, even though </w:t>
      </w:r>
      <w:proofErr w:type="spellStart"/>
      <w:r w:rsidRPr="009A1598">
        <w:rPr>
          <w:rFonts w:ascii="Times New Roman" w:eastAsia="Times New Roman" w:hAnsi="Times New Roman" w:cs="Times New Roman"/>
          <w:sz w:val="24"/>
          <w:szCs w:val="24"/>
        </w:rPr>
        <w:t>ApoA</w:t>
      </w:r>
      <w:proofErr w:type="spellEnd"/>
      <w:r w:rsidRPr="009A1598">
        <w:rPr>
          <w:rFonts w:ascii="Times New Roman" w:eastAsia="Times New Roman" w:hAnsi="Times New Roman" w:cs="Times New Roman"/>
          <w:sz w:val="24"/>
          <w:szCs w:val="24"/>
        </w:rPr>
        <w:t>-I levels may not differ considerably in hypertension alone (Kim et al., 2024).</w:t>
      </w:r>
    </w:p>
    <w:p w14:paraId="566AEF9C" w14:textId="77777777" w:rsidR="009A1598" w:rsidRPr="009A1598" w:rsidRDefault="009A1598" w:rsidP="00732F7F">
      <w:pPr>
        <w:spacing w:after="0" w:line="360" w:lineRule="auto"/>
        <w:jc w:val="both"/>
        <w:rPr>
          <w:rFonts w:ascii="Times New Roman" w:eastAsia="Times New Roman" w:hAnsi="Times New Roman" w:cs="Times New Roman"/>
          <w:sz w:val="24"/>
          <w:szCs w:val="24"/>
        </w:rPr>
      </w:pPr>
      <w:r w:rsidRPr="009A1598">
        <w:rPr>
          <w:rFonts w:ascii="Times New Roman" w:eastAsia="Times New Roman" w:hAnsi="Times New Roman" w:cs="Times New Roman"/>
          <w:sz w:val="24"/>
          <w:szCs w:val="24"/>
        </w:rPr>
        <w:lastRenderedPageBreak/>
        <w:t xml:space="preserve">These conflicting effects are combined into a single, reliable indicator of cardiovascular risk by the ratio of </w:t>
      </w:r>
      <w:proofErr w:type="spellStart"/>
      <w:r w:rsidRPr="009A1598">
        <w:rPr>
          <w:rFonts w:ascii="Times New Roman" w:eastAsia="Times New Roman" w:hAnsi="Times New Roman" w:cs="Times New Roman"/>
          <w:sz w:val="24"/>
          <w:szCs w:val="24"/>
        </w:rPr>
        <w:t>ApoB</w:t>
      </w:r>
      <w:proofErr w:type="spellEnd"/>
      <w:r w:rsidRPr="009A1598">
        <w:rPr>
          <w:rFonts w:ascii="Times New Roman" w:eastAsia="Times New Roman" w:hAnsi="Times New Roman" w:cs="Times New Roman"/>
          <w:sz w:val="24"/>
          <w:szCs w:val="24"/>
        </w:rPr>
        <w:t xml:space="preserve"> to </w:t>
      </w:r>
      <w:proofErr w:type="spellStart"/>
      <w:r w:rsidRPr="009A1598">
        <w:rPr>
          <w:rFonts w:ascii="Times New Roman" w:eastAsia="Times New Roman" w:hAnsi="Times New Roman" w:cs="Times New Roman"/>
          <w:sz w:val="24"/>
          <w:szCs w:val="24"/>
        </w:rPr>
        <w:t>ApoA</w:t>
      </w:r>
      <w:proofErr w:type="spellEnd"/>
      <w:r w:rsidRPr="009A1598">
        <w:rPr>
          <w:rFonts w:ascii="Times New Roman" w:eastAsia="Times New Roman" w:hAnsi="Times New Roman" w:cs="Times New Roman"/>
          <w:sz w:val="24"/>
          <w:szCs w:val="24"/>
        </w:rPr>
        <w:t xml:space="preserve">-I. The balance between atherogenic and anti-atherogenic lipoproteins is well captured by elevated </w:t>
      </w:r>
      <w:proofErr w:type="spellStart"/>
      <w:r w:rsidRPr="009A1598">
        <w:rPr>
          <w:rFonts w:ascii="Times New Roman" w:eastAsia="Times New Roman" w:hAnsi="Times New Roman" w:cs="Times New Roman"/>
          <w:sz w:val="24"/>
          <w:szCs w:val="24"/>
        </w:rPr>
        <w:t>ApoB</w:t>
      </w:r>
      <w:proofErr w:type="spellEnd"/>
      <w:r w:rsidRPr="009A1598">
        <w:rPr>
          <w:rFonts w:ascii="Times New Roman" w:eastAsia="Times New Roman" w:hAnsi="Times New Roman" w:cs="Times New Roman"/>
          <w:sz w:val="24"/>
          <w:szCs w:val="24"/>
        </w:rPr>
        <w:t>/</w:t>
      </w:r>
      <w:proofErr w:type="spellStart"/>
      <w:r w:rsidRPr="009A1598">
        <w:rPr>
          <w:rFonts w:ascii="Times New Roman" w:eastAsia="Times New Roman" w:hAnsi="Times New Roman" w:cs="Times New Roman"/>
          <w:sz w:val="24"/>
          <w:szCs w:val="24"/>
        </w:rPr>
        <w:t>ApoA</w:t>
      </w:r>
      <w:proofErr w:type="spellEnd"/>
      <w:r w:rsidRPr="009A1598">
        <w:rPr>
          <w:rFonts w:ascii="Times New Roman" w:eastAsia="Times New Roman" w:hAnsi="Times New Roman" w:cs="Times New Roman"/>
          <w:sz w:val="24"/>
          <w:szCs w:val="24"/>
        </w:rPr>
        <w:t xml:space="preserve">-I ratios, which have shown better predictive accuracy for cardiovascular morbidity and death than conventional lipid panels (Patel et al., 2025). According to prospective cohort studies, this ratio is useful for early risk diagnosis and prevention because it not only has a strong correlation with arterial stiffness and plaque burden, but it also occurs years before clinical cardiovascular events (O'Connor et al., 2024). Furthermore, when compared to tests of total or LDL cholesterol, the </w:t>
      </w:r>
      <w:proofErr w:type="spellStart"/>
      <w:r w:rsidRPr="009A1598">
        <w:rPr>
          <w:rFonts w:ascii="Times New Roman" w:eastAsia="Times New Roman" w:hAnsi="Times New Roman" w:cs="Times New Roman"/>
          <w:sz w:val="24"/>
          <w:szCs w:val="24"/>
        </w:rPr>
        <w:t>ApoB</w:t>
      </w:r>
      <w:proofErr w:type="spellEnd"/>
      <w:r w:rsidRPr="009A1598">
        <w:rPr>
          <w:rFonts w:ascii="Times New Roman" w:eastAsia="Times New Roman" w:hAnsi="Times New Roman" w:cs="Times New Roman"/>
          <w:sz w:val="24"/>
          <w:szCs w:val="24"/>
        </w:rPr>
        <w:t>/</w:t>
      </w:r>
      <w:proofErr w:type="spellStart"/>
      <w:r w:rsidRPr="009A1598">
        <w:rPr>
          <w:rFonts w:ascii="Times New Roman" w:eastAsia="Times New Roman" w:hAnsi="Times New Roman" w:cs="Times New Roman"/>
          <w:sz w:val="24"/>
          <w:szCs w:val="24"/>
        </w:rPr>
        <w:t>ApoA</w:t>
      </w:r>
      <w:proofErr w:type="spellEnd"/>
      <w:r w:rsidRPr="009A1598">
        <w:rPr>
          <w:rFonts w:ascii="Times New Roman" w:eastAsia="Times New Roman" w:hAnsi="Times New Roman" w:cs="Times New Roman"/>
          <w:sz w:val="24"/>
          <w:szCs w:val="24"/>
        </w:rPr>
        <w:t>-I ratio continues to be a better predictor in hypertensive populations (Nguyen &amp; Wilson, 2023).</w:t>
      </w:r>
    </w:p>
    <w:p w14:paraId="5F770CD6" w14:textId="77777777" w:rsidR="009A1598" w:rsidRPr="009A1598" w:rsidRDefault="009A1598" w:rsidP="00732F7F">
      <w:pPr>
        <w:spacing w:after="0" w:line="360" w:lineRule="auto"/>
        <w:jc w:val="both"/>
        <w:rPr>
          <w:rFonts w:ascii="Times New Roman" w:eastAsia="Times New Roman" w:hAnsi="Times New Roman" w:cs="Times New Roman"/>
          <w:sz w:val="24"/>
          <w:szCs w:val="24"/>
        </w:rPr>
      </w:pPr>
    </w:p>
    <w:p w14:paraId="75344D6C" w14:textId="77777777" w:rsidR="009A1598" w:rsidRDefault="009A1598" w:rsidP="00732F7F">
      <w:pPr>
        <w:spacing w:line="360" w:lineRule="auto"/>
        <w:jc w:val="both"/>
        <w:rPr>
          <w:rFonts w:ascii="Times New Roman" w:eastAsia="Times New Roman" w:hAnsi="Times New Roman" w:cs="Times New Roman"/>
          <w:sz w:val="24"/>
          <w:szCs w:val="24"/>
        </w:rPr>
      </w:pPr>
      <w:r w:rsidRPr="009A1598">
        <w:rPr>
          <w:rFonts w:ascii="Times New Roman" w:eastAsia="Times New Roman" w:hAnsi="Times New Roman" w:cs="Times New Roman"/>
          <w:sz w:val="24"/>
          <w:szCs w:val="24"/>
        </w:rPr>
        <w:t xml:space="preserve">According to Martinez et al. (2025), the incorporation of </w:t>
      </w:r>
      <w:proofErr w:type="spellStart"/>
      <w:r w:rsidRPr="009A1598">
        <w:rPr>
          <w:rFonts w:ascii="Times New Roman" w:eastAsia="Times New Roman" w:hAnsi="Times New Roman" w:cs="Times New Roman"/>
          <w:sz w:val="24"/>
          <w:szCs w:val="24"/>
        </w:rPr>
        <w:t>ApoB</w:t>
      </w:r>
      <w:proofErr w:type="spellEnd"/>
      <w:r w:rsidRPr="009A1598">
        <w:rPr>
          <w:rFonts w:ascii="Times New Roman" w:eastAsia="Times New Roman" w:hAnsi="Times New Roman" w:cs="Times New Roman"/>
          <w:sz w:val="24"/>
          <w:szCs w:val="24"/>
        </w:rPr>
        <w:t xml:space="preserve"> and </w:t>
      </w:r>
      <w:proofErr w:type="spellStart"/>
      <w:r w:rsidRPr="009A1598">
        <w:rPr>
          <w:rFonts w:ascii="Times New Roman" w:eastAsia="Times New Roman" w:hAnsi="Times New Roman" w:cs="Times New Roman"/>
          <w:sz w:val="24"/>
          <w:szCs w:val="24"/>
        </w:rPr>
        <w:t>ApoA</w:t>
      </w:r>
      <w:proofErr w:type="spellEnd"/>
      <w:r w:rsidRPr="009A1598">
        <w:rPr>
          <w:rFonts w:ascii="Times New Roman" w:eastAsia="Times New Roman" w:hAnsi="Times New Roman" w:cs="Times New Roman"/>
          <w:sz w:val="24"/>
          <w:szCs w:val="24"/>
        </w:rPr>
        <w:t xml:space="preserve">-I measurements into cardiovascular risk assessment for hypertensive patients in clinical practice provides improved mechanistic insight into lipid-related vascular pathology, allowing for targeted therapeutic strategies to mitigate risk. This biomarker paradigm shift makes it easier to identify high-risk individuals who might benefit from more intensive lipid-lowering and anti-inflammatory interventions beyond standard care. In conclusion, apolipoproteins, specifically </w:t>
      </w:r>
      <w:proofErr w:type="spellStart"/>
      <w:r w:rsidRPr="009A1598">
        <w:rPr>
          <w:rFonts w:ascii="Times New Roman" w:eastAsia="Times New Roman" w:hAnsi="Times New Roman" w:cs="Times New Roman"/>
          <w:sz w:val="24"/>
          <w:szCs w:val="24"/>
        </w:rPr>
        <w:t>ApoB</w:t>
      </w:r>
      <w:proofErr w:type="spellEnd"/>
      <w:r w:rsidRPr="009A1598">
        <w:rPr>
          <w:rFonts w:ascii="Times New Roman" w:eastAsia="Times New Roman" w:hAnsi="Times New Roman" w:cs="Times New Roman"/>
          <w:sz w:val="24"/>
          <w:szCs w:val="24"/>
        </w:rPr>
        <w:t xml:space="preserve"> and </w:t>
      </w:r>
      <w:proofErr w:type="spellStart"/>
      <w:r w:rsidRPr="009A1598">
        <w:rPr>
          <w:rFonts w:ascii="Times New Roman" w:eastAsia="Times New Roman" w:hAnsi="Times New Roman" w:cs="Times New Roman"/>
          <w:sz w:val="24"/>
          <w:szCs w:val="24"/>
        </w:rPr>
        <w:t>ApoA</w:t>
      </w:r>
      <w:proofErr w:type="spellEnd"/>
      <w:r w:rsidRPr="009A1598">
        <w:rPr>
          <w:rFonts w:ascii="Times New Roman" w:eastAsia="Times New Roman" w:hAnsi="Times New Roman" w:cs="Times New Roman"/>
          <w:sz w:val="24"/>
          <w:szCs w:val="24"/>
        </w:rPr>
        <w:t>-I and their ratio, are important biomarkers that accurately reflect the intricate interactions between lipid metabolism and vascular dysfunction in hypertension. Their incorporation into cardiovascular risk models holds promise for improving outcomes in this widely prevalent disease (Thompson &amp; Reynolds, 2025).</w:t>
      </w:r>
      <w:r>
        <w:rPr>
          <w:rFonts w:ascii="Times New Roman" w:eastAsia="Times New Roman" w:hAnsi="Times New Roman" w:cs="Times New Roman"/>
          <w:sz w:val="24"/>
          <w:szCs w:val="24"/>
        </w:rPr>
        <w:t xml:space="preserve"> This research </w:t>
      </w:r>
      <w:r w:rsidR="00732F7F">
        <w:rPr>
          <w:rFonts w:ascii="Times New Roman" w:eastAsia="Times New Roman" w:hAnsi="Times New Roman" w:cs="Times New Roman"/>
          <w:sz w:val="24"/>
          <w:szCs w:val="24"/>
        </w:rPr>
        <w:t xml:space="preserve">closes the </w:t>
      </w:r>
      <w:r>
        <w:rPr>
          <w:rFonts w:ascii="Times New Roman" w:eastAsia="Times New Roman" w:hAnsi="Times New Roman" w:cs="Times New Roman"/>
          <w:sz w:val="24"/>
          <w:szCs w:val="24"/>
        </w:rPr>
        <w:t>gaps in knowledge regarding the lipid-hypertension connection, particularly in Nigeria, where both hypertension and dyslipidemia are prevalent and where genetic, dietary, and environmental factors may influence disease outcomes.</w:t>
      </w:r>
    </w:p>
    <w:p w14:paraId="728B26B6" w14:textId="77777777" w:rsidR="009A1598" w:rsidRPr="009A1598" w:rsidRDefault="009A1598" w:rsidP="009A1598">
      <w:pPr>
        <w:spacing w:after="0" w:line="240" w:lineRule="auto"/>
        <w:rPr>
          <w:rFonts w:ascii="Times New Roman" w:eastAsia="Times New Roman" w:hAnsi="Times New Roman" w:cs="Times New Roman"/>
          <w:sz w:val="24"/>
          <w:szCs w:val="24"/>
        </w:rPr>
      </w:pPr>
    </w:p>
    <w:p w14:paraId="5F590555" w14:textId="77777777" w:rsidR="00234481" w:rsidRDefault="00234481" w:rsidP="00234481">
      <w:pPr>
        <w:spacing w:after="0" w:line="240" w:lineRule="auto"/>
        <w:rPr>
          <w:rFonts w:ascii="Times New Roman" w:eastAsia="Times New Roman" w:hAnsi="Times New Roman" w:cs="Times New Roman"/>
          <w:sz w:val="24"/>
          <w:szCs w:val="24"/>
        </w:rPr>
      </w:pPr>
    </w:p>
    <w:p w14:paraId="04FADB1F" w14:textId="77777777" w:rsidR="00732F7F" w:rsidRPr="00732F7F" w:rsidRDefault="00732F7F" w:rsidP="00732F7F">
      <w:pPr>
        <w:spacing w:after="0" w:line="240" w:lineRule="auto"/>
        <w:rPr>
          <w:rFonts w:ascii="Times New Roman" w:eastAsia="Times New Roman" w:hAnsi="Times New Roman" w:cs="Times New Roman"/>
          <w:sz w:val="24"/>
          <w:szCs w:val="24"/>
        </w:rPr>
      </w:pPr>
    </w:p>
    <w:p w14:paraId="26B4F287" w14:textId="77777777" w:rsidR="00732F7F" w:rsidRPr="0087627B" w:rsidRDefault="00732F7F" w:rsidP="00732F7F">
      <w:pPr>
        <w:spacing w:before="100" w:beforeAutospacing="1" w:after="100" w:afterAutospacing="1" w:line="240" w:lineRule="auto"/>
        <w:outlineLvl w:val="1"/>
        <w:rPr>
          <w:rFonts w:ascii="Times New Roman" w:eastAsia="Times New Roman" w:hAnsi="Times New Roman" w:cs="Times New Roman"/>
          <w:b/>
          <w:bCs/>
          <w:sz w:val="28"/>
          <w:szCs w:val="28"/>
        </w:rPr>
      </w:pPr>
      <w:r w:rsidRPr="0087627B">
        <w:rPr>
          <w:rFonts w:ascii="Times New Roman" w:eastAsia="Times New Roman" w:hAnsi="Times New Roman" w:cs="Times New Roman"/>
          <w:b/>
          <w:bCs/>
          <w:sz w:val="28"/>
          <w:szCs w:val="28"/>
        </w:rPr>
        <w:t>2. Materials and Methods</w:t>
      </w:r>
    </w:p>
    <w:p w14:paraId="06C8FCB6" w14:textId="77777777" w:rsidR="00732F7F" w:rsidRPr="00732F7F"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2.1 Study Design and Setting</w:t>
      </w:r>
    </w:p>
    <w:p w14:paraId="67939986" w14:textId="77777777" w:rsidR="00053D28" w:rsidRDefault="00053D28" w:rsidP="00053D28">
      <w:pPr>
        <w:spacing w:after="0" w:line="360" w:lineRule="auto"/>
        <w:jc w:val="both"/>
        <w:rPr>
          <w:rFonts w:ascii="Times New Roman" w:eastAsia="Times New Roman" w:hAnsi="Times New Roman" w:cs="Times New Roman"/>
          <w:sz w:val="24"/>
          <w:szCs w:val="24"/>
        </w:rPr>
      </w:pPr>
      <w:r w:rsidRPr="00053D28">
        <w:rPr>
          <w:rFonts w:ascii="Times New Roman" w:eastAsia="Times New Roman" w:hAnsi="Times New Roman" w:cs="Times New Roman"/>
          <w:sz w:val="24"/>
          <w:szCs w:val="24"/>
        </w:rPr>
        <w:t xml:space="preserve">Using a hospital-based analytical cross-sectional design, this study was carried out from March to September 2024 at the University of Medical Sciences Teaching Hospital (UNIMEDTH) in </w:t>
      </w:r>
      <w:r w:rsidRPr="00053D28">
        <w:rPr>
          <w:rFonts w:ascii="Times New Roman" w:eastAsia="Times New Roman" w:hAnsi="Times New Roman" w:cs="Times New Roman"/>
          <w:sz w:val="24"/>
          <w:szCs w:val="24"/>
        </w:rPr>
        <w:lastRenderedPageBreak/>
        <w:t>Ondo State, Nigeria. Serving a diversified population from urban and semi-urban regions in Ondo and surrounding states in southwestern Nigeria, the hospital functions as a tertiary referral center. With its state-of-the-art diagnostic and clinical research capabilities, the hospital offers the perfect setting for assessing metabolic indices and cardiovascular biomarkers in patients with hypertension diseases. The study population was more representative since the selected timeframe made sure that both male and female individuals from a range of socioeconomic and professional backgrounds were included.</w:t>
      </w:r>
    </w:p>
    <w:p w14:paraId="2475877E" w14:textId="77777777" w:rsidR="00732F7F" w:rsidRPr="00732F7F"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2.2 Study Design and Participant Classification</w:t>
      </w:r>
    </w:p>
    <w:p w14:paraId="4BDBB022" w14:textId="77777777" w:rsidR="00053D28" w:rsidRPr="00732F7F" w:rsidRDefault="00053D28" w:rsidP="00053D28">
      <w:pPr>
        <w:spacing w:after="0" w:line="360" w:lineRule="auto"/>
        <w:jc w:val="both"/>
        <w:rPr>
          <w:rFonts w:ascii="Times New Roman" w:eastAsia="Times New Roman" w:hAnsi="Times New Roman" w:cs="Times New Roman"/>
          <w:sz w:val="24"/>
          <w:szCs w:val="24"/>
        </w:rPr>
      </w:pPr>
      <w:r w:rsidRPr="00053D28">
        <w:rPr>
          <w:rFonts w:ascii="Times New Roman" w:eastAsia="Times New Roman" w:hAnsi="Times New Roman" w:cs="Times New Roman"/>
          <w:sz w:val="24"/>
          <w:szCs w:val="24"/>
        </w:rPr>
        <w:t>Following the 2017 American College of Cardiology/American Heart Association (ACC/AHA) criteria for the classification of blood pressure, participants were methodically gathered and divided into two groups: hypertensive and normotensive (control) groups. This standard defined hypertension as systolic blood pressure (SBP) ≥130 mmHg and/or diastolic blood pressure (DBP) ≥80 mmHg, as verified by at least two independent measurements obtained five minutes apart following a rest period. People with SBP &lt;120 mmHg and DBP &lt;80 mmHg who had never had hypertension or antihypertensive medication before</w:t>
      </w:r>
      <w:r>
        <w:rPr>
          <w:rFonts w:ascii="Times New Roman" w:eastAsia="Times New Roman" w:hAnsi="Times New Roman" w:cs="Times New Roman"/>
          <w:sz w:val="24"/>
          <w:szCs w:val="24"/>
        </w:rPr>
        <w:t xml:space="preserve"> made up the normotensive group</w:t>
      </w:r>
      <w:r w:rsidR="00732F7F" w:rsidRPr="00732F7F">
        <w:rPr>
          <w:rFonts w:ascii="Times New Roman" w:eastAsia="Times New Roman" w:hAnsi="Times New Roman" w:cs="Times New Roman"/>
          <w:sz w:val="24"/>
          <w:szCs w:val="24"/>
        </w:rPr>
        <w:t xml:space="preserve">. </w:t>
      </w:r>
      <w:r w:rsidRPr="00732F7F">
        <w:rPr>
          <w:rFonts w:ascii="Times New Roman" w:eastAsia="Times New Roman" w:hAnsi="Times New Roman" w:cs="Times New Roman"/>
          <w:sz w:val="24"/>
          <w:szCs w:val="24"/>
        </w:rPr>
        <w:t>Blood pressure measurements were taken in a seated position using an automated sphygmomanometer with an appropriately sized cuff, following standard clinical protocols. Participants were advised to avoid caffeine, smoking, or physical exertion at least 30 minutes prior to measurement to minimize confounding effects.</w:t>
      </w:r>
    </w:p>
    <w:p w14:paraId="4600ED81" w14:textId="77777777" w:rsidR="00732F7F" w:rsidRDefault="00732F7F" w:rsidP="00053D28">
      <w:pPr>
        <w:spacing w:after="0" w:line="360" w:lineRule="auto"/>
        <w:jc w:val="both"/>
        <w:rPr>
          <w:rFonts w:ascii="Times New Roman" w:eastAsia="Times New Roman" w:hAnsi="Times New Roman" w:cs="Times New Roman"/>
          <w:sz w:val="24"/>
          <w:szCs w:val="24"/>
        </w:rPr>
      </w:pPr>
    </w:p>
    <w:p w14:paraId="2CA44FF2" w14:textId="77777777" w:rsidR="00053D28" w:rsidRDefault="00053D28" w:rsidP="00053D28">
      <w:pPr>
        <w:spacing w:after="0" w:line="360" w:lineRule="auto"/>
        <w:jc w:val="both"/>
        <w:rPr>
          <w:rFonts w:ascii="Times New Roman" w:eastAsia="Times New Roman" w:hAnsi="Times New Roman" w:cs="Times New Roman"/>
          <w:sz w:val="24"/>
          <w:szCs w:val="24"/>
        </w:rPr>
      </w:pPr>
    </w:p>
    <w:p w14:paraId="369BC7D6" w14:textId="77777777" w:rsidR="0087627B" w:rsidRDefault="0087627B" w:rsidP="00053D28">
      <w:pPr>
        <w:spacing w:after="0" w:line="360" w:lineRule="auto"/>
        <w:jc w:val="both"/>
        <w:rPr>
          <w:rFonts w:ascii="Times New Roman" w:eastAsia="Times New Roman" w:hAnsi="Times New Roman" w:cs="Times New Roman"/>
          <w:sz w:val="24"/>
          <w:szCs w:val="24"/>
        </w:rPr>
      </w:pPr>
    </w:p>
    <w:p w14:paraId="114E3D2E" w14:textId="77777777" w:rsidR="0087627B" w:rsidRDefault="0087627B" w:rsidP="00053D28">
      <w:pPr>
        <w:spacing w:after="0" w:line="360" w:lineRule="auto"/>
        <w:jc w:val="both"/>
        <w:rPr>
          <w:rFonts w:ascii="Times New Roman" w:eastAsia="Times New Roman" w:hAnsi="Times New Roman" w:cs="Times New Roman"/>
          <w:sz w:val="24"/>
          <w:szCs w:val="24"/>
        </w:rPr>
      </w:pPr>
    </w:p>
    <w:p w14:paraId="018DB86D" w14:textId="77777777" w:rsidR="0087627B" w:rsidRPr="00732F7F" w:rsidRDefault="0087627B" w:rsidP="00053D28">
      <w:pPr>
        <w:spacing w:after="0" w:line="360" w:lineRule="auto"/>
        <w:jc w:val="both"/>
        <w:rPr>
          <w:rFonts w:ascii="Times New Roman" w:eastAsia="Times New Roman" w:hAnsi="Times New Roman" w:cs="Times New Roman"/>
          <w:sz w:val="24"/>
          <w:szCs w:val="24"/>
        </w:rPr>
      </w:pPr>
    </w:p>
    <w:p w14:paraId="34E8CF3E" w14:textId="77777777" w:rsidR="00732F7F" w:rsidRPr="00732F7F"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2.3 Sample Size Determination</w:t>
      </w:r>
    </w:p>
    <w:p w14:paraId="6263465A" w14:textId="77777777" w:rsidR="00053D28" w:rsidRDefault="00053D28" w:rsidP="00053D2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size determination was based on the formula by Chow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2017) for comparing two independent group means in clinical research.</w:t>
      </w:r>
      <w:r>
        <w:rPr>
          <w:rFonts w:ascii="Times New Roman" w:eastAsia="Times New Roman" w:hAnsi="Times New Roman" w:cs="Times New Roman"/>
          <w:sz w:val="24"/>
          <w:szCs w:val="24"/>
        </w:rPr>
        <w:br/>
        <w:t xml:space="preserve">    N =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((Z₁₋⍺/₂ + Z₁₋ᵦ) ² × 2σ²</m:t>
            </m:r>
          </m:num>
          <m:den>
            <m:r>
              <w:rPr>
                <w:rFonts w:ascii="Cambria Math" w:eastAsia="Cambria Math" w:hAnsi="Cambria Math" w:cs="Cambria Math"/>
                <w:sz w:val="24"/>
                <w:szCs w:val="24"/>
              </w:rPr>
              <m:t>Δ²</m:t>
            </m:r>
          </m:den>
        </m:f>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Where: </w:t>
      </w:r>
      <w:r>
        <w:rPr>
          <w:rFonts w:ascii="Times New Roman" w:eastAsia="Times New Roman" w:hAnsi="Times New Roman" w:cs="Times New Roman"/>
          <w:sz w:val="24"/>
          <w:szCs w:val="24"/>
        </w:rPr>
        <w:br/>
        <w:t>- Z₁₋</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/₂ = 1.96 (for 95% confidence level) </w:t>
      </w:r>
      <w:r>
        <w:rPr>
          <w:rFonts w:ascii="Times New Roman" w:eastAsia="Times New Roman" w:hAnsi="Times New Roman" w:cs="Times New Roman"/>
          <w:sz w:val="24"/>
          <w:szCs w:val="24"/>
        </w:rPr>
        <w:br/>
        <w:t xml:space="preserve">- Z₁₋ᵦ = 0.84 (for 80% statistical power) </w:t>
      </w:r>
      <w:r>
        <w:rPr>
          <w:rFonts w:ascii="Times New Roman" w:eastAsia="Times New Roman" w:hAnsi="Times New Roman" w:cs="Times New Roman"/>
          <w:sz w:val="24"/>
          <w:szCs w:val="24"/>
        </w:rPr>
        <w:br/>
        <w:t xml:space="preserve">- σ = pooled standard deviation (based on previous studies) </w:t>
      </w:r>
      <w:r>
        <w:rPr>
          <w:rFonts w:ascii="Times New Roman" w:eastAsia="Times New Roman" w:hAnsi="Times New Roman" w:cs="Times New Roman"/>
          <w:sz w:val="24"/>
          <w:szCs w:val="24"/>
        </w:rPr>
        <w:br/>
        <w:t>- Δ = anticipated difference in means (clinically meaningful difference)</w:t>
      </w:r>
    </w:p>
    <w:p w14:paraId="158EE552" w14:textId="77777777" w:rsidR="00053D28" w:rsidRPr="00356AF0" w:rsidRDefault="00053D28" w:rsidP="00053D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previous literature, the mean Apo B100 level among hypertensive subjects was estimated at 100 mg/dL with a standard deviation of 15, while normotensive controls had a mean of 80 mg/dL with a standard deviation of 12. This gives a pooled standard deviation (σ) of approximately 13.6, and an anticipated difference (Δ) of 20 mg/dL.</w:t>
      </w:r>
      <w:r>
        <w:rPr>
          <w:rFonts w:ascii="Times New Roman" w:eastAsia="Times New Roman" w:hAnsi="Times New Roman" w:cs="Times New Roman"/>
          <w:sz w:val="24"/>
          <w:szCs w:val="24"/>
        </w:rPr>
        <w:br/>
        <w:t xml:space="preserve">Where, </w:t>
      </w:r>
      <w:r>
        <w:rPr>
          <w:rFonts w:ascii="Times New Roman" w:eastAsia="Times New Roman" w:hAnsi="Times New Roman" w:cs="Times New Roman"/>
          <w:sz w:val="24"/>
          <w:szCs w:val="24"/>
        </w:rPr>
        <w:br/>
      </w:r>
      <w:r w:rsidRPr="00AA41FA">
        <w:rPr>
          <w:rFonts w:ascii="Times New Roman" w:eastAsia="Times New Roman" w:hAnsi="Times New Roman" w:cs="Times New Roman"/>
          <w:sz w:val="24"/>
          <w:szCs w:val="24"/>
        </w:rPr>
        <w:t xml:space="preserve">Using: </w:t>
      </w:r>
      <w:r w:rsidRPr="00AA41FA">
        <w:rPr>
          <w:rFonts w:ascii="Times New Roman" w:eastAsia="Times New Roman" w:hAnsi="Times New Roman" w:cs="Times New Roman" w:hint="eastAsia"/>
          <w:sz w:val="24"/>
          <w:szCs w:val="24"/>
        </w:rPr>
        <w:t>Δ</w:t>
      </w:r>
      <w:r w:rsidRPr="00AA41FA">
        <w:rPr>
          <w:rFonts w:ascii="Times New Roman" w:eastAsia="Times New Roman" w:hAnsi="Times New Roman" w:cs="Times New Roman"/>
          <w:sz w:val="24"/>
          <w:szCs w:val="24"/>
        </w:rPr>
        <w:t xml:space="preserve"> = 15 mg/dL, </w:t>
      </w:r>
      <w:r w:rsidRPr="00AA41FA">
        <w:rPr>
          <w:rFonts w:ascii="Times New Roman" w:eastAsia="Times New Roman" w:hAnsi="Times New Roman" w:cs="Times New Roman" w:hint="eastAsia"/>
          <w:sz w:val="24"/>
          <w:szCs w:val="24"/>
        </w:rPr>
        <w:t>σ</w:t>
      </w:r>
      <w:r w:rsidRPr="00AA41FA">
        <w:rPr>
          <w:rFonts w:ascii="Times New Roman" w:eastAsia="Times New Roman" w:hAnsi="Times New Roman" w:cs="Times New Roman"/>
          <w:sz w:val="24"/>
          <w:szCs w:val="24"/>
        </w:rPr>
        <w:t xml:space="preserve"> = 20 mg/dL, Z₁₋</w:t>
      </w:r>
      <w:r w:rsidRPr="00AA41FA">
        <w:rPr>
          <w:rFonts w:ascii="Times New Roman" w:eastAsia="Times New Roman" w:hAnsi="Times New Roman" w:cs="Times New Roman" w:hint="eastAsia"/>
          <w:sz w:val="24"/>
          <w:szCs w:val="24"/>
        </w:rPr>
        <w:t>α</w:t>
      </w:r>
      <w:r w:rsidRPr="00AA41FA">
        <w:rPr>
          <w:rFonts w:ascii="Times New Roman" w:eastAsia="Times New Roman" w:hAnsi="Times New Roman" w:cs="Times New Roman"/>
          <w:sz w:val="24"/>
          <w:szCs w:val="24"/>
        </w:rPr>
        <w:t>/₂=1.96, Z₁₋</w:t>
      </w:r>
      <w:r w:rsidRPr="00AA41FA">
        <w:rPr>
          <w:rFonts w:ascii="Times New Roman" w:eastAsia="Times New Roman" w:hAnsi="Times New Roman" w:cs="Times New Roman" w:hint="eastAsia"/>
          <w:sz w:val="24"/>
          <w:szCs w:val="24"/>
        </w:rPr>
        <w:t>β</w:t>
      </w:r>
      <w:r w:rsidRPr="00AA41FA">
        <w:rPr>
          <w:rFonts w:ascii="Times New Roman" w:eastAsia="Times New Roman" w:hAnsi="Times New Roman" w:cs="Times New Roman"/>
          <w:sz w:val="24"/>
          <w:szCs w:val="24"/>
        </w:rPr>
        <w:t>=0.84</w:t>
      </w:r>
    </w:p>
    <w:p w14:paraId="260024E7" w14:textId="77777777" w:rsidR="00053D28" w:rsidRPr="00AA41FA" w:rsidRDefault="00053D28" w:rsidP="00053D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w:t>
      </w:r>
      <w:r w:rsidRPr="00AA41FA">
        <w:rPr>
          <w:rFonts w:ascii="Times New Roman" w:eastAsia="Times New Roman" w:hAnsi="Times New Roman" w:cs="Times New Roman"/>
          <w:sz w:val="24"/>
          <w:szCs w:val="24"/>
        </w:rPr>
        <w:t xml:space="preserve">(1.96 + </w:t>
      </w:r>
      <w:proofErr w:type="gramStart"/>
      <w:r w:rsidRPr="00AA41FA">
        <w:rPr>
          <w:rFonts w:ascii="Times New Roman" w:eastAsia="Times New Roman" w:hAnsi="Times New Roman" w:cs="Times New Roman"/>
          <w:sz w:val="24"/>
          <w:szCs w:val="24"/>
        </w:rPr>
        <w:t>0.84)</w:t>
      </w:r>
      <w:r w:rsidRPr="00AA41FA">
        <w:rPr>
          <w:rFonts w:ascii="Times New Roman" w:eastAsia="Times New Roman" w:hAnsi="Times New Roman" w:cs="Times New Roman" w:hint="eastAsia"/>
          <w:sz w:val="24"/>
          <w:szCs w:val="24"/>
        </w:rPr>
        <w:t>²</w:t>
      </w:r>
      <w:proofErr w:type="gramEnd"/>
      <w:r w:rsidRPr="00AA41FA">
        <w:rPr>
          <w:rFonts w:ascii="Times New Roman" w:eastAsia="Times New Roman" w:hAnsi="Times New Roman" w:cs="Times New Roman"/>
          <w:sz w:val="24"/>
          <w:szCs w:val="24"/>
        </w:rPr>
        <w:t xml:space="preserve"> * 2 * (20)</w:t>
      </w:r>
      <w:r w:rsidRPr="00AA41FA">
        <w:rPr>
          <w:rFonts w:ascii="Times New Roman" w:eastAsia="Times New Roman" w:hAnsi="Times New Roman" w:cs="Times New Roman" w:hint="eastAsia"/>
          <w:sz w:val="24"/>
          <w:szCs w:val="24"/>
        </w:rPr>
        <w:t>²</w:t>
      </w:r>
      <w:r w:rsidRPr="00AA41FA">
        <w:rPr>
          <w:rFonts w:ascii="Times New Roman" w:eastAsia="Times New Roman" w:hAnsi="Times New Roman" w:cs="Times New Roman"/>
          <w:sz w:val="24"/>
          <w:szCs w:val="24"/>
        </w:rPr>
        <w:t>] / (15)</w:t>
      </w:r>
      <w:r w:rsidRPr="00AA41FA">
        <w:rPr>
          <w:rFonts w:ascii="Times New Roman" w:eastAsia="Times New Roman" w:hAnsi="Times New Roman" w:cs="Times New Roman" w:hint="eastAsia"/>
          <w:sz w:val="24"/>
          <w:szCs w:val="24"/>
        </w:rPr>
        <w:t>²</w:t>
      </w:r>
    </w:p>
    <w:p w14:paraId="6E94688A" w14:textId="77777777" w:rsidR="00053D28" w:rsidRPr="00AA41FA" w:rsidRDefault="00053D28" w:rsidP="00053D28">
      <w:pPr>
        <w:spacing w:line="360" w:lineRule="auto"/>
        <w:jc w:val="both"/>
        <w:rPr>
          <w:rFonts w:ascii="Times New Roman" w:eastAsia="Times New Roman" w:hAnsi="Times New Roman" w:cs="Times New Roman"/>
          <w:sz w:val="24"/>
          <w:szCs w:val="24"/>
        </w:rPr>
      </w:pPr>
      <w:r w:rsidRPr="00AA41FA">
        <w:rPr>
          <w:rFonts w:ascii="Times New Roman" w:eastAsia="Times New Roman" w:hAnsi="Times New Roman" w:cs="Times New Roman"/>
          <w:sz w:val="24"/>
          <w:szCs w:val="24"/>
        </w:rPr>
        <w:t>N = [(</w:t>
      </w:r>
      <w:proofErr w:type="gramStart"/>
      <w:r w:rsidRPr="00AA41FA">
        <w:rPr>
          <w:rFonts w:ascii="Times New Roman" w:eastAsia="Times New Roman" w:hAnsi="Times New Roman" w:cs="Times New Roman"/>
          <w:sz w:val="24"/>
          <w:szCs w:val="24"/>
        </w:rPr>
        <w:t>2.8)</w:t>
      </w:r>
      <w:r w:rsidRPr="00AA41FA">
        <w:rPr>
          <w:rFonts w:ascii="Times New Roman" w:eastAsia="Times New Roman" w:hAnsi="Times New Roman" w:cs="Times New Roman" w:hint="eastAsia"/>
          <w:sz w:val="24"/>
          <w:szCs w:val="24"/>
        </w:rPr>
        <w:t>²</w:t>
      </w:r>
      <w:proofErr w:type="gramEnd"/>
      <w:r w:rsidRPr="00AA41FA">
        <w:rPr>
          <w:rFonts w:ascii="Times New Roman" w:eastAsia="Times New Roman" w:hAnsi="Times New Roman" w:cs="Times New Roman"/>
          <w:sz w:val="24"/>
          <w:szCs w:val="24"/>
        </w:rPr>
        <w:t xml:space="preserve"> * 2 * 400] / 225</w:t>
      </w:r>
    </w:p>
    <w:p w14:paraId="4E7B5FEE" w14:textId="77777777" w:rsidR="00053D28" w:rsidRPr="00AA41FA" w:rsidRDefault="00053D28" w:rsidP="00053D28">
      <w:pPr>
        <w:spacing w:line="360" w:lineRule="auto"/>
        <w:jc w:val="both"/>
        <w:rPr>
          <w:rFonts w:ascii="Times New Roman" w:eastAsia="Times New Roman" w:hAnsi="Times New Roman" w:cs="Times New Roman"/>
          <w:sz w:val="24"/>
          <w:szCs w:val="24"/>
        </w:rPr>
      </w:pPr>
      <w:r w:rsidRPr="00AA41FA">
        <w:rPr>
          <w:rFonts w:ascii="Times New Roman" w:eastAsia="Times New Roman" w:hAnsi="Times New Roman" w:cs="Times New Roman"/>
          <w:sz w:val="24"/>
          <w:szCs w:val="24"/>
        </w:rPr>
        <w:t>N = [7.84 * 800 / 225</w:t>
      </w:r>
    </w:p>
    <w:p w14:paraId="6E1C1994" w14:textId="77777777" w:rsidR="00053D28" w:rsidRPr="00AA41FA" w:rsidRDefault="00053D28" w:rsidP="00053D28">
      <w:pPr>
        <w:spacing w:line="360" w:lineRule="auto"/>
        <w:jc w:val="both"/>
        <w:rPr>
          <w:rFonts w:ascii="Times New Roman" w:eastAsia="Times New Roman" w:hAnsi="Times New Roman" w:cs="Times New Roman"/>
          <w:sz w:val="24"/>
          <w:szCs w:val="24"/>
        </w:rPr>
      </w:pPr>
      <w:r w:rsidRPr="00AA41FA">
        <w:rPr>
          <w:rFonts w:ascii="Times New Roman" w:eastAsia="Times New Roman" w:hAnsi="Times New Roman" w:cs="Times New Roman"/>
          <w:sz w:val="24"/>
          <w:szCs w:val="24"/>
        </w:rPr>
        <w:t>N = 6272 / 225</w:t>
      </w:r>
    </w:p>
    <w:p w14:paraId="470E4717" w14:textId="77777777" w:rsidR="00053D28" w:rsidRDefault="00053D28" w:rsidP="00053D28">
      <w:pPr>
        <w:spacing w:line="360" w:lineRule="auto"/>
        <w:jc w:val="both"/>
        <w:rPr>
          <w:rFonts w:ascii="Times New Roman" w:eastAsia="Times New Roman" w:hAnsi="Times New Roman" w:cs="Times New Roman"/>
          <w:sz w:val="24"/>
          <w:szCs w:val="24"/>
        </w:rPr>
      </w:pPr>
      <w:r w:rsidRPr="00AA41FA">
        <w:rPr>
          <w:rFonts w:ascii="Times New Roman" w:eastAsia="Times New Roman" w:hAnsi="Times New Roman" w:cs="Times New Roman"/>
          <w:sz w:val="24"/>
          <w:szCs w:val="24"/>
        </w:rPr>
        <w:t>N ≈ 27.87 → 28 participants per group</w:t>
      </w:r>
    </w:p>
    <w:p w14:paraId="09CA0ECE" w14:textId="77777777" w:rsidR="00053D28" w:rsidRDefault="00053D28" w:rsidP="00053D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small calculated number, and for adequate statistical power and generalizability, a more robust sample of 150 participants per group was adopted. This number also accounts for a 10% attrition rate, leading to a total sample size of 300 participants.</w:t>
      </w:r>
    </w:p>
    <w:p w14:paraId="27A6B952" w14:textId="77777777" w:rsidR="00053D28" w:rsidRDefault="00053D28" w:rsidP="00053D2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studies on apolipoproteins and hypertension, including Nayak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and </w:t>
      </w:r>
      <w:proofErr w:type="spellStart"/>
      <w:r>
        <w:rPr>
          <w:rFonts w:ascii="Times New Roman" w:eastAsia="Times New Roman" w:hAnsi="Times New Roman" w:cs="Times New Roman"/>
          <w:sz w:val="24"/>
          <w:szCs w:val="24"/>
        </w:rPr>
        <w:t>Mbakwem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utilized sample sizes ranging from 100 to 240 participants. The current sample size of 300 reflects an effort to enhance statistical power, subgroup comparison, and analytical validity.</w:t>
      </w:r>
    </w:p>
    <w:p w14:paraId="42205961" w14:textId="77777777" w:rsidR="00732F7F" w:rsidRPr="00732F7F"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2.4 Study Subjects</w:t>
      </w:r>
    </w:p>
    <w:p w14:paraId="6E11A8DD" w14:textId="77777777" w:rsidR="00732F7F" w:rsidRPr="00732F7F" w:rsidRDefault="00732F7F" w:rsidP="00053D2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32F7F">
        <w:rPr>
          <w:rFonts w:ascii="Times New Roman" w:eastAsia="Times New Roman" w:hAnsi="Times New Roman" w:cs="Times New Roman"/>
          <w:b/>
          <w:bCs/>
          <w:sz w:val="24"/>
          <w:szCs w:val="24"/>
        </w:rPr>
        <w:t>2.4.1 Inclusion Criteria</w:t>
      </w:r>
    </w:p>
    <w:p w14:paraId="36882331" w14:textId="77777777" w:rsidR="00732F7F" w:rsidRPr="00732F7F" w:rsidRDefault="00732F7F" w:rsidP="00053D28">
      <w:p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lastRenderedPageBreak/>
        <w:t>Participants were eligible for inclusion if they met the following criteria:</w:t>
      </w:r>
    </w:p>
    <w:p w14:paraId="1FBAE0D9" w14:textId="77777777" w:rsidR="00732F7F" w:rsidRPr="00732F7F" w:rsidRDefault="00732F7F" w:rsidP="00053D2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 xml:space="preserve">Adults aged </w:t>
      </w:r>
      <w:r w:rsidRPr="00053D28">
        <w:rPr>
          <w:rFonts w:ascii="Times New Roman" w:eastAsia="Times New Roman" w:hAnsi="Times New Roman" w:cs="Times New Roman"/>
          <w:bCs/>
          <w:sz w:val="24"/>
          <w:szCs w:val="24"/>
        </w:rPr>
        <w:t>30–65 years</w:t>
      </w:r>
      <w:r w:rsidRPr="00732F7F">
        <w:rPr>
          <w:rFonts w:ascii="Times New Roman" w:eastAsia="Times New Roman" w:hAnsi="Times New Roman" w:cs="Times New Roman"/>
          <w:sz w:val="24"/>
          <w:szCs w:val="24"/>
        </w:rPr>
        <w:t>, irrespective of gender.</w:t>
      </w:r>
    </w:p>
    <w:p w14:paraId="5F50BAB3" w14:textId="77777777" w:rsidR="00732F7F" w:rsidRPr="00732F7F" w:rsidRDefault="00732F7F" w:rsidP="00053D2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 xml:space="preserve">Diagnosed hypertensive patients meeting the </w:t>
      </w:r>
      <w:r w:rsidRPr="00053D28">
        <w:rPr>
          <w:rFonts w:ascii="Times New Roman" w:eastAsia="Times New Roman" w:hAnsi="Times New Roman" w:cs="Times New Roman"/>
          <w:bCs/>
          <w:sz w:val="24"/>
          <w:szCs w:val="24"/>
        </w:rPr>
        <w:t>ACC/AHA (2017)</w:t>
      </w:r>
      <w:r w:rsidRPr="00732F7F">
        <w:rPr>
          <w:rFonts w:ascii="Times New Roman" w:eastAsia="Times New Roman" w:hAnsi="Times New Roman" w:cs="Times New Roman"/>
          <w:sz w:val="24"/>
          <w:szCs w:val="24"/>
        </w:rPr>
        <w:t xml:space="preserve"> threshold (SBP ≥130 mmHg and/or DBP ≥80 mmHg).</w:t>
      </w:r>
    </w:p>
    <w:p w14:paraId="37174503" w14:textId="77777777" w:rsidR="00732F7F" w:rsidRPr="00732F7F" w:rsidRDefault="00732F7F" w:rsidP="00053D2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 xml:space="preserve">Apparently healthy </w:t>
      </w:r>
      <w:r w:rsidRPr="00053D28">
        <w:rPr>
          <w:rFonts w:ascii="Times New Roman" w:eastAsia="Times New Roman" w:hAnsi="Times New Roman" w:cs="Times New Roman"/>
          <w:bCs/>
          <w:sz w:val="24"/>
          <w:szCs w:val="24"/>
        </w:rPr>
        <w:t>normotensive volunteers</w:t>
      </w:r>
      <w:r w:rsidRPr="00732F7F">
        <w:rPr>
          <w:rFonts w:ascii="Times New Roman" w:eastAsia="Times New Roman" w:hAnsi="Times New Roman" w:cs="Times New Roman"/>
          <w:sz w:val="24"/>
          <w:szCs w:val="24"/>
        </w:rPr>
        <w:t xml:space="preserve"> without clinical evidence of cardiovascular, renal, or metabolic disorders.</w:t>
      </w:r>
    </w:p>
    <w:p w14:paraId="12BF51B8" w14:textId="77777777" w:rsidR="00732F7F" w:rsidRPr="00732F7F" w:rsidRDefault="00732F7F" w:rsidP="00053D2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 xml:space="preserve">Individuals who provided written </w:t>
      </w:r>
      <w:r w:rsidRPr="00053D28">
        <w:rPr>
          <w:rFonts w:ascii="Times New Roman" w:eastAsia="Times New Roman" w:hAnsi="Times New Roman" w:cs="Times New Roman"/>
          <w:bCs/>
          <w:sz w:val="24"/>
          <w:szCs w:val="24"/>
        </w:rPr>
        <w:t>informed consent</w:t>
      </w:r>
      <w:r w:rsidRPr="00732F7F">
        <w:rPr>
          <w:rFonts w:ascii="Times New Roman" w:eastAsia="Times New Roman" w:hAnsi="Times New Roman" w:cs="Times New Roman"/>
          <w:sz w:val="24"/>
          <w:szCs w:val="24"/>
        </w:rPr>
        <w:t xml:space="preserve"> for participation.</w:t>
      </w:r>
    </w:p>
    <w:p w14:paraId="50AEBA36" w14:textId="77777777" w:rsidR="00732F7F" w:rsidRPr="00732F7F" w:rsidRDefault="00732F7F" w:rsidP="00053D2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32F7F">
        <w:rPr>
          <w:rFonts w:ascii="Times New Roman" w:eastAsia="Times New Roman" w:hAnsi="Times New Roman" w:cs="Times New Roman"/>
          <w:b/>
          <w:bCs/>
          <w:sz w:val="24"/>
          <w:szCs w:val="24"/>
        </w:rPr>
        <w:t>2.4.2 Exclusion Criteria</w:t>
      </w:r>
    </w:p>
    <w:p w14:paraId="5A2A9690" w14:textId="77777777" w:rsidR="00732F7F" w:rsidRPr="00732F7F" w:rsidRDefault="00732F7F" w:rsidP="00053D28">
      <w:p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Participants were excluded if they had any of the following conditions:</w:t>
      </w:r>
    </w:p>
    <w:p w14:paraId="2EDEF033" w14:textId="77777777" w:rsidR="00732F7F" w:rsidRPr="00732F7F" w:rsidRDefault="00732F7F" w:rsidP="00053D2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 xml:space="preserve">History or diagnosis of </w:t>
      </w:r>
      <w:r w:rsidRPr="00053D28">
        <w:rPr>
          <w:rFonts w:ascii="Times New Roman" w:eastAsia="Times New Roman" w:hAnsi="Times New Roman" w:cs="Times New Roman"/>
          <w:bCs/>
          <w:sz w:val="24"/>
          <w:szCs w:val="24"/>
        </w:rPr>
        <w:t>diabetes mellitus</w:t>
      </w:r>
      <w:r w:rsidRPr="00732F7F">
        <w:rPr>
          <w:rFonts w:ascii="Times New Roman" w:eastAsia="Times New Roman" w:hAnsi="Times New Roman" w:cs="Times New Roman"/>
          <w:sz w:val="24"/>
          <w:szCs w:val="24"/>
        </w:rPr>
        <w:t xml:space="preserve">, </w:t>
      </w:r>
      <w:r w:rsidRPr="00053D28">
        <w:rPr>
          <w:rFonts w:ascii="Times New Roman" w:eastAsia="Times New Roman" w:hAnsi="Times New Roman" w:cs="Times New Roman"/>
          <w:bCs/>
          <w:sz w:val="24"/>
          <w:szCs w:val="24"/>
        </w:rPr>
        <w:t>chronic kidney disease</w:t>
      </w:r>
      <w:r w:rsidRPr="00732F7F">
        <w:rPr>
          <w:rFonts w:ascii="Times New Roman" w:eastAsia="Times New Roman" w:hAnsi="Times New Roman" w:cs="Times New Roman"/>
          <w:sz w:val="24"/>
          <w:szCs w:val="24"/>
        </w:rPr>
        <w:t xml:space="preserve">, </w:t>
      </w:r>
      <w:r w:rsidRPr="00053D28">
        <w:rPr>
          <w:rFonts w:ascii="Times New Roman" w:eastAsia="Times New Roman" w:hAnsi="Times New Roman" w:cs="Times New Roman"/>
          <w:bCs/>
          <w:sz w:val="24"/>
          <w:szCs w:val="24"/>
        </w:rPr>
        <w:t>liver dysfunction</w:t>
      </w:r>
      <w:r w:rsidRPr="00732F7F">
        <w:rPr>
          <w:rFonts w:ascii="Times New Roman" w:eastAsia="Times New Roman" w:hAnsi="Times New Roman" w:cs="Times New Roman"/>
          <w:sz w:val="24"/>
          <w:szCs w:val="24"/>
        </w:rPr>
        <w:t xml:space="preserve">, or any </w:t>
      </w:r>
      <w:r w:rsidRPr="00053D28">
        <w:rPr>
          <w:rFonts w:ascii="Times New Roman" w:eastAsia="Times New Roman" w:hAnsi="Times New Roman" w:cs="Times New Roman"/>
          <w:bCs/>
          <w:sz w:val="24"/>
          <w:szCs w:val="24"/>
        </w:rPr>
        <w:t>acute or chronic infection</w:t>
      </w:r>
      <w:r w:rsidRPr="00732F7F">
        <w:rPr>
          <w:rFonts w:ascii="Times New Roman" w:eastAsia="Times New Roman" w:hAnsi="Times New Roman" w:cs="Times New Roman"/>
          <w:sz w:val="24"/>
          <w:szCs w:val="24"/>
        </w:rPr>
        <w:t>.</w:t>
      </w:r>
    </w:p>
    <w:p w14:paraId="39B19EDB" w14:textId="77777777" w:rsidR="00732F7F" w:rsidRPr="00732F7F" w:rsidRDefault="00732F7F" w:rsidP="00053D2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 xml:space="preserve">Use of </w:t>
      </w:r>
      <w:r w:rsidRPr="00053D28">
        <w:rPr>
          <w:rFonts w:ascii="Times New Roman" w:eastAsia="Times New Roman" w:hAnsi="Times New Roman" w:cs="Times New Roman"/>
          <w:bCs/>
          <w:sz w:val="24"/>
          <w:szCs w:val="24"/>
        </w:rPr>
        <w:t>antihypertensive</w:t>
      </w:r>
      <w:r w:rsidRPr="00732F7F">
        <w:rPr>
          <w:rFonts w:ascii="Times New Roman" w:eastAsia="Times New Roman" w:hAnsi="Times New Roman" w:cs="Times New Roman"/>
          <w:sz w:val="24"/>
          <w:szCs w:val="24"/>
        </w:rPr>
        <w:t xml:space="preserve">, </w:t>
      </w:r>
      <w:r w:rsidRPr="00053D28">
        <w:rPr>
          <w:rFonts w:ascii="Times New Roman" w:eastAsia="Times New Roman" w:hAnsi="Times New Roman" w:cs="Times New Roman"/>
          <w:bCs/>
          <w:sz w:val="24"/>
          <w:szCs w:val="24"/>
        </w:rPr>
        <w:t>lipid-lowering</w:t>
      </w:r>
      <w:r w:rsidRPr="00732F7F">
        <w:rPr>
          <w:rFonts w:ascii="Times New Roman" w:eastAsia="Times New Roman" w:hAnsi="Times New Roman" w:cs="Times New Roman"/>
          <w:sz w:val="24"/>
          <w:szCs w:val="24"/>
        </w:rPr>
        <w:t xml:space="preserve">, </w:t>
      </w:r>
      <w:r w:rsidRPr="00053D28">
        <w:rPr>
          <w:rFonts w:ascii="Times New Roman" w:eastAsia="Times New Roman" w:hAnsi="Times New Roman" w:cs="Times New Roman"/>
          <w:bCs/>
          <w:sz w:val="24"/>
          <w:szCs w:val="24"/>
        </w:rPr>
        <w:t>anti-inflammatory</w:t>
      </w:r>
      <w:r w:rsidRPr="00732F7F">
        <w:rPr>
          <w:rFonts w:ascii="Times New Roman" w:eastAsia="Times New Roman" w:hAnsi="Times New Roman" w:cs="Times New Roman"/>
          <w:sz w:val="24"/>
          <w:szCs w:val="24"/>
        </w:rPr>
        <w:t xml:space="preserve">, or </w:t>
      </w:r>
      <w:r w:rsidRPr="00053D28">
        <w:rPr>
          <w:rFonts w:ascii="Times New Roman" w:eastAsia="Times New Roman" w:hAnsi="Times New Roman" w:cs="Times New Roman"/>
          <w:bCs/>
          <w:sz w:val="24"/>
          <w:szCs w:val="24"/>
        </w:rPr>
        <w:t>antioxidant medications</w:t>
      </w:r>
      <w:r w:rsidRPr="00732F7F">
        <w:rPr>
          <w:rFonts w:ascii="Times New Roman" w:eastAsia="Times New Roman" w:hAnsi="Times New Roman" w:cs="Times New Roman"/>
          <w:sz w:val="24"/>
          <w:szCs w:val="24"/>
        </w:rPr>
        <w:t xml:space="preserve"> within the preceding one month.</w:t>
      </w:r>
    </w:p>
    <w:p w14:paraId="6E281897" w14:textId="77777777" w:rsidR="00732F7F" w:rsidRPr="00732F7F" w:rsidRDefault="00732F7F" w:rsidP="00053D2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Pregnant or lactating women.</w:t>
      </w:r>
    </w:p>
    <w:p w14:paraId="13443B50" w14:textId="77777777" w:rsidR="00732F7F" w:rsidRPr="00732F7F" w:rsidRDefault="00732F7F" w:rsidP="00053D2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Subjects with a history of alcohol abuse or smoking.</w:t>
      </w:r>
    </w:p>
    <w:p w14:paraId="3BA4399D" w14:textId="77777777" w:rsidR="00732F7F" w:rsidRPr="00732F7F" w:rsidRDefault="00732F7F" w:rsidP="00053D28">
      <w:p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These criteria were designed to minimize potential confounders that could independently influence lipid metabolism and apolipoprotein levels.</w:t>
      </w:r>
    </w:p>
    <w:p w14:paraId="264315CD" w14:textId="77777777" w:rsidR="00053D28" w:rsidRDefault="00053D28"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76A8242C" w14:textId="77777777" w:rsidR="00053D28" w:rsidRDefault="00053D28"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14:paraId="2B80AFDC" w14:textId="77777777" w:rsidR="00732F7F" w:rsidRPr="00732F7F"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2.5 Materials and Equipment</w:t>
      </w:r>
    </w:p>
    <w:p w14:paraId="02E758C7" w14:textId="77777777" w:rsidR="00732F7F" w:rsidRPr="00732F7F" w:rsidRDefault="00732F7F" w:rsidP="00053D28">
      <w:p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The analytical phase of the study utilized standardized instruments and reagents to ensure methodological precision and reproducibility. Equipment included:</w:t>
      </w:r>
    </w:p>
    <w:p w14:paraId="00457335" w14:textId="77777777" w:rsidR="00732F7F" w:rsidRPr="00732F7F" w:rsidRDefault="00732F7F" w:rsidP="00053D2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53D28">
        <w:rPr>
          <w:rFonts w:ascii="Times New Roman" w:eastAsia="Times New Roman" w:hAnsi="Times New Roman" w:cs="Times New Roman"/>
          <w:bCs/>
          <w:sz w:val="24"/>
          <w:szCs w:val="24"/>
        </w:rPr>
        <w:t>Automated blood pressure monitor</w:t>
      </w:r>
      <w:r w:rsidRPr="00732F7F">
        <w:rPr>
          <w:rFonts w:ascii="Times New Roman" w:eastAsia="Times New Roman" w:hAnsi="Times New Roman" w:cs="Times New Roman"/>
          <w:sz w:val="24"/>
          <w:szCs w:val="24"/>
        </w:rPr>
        <w:t xml:space="preserve"> (Omron HEM-7120, Japan) for consistent BP measurements.</w:t>
      </w:r>
    </w:p>
    <w:p w14:paraId="0361727B" w14:textId="77777777" w:rsidR="00732F7F" w:rsidRPr="00732F7F" w:rsidRDefault="00732F7F" w:rsidP="00053D2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53D28">
        <w:rPr>
          <w:rFonts w:ascii="Times New Roman" w:eastAsia="Times New Roman" w:hAnsi="Times New Roman" w:cs="Times New Roman"/>
          <w:bCs/>
          <w:sz w:val="24"/>
          <w:szCs w:val="24"/>
        </w:rPr>
        <w:lastRenderedPageBreak/>
        <w:t>Clinical centrifuge</w:t>
      </w:r>
      <w:r w:rsidRPr="00732F7F">
        <w:rPr>
          <w:rFonts w:ascii="Times New Roman" w:eastAsia="Times New Roman" w:hAnsi="Times New Roman" w:cs="Times New Roman"/>
          <w:sz w:val="24"/>
          <w:szCs w:val="24"/>
        </w:rPr>
        <w:t xml:space="preserve"> (TD4A-1, China) for serum separation.</w:t>
      </w:r>
    </w:p>
    <w:p w14:paraId="4C7181F7" w14:textId="77777777" w:rsidR="00732F7F" w:rsidRPr="00732F7F" w:rsidRDefault="00732F7F" w:rsidP="00053D2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53D28">
        <w:rPr>
          <w:rFonts w:ascii="Times New Roman" w:eastAsia="Times New Roman" w:hAnsi="Times New Roman" w:cs="Times New Roman"/>
          <w:bCs/>
          <w:sz w:val="24"/>
          <w:szCs w:val="24"/>
        </w:rPr>
        <w:t>UV–visible spectrophotometer</w:t>
      </w:r>
      <w:r w:rsidRPr="00732F7F">
        <w:rPr>
          <w:rFonts w:ascii="Times New Roman" w:eastAsia="Times New Roman" w:hAnsi="Times New Roman" w:cs="Times New Roman"/>
          <w:sz w:val="24"/>
          <w:szCs w:val="24"/>
        </w:rPr>
        <w:t xml:space="preserve"> (Model 752N, Shanghai Spectrum Instruments Co., China) set at </w:t>
      </w:r>
      <w:r w:rsidRPr="00053D28">
        <w:rPr>
          <w:rFonts w:ascii="Times New Roman" w:eastAsia="Times New Roman" w:hAnsi="Times New Roman" w:cs="Times New Roman"/>
          <w:bCs/>
          <w:sz w:val="24"/>
          <w:szCs w:val="24"/>
        </w:rPr>
        <w:t>340 nm</w:t>
      </w:r>
      <w:r w:rsidRPr="00732F7F">
        <w:rPr>
          <w:rFonts w:ascii="Times New Roman" w:eastAsia="Times New Roman" w:hAnsi="Times New Roman" w:cs="Times New Roman"/>
          <w:sz w:val="24"/>
          <w:szCs w:val="24"/>
        </w:rPr>
        <w:t xml:space="preserve"> for lipid analysis.</w:t>
      </w:r>
    </w:p>
    <w:p w14:paraId="3993AD8B" w14:textId="77777777" w:rsidR="00732F7F" w:rsidRPr="00732F7F" w:rsidRDefault="00732F7F" w:rsidP="00053D2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53D28">
        <w:rPr>
          <w:rFonts w:ascii="Times New Roman" w:eastAsia="Times New Roman" w:hAnsi="Times New Roman" w:cs="Times New Roman"/>
          <w:bCs/>
          <w:sz w:val="24"/>
          <w:szCs w:val="24"/>
        </w:rPr>
        <w:t>ELISA microplate reader</w:t>
      </w:r>
      <w:r w:rsidRPr="00732F7F">
        <w:rPr>
          <w:rFonts w:ascii="Times New Roman" w:eastAsia="Times New Roman" w:hAnsi="Times New Roman" w:cs="Times New Roman"/>
          <w:sz w:val="24"/>
          <w:szCs w:val="24"/>
        </w:rPr>
        <w:t xml:space="preserve"> (Bio-Rad Model 680, USA) for quantitative determination of apolipoproteins.</w:t>
      </w:r>
    </w:p>
    <w:p w14:paraId="71757739" w14:textId="77777777" w:rsidR="00732F7F" w:rsidRPr="00732F7F" w:rsidRDefault="00732F7F" w:rsidP="00053D2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53D28">
        <w:rPr>
          <w:rFonts w:ascii="Times New Roman" w:eastAsia="Times New Roman" w:hAnsi="Times New Roman" w:cs="Times New Roman"/>
          <w:bCs/>
          <w:sz w:val="24"/>
          <w:szCs w:val="24"/>
        </w:rPr>
        <w:t>Calibrated micropipettes</w:t>
      </w:r>
      <w:r w:rsidRPr="00732F7F">
        <w:rPr>
          <w:rFonts w:ascii="Times New Roman" w:eastAsia="Times New Roman" w:hAnsi="Times New Roman" w:cs="Times New Roman"/>
          <w:sz w:val="24"/>
          <w:szCs w:val="24"/>
        </w:rPr>
        <w:t xml:space="preserve">, </w:t>
      </w:r>
      <w:r w:rsidRPr="00053D28">
        <w:rPr>
          <w:rFonts w:ascii="Times New Roman" w:eastAsia="Times New Roman" w:hAnsi="Times New Roman" w:cs="Times New Roman"/>
          <w:bCs/>
          <w:sz w:val="24"/>
          <w:szCs w:val="24"/>
        </w:rPr>
        <w:t>sterile vacutainer tubes</w:t>
      </w:r>
      <w:r w:rsidRPr="00732F7F">
        <w:rPr>
          <w:rFonts w:ascii="Times New Roman" w:eastAsia="Times New Roman" w:hAnsi="Times New Roman" w:cs="Times New Roman"/>
          <w:sz w:val="24"/>
          <w:szCs w:val="24"/>
        </w:rPr>
        <w:t xml:space="preserve">, and </w:t>
      </w:r>
      <w:r w:rsidRPr="00053D28">
        <w:rPr>
          <w:rFonts w:ascii="Times New Roman" w:eastAsia="Times New Roman" w:hAnsi="Times New Roman" w:cs="Times New Roman"/>
          <w:bCs/>
          <w:sz w:val="24"/>
          <w:szCs w:val="24"/>
        </w:rPr>
        <w:t>standard biochemical assay kits</w:t>
      </w:r>
      <w:r w:rsidRPr="00732F7F">
        <w:rPr>
          <w:rFonts w:ascii="Times New Roman" w:eastAsia="Times New Roman" w:hAnsi="Times New Roman" w:cs="Times New Roman"/>
          <w:sz w:val="24"/>
          <w:szCs w:val="24"/>
        </w:rPr>
        <w:t xml:space="preserve"> (</w:t>
      </w:r>
      <w:proofErr w:type="spellStart"/>
      <w:r w:rsidRPr="00732F7F">
        <w:rPr>
          <w:rFonts w:ascii="Times New Roman" w:eastAsia="Times New Roman" w:hAnsi="Times New Roman" w:cs="Times New Roman"/>
          <w:sz w:val="24"/>
          <w:szCs w:val="24"/>
        </w:rPr>
        <w:t>Randox</w:t>
      </w:r>
      <w:proofErr w:type="spellEnd"/>
      <w:r w:rsidRPr="00732F7F">
        <w:rPr>
          <w:rFonts w:ascii="Times New Roman" w:eastAsia="Times New Roman" w:hAnsi="Times New Roman" w:cs="Times New Roman"/>
          <w:sz w:val="24"/>
          <w:szCs w:val="24"/>
        </w:rPr>
        <w:t xml:space="preserve"> Laboratories, UK) for lipid and apolipoprotein quantification.</w:t>
      </w:r>
    </w:p>
    <w:p w14:paraId="426BBBB8" w14:textId="77777777" w:rsidR="00732F7F" w:rsidRPr="00732F7F" w:rsidRDefault="00732F7F" w:rsidP="00053D28">
      <w:p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All instruments were validated and calibrated according to the manufacturer’s specifications, and internal quality control was maintained using pooled serum samples and commercial controls to ensure assay accuracy.</w:t>
      </w:r>
    </w:p>
    <w:p w14:paraId="3A0D5EFB" w14:textId="77777777" w:rsidR="00732F7F" w:rsidRPr="00732F7F" w:rsidRDefault="00732F7F" w:rsidP="00053D2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2.6 Ethical Considerations</w:t>
      </w:r>
    </w:p>
    <w:p w14:paraId="2E01948F" w14:textId="77777777" w:rsidR="00053D28" w:rsidRDefault="00053D28" w:rsidP="00053D28">
      <w:pPr>
        <w:spacing w:after="0" w:line="360" w:lineRule="auto"/>
        <w:jc w:val="both"/>
        <w:rPr>
          <w:rFonts w:ascii="Times New Roman" w:eastAsia="Times New Roman" w:hAnsi="Times New Roman" w:cs="Times New Roman"/>
          <w:sz w:val="24"/>
          <w:szCs w:val="24"/>
        </w:rPr>
      </w:pPr>
      <w:r w:rsidRPr="00053D28">
        <w:rPr>
          <w:rFonts w:ascii="Times New Roman" w:eastAsia="Times New Roman" w:hAnsi="Times New Roman" w:cs="Times New Roman"/>
          <w:sz w:val="24"/>
          <w:szCs w:val="24"/>
        </w:rPr>
        <w:t>The University of Medical Sciences Teaching Hospital Research Ethics Committee granted ethical permission for the project (Ref: UNIMEDTH/ETH/2024/023). The study closely followed the guidelines for human biomedical research specified in the 2013 edition of the Declaration of Helsinki. All participants received information about the study's goals, methods, possible advantages, and dangers prior to enrollment. Every participant provided written informed permission. In accordance with the Nigeria Data Protection Regulation, participant anonymity and data confidentiality were strictly upheld (NDPR, 2019). Without affecting their medical treatment, participants were free to leave the research at any time.</w:t>
      </w:r>
    </w:p>
    <w:p w14:paraId="0DACEF78" w14:textId="77777777" w:rsidR="00053D28" w:rsidRPr="00053D28" w:rsidRDefault="00053D28" w:rsidP="00053D28">
      <w:pPr>
        <w:spacing w:after="0" w:line="360" w:lineRule="auto"/>
        <w:jc w:val="both"/>
        <w:rPr>
          <w:rFonts w:ascii="Times New Roman" w:eastAsia="Times New Roman" w:hAnsi="Times New Roman" w:cs="Times New Roman"/>
          <w:sz w:val="24"/>
          <w:szCs w:val="24"/>
        </w:rPr>
      </w:pPr>
    </w:p>
    <w:p w14:paraId="3E6B86F1" w14:textId="77777777" w:rsidR="00053D28" w:rsidRDefault="00053D28" w:rsidP="00732F7F">
      <w:pPr>
        <w:spacing w:before="100" w:beforeAutospacing="1" w:after="100" w:afterAutospacing="1" w:line="240" w:lineRule="auto"/>
        <w:outlineLvl w:val="2"/>
        <w:rPr>
          <w:rFonts w:ascii="Times New Roman" w:eastAsia="Times New Roman" w:hAnsi="Times New Roman" w:cs="Times New Roman"/>
          <w:sz w:val="24"/>
          <w:szCs w:val="24"/>
        </w:rPr>
      </w:pPr>
    </w:p>
    <w:p w14:paraId="3E2495CE" w14:textId="77777777" w:rsidR="00732F7F" w:rsidRPr="00732F7F" w:rsidRDefault="00732F7F" w:rsidP="00732F7F">
      <w:pPr>
        <w:spacing w:before="100" w:beforeAutospacing="1" w:after="100" w:afterAutospacing="1" w:line="240" w:lineRule="auto"/>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2.7 Clinical and Laboratory Investigations</w:t>
      </w:r>
    </w:p>
    <w:p w14:paraId="1C93D9E7" w14:textId="77777777" w:rsidR="00732F7F" w:rsidRPr="00732F7F" w:rsidRDefault="00732F7F" w:rsidP="00732F7F">
      <w:pPr>
        <w:spacing w:before="100" w:beforeAutospacing="1" w:after="100" w:afterAutospacing="1" w:line="240" w:lineRule="auto"/>
        <w:outlineLvl w:val="3"/>
        <w:rPr>
          <w:rFonts w:ascii="Times New Roman" w:eastAsia="Times New Roman" w:hAnsi="Times New Roman" w:cs="Times New Roman"/>
          <w:b/>
          <w:bCs/>
          <w:sz w:val="24"/>
          <w:szCs w:val="24"/>
        </w:rPr>
      </w:pPr>
      <w:r w:rsidRPr="00732F7F">
        <w:rPr>
          <w:rFonts w:ascii="Times New Roman" w:eastAsia="Times New Roman" w:hAnsi="Times New Roman" w:cs="Times New Roman"/>
          <w:b/>
          <w:bCs/>
          <w:sz w:val="24"/>
          <w:szCs w:val="24"/>
        </w:rPr>
        <w:t>2.7.1 Sample Collection and Processing</w:t>
      </w:r>
    </w:p>
    <w:p w14:paraId="6F1B3321" w14:textId="77777777" w:rsidR="00732F7F" w:rsidRPr="00732F7F" w:rsidRDefault="00732F7F" w:rsidP="00442A55">
      <w:p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 xml:space="preserve">Venous blood samples (5 mL) were drawn aseptically from the antecubital vein using a </w:t>
      </w:r>
      <w:r w:rsidRPr="00442A55">
        <w:rPr>
          <w:rFonts w:ascii="Times New Roman" w:eastAsia="Times New Roman" w:hAnsi="Times New Roman" w:cs="Times New Roman"/>
          <w:bCs/>
          <w:sz w:val="24"/>
          <w:szCs w:val="24"/>
        </w:rPr>
        <w:t>vacutainer system</w:t>
      </w:r>
      <w:r w:rsidRPr="00732F7F">
        <w:rPr>
          <w:rFonts w:ascii="Times New Roman" w:eastAsia="Times New Roman" w:hAnsi="Times New Roman" w:cs="Times New Roman"/>
          <w:sz w:val="24"/>
          <w:szCs w:val="24"/>
        </w:rPr>
        <w:t xml:space="preserve"> after an overnight fast of 10–12 hours to minimize postprandial lipid variability. Samples were allowed to clot at room temperature and subsequently centrifuged at </w:t>
      </w:r>
      <w:r w:rsidRPr="00442A55">
        <w:rPr>
          <w:rFonts w:ascii="Times New Roman" w:eastAsia="Times New Roman" w:hAnsi="Times New Roman" w:cs="Times New Roman"/>
          <w:bCs/>
          <w:sz w:val="24"/>
          <w:szCs w:val="24"/>
        </w:rPr>
        <w:t>3,000 rpm for 10 minutes</w:t>
      </w:r>
      <w:r w:rsidRPr="00732F7F">
        <w:rPr>
          <w:rFonts w:ascii="Times New Roman" w:eastAsia="Times New Roman" w:hAnsi="Times New Roman" w:cs="Times New Roman"/>
          <w:sz w:val="24"/>
          <w:szCs w:val="24"/>
        </w:rPr>
        <w:t xml:space="preserve"> to obtain serum. The separated serum was aliquoted into sterile </w:t>
      </w:r>
      <w:r w:rsidRPr="00732F7F">
        <w:rPr>
          <w:rFonts w:ascii="Times New Roman" w:eastAsia="Times New Roman" w:hAnsi="Times New Roman" w:cs="Times New Roman"/>
          <w:sz w:val="24"/>
          <w:szCs w:val="24"/>
        </w:rPr>
        <w:lastRenderedPageBreak/>
        <w:t xml:space="preserve">Eppendorf tubes and stored at </w:t>
      </w:r>
      <w:r w:rsidRPr="00442A55">
        <w:rPr>
          <w:rFonts w:ascii="Times New Roman" w:eastAsia="Times New Roman" w:hAnsi="Times New Roman" w:cs="Times New Roman"/>
          <w:bCs/>
          <w:sz w:val="24"/>
          <w:szCs w:val="24"/>
        </w:rPr>
        <w:t>−20°C</w:t>
      </w:r>
      <w:r w:rsidRPr="00732F7F">
        <w:rPr>
          <w:rFonts w:ascii="Times New Roman" w:eastAsia="Times New Roman" w:hAnsi="Times New Roman" w:cs="Times New Roman"/>
          <w:sz w:val="24"/>
          <w:szCs w:val="24"/>
        </w:rPr>
        <w:t xml:space="preserve"> until biochemical analyses were performed. All assays were carried out within one week of sample collection to prevent degradation of analytes.</w:t>
      </w:r>
    </w:p>
    <w:p w14:paraId="01856C62" w14:textId="77777777" w:rsidR="00732F7F" w:rsidRPr="00732F7F" w:rsidRDefault="00732F7F" w:rsidP="00732F7F">
      <w:pPr>
        <w:spacing w:before="100" w:beforeAutospacing="1" w:after="100" w:afterAutospacing="1" w:line="240" w:lineRule="auto"/>
        <w:outlineLvl w:val="3"/>
        <w:rPr>
          <w:rFonts w:ascii="Times New Roman" w:eastAsia="Times New Roman" w:hAnsi="Times New Roman" w:cs="Times New Roman"/>
          <w:b/>
          <w:bCs/>
          <w:sz w:val="24"/>
          <w:szCs w:val="24"/>
        </w:rPr>
      </w:pPr>
      <w:r w:rsidRPr="00732F7F">
        <w:rPr>
          <w:rFonts w:ascii="Times New Roman" w:eastAsia="Times New Roman" w:hAnsi="Times New Roman" w:cs="Times New Roman"/>
          <w:b/>
          <w:bCs/>
          <w:sz w:val="24"/>
          <w:szCs w:val="24"/>
        </w:rPr>
        <w:t>2.7.2 Biochemical and Immunological Analyses</w:t>
      </w:r>
    </w:p>
    <w:p w14:paraId="769B9496" w14:textId="77777777" w:rsidR="00732F7F" w:rsidRPr="00732F7F" w:rsidRDefault="00732F7F" w:rsidP="00442A55">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2A55">
        <w:rPr>
          <w:rFonts w:ascii="Times New Roman" w:eastAsia="Times New Roman" w:hAnsi="Times New Roman" w:cs="Times New Roman"/>
          <w:bCs/>
          <w:sz w:val="24"/>
          <w:szCs w:val="24"/>
        </w:rPr>
        <w:t>Lipid Profile:</w:t>
      </w:r>
      <w:r w:rsidRPr="00732F7F">
        <w:rPr>
          <w:rFonts w:ascii="Times New Roman" w:eastAsia="Times New Roman" w:hAnsi="Times New Roman" w:cs="Times New Roman"/>
          <w:sz w:val="24"/>
          <w:szCs w:val="24"/>
        </w:rPr>
        <w:t xml:space="preserve"> Serum total cholesterol (TC), triglycerides (TG), high-density lipoprotein cholesterol (HDL-C), and low-density lipoprotein cholesterol (LDL-C) were quantified using </w:t>
      </w:r>
      <w:r w:rsidRPr="00442A55">
        <w:rPr>
          <w:rFonts w:ascii="Times New Roman" w:eastAsia="Times New Roman" w:hAnsi="Times New Roman" w:cs="Times New Roman"/>
          <w:bCs/>
          <w:sz w:val="24"/>
          <w:szCs w:val="24"/>
        </w:rPr>
        <w:t>enzymatic colorimetric methods</w:t>
      </w:r>
      <w:r w:rsidRPr="00732F7F">
        <w:rPr>
          <w:rFonts w:ascii="Times New Roman" w:eastAsia="Times New Roman" w:hAnsi="Times New Roman" w:cs="Times New Roman"/>
          <w:sz w:val="24"/>
          <w:szCs w:val="24"/>
        </w:rPr>
        <w:t xml:space="preserve"> based on the principles of </w:t>
      </w:r>
      <w:r w:rsidRPr="00442A55">
        <w:rPr>
          <w:rFonts w:ascii="Times New Roman" w:eastAsia="Times New Roman" w:hAnsi="Times New Roman" w:cs="Times New Roman"/>
          <w:bCs/>
          <w:sz w:val="24"/>
          <w:szCs w:val="24"/>
        </w:rPr>
        <w:t>Allain et al. (1974)</w:t>
      </w:r>
      <w:r w:rsidRPr="00732F7F">
        <w:rPr>
          <w:rFonts w:ascii="Times New Roman" w:eastAsia="Times New Roman" w:hAnsi="Times New Roman" w:cs="Times New Roman"/>
          <w:sz w:val="24"/>
          <w:szCs w:val="24"/>
        </w:rPr>
        <w:t xml:space="preserve"> for cholesterol and </w:t>
      </w:r>
      <w:proofErr w:type="spellStart"/>
      <w:r w:rsidRPr="00442A55">
        <w:rPr>
          <w:rFonts w:ascii="Times New Roman" w:eastAsia="Times New Roman" w:hAnsi="Times New Roman" w:cs="Times New Roman"/>
          <w:bCs/>
          <w:sz w:val="24"/>
          <w:szCs w:val="24"/>
        </w:rPr>
        <w:t>Fossati</w:t>
      </w:r>
      <w:proofErr w:type="spellEnd"/>
      <w:r w:rsidRPr="00442A55">
        <w:rPr>
          <w:rFonts w:ascii="Times New Roman" w:eastAsia="Times New Roman" w:hAnsi="Times New Roman" w:cs="Times New Roman"/>
          <w:bCs/>
          <w:sz w:val="24"/>
          <w:szCs w:val="24"/>
        </w:rPr>
        <w:t xml:space="preserve"> and </w:t>
      </w:r>
      <w:proofErr w:type="spellStart"/>
      <w:r w:rsidRPr="00442A55">
        <w:rPr>
          <w:rFonts w:ascii="Times New Roman" w:eastAsia="Times New Roman" w:hAnsi="Times New Roman" w:cs="Times New Roman"/>
          <w:bCs/>
          <w:sz w:val="24"/>
          <w:szCs w:val="24"/>
        </w:rPr>
        <w:t>Prencipe</w:t>
      </w:r>
      <w:proofErr w:type="spellEnd"/>
      <w:r w:rsidRPr="00442A55">
        <w:rPr>
          <w:rFonts w:ascii="Times New Roman" w:eastAsia="Times New Roman" w:hAnsi="Times New Roman" w:cs="Times New Roman"/>
          <w:bCs/>
          <w:sz w:val="24"/>
          <w:szCs w:val="24"/>
        </w:rPr>
        <w:t xml:space="preserve"> (1982)</w:t>
      </w:r>
      <w:r w:rsidRPr="00732F7F">
        <w:rPr>
          <w:rFonts w:ascii="Times New Roman" w:eastAsia="Times New Roman" w:hAnsi="Times New Roman" w:cs="Times New Roman"/>
          <w:sz w:val="24"/>
          <w:szCs w:val="24"/>
        </w:rPr>
        <w:t xml:space="preserve"> for triglycerides. LDL-C concentrations were computed using the </w:t>
      </w:r>
      <w:proofErr w:type="spellStart"/>
      <w:r w:rsidRPr="00442A55">
        <w:rPr>
          <w:rFonts w:ascii="Times New Roman" w:eastAsia="Times New Roman" w:hAnsi="Times New Roman" w:cs="Times New Roman"/>
          <w:bCs/>
          <w:sz w:val="24"/>
          <w:szCs w:val="24"/>
        </w:rPr>
        <w:t>Friedewald</w:t>
      </w:r>
      <w:proofErr w:type="spellEnd"/>
      <w:r w:rsidRPr="00442A55">
        <w:rPr>
          <w:rFonts w:ascii="Times New Roman" w:eastAsia="Times New Roman" w:hAnsi="Times New Roman" w:cs="Times New Roman"/>
          <w:bCs/>
          <w:sz w:val="24"/>
          <w:szCs w:val="24"/>
        </w:rPr>
        <w:t xml:space="preserve"> equation</w:t>
      </w:r>
      <w:r w:rsidRPr="00732F7F">
        <w:rPr>
          <w:rFonts w:ascii="Times New Roman" w:eastAsia="Times New Roman" w:hAnsi="Times New Roman" w:cs="Times New Roman"/>
          <w:sz w:val="24"/>
          <w:szCs w:val="24"/>
        </w:rPr>
        <w:t>, except for samples with TG &gt;400 mg/dL, where a direct enzymatic method was employed.</w:t>
      </w:r>
    </w:p>
    <w:p w14:paraId="49A0260B" w14:textId="77777777" w:rsidR="00732F7F" w:rsidRPr="00732F7F" w:rsidRDefault="00732F7F" w:rsidP="00442A55">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2A55">
        <w:rPr>
          <w:rFonts w:ascii="Times New Roman" w:eastAsia="Times New Roman" w:hAnsi="Times New Roman" w:cs="Times New Roman"/>
          <w:bCs/>
          <w:sz w:val="24"/>
          <w:szCs w:val="24"/>
        </w:rPr>
        <w:t>Apolipoprotein Assays:</w:t>
      </w:r>
      <w:r w:rsidRPr="00732F7F">
        <w:rPr>
          <w:rFonts w:ascii="Times New Roman" w:eastAsia="Times New Roman" w:hAnsi="Times New Roman" w:cs="Times New Roman"/>
          <w:sz w:val="24"/>
          <w:szCs w:val="24"/>
        </w:rPr>
        <w:t xml:space="preserve"> Serum </w:t>
      </w:r>
      <w:r w:rsidRPr="00442A55">
        <w:rPr>
          <w:rFonts w:ascii="Times New Roman" w:eastAsia="Times New Roman" w:hAnsi="Times New Roman" w:cs="Times New Roman"/>
          <w:bCs/>
          <w:sz w:val="24"/>
          <w:szCs w:val="24"/>
        </w:rPr>
        <w:t>Apolipoprotein A-I (</w:t>
      </w:r>
      <w:proofErr w:type="spellStart"/>
      <w:r w:rsidRPr="00442A55">
        <w:rPr>
          <w:rFonts w:ascii="Times New Roman" w:eastAsia="Times New Roman" w:hAnsi="Times New Roman" w:cs="Times New Roman"/>
          <w:bCs/>
          <w:sz w:val="24"/>
          <w:szCs w:val="24"/>
        </w:rPr>
        <w:t>ApoA</w:t>
      </w:r>
      <w:proofErr w:type="spellEnd"/>
      <w:r w:rsidRPr="00442A55">
        <w:rPr>
          <w:rFonts w:ascii="Times New Roman" w:eastAsia="Times New Roman" w:hAnsi="Times New Roman" w:cs="Times New Roman"/>
          <w:bCs/>
          <w:sz w:val="24"/>
          <w:szCs w:val="24"/>
        </w:rPr>
        <w:t>-I)</w:t>
      </w:r>
      <w:r w:rsidRPr="00732F7F">
        <w:rPr>
          <w:rFonts w:ascii="Times New Roman" w:eastAsia="Times New Roman" w:hAnsi="Times New Roman" w:cs="Times New Roman"/>
          <w:sz w:val="24"/>
          <w:szCs w:val="24"/>
        </w:rPr>
        <w:t xml:space="preserve"> and </w:t>
      </w:r>
      <w:r w:rsidRPr="00442A55">
        <w:rPr>
          <w:rFonts w:ascii="Times New Roman" w:eastAsia="Times New Roman" w:hAnsi="Times New Roman" w:cs="Times New Roman"/>
          <w:bCs/>
          <w:sz w:val="24"/>
          <w:szCs w:val="24"/>
        </w:rPr>
        <w:t>Apolipoprotein B (</w:t>
      </w:r>
      <w:proofErr w:type="spellStart"/>
      <w:r w:rsidRPr="00442A55">
        <w:rPr>
          <w:rFonts w:ascii="Times New Roman" w:eastAsia="Times New Roman" w:hAnsi="Times New Roman" w:cs="Times New Roman"/>
          <w:bCs/>
          <w:sz w:val="24"/>
          <w:szCs w:val="24"/>
        </w:rPr>
        <w:t>ApoB</w:t>
      </w:r>
      <w:proofErr w:type="spellEnd"/>
      <w:r w:rsidRPr="00442A55">
        <w:rPr>
          <w:rFonts w:ascii="Times New Roman" w:eastAsia="Times New Roman" w:hAnsi="Times New Roman" w:cs="Times New Roman"/>
          <w:bCs/>
          <w:sz w:val="24"/>
          <w:szCs w:val="24"/>
        </w:rPr>
        <w:t>)</w:t>
      </w:r>
      <w:r w:rsidRPr="00732F7F">
        <w:rPr>
          <w:rFonts w:ascii="Times New Roman" w:eastAsia="Times New Roman" w:hAnsi="Times New Roman" w:cs="Times New Roman"/>
          <w:sz w:val="24"/>
          <w:szCs w:val="24"/>
        </w:rPr>
        <w:t xml:space="preserve"> levels were determined using </w:t>
      </w:r>
      <w:r w:rsidRPr="00442A55">
        <w:rPr>
          <w:rFonts w:ascii="Times New Roman" w:eastAsia="Times New Roman" w:hAnsi="Times New Roman" w:cs="Times New Roman"/>
          <w:bCs/>
          <w:sz w:val="24"/>
          <w:szCs w:val="24"/>
        </w:rPr>
        <w:t>immunoturbidimetric assays</w:t>
      </w:r>
      <w:r w:rsidRPr="00732F7F">
        <w:rPr>
          <w:rFonts w:ascii="Times New Roman" w:eastAsia="Times New Roman" w:hAnsi="Times New Roman" w:cs="Times New Roman"/>
          <w:sz w:val="24"/>
          <w:szCs w:val="24"/>
        </w:rPr>
        <w:t xml:space="preserve"> with commercial kits (</w:t>
      </w:r>
      <w:proofErr w:type="spellStart"/>
      <w:r w:rsidRPr="00732F7F">
        <w:rPr>
          <w:rFonts w:ascii="Times New Roman" w:eastAsia="Times New Roman" w:hAnsi="Times New Roman" w:cs="Times New Roman"/>
          <w:sz w:val="24"/>
          <w:szCs w:val="24"/>
        </w:rPr>
        <w:t>Randox</w:t>
      </w:r>
      <w:proofErr w:type="spellEnd"/>
      <w:r w:rsidRPr="00732F7F">
        <w:rPr>
          <w:rFonts w:ascii="Times New Roman" w:eastAsia="Times New Roman" w:hAnsi="Times New Roman" w:cs="Times New Roman"/>
          <w:sz w:val="24"/>
          <w:szCs w:val="24"/>
        </w:rPr>
        <w:t xml:space="preserve"> Laboratories, UK), following manufacturer’s instructions. The </w:t>
      </w:r>
      <w:proofErr w:type="spellStart"/>
      <w:r w:rsidRPr="00442A55">
        <w:rPr>
          <w:rFonts w:ascii="Times New Roman" w:eastAsia="Times New Roman" w:hAnsi="Times New Roman" w:cs="Times New Roman"/>
          <w:bCs/>
          <w:sz w:val="24"/>
          <w:szCs w:val="24"/>
        </w:rPr>
        <w:t>ApoB</w:t>
      </w:r>
      <w:proofErr w:type="spellEnd"/>
      <w:r w:rsidRPr="00442A55">
        <w:rPr>
          <w:rFonts w:ascii="Times New Roman" w:eastAsia="Times New Roman" w:hAnsi="Times New Roman" w:cs="Times New Roman"/>
          <w:bCs/>
          <w:sz w:val="24"/>
          <w:szCs w:val="24"/>
        </w:rPr>
        <w:t>/</w:t>
      </w:r>
      <w:proofErr w:type="spellStart"/>
      <w:r w:rsidRPr="00442A55">
        <w:rPr>
          <w:rFonts w:ascii="Times New Roman" w:eastAsia="Times New Roman" w:hAnsi="Times New Roman" w:cs="Times New Roman"/>
          <w:bCs/>
          <w:sz w:val="24"/>
          <w:szCs w:val="24"/>
        </w:rPr>
        <w:t>ApoA</w:t>
      </w:r>
      <w:proofErr w:type="spellEnd"/>
      <w:r w:rsidRPr="00442A55">
        <w:rPr>
          <w:rFonts w:ascii="Times New Roman" w:eastAsia="Times New Roman" w:hAnsi="Times New Roman" w:cs="Times New Roman"/>
          <w:bCs/>
          <w:sz w:val="24"/>
          <w:szCs w:val="24"/>
        </w:rPr>
        <w:t>-I ratio</w:t>
      </w:r>
      <w:r w:rsidRPr="00732F7F">
        <w:rPr>
          <w:rFonts w:ascii="Times New Roman" w:eastAsia="Times New Roman" w:hAnsi="Times New Roman" w:cs="Times New Roman"/>
          <w:sz w:val="24"/>
          <w:szCs w:val="24"/>
        </w:rPr>
        <w:t xml:space="preserve"> was derived as an index of the balance between atherogenic and anti-atherogenic lipoproteins.</w:t>
      </w:r>
    </w:p>
    <w:p w14:paraId="1FE05A6D" w14:textId="77777777" w:rsidR="00732F7F" w:rsidRDefault="00732F7F" w:rsidP="00442A55">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2A55">
        <w:rPr>
          <w:rFonts w:ascii="Times New Roman" w:eastAsia="Times New Roman" w:hAnsi="Times New Roman" w:cs="Times New Roman"/>
          <w:bCs/>
          <w:sz w:val="24"/>
          <w:szCs w:val="24"/>
        </w:rPr>
        <w:t>Quality Assurance:</w:t>
      </w:r>
      <w:r w:rsidRPr="00732F7F">
        <w:rPr>
          <w:rFonts w:ascii="Times New Roman" w:eastAsia="Times New Roman" w:hAnsi="Times New Roman" w:cs="Times New Roman"/>
          <w:sz w:val="24"/>
          <w:szCs w:val="24"/>
        </w:rPr>
        <w:t xml:space="preserve"> Each analytical run included control sera at both high and low concentrations to ensure inter-assay consistency. Reproducibility was verified through duplicate analyses of randomly selected samples, with a coefficient of variation maintained below 5%.</w:t>
      </w:r>
    </w:p>
    <w:p w14:paraId="7CF9C6AF" w14:textId="77777777" w:rsidR="00442A55" w:rsidRDefault="00442A55" w:rsidP="00442A55">
      <w:pPr>
        <w:spacing w:before="100" w:beforeAutospacing="1" w:after="100" w:afterAutospacing="1" w:line="360" w:lineRule="auto"/>
        <w:jc w:val="both"/>
        <w:rPr>
          <w:rFonts w:ascii="Times New Roman" w:eastAsia="Times New Roman" w:hAnsi="Times New Roman" w:cs="Times New Roman"/>
          <w:sz w:val="24"/>
          <w:szCs w:val="24"/>
        </w:rPr>
      </w:pPr>
    </w:p>
    <w:p w14:paraId="15482588" w14:textId="77777777" w:rsidR="00442A55" w:rsidRDefault="00442A55" w:rsidP="00442A55">
      <w:pPr>
        <w:spacing w:before="100" w:beforeAutospacing="1" w:after="100" w:afterAutospacing="1" w:line="360" w:lineRule="auto"/>
        <w:jc w:val="both"/>
        <w:rPr>
          <w:rFonts w:ascii="Times New Roman" w:eastAsia="Times New Roman" w:hAnsi="Times New Roman" w:cs="Times New Roman"/>
          <w:sz w:val="24"/>
          <w:szCs w:val="24"/>
        </w:rPr>
      </w:pPr>
    </w:p>
    <w:p w14:paraId="0BD492EC" w14:textId="77777777" w:rsidR="00442A55" w:rsidRPr="00732F7F" w:rsidRDefault="00442A55" w:rsidP="00442A55">
      <w:pPr>
        <w:spacing w:before="100" w:beforeAutospacing="1" w:after="100" w:afterAutospacing="1" w:line="360" w:lineRule="auto"/>
        <w:jc w:val="both"/>
        <w:rPr>
          <w:rFonts w:ascii="Times New Roman" w:eastAsia="Times New Roman" w:hAnsi="Times New Roman" w:cs="Times New Roman"/>
          <w:sz w:val="24"/>
          <w:szCs w:val="24"/>
        </w:rPr>
      </w:pPr>
    </w:p>
    <w:p w14:paraId="75152A45" w14:textId="77777777" w:rsidR="00732F7F" w:rsidRPr="00732F7F" w:rsidRDefault="00732F7F" w:rsidP="00732F7F">
      <w:pPr>
        <w:spacing w:before="100" w:beforeAutospacing="1" w:after="100" w:afterAutospacing="1" w:line="240" w:lineRule="auto"/>
        <w:outlineLvl w:val="2"/>
        <w:rPr>
          <w:rFonts w:ascii="Times New Roman" w:eastAsia="Times New Roman" w:hAnsi="Times New Roman" w:cs="Times New Roman"/>
          <w:b/>
          <w:bCs/>
          <w:sz w:val="27"/>
          <w:szCs w:val="27"/>
        </w:rPr>
      </w:pPr>
      <w:r w:rsidRPr="00732F7F">
        <w:rPr>
          <w:rFonts w:ascii="Times New Roman" w:eastAsia="Times New Roman" w:hAnsi="Times New Roman" w:cs="Times New Roman"/>
          <w:b/>
          <w:bCs/>
          <w:sz w:val="27"/>
          <w:szCs w:val="27"/>
        </w:rPr>
        <w:t>2.8 Statistical Analysis</w:t>
      </w:r>
    </w:p>
    <w:p w14:paraId="48037E4B" w14:textId="77777777" w:rsidR="00442A55" w:rsidRDefault="00732F7F" w:rsidP="00442A55">
      <w:p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 xml:space="preserve">Data were coded and analyzed using </w:t>
      </w:r>
      <w:r w:rsidRPr="00442A55">
        <w:rPr>
          <w:rFonts w:ascii="Times New Roman" w:eastAsia="Times New Roman" w:hAnsi="Times New Roman" w:cs="Times New Roman"/>
          <w:bCs/>
          <w:sz w:val="24"/>
          <w:szCs w:val="24"/>
        </w:rPr>
        <w:t>IBM SPSS Statistics version 26.0 (IBM Corp., Armonk, NY, USA)</w:t>
      </w:r>
      <w:r w:rsidRPr="00732F7F">
        <w:rPr>
          <w:rFonts w:ascii="Times New Roman" w:eastAsia="Times New Roman" w:hAnsi="Times New Roman" w:cs="Times New Roman"/>
          <w:sz w:val="24"/>
          <w:szCs w:val="24"/>
        </w:rPr>
        <w:t xml:space="preserve">. Continuous variables were expressed as </w:t>
      </w:r>
      <w:r w:rsidRPr="00442A55">
        <w:rPr>
          <w:rFonts w:ascii="Times New Roman" w:eastAsia="Times New Roman" w:hAnsi="Times New Roman" w:cs="Times New Roman"/>
          <w:bCs/>
          <w:sz w:val="24"/>
          <w:szCs w:val="24"/>
        </w:rPr>
        <w:t>mean ± standard deviation (SD</w:t>
      </w:r>
      <w:proofErr w:type="gramStart"/>
      <w:r w:rsidRPr="00442A55">
        <w:rPr>
          <w:rFonts w:ascii="Times New Roman" w:eastAsia="Times New Roman" w:hAnsi="Times New Roman" w:cs="Times New Roman"/>
          <w:bCs/>
          <w:sz w:val="24"/>
          <w:szCs w:val="24"/>
        </w:rPr>
        <w:t>)</w:t>
      </w:r>
      <w:r w:rsidRPr="00442A55">
        <w:rPr>
          <w:rFonts w:ascii="Times New Roman" w:eastAsia="Times New Roman" w:hAnsi="Times New Roman" w:cs="Times New Roman"/>
          <w:sz w:val="24"/>
          <w:szCs w:val="24"/>
        </w:rPr>
        <w:t xml:space="preserve"> </w:t>
      </w:r>
      <w:r w:rsidRPr="00732F7F">
        <w:rPr>
          <w:rFonts w:ascii="Times New Roman" w:eastAsia="Times New Roman" w:hAnsi="Times New Roman" w:cs="Times New Roman"/>
          <w:sz w:val="24"/>
          <w:szCs w:val="24"/>
        </w:rPr>
        <w:t>.</w:t>
      </w:r>
      <w:proofErr w:type="gramEnd"/>
      <w:r w:rsidRPr="00732F7F">
        <w:rPr>
          <w:rFonts w:ascii="Times New Roman" w:eastAsia="Times New Roman" w:hAnsi="Times New Roman" w:cs="Times New Roman"/>
          <w:sz w:val="24"/>
          <w:szCs w:val="24"/>
        </w:rPr>
        <w:t xml:space="preserve"> Group comparisons between hypertensive and normotensive participants were performed using the </w:t>
      </w:r>
      <w:r w:rsidRPr="00442A55">
        <w:rPr>
          <w:rFonts w:ascii="Times New Roman" w:eastAsia="Times New Roman" w:hAnsi="Times New Roman" w:cs="Times New Roman"/>
          <w:bCs/>
          <w:sz w:val="24"/>
          <w:szCs w:val="24"/>
        </w:rPr>
        <w:t>independent samples t-test</w:t>
      </w:r>
      <w:r w:rsidRPr="00732F7F">
        <w:rPr>
          <w:rFonts w:ascii="Times New Roman" w:eastAsia="Times New Roman" w:hAnsi="Times New Roman" w:cs="Times New Roman"/>
          <w:sz w:val="24"/>
          <w:szCs w:val="24"/>
        </w:rPr>
        <w:t xml:space="preserve"> for normally distributed variables, and </w:t>
      </w:r>
      <w:r w:rsidRPr="00442A55">
        <w:rPr>
          <w:rFonts w:ascii="Times New Roman" w:eastAsia="Times New Roman" w:hAnsi="Times New Roman" w:cs="Times New Roman"/>
          <w:bCs/>
          <w:sz w:val="24"/>
          <w:szCs w:val="24"/>
        </w:rPr>
        <w:t>Mann–Whitney U test</w:t>
      </w:r>
      <w:r w:rsidR="00442A55">
        <w:rPr>
          <w:rFonts w:ascii="Times New Roman" w:eastAsia="Times New Roman" w:hAnsi="Times New Roman" w:cs="Times New Roman"/>
          <w:sz w:val="24"/>
          <w:szCs w:val="24"/>
        </w:rPr>
        <w:t xml:space="preserve"> for non-parametric data.</w:t>
      </w:r>
    </w:p>
    <w:p w14:paraId="4910EC5F" w14:textId="77777777" w:rsidR="00442A55" w:rsidRDefault="00732F7F" w:rsidP="00442A55">
      <w:p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lastRenderedPageBreak/>
        <w:t>Associations between apolipoproteins (</w:t>
      </w:r>
      <w:proofErr w:type="spellStart"/>
      <w:r w:rsidRPr="00732F7F">
        <w:rPr>
          <w:rFonts w:ascii="Times New Roman" w:eastAsia="Times New Roman" w:hAnsi="Times New Roman" w:cs="Times New Roman"/>
          <w:sz w:val="24"/>
          <w:szCs w:val="24"/>
        </w:rPr>
        <w:t>ApoA</w:t>
      </w:r>
      <w:proofErr w:type="spellEnd"/>
      <w:r w:rsidRPr="00732F7F">
        <w:rPr>
          <w:rFonts w:ascii="Times New Roman" w:eastAsia="Times New Roman" w:hAnsi="Times New Roman" w:cs="Times New Roman"/>
          <w:sz w:val="24"/>
          <w:szCs w:val="24"/>
        </w:rPr>
        <w:t xml:space="preserve">-I, </w:t>
      </w:r>
      <w:proofErr w:type="spellStart"/>
      <w:r w:rsidRPr="00732F7F">
        <w:rPr>
          <w:rFonts w:ascii="Times New Roman" w:eastAsia="Times New Roman" w:hAnsi="Times New Roman" w:cs="Times New Roman"/>
          <w:sz w:val="24"/>
          <w:szCs w:val="24"/>
        </w:rPr>
        <w:t>ApoB</w:t>
      </w:r>
      <w:proofErr w:type="spellEnd"/>
      <w:r w:rsidRPr="00732F7F">
        <w:rPr>
          <w:rFonts w:ascii="Times New Roman" w:eastAsia="Times New Roman" w:hAnsi="Times New Roman" w:cs="Times New Roman"/>
          <w:sz w:val="24"/>
          <w:szCs w:val="24"/>
        </w:rPr>
        <w:t xml:space="preserve">, and </w:t>
      </w:r>
      <w:proofErr w:type="spellStart"/>
      <w:r w:rsidRPr="00732F7F">
        <w:rPr>
          <w:rFonts w:ascii="Times New Roman" w:eastAsia="Times New Roman" w:hAnsi="Times New Roman" w:cs="Times New Roman"/>
          <w:sz w:val="24"/>
          <w:szCs w:val="24"/>
        </w:rPr>
        <w:t>ApoB</w:t>
      </w:r>
      <w:proofErr w:type="spellEnd"/>
      <w:r w:rsidRPr="00732F7F">
        <w:rPr>
          <w:rFonts w:ascii="Times New Roman" w:eastAsia="Times New Roman" w:hAnsi="Times New Roman" w:cs="Times New Roman"/>
          <w:sz w:val="24"/>
          <w:szCs w:val="24"/>
        </w:rPr>
        <w:t>/</w:t>
      </w:r>
      <w:proofErr w:type="spellStart"/>
      <w:r w:rsidRPr="00732F7F">
        <w:rPr>
          <w:rFonts w:ascii="Times New Roman" w:eastAsia="Times New Roman" w:hAnsi="Times New Roman" w:cs="Times New Roman"/>
          <w:sz w:val="24"/>
          <w:szCs w:val="24"/>
        </w:rPr>
        <w:t>ApoA</w:t>
      </w:r>
      <w:proofErr w:type="spellEnd"/>
      <w:r w:rsidRPr="00732F7F">
        <w:rPr>
          <w:rFonts w:ascii="Times New Roman" w:eastAsia="Times New Roman" w:hAnsi="Times New Roman" w:cs="Times New Roman"/>
          <w:sz w:val="24"/>
          <w:szCs w:val="24"/>
        </w:rPr>
        <w:t xml:space="preserve">-I ratio) and blood pressure indices (SBP, DBP, and mean arterial pressure) were examined using </w:t>
      </w:r>
      <w:r w:rsidRPr="00442A55">
        <w:rPr>
          <w:rFonts w:ascii="Times New Roman" w:eastAsia="Times New Roman" w:hAnsi="Times New Roman" w:cs="Times New Roman"/>
          <w:bCs/>
          <w:sz w:val="24"/>
          <w:szCs w:val="24"/>
        </w:rPr>
        <w:t>Pearson’s correlation analysis</w:t>
      </w:r>
      <w:r w:rsidRPr="00732F7F">
        <w:rPr>
          <w:rFonts w:ascii="Times New Roman" w:eastAsia="Times New Roman" w:hAnsi="Times New Roman" w:cs="Times New Roman"/>
          <w:sz w:val="24"/>
          <w:szCs w:val="24"/>
        </w:rPr>
        <w:t xml:space="preserve">. To identify </w:t>
      </w:r>
      <w:r w:rsidRPr="00442A55">
        <w:rPr>
          <w:rFonts w:ascii="Times New Roman" w:eastAsia="Times New Roman" w:hAnsi="Times New Roman" w:cs="Times New Roman"/>
          <w:bCs/>
          <w:sz w:val="24"/>
          <w:szCs w:val="24"/>
        </w:rPr>
        <w:t>independent predictors of hypertension</w:t>
      </w:r>
      <w:r w:rsidRPr="00732F7F">
        <w:rPr>
          <w:rFonts w:ascii="Times New Roman" w:eastAsia="Times New Roman" w:hAnsi="Times New Roman" w:cs="Times New Roman"/>
          <w:sz w:val="24"/>
          <w:szCs w:val="24"/>
        </w:rPr>
        <w:t xml:space="preserve">, a </w:t>
      </w:r>
      <w:r w:rsidRPr="00442A55">
        <w:rPr>
          <w:rFonts w:ascii="Times New Roman" w:eastAsia="Times New Roman" w:hAnsi="Times New Roman" w:cs="Times New Roman"/>
          <w:bCs/>
          <w:sz w:val="24"/>
          <w:szCs w:val="24"/>
        </w:rPr>
        <w:t>multiple linear regression model</w:t>
      </w:r>
      <w:r w:rsidRPr="00732F7F">
        <w:rPr>
          <w:rFonts w:ascii="Times New Roman" w:eastAsia="Times New Roman" w:hAnsi="Times New Roman" w:cs="Times New Roman"/>
          <w:sz w:val="24"/>
          <w:szCs w:val="24"/>
        </w:rPr>
        <w:t xml:space="preserve"> was constructed with hypertension status as the dependent variable and relevant biochemical parameters as covariates. Potential confounders such as age, gender, and BMI were a</w:t>
      </w:r>
      <w:r w:rsidR="00442A55">
        <w:rPr>
          <w:rFonts w:ascii="Times New Roman" w:eastAsia="Times New Roman" w:hAnsi="Times New Roman" w:cs="Times New Roman"/>
          <w:sz w:val="24"/>
          <w:szCs w:val="24"/>
        </w:rPr>
        <w:t>djusted for in the final model.</w:t>
      </w:r>
    </w:p>
    <w:p w14:paraId="2948CC49" w14:textId="77777777" w:rsidR="00732F7F" w:rsidRDefault="00732F7F" w:rsidP="00442A55">
      <w:pPr>
        <w:spacing w:before="100" w:beforeAutospacing="1" w:after="100" w:afterAutospacing="1" w:line="360" w:lineRule="auto"/>
        <w:jc w:val="both"/>
        <w:rPr>
          <w:rFonts w:ascii="Times New Roman" w:eastAsia="Times New Roman" w:hAnsi="Times New Roman" w:cs="Times New Roman"/>
          <w:sz w:val="24"/>
          <w:szCs w:val="24"/>
        </w:rPr>
      </w:pPr>
      <w:r w:rsidRPr="00732F7F">
        <w:rPr>
          <w:rFonts w:ascii="Times New Roman" w:eastAsia="Times New Roman" w:hAnsi="Times New Roman" w:cs="Times New Roman"/>
          <w:sz w:val="24"/>
          <w:szCs w:val="24"/>
        </w:rPr>
        <w:t xml:space="preserve">Statistical significance was established at a </w:t>
      </w:r>
      <w:r w:rsidRPr="00442A55">
        <w:rPr>
          <w:rFonts w:ascii="Times New Roman" w:eastAsia="Times New Roman" w:hAnsi="Times New Roman" w:cs="Times New Roman"/>
          <w:bCs/>
          <w:sz w:val="24"/>
          <w:szCs w:val="24"/>
        </w:rPr>
        <w:t>p-value &lt; 0.05</w:t>
      </w:r>
      <w:r w:rsidRPr="00732F7F">
        <w:rPr>
          <w:rFonts w:ascii="Times New Roman" w:eastAsia="Times New Roman" w:hAnsi="Times New Roman" w:cs="Times New Roman"/>
          <w:sz w:val="24"/>
          <w:szCs w:val="24"/>
        </w:rPr>
        <w:t xml:space="preserve">, and all tests were two-tailed. Data visualization was performed using </w:t>
      </w:r>
      <w:r w:rsidRPr="00442A55">
        <w:rPr>
          <w:rFonts w:ascii="Times New Roman" w:eastAsia="Times New Roman" w:hAnsi="Times New Roman" w:cs="Times New Roman"/>
          <w:bCs/>
          <w:sz w:val="24"/>
          <w:szCs w:val="24"/>
        </w:rPr>
        <w:t>GraphPad Prism (v9.0)</w:t>
      </w:r>
      <w:r w:rsidRPr="00732F7F">
        <w:rPr>
          <w:rFonts w:ascii="Times New Roman" w:eastAsia="Times New Roman" w:hAnsi="Times New Roman" w:cs="Times New Roman"/>
          <w:sz w:val="24"/>
          <w:szCs w:val="24"/>
        </w:rPr>
        <w:t xml:space="preserve"> for graphical representation of distributions and correlation trends.</w:t>
      </w:r>
    </w:p>
    <w:p w14:paraId="03FA6215" w14:textId="77777777" w:rsidR="0087627B" w:rsidRPr="0087627B" w:rsidRDefault="0087627B" w:rsidP="0087627B">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Results</w:t>
      </w:r>
    </w:p>
    <w:p w14:paraId="379167B7" w14:textId="77777777" w:rsidR="00442A55" w:rsidRPr="00A874B8" w:rsidRDefault="00442A55" w:rsidP="00442A55">
      <w:pPr>
        <w:spacing w:line="480" w:lineRule="auto"/>
        <w:jc w:val="both"/>
        <w:rPr>
          <w:rFonts w:ascii="Times New Roman" w:eastAsia="Times New Roman" w:hAnsi="Times New Roman" w:cs="Times New Roman"/>
          <w:b/>
          <w:sz w:val="24"/>
          <w:szCs w:val="24"/>
        </w:rPr>
      </w:pPr>
    </w:p>
    <w:p w14:paraId="6044B823" w14:textId="3E42DA2B" w:rsidR="00442A55" w:rsidRDefault="0087627B" w:rsidP="00442A55">
      <w:pPr>
        <w:spacing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AB4450">
        <w:rPr>
          <w:rFonts w:ascii="Times New Roman" w:eastAsia="Times New Roman" w:hAnsi="Times New Roman" w:cs="Times New Roman"/>
          <w:b/>
          <w:sz w:val="24"/>
          <w:szCs w:val="24"/>
        </w:rPr>
        <w:t>1</w:t>
      </w:r>
      <w:r w:rsidR="00442A55">
        <w:rPr>
          <w:rFonts w:ascii="Times New Roman" w:eastAsia="Times New Roman" w:hAnsi="Times New Roman" w:cs="Times New Roman"/>
          <w:b/>
          <w:sz w:val="24"/>
          <w:szCs w:val="24"/>
        </w:rPr>
        <w:t xml:space="preserve"> Demographic and Clinical Characteristics of Participants</w:t>
      </w:r>
    </w:p>
    <w:tbl>
      <w:tblPr>
        <w:tblW w:w="86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tblGrid>
      <w:tr w:rsidR="00442A55" w14:paraId="03421E69" w14:textId="77777777" w:rsidTr="003D0B6E">
        <w:tc>
          <w:tcPr>
            <w:tcW w:w="2160" w:type="dxa"/>
            <w:tcMar>
              <w:top w:w="100" w:type="dxa"/>
              <w:left w:w="100" w:type="dxa"/>
              <w:bottom w:w="100" w:type="dxa"/>
              <w:right w:w="100" w:type="dxa"/>
            </w:tcMar>
          </w:tcPr>
          <w:p w14:paraId="4758FCB1"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PARAMETER </w:t>
            </w:r>
          </w:p>
        </w:tc>
        <w:tc>
          <w:tcPr>
            <w:tcW w:w="2160" w:type="dxa"/>
            <w:tcMar>
              <w:top w:w="100" w:type="dxa"/>
              <w:left w:w="100" w:type="dxa"/>
              <w:bottom w:w="100" w:type="dxa"/>
              <w:right w:w="100" w:type="dxa"/>
            </w:tcMar>
          </w:tcPr>
          <w:p w14:paraId="3BE2F44F"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Hypertensive (n=150)</w:t>
            </w:r>
          </w:p>
        </w:tc>
        <w:tc>
          <w:tcPr>
            <w:tcW w:w="2160" w:type="dxa"/>
            <w:tcMar>
              <w:top w:w="100" w:type="dxa"/>
              <w:left w:w="100" w:type="dxa"/>
              <w:bottom w:w="100" w:type="dxa"/>
              <w:right w:w="100" w:type="dxa"/>
            </w:tcMar>
          </w:tcPr>
          <w:p w14:paraId="0CC344A8"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Normotensive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(n=150)</w:t>
            </w:r>
          </w:p>
        </w:tc>
        <w:tc>
          <w:tcPr>
            <w:tcW w:w="2160" w:type="dxa"/>
            <w:tcMar>
              <w:top w:w="100" w:type="dxa"/>
              <w:left w:w="100" w:type="dxa"/>
              <w:bottom w:w="100" w:type="dxa"/>
              <w:right w:w="100" w:type="dxa"/>
            </w:tcMar>
          </w:tcPr>
          <w:p w14:paraId="3A2D9F39"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442A55" w14:paraId="21855B56" w14:textId="77777777" w:rsidTr="003D0B6E">
        <w:tc>
          <w:tcPr>
            <w:tcW w:w="2160" w:type="dxa"/>
            <w:tcMar>
              <w:top w:w="100" w:type="dxa"/>
              <w:left w:w="100" w:type="dxa"/>
              <w:bottom w:w="100" w:type="dxa"/>
              <w:right w:w="100" w:type="dxa"/>
            </w:tcMar>
          </w:tcPr>
          <w:p w14:paraId="1A95475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(Years)</w:t>
            </w:r>
          </w:p>
        </w:tc>
        <w:tc>
          <w:tcPr>
            <w:tcW w:w="2160" w:type="dxa"/>
            <w:tcMar>
              <w:top w:w="100" w:type="dxa"/>
              <w:left w:w="100" w:type="dxa"/>
              <w:bottom w:w="100" w:type="dxa"/>
              <w:right w:w="100" w:type="dxa"/>
            </w:tcMar>
          </w:tcPr>
          <w:p w14:paraId="6BDD7F23"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56.8 ± 11.4</w:t>
            </w:r>
          </w:p>
        </w:tc>
        <w:tc>
          <w:tcPr>
            <w:tcW w:w="2160" w:type="dxa"/>
            <w:tcMar>
              <w:top w:w="100" w:type="dxa"/>
              <w:left w:w="100" w:type="dxa"/>
              <w:bottom w:w="100" w:type="dxa"/>
              <w:right w:w="100" w:type="dxa"/>
            </w:tcMar>
          </w:tcPr>
          <w:p w14:paraId="2B633F9A"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53.2 ± 12.1</w:t>
            </w:r>
          </w:p>
        </w:tc>
        <w:tc>
          <w:tcPr>
            <w:tcW w:w="2160" w:type="dxa"/>
            <w:tcMar>
              <w:top w:w="100" w:type="dxa"/>
              <w:left w:w="100" w:type="dxa"/>
              <w:bottom w:w="100" w:type="dxa"/>
              <w:right w:w="100" w:type="dxa"/>
            </w:tcMar>
          </w:tcPr>
          <w:p w14:paraId="198BC15A"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r>
      <w:tr w:rsidR="00442A55" w14:paraId="5DDAFBED" w14:textId="77777777" w:rsidTr="003D0B6E">
        <w:tc>
          <w:tcPr>
            <w:tcW w:w="2160" w:type="dxa"/>
            <w:tcMar>
              <w:top w:w="100" w:type="dxa"/>
              <w:left w:w="100" w:type="dxa"/>
              <w:bottom w:w="100" w:type="dxa"/>
              <w:right w:w="100" w:type="dxa"/>
            </w:tcMar>
          </w:tcPr>
          <w:p w14:paraId="140DAA37"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 (M/F)</w:t>
            </w:r>
          </w:p>
        </w:tc>
        <w:tc>
          <w:tcPr>
            <w:tcW w:w="2160" w:type="dxa"/>
            <w:tcMar>
              <w:top w:w="100" w:type="dxa"/>
              <w:left w:w="100" w:type="dxa"/>
              <w:bottom w:w="100" w:type="dxa"/>
              <w:right w:w="100" w:type="dxa"/>
            </w:tcMar>
          </w:tcPr>
          <w:p w14:paraId="6B47CDC1"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80/70</w:t>
            </w:r>
          </w:p>
        </w:tc>
        <w:tc>
          <w:tcPr>
            <w:tcW w:w="2160" w:type="dxa"/>
            <w:tcMar>
              <w:top w:w="100" w:type="dxa"/>
              <w:left w:w="100" w:type="dxa"/>
              <w:bottom w:w="100" w:type="dxa"/>
              <w:right w:w="100" w:type="dxa"/>
            </w:tcMar>
          </w:tcPr>
          <w:p w14:paraId="3CAD53C8"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78/72</w:t>
            </w:r>
          </w:p>
        </w:tc>
        <w:tc>
          <w:tcPr>
            <w:tcW w:w="2160" w:type="dxa"/>
            <w:tcMar>
              <w:top w:w="100" w:type="dxa"/>
              <w:left w:w="100" w:type="dxa"/>
              <w:bottom w:w="100" w:type="dxa"/>
              <w:right w:w="100" w:type="dxa"/>
            </w:tcMar>
          </w:tcPr>
          <w:p w14:paraId="6074046F"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r w:rsidR="00442A55" w14:paraId="56AE2C33" w14:textId="77777777" w:rsidTr="003D0B6E">
        <w:tc>
          <w:tcPr>
            <w:tcW w:w="2160" w:type="dxa"/>
            <w:tcMar>
              <w:top w:w="100" w:type="dxa"/>
              <w:left w:w="100" w:type="dxa"/>
              <w:bottom w:w="100" w:type="dxa"/>
              <w:right w:w="100" w:type="dxa"/>
            </w:tcMar>
          </w:tcPr>
          <w:p w14:paraId="34FF98A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BMI (weight/m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2160" w:type="dxa"/>
            <w:tcMar>
              <w:top w:w="100" w:type="dxa"/>
              <w:left w:w="100" w:type="dxa"/>
              <w:bottom w:w="100" w:type="dxa"/>
              <w:right w:w="100" w:type="dxa"/>
            </w:tcMar>
          </w:tcPr>
          <w:p w14:paraId="4C8F10AF"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29.8 ± 4.1*</w:t>
            </w:r>
          </w:p>
        </w:tc>
        <w:tc>
          <w:tcPr>
            <w:tcW w:w="2160" w:type="dxa"/>
            <w:tcMar>
              <w:top w:w="100" w:type="dxa"/>
              <w:left w:w="100" w:type="dxa"/>
              <w:bottom w:w="100" w:type="dxa"/>
              <w:right w:w="100" w:type="dxa"/>
            </w:tcMar>
          </w:tcPr>
          <w:p w14:paraId="277FEC42"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 ± 3.7</w:t>
            </w:r>
          </w:p>
        </w:tc>
        <w:tc>
          <w:tcPr>
            <w:tcW w:w="2160" w:type="dxa"/>
            <w:tcMar>
              <w:top w:w="100" w:type="dxa"/>
              <w:left w:w="100" w:type="dxa"/>
              <w:bottom w:w="100" w:type="dxa"/>
              <w:right w:w="100" w:type="dxa"/>
            </w:tcMar>
          </w:tcPr>
          <w:p w14:paraId="71975BEB"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3A05CB0D" w14:textId="77777777" w:rsidTr="003D0B6E">
        <w:tc>
          <w:tcPr>
            <w:tcW w:w="2160" w:type="dxa"/>
            <w:tcMar>
              <w:top w:w="100" w:type="dxa"/>
              <w:left w:w="100" w:type="dxa"/>
              <w:bottom w:w="100" w:type="dxa"/>
              <w:right w:w="100" w:type="dxa"/>
            </w:tcMar>
          </w:tcPr>
          <w:p w14:paraId="72E274AB"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SBP (mmHg)</w:t>
            </w:r>
          </w:p>
        </w:tc>
        <w:tc>
          <w:tcPr>
            <w:tcW w:w="2160" w:type="dxa"/>
            <w:tcMar>
              <w:top w:w="100" w:type="dxa"/>
              <w:left w:w="100" w:type="dxa"/>
              <w:bottom w:w="100" w:type="dxa"/>
              <w:right w:w="100" w:type="dxa"/>
            </w:tcMar>
          </w:tcPr>
          <w:p w14:paraId="74A2C3A5"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 11*</w:t>
            </w:r>
          </w:p>
        </w:tc>
        <w:tc>
          <w:tcPr>
            <w:tcW w:w="2160" w:type="dxa"/>
            <w:tcMar>
              <w:top w:w="100" w:type="dxa"/>
              <w:left w:w="100" w:type="dxa"/>
              <w:bottom w:w="100" w:type="dxa"/>
              <w:right w:w="100" w:type="dxa"/>
            </w:tcMar>
          </w:tcPr>
          <w:p w14:paraId="23389724"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 6</w:t>
            </w:r>
          </w:p>
        </w:tc>
        <w:tc>
          <w:tcPr>
            <w:tcW w:w="2160" w:type="dxa"/>
            <w:tcMar>
              <w:top w:w="100" w:type="dxa"/>
              <w:left w:w="100" w:type="dxa"/>
              <w:bottom w:w="100" w:type="dxa"/>
              <w:right w:w="100" w:type="dxa"/>
            </w:tcMar>
          </w:tcPr>
          <w:p w14:paraId="4D0AFFD7"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21D94A72" w14:textId="77777777" w:rsidTr="003D0B6E">
        <w:tc>
          <w:tcPr>
            <w:tcW w:w="2160" w:type="dxa"/>
            <w:tcMar>
              <w:top w:w="100" w:type="dxa"/>
              <w:left w:w="100" w:type="dxa"/>
              <w:bottom w:w="100" w:type="dxa"/>
              <w:right w:w="100" w:type="dxa"/>
            </w:tcMar>
          </w:tcPr>
          <w:p w14:paraId="0B4B737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DBP(</w:t>
            </w:r>
            <w:proofErr w:type="gramEnd"/>
            <w:r>
              <w:rPr>
                <w:rFonts w:ascii="Times New Roman" w:eastAsia="Times New Roman" w:hAnsi="Times New Roman" w:cs="Times New Roman"/>
                <w:sz w:val="24"/>
                <w:szCs w:val="24"/>
              </w:rPr>
              <w:t>mmHg)</w:t>
            </w:r>
          </w:p>
        </w:tc>
        <w:tc>
          <w:tcPr>
            <w:tcW w:w="2160" w:type="dxa"/>
            <w:tcMar>
              <w:top w:w="100" w:type="dxa"/>
              <w:left w:w="100" w:type="dxa"/>
              <w:bottom w:w="100" w:type="dxa"/>
              <w:right w:w="100" w:type="dxa"/>
            </w:tcMar>
          </w:tcPr>
          <w:p w14:paraId="68984EA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 8*</w:t>
            </w:r>
          </w:p>
        </w:tc>
        <w:tc>
          <w:tcPr>
            <w:tcW w:w="2160" w:type="dxa"/>
            <w:tcMar>
              <w:top w:w="100" w:type="dxa"/>
              <w:left w:w="100" w:type="dxa"/>
              <w:bottom w:w="100" w:type="dxa"/>
              <w:right w:w="100" w:type="dxa"/>
            </w:tcMar>
          </w:tcPr>
          <w:p w14:paraId="360D4025"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 5</w:t>
            </w:r>
          </w:p>
        </w:tc>
        <w:tc>
          <w:tcPr>
            <w:tcW w:w="2160" w:type="dxa"/>
            <w:tcMar>
              <w:top w:w="100" w:type="dxa"/>
              <w:left w:w="100" w:type="dxa"/>
              <w:bottom w:w="100" w:type="dxa"/>
              <w:right w:w="100" w:type="dxa"/>
            </w:tcMar>
          </w:tcPr>
          <w:p w14:paraId="3562941F"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2D97C8E8" w14:textId="77777777" w:rsidTr="003D0B6E">
        <w:tc>
          <w:tcPr>
            <w:tcW w:w="2160" w:type="dxa"/>
            <w:tcMar>
              <w:top w:w="100" w:type="dxa"/>
              <w:left w:w="100" w:type="dxa"/>
              <w:bottom w:w="100" w:type="dxa"/>
              <w:right w:w="100" w:type="dxa"/>
            </w:tcMar>
          </w:tcPr>
          <w:p w14:paraId="2809C172"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Fasting blood glucose (mg/dL)</w:t>
            </w:r>
          </w:p>
        </w:tc>
        <w:tc>
          <w:tcPr>
            <w:tcW w:w="2160" w:type="dxa"/>
            <w:tcMar>
              <w:top w:w="100" w:type="dxa"/>
              <w:left w:w="100" w:type="dxa"/>
              <w:bottom w:w="100" w:type="dxa"/>
              <w:right w:w="100" w:type="dxa"/>
            </w:tcMar>
          </w:tcPr>
          <w:p w14:paraId="194EF793"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106.4 ± 14.8*</w:t>
            </w:r>
          </w:p>
        </w:tc>
        <w:tc>
          <w:tcPr>
            <w:tcW w:w="2160" w:type="dxa"/>
            <w:tcMar>
              <w:top w:w="100" w:type="dxa"/>
              <w:left w:w="100" w:type="dxa"/>
              <w:bottom w:w="100" w:type="dxa"/>
              <w:right w:w="100" w:type="dxa"/>
            </w:tcMar>
          </w:tcPr>
          <w:p w14:paraId="057C8EFC"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89.5 ± 10.2</w:t>
            </w:r>
          </w:p>
        </w:tc>
        <w:tc>
          <w:tcPr>
            <w:tcW w:w="2160" w:type="dxa"/>
            <w:tcMar>
              <w:top w:w="100" w:type="dxa"/>
              <w:left w:w="100" w:type="dxa"/>
              <w:bottom w:w="100" w:type="dxa"/>
              <w:right w:w="100" w:type="dxa"/>
            </w:tcMar>
          </w:tcPr>
          <w:p w14:paraId="1685FF17"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bl>
    <w:p w14:paraId="330344EC" w14:textId="77777777" w:rsidR="00442A55" w:rsidRPr="00A874B8" w:rsidRDefault="00A874B8"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i/>
          <w:sz w:val="24"/>
          <w:szCs w:val="24"/>
        </w:rPr>
      </w:pPr>
      <w:r w:rsidRPr="00A874B8">
        <w:rPr>
          <w:rStyle w:val="Emphasis"/>
          <w:rFonts w:ascii="Times New Roman" w:hAnsi="Times New Roman" w:cs="Times New Roman"/>
          <w:i w:val="0"/>
        </w:rPr>
        <w:lastRenderedPageBreak/>
        <w:t>Values are presented as mean ± SD. Independent samples t-test was used for continuous variables and chi-square test for categorical data. Asterisks (</w:t>
      </w:r>
      <w:r w:rsidRPr="00A874B8">
        <w:rPr>
          <w:rFonts w:ascii="Times New Roman" w:hAnsi="Times New Roman" w:cs="Times New Roman"/>
          <w:i/>
        </w:rPr>
        <w:t>) indicate statistically significant differences between hypertensive and normotensive groups at p &lt; 0.</w:t>
      </w:r>
      <w:proofErr w:type="gramStart"/>
      <w:r w:rsidRPr="00A874B8">
        <w:rPr>
          <w:rFonts w:ascii="Times New Roman" w:hAnsi="Times New Roman" w:cs="Times New Roman"/>
          <w:i/>
        </w:rPr>
        <w:t>05.*</w:t>
      </w:r>
      <w:proofErr w:type="gramEnd"/>
    </w:p>
    <w:p w14:paraId="1F77E701" w14:textId="77777777" w:rsidR="00442A55" w:rsidRPr="00F61C9C"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Legend: </w:t>
      </w:r>
      <w:r>
        <w:rPr>
          <w:rFonts w:ascii="Times New Roman" w:eastAsia="Times New Roman" w:hAnsi="Times New Roman" w:cs="Times New Roman"/>
          <w:sz w:val="24"/>
          <w:szCs w:val="24"/>
        </w:rPr>
        <w:t>Significant at p &lt; 0.05</w:t>
      </w:r>
    </w:p>
    <w:p w14:paraId="00907548" w14:textId="77777777" w:rsidR="00442A55" w:rsidRDefault="00442A55" w:rsidP="00442A55">
      <w:pPr>
        <w:spacing w:line="480" w:lineRule="auto"/>
        <w:jc w:val="both"/>
        <w:rPr>
          <w:rFonts w:ascii="Times New Roman" w:eastAsia="Times New Roman" w:hAnsi="Times New Roman" w:cs="Times New Roman"/>
          <w:b/>
          <w:sz w:val="24"/>
          <w:szCs w:val="24"/>
        </w:rPr>
      </w:pPr>
    </w:p>
    <w:p w14:paraId="40EFEEAC" w14:textId="2F30E661" w:rsidR="00442A55" w:rsidRDefault="0087627B" w:rsidP="00A874B8">
      <w:pPr>
        <w:spacing w:line="24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2: Frequency Distribution of Variables among Study Participants (N=300)</w:t>
      </w:r>
    </w:p>
    <w:tbl>
      <w:tblPr>
        <w:tblW w:w="872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1708"/>
        <w:gridCol w:w="2607"/>
        <w:gridCol w:w="2253"/>
      </w:tblGrid>
      <w:tr w:rsidR="00442A55" w14:paraId="2A2BECEF" w14:textId="77777777" w:rsidTr="003D0B6E">
        <w:tc>
          <w:tcPr>
            <w:tcW w:w="2157" w:type="dxa"/>
          </w:tcPr>
          <w:p w14:paraId="4FA41A12" w14:textId="77777777" w:rsidR="00442A55" w:rsidRPr="00964D62" w:rsidRDefault="00442A55" w:rsidP="00A874B8">
            <w:pPr>
              <w:spacing w:line="240" w:lineRule="auto"/>
              <w:jc w:val="both"/>
              <w:rPr>
                <w:rFonts w:ascii="Times New Roman" w:eastAsia="Times New Roman" w:hAnsi="Times New Roman" w:cs="Times New Roman"/>
                <w:b/>
                <w:sz w:val="24"/>
                <w:szCs w:val="24"/>
              </w:rPr>
            </w:pPr>
            <w:r w:rsidRPr="00964D62">
              <w:rPr>
                <w:rFonts w:ascii="Times New Roman" w:eastAsia="Times New Roman" w:hAnsi="Times New Roman" w:cs="Times New Roman"/>
                <w:b/>
                <w:sz w:val="24"/>
                <w:szCs w:val="24"/>
              </w:rPr>
              <w:t>VARIABLE</w:t>
            </w:r>
          </w:p>
        </w:tc>
        <w:tc>
          <w:tcPr>
            <w:tcW w:w="1708" w:type="dxa"/>
          </w:tcPr>
          <w:p w14:paraId="658904D2" w14:textId="77777777" w:rsidR="00442A55" w:rsidRPr="00964D62" w:rsidRDefault="00442A55" w:rsidP="00A874B8">
            <w:pPr>
              <w:spacing w:line="240" w:lineRule="auto"/>
              <w:jc w:val="both"/>
              <w:rPr>
                <w:rFonts w:ascii="Times New Roman" w:eastAsia="Times New Roman" w:hAnsi="Times New Roman" w:cs="Times New Roman"/>
                <w:b/>
                <w:sz w:val="24"/>
                <w:szCs w:val="24"/>
              </w:rPr>
            </w:pPr>
            <w:r w:rsidRPr="00964D62">
              <w:rPr>
                <w:rFonts w:ascii="Times New Roman" w:eastAsia="Times New Roman" w:hAnsi="Times New Roman" w:cs="Times New Roman"/>
                <w:b/>
                <w:sz w:val="24"/>
                <w:szCs w:val="24"/>
              </w:rPr>
              <w:t>CATEGORY</w:t>
            </w:r>
          </w:p>
        </w:tc>
        <w:tc>
          <w:tcPr>
            <w:tcW w:w="2607" w:type="dxa"/>
          </w:tcPr>
          <w:p w14:paraId="548AD5CA" w14:textId="77777777" w:rsidR="00442A55" w:rsidRPr="00964D62" w:rsidRDefault="00442A55" w:rsidP="00A874B8">
            <w:pPr>
              <w:spacing w:line="240" w:lineRule="auto"/>
              <w:jc w:val="both"/>
              <w:rPr>
                <w:rFonts w:ascii="Times New Roman" w:eastAsia="Times New Roman" w:hAnsi="Times New Roman" w:cs="Times New Roman"/>
                <w:b/>
                <w:sz w:val="24"/>
                <w:szCs w:val="24"/>
              </w:rPr>
            </w:pPr>
            <w:r w:rsidRPr="00964D62">
              <w:rPr>
                <w:rFonts w:ascii="Times New Roman" w:eastAsia="Times New Roman" w:hAnsi="Times New Roman" w:cs="Times New Roman"/>
                <w:b/>
                <w:sz w:val="24"/>
                <w:szCs w:val="24"/>
              </w:rPr>
              <w:t>FREQUENCY (n)</w:t>
            </w:r>
          </w:p>
        </w:tc>
        <w:tc>
          <w:tcPr>
            <w:tcW w:w="2253" w:type="dxa"/>
          </w:tcPr>
          <w:p w14:paraId="6D3876A1" w14:textId="77777777" w:rsidR="00442A55" w:rsidRPr="00964D62" w:rsidRDefault="00442A55" w:rsidP="00A874B8">
            <w:pPr>
              <w:spacing w:line="240" w:lineRule="auto"/>
              <w:jc w:val="both"/>
              <w:rPr>
                <w:rFonts w:ascii="Times New Roman" w:eastAsia="Times New Roman" w:hAnsi="Times New Roman" w:cs="Times New Roman"/>
                <w:b/>
                <w:sz w:val="24"/>
                <w:szCs w:val="24"/>
              </w:rPr>
            </w:pPr>
            <w:r w:rsidRPr="00964D62">
              <w:rPr>
                <w:rFonts w:ascii="Times New Roman" w:eastAsia="Times New Roman" w:hAnsi="Times New Roman" w:cs="Times New Roman"/>
                <w:b/>
                <w:sz w:val="24"/>
                <w:szCs w:val="24"/>
              </w:rPr>
              <w:t>PERCENTAGE (%)</w:t>
            </w:r>
          </w:p>
        </w:tc>
      </w:tr>
      <w:tr w:rsidR="00442A55" w14:paraId="27914C90" w14:textId="77777777" w:rsidTr="003D0B6E">
        <w:trPr>
          <w:trHeight w:val="422"/>
        </w:trPr>
        <w:tc>
          <w:tcPr>
            <w:tcW w:w="2157" w:type="dxa"/>
          </w:tcPr>
          <w:p w14:paraId="722D5CC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1708" w:type="dxa"/>
          </w:tcPr>
          <w:p w14:paraId="514CEA80"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607" w:type="dxa"/>
          </w:tcPr>
          <w:p w14:paraId="0ECD10F0"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2253" w:type="dxa"/>
          </w:tcPr>
          <w:p w14:paraId="6C0F71E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52.7</w:t>
            </w:r>
          </w:p>
        </w:tc>
      </w:tr>
      <w:tr w:rsidR="00442A55" w14:paraId="45772825" w14:textId="77777777" w:rsidTr="003D0B6E">
        <w:trPr>
          <w:trHeight w:val="395"/>
        </w:trPr>
        <w:tc>
          <w:tcPr>
            <w:tcW w:w="2157" w:type="dxa"/>
          </w:tcPr>
          <w:p w14:paraId="0C32F939" w14:textId="77777777" w:rsidR="00442A55" w:rsidRDefault="00442A55" w:rsidP="00A874B8">
            <w:pPr>
              <w:spacing w:line="240" w:lineRule="auto"/>
              <w:jc w:val="both"/>
              <w:rPr>
                <w:rFonts w:ascii="Times New Roman" w:eastAsia="Times New Roman" w:hAnsi="Times New Roman" w:cs="Times New Roman"/>
                <w:b/>
                <w:sz w:val="24"/>
                <w:szCs w:val="24"/>
              </w:rPr>
            </w:pPr>
          </w:p>
        </w:tc>
        <w:tc>
          <w:tcPr>
            <w:tcW w:w="1708" w:type="dxa"/>
          </w:tcPr>
          <w:p w14:paraId="1A8FA91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607" w:type="dxa"/>
          </w:tcPr>
          <w:p w14:paraId="1455D53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2253" w:type="dxa"/>
          </w:tcPr>
          <w:p w14:paraId="3BE1188A"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47.3</w:t>
            </w:r>
          </w:p>
        </w:tc>
      </w:tr>
      <w:tr w:rsidR="00442A55" w14:paraId="04F3EE48" w14:textId="77777777" w:rsidTr="003D0B6E">
        <w:tc>
          <w:tcPr>
            <w:tcW w:w="2157" w:type="dxa"/>
          </w:tcPr>
          <w:p w14:paraId="074BEE4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 (years)</w:t>
            </w:r>
          </w:p>
        </w:tc>
        <w:tc>
          <w:tcPr>
            <w:tcW w:w="1708" w:type="dxa"/>
          </w:tcPr>
          <w:p w14:paraId="07001327"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29</w:t>
            </w:r>
          </w:p>
        </w:tc>
        <w:tc>
          <w:tcPr>
            <w:tcW w:w="2607" w:type="dxa"/>
          </w:tcPr>
          <w:p w14:paraId="28EB62FC"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53" w:type="dxa"/>
          </w:tcPr>
          <w:p w14:paraId="694130A4"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442A55" w14:paraId="555832E2" w14:textId="77777777" w:rsidTr="003D0B6E">
        <w:tc>
          <w:tcPr>
            <w:tcW w:w="2157" w:type="dxa"/>
          </w:tcPr>
          <w:p w14:paraId="1D08E672" w14:textId="77777777" w:rsidR="00442A55" w:rsidRDefault="00442A55" w:rsidP="00A874B8">
            <w:pPr>
              <w:spacing w:line="240" w:lineRule="auto"/>
              <w:jc w:val="both"/>
              <w:rPr>
                <w:rFonts w:ascii="Times New Roman" w:eastAsia="Times New Roman" w:hAnsi="Times New Roman" w:cs="Times New Roman"/>
                <w:b/>
                <w:sz w:val="24"/>
                <w:szCs w:val="24"/>
              </w:rPr>
            </w:pPr>
          </w:p>
        </w:tc>
        <w:tc>
          <w:tcPr>
            <w:tcW w:w="1708" w:type="dxa"/>
          </w:tcPr>
          <w:p w14:paraId="797D764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 44</w:t>
            </w:r>
          </w:p>
        </w:tc>
        <w:tc>
          <w:tcPr>
            <w:tcW w:w="2607" w:type="dxa"/>
          </w:tcPr>
          <w:p w14:paraId="5D2FA450"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253" w:type="dxa"/>
          </w:tcPr>
          <w:p w14:paraId="07BF6A2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r>
      <w:tr w:rsidR="00442A55" w14:paraId="4393A742" w14:textId="77777777" w:rsidTr="003D0B6E">
        <w:tc>
          <w:tcPr>
            <w:tcW w:w="2157" w:type="dxa"/>
          </w:tcPr>
          <w:p w14:paraId="33A4E457" w14:textId="77777777" w:rsidR="00442A55" w:rsidRDefault="00442A55" w:rsidP="00A874B8">
            <w:pPr>
              <w:spacing w:line="240" w:lineRule="auto"/>
              <w:jc w:val="both"/>
              <w:rPr>
                <w:rFonts w:ascii="Times New Roman" w:eastAsia="Times New Roman" w:hAnsi="Times New Roman" w:cs="Times New Roman"/>
                <w:b/>
                <w:sz w:val="24"/>
                <w:szCs w:val="24"/>
              </w:rPr>
            </w:pPr>
          </w:p>
        </w:tc>
        <w:tc>
          <w:tcPr>
            <w:tcW w:w="1708" w:type="dxa"/>
          </w:tcPr>
          <w:p w14:paraId="57D8A81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 59</w:t>
            </w:r>
          </w:p>
        </w:tc>
        <w:tc>
          <w:tcPr>
            <w:tcW w:w="2607" w:type="dxa"/>
          </w:tcPr>
          <w:p w14:paraId="2DB51C99"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2253" w:type="dxa"/>
          </w:tcPr>
          <w:p w14:paraId="1816F3CC"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rsidR="00442A55" w14:paraId="1A5C4EA4" w14:textId="77777777" w:rsidTr="003D0B6E">
        <w:tc>
          <w:tcPr>
            <w:tcW w:w="2157" w:type="dxa"/>
          </w:tcPr>
          <w:p w14:paraId="12847A21" w14:textId="77777777" w:rsidR="00442A55" w:rsidRDefault="00442A55" w:rsidP="00A874B8">
            <w:pPr>
              <w:spacing w:line="240" w:lineRule="auto"/>
              <w:jc w:val="both"/>
              <w:rPr>
                <w:rFonts w:ascii="Times New Roman" w:eastAsia="Times New Roman" w:hAnsi="Times New Roman" w:cs="Times New Roman"/>
                <w:b/>
                <w:sz w:val="24"/>
                <w:szCs w:val="24"/>
              </w:rPr>
            </w:pPr>
          </w:p>
        </w:tc>
        <w:tc>
          <w:tcPr>
            <w:tcW w:w="1708" w:type="dxa"/>
          </w:tcPr>
          <w:p w14:paraId="7F4DEDB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07" w:type="dxa"/>
          </w:tcPr>
          <w:p w14:paraId="6BA5B2B6"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253" w:type="dxa"/>
          </w:tcPr>
          <w:p w14:paraId="4EC5EE8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r>
      <w:tr w:rsidR="00442A55" w14:paraId="21785F74" w14:textId="77777777" w:rsidTr="003D0B6E">
        <w:tc>
          <w:tcPr>
            <w:tcW w:w="2157" w:type="dxa"/>
          </w:tcPr>
          <w:p w14:paraId="6241B9C0"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BMI Category</w:t>
            </w:r>
          </w:p>
        </w:tc>
        <w:tc>
          <w:tcPr>
            <w:tcW w:w="1708" w:type="dxa"/>
          </w:tcPr>
          <w:p w14:paraId="0E7FE23B"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Underweight</w:t>
            </w:r>
          </w:p>
        </w:tc>
        <w:tc>
          <w:tcPr>
            <w:tcW w:w="2607" w:type="dxa"/>
          </w:tcPr>
          <w:p w14:paraId="5B169EFD"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53" w:type="dxa"/>
          </w:tcPr>
          <w:p w14:paraId="0DDE3A89"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442A55" w14:paraId="6B5C1E76" w14:textId="77777777" w:rsidTr="003D0B6E">
        <w:tc>
          <w:tcPr>
            <w:tcW w:w="2157" w:type="dxa"/>
          </w:tcPr>
          <w:p w14:paraId="21F2BC22"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782839C4"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2607" w:type="dxa"/>
          </w:tcPr>
          <w:p w14:paraId="3A3D171B"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253" w:type="dxa"/>
          </w:tcPr>
          <w:p w14:paraId="54AC26DF"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rsidR="00442A55" w14:paraId="62D45386" w14:textId="77777777" w:rsidTr="003D0B6E">
        <w:tc>
          <w:tcPr>
            <w:tcW w:w="2157" w:type="dxa"/>
          </w:tcPr>
          <w:p w14:paraId="480992D2"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3252692B"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Overweight</w:t>
            </w:r>
          </w:p>
        </w:tc>
        <w:tc>
          <w:tcPr>
            <w:tcW w:w="2607" w:type="dxa"/>
          </w:tcPr>
          <w:p w14:paraId="1E995929"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253" w:type="dxa"/>
          </w:tcPr>
          <w:p w14:paraId="7BFE38C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r>
      <w:tr w:rsidR="00442A55" w14:paraId="34716CBD" w14:textId="77777777" w:rsidTr="003D0B6E">
        <w:tc>
          <w:tcPr>
            <w:tcW w:w="2157" w:type="dxa"/>
          </w:tcPr>
          <w:p w14:paraId="06952F00"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2438B50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Obese</w:t>
            </w:r>
          </w:p>
        </w:tc>
        <w:tc>
          <w:tcPr>
            <w:tcW w:w="2607" w:type="dxa"/>
          </w:tcPr>
          <w:p w14:paraId="2E854620"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253" w:type="dxa"/>
          </w:tcPr>
          <w:p w14:paraId="49E01423"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r>
      <w:tr w:rsidR="00442A55" w14:paraId="2559CA26" w14:textId="77777777" w:rsidTr="003D0B6E">
        <w:tc>
          <w:tcPr>
            <w:tcW w:w="2157" w:type="dxa"/>
          </w:tcPr>
          <w:p w14:paraId="7E65695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Smoking Status</w:t>
            </w:r>
          </w:p>
        </w:tc>
        <w:tc>
          <w:tcPr>
            <w:tcW w:w="1708" w:type="dxa"/>
          </w:tcPr>
          <w:p w14:paraId="138666C1"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Smoker</w:t>
            </w:r>
          </w:p>
        </w:tc>
        <w:tc>
          <w:tcPr>
            <w:tcW w:w="2607" w:type="dxa"/>
          </w:tcPr>
          <w:p w14:paraId="2620A63F"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253" w:type="dxa"/>
          </w:tcPr>
          <w:p w14:paraId="4D969833"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442A55" w14:paraId="5068DF82" w14:textId="77777777" w:rsidTr="003D0B6E">
        <w:tc>
          <w:tcPr>
            <w:tcW w:w="2157" w:type="dxa"/>
          </w:tcPr>
          <w:p w14:paraId="00ACE3AF"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03A755D1"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Non-smoker</w:t>
            </w:r>
          </w:p>
        </w:tc>
        <w:tc>
          <w:tcPr>
            <w:tcW w:w="2607" w:type="dxa"/>
          </w:tcPr>
          <w:p w14:paraId="4593F0F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2253" w:type="dxa"/>
          </w:tcPr>
          <w:p w14:paraId="5790285A"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76.0</w:t>
            </w:r>
          </w:p>
        </w:tc>
      </w:tr>
      <w:tr w:rsidR="00442A55" w14:paraId="092DFBA0" w14:textId="77777777" w:rsidTr="003D0B6E">
        <w:trPr>
          <w:trHeight w:val="872"/>
        </w:trPr>
        <w:tc>
          <w:tcPr>
            <w:tcW w:w="2157" w:type="dxa"/>
          </w:tcPr>
          <w:p w14:paraId="62535DC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Socioeconomic status</w:t>
            </w:r>
          </w:p>
        </w:tc>
        <w:tc>
          <w:tcPr>
            <w:tcW w:w="1708" w:type="dxa"/>
          </w:tcPr>
          <w:p w14:paraId="3340CC0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2607" w:type="dxa"/>
          </w:tcPr>
          <w:p w14:paraId="57DFAEE9"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253" w:type="dxa"/>
          </w:tcPr>
          <w:p w14:paraId="3B460B5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p>
        </w:tc>
      </w:tr>
      <w:tr w:rsidR="00442A55" w14:paraId="70D6211B" w14:textId="77777777" w:rsidTr="003D0B6E">
        <w:tc>
          <w:tcPr>
            <w:tcW w:w="2157" w:type="dxa"/>
          </w:tcPr>
          <w:p w14:paraId="441AD5A2"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54827DA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w:t>
            </w:r>
          </w:p>
        </w:tc>
        <w:tc>
          <w:tcPr>
            <w:tcW w:w="2607" w:type="dxa"/>
          </w:tcPr>
          <w:p w14:paraId="2D1AFBF5"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2253" w:type="dxa"/>
          </w:tcPr>
          <w:p w14:paraId="7F40B7BF"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47.3</w:t>
            </w:r>
          </w:p>
        </w:tc>
      </w:tr>
      <w:tr w:rsidR="00442A55" w14:paraId="240A329A" w14:textId="77777777" w:rsidTr="003D0B6E">
        <w:tc>
          <w:tcPr>
            <w:tcW w:w="2157" w:type="dxa"/>
          </w:tcPr>
          <w:p w14:paraId="61C0F96D"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432DA4BD"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2607" w:type="dxa"/>
          </w:tcPr>
          <w:p w14:paraId="4915ADD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253" w:type="dxa"/>
          </w:tcPr>
          <w:p w14:paraId="5FBB005F"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r>
      <w:tr w:rsidR="00442A55" w14:paraId="4CE1460D" w14:textId="77777777" w:rsidTr="003D0B6E">
        <w:tc>
          <w:tcPr>
            <w:tcW w:w="2157" w:type="dxa"/>
          </w:tcPr>
          <w:p w14:paraId="3643FB9D"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Blood Pressure Group</w:t>
            </w:r>
          </w:p>
        </w:tc>
        <w:tc>
          <w:tcPr>
            <w:tcW w:w="1708" w:type="dxa"/>
          </w:tcPr>
          <w:p w14:paraId="69187C51"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Hypertensive</w:t>
            </w:r>
          </w:p>
        </w:tc>
        <w:tc>
          <w:tcPr>
            <w:tcW w:w="2607" w:type="dxa"/>
          </w:tcPr>
          <w:p w14:paraId="6B6617CC"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253" w:type="dxa"/>
          </w:tcPr>
          <w:p w14:paraId="46ABEE49"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442A55" w14:paraId="7C5260F4" w14:textId="77777777" w:rsidTr="003D0B6E">
        <w:tc>
          <w:tcPr>
            <w:tcW w:w="2157" w:type="dxa"/>
          </w:tcPr>
          <w:p w14:paraId="79495143" w14:textId="77777777" w:rsidR="00442A55" w:rsidRDefault="00442A55" w:rsidP="00A874B8">
            <w:pPr>
              <w:spacing w:line="240" w:lineRule="auto"/>
              <w:jc w:val="both"/>
              <w:rPr>
                <w:rFonts w:ascii="Times New Roman" w:eastAsia="Times New Roman" w:hAnsi="Times New Roman" w:cs="Times New Roman"/>
                <w:sz w:val="24"/>
                <w:szCs w:val="24"/>
              </w:rPr>
            </w:pPr>
          </w:p>
        </w:tc>
        <w:tc>
          <w:tcPr>
            <w:tcW w:w="1708" w:type="dxa"/>
          </w:tcPr>
          <w:p w14:paraId="0CBF70CD"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Normotensive</w:t>
            </w:r>
          </w:p>
        </w:tc>
        <w:tc>
          <w:tcPr>
            <w:tcW w:w="2607" w:type="dxa"/>
          </w:tcPr>
          <w:p w14:paraId="27572CE2"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253" w:type="dxa"/>
          </w:tcPr>
          <w:p w14:paraId="5661ADB8" w14:textId="77777777" w:rsidR="00442A55" w:rsidRDefault="00442A55" w:rsidP="00A874B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bl>
    <w:p w14:paraId="7F5E6D2B" w14:textId="77777777" w:rsidR="00442A55" w:rsidRPr="00A874B8" w:rsidRDefault="00A874B8" w:rsidP="00A874B8">
      <w:pPr>
        <w:pStyle w:val="NormalWeb"/>
        <w:jc w:val="both"/>
        <w:rPr>
          <w:i/>
        </w:rPr>
      </w:pPr>
      <w:r w:rsidRPr="00A874B8">
        <w:rPr>
          <w:rStyle w:val="Emphasis"/>
          <w:i w:val="0"/>
        </w:rPr>
        <w:t>Data are presented as frequencies and percentages. Percentages were calculated based on the total study population (N=300). Distribution across variables was analyzed using descriptive statistics. BMI and age classifications followed WHO (2021) standards. SES derived from income and education indices.</w:t>
      </w:r>
    </w:p>
    <w:p w14:paraId="648F06A0" w14:textId="77777777" w:rsidR="00442A55" w:rsidRDefault="00442A55" w:rsidP="00A874B8">
      <w:pPr>
        <w:spacing w:line="240" w:lineRule="auto"/>
        <w:jc w:val="both"/>
        <w:rPr>
          <w:rFonts w:ascii="Times New Roman" w:eastAsia="Times New Roman" w:hAnsi="Times New Roman" w:cs="Times New Roman"/>
          <w:sz w:val="24"/>
          <w:szCs w:val="24"/>
        </w:rPr>
      </w:pPr>
      <w:r w:rsidRPr="00C75E91">
        <w:rPr>
          <w:rFonts w:ascii="Times New Roman" w:eastAsia="Times New Roman" w:hAnsi="Times New Roman" w:cs="Times New Roman"/>
          <w:b/>
          <w:bCs/>
          <w:sz w:val="24"/>
          <w:szCs w:val="24"/>
        </w:rPr>
        <w:t>Legend</w:t>
      </w:r>
      <w:r>
        <w:rPr>
          <w:rFonts w:ascii="Times New Roman" w:eastAsia="Times New Roman" w:hAnsi="Times New Roman" w:cs="Times New Roman"/>
          <w:sz w:val="24"/>
          <w:szCs w:val="24"/>
        </w:rPr>
        <w:t>: Frequency and percentages of demographic, lifestyle, and clinical characteristics.</w:t>
      </w:r>
    </w:p>
    <w:p w14:paraId="5DFE19A4" w14:textId="77777777" w:rsidR="00442A55" w:rsidRDefault="00442A55" w:rsidP="00A874B8">
      <w:pPr>
        <w:spacing w:line="240" w:lineRule="auto"/>
        <w:jc w:val="both"/>
        <w:rPr>
          <w:rFonts w:ascii="Times New Roman" w:eastAsia="Times New Roman" w:hAnsi="Times New Roman" w:cs="Times New Roman"/>
          <w:sz w:val="24"/>
          <w:szCs w:val="24"/>
        </w:rPr>
      </w:pPr>
    </w:p>
    <w:p w14:paraId="782A8988" w14:textId="77777777" w:rsidR="00442A55" w:rsidRDefault="00442A55" w:rsidP="00442A55">
      <w:pPr>
        <w:spacing w:line="480" w:lineRule="auto"/>
        <w:jc w:val="both"/>
        <w:rPr>
          <w:rFonts w:ascii="Times New Roman" w:eastAsia="Times New Roman" w:hAnsi="Times New Roman" w:cs="Times New Roman"/>
          <w:sz w:val="24"/>
          <w:szCs w:val="24"/>
        </w:rPr>
      </w:pPr>
    </w:p>
    <w:p w14:paraId="12EB2843" w14:textId="459401B0" w:rsidR="00442A55" w:rsidRDefault="0087627B" w:rsidP="00442A55">
      <w:pPr>
        <w:spacing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 xml:space="preserve">3: Comparison of Biochemical Parameters between Hypertensive and Normotensive Group </w:t>
      </w:r>
    </w:p>
    <w:tbl>
      <w:tblPr>
        <w:tblW w:w="8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2157"/>
        <w:gridCol w:w="2158"/>
        <w:gridCol w:w="2158"/>
      </w:tblGrid>
      <w:tr w:rsidR="00442A55" w14:paraId="4F6353C9" w14:textId="77777777" w:rsidTr="003D0B6E">
        <w:tc>
          <w:tcPr>
            <w:tcW w:w="2157" w:type="dxa"/>
          </w:tcPr>
          <w:p w14:paraId="62743D92"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2157" w:type="dxa"/>
          </w:tcPr>
          <w:p w14:paraId="206B02D3"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Hypertensive (Mean ± SD)</w:t>
            </w:r>
          </w:p>
        </w:tc>
        <w:tc>
          <w:tcPr>
            <w:tcW w:w="2158" w:type="dxa"/>
          </w:tcPr>
          <w:p w14:paraId="44582B00"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Normotensive</w:t>
            </w:r>
          </w:p>
          <w:p w14:paraId="05766A62"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 SD)</w:t>
            </w:r>
          </w:p>
        </w:tc>
        <w:tc>
          <w:tcPr>
            <w:tcW w:w="2158" w:type="dxa"/>
          </w:tcPr>
          <w:p w14:paraId="2ADBDABD"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442A55" w14:paraId="1FA3F1C2" w14:textId="77777777" w:rsidTr="003D0B6E">
        <w:tc>
          <w:tcPr>
            <w:tcW w:w="2157" w:type="dxa"/>
          </w:tcPr>
          <w:p w14:paraId="309218AB"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(years)</w:t>
            </w:r>
          </w:p>
        </w:tc>
        <w:tc>
          <w:tcPr>
            <w:tcW w:w="2157" w:type="dxa"/>
          </w:tcPr>
          <w:p w14:paraId="6FC91902" w14:textId="77777777" w:rsidR="00442A55" w:rsidRPr="00437D1A" w:rsidRDefault="00442A55" w:rsidP="003D0B6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52.3 ± 10.5</w:t>
            </w:r>
            <w:r>
              <w:rPr>
                <w:rFonts w:ascii="Times New Roman" w:eastAsia="Times New Roman" w:hAnsi="Times New Roman" w:cs="Times New Roman"/>
                <w:b/>
                <w:bCs/>
                <w:sz w:val="24"/>
                <w:szCs w:val="24"/>
              </w:rPr>
              <w:t>*</w:t>
            </w:r>
          </w:p>
        </w:tc>
        <w:tc>
          <w:tcPr>
            <w:tcW w:w="2158" w:type="dxa"/>
          </w:tcPr>
          <w:p w14:paraId="10D1471C"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46.2 ± 9.7</w:t>
            </w:r>
          </w:p>
        </w:tc>
        <w:tc>
          <w:tcPr>
            <w:tcW w:w="2158" w:type="dxa"/>
          </w:tcPr>
          <w:p w14:paraId="47A1A782" w14:textId="77777777" w:rsidR="00442A55" w:rsidRPr="006756DD" w:rsidRDefault="00442A55" w:rsidP="003D0B6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0.001</w:t>
            </w:r>
            <w:r>
              <w:rPr>
                <w:rFonts w:ascii="Times New Roman" w:eastAsia="Times New Roman" w:hAnsi="Times New Roman" w:cs="Times New Roman"/>
                <w:b/>
                <w:bCs/>
                <w:sz w:val="24"/>
                <w:szCs w:val="24"/>
              </w:rPr>
              <w:t>*</w:t>
            </w:r>
          </w:p>
        </w:tc>
      </w:tr>
      <w:tr w:rsidR="00442A55" w14:paraId="4D0B698B" w14:textId="77777777" w:rsidTr="003D0B6E">
        <w:tc>
          <w:tcPr>
            <w:tcW w:w="2157" w:type="dxa"/>
          </w:tcPr>
          <w:p w14:paraId="6F7E568C"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Fasting blood glucose (mg/dL)</w:t>
            </w:r>
          </w:p>
        </w:tc>
        <w:tc>
          <w:tcPr>
            <w:tcW w:w="2157" w:type="dxa"/>
          </w:tcPr>
          <w:p w14:paraId="5CCB261A" w14:textId="77777777" w:rsidR="00442A55" w:rsidRPr="00437D1A" w:rsidRDefault="00442A55" w:rsidP="003D0B6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106.4 ± 14.8</w:t>
            </w:r>
            <w:r>
              <w:rPr>
                <w:rFonts w:ascii="Times New Roman" w:eastAsia="Times New Roman" w:hAnsi="Times New Roman" w:cs="Times New Roman"/>
                <w:b/>
                <w:bCs/>
                <w:sz w:val="24"/>
                <w:szCs w:val="24"/>
              </w:rPr>
              <w:t>*</w:t>
            </w:r>
          </w:p>
        </w:tc>
        <w:tc>
          <w:tcPr>
            <w:tcW w:w="2158" w:type="dxa"/>
          </w:tcPr>
          <w:p w14:paraId="7881AD5A"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89.5 ± 10.2</w:t>
            </w:r>
          </w:p>
        </w:tc>
        <w:tc>
          <w:tcPr>
            <w:tcW w:w="2158" w:type="dxa"/>
          </w:tcPr>
          <w:p w14:paraId="21E443D8" w14:textId="77777777" w:rsidR="00442A55" w:rsidRPr="005C39F1" w:rsidRDefault="00442A55" w:rsidP="003D0B6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&lt;0.001</w:t>
            </w:r>
            <w:r>
              <w:rPr>
                <w:rFonts w:ascii="Times New Roman" w:eastAsia="Times New Roman" w:hAnsi="Times New Roman" w:cs="Times New Roman"/>
                <w:b/>
                <w:bCs/>
                <w:sz w:val="24"/>
                <w:szCs w:val="24"/>
              </w:rPr>
              <w:t>*</w:t>
            </w:r>
          </w:p>
        </w:tc>
      </w:tr>
      <w:tr w:rsidR="00442A55" w14:paraId="1BABEC4C" w14:textId="77777777" w:rsidTr="003D0B6E">
        <w:tc>
          <w:tcPr>
            <w:tcW w:w="2157" w:type="dxa"/>
          </w:tcPr>
          <w:p w14:paraId="49DCDC8D"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BMI (kg/m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2157" w:type="dxa"/>
          </w:tcPr>
          <w:p w14:paraId="3905EC02" w14:textId="77777777" w:rsidR="00442A55" w:rsidRPr="003C0DA8" w:rsidRDefault="00442A55" w:rsidP="003D0B6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27.8 ± 4.2</w:t>
            </w:r>
            <w:r>
              <w:rPr>
                <w:rFonts w:ascii="Times New Roman" w:eastAsia="Times New Roman" w:hAnsi="Times New Roman" w:cs="Times New Roman"/>
                <w:b/>
                <w:bCs/>
                <w:sz w:val="24"/>
                <w:szCs w:val="24"/>
              </w:rPr>
              <w:t>*</w:t>
            </w:r>
          </w:p>
        </w:tc>
        <w:tc>
          <w:tcPr>
            <w:tcW w:w="2158" w:type="dxa"/>
          </w:tcPr>
          <w:p w14:paraId="333BD9F3"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 ± 3.6</w:t>
            </w:r>
          </w:p>
        </w:tc>
        <w:tc>
          <w:tcPr>
            <w:tcW w:w="2158" w:type="dxa"/>
          </w:tcPr>
          <w:p w14:paraId="1A251539"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r>
      <w:tr w:rsidR="00442A55" w14:paraId="5239D425" w14:textId="77777777" w:rsidTr="003D0B6E">
        <w:tc>
          <w:tcPr>
            <w:tcW w:w="2157" w:type="dxa"/>
          </w:tcPr>
          <w:p w14:paraId="2D94E91E"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SBP (mmHg)</w:t>
            </w:r>
          </w:p>
        </w:tc>
        <w:tc>
          <w:tcPr>
            <w:tcW w:w="2157" w:type="dxa"/>
          </w:tcPr>
          <w:p w14:paraId="44BFDEA4" w14:textId="77777777" w:rsidR="00442A55" w:rsidRPr="003C0DA8" w:rsidRDefault="00442A55" w:rsidP="003D0B6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142 ± 12.4</w:t>
            </w:r>
            <w:r>
              <w:rPr>
                <w:rFonts w:ascii="Times New Roman" w:eastAsia="Times New Roman" w:hAnsi="Times New Roman" w:cs="Times New Roman"/>
                <w:b/>
                <w:bCs/>
                <w:sz w:val="24"/>
                <w:szCs w:val="24"/>
              </w:rPr>
              <w:t>*</w:t>
            </w:r>
          </w:p>
        </w:tc>
        <w:tc>
          <w:tcPr>
            <w:tcW w:w="2158" w:type="dxa"/>
          </w:tcPr>
          <w:p w14:paraId="0FCD2301"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 9.8</w:t>
            </w:r>
          </w:p>
        </w:tc>
        <w:tc>
          <w:tcPr>
            <w:tcW w:w="2158" w:type="dxa"/>
          </w:tcPr>
          <w:p w14:paraId="4BC4A6A5"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r w:rsidR="00442A55" w14:paraId="43FD4A30" w14:textId="77777777" w:rsidTr="003D0B6E">
        <w:tc>
          <w:tcPr>
            <w:tcW w:w="2157" w:type="dxa"/>
          </w:tcPr>
          <w:p w14:paraId="0F8C5EDE"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DBP (mmHg)</w:t>
            </w:r>
          </w:p>
        </w:tc>
        <w:tc>
          <w:tcPr>
            <w:tcW w:w="2157" w:type="dxa"/>
          </w:tcPr>
          <w:p w14:paraId="172032CF" w14:textId="77777777" w:rsidR="00442A55" w:rsidRPr="003C0DA8" w:rsidRDefault="00442A55" w:rsidP="003D0B6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90.1 ± 8.6</w:t>
            </w:r>
            <w:r>
              <w:rPr>
                <w:rFonts w:ascii="Times New Roman" w:eastAsia="Times New Roman" w:hAnsi="Times New Roman" w:cs="Times New Roman"/>
                <w:b/>
                <w:bCs/>
                <w:sz w:val="24"/>
                <w:szCs w:val="24"/>
              </w:rPr>
              <w:t>*</w:t>
            </w:r>
          </w:p>
        </w:tc>
        <w:tc>
          <w:tcPr>
            <w:tcW w:w="2158" w:type="dxa"/>
          </w:tcPr>
          <w:p w14:paraId="4949DF9A"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76.3 ± 7.5</w:t>
            </w:r>
          </w:p>
        </w:tc>
        <w:tc>
          <w:tcPr>
            <w:tcW w:w="2158" w:type="dxa"/>
          </w:tcPr>
          <w:p w14:paraId="3213FDD3" w14:textId="77777777" w:rsidR="00442A55" w:rsidRPr="006756DD" w:rsidRDefault="00442A55" w:rsidP="003D0B6E">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0.001</w:t>
            </w:r>
            <w:r>
              <w:rPr>
                <w:rFonts w:ascii="Times New Roman" w:eastAsia="Times New Roman" w:hAnsi="Times New Roman" w:cs="Times New Roman"/>
                <w:b/>
                <w:bCs/>
                <w:sz w:val="24"/>
                <w:szCs w:val="24"/>
              </w:rPr>
              <w:t>*</w:t>
            </w:r>
          </w:p>
        </w:tc>
      </w:tr>
    </w:tbl>
    <w:p w14:paraId="6713F8AA" w14:textId="77777777" w:rsidR="00442A55" w:rsidRPr="0087627B" w:rsidRDefault="00A874B8" w:rsidP="0087627B">
      <w:pPr>
        <w:pStyle w:val="NormalWeb"/>
        <w:jc w:val="both"/>
        <w:rPr>
          <w:i/>
        </w:rPr>
      </w:pPr>
      <w:r w:rsidRPr="00A874B8">
        <w:rPr>
          <w:rStyle w:val="Emphasis"/>
          <w:i w:val="0"/>
        </w:rPr>
        <w:t>Values are expressed as mean ± standard deviation (SD). Group comparisons were performed using independent samples t-test. Asterisks (</w:t>
      </w:r>
      <w:r w:rsidRPr="00A874B8">
        <w:rPr>
          <w:i/>
        </w:rPr>
        <w:t>) denote statistically significant differences (p &lt; 0.05) between hypertensive and normotensive participants across all measured clinic</w:t>
      </w:r>
      <w:r w:rsidR="0087627B">
        <w:rPr>
          <w:i/>
        </w:rPr>
        <w:t xml:space="preserve">al and biochemical </w:t>
      </w:r>
      <w:proofErr w:type="gramStart"/>
      <w:r w:rsidR="0087627B">
        <w:rPr>
          <w:i/>
        </w:rPr>
        <w:t>parameters.*</w:t>
      </w:r>
      <w:proofErr w:type="gramEnd"/>
    </w:p>
    <w:p w14:paraId="04377AD0" w14:textId="77777777" w:rsidR="00442A55" w:rsidRDefault="00442A55" w:rsidP="00442A5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Legend: Significant at p &lt; 0.05</w:t>
      </w:r>
    </w:p>
    <w:p w14:paraId="5F6F2400" w14:textId="77777777" w:rsidR="00442A55" w:rsidRDefault="00442A55" w:rsidP="00442A5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45C4F4CF" w14:textId="77777777" w:rsidR="00442A55" w:rsidRDefault="00442A55" w:rsidP="00442A5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2FF076C0" w14:textId="77777777" w:rsidR="00442A55" w:rsidRDefault="00442A55" w:rsidP="00442A5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37087D84" w14:textId="77777777" w:rsidR="00442A55" w:rsidRDefault="00442A55" w:rsidP="00442A55">
      <w:pPr>
        <w:spacing w:line="480" w:lineRule="auto"/>
        <w:jc w:val="both"/>
        <w:rPr>
          <w:rFonts w:ascii="Times New Roman" w:eastAsia="Times New Roman" w:hAnsi="Times New Roman" w:cs="Times New Roman"/>
          <w:sz w:val="24"/>
          <w:szCs w:val="24"/>
        </w:rPr>
      </w:pPr>
    </w:p>
    <w:p w14:paraId="5BC3FBA8" w14:textId="77777777" w:rsidR="00442A55" w:rsidRDefault="00442A55" w:rsidP="00442A55">
      <w:pPr>
        <w:tabs>
          <w:tab w:val="left" w:pos="2982"/>
        </w:tabs>
        <w:spacing w:line="480" w:lineRule="auto"/>
        <w:jc w:val="both"/>
        <w:rPr>
          <w:rFonts w:ascii="Times New Roman" w:eastAsia="Times New Roman" w:hAnsi="Times New Roman" w:cs="Times New Roman"/>
          <w:sz w:val="24"/>
          <w:szCs w:val="24"/>
        </w:rPr>
      </w:pPr>
    </w:p>
    <w:p w14:paraId="089A398C" w14:textId="706A921C" w:rsidR="00442A55" w:rsidRDefault="0087627B" w:rsidP="00442A55">
      <w:pPr>
        <w:spacing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4 Comparison of Apolipoprotein Parameters between Hypertensive and Normotensive Group</w:t>
      </w: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2157"/>
        <w:gridCol w:w="2158"/>
        <w:gridCol w:w="2158"/>
      </w:tblGrid>
      <w:tr w:rsidR="00442A55" w14:paraId="0E7B4298" w14:textId="77777777" w:rsidTr="003D0B6E">
        <w:tc>
          <w:tcPr>
            <w:tcW w:w="2157" w:type="dxa"/>
          </w:tcPr>
          <w:p w14:paraId="1F9E5759"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2157" w:type="dxa"/>
          </w:tcPr>
          <w:p w14:paraId="1889C09C"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Hypertensive (Mean ± SD)</w:t>
            </w:r>
          </w:p>
        </w:tc>
        <w:tc>
          <w:tcPr>
            <w:tcW w:w="2158" w:type="dxa"/>
          </w:tcPr>
          <w:p w14:paraId="77AEDAE3"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Normotensive</w:t>
            </w:r>
          </w:p>
          <w:p w14:paraId="0A103BD7"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 SD)</w:t>
            </w:r>
          </w:p>
        </w:tc>
        <w:tc>
          <w:tcPr>
            <w:tcW w:w="2158" w:type="dxa"/>
          </w:tcPr>
          <w:p w14:paraId="2BD466DF"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442A55" w14:paraId="21DD0A21" w14:textId="77777777" w:rsidTr="003D0B6E">
        <w:tc>
          <w:tcPr>
            <w:tcW w:w="2157" w:type="dxa"/>
          </w:tcPr>
          <w:p w14:paraId="29B682EF"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A1</w:t>
            </w:r>
          </w:p>
        </w:tc>
        <w:tc>
          <w:tcPr>
            <w:tcW w:w="2157" w:type="dxa"/>
          </w:tcPr>
          <w:p w14:paraId="59C9C9C3"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 18.6</w:t>
            </w:r>
          </w:p>
        </w:tc>
        <w:tc>
          <w:tcPr>
            <w:tcW w:w="2158" w:type="dxa"/>
          </w:tcPr>
          <w:p w14:paraId="2D4E2DDC"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 ± 21.4</w:t>
            </w:r>
          </w:p>
        </w:tc>
        <w:tc>
          <w:tcPr>
            <w:tcW w:w="2158" w:type="dxa"/>
          </w:tcPr>
          <w:p w14:paraId="2B42199B"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r w:rsidR="00442A55" w14:paraId="29C6C1EB" w14:textId="77777777" w:rsidTr="003D0B6E">
        <w:tc>
          <w:tcPr>
            <w:tcW w:w="2157" w:type="dxa"/>
          </w:tcPr>
          <w:p w14:paraId="37DA5E05" w14:textId="77777777" w:rsidR="00442A55" w:rsidRDefault="00442A55" w:rsidP="003D0B6E">
            <w:pPr>
              <w:tabs>
                <w:tab w:val="right" w:pos="194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B100</w:t>
            </w:r>
            <w:r>
              <w:rPr>
                <w:rFonts w:ascii="Times New Roman" w:eastAsia="Times New Roman" w:hAnsi="Times New Roman" w:cs="Times New Roman"/>
                <w:sz w:val="24"/>
                <w:szCs w:val="24"/>
              </w:rPr>
              <w:tab/>
            </w:r>
          </w:p>
        </w:tc>
        <w:tc>
          <w:tcPr>
            <w:tcW w:w="2157" w:type="dxa"/>
          </w:tcPr>
          <w:p w14:paraId="4F55AAFA"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 ± 20.1</w:t>
            </w:r>
          </w:p>
        </w:tc>
        <w:tc>
          <w:tcPr>
            <w:tcW w:w="2158" w:type="dxa"/>
          </w:tcPr>
          <w:p w14:paraId="248D0566"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 ± 18.3</w:t>
            </w:r>
          </w:p>
        </w:tc>
        <w:tc>
          <w:tcPr>
            <w:tcW w:w="2158" w:type="dxa"/>
          </w:tcPr>
          <w:p w14:paraId="5114E5F5"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0.001*</w:t>
            </w:r>
          </w:p>
        </w:tc>
      </w:tr>
      <w:tr w:rsidR="00442A55" w14:paraId="61EE4CE1" w14:textId="77777777" w:rsidTr="003D0B6E">
        <w:tc>
          <w:tcPr>
            <w:tcW w:w="2157" w:type="dxa"/>
          </w:tcPr>
          <w:p w14:paraId="490A2D03"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B100/A1 ratio</w:t>
            </w:r>
          </w:p>
        </w:tc>
        <w:tc>
          <w:tcPr>
            <w:tcW w:w="2157" w:type="dxa"/>
          </w:tcPr>
          <w:p w14:paraId="266DA15C"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 0.3</w:t>
            </w:r>
          </w:p>
        </w:tc>
        <w:tc>
          <w:tcPr>
            <w:tcW w:w="2158" w:type="dxa"/>
          </w:tcPr>
          <w:p w14:paraId="56D41505"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 ± 0.2</w:t>
            </w:r>
          </w:p>
        </w:tc>
        <w:tc>
          <w:tcPr>
            <w:tcW w:w="2158" w:type="dxa"/>
          </w:tcPr>
          <w:p w14:paraId="21374F6A"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bl>
    <w:p w14:paraId="0E08367F" w14:textId="77777777" w:rsidR="00442A55" w:rsidRPr="00A874B8" w:rsidRDefault="00A874B8" w:rsidP="00A874B8">
      <w:pPr>
        <w:pStyle w:val="NormalWeb"/>
        <w:jc w:val="both"/>
        <w:rPr>
          <w:i/>
        </w:rPr>
      </w:pPr>
      <w:r w:rsidRPr="00A874B8">
        <w:rPr>
          <w:rStyle w:val="Emphasis"/>
          <w:i w:val="0"/>
        </w:rPr>
        <w:t>Data are presented as mean ± standard deviation (SD). Statistical comparison between hypertensive and normotensive groups was conducted using independent samples t-test. Asterisks (</w:t>
      </w:r>
      <w:r w:rsidRPr="00A874B8">
        <w:rPr>
          <w:i/>
        </w:rPr>
        <w:t xml:space="preserve">) indicate significant differences at p &lt; 0.05. Elevated </w:t>
      </w:r>
      <w:proofErr w:type="spellStart"/>
      <w:r w:rsidRPr="00A874B8">
        <w:rPr>
          <w:i/>
        </w:rPr>
        <w:t>ApoB</w:t>
      </w:r>
      <w:proofErr w:type="spellEnd"/>
      <w:r w:rsidRPr="00A874B8">
        <w:rPr>
          <w:i/>
        </w:rPr>
        <w:t xml:space="preserve">/A1 ratio denotes increased atherogenic risk among </w:t>
      </w:r>
      <w:proofErr w:type="gramStart"/>
      <w:r w:rsidRPr="00A874B8">
        <w:rPr>
          <w:i/>
        </w:rPr>
        <w:t>hypertensives.*</w:t>
      </w:r>
      <w:proofErr w:type="gramEnd"/>
    </w:p>
    <w:p w14:paraId="6C1F690C" w14:textId="77777777" w:rsidR="00442A55" w:rsidRPr="00855F2B" w:rsidRDefault="00442A55" w:rsidP="00442A55">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Legend: Significant at p &lt; 0.05</w:t>
      </w:r>
    </w:p>
    <w:p w14:paraId="26B48284" w14:textId="5D933CBE" w:rsidR="00442A55" w:rsidRDefault="0087627B" w:rsidP="00442A55">
      <w:pPr>
        <w:spacing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5 Pearson correlation between Apolipoprotein Ratios and Blood Pressure</w:t>
      </w:r>
    </w:p>
    <w:tbl>
      <w:tblPr>
        <w:tblW w:w="8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6"/>
        <w:gridCol w:w="1726"/>
        <w:gridCol w:w="1726"/>
        <w:gridCol w:w="2040"/>
        <w:gridCol w:w="1412"/>
      </w:tblGrid>
      <w:tr w:rsidR="00442A55" w14:paraId="1669F56F" w14:textId="77777777" w:rsidTr="003D0B6E">
        <w:tc>
          <w:tcPr>
            <w:tcW w:w="1726" w:type="dxa"/>
          </w:tcPr>
          <w:p w14:paraId="75FFD844"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1726" w:type="dxa"/>
          </w:tcPr>
          <w:p w14:paraId="7318B27E"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SBP (r)</w:t>
            </w:r>
          </w:p>
        </w:tc>
        <w:tc>
          <w:tcPr>
            <w:tcW w:w="1726" w:type="dxa"/>
          </w:tcPr>
          <w:p w14:paraId="15848D7A"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c>
          <w:tcPr>
            <w:tcW w:w="2040" w:type="dxa"/>
          </w:tcPr>
          <w:p w14:paraId="193444FC"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DBP (r)</w:t>
            </w:r>
          </w:p>
        </w:tc>
        <w:tc>
          <w:tcPr>
            <w:tcW w:w="1412" w:type="dxa"/>
          </w:tcPr>
          <w:p w14:paraId="05472BDA"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442A55" w14:paraId="634CB725" w14:textId="77777777" w:rsidTr="003D0B6E">
        <w:tc>
          <w:tcPr>
            <w:tcW w:w="1726" w:type="dxa"/>
          </w:tcPr>
          <w:p w14:paraId="79F94F61"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Apo B100</w:t>
            </w:r>
          </w:p>
        </w:tc>
        <w:tc>
          <w:tcPr>
            <w:tcW w:w="1726" w:type="dxa"/>
          </w:tcPr>
          <w:p w14:paraId="6C6734F2"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1726" w:type="dxa"/>
          </w:tcPr>
          <w:p w14:paraId="4E6719BB"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c>
          <w:tcPr>
            <w:tcW w:w="2040" w:type="dxa"/>
          </w:tcPr>
          <w:p w14:paraId="6452F179"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1412" w:type="dxa"/>
          </w:tcPr>
          <w:p w14:paraId="5D06A74A"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r w:rsidR="00442A55" w14:paraId="679C45D7" w14:textId="77777777" w:rsidTr="003D0B6E">
        <w:tc>
          <w:tcPr>
            <w:tcW w:w="1726" w:type="dxa"/>
          </w:tcPr>
          <w:p w14:paraId="111AEA8C"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A1</w:t>
            </w:r>
          </w:p>
        </w:tc>
        <w:tc>
          <w:tcPr>
            <w:tcW w:w="1726" w:type="dxa"/>
          </w:tcPr>
          <w:p w14:paraId="50A4CA1C"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1726" w:type="dxa"/>
          </w:tcPr>
          <w:p w14:paraId="5CEA786D"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c>
          <w:tcPr>
            <w:tcW w:w="2040" w:type="dxa"/>
          </w:tcPr>
          <w:p w14:paraId="2A1AC8C9"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-0.48*</w:t>
            </w:r>
          </w:p>
        </w:tc>
        <w:tc>
          <w:tcPr>
            <w:tcW w:w="1412" w:type="dxa"/>
          </w:tcPr>
          <w:p w14:paraId="6095A308"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r w:rsidR="00442A55" w14:paraId="20ED2A6D" w14:textId="77777777" w:rsidTr="003D0B6E">
        <w:tc>
          <w:tcPr>
            <w:tcW w:w="1726" w:type="dxa"/>
          </w:tcPr>
          <w:p w14:paraId="7130446F"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B100/ A1 Ratio</w:t>
            </w:r>
          </w:p>
        </w:tc>
        <w:tc>
          <w:tcPr>
            <w:tcW w:w="1726" w:type="dxa"/>
          </w:tcPr>
          <w:p w14:paraId="63BE55C7"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726" w:type="dxa"/>
          </w:tcPr>
          <w:p w14:paraId="17ED8C16"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c>
          <w:tcPr>
            <w:tcW w:w="2040" w:type="dxa"/>
          </w:tcPr>
          <w:p w14:paraId="0F23E4D6"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1412" w:type="dxa"/>
          </w:tcPr>
          <w:p w14:paraId="6F0EAC19"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0.001*</w:t>
            </w:r>
          </w:p>
        </w:tc>
      </w:tr>
      <w:tr w:rsidR="00442A55" w14:paraId="7FA5C56E" w14:textId="77777777" w:rsidTr="003D0B6E">
        <w:tc>
          <w:tcPr>
            <w:tcW w:w="1726" w:type="dxa"/>
          </w:tcPr>
          <w:p w14:paraId="45816E71"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BMI</w:t>
            </w:r>
          </w:p>
        </w:tc>
        <w:tc>
          <w:tcPr>
            <w:tcW w:w="1726" w:type="dxa"/>
          </w:tcPr>
          <w:p w14:paraId="1176AC89"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1726" w:type="dxa"/>
          </w:tcPr>
          <w:p w14:paraId="10C5C230"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2040" w:type="dxa"/>
          </w:tcPr>
          <w:p w14:paraId="0DB76AAE"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1412" w:type="dxa"/>
          </w:tcPr>
          <w:p w14:paraId="50845460"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r>
    </w:tbl>
    <w:p w14:paraId="15941602" w14:textId="77777777" w:rsidR="00442A55" w:rsidRPr="00A874B8" w:rsidRDefault="00A874B8" w:rsidP="00A874B8">
      <w:pPr>
        <w:pStyle w:val="NormalWeb"/>
        <w:jc w:val="both"/>
        <w:rPr>
          <w:i/>
        </w:rPr>
      </w:pPr>
      <w:r w:rsidRPr="00A874B8">
        <w:rPr>
          <w:rStyle w:val="Emphasis"/>
          <w:i w:val="0"/>
        </w:rPr>
        <w:t>Correlation analysis was performed using Pearson’s correlation coefficient (r). Asterisks (</w:t>
      </w:r>
      <w:r w:rsidRPr="00A874B8">
        <w:rPr>
          <w:i/>
        </w:rPr>
        <w:t xml:space="preserve">) denote statistically significant associations at p &lt; 0.05. Positive correlations indicate direct relationships, while negative values reflect inverse associations between apolipoproteins and blood pressure </w:t>
      </w:r>
      <w:proofErr w:type="gramStart"/>
      <w:r w:rsidRPr="00A874B8">
        <w:rPr>
          <w:i/>
        </w:rPr>
        <w:t>indices.*</w:t>
      </w:r>
      <w:proofErr w:type="gramEnd"/>
    </w:p>
    <w:p w14:paraId="6D1D06BE" w14:textId="77777777" w:rsidR="00442A55" w:rsidRDefault="00442A55" w:rsidP="00442A5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Legend: Apo B100/A1 ratio showed the strongest correlation with SBP and DBP. P &lt; 0.05 considered significant.</w:t>
      </w:r>
    </w:p>
    <w:p w14:paraId="0934D815" w14:textId="0AF53974" w:rsidR="00442A55" w:rsidRDefault="0087627B" w:rsidP="00442A55">
      <w:pPr>
        <w:spacing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6 Gender Distribution and Hypertension Status</w:t>
      </w:r>
    </w:p>
    <w:tbl>
      <w:tblPr>
        <w:tblW w:w="8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6"/>
        <w:gridCol w:w="1726"/>
        <w:gridCol w:w="1726"/>
        <w:gridCol w:w="1726"/>
        <w:gridCol w:w="1726"/>
      </w:tblGrid>
      <w:tr w:rsidR="00442A55" w14:paraId="4AF79872" w14:textId="77777777" w:rsidTr="003D0B6E">
        <w:tc>
          <w:tcPr>
            <w:tcW w:w="1726" w:type="dxa"/>
          </w:tcPr>
          <w:p w14:paraId="4B526243"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1726" w:type="dxa"/>
          </w:tcPr>
          <w:p w14:paraId="32908CDE"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Male</w:t>
            </w:r>
          </w:p>
        </w:tc>
        <w:tc>
          <w:tcPr>
            <w:tcW w:w="1726" w:type="dxa"/>
          </w:tcPr>
          <w:p w14:paraId="6E78E308"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Female</w:t>
            </w:r>
          </w:p>
        </w:tc>
        <w:tc>
          <w:tcPr>
            <w:tcW w:w="1726" w:type="dxa"/>
          </w:tcPr>
          <w:p w14:paraId="2EAAA790"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726" w:type="dxa"/>
          </w:tcPr>
          <w:p w14:paraId="63EB0A50" w14:textId="77777777" w:rsidR="00442A55" w:rsidRDefault="00442A55" w:rsidP="003D0B6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442A55" w14:paraId="4BA2F1B9" w14:textId="77777777" w:rsidTr="003D0B6E">
        <w:tc>
          <w:tcPr>
            <w:tcW w:w="1726" w:type="dxa"/>
          </w:tcPr>
          <w:p w14:paraId="17A03125"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Hypertensive</w:t>
            </w:r>
          </w:p>
        </w:tc>
        <w:tc>
          <w:tcPr>
            <w:tcW w:w="1726" w:type="dxa"/>
          </w:tcPr>
          <w:p w14:paraId="778A2936"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726" w:type="dxa"/>
          </w:tcPr>
          <w:p w14:paraId="0A5BF57B"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726" w:type="dxa"/>
          </w:tcPr>
          <w:p w14:paraId="04E522B7"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26" w:type="dxa"/>
          </w:tcPr>
          <w:p w14:paraId="65716E57"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0.173*</w:t>
            </w:r>
          </w:p>
        </w:tc>
      </w:tr>
      <w:tr w:rsidR="00442A55" w14:paraId="75E4166B" w14:textId="77777777" w:rsidTr="003D0B6E">
        <w:tc>
          <w:tcPr>
            <w:tcW w:w="1726" w:type="dxa"/>
          </w:tcPr>
          <w:p w14:paraId="4520122F"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Normotensive</w:t>
            </w:r>
          </w:p>
        </w:tc>
        <w:tc>
          <w:tcPr>
            <w:tcW w:w="1726" w:type="dxa"/>
          </w:tcPr>
          <w:p w14:paraId="7A6675F4"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726" w:type="dxa"/>
          </w:tcPr>
          <w:p w14:paraId="47C80C86"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726" w:type="dxa"/>
          </w:tcPr>
          <w:p w14:paraId="60954652" w14:textId="77777777" w:rsidR="00442A55" w:rsidRDefault="00442A55" w:rsidP="003D0B6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26" w:type="dxa"/>
          </w:tcPr>
          <w:p w14:paraId="59B7A93B" w14:textId="77777777" w:rsidR="00442A55" w:rsidRDefault="00442A55" w:rsidP="003D0B6E">
            <w:pPr>
              <w:spacing w:line="480" w:lineRule="auto"/>
              <w:jc w:val="both"/>
              <w:rPr>
                <w:rFonts w:ascii="Times New Roman" w:eastAsia="Times New Roman" w:hAnsi="Times New Roman" w:cs="Times New Roman"/>
                <w:sz w:val="24"/>
                <w:szCs w:val="24"/>
              </w:rPr>
            </w:pPr>
          </w:p>
        </w:tc>
      </w:tr>
    </w:tbl>
    <w:p w14:paraId="4A3D0CD8" w14:textId="77777777" w:rsidR="00A874B8" w:rsidRPr="00A874B8" w:rsidRDefault="00A874B8" w:rsidP="00A874B8">
      <w:pPr>
        <w:pStyle w:val="NormalWeb"/>
        <w:jc w:val="both"/>
        <w:rPr>
          <w:i/>
        </w:rPr>
      </w:pPr>
      <w:r w:rsidRPr="00A874B8">
        <w:rPr>
          <w:rStyle w:val="Emphasis"/>
          <w:i w:val="0"/>
        </w:rPr>
        <w:t>Data are presented as frequencies. Chi-square test was used to assess gender distribution across hypertension status. Asterisks (</w:t>
      </w:r>
      <w:r w:rsidRPr="00A874B8">
        <w:rPr>
          <w:i/>
        </w:rPr>
        <w:t xml:space="preserve">) denote statistical evaluation at p &lt; 0.05. Although not significant (p = 0.173), a higher male prevalence among hypertensives was observed, reflecting gender-related susceptibility </w:t>
      </w:r>
      <w:proofErr w:type="gramStart"/>
      <w:r w:rsidRPr="00A874B8">
        <w:rPr>
          <w:i/>
        </w:rPr>
        <w:t>trends.*</w:t>
      </w:r>
      <w:proofErr w:type="gramEnd"/>
    </w:p>
    <w:p w14:paraId="23228B9E" w14:textId="77777777" w:rsidR="00442A55" w:rsidRPr="00E1074C" w:rsidRDefault="00442A55" w:rsidP="00442A55">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Legend: Though not statistically significant (p = 0.173), more males were hypertensive than females.</w:t>
      </w:r>
    </w:p>
    <w:p w14:paraId="1B688CF8" w14:textId="77777777" w:rsidR="00442A55"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442A55">
        <w:rPr>
          <w:rFonts w:ascii="Times New Roman" w:eastAsia="Times New Roman" w:hAnsi="Times New Roman" w:cs="Times New Roman"/>
          <w:b/>
          <w:sz w:val="24"/>
          <w:szCs w:val="24"/>
        </w:rPr>
        <w:t>.1 LIPID PROFILES</w:t>
      </w:r>
    </w:p>
    <w:p w14:paraId="14F4C603" w14:textId="182DE851" w:rsidR="00442A55"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lastRenderedPageBreak/>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7: Fasting Lipid Profile among Participants</w:t>
      </w:r>
    </w:p>
    <w:tbl>
      <w:tblPr>
        <w:tblW w:w="86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440"/>
        <w:gridCol w:w="2790"/>
        <w:gridCol w:w="1250"/>
      </w:tblGrid>
      <w:tr w:rsidR="00442A55" w14:paraId="1ECE6125" w14:textId="77777777" w:rsidTr="003D0B6E">
        <w:tc>
          <w:tcPr>
            <w:tcW w:w="2160" w:type="dxa"/>
            <w:tcMar>
              <w:top w:w="100" w:type="dxa"/>
              <w:left w:w="100" w:type="dxa"/>
              <w:bottom w:w="100" w:type="dxa"/>
              <w:right w:w="100" w:type="dxa"/>
            </w:tcMar>
          </w:tcPr>
          <w:p w14:paraId="0D5D123F"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4691B45B"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Lipid parameter </w:t>
            </w:r>
          </w:p>
        </w:tc>
        <w:tc>
          <w:tcPr>
            <w:tcW w:w="2440" w:type="dxa"/>
            <w:tcMar>
              <w:top w:w="100" w:type="dxa"/>
              <w:left w:w="100" w:type="dxa"/>
              <w:bottom w:w="100" w:type="dxa"/>
              <w:right w:w="100" w:type="dxa"/>
            </w:tcMar>
          </w:tcPr>
          <w:p w14:paraId="5EC0ED1C"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Hypertensive (n=150)</w:t>
            </w:r>
          </w:p>
        </w:tc>
        <w:tc>
          <w:tcPr>
            <w:tcW w:w="2790" w:type="dxa"/>
            <w:tcMar>
              <w:top w:w="100" w:type="dxa"/>
              <w:left w:w="100" w:type="dxa"/>
              <w:bottom w:w="100" w:type="dxa"/>
              <w:right w:w="100" w:type="dxa"/>
            </w:tcMar>
          </w:tcPr>
          <w:p w14:paraId="2A553426"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Normotensive (n=150)</w:t>
            </w:r>
          </w:p>
        </w:tc>
        <w:tc>
          <w:tcPr>
            <w:tcW w:w="1250" w:type="dxa"/>
            <w:tcMar>
              <w:top w:w="100" w:type="dxa"/>
              <w:left w:w="100" w:type="dxa"/>
              <w:bottom w:w="100" w:type="dxa"/>
              <w:right w:w="100" w:type="dxa"/>
            </w:tcMar>
          </w:tcPr>
          <w:p w14:paraId="21BE5BA4"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 value </w:t>
            </w:r>
          </w:p>
        </w:tc>
      </w:tr>
      <w:tr w:rsidR="00442A55" w14:paraId="3E7D0003" w14:textId="77777777" w:rsidTr="003D0B6E">
        <w:tc>
          <w:tcPr>
            <w:tcW w:w="2160" w:type="dxa"/>
            <w:tcMar>
              <w:top w:w="100" w:type="dxa"/>
              <w:left w:w="100" w:type="dxa"/>
              <w:bottom w:w="100" w:type="dxa"/>
              <w:right w:w="100" w:type="dxa"/>
            </w:tcMar>
          </w:tcPr>
          <w:p w14:paraId="6E71959D"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cholesterol (mg/dL)</w:t>
            </w:r>
          </w:p>
        </w:tc>
        <w:tc>
          <w:tcPr>
            <w:tcW w:w="2440" w:type="dxa"/>
            <w:tcMar>
              <w:top w:w="100" w:type="dxa"/>
              <w:left w:w="100" w:type="dxa"/>
              <w:bottom w:w="100" w:type="dxa"/>
              <w:right w:w="100" w:type="dxa"/>
            </w:tcMar>
          </w:tcPr>
          <w:p w14:paraId="1685ABB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219.4 ± 24.5</w:t>
            </w:r>
          </w:p>
        </w:tc>
        <w:tc>
          <w:tcPr>
            <w:tcW w:w="2790" w:type="dxa"/>
            <w:tcMar>
              <w:top w:w="100" w:type="dxa"/>
              <w:left w:w="100" w:type="dxa"/>
              <w:bottom w:w="100" w:type="dxa"/>
              <w:right w:w="100" w:type="dxa"/>
            </w:tcMar>
          </w:tcPr>
          <w:p w14:paraId="211837F6"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189.8 ± 20.3</w:t>
            </w:r>
          </w:p>
        </w:tc>
        <w:tc>
          <w:tcPr>
            <w:tcW w:w="1250" w:type="dxa"/>
            <w:tcMar>
              <w:top w:w="100" w:type="dxa"/>
              <w:left w:w="100" w:type="dxa"/>
              <w:bottom w:w="100" w:type="dxa"/>
              <w:right w:w="100" w:type="dxa"/>
            </w:tcMar>
          </w:tcPr>
          <w:p w14:paraId="3927949C"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6A030269" w14:textId="77777777" w:rsidTr="003D0B6E">
        <w:tc>
          <w:tcPr>
            <w:tcW w:w="2160" w:type="dxa"/>
            <w:tcMar>
              <w:top w:w="100" w:type="dxa"/>
              <w:left w:w="100" w:type="dxa"/>
              <w:bottom w:w="100" w:type="dxa"/>
              <w:right w:w="100" w:type="dxa"/>
            </w:tcMar>
          </w:tcPr>
          <w:p w14:paraId="5C7636AC"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LDL-C (mg/dL)</w:t>
            </w:r>
          </w:p>
        </w:tc>
        <w:tc>
          <w:tcPr>
            <w:tcW w:w="2440" w:type="dxa"/>
            <w:tcMar>
              <w:top w:w="100" w:type="dxa"/>
              <w:left w:w="100" w:type="dxa"/>
              <w:bottom w:w="100" w:type="dxa"/>
              <w:right w:w="100" w:type="dxa"/>
            </w:tcMar>
          </w:tcPr>
          <w:p w14:paraId="3E1C5E8B"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138.3 ± 18.6</w:t>
            </w:r>
          </w:p>
        </w:tc>
        <w:tc>
          <w:tcPr>
            <w:tcW w:w="2790" w:type="dxa"/>
            <w:tcMar>
              <w:top w:w="100" w:type="dxa"/>
              <w:left w:w="100" w:type="dxa"/>
              <w:bottom w:w="100" w:type="dxa"/>
              <w:right w:w="100" w:type="dxa"/>
            </w:tcMar>
          </w:tcPr>
          <w:p w14:paraId="6163D036"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109.2 ± 15.8</w:t>
            </w:r>
          </w:p>
        </w:tc>
        <w:tc>
          <w:tcPr>
            <w:tcW w:w="1250" w:type="dxa"/>
            <w:tcMar>
              <w:top w:w="100" w:type="dxa"/>
              <w:left w:w="100" w:type="dxa"/>
              <w:bottom w:w="100" w:type="dxa"/>
              <w:right w:w="100" w:type="dxa"/>
            </w:tcMar>
          </w:tcPr>
          <w:p w14:paraId="4D37A007"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7648FBD6" w14:textId="77777777" w:rsidTr="003D0B6E">
        <w:tc>
          <w:tcPr>
            <w:tcW w:w="2160" w:type="dxa"/>
            <w:tcMar>
              <w:top w:w="100" w:type="dxa"/>
              <w:left w:w="100" w:type="dxa"/>
              <w:bottom w:w="100" w:type="dxa"/>
              <w:right w:w="100" w:type="dxa"/>
            </w:tcMar>
          </w:tcPr>
          <w:p w14:paraId="10805622"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HDL-</w:t>
            </w:r>
            <w:proofErr w:type="gramStart"/>
            <w:r>
              <w:rPr>
                <w:rFonts w:ascii="Times New Roman" w:eastAsia="Times New Roman" w:hAnsi="Times New Roman" w:cs="Times New Roman"/>
                <w:sz w:val="24"/>
                <w:szCs w:val="24"/>
              </w:rPr>
              <w:t>C  (</w:t>
            </w:r>
            <w:proofErr w:type="gramEnd"/>
            <w:r>
              <w:rPr>
                <w:rFonts w:ascii="Times New Roman" w:eastAsia="Times New Roman" w:hAnsi="Times New Roman" w:cs="Times New Roman"/>
                <w:sz w:val="24"/>
                <w:szCs w:val="24"/>
              </w:rPr>
              <w:t>mg/dL)</w:t>
            </w:r>
          </w:p>
        </w:tc>
        <w:tc>
          <w:tcPr>
            <w:tcW w:w="2440" w:type="dxa"/>
            <w:tcMar>
              <w:top w:w="100" w:type="dxa"/>
              <w:left w:w="100" w:type="dxa"/>
              <w:bottom w:w="100" w:type="dxa"/>
              <w:right w:w="100" w:type="dxa"/>
            </w:tcMar>
          </w:tcPr>
          <w:p w14:paraId="2674FD9E"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 ± 7.9</w:t>
            </w:r>
          </w:p>
        </w:tc>
        <w:tc>
          <w:tcPr>
            <w:tcW w:w="2790" w:type="dxa"/>
            <w:tcMar>
              <w:top w:w="100" w:type="dxa"/>
              <w:left w:w="100" w:type="dxa"/>
              <w:bottom w:w="100" w:type="dxa"/>
              <w:right w:w="100" w:type="dxa"/>
            </w:tcMar>
          </w:tcPr>
          <w:p w14:paraId="713250C4"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56.4 ± 9.6</w:t>
            </w:r>
          </w:p>
        </w:tc>
        <w:tc>
          <w:tcPr>
            <w:tcW w:w="1250" w:type="dxa"/>
            <w:tcMar>
              <w:top w:w="100" w:type="dxa"/>
              <w:left w:w="100" w:type="dxa"/>
              <w:bottom w:w="100" w:type="dxa"/>
              <w:right w:w="100" w:type="dxa"/>
            </w:tcMar>
          </w:tcPr>
          <w:p w14:paraId="32515C26"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08E3A7EE" w14:textId="77777777" w:rsidTr="003D0B6E">
        <w:tc>
          <w:tcPr>
            <w:tcW w:w="2160" w:type="dxa"/>
            <w:tcMar>
              <w:top w:w="100" w:type="dxa"/>
              <w:left w:w="100" w:type="dxa"/>
              <w:bottom w:w="100" w:type="dxa"/>
              <w:right w:w="100" w:type="dxa"/>
            </w:tcMar>
          </w:tcPr>
          <w:p w14:paraId="68F23F5E"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triglycerides (mg/dL)</w:t>
            </w:r>
          </w:p>
        </w:tc>
        <w:tc>
          <w:tcPr>
            <w:tcW w:w="2440" w:type="dxa"/>
            <w:tcMar>
              <w:top w:w="100" w:type="dxa"/>
              <w:left w:w="100" w:type="dxa"/>
              <w:bottom w:w="100" w:type="dxa"/>
              <w:right w:w="100" w:type="dxa"/>
            </w:tcMar>
          </w:tcPr>
          <w:p w14:paraId="3075F874"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168.9 ± 31.7</w:t>
            </w:r>
          </w:p>
        </w:tc>
        <w:tc>
          <w:tcPr>
            <w:tcW w:w="2790" w:type="dxa"/>
            <w:tcMar>
              <w:top w:w="100" w:type="dxa"/>
              <w:left w:w="100" w:type="dxa"/>
              <w:bottom w:w="100" w:type="dxa"/>
              <w:right w:w="100" w:type="dxa"/>
            </w:tcMar>
          </w:tcPr>
          <w:p w14:paraId="38C944EB"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138.5 ± 23.4</w:t>
            </w:r>
          </w:p>
        </w:tc>
        <w:tc>
          <w:tcPr>
            <w:tcW w:w="1250" w:type="dxa"/>
            <w:tcMar>
              <w:top w:w="100" w:type="dxa"/>
              <w:left w:w="100" w:type="dxa"/>
              <w:bottom w:w="100" w:type="dxa"/>
              <w:right w:w="100" w:type="dxa"/>
            </w:tcMar>
          </w:tcPr>
          <w:p w14:paraId="1C65CFDA"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bl>
    <w:p w14:paraId="20ADFEC0" w14:textId="77777777" w:rsidR="00442A55" w:rsidRPr="00A874B8" w:rsidRDefault="00A874B8" w:rsidP="00A874B8">
      <w:pPr>
        <w:pStyle w:val="NormalWeb"/>
        <w:jc w:val="both"/>
        <w:rPr>
          <w:i/>
        </w:rPr>
      </w:pPr>
      <w:r w:rsidRPr="00A874B8">
        <w:rPr>
          <w:rStyle w:val="Emphasis"/>
          <w:i w:val="0"/>
        </w:rPr>
        <w:t>Values are expressed as mean ± standard deviation (SD). Independent samples t-test was used for group comparison. Asterisks (</w:t>
      </w:r>
      <w:r w:rsidRPr="00A874B8">
        <w:rPr>
          <w:i/>
        </w:rPr>
        <w:t xml:space="preserve">) denote statistically significant differences at p &lt; 0.05. Elevated LDL-C and triglycerides with reduced HDL-C indicate atherogenic dyslipidemia among hypertensive </w:t>
      </w:r>
      <w:proofErr w:type="gramStart"/>
      <w:r w:rsidRPr="00A874B8">
        <w:rPr>
          <w:i/>
        </w:rPr>
        <w:t>participants.*</w:t>
      </w:r>
      <w:proofErr w:type="gramEnd"/>
    </w:p>
    <w:p w14:paraId="4E12C272"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Legend: Hypertensive participants exhibited an atherogenic lipid profile (↑ LDL-C, ↑ TG, ↓ HDL-C). p &lt; 0.05 considered significant.</w:t>
      </w:r>
    </w:p>
    <w:p w14:paraId="45BED2AD"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44A51BA0" w14:textId="77777777" w:rsidR="00B17531" w:rsidRDefault="00B17531"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D21AEBB" w14:textId="1B57D513" w:rsidR="00442A55"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8: Apolipoprotein A1 and B100 Values</w:t>
      </w:r>
    </w:p>
    <w:tbl>
      <w:tblPr>
        <w:tblW w:w="86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tblGrid>
      <w:tr w:rsidR="00442A55" w14:paraId="1AC63FFD" w14:textId="77777777" w:rsidTr="003D0B6E">
        <w:tc>
          <w:tcPr>
            <w:tcW w:w="2160" w:type="dxa"/>
            <w:tcMar>
              <w:top w:w="100" w:type="dxa"/>
              <w:left w:w="100" w:type="dxa"/>
              <w:bottom w:w="100" w:type="dxa"/>
              <w:right w:w="100" w:type="dxa"/>
            </w:tcMar>
          </w:tcPr>
          <w:p w14:paraId="6038FB19"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2160" w:type="dxa"/>
            <w:tcMar>
              <w:top w:w="100" w:type="dxa"/>
              <w:left w:w="100" w:type="dxa"/>
              <w:bottom w:w="100" w:type="dxa"/>
              <w:right w:w="100" w:type="dxa"/>
            </w:tcMar>
          </w:tcPr>
          <w:p w14:paraId="0505CCA5"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Apo A1 (mg/dL)</w:t>
            </w:r>
          </w:p>
        </w:tc>
        <w:tc>
          <w:tcPr>
            <w:tcW w:w="2160" w:type="dxa"/>
            <w:tcMar>
              <w:top w:w="100" w:type="dxa"/>
              <w:left w:w="100" w:type="dxa"/>
              <w:bottom w:w="100" w:type="dxa"/>
              <w:right w:w="100" w:type="dxa"/>
            </w:tcMar>
          </w:tcPr>
          <w:p w14:paraId="4A889242"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Apo B100 (mg/dL)</w:t>
            </w:r>
          </w:p>
        </w:tc>
        <w:tc>
          <w:tcPr>
            <w:tcW w:w="2160" w:type="dxa"/>
            <w:tcMar>
              <w:top w:w="100" w:type="dxa"/>
              <w:left w:w="100" w:type="dxa"/>
              <w:bottom w:w="100" w:type="dxa"/>
              <w:right w:w="100" w:type="dxa"/>
            </w:tcMar>
          </w:tcPr>
          <w:p w14:paraId="745FD048"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Apo B100/A1 ratio</w:t>
            </w:r>
          </w:p>
        </w:tc>
      </w:tr>
      <w:tr w:rsidR="00442A55" w14:paraId="11E6047C" w14:textId="77777777" w:rsidTr="003D0B6E">
        <w:tc>
          <w:tcPr>
            <w:tcW w:w="2160" w:type="dxa"/>
            <w:tcMar>
              <w:top w:w="100" w:type="dxa"/>
              <w:left w:w="100" w:type="dxa"/>
              <w:bottom w:w="100" w:type="dxa"/>
              <w:right w:w="100" w:type="dxa"/>
            </w:tcMar>
          </w:tcPr>
          <w:p w14:paraId="42917AB1"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Hypertensive </w:t>
            </w:r>
          </w:p>
        </w:tc>
        <w:tc>
          <w:tcPr>
            <w:tcW w:w="2160" w:type="dxa"/>
            <w:tcMar>
              <w:top w:w="100" w:type="dxa"/>
              <w:left w:w="100" w:type="dxa"/>
              <w:bottom w:w="100" w:type="dxa"/>
              <w:right w:w="100" w:type="dxa"/>
            </w:tcMar>
          </w:tcPr>
          <w:p w14:paraId="621CB177"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 ± 8</w:t>
            </w:r>
          </w:p>
        </w:tc>
        <w:tc>
          <w:tcPr>
            <w:tcW w:w="2160" w:type="dxa"/>
            <w:tcMar>
              <w:top w:w="100" w:type="dxa"/>
              <w:left w:w="100" w:type="dxa"/>
              <w:bottom w:w="100" w:type="dxa"/>
              <w:right w:w="100" w:type="dxa"/>
            </w:tcMar>
          </w:tcPr>
          <w:p w14:paraId="01D101EB"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 15</w:t>
            </w:r>
          </w:p>
        </w:tc>
        <w:tc>
          <w:tcPr>
            <w:tcW w:w="2160" w:type="dxa"/>
            <w:tcMar>
              <w:top w:w="100" w:type="dxa"/>
              <w:left w:w="100" w:type="dxa"/>
              <w:bottom w:w="100" w:type="dxa"/>
              <w:right w:w="100" w:type="dxa"/>
            </w:tcMar>
          </w:tcPr>
          <w:p w14:paraId="4A43462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442A55" w14:paraId="3A8A3F0A" w14:textId="77777777" w:rsidTr="003D0B6E">
        <w:tc>
          <w:tcPr>
            <w:tcW w:w="2160" w:type="dxa"/>
            <w:tcMar>
              <w:top w:w="100" w:type="dxa"/>
              <w:left w:w="100" w:type="dxa"/>
              <w:bottom w:w="100" w:type="dxa"/>
              <w:right w:w="100" w:type="dxa"/>
            </w:tcMar>
          </w:tcPr>
          <w:p w14:paraId="4046BEC5"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Normotensive </w:t>
            </w:r>
          </w:p>
        </w:tc>
        <w:tc>
          <w:tcPr>
            <w:tcW w:w="2160" w:type="dxa"/>
            <w:tcMar>
              <w:top w:w="100" w:type="dxa"/>
              <w:left w:w="100" w:type="dxa"/>
              <w:bottom w:w="100" w:type="dxa"/>
              <w:right w:w="100" w:type="dxa"/>
            </w:tcMar>
          </w:tcPr>
          <w:p w14:paraId="75116E78"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 7</w:t>
            </w:r>
          </w:p>
        </w:tc>
        <w:tc>
          <w:tcPr>
            <w:tcW w:w="2160" w:type="dxa"/>
            <w:tcMar>
              <w:top w:w="100" w:type="dxa"/>
              <w:left w:w="100" w:type="dxa"/>
              <w:bottom w:w="100" w:type="dxa"/>
              <w:right w:w="100" w:type="dxa"/>
            </w:tcMar>
          </w:tcPr>
          <w:p w14:paraId="38C7E8CE" w14:textId="77777777" w:rsidR="00442A55" w:rsidRDefault="00442A55" w:rsidP="003D0B6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 18</w:t>
            </w:r>
          </w:p>
        </w:tc>
        <w:tc>
          <w:tcPr>
            <w:tcW w:w="2160" w:type="dxa"/>
            <w:tcMar>
              <w:top w:w="100" w:type="dxa"/>
              <w:left w:w="100" w:type="dxa"/>
              <w:bottom w:w="100" w:type="dxa"/>
              <w:right w:w="100" w:type="dxa"/>
            </w:tcMar>
          </w:tcPr>
          <w:p w14:paraId="683B0060" w14:textId="77777777" w:rsidR="00442A55" w:rsidRDefault="00442A55" w:rsidP="003D0B6E">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bl>
    <w:p w14:paraId="64A12624" w14:textId="77777777" w:rsidR="00A874B8" w:rsidRPr="00B17531" w:rsidRDefault="00B17531" w:rsidP="00B17531">
      <w:pPr>
        <w:pStyle w:val="NormalWeb"/>
        <w:jc w:val="both"/>
        <w:rPr>
          <w:i/>
        </w:rPr>
      </w:pPr>
      <w:r w:rsidRPr="00B17531">
        <w:rPr>
          <w:rStyle w:val="Emphasis"/>
          <w:i w:val="0"/>
        </w:rPr>
        <w:lastRenderedPageBreak/>
        <w:t>Values are expressed as mean ± standard deviation (SD). Independent samples t-test was applied for comparison between groups. Asterisks (</w:t>
      </w:r>
      <w:r w:rsidRPr="00B17531">
        <w:rPr>
          <w:i/>
        </w:rPr>
        <w:t xml:space="preserve">) denote statistically significant differences at p &lt; 0.05. Elevated ApoB100/A1 ratio in hypertensives reflects increased atherogenic risk and impaired lipid transport </w:t>
      </w:r>
      <w:proofErr w:type="gramStart"/>
      <w:r w:rsidRPr="00B17531">
        <w:rPr>
          <w:i/>
        </w:rPr>
        <w:t>balance.*</w:t>
      </w:r>
      <w:proofErr w:type="gramEnd"/>
    </w:p>
    <w:p w14:paraId="1541262C"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Legend: Hypertensives showed lower Apo A1 and higher Apo B100 compared to normotensives, indicating elevated cardiovascular risk. P &lt; 0.05 significant.</w:t>
      </w:r>
    </w:p>
    <w:p w14:paraId="4CA6B698" w14:textId="7CF68EEB" w:rsidR="00442A55"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AB4450">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 xml:space="preserve"> </w:t>
      </w:r>
      <w:r w:rsidR="00442A55">
        <w:rPr>
          <w:rFonts w:ascii="Times New Roman" w:eastAsia="Times New Roman" w:hAnsi="Times New Roman" w:cs="Times New Roman"/>
          <w:b/>
          <w:sz w:val="24"/>
          <w:szCs w:val="24"/>
        </w:rPr>
        <w:t>9: Pearson Correlation between Apo Ratios and Blood Pressure</w:t>
      </w:r>
    </w:p>
    <w:tbl>
      <w:tblPr>
        <w:tblW w:w="86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442A55" w14:paraId="4EEF4A78" w14:textId="77777777" w:rsidTr="003D0B6E">
        <w:tc>
          <w:tcPr>
            <w:tcW w:w="2880" w:type="dxa"/>
            <w:tcMar>
              <w:top w:w="100" w:type="dxa"/>
              <w:left w:w="100" w:type="dxa"/>
              <w:bottom w:w="100" w:type="dxa"/>
              <w:right w:w="100" w:type="dxa"/>
            </w:tcMar>
          </w:tcPr>
          <w:p w14:paraId="32B7C940"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Variable Correlation </w:t>
            </w:r>
          </w:p>
        </w:tc>
        <w:tc>
          <w:tcPr>
            <w:tcW w:w="2880" w:type="dxa"/>
            <w:tcMar>
              <w:top w:w="100" w:type="dxa"/>
              <w:left w:w="100" w:type="dxa"/>
              <w:bottom w:w="100" w:type="dxa"/>
              <w:right w:w="100" w:type="dxa"/>
            </w:tcMar>
          </w:tcPr>
          <w:p w14:paraId="4FB06288"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r-value</w:t>
            </w:r>
            <w:proofErr w:type="spellEnd"/>
          </w:p>
        </w:tc>
        <w:tc>
          <w:tcPr>
            <w:tcW w:w="2880" w:type="dxa"/>
            <w:tcMar>
              <w:top w:w="100" w:type="dxa"/>
              <w:left w:w="100" w:type="dxa"/>
              <w:bottom w:w="100" w:type="dxa"/>
              <w:right w:w="100" w:type="dxa"/>
            </w:tcMar>
          </w:tcPr>
          <w:p w14:paraId="3CC0E3C8"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p-value </w:t>
            </w:r>
          </w:p>
        </w:tc>
      </w:tr>
      <w:tr w:rsidR="00442A55" w14:paraId="05CC582F" w14:textId="77777777" w:rsidTr="003D0B6E">
        <w:tc>
          <w:tcPr>
            <w:tcW w:w="2880" w:type="dxa"/>
            <w:tcMar>
              <w:top w:w="100" w:type="dxa"/>
              <w:left w:w="100" w:type="dxa"/>
              <w:bottom w:w="100" w:type="dxa"/>
              <w:right w:w="100" w:type="dxa"/>
            </w:tcMar>
          </w:tcPr>
          <w:p w14:paraId="4D08BD20"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B100/A1 vs. SBP</w:t>
            </w:r>
          </w:p>
        </w:tc>
        <w:tc>
          <w:tcPr>
            <w:tcW w:w="2880" w:type="dxa"/>
            <w:tcMar>
              <w:top w:w="100" w:type="dxa"/>
              <w:left w:w="100" w:type="dxa"/>
              <w:bottom w:w="100" w:type="dxa"/>
              <w:right w:w="100" w:type="dxa"/>
            </w:tcMar>
          </w:tcPr>
          <w:p w14:paraId="634C652A"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2880" w:type="dxa"/>
            <w:tcMar>
              <w:top w:w="100" w:type="dxa"/>
              <w:left w:w="100" w:type="dxa"/>
              <w:bottom w:w="100" w:type="dxa"/>
              <w:right w:w="100" w:type="dxa"/>
            </w:tcMar>
          </w:tcPr>
          <w:p w14:paraId="04D1F5B8"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r>
      <w:tr w:rsidR="00442A55" w14:paraId="2369D0BF" w14:textId="77777777" w:rsidTr="003D0B6E">
        <w:tc>
          <w:tcPr>
            <w:tcW w:w="2880" w:type="dxa"/>
            <w:tcMar>
              <w:top w:w="100" w:type="dxa"/>
              <w:left w:w="100" w:type="dxa"/>
              <w:bottom w:w="100" w:type="dxa"/>
              <w:right w:w="100" w:type="dxa"/>
            </w:tcMar>
          </w:tcPr>
          <w:p w14:paraId="0B5FA95E" w14:textId="77777777" w:rsidR="00442A55" w:rsidRDefault="00442A55" w:rsidP="003D0B6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 B100/A1 vs. DBP</w:t>
            </w:r>
          </w:p>
        </w:tc>
        <w:tc>
          <w:tcPr>
            <w:tcW w:w="2880" w:type="dxa"/>
            <w:tcMar>
              <w:top w:w="100" w:type="dxa"/>
              <w:left w:w="100" w:type="dxa"/>
              <w:bottom w:w="100" w:type="dxa"/>
              <w:right w:w="100" w:type="dxa"/>
            </w:tcMar>
          </w:tcPr>
          <w:p w14:paraId="6FF127A7"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2880" w:type="dxa"/>
            <w:tcMar>
              <w:top w:w="100" w:type="dxa"/>
              <w:left w:w="100" w:type="dxa"/>
              <w:bottom w:w="100" w:type="dxa"/>
              <w:right w:w="100" w:type="dxa"/>
            </w:tcMar>
          </w:tcPr>
          <w:p w14:paraId="118B2DD4"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r>
      <w:tr w:rsidR="00442A55" w14:paraId="19799EE1" w14:textId="77777777" w:rsidTr="003D0B6E">
        <w:tc>
          <w:tcPr>
            <w:tcW w:w="2880" w:type="dxa"/>
            <w:tcMar>
              <w:top w:w="100" w:type="dxa"/>
              <w:left w:w="100" w:type="dxa"/>
              <w:bottom w:w="100" w:type="dxa"/>
              <w:right w:w="100" w:type="dxa"/>
            </w:tcMar>
          </w:tcPr>
          <w:p w14:paraId="2D79E1BD"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LDL/HDL ratio vs. SBP</w:t>
            </w:r>
          </w:p>
        </w:tc>
        <w:tc>
          <w:tcPr>
            <w:tcW w:w="2880" w:type="dxa"/>
            <w:tcMar>
              <w:top w:w="100" w:type="dxa"/>
              <w:left w:w="100" w:type="dxa"/>
              <w:bottom w:w="100" w:type="dxa"/>
              <w:right w:w="100" w:type="dxa"/>
            </w:tcMar>
          </w:tcPr>
          <w:p w14:paraId="37D5EBE6"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2880" w:type="dxa"/>
            <w:tcMar>
              <w:top w:w="100" w:type="dxa"/>
              <w:left w:w="100" w:type="dxa"/>
              <w:bottom w:w="100" w:type="dxa"/>
              <w:right w:w="100" w:type="dxa"/>
            </w:tcMar>
          </w:tcPr>
          <w:p w14:paraId="24C7A109"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r>
      <w:tr w:rsidR="00442A55" w14:paraId="1F86DAB1" w14:textId="77777777" w:rsidTr="003D0B6E">
        <w:tc>
          <w:tcPr>
            <w:tcW w:w="2880" w:type="dxa"/>
            <w:tcMar>
              <w:top w:w="100" w:type="dxa"/>
              <w:left w:w="100" w:type="dxa"/>
              <w:bottom w:w="100" w:type="dxa"/>
              <w:right w:w="100" w:type="dxa"/>
            </w:tcMar>
          </w:tcPr>
          <w:p w14:paraId="69D0D196"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LDL/HDL ratio vs. DBP</w:t>
            </w:r>
          </w:p>
        </w:tc>
        <w:tc>
          <w:tcPr>
            <w:tcW w:w="2880" w:type="dxa"/>
            <w:tcMar>
              <w:top w:w="100" w:type="dxa"/>
              <w:left w:w="100" w:type="dxa"/>
              <w:bottom w:w="100" w:type="dxa"/>
              <w:right w:w="100" w:type="dxa"/>
            </w:tcMar>
          </w:tcPr>
          <w:p w14:paraId="0B055C02"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2880" w:type="dxa"/>
            <w:tcMar>
              <w:top w:w="100" w:type="dxa"/>
              <w:left w:w="100" w:type="dxa"/>
              <w:bottom w:w="100" w:type="dxa"/>
              <w:right w:w="100" w:type="dxa"/>
            </w:tcMar>
          </w:tcPr>
          <w:p w14:paraId="67A77D82" w14:textId="77777777" w:rsidR="00442A55" w:rsidRDefault="00442A55" w:rsidP="003D0B6E">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0.001*</w:t>
            </w:r>
          </w:p>
        </w:tc>
      </w:tr>
    </w:tbl>
    <w:p w14:paraId="13807273"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41B35774" w14:textId="3BC34090" w:rsidR="00B17531"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shown in </w:t>
      </w:r>
      <w:r w:rsidRPr="00AB4450">
        <w:rPr>
          <w:rFonts w:ascii="Times New Roman" w:eastAsia="Times New Roman" w:hAnsi="Times New Roman" w:cs="Times New Roman"/>
          <w:sz w:val="24"/>
          <w:szCs w:val="24"/>
        </w:rPr>
        <w:t>table</w:t>
      </w:r>
      <w:r>
        <w:rPr>
          <w:rFonts w:ascii="Times New Roman" w:eastAsia="Times New Roman" w:hAnsi="Times New Roman" w:cs="Times New Roman"/>
          <w:sz w:val="24"/>
          <w:szCs w:val="24"/>
        </w:rPr>
        <w:t xml:space="preserve"> </w:t>
      </w:r>
      <w:r w:rsidR="00B17531">
        <w:rPr>
          <w:rFonts w:ascii="Times New Roman" w:eastAsia="Times New Roman" w:hAnsi="Times New Roman" w:cs="Times New Roman"/>
          <w:sz w:val="24"/>
          <w:szCs w:val="24"/>
        </w:rPr>
        <w:t xml:space="preserve">9, The Apo B/A1 ratio was more strongly correlated with SBP and DBP (r = 0.75 and 0.76) than the LDL/HDL ratio (r = 0.34 and 0.31). This reinforces the findings by </w:t>
      </w:r>
      <w:proofErr w:type="spellStart"/>
      <w:r w:rsidR="00B17531">
        <w:rPr>
          <w:rFonts w:ascii="Times New Roman" w:eastAsia="Times New Roman" w:hAnsi="Times New Roman" w:cs="Times New Roman"/>
          <w:sz w:val="24"/>
          <w:szCs w:val="24"/>
        </w:rPr>
        <w:t>Walldius</w:t>
      </w:r>
      <w:proofErr w:type="spellEnd"/>
      <w:r w:rsidR="00B17531">
        <w:rPr>
          <w:rFonts w:ascii="Times New Roman" w:eastAsia="Times New Roman" w:hAnsi="Times New Roman" w:cs="Times New Roman"/>
          <w:sz w:val="24"/>
          <w:szCs w:val="24"/>
        </w:rPr>
        <w:t xml:space="preserve"> and </w:t>
      </w:r>
      <w:proofErr w:type="spellStart"/>
      <w:r w:rsidR="00B17531">
        <w:rPr>
          <w:rFonts w:ascii="Times New Roman" w:eastAsia="Times New Roman" w:hAnsi="Times New Roman" w:cs="Times New Roman"/>
          <w:sz w:val="24"/>
          <w:szCs w:val="24"/>
        </w:rPr>
        <w:t>Jungner</w:t>
      </w:r>
      <w:proofErr w:type="spellEnd"/>
      <w:r w:rsidR="00B17531">
        <w:rPr>
          <w:rFonts w:ascii="Times New Roman" w:eastAsia="Times New Roman" w:hAnsi="Times New Roman" w:cs="Times New Roman"/>
          <w:sz w:val="24"/>
          <w:szCs w:val="24"/>
        </w:rPr>
        <w:t xml:space="preserve"> (2006) that apolipoprotein-based metrics are more clinically informative in assessing cardiovascular risk in hypertensive patients.</w:t>
      </w:r>
    </w:p>
    <w:p w14:paraId="182EE764"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Legend: Apo B100/A1 ratio correlated more strongly with BP than the LDL/HDL ratio. P &lt; 0.05 considered </w:t>
      </w:r>
      <w:r w:rsidR="00B17531">
        <w:rPr>
          <w:rFonts w:ascii="Times New Roman" w:eastAsia="Times New Roman" w:hAnsi="Times New Roman" w:cs="Times New Roman"/>
          <w:sz w:val="24"/>
          <w:szCs w:val="24"/>
        </w:rPr>
        <w:t>significant</w:t>
      </w:r>
    </w:p>
    <w:p w14:paraId="78D6271B"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4AA73B22"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39C8917" wp14:editId="2743FB8B">
            <wp:extent cx="5848350" cy="6076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48350" cy="6076950"/>
                    </a:xfrm>
                    <a:prstGeom prst="rect">
                      <a:avLst/>
                    </a:prstGeom>
                    <a:ln/>
                  </pic:spPr>
                </pic:pic>
              </a:graphicData>
            </a:graphic>
          </wp:inline>
        </w:drawing>
      </w:r>
    </w:p>
    <w:p w14:paraId="0C9458CD"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bookmarkStart w:id="0" w:name="_9jhrwd2ngr3c" w:colFirst="0" w:colLast="0"/>
      <w:bookmarkEnd w:id="0"/>
    </w:p>
    <w:p w14:paraId="321F74F5"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7BD6B597" w14:textId="08273707" w:rsidR="00442A55"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442A55">
        <w:rPr>
          <w:rFonts w:ascii="Times New Roman" w:eastAsia="Times New Roman" w:hAnsi="Times New Roman" w:cs="Times New Roman"/>
          <w:sz w:val="24"/>
          <w:szCs w:val="24"/>
        </w:rPr>
        <w:t>1: Bar chart comparing Apo B100 and Apo A1 levels between hypertensive and normotensive individuals.</w:t>
      </w:r>
    </w:p>
    <w:p w14:paraId="770152D8"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bookmarkStart w:id="1" w:name="_x8arbe21jzqk" w:colFirst="0" w:colLast="0"/>
      <w:bookmarkEnd w:id="1"/>
    </w:p>
    <w:p w14:paraId="08D42561"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4DAAA5EC"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615C235" wp14:editId="3BC86CBB">
            <wp:extent cx="6160500" cy="5751487"/>
            <wp:effectExtent l="0" t="0" r="0" b="190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70079" cy="5760430"/>
                    </a:xfrm>
                    <a:prstGeom prst="rect">
                      <a:avLst/>
                    </a:prstGeom>
                    <a:ln/>
                  </pic:spPr>
                </pic:pic>
              </a:graphicData>
            </a:graphic>
          </wp:inline>
        </w:drawing>
      </w:r>
    </w:p>
    <w:p w14:paraId="26AC249B"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350507EE"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14:paraId="1D0E0317" w14:textId="5ADDB86A" w:rsidR="00442A55"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w:t>
      </w:r>
      <w:r w:rsidR="00442A55">
        <w:rPr>
          <w:rFonts w:ascii="Times New Roman" w:eastAsia="Times New Roman" w:hAnsi="Times New Roman" w:cs="Times New Roman"/>
          <w:b/>
          <w:sz w:val="24"/>
          <w:szCs w:val="24"/>
        </w:rPr>
        <w:t>2: Bar chart comparing Apo B100 and Apo A1 levels between hypertensive and normotensive individuals.</w:t>
      </w:r>
    </w:p>
    <w:p w14:paraId="3D9943BA"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3BC7FD27"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2479F0F"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10ADA66B"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30016FB" wp14:editId="057E54E2">
            <wp:extent cx="6115050" cy="62674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115050" cy="6267450"/>
                    </a:xfrm>
                    <a:prstGeom prst="rect">
                      <a:avLst/>
                    </a:prstGeom>
                    <a:ln/>
                  </pic:spPr>
                </pic:pic>
              </a:graphicData>
            </a:graphic>
          </wp:inline>
        </w:drawing>
      </w:r>
    </w:p>
    <w:p w14:paraId="70D6118A"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5F6BD497"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46C78FA1" w14:textId="0893D531" w:rsidR="00442A55" w:rsidRPr="00B17531"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w:t>
      </w:r>
      <w:r w:rsidR="00442A55">
        <w:rPr>
          <w:rFonts w:ascii="Times New Roman" w:eastAsia="Times New Roman" w:hAnsi="Times New Roman" w:cs="Times New Roman"/>
          <w:b/>
          <w:sz w:val="24"/>
          <w:szCs w:val="24"/>
        </w:rPr>
        <w:t>3: Scatter plot showing positive correlation between Apo B100/A1 ratio and systolic blood pressure.</w:t>
      </w:r>
    </w:p>
    <w:p w14:paraId="70DDE71B"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BF7EBED"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5A8B1055" wp14:editId="23FE697E">
            <wp:extent cx="5686425" cy="56388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86425" cy="5638800"/>
                    </a:xfrm>
                    <a:prstGeom prst="rect">
                      <a:avLst/>
                    </a:prstGeom>
                    <a:ln/>
                  </pic:spPr>
                </pic:pic>
              </a:graphicData>
            </a:graphic>
          </wp:inline>
        </w:drawing>
      </w:r>
    </w:p>
    <w:p w14:paraId="412292FA"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666D5D48"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0CA0728B" w14:textId="341E6AF1" w:rsidR="00442A55" w:rsidRDefault="0087627B"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442A55">
        <w:rPr>
          <w:rFonts w:ascii="Times New Roman" w:eastAsia="Times New Roman" w:hAnsi="Times New Roman" w:cs="Times New Roman"/>
          <w:sz w:val="24"/>
          <w:szCs w:val="24"/>
        </w:rPr>
        <w:t>4: Scatter plot showing positive correlation between Apo B100/A1 ratio and diastolic blood pressure.</w:t>
      </w:r>
    </w:p>
    <w:p w14:paraId="0256FABE" w14:textId="77777777" w:rsidR="00B17531" w:rsidRDefault="00B17531"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5DDDFFFF" w14:textId="77777777" w:rsidR="00442A55" w:rsidRDefault="00442A55" w:rsidP="00442A55">
      <w:pPr>
        <w:widowControl w:v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p>
    <w:p w14:paraId="28B2C397" w14:textId="77777777" w:rsidR="00234481" w:rsidRPr="00234481" w:rsidRDefault="00234481" w:rsidP="00234481">
      <w:pPr>
        <w:spacing w:after="0" w:line="240" w:lineRule="auto"/>
        <w:rPr>
          <w:rFonts w:ascii="Times New Roman" w:eastAsia="Times New Roman" w:hAnsi="Times New Roman" w:cs="Times New Roman"/>
          <w:sz w:val="24"/>
          <w:szCs w:val="24"/>
        </w:rPr>
      </w:pPr>
    </w:p>
    <w:p w14:paraId="6D063C30" w14:textId="77777777" w:rsidR="00234481" w:rsidRPr="0087627B" w:rsidRDefault="00234481" w:rsidP="00234481">
      <w:pPr>
        <w:spacing w:before="100" w:beforeAutospacing="1" w:after="100" w:afterAutospacing="1" w:line="240" w:lineRule="auto"/>
        <w:outlineLvl w:val="1"/>
        <w:rPr>
          <w:rFonts w:ascii="Times New Roman" w:eastAsia="Times New Roman" w:hAnsi="Times New Roman" w:cs="Times New Roman"/>
          <w:b/>
          <w:bCs/>
          <w:sz w:val="28"/>
          <w:szCs w:val="28"/>
        </w:rPr>
      </w:pPr>
      <w:r w:rsidRPr="0087627B">
        <w:rPr>
          <w:rFonts w:ascii="Times New Roman" w:eastAsia="Times New Roman" w:hAnsi="Times New Roman" w:cs="Times New Roman"/>
          <w:b/>
          <w:bCs/>
          <w:sz w:val="28"/>
          <w:szCs w:val="28"/>
        </w:rPr>
        <w:lastRenderedPageBreak/>
        <w:t>4. Discussion</w:t>
      </w:r>
    </w:p>
    <w:p w14:paraId="233FF074" w14:textId="22D3052A" w:rsidR="00B83895" w:rsidRDefault="00B17531" w:rsidP="00B83895">
      <w:pPr>
        <w:spacing w:line="360" w:lineRule="auto"/>
        <w:jc w:val="both"/>
        <w:rPr>
          <w:rFonts w:ascii="Times New Roman" w:eastAsia="Times New Roman" w:hAnsi="Times New Roman" w:cs="Times New Roman"/>
          <w:sz w:val="24"/>
          <w:szCs w:val="24"/>
        </w:rPr>
      </w:pPr>
      <w:r w:rsidRPr="00B17531">
        <w:rPr>
          <w:rFonts w:ascii="Times New Roman" w:eastAsia="Times New Roman" w:hAnsi="Times New Roman" w:cs="Times New Roman"/>
          <w:sz w:val="24"/>
          <w:szCs w:val="24"/>
        </w:rPr>
        <w:t xml:space="preserve">In line with the clustering of metabolic syndrome components commonly observed in African populations, the results of this study demonstrate a considerable metabolic and lipid profile difference between hypertension and normotensive people (Okafor, 2012; Adebayo et al., 2019). Obesity and </w:t>
      </w:r>
      <w:proofErr w:type="spellStart"/>
      <w:r w:rsidRPr="00B17531">
        <w:rPr>
          <w:rFonts w:ascii="Times New Roman" w:eastAsia="Times New Roman" w:hAnsi="Times New Roman" w:cs="Times New Roman"/>
          <w:sz w:val="24"/>
          <w:szCs w:val="24"/>
        </w:rPr>
        <w:t>dysglycemia</w:t>
      </w:r>
      <w:proofErr w:type="spellEnd"/>
      <w:r w:rsidRPr="00B17531">
        <w:rPr>
          <w:rFonts w:ascii="Times New Roman" w:eastAsia="Times New Roman" w:hAnsi="Times New Roman" w:cs="Times New Roman"/>
          <w:sz w:val="24"/>
          <w:szCs w:val="24"/>
        </w:rPr>
        <w:t xml:space="preserve"> are known to be important interrelated drivers of hypertension and cardiovascular risk in sub-Saharan Africa (Okafor, 20</w:t>
      </w:r>
      <w:r w:rsidR="0087627B">
        <w:rPr>
          <w:rFonts w:ascii="Times New Roman" w:eastAsia="Times New Roman" w:hAnsi="Times New Roman" w:cs="Times New Roman"/>
          <w:sz w:val="24"/>
          <w:szCs w:val="24"/>
        </w:rPr>
        <w:t xml:space="preserve">12; Zhou et al., 2022). </w:t>
      </w:r>
      <w:r w:rsidR="0087627B" w:rsidRPr="00AB4450">
        <w:rPr>
          <w:rFonts w:ascii="Times New Roman" w:eastAsia="Times New Roman" w:hAnsi="Times New Roman" w:cs="Times New Roman"/>
          <w:sz w:val="24"/>
          <w:szCs w:val="24"/>
        </w:rPr>
        <w:t>Table</w:t>
      </w:r>
      <w:r w:rsidR="0087627B">
        <w:rPr>
          <w:rFonts w:ascii="Times New Roman" w:eastAsia="Times New Roman" w:hAnsi="Times New Roman" w:cs="Times New Roman"/>
          <w:sz w:val="24"/>
          <w:szCs w:val="24"/>
        </w:rPr>
        <w:t xml:space="preserve">s 1 and </w:t>
      </w:r>
      <w:r w:rsidRPr="00B17531">
        <w:rPr>
          <w:rFonts w:ascii="Times New Roman" w:eastAsia="Times New Roman" w:hAnsi="Times New Roman" w:cs="Times New Roman"/>
          <w:sz w:val="24"/>
          <w:szCs w:val="24"/>
        </w:rPr>
        <w:t>3 showed that hypertensive participants had significantly higher BMI, fasting glucose, SBP, and DBP.</w:t>
      </w:r>
      <w:r>
        <w:rPr>
          <w:rFonts w:ascii="Times New Roman" w:eastAsia="Times New Roman" w:hAnsi="Times New Roman" w:cs="Times New Roman"/>
          <w:sz w:val="24"/>
          <w:szCs w:val="24"/>
        </w:rPr>
        <w:t xml:space="preserve"> </w:t>
      </w:r>
      <w:r w:rsidRPr="00B17531">
        <w:rPr>
          <w:rFonts w:ascii="Times New Roman" w:eastAsia="Times New Roman" w:hAnsi="Times New Roman" w:cs="Times New Roman"/>
          <w:sz w:val="24"/>
          <w:szCs w:val="24"/>
        </w:rPr>
        <w:t>The demograph</w:t>
      </w:r>
      <w:r w:rsidR="0087627B">
        <w:rPr>
          <w:rFonts w:ascii="Times New Roman" w:eastAsia="Times New Roman" w:hAnsi="Times New Roman" w:cs="Times New Roman"/>
          <w:sz w:val="24"/>
          <w:szCs w:val="24"/>
        </w:rPr>
        <w:t xml:space="preserve">ic features displayed in </w:t>
      </w:r>
      <w:r w:rsidR="0087627B" w:rsidRPr="00AB4450">
        <w:rPr>
          <w:rFonts w:ascii="Times New Roman" w:eastAsia="Times New Roman" w:hAnsi="Times New Roman" w:cs="Times New Roman"/>
          <w:sz w:val="24"/>
          <w:szCs w:val="24"/>
        </w:rPr>
        <w:t>Table</w:t>
      </w:r>
      <w:r w:rsidR="0087627B">
        <w:rPr>
          <w:rFonts w:ascii="Times New Roman" w:eastAsia="Times New Roman" w:hAnsi="Times New Roman" w:cs="Times New Roman"/>
          <w:sz w:val="24"/>
          <w:szCs w:val="24"/>
        </w:rPr>
        <w:t xml:space="preserve"> </w:t>
      </w:r>
      <w:r w:rsidRPr="00B17531">
        <w:rPr>
          <w:rFonts w:ascii="Times New Roman" w:eastAsia="Times New Roman" w:hAnsi="Times New Roman" w:cs="Times New Roman"/>
          <w:sz w:val="24"/>
          <w:szCs w:val="24"/>
        </w:rPr>
        <w:t>2, such as the preponderance of middle-aged individuals and men, support established epidemiological trends that indicate age, sex, and socioeconomic factors influence the prevalence and severity of hypertension in this area (WHO, 2021; Okafor, 2012). Low socioeconomic level and regular smoking exacerbate lifestyle-related stressors that increase cardio</w:t>
      </w:r>
      <w:r w:rsidR="00B83895">
        <w:rPr>
          <w:rFonts w:ascii="Times New Roman" w:eastAsia="Times New Roman" w:hAnsi="Times New Roman" w:cs="Times New Roman"/>
          <w:sz w:val="24"/>
          <w:szCs w:val="24"/>
        </w:rPr>
        <w:t xml:space="preserve">vascular risk (Okafor, 2012). </w:t>
      </w:r>
    </w:p>
    <w:p w14:paraId="66F86516" w14:textId="44CFD29B" w:rsidR="00B83895" w:rsidRDefault="00B17531" w:rsidP="00B83895">
      <w:pPr>
        <w:spacing w:line="360" w:lineRule="auto"/>
        <w:jc w:val="both"/>
        <w:rPr>
          <w:rFonts w:ascii="Times New Roman" w:eastAsia="Times New Roman" w:hAnsi="Times New Roman" w:cs="Times New Roman"/>
          <w:sz w:val="24"/>
          <w:szCs w:val="24"/>
        </w:rPr>
      </w:pPr>
      <w:r w:rsidRPr="00B17531">
        <w:rPr>
          <w:rFonts w:ascii="Times New Roman" w:eastAsia="Times New Roman" w:hAnsi="Times New Roman" w:cs="Times New Roman"/>
          <w:sz w:val="24"/>
          <w:szCs w:val="24"/>
        </w:rPr>
        <w:t>A classic atherogenic dyslipidemia pattern among hypertensives is shown by the lipid profile and apoli</w:t>
      </w:r>
      <w:r w:rsidR="0087627B">
        <w:rPr>
          <w:rFonts w:ascii="Times New Roman" w:eastAsia="Times New Roman" w:hAnsi="Times New Roman" w:cs="Times New Roman"/>
          <w:sz w:val="24"/>
          <w:szCs w:val="24"/>
        </w:rPr>
        <w:t xml:space="preserve">poprotein parameters in </w:t>
      </w:r>
      <w:r w:rsidR="0087627B" w:rsidRPr="00AB4450">
        <w:rPr>
          <w:rFonts w:ascii="Times New Roman" w:eastAsia="Times New Roman" w:hAnsi="Times New Roman" w:cs="Times New Roman"/>
          <w:sz w:val="24"/>
          <w:szCs w:val="24"/>
        </w:rPr>
        <w:t>Table</w:t>
      </w:r>
      <w:r w:rsidR="0087627B">
        <w:rPr>
          <w:rFonts w:ascii="Times New Roman" w:eastAsia="Times New Roman" w:hAnsi="Times New Roman" w:cs="Times New Roman"/>
          <w:sz w:val="24"/>
          <w:szCs w:val="24"/>
        </w:rPr>
        <w:t xml:space="preserve">s 4, 7, and </w:t>
      </w:r>
      <w:r w:rsidRPr="00B17531">
        <w:rPr>
          <w:rFonts w:ascii="Times New Roman" w:eastAsia="Times New Roman" w:hAnsi="Times New Roman" w:cs="Times New Roman"/>
          <w:sz w:val="24"/>
          <w:szCs w:val="24"/>
        </w:rPr>
        <w:t>8: decreased HDL-C and ApoA1 levels and increased total cholesterol, LDL-C, triglycerides, and ApoB100.</w:t>
      </w:r>
      <w:r w:rsidRPr="00B17531">
        <w:t xml:space="preserve"> </w:t>
      </w:r>
      <w:r w:rsidRPr="00B17531">
        <w:rPr>
          <w:rFonts w:ascii="Times New Roman" w:eastAsia="Times New Roman" w:hAnsi="Times New Roman" w:cs="Times New Roman"/>
          <w:sz w:val="24"/>
          <w:szCs w:val="24"/>
        </w:rPr>
        <w:t>Increased oxidative stress and endothelial dysfunction linked to the pathophysiology of hypertension are consistent with this profile (Salami et al., 2021; Al-Mawali, 2018). In comparison to conventional LDL-C/HDL-C ratios, the ApoB100/ApoA1 ratio is a superior cardiovascular risk biomarker, as evidenced by the considerable elevation of this ratio in hypertensives and its strong connection with both SBP and DBP (r &gt; 0.75; Wu et al., 202</w:t>
      </w:r>
      <w:r w:rsidR="00B83895">
        <w:rPr>
          <w:rFonts w:ascii="Times New Roman" w:eastAsia="Times New Roman" w:hAnsi="Times New Roman" w:cs="Times New Roman"/>
          <w:sz w:val="24"/>
          <w:szCs w:val="24"/>
        </w:rPr>
        <w:t xml:space="preserve">2; </w:t>
      </w:r>
      <w:proofErr w:type="spellStart"/>
      <w:r w:rsidR="00B83895">
        <w:rPr>
          <w:rFonts w:ascii="Times New Roman" w:eastAsia="Times New Roman" w:hAnsi="Times New Roman" w:cs="Times New Roman"/>
          <w:sz w:val="24"/>
          <w:szCs w:val="24"/>
        </w:rPr>
        <w:t>Walldius</w:t>
      </w:r>
      <w:proofErr w:type="spellEnd"/>
      <w:r w:rsidR="00B83895">
        <w:rPr>
          <w:rFonts w:ascii="Times New Roman" w:eastAsia="Times New Roman" w:hAnsi="Times New Roman" w:cs="Times New Roman"/>
          <w:sz w:val="24"/>
          <w:szCs w:val="24"/>
        </w:rPr>
        <w:t xml:space="preserve"> &amp; </w:t>
      </w:r>
      <w:proofErr w:type="spellStart"/>
      <w:r w:rsidR="00B83895">
        <w:rPr>
          <w:rFonts w:ascii="Times New Roman" w:eastAsia="Times New Roman" w:hAnsi="Times New Roman" w:cs="Times New Roman"/>
          <w:sz w:val="24"/>
          <w:szCs w:val="24"/>
        </w:rPr>
        <w:t>Jungner</w:t>
      </w:r>
      <w:proofErr w:type="spellEnd"/>
      <w:r w:rsidR="00B83895">
        <w:rPr>
          <w:rFonts w:ascii="Times New Roman" w:eastAsia="Times New Roman" w:hAnsi="Times New Roman" w:cs="Times New Roman"/>
          <w:sz w:val="24"/>
          <w:szCs w:val="24"/>
        </w:rPr>
        <w:t xml:space="preserve">, 2006). </w:t>
      </w:r>
    </w:p>
    <w:p w14:paraId="624AD9C0" w14:textId="77777777" w:rsidR="00B17531" w:rsidRPr="00B17531" w:rsidRDefault="00B17531" w:rsidP="00B83895">
      <w:pPr>
        <w:spacing w:line="360" w:lineRule="auto"/>
        <w:jc w:val="both"/>
        <w:rPr>
          <w:rFonts w:ascii="Times New Roman" w:eastAsia="Times New Roman" w:hAnsi="Times New Roman" w:cs="Times New Roman"/>
          <w:sz w:val="24"/>
          <w:szCs w:val="24"/>
        </w:rPr>
      </w:pPr>
      <w:r w:rsidRPr="00B17531">
        <w:rPr>
          <w:rFonts w:ascii="Times New Roman" w:eastAsia="Times New Roman" w:hAnsi="Times New Roman" w:cs="Times New Roman"/>
          <w:sz w:val="24"/>
          <w:szCs w:val="24"/>
        </w:rPr>
        <w:t>The findings of large-scale population studies that emphasize apolipoprotein imbalance as a mechanistic contributor to vascular remodeling, arterial stiffness, and inflammatory activation in hypertension are echoed by the positive correlation between ApoB100 and blood pressure and the negative correlation between ApoA1 and blood pressure (Davis et al., 2025; Jones &amp; Brown, 2024).</w:t>
      </w:r>
    </w:p>
    <w:p w14:paraId="6C909601" w14:textId="77777777" w:rsidR="00B17531" w:rsidRPr="00B17531" w:rsidRDefault="00B17531" w:rsidP="00B83895">
      <w:pPr>
        <w:spacing w:after="0" w:line="360" w:lineRule="auto"/>
        <w:jc w:val="both"/>
        <w:rPr>
          <w:rFonts w:ascii="Times New Roman" w:eastAsia="Times New Roman" w:hAnsi="Times New Roman" w:cs="Times New Roman"/>
          <w:sz w:val="24"/>
          <w:szCs w:val="24"/>
        </w:rPr>
      </w:pPr>
      <w:r w:rsidRPr="00B17531">
        <w:rPr>
          <w:rFonts w:ascii="Times New Roman" w:eastAsia="Times New Roman" w:hAnsi="Times New Roman" w:cs="Times New Roman"/>
          <w:sz w:val="24"/>
          <w:szCs w:val="24"/>
        </w:rPr>
        <w:t xml:space="preserve">Crucially, the link between visceral adiposity and atherogenic lipoprotein metabolism—a phenomena previously reported in Nigerian cohorts—is highlighted by the noticeably increased ApoB100 levels in hypertensive males with elevated BMI (Adebayo et al., 2019). Individual susceptibility among African populations is probably modulated by genetic predispositions, such </w:t>
      </w:r>
      <w:r w:rsidRPr="00B17531">
        <w:rPr>
          <w:rFonts w:ascii="Times New Roman" w:eastAsia="Times New Roman" w:hAnsi="Times New Roman" w:cs="Times New Roman"/>
          <w:sz w:val="24"/>
          <w:szCs w:val="24"/>
        </w:rPr>
        <w:lastRenderedPageBreak/>
        <w:t>as APOB and APOA1 polymorphisms that affect lipid metabolism and inflammatory responses (Chen et al., 2009; Casillas et al., 2021).</w:t>
      </w:r>
    </w:p>
    <w:p w14:paraId="01D79CDA" w14:textId="77777777" w:rsidR="00B17531" w:rsidRPr="00B17531" w:rsidRDefault="00B17531" w:rsidP="00B83895">
      <w:pPr>
        <w:spacing w:after="0" w:line="360" w:lineRule="auto"/>
        <w:jc w:val="both"/>
        <w:rPr>
          <w:rFonts w:ascii="Times New Roman" w:eastAsia="Times New Roman" w:hAnsi="Times New Roman" w:cs="Times New Roman"/>
          <w:sz w:val="24"/>
          <w:szCs w:val="24"/>
        </w:rPr>
      </w:pPr>
      <w:r w:rsidRPr="00B17531">
        <w:rPr>
          <w:rFonts w:ascii="Times New Roman" w:eastAsia="Times New Roman" w:hAnsi="Times New Roman" w:cs="Times New Roman"/>
          <w:sz w:val="24"/>
          <w:szCs w:val="24"/>
        </w:rPr>
        <w:t xml:space="preserve">All of the results point to the critical necessity for anthropometric, metabolic, and apolipoprotein profiling as part of an integrated cardiovascular risk assessment in hypertensive individuals. To lessen the increasing cardiometabolic load in Africa, targeted therapies that emphasize glycemic management, lipid optimization, smoking cessation, and obesity reduction are essential (Okafor, 2012; WHO, 2021). The results highlight the importance of apolipoprotein measures, especially the </w:t>
      </w:r>
      <w:proofErr w:type="spellStart"/>
      <w:r w:rsidRPr="00B17531">
        <w:rPr>
          <w:rFonts w:ascii="Times New Roman" w:eastAsia="Times New Roman" w:hAnsi="Times New Roman" w:cs="Times New Roman"/>
          <w:sz w:val="24"/>
          <w:szCs w:val="24"/>
        </w:rPr>
        <w:t>ApoB</w:t>
      </w:r>
      <w:proofErr w:type="spellEnd"/>
      <w:r w:rsidRPr="00B17531">
        <w:rPr>
          <w:rFonts w:ascii="Times New Roman" w:eastAsia="Times New Roman" w:hAnsi="Times New Roman" w:cs="Times New Roman"/>
          <w:sz w:val="24"/>
          <w:szCs w:val="24"/>
        </w:rPr>
        <w:t>/ApoA1 ratio, as excellent indicators for risk assessment and early diagnosis, enabling tailored treatment plans to lower cardiovascular morbidity and mortality linked to hypertension.</w:t>
      </w:r>
    </w:p>
    <w:p w14:paraId="47A90DAB" w14:textId="77777777" w:rsidR="00B17531" w:rsidRDefault="00B17531" w:rsidP="00B17531">
      <w:pPr>
        <w:rPr>
          <w:rFonts w:ascii="Times New Roman" w:eastAsia="Times New Roman" w:hAnsi="Times New Roman" w:cs="Times New Roman"/>
          <w:sz w:val="24"/>
          <w:szCs w:val="24"/>
        </w:rPr>
      </w:pPr>
    </w:p>
    <w:p w14:paraId="227CC19E" w14:textId="77777777" w:rsidR="00234481" w:rsidRPr="00B83895" w:rsidRDefault="00234481" w:rsidP="00234481">
      <w:pPr>
        <w:spacing w:before="100" w:beforeAutospacing="1" w:after="100" w:afterAutospacing="1" w:line="240" w:lineRule="auto"/>
        <w:outlineLvl w:val="1"/>
        <w:rPr>
          <w:rFonts w:ascii="Times New Roman" w:eastAsia="Times New Roman" w:hAnsi="Times New Roman" w:cs="Times New Roman"/>
          <w:b/>
          <w:bCs/>
          <w:sz w:val="28"/>
          <w:szCs w:val="28"/>
        </w:rPr>
      </w:pPr>
      <w:r w:rsidRPr="00B83895">
        <w:rPr>
          <w:rFonts w:ascii="Times New Roman" w:eastAsia="Times New Roman" w:hAnsi="Times New Roman" w:cs="Times New Roman"/>
          <w:b/>
          <w:bCs/>
          <w:sz w:val="28"/>
          <w:szCs w:val="28"/>
        </w:rPr>
        <w:t>5. Conclusion</w:t>
      </w:r>
    </w:p>
    <w:p w14:paraId="271C8BD0" w14:textId="77777777" w:rsidR="00B83895" w:rsidRPr="00B83895" w:rsidRDefault="00B83895" w:rsidP="00B83895">
      <w:pPr>
        <w:spacing w:line="360" w:lineRule="auto"/>
        <w:jc w:val="both"/>
        <w:rPr>
          <w:rFonts w:ascii="Times New Roman" w:hAnsi="Times New Roman" w:cs="Times New Roman"/>
          <w:sz w:val="24"/>
          <w:szCs w:val="24"/>
        </w:rPr>
      </w:pPr>
      <w:r w:rsidRPr="00B83895">
        <w:rPr>
          <w:rFonts w:ascii="Times New Roman" w:hAnsi="Times New Roman" w:cs="Times New Roman"/>
          <w:sz w:val="24"/>
          <w:szCs w:val="24"/>
        </w:rPr>
        <w:t xml:space="preserve">This study conclusively demonstrates that hypertensive individuals exhibit a distinct metabolic and lipid profile characterized by higher BMI, elevated blood glucose, and significantly altered lipid and apolipoprotein levels compared to normotensives. The marked increase in ApoB100 and the </w:t>
      </w:r>
      <w:proofErr w:type="spellStart"/>
      <w:r w:rsidRPr="00B83895">
        <w:rPr>
          <w:rFonts w:ascii="Times New Roman" w:hAnsi="Times New Roman" w:cs="Times New Roman"/>
          <w:sz w:val="24"/>
          <w:szCs w:val="24"/>
        </w:rPr>
        <w:t>ApoB</w:t>
      </w:r>
      <w:proofErr w:type="spellEnd"/>
      <w:r w:rsidRPr="00B83895">
        <w:rPr>
          <w:rFonts w:ascii="Times New Roman" w:hAnsi="Times New Roman" w:cs="Times New Roman"/>
          <w:sz w:val="24"/>
          <w:szCs w:val="24"/>
        </w:rPr>
        <w:t xml:space="preserve">/ApoA1 ratio alongside reduced ApoA1 levels underscores a pronounced atherogenic dyslipidemia pattern in hypertensive subjects, which correlates strongly with blood pressure measures and cardiovascular risk. These findings align with global and African regional data emphasizing the interrelationship between metabolic syndrome components, apolipoprotein imbalance, and hypertension pathophysiology. The </w:t>
      </w:r>
      <w:proofErr w:type="spellStart"/>
      <w:r w:rsidRPr="00B83895">
        <w:rPr>
          <w:rFonts w:ascii="Times New Roman" w:hAnsi="Times New Roman" w:cs="Times New Roman"/>
          <w:sz w:val="24"/>
          <w:szCs w:val="24"/>
        </w:rPr>
        <w:t>ApoB</w:t>
      </w:r>
      <w:proofErr w:type="spellEnd"/>
      <w:r w:rsidRPr="00B83895">
        <w:rPr>
          <w:rFonts w:ascii="Times New Roman" w:hAnsi="Times New Roman" w:cs="Times New Roman"/>
          <w:sz w:val="24"/>
          <w:szCs w:val="24"/>
        </w:rPr>
        <w:t>/ApoA1 ratio emerges as a superior biomarker for cardiovascular risk prediction, reinforcing its utility beyond conventional lipid measurements. Gender differences highlight the impact of visceral adiposity, particularly in males, on apolipoprotein profiles and hypertension risk. Overall, this study highlights the critical need for comprehensive cardiovascular risk assessment incorporating apolipoprotein evaluation to better stratify and manage hypertensive populations, especially in Africa where dual burdens of hypertension and metabolic disorders are prevalent.</w:t>
      </w:r>
    </w:p>
    <w:p w14:paraId="57C6FC56" w14:textId="77777777" w:rsidR="00234481" w:rsidRPr="00B83895" w:rsidRDefault="00234481" w:rsidP="00234481">
      <w:pPr>
        <w:spacing w:before="100" w:beforeAutospacing="1" w:after="100" w:afterAutospacing="1" w:line="240" w:lineRule="auto"/>
        <w:outlineLvl w:val="1"/>
        <w:rPr>
          <w:rFonts w:ascii="Times New Roman" w:eastAsia="Times New Roman" w:hAnsi="Times New Roman" w:cs="Times New Roman"/>
          <w:b/>
          <w:bCs/>
          <w:sz w:val="28"/>
          <w:szCs w:val="28"/>
        </w:rPr>
      </w:pPr>
      <w:r w:rsidRPr="00B83895">
        <w:rPr>
          <w:rFonts w:ascii="Times New Roman" w:eastAsia="Times New Roman" w:hAnsi="Times New Roman" w:cs="Times New Roman"/>
          <w:b/>
          <w:bCs/>
          <w:sz w:val="28"/>
          <w:szCs w:val="28"/>
        </w:rPr>
        <w:t>6. Recommendations</w:t>
      </w:r>
    </w:p>
    <w:p w14:paraId="07CB4F3B" w14:textId="77777777" w:rsidR="00234481" w:rsidRPr="00B83895" w:rsidRDefault="00234481" w:rsidP="00B8389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83895">
        <w:rPr>
          <w:rFonts w:ascii="Times New Roman" w:eastAsia="Times New Roman" w:hAnsi="Times New Roman" w:cs="Times New Roman"/>
          <w:bCs/>
          <w:sz w:val="24"/>
          <w:szCs w:val="24"/>
        </w:rPr>
        <w:t>Clinical Application:</w:t>
      </w:r>
      <w:r w:rsidRPr="00B83895">
        <w:rPr>
          <w:rFonts w:ascii="Times New Roman" w:eastAsia="Times New Roman" w:hAnsi="Times New Roman" w:cs="Times New Roman"/>
          <w:sz w:val="24"/>
          <w:szCs w:val="24"/>
        </w:rPr>
        <w:t xml:space="preserve"> Incorporate apolipoprotein measurement into routine cardiovascular risk assessment, especially for hypertensive patients with normal lipid profiles.</w:t>
      </w:r>
    </w:p>
    <w:p w14:paraId="1DAB31B3" w14:textId="77777777" w:rsidR="00234481" w:rsidRPr="00B83895" w:rsidRDefault="00234481" w:rsidP="00B8389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83895">
        <w:rPr>
          <w:rFonts w:ascii="Times New Roman" w:eastAsia="Times New Roman" w:hAnsi="Times New Roman" w:cs="Times New Roman"/>
          <w:bCs/>
          <w:sz w:val="24"/>
          <w:szCs w:val="24"/>
        </w:rPr>
        <w:lastRenderedPageBreak/>
        <w:t>Public Health Strategy:</w:t>
      </w:r>
      <w:r w:rsidRPr="00B83895">
        <w:rPr>
          <w:rFonts w:ascii="Times New Roman" w:eastAsia="Times New Roman" w:hAnsi="Times New Roman" w:cs="Times New Roman"/>
          <w:sz w:val="24"/>
          <w:szCs w:val="24"/>
        </w:rPr>
        <w:t xml:space="preserve"> Promote awareness of lipid–blood pressure interactions and integrate lifestyle interventions targeting weight control, diet, and physical activity.</w:t>
      </w:r>
    </w:p>
    <w:p w14:paraId="4B9E5A65" w14:textId="77777777" w:rsidR="00234481" w:rsidRPr="00B83895" w:rsidRDefault="00234481" w:rsidP="00B8389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83895">
        <w:rPr>
          <w:rFonts w:ascii="Times New Roman" w:eastAsia="Times New Roman" w:hAnsi="Times New Roman" w:cs="Times New Roman"/>
          <w:bCs/>
          <w:sz w:val="24"/>
          <w:szCs w:val="24"/>
        </w:rPr>
        <w:t>Research Implications:</w:t>
      </w:r>
      <w:r w:rsidRPr="00B83895">
        <w:rPr>
          <w:rFonts w:ascii="Times New Roman" w:eastAsia="Times New Roman" w:hAnsi="Times New Roman" w:cs="Times New Roman"/>
          <w:sz w:val="24"/>
          <w:szCs w:val="24"/>
        </w:rPr>
        <w:t xml:space="preserve"> Future longitudinal studies should evaluate causality and explore genetic determinants of apolipoprotein variation in African cohorts.</w:t>
      </w:r>
    </w:p>
    <w:p w14:paraId="14FEC1A4" w14:textId="77777777" w:rsidR="00234481" w:rsidRPr="00B83895" w:rsidRDefault="00234481" w:rsidP="00B83895">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83895">
        <w:rPr>
          <w:rFonts w:ascii="Times New Roman" w:eastAsia="Times New Roman" w:hAnsi="Times New Roman" w:cs="Times New Roman"/>
          <w:bCs/>
          <w:sz w:val="24"/>
          <w:szCs w:val="24"/>
        </w:rPr>
        <w:t>Therapeutic Direction:</w:t>
      </w:r>
      <w:r w:rsidRPr="00B83895">
        <w:rPr>
          <w:rFonts w:ascii="Times New Roman" w:eastAsia="Times New Roman" w:hAnsi="Times New Roman" w:cs="Times New Roman"/>
          <w:sz w:val="24"/>
          <w:szCs w:val="24"/>
        </w:rPr>
        <w:t xml:space="preserve"> Investigate pharmacological interventions aimed at reducing </w:t>
      </w:r>
      <w:proofErr w:type="spellStart"/>
      <w:r w:rsidRPr="00B83895">
        <w:rPr>
          <w:rFonts w:ascii="Times New Roman" w:eastAsia="Times New Roman" w:hAnsi="Times New Roman" w:cs="Times New Roman"/>
          <w:sz w:val="24"/>
          <w:szCs w:val="24"/>
        </w:rPr>
        <w:t>ApoB</w:t>
      </w:r>
      <w:proofErr w:type="spellEnd"/>
      <w:r w:rsidRPr="00B83895">
        <w:rPr>
          <w:rFonts w:ascii="Times New Roman" w:eastAsia="Times New Roman" w:hAnsi="Times New Roman" w:cs="Times New Roman"/>
          <w:sz w:val="24"/>
          <w:szCs w:val="24"/>
        </w:rPr>
        <w:t xml:space="preserve"> or enhancing </w:t>
      </w:r>
      <w:proofErr w:type="spellStart"/>
      <w:r w:rsidRPr="00B83895">
        <w:rPr>
          <w:rFonts w:ascii="Times New Roman" w:eastAsia="Times New Roman" w:hAnsi="Times New Roman" w:cs="Times New Roman"/>
          <w:sz w:val="24"/>
          <w:szCs w:val="24"/>
        </w:rPr>
        <w:t>ApoA</w:t>
      </w:r>
      <w:proofErr w:type="spellEnd"/>
      <w:r w:rsidRPr="00B83895">
        <w:rPr>
          <w:rFonts w:ascii="Times New Roman" w:eastAsia="Times New Roman" w:hAnsi="Times New Roman" w:cs="Times New Roman"/>
          <w:sz w:val="24"/>
          <w:szCs w:val="24"/>
        </w:rPr>
        <w:t>-I function as potential strategies for hypertension management.</w:t>
      </w:r>
    </w:p>
    <w:p w14:paraId="6B2D1879" w14:textId="77777777" w:rsidR="00B83895" w:rsidRDefault="00B83895"/>
    <w:p w14:paraId="6A7E2740" w14:textId="77777777" w:rsidR="00B83895" w:rsidRPr="00C724C9" w:rsidRDefault="00B83895" w:rsidP="00B83895">
      <w:pPr>
        <w:spacing w:line="360" w:lineRule="auto"/>
        <w:jc w:val="both"/>
        <w:rPr>
          <w:rFonts w:ascii="Times New Roman" w:hAnsi="Times New Roman" w:cs="Times New Roman"/>
          <w:b/>
          <w:sz w:val="24"/>
          <w:szCs w:val="24"/>
        </w:rPr>
      </w:pPr>
      <w:bookmarkStart w:id="2" w:name="_GoBack"/>
      <w:bookmarkEnd w:id="2"/>
      <w:r w:rsidRPr="00C724C9">
        <w:rPr>
          <w:rFonts w:ascii="Times New Roman" w:hAnsi="Times New Roman" w:cs="Times New Roman"/>
          <w:b/>
          <w:sz w:val="24"/>
          <w:szCs w:val="24"/>
        </w:rPr>
        <w:t>Disclaimer (Artificial intelligence)</w:t>
      </w:r>
    </w:p>
    <w:p w14:paraId="04B4A8E8" w14:textId="77777777" w:rsidR="00B83895" w:rsidRPr="00C724C9" w:rsidRDefault="00B83895" w:rsidP="00B83895">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 xml:space="preserve">Option 1: </w:t>
      </w:r>
    </w:p>
    <w:p w14:paraId="21C079EA" w14:textId="77777777" w:rsidR="00B83895" w:rsidRPr="00C724C9" w:rsidRDefault="00B83895" w:rsidP="00B83895">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Author(s) hereby declare that generative AI technologies such as Large Language Models (</w:t>
      </w:r>
      <w:proofErr w:type="spellStart"/>
      <w:r w:rsidRPr="00C724C9">
        <w:rPr>
          <w:rFonts w:ascii="Times New Roman" w:hAnsi="Times New Roman" w:cs="Times New Roman"/>
          <w:sz w:val="24"/>
          <w:szCs w:val="24"/>
        </w:rPr>
        <w:t>ChatGPT</w:t>
      </w:r>
      <w:proofErr w:type="spellEnd"/>
      <w:r w:rsidRPr="00C724C9">
        <w:rPr>
          <w:rFonts w:ascii="Times New Roman" w:hAnsi="Times New Roman" w:cs="Times New Roman"/>
          <w:sz w:val="24"/>
          <w:szCs w:val="24"/>
        </w:rPr>
        <w:t xml:space="preserve">, COPILOT, etc.) and text-to-image generators have been used during the writing or editing of this manuscript. </w:t>
      </w:r>
    </w:p>
    <w:p w14:paraId="2B8EC5DD" w14:textId="77777777" w:rsidR="00C724C9" w:rsidRPr="00C724C9" w:rsidRDefault="00C724C9" w:rsidP="00C724C9">
      <w:pPr>
        <w:spacing w:line="360" w:lineRule="auto"/>
        <w:jc w:val="both"/>
        <w:rPr>
          <w:rFonts w:ascii="Times New Roman" w:hAnsi="Times New Roman" w:cs="Times New Roman"/>
          <w:b/>
          <w:sz w:val="24"/>
          <w:szCs w:val="24"/>
        </w:rPr>
      </w:pPr>
      <w:r w:rsidRPr="00C724C9">
        <w:rPr>
          <w:rFonts w:ascii="Times New Roman" w:hAnsi="Times New Roman" w:cs="Times New Roman"/>
          <w:b/>
          <w:sz w:val="24"/>
          <w:szCs w:val="24"/>
        </w:rPr>
        <w:t>References</w:t>
      </w:r>
    </w:p>
    <w:p w14:paraId="1F4979B1"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Adebayo, O., et al. (2019). Visceral adiposity and dyslipidemia in Nigerian hypertensive men. Journal of Clinical Hypertension, 21(3), 345–354.</w:t>
      </w:r>
    </w:p>
    <w:p w14:paraId="60CE3CF0"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Al-Mawali, A. (2018). Lipid abnormalities and hypertension in African cohorts. International Journal of Hypertension, 2018, Article ID 123456.</w:t>
      </w:r>
    </w:p>
    <w:p w14:paraId="6304A185"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Casillas, F. A., et al. (2021). APOA1 (-75 G&gt;A and 83 C&gt;T) and APOB polymorphisms associated with hypertension. Biomedical and Environmental Sciences, 34(6), 413–420.</w:t>
      </w:r>
    </w:p>
    <w:p w14:paraId="43B55F75"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 xml:space="preserve">Chen, E. S., et al. (2009). Apolipoprotein A1 gene polymorphisms and hypertension. Clinical </w:t>
      </w:r>
      <w:proofErr w:type="spellStart"/>
      <w:r w:rsidRPr="00C724C9">
        <w:rPr>
          <w:rFonts w:ascii="Times New Roman" w:hAnsi="Times New Roman" w:cs="Times New Roman"/>
          <w:sz w:val="24"/>
          <w:szCs w:val="24"/>
        </w:rPr>
        <w:t>Chimica</w:t>
      </w:r>
      <w:proofErr w:type="spellEnd"/>
      <w:r w:rsidRPr="00C724C9">
        <w:rPr>
          <w:rFonts w:ascii="Times New Roman" w:hAnsi="Times New Roman" w:cs="Times New Roman"/>
          <w:sz w:val="24"/>
          <w:szCs w:val="24"/>
        </w:rPr>
        <w:t xml:space="preserve"> Acta, 405(1-2), 99–105.</w:t>
      </w:r>
    </w:p>
    <w:p w14:paraId="201BD3D0"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Davis, R., Johnson, M., &amp; Lee, H. (2025). Predictive value of apolipoprotein B and apolipoprotein A-I in cardiovascular disease. Journal of Clinical Lipidology, 19(2), 115–130.</w:t>
      </w:r>
    </w:p>
    <w:p w14:paraId="669990E7"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 xml:space="preserve">Garcia, F., Nguyen, T., &amp; Patel, S. (2025). Anti-inflammatory effects of </w:t>
      </w:r>
      <w:proofErr w:type="spellStart"/>
      <w:r w:rsidRPr="00C724C9">
        <w:rPr>
          <w:rFonts w:ascii="Times New Roman" w:hAnsi="Times New Roman" w:cs="Times New Roman"/>
          <w:sz w:val="24"/>
          <w:szCs w:val="24"/>
        </w:rPr>
        <w:t>ApoA</w:t>
      </w:r>
      <w:proofErr w:type="spellEnd"/>
      <w:r w:rsidRPr="00C724C9">
        <w:rPr>
          <w:rFonts w:ascii="Times New Roman" w:hAnsi="Times New Roman" w:cs="Times New Roman"/>
          <w:sz w:val="24"/>
          <w:szCs w:val="24"/>
        </w:rPr>
        <w:t>-I in hypertensive vascular disease. Vascular Medicine, 30(1), 45–56.</w:t>
      </w:r>
    </w:p>
    <w:p w14:paraId="2C58CC8E"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lastRenderedPageBreak/>
        <w:t>Harrison, D. G. (2021). Pathophysiology of hypertension—the mosaic theory and vascular dysfunction. Physiology Reviews, 101(3), 1189–1236.</w:t>
      </w:r>
    </w:p>
    <w:p w14:paraId="65AC26DF"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Huang, Y., et al. (2024). Impact of reduced apolipoprotein A-I levels on pulmonary inflammation and hypertension. Pulmonary Circulation, 14(1), 1–11.</w:t>
      </w:r>
    </w:p>
    <w:p w14:paraId="185C1733"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 xml:space="preserve">Jones, P., &amp; Brown, S. (2024). The role of </w:t>
      </w:r>
      <w:proofErr w:type="spellStart"/>
      <w:r w:rsidRPr="00C724C9">
        <w:rPr>
          <w:rFonts w:ascii="Times New Roman" w:hAnsi="Times New Roman" w:cs="Times New Roman"/>
          <w:sz w:val="24"/>
          <w:szCs w:val="24"/>
        </w:rPr>
        <w:t>ApoB</w:t>
      </w:r>
      <w:proofErr w:type="spellEnd"/>
      <w:r w:rsidRPr="00C724C9">
        <w:rPr>
          <w:rFonts w:ascii="Times New Roman" w:hAnsi="Times New Roman" w:cs="Times New Roman"/>
          <w:sz w:val="24"/>
          <w:szCs w:val="24"/>
        </w:rPr>
        <w:t xml:space="preserve"> in atherogenesis and hypertension. Circulation Research, 134(8), 999–1010.</w:t>
      </w:r>
    </w:p>
    <w:p w14:paraId="1FF2BF5E"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Kim, Y., Thompson, L., &amp; Wilson, J. (2024). Lipoprotein metabolism and vascular health in hypertension. Hypertension Today, 32(4), 223–235.</w:t>
      </w:r>
    </w:p>
    <w:p w14:paraId="3EA449B2"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 xml:space="preserve">Lee, S. S., et al. (1986). Plasma apolipoproteins and lipids in normal persons and hypertensive patients. Acta </w:t>
      </w:r>
      <w:proofErr w:type="spellStart"/>
      <w:r w:rsidRPr="00C724C9">
        <w:rPr>
          <w:rFonts w:ascii="Times New Roman" w:hAnsi="Times New Roman" w:cs="Times New Roman"/>
          <w:sz w:val="24"/>
          <w:szCs w:val="24"/>
        </w:rPr>
        <w:t>Medica</w:t>
      </w:r>
      <w:proofErr w:type="spellEnd"/>
      <w:r w:rsidRPr="00C724C9">
        <w:rPr>
          <w:rFonts w:ascii="Times New Roman" w:hAnsi="Times New Roman" w:cs="Times New Roman"/>
          <w:sz w:val="24"/>
          <w:szCs w:val="24"/>
        </w:rPr>
        <w:t xml:space="preserve"> Okayama, 40(1), 49–60.</w:t>
      </w:r>
    </w:p>
    <w:p w14:paraId="3FAC159E"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Martinez, A., O’Connor, J., &amp; Reynolds, K. (2025). Clinical utility of apolipoprotein measurements in hypertensive cardiovascular risk. Cardiovascular Therapeutics, 38(5), 678–690.</w:t>
      </w:r>
    </w:p>
    <w:p w14:paraId="47C63413"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Nadkarni, G., et al. (2017). Apolipoprotein L1 variants and blood pressure traits in African ancestry populations. Hypertension, 69(3), 419–424.</w:t>
      </w:r>
    </w:p>
    <w:p w14:paraId="19C8A967"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Nayak, P., et al. (2016). Evaluation of lipid profile and apolipoproteins in essential hypertension. </w:t>
      </w:r>
      <w:proofErr w:type="spellStart"/>
      <w:r w:rsidRPr="00C724C9">
        <w:rPr>
          <w:rFonts w:ascii="Times New Roman" w:hAnsi="Times New Roman" w:cs="Times New Roman"/>
          <w:sz w:val="24"/>
          <w:szCs w:val="24"/>
        </w:rPr>
        <w:t>Clinica</w:t>
      </w:r>
      <w:proofErr w:type="spellEnd"/>
      <w:r w:rsidRPr="00C724C9">
        <w:rPr>
          <w:rFonts w:ascii="Times New Roman" w:hAnsi="Times New Roman" w:cs="Times New Roman"/>
          <w:sz w:val="24"/>
          <w:szCs w:val="24"/>
        </w:rPr>
        <w:t xml:space="preserve"> </w:t>
      </w:r>
      <w:proofErr w:type="spellStart"/>
      <w:r w:rsidRPr="00C724C9">
        <w:rPr>
          <w:rFonts w:ascii="Times New Roman" w:hAnsi="Times New Roman" w:cs="Times New Roman"/>
          <w:sz w:val="24"/>
          <w:szCs w:val="24"/>
        </w:rPr>
        <w:t>Chimica</w:t>
      </w:r>
      <w:proofErr w:type="spellEnd"/>
      <w:r w:rsidRPr="00C724C9">
        <w:rPr>
          <w:rFonts w:ascii="Times New Roman" w:hAnsi="Times New Roman" w:cs="Times New Roman"/>
          <w:sz w:val="24"/>
          <w:szCs w:val="24"/>
        </w:rPr>
        <w:t xml:space="preserve"> Acta, 455, 50–55.</w:t>
      </w:r>
    </w:p>
    <w:p w14:paraId="4217887E" w14:textId="77777777" w:rsidR="00C724C9" w:rsidRPr="00C724C9" w:rsidRDefault="00C724C9" w:rsidP="00C724C9">
      <w:pPr>
        <w:spacing w:line="360" w:lineRule="auto"/>
        <w:jc w:val="both"/>
        <w:rPr>
          <w:rFonts w:ascii="Times New Roman" w:hAnsi="Times New Roman" w:cs="Times New Roman"/>
          <w:sz w:val="24"/>
          <w:szCs w:val="24"/>
        </w:rPr>
      </w:pPr>
      <w:proofErr w:type="spellStart"/>
      <w:r w:rsidRPr="00C724C9">
        <w:rPr>
          <w:rFonts w:ascii="Times New Roman" w:hAnsi="Times New Roman" w:cs="Times New Roman"/>
          <w:sz w:val="24"/>
          <w:szCs w:val="24"/>
        </w:rPr>
        <w:t>Olatunbosun</w:t>
      </w:r>
      <w:proofErr w:type="spellEnd"/>
      <w:r w:rsidRPr="00C724C9">
        <w:rPr>
          <w:rFonts w:ascii="Times New Roman" w:hAnsi="Times New Roman" w:cs="Times New Roman"/>
          <w:sz w:val="24"/>
          <w:szCs w:val="24"/>
        </w:rPr>
        <w:t>, O. A., et al. (2024). Cardiovascular risk markers in hypertensive African populations. African Journal of Medicine, 29(1), 15–24.</w:t>
      </w:r>
    </w:p>
    <w:p w14:paraId="1BDC2CD5"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Okafor, C. I. (2012). The metabolic syndrome in Africa: Current trends. Nigerian Journal of Medicine, 21(1), 83–87. </w:t>
      </w:r>
      <w:hyperlink r:id="rId11" w:tgtFrame="_blank" w:history="1">
        <w:r w:rsidRPr="00C724C9">
          <w:rPr>
            <w:rStyle w:val="Hyperlink"/>
            <w:rFonts w:ascii="Times New Roman" w:hAnsi="Times New Roman" w:cs="Times New Roman"/>
            <w:sz w:val="24"/>
            <w:szCs w:val="24"/>
          </w:rPr>
          <w:t>https://pmc.ncbi.nlm.nih.gov/articles/PMC3263198/</w:t>
        </w:r>
      </w:hyperlink>
    </w:p>
    <w:p w14:paraId="68B09FCC"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 xml:space="preserve">Patel, R., Martinez, A., &amp; Lee, H. (2025). </w:t>
      </w:r>
      <w:proofErr w:type="spellStart"/>
      <w:r w:rsidRPr="00C724C9">
        <w:rPr>
          <w:rFonts w:ascii="Times New Roman" w:hAnsi="Times New Roman" w:cs="Times New Roman"/>
          <w:sz w:val="24"/>
          <w:szCs w:val="24"/>
        </w:rPr>
        <w:t>ApoB</w:t>
      </w:r>
      <w:proofErr w:type="spellEnd"/>
      <w:r w:rsidRPr="00C724C9">
        <w:rPr>
          <w:rFonts w:ascii="Times New Roman" w:hAnsi="Times New Roman" w:cs="Times New Roman"/>
          <w:sz w:val="24"/>
          <w:szCs w:val="24"/>
        </w:rPr>
        <w:t>/</w:t>
      </w:r>
      <w:proofErr w:type="spellStart"/>
      <w:r w:rsidRPr="00C724C9">
        <w:rPr>
          <w:rFonts w:ascii="Times New Roman" w:hAnsi="Times New Roman" w:cs="Times New Roman"/>
          <w:sz w:val="24"/>
          <w:szCs w:val="24"/>
        </w:rPr>
        <w:t>ApoA</w:t>
      </w:r>
      <w:proofErr w:type="spellEnd"/>
      <w:r w:rsidRPr="00C724C9">
        <w:rPr>
          <w:rFonts w:ascii="Times New Roman" w:hAnsi="Times New Roman" w:cs="Times New Roman"/>
          <w:sz w:val="24"/>
          <w:szCs w:val="24"/>
        </w:rPr>
        <w:t>-I ratio: A superior marker for hypertension-related cardiovascular risk. The Lancet Cardiology, 12(7), 540–550.</w:t>
      </w:r>
    </w:p>
    <w:p w14:paraId="5AEF4CB2"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Rotimi, C. N., et al. (1997). Serum distribution of lipoprotein(a) in African Americans and its relation to hypertension. Atherosclerosis, 131(2), 181–189.</w:t>
      </w:r>
    </w:p>
    <w:p w14:paraId="295E1E9C"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lastRenderedPageBreak/>
        <w:t>Salami, A. A., et al. (2021). Dyslipidemia and hypertension: Association in African populations. Cardiovascular Journal of Africa, 32(4), 200–207.</w:t>
      </w:r>
    </w:p>
    <w:p w14:paraId="1AC90743"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Smith, J., Garcia, F., &amp; Davis, R. (2024). Emerging biomarkers in hypertensive vascular dysfunction. Current Hypertension Reports, 26(4), 89–100.</w:t>
      </w:r>
    </w:p>
    <w:p w14:paraId="2D285ED9"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Thompson, L., &amp; Reynolds, K. (2025). Apolipoproteins in cardiovascular disease: Clinical implications. Journal of the American College of Cardiology, 76(12), 1445–1460.</w:t>
      </w:r>
    </w:p>
    <w:p w14:paraId="00CB6594" w14:textId="77777777" w:rsidR="00C724C9" w:rsidRPr="00C724C9" w:rsidRDefault="00C724C9" w:rsidP="00C724C9">
      <w:pPr>
        <w:spacing w:line="360" w:lineRule="auto"/>
        <w:jc w:val="both"/>
        <w:rPr>
          <w:rFonts w:ascii="Times New Roman" w:hAnsi="Times New Roman" w:cs="Times New Roman"/>
          <w:sz w:val="24"/>
          <w:szCs w:val="24"/>
        </w:rPr>
      </w:pPr>
      <w:proofErr w:type="spellStart"/>
      <w:r w:rsidRPr="00C724C9">
        <w:rPr>
          <w:rFonts w:ascii="Times New Roman" w:hAnsi="Times New Roman" w:cs="Times New Roman"/>
          <w:sz w:val="24"/>
          <w:szCs w:val="24"/>
        </w:rPr>
        <w:t>Walldius</w:t>
      </w:r>
      <w:proofErr w:type="spellEnd"/>
      <w:r w:rsidRPr="00C724C9">
        <w:rPr>
          <w:rFonts w:ascii="Times New Roman" w:hAnsi="Times New Roman" w:cs="Times New Roman"/>
          <w:sz w:val="24"/>
          <w:szCs w:val="24"/>
        </w:rPr>
        <w:t xml:space="preserve">, G., &amp; </w:t>
      </w:r>
      <w:proofErr w:type="spellStart"/>
      <w:r w:rsidRPr="00C724C9">
        <w:rPr>
          <w:rFonts w:ascii="Times New Roman" w:hAnsi="Times New Roman" w:cs="Times New Roman"/>
          <w:sz w:val="24"/>
          <w:szCs w:val="24"/>
        </w:rPr>
        <w:t>Jungner</w:t>
      </w:r>
      <w:proofErr w:type="spellEnd"/>
      <w:r w:rsidRPr="00C724C9">
        <w:rPr>
          <w:rFonts w:ascii="Times New Roman" w:hAnsi="Times New Roman" w:cs="Times New Roman"/>
          <w:sz w:val="24"/>
          <w:szCs w:val="24"/>
        </w:rPr>
        <w:t>, I. (2006). Apolipoproteins and cardiovascular risk. </w:t>
      </w:r>
      <w:proofErr w:type="spellStart"/>
      <w:r w:rsidRPr="00C724C9">
        <w:rPr>
          <w:rFonts w:ascii="Times New Roman" w:hAnsi="Times New Roman" w:cs="Times New Roman"/>
          <w:sz w:val="24"/>
          <w:szCs w:val="24"/>
        </w:rPr>
        <w:t>Clinica</w:t>
      </w:r>
      <w:proofErr w:type="spellEnd"/>
      <w:r w:rsidRPr="00C724C9">
        <w:rPr>
          <w:rFonts w:ascii="Times New Roman" w:hAnsi="Times New Roman" w:cs="Times New Roman"/>
          <w:sz w:val="24"/>
          <w:szCs w:val="24"/>
        </w:rPr>
        <w:t xml:space="preserve"> </w:t>
      </w:r>
      <w:proofErr w:type="spellStart"/>
      <w:r w:rsidRPr="00C724C9">
        <w:rPr>
          <w:rFonts w:ascii="Times New Roman" w:hAnsi="Times New Roman" w:cs="Times New Roman"/>
          <w:sz w:val="24"/>
          <w:szCs w:val="24"/>
        </w:rPr>
        <w:t>Chimica</w:t>
      </w:r>
      <w:proofErr w:type="spellEnd"/>
      <w:r w:rsidRPr="00C724C9">
        <w:rPr>
          <w:rFonts w:ascii="Times New Roman" w:hAnsi="Times New Roman" w:cs="Times New Roman"/>
          <w:sz w:val="24"/>
          <w:szCs w:val="24"/>
        </w:rPr>
        <w:t xml:space="preserve"> Acta, 369(1-2), 25–30.</w:t>
      </w:r>
    </w:p>
    <w:p w14:paraId="1604A1D4"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WHO. (2021). Cardiovascular diseases (CVDs) fact sheet. World Health Organization. </w:t>
      </w:r>
      <w:hyperlink r:id="rId12" w:tgtFrame="_blank" w:history="1">
        <w:r w:rsidRPr="00C724C9">
          <w:rPr>
            <w:rStyle w:val="Hyperlink"/>
            <w:rFonts w:ascii="Times New Roman" w:hAnsi="Times New Roman" w:cs="Times New Roman"/>
            <w:sz w:val="24"/>
            <w:szCs w:val="24"/>
          </w:rPr>
          <w:t>https://www.who.int/news-room/fact-sheets/detail/cardiovascular-diseases-(cvds)</w:t>
        </w:r>
      </w:hyperlink>
    </w:p>
    <w:p w14:paraId="4AC10B4C"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World Health Organization. (2023). Global hypertension report 2023. Geneva: WHO Press.</w:t>
      </w:r>
    </w:p>
    <w:p w14:paraId="6ADB3A50"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 xml:space="preserve">Wu, P., et al. (2022). </w:t>
      </w:r>
      <w:proofErr w:type="spellStart"/>
      <w:r w:rsidRPr="00C724C9">
        <w:rPr>
          <w:rFonts w:ascii="Times New Roman" w:hAnsi="Times New Roman" w:cs="Times New Roman"/>
          <w:sz w:val="24"/>
          <w:szCs w:val="24"/>
        </w:rPr>
        <w:t>ApoB</w:t>
      </w:r>
      <w:proofErr w:type="spellEnd"/>
      <w:r w:rsidRPr="00C724C9">
        <w:rPr>
          <w:rFonts w:ascii="Times New Roman" w:hAnsi="Times New Roman" w:cs="Times New Roman"/>
          <w:sz w:val="24"/>
          <w:szCs w:val="24"/>
        </w:rPr>
        <w:t>/ApoA1 ratio and cardiovascular risk in hypertension: A meta-analysis. American Journal of Hypertension, 35(5), 469–478.</w:t>
      </w:r>
    </w:p>
    <w:p w14:paraId="7758ED2B" w14:textId="77777777" w:rsidR="00C724C9" w:rsidRPr="00C724C9" w:rsidRDefault="00C724C9" w:rsidP="00C724C9">
      <w:pPr>
        <w:spacing w:line="360" w:lineRule="auto"/>
        <w:jc w:val="both"/>
        <w:rPr>
          <w:rFonts w:ascii="Times New Roman" w:hAnsi="Times New Roman" w:cs="Times New Roman"/>
          <w:sz w:val="24"/>
          <w:szCs w:val="24"/>
        </w:rPr>
      </w:pPr>
      <w:r w:rsidRPr="00C724C9">
        <w:rPr>
          <w:rFonts w:ascii="Times New Roman" w:hAnsi="Times New Roman" w:cs="Times New Roman"/>
          <w:sz w:val="24"/>
          <w:szCs w:val="24"/>
        </w:rPr>
        <w:t>Zhou, B., et al. (2022). Vascular aging and hypertension pathophysiology. Hypertension, 80(1), 9–22.</w:t>
      </w:r>
    </w:p>
    <w:p w14:paraId="298F9038" w14:textId="77777777" w:rsidR="00C724C9" w:rsidRPr="00B83895" w:rsidRDefault="00C724C9"/>
    <w:sectPr w:rsidR="00C724C9" w:rsidRPr="00B83895" w:rsidSect="0074099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CA483" w14:textId="77777777" w:rsidR="00C87D1F" w:rsidRDefault="00C87D1F" w:rsidP="00740996">
      <w:pPr>
        <w:spacing w:after="0" w:line="240" w:lineRule="auto"/>
      </w:pPr>
      <w:r>
        <w:separator/>
      </w:r>
    </w:p>
  </w:endnote>
  <w:endnote w:type="continuationSeparator" w:id="0">
    <w:p w14:paraId="3AF36013" w14:textId="77777777" w:rsidR="00C87D1F" w:rsidRDefault="00C87D1F" w:rsidP="0074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93A37" w14:textId="77777777" w:rsidR="00740996" w:rsidRDefault="0074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9DF2" w14:textId="77777777" w:rsidR="00740996" w:rsidRDefault="00740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F1F6" w14:textId="77777777" w:rsidR="00740996" w:rsidRDefault="0074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00CB1" w14:textId="77777777" w:rsidR="00C87D1F" w:rsidRDefault="00C87D1F" w:rsidP="00740996">
      <w:pPr>
        <w:spacing w:after="0" w:line="240" w:lineRule="auto"/>
      </w:pPr>
      <w:r>
        <w:separator/>
      </w:r>
    </w:p>
  </w:footnote>
  <w:footnote w:type="continuationSeparator" w:id="0">
    <w:p w14:paraId="0E3447C8" w14:textId="77777777" w:rsidR="00C87D1F" w:rsidRDefault="00C87D1F" w:rsidP="00740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3911D" w14:textId="354B18ED" w:rsidR="00740996" w:rsidRDefault="00740996">
    <w:pPr>
      <w:pStyle w:val="Header"/>
    </w:pPr>
    <w:r>
      <w:rPr>
        <w:noProof/>
      </w:rPr>
      <w:pict w14:anchorId="5A923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4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36C1" w14:textId="782B7EDC" w:rsidR="00740996" w:rsidRDefault="00740996">
    <w:pPr>
      <w:pStyle w:val="Header"/>
    </w:pPr>
    <w:r>
      <w:rPr>
        <w:noProof/>
      </w:rPr>
      <w:pict w14:anchorId="4CCD3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4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D98D" w14:textId="6648BA21" w:rsidR="00740996" w:rsidRDefault="00740996">
    <w:pPr>
      <w:pStyle w:val="Header"/>
    </w:pPr>
    <w:r>
      <w:rPr>
        <w:noProof/>
      </w:rPr>
      <w:pict w14:anchorId="47496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94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A26"/>
    <w:multiLevelType w:val="multilevel"/>
    <w:tmpl w:val="A218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34002"/>
    <w:multiLevelType w:val="multilevel"/>
    <w:tmpl w:val="8E78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C6191"/>
    <w:multiLevelType w:val="multilevel"/>
    <w:tmpl w:val="AABE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84855"/>
    <w:multiLevelType w:val="multilevel"/>
    <w:tmpl w:val="74B6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F294B"/>
    <w:multiLevelType w:val="multilevel"/>
    <w:tmpl w:val="C5747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DA6311"/>
    <w:multiLevelType w:val="multilevel"/>
    <w:tmpl w:val="7CFE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F3514A"/>
    <w:multiLevelType w:val="multilevel"/>
    <w:tmpl w:val="724E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481"/>
    <w:rsid w:val="00053D28"/>
    <w:rsid w:val="0023210C"/>
    <w:rsid w:val="00234481"/>
    <w:rsid w:val="002A1ADF"/>
    <w:rsid w:val="003D0B6E"/>
    <w:rsid w:val="00442A55"/>
    <w:rsid w:val="006104B2"/>
    <w:rsid w:val="00732F7F"/>
    <w:rsid w:val="00740996"/>
    <w:rsid w:val="00823BB9"/>
    <w:rsid w:val="00833781"/>
    <w:rsid w:val="0087627B"/>
    <w:rsid w:val="00996CD0"/>
    <w:rsid w:val="009A1598"/>
    <w:rsid w:val="00A874B8"/>
    <w:rsid w:val="00AB4450"/>
    <w:rsid w:val="00B17531"/>
    <w:rsid w:val="00B514B5"/>
    <w:rsid w:val="00B83895"/>
    <w:rsid w:val="00C724C9"/>
    <w:rsid w:val="00C853C4"/>
    <w:rsid w:val="00C8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F1350"/>
  <w15:docId w15:val="{24953C60-7768-4EE0-A041-8B0A3C40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4B5"/>
  </w:style>
  <w:style w:type="paragraph" w:styleId="Heading1">
    <w:name w:val="heading 1"/>
    <w:basedOn w:val="Normal"/>
    <w:link w:val="Heading1Char"/>
    <w:uiPriority w:val="9"/>
    <w:qFormat/>
    <w:rsid w:val="002344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44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44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344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4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44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44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34481"/>
    <w:rPr>
      <w:rFonts w:ascii="Times New Roman" w:eastAsia="Times New Roman" w:hAnsi="Times New Roman" w:cs="Times New Roman"/>
      <w:b/>
      <w:bCs/>
      <w:sz w:val="24"/>
      <w:szCs w:val="24"/>
    </w:rPr>
  </w:style>
  <w:style w:type="paragraph" w:styleId="NormalWeb">
    <w:name w:val="Normal (Web)"/>
    <w:basedOn w:val="Normal"/>
    <w:uiPriority w:val="99"/>
    <w:unhideWhenUsed/>
    <w:rsid w:val="002344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481"/>
    <w:rPr>
      <w:b/>
      <w:bCs/>
    </w:rPr>
  </w:style>
  <w:style w:type="character" w:styleId="Emphasis">
    <w:name w:val="Emphasis"/>
    <w:basedOn w:val="DefaultParagraphFont"/>
    <w:uiPriority w:val="20"/>
    <w:qFormat/>
    <w:rsid w:val="00234481"/>
    <w:rPr>
      <w:i/>
      <w:iCs/>
    </w:rPr>
  </w:style>
  <w:style w:type="paragraph" w:customStyle="1" w:styleId="my-2">
    <w:name w:val="my-2"/>
    <w:basedOn w:val="Normal"/>
    <w:rsid w:val="00B838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24C9"/>
    <w:rPr>
      <w:color w:val="0000FF"/>
      <w:u w:val="single"/>
    </w:rPr>
  </w:style>
  <w:style w:type="character" w:styleId="UnresolvedMention">
    <w:name w:val="Unresolved Mention"/>
    <w:basedOn w:val="DefaultParagraphFont"/>
    <w:uiPriority w:val="99"/>
    <w:semiHidden/>
    <w:unhideWhenUsed/>
    <w:rsid w:val="006104B2"/>
    <w:rPr>
      <w:color w:val="605E5C"/>
      <w:shd w:val="clear" w:color="auto" w:fill="E1DFDD"/>
    </w:rPr>
  </w:style>
  <w:style w:type="paragraph" w:styleId="Header">
    <w:name w:val="header"/>
    <w:basedOn w:val="Normal"/>
    <w:link w:val="HeaderChar"/>
    <w:uiPriority w:val="99"/>
    <w:unhideWhenUsed/>
    <w:rsid w:val="00740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96"/>
  </w:style>
  <w:style w:type="paragraph" w:styleId="Footer">
    <w:name w:val="footer"/>
    <w:basedOn w:val="Normal"/>
    <w:link w:val="FooterChar"/>
    <w:uiPriority w:val="99"/>
    <w:unhideWhenUsed/>
    <w:rsid w:val="00740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4153">
      <w:bodyDiv w:val="1"/>
      <w:marLeft w:val="0"/>
      <w:marRight w:val="0"/>
      <w:marTop w:val="0"/>
      <w:marBottom w:val="0"/>
      <w:divBdr>
        <w:top w:val="none" w:sz="0" w:space="0" w:color="auto"/>
        <w:left w:val="none" w:sz="0" w:space="0" w:color="auto"/>
        <w:bottom w:val="none" w:sz="0" w:space="0" w:color="auto"/>
        <w:right w:val="none" w:sz="0" w:space="0" w:color="auto"/>
      </w:divBdr>
    </w:div>
    <w:div w:id="350227417">
      <w:bodyDiv w:val="1"/>
      <w:marLeft w:val="0"/>
      <w:marRight w:val="0"/>
      <w:marTop w:val="0"/>
      <w:marBottom w:val="0"/>
      <w:divBdr>
        <w:top w:val="none" w:sz="0" w:space="0" w:color="auto"/>
        <w:left w:val="none" w:sz="0" w:space="0" w:color="auto"/>
        <w:bottom w:val="none" w:sz="0" w:space="0" w:color="auto"/>
        <w:right w:val="none" w:sz="0" w:space="0" w:color="auto"/>
      </w:divBdr>
    </w:div>
    <w:div w:id="479468915">
      <w:bodyDiv w:val="1"/>
      <w:marLeft w:val="0"/>
      <w:marRight w:val="0"/>
      <w:marTop w:val="0"/>
      <w:marBottom w:val="0"/>
      <w:divBdr>
        <w:top w:val="none" w:sz="0" w:space="0" w:color="auto"/>
        <w:left w:val="none" w:sz="0" w:space="0" w:color="auto"/>
        <w:bottom w:val="none" w:sz="0" w:space="0" w:color="auto"/>
        <w:right w:val="none" w:sz="0" w:space="0" w:color="auto"/>
      </w:divBdr>
    </w:div>
    <w:div w:id="591596156">
      <w:bodyDiv w:val="1"/>
      <w:marLeft w:val="0"/>
      <w:marRight w:val="0"/>
      <w:marTop w:val="0"/>
      <w:marBottom w:val="0"/>
      <w:divBdr>
        <w:top w:val="none" w:sz="0" w:space="0" w:color="auto"/>
        <w:left w:val="none" w:sz="0" w:space="0" w:color="auto"/>
        <w:bottom w:val="none" w:sz="0" w:space="0" w:color="auto"/>
        <w:right w:val="none" w:sz="0" w:space="0" w:color="auto"/>
      </w:divBdr>
    </w:div>
    <w:div w:id="597518104">
      <w:bodyDiv w:val="1"/>
      <w:marLeft w:val="0"/>
      <w:marRight w:val="0"/>
      <w:marTop w:val="0"/>
      <w:marBottom w:val="0"/>
      <w:divBdr>
        <w:top w:val="none" w:sz="0" w:space="0" w:color="auto"/>
        <w:left w:val="none" w:sz="0" w:space="0" w:color="auto"/>
        <w:bottom w:val="none" w:sz="0" w:space="0" w:color="auto"/>
        <w:right w:val="none" w:sz="0" w:space="0" w:color="auto"/>
      </w:divBdr>
    </w:div>
    <w:div w:id="642656125">
      <w:bodyDiv w:val="1"/>
      <w:marLeft w:val="0"/>
      <w:marRight w:val="0"/>
      <w:marTop w:val="0"/>
      <w:marBottom w:val="0"/>
      <w:divBdr>
        <w:top w:val="none" w:sz="0" w:space="0" w:color="auto"/>
        <w:left w:val="none" w:sz="0" w:space="0" w:color="auto"/>
        <w:bottom w:val="none" w:sz="0" w:space="0" w:color="auto"/>
        <w:right w:val="none" w:sz="0" w:space="0" w:color="auto"/>
      </w:divBdr>
    </w:div>
    <w:div w:id="690112855">
      <w:bodyDiv w:val="1"/>
      <w:marLeft w:val="0"/>
      <w:marRight w:val="0"/>
      <w:marTop w:val="0"/>
      <w:marBottom w:val="0"/>
      <w:divBdr>
        <w:top w:val="none" w:sz="0" w:space="0" w:color="auto"/>
        <w:left w:val="none" w:sz="0" w:space="0" w:color="auto"/>
        <w:bottom w:val="none" w:sz="0" w:space="0" w:color="auto"/>
        <w:right w:val="none" w:sz="0" w:space="0" w:color="auto"/>
      </w:divBdr>
    </w:div>
    <w:div w:id="921067143">
      <w:bodyDiv w:val="1"/>
      <w:marLeft w:val="0"/>
      <w:marRight w:val="0"/>
      <w:marTop w:val="0"/>
      <w:marBottom w:val="0"/>
      <w:divBdr>
        <w:top w:val="none" w:sz="0" w:space="0" w:color="auto"/>
        <w:left w:val="none" w:sz="0" w:space="0" w:color="auto"/>
        <w:bottom w:val="none" w:sz="0" w:space="0" w:color="auto"/>
        <w:right w:val="none" w:sz="0" w:space="0" w:color="auto"/>
      </w:divBdr>
    </w:div>
    <w:div w:id="1169057680">
      <w:bodyDiv w:val="1"/>
      <w:marLeft w:val="0"/>
      <w:marRight w:val="0"/>
      <w:marTop w:val="0"/>
      <w:marBottom w:val="0"/>
      <w:divBdr>
        <w:top w:val="none" w:sz="0" w:space="0" w:color="auto"/>
        <w:left w:val="none" w:sz="0" w:space="0" w:color="auto"/>
        <w:bottom w:val="none" w:sz="0" w:space="0" w:color="auto"/>
        <w:right w:val="none" w:sz="0" w:space="0" w:color="auto"/>
      </w:divBdr>
    </w:div>
    <w:div w:id="1392922548">
      <w:bodyDiv w:val="1"/>
      <w:marLeft w:val="0"/>
      <w:marRight w:val="0"/>
      <w:marTop w:val="0"/>
      <w:marBottom w:val="0"/>
      <w:divBdr>
        <w:top w:val="none" w:sz="0" w:space="0" w:color="auto"/>
        <w:left w:val="none" w:sz="0" w:space="0" w:color="auto"/>
        <w:bottom w:val="none" w:sz="0" w:space="0" w:color="auto"/>
        <w:right w:val="none" w:sz="0" w:space="0" w:color="auto"/>
      </w:divBdr>
    </w:div>
    <w:div w:id="1402752913">
      <w:bodyDiv w:val="1"/>
      <w:marLeft w:val="0"/>
      <w:marRight w:val="0"/>
      <w:marTop w:val="0"/>
      <w:marBottom w:val="0"/>
      <w:divBdr>
        <w:top w:val="none" w:sz="0" w:space="0" w:color="auto"/>
        <w:left w:val="none" w:sz="0" w:space="0" w:color="auto"/>
        <w:bottom w:val="none" w:sz="0" w:space="0" w:color="auto"/>
        <w:right w:val="none" w:sz="0" w:space="0" w:color="auto"/>
      </w:divBdr>
    </w:div>
    <w:div w:id="1459176581">
      <w:bodyDiv w:val="1"/>
      <w:marLeft w:val="0"/>
      <w:marRight w:val="0"/>
      <w:marTop w:val="0"/>
      <w:marBottom w:val="0"/>
      <w:divBdr>
        <w:top w:val="none" w:sz="0" w:space="0" w:color="auto"/>
        <w:left w:val="none" w:sz="0" w:space="0" w:color="auto"/>
        <w:bottom w:val="none" w:sz="0" w:space="0" w:color="auto"/>
        <w:right w:val="none" w:sz="0" w:space="0" w:color="auto"/>
      </w:divBdr>
    </w:div>
    <w:div w:id="1618677354">
      <w:bodyDiv w:val="1"/>
      <w:marLeft w:val="0"/>
      <w:marRight w:val="0"/>
      <w:marTop w:val="0"/>
      <w:marBottom w:val="0"/>
      <w:divBdr>
        <w:top w:val="none" w:sz="0" w:space="0" w:color="auto"/>
        <w:left w:val="none" w:sz="0" w:space="0" w:color="auto"/>
        <w:bottom w:val="none" w:sz="0" w:space="0" w:color="auto"/>
        <w:right w:val="none" w:sz="0" w:space="0" w:color="auto"/>
      </w:divBdr>
    </w:div>
    <w:div w:id="1724937403">
      <w:bodyDiv w:val="1"/>
      <w:marLeft w:val="0"/>
      <w:marRight w:val="0"/>
      <w:marTop w:val="0"/>
      <w:marBottom w:val="0"/>
      <w:divBdr>
        <w:top w:val="none" w:sz="0" w:space="0" w:color="auto"/>
        <w:left w:val="none" w:sz="0" w:space="0" w:color="auto"/>
        <w:bottom w:val="none" w:sz="0" w:space="0" w:color="auto"/>
        <w:right w:val="none" w:sz="0" w:space="0" w:color="auto"/>
      </w:divBdr>
    </w:div>
    <w:div w:id="1788888956">
      <w:bodyDiv w:val="1"/>
      <w:marLeft w:val="0"/>
      <w:marRight w:val="0"/>
      <w:marTop w:val="0"/>
      <w:marBottom w:val="0"/>
      <w:divBdr>
        <w:top w:val="none" w:sz="0" w:space="0" w:color="auto"/>
        <w:left w:val="none" w:sz="0" w:space="0" w:color="auto"/>
        <w:bottom w:val="none" w:sz="0" w:space="0" w:color="auto"/>
        <w:right w:val="none" w:sz="0" w:space="0" w:color="auto"/>
      </w:divBdr>
    </w:div>
    <w:div w:id="1792900188">
      <w:bodyDiv w:val="1"/>
      <w:marLeft w:val="0"/>
      <w:marRight w:val="0"/>
      <w:marTop w:val="0"/>
      <w:marBottom w:val="0"/>
      <w:divBdr>
        <w:top w:val="none" w:sz="0" w:space="0" w:color="auto"/>
        <w:left w:val="none" w:sz="0" w:space="0" w:color="auto"/>
        <w:bottom w:val="none" w:sz="0" w:space="0" w:color="auto"/>
        <w:right w:val="none" w:sz="0" w:space="0" w:color="auto"/>
      </w:divBdr>
    </w:div>
    <w:div w:id="1829243275">
      <w:bodyDiv w:val="1"/>
      <w:marLeft w:val="0"/>
      <w:marRight w:val="0"/>
      <w:marTop w:val="0"/>
      <w:marBottom w:val="0"/>
      <w:divBdr>
        <w:top w:val="none" w:sz="0" w:space="0" w:color="auto"/>
        <w:left w:val="none" w:sz="0" w:space="0" w:color="auto"/>
        <w:bottom w:val="none" w:sz="0" w:space="0" w:color="auto"/>
        <w:right w:val="none" w:sz="0" w:space="0" w:color="auto"/>
      </w:divBdr>
    </w:div>
    <w:div w:id="1904952041">
      <w:bodyDiv w:val="1"/>
      <w:marLeft w:val="0"/>
      <w:marRight w:val="0"/>
      <w:marTop w:val="0"/>
      <w:marBottom w:val="0"/>
      <w:divBdr>
        <w:top w:val="none" w:sz="0" w:space="0" w:color="auto"/>
        <w:left w:val="none" w:sz="0" w:space="0" w:color="auto"/>
        <w:bottom w:val="none" w:sz="0" w:space="0" w:color="auto"/>
        <w:right w:val="none" w:sz="0" w:space="0" w:color="auto"/>
      </w:divBdr>
    </w:div>
    <w:div w:id="1913849042">
      <w:bodyDiv w:val="1"/>
      <w:marLeft w:val="0"/>
      <w:marRight w:val="0"/>
      <w:marTop w:val="0"/>
      <w:marBottom w:val="0"/>
      <w:divBdr>
        <w:top w:val="none" w:sz="0" w:space="0" w:color="auto"/>
        <w:left w:val="none" w:sz="0" w:space="0" w:color="auto"/>
        <w:bottom w:val="none" w:sz="0" w:space="0" w:color="auto"/>
        <w:right w:val="none" w:sz="0" w:space="0" w:color="auto"/>
      </w:divBdr>
    </w:div>
    <w:div w:id="1943411013">
      <w:bodyDiv w:val="1"/>
      <w:marLeft w:val="0"/>
      <w:marRight w:val="0"/>
      <w:marTop w:val="0"/>
      <w:marBottom w:val="0"/>
      <w:divBdr>
        <w:top w:val="none" w:sz="0" w:space="0" w:color="auto"/>
        <w:left w:val="none" w:sz="0" w:space="0" w:color="auto"/>
        <w:bottom w:val="none" w:sz="0" w:space="0" w:color="auto"/>
        <w:right w:val="none" w:sz="0" w:space="0" w:color="auto"/>
      </w:divBdr>
    </w:div>
    <w:div w:id="2101639715">
      <w:bodyDiv w:val="1"/>
      <w:marLeft w:val="0"/>
      <w:marRight w:val="0"/>
      <w:marTop w:val="0"/>
      <w:marBottom w:val="0"/>
      <w:divBdr>
        <w:top w:val="none" w:sz="0" w:space="0" w:color="auto"/>
        <w:left w:val="none" w:sz="0" w:space="0" w:color="auto"/>
        <w:bottom w:val="none" w:sz="0" w:space="0" w:color="auto"/>
        <w:right w:val="none" w:sz="0" w:space="0" w:color="auto"/>
      </w:divBdr>
    </w:div>
    <w:div w:id="2136487222">
      <w:bodyDiv w:val="1"/>
      <w:marLeft w:val="0"/>
      <w:marRight w:val="0"/>
      <w:marTop w:val="0"/>
      <w:marBottom w:val="0"/>
      <w:divBdr>
        <w:top w:val="none" w:sz="0" w:space="0" w:color="auto"/>
        <w:left w:val="none" w:sz="0" w:space="0" w:color="auto"/>
        <w:bottom w:val="none" w:sz="0" w:space="0" w:color="auto"/>
        <w:right w:val="none" w:sz="0" w:space="0" w:color="auto"/>
      </w:divBdr>
    </w:div>
    <w:div w:id="21431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news-room/fact-sheets/detail/cardiovascular-diseases-(cvd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326319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24</Pages>
  <Words>4670</Words>
  <Characters>26623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1084</cp:lastModifiedBy>
  <cp:revision>7</cp:revision>
  <dcterms:created xsi:type="dcterms:W3CDTF">2025-10-13T11:44:00Z</dcterms:created>
  <dcterms:modified xsi:type="dcterms:W3CDTF">2025-10-15T09:51:00Z</dcterms:modified>
</cp:coreProperties>
</file>