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D74E9" w14:textId="3A69CDDD" w:rsidR="00754C9A" w:rsidRDefault="000031EF" w:rsidP="000031EF">
      <w:pPr>
        <w:pStyle w:val="Title"/>
        <w:spacing w:after="0"/>
        <w:jc w:val="left"/>
        <w:rPr>
          <w:rFonts w:ascii="Arial" w:hAnsi="Arial" w:cs="Arial"/>
          <w:u w:val="single"/>
        </w:rPr>
      </w:pPr>
      <w:r w:rsidRPr="000031EF">
        <w:rPr>
          <w:rFonts w:ascii="Arial" w:hAnsi="Arial" w:cs="Arial"/>
          <w:u w:val="single"/>
        </w:rPr>
        <w:t>Original Research Article</w:t>
      </w:r>
    </w:p>
    <w:p w14:paraId="6C087015" w14:textId="77777777" w:rsidR="000031EF" w:rsidRPr="000031EF" w:rsidRDefault="000031EF" w:rsidP="000031EF">
      <w:pPr>
        <w:pStyle w:val="Title"/>
        <w:spacing w:after="0"/>
        <w:jc w:val="left"/>
        <w:rPr>
          <w:rFonts w:ascii="Arial" w:hAnsi="Arial" w:cs="Arial"/>
          <w:u w:val="single"/>
        </w:rPr>
      </w:pPr>
    </w:p>
    <w:p w14:paraId="494AD53A" w14:textId="77777777" w:rsidR="00163BC4" w:rsidRPr="00163BC4" w:rsidRDefault="00F24D88" w:rsidP="00441B6F">
      <w:pPr>
        <w:pStyle w:val="Author"/>
        <w:spacing w:line="240" w:lineRule="auto"/>
        <w:rPr>
          <w:rFonts w:ascii="Arial" w:hAnsi="Arial" w:cs="Arial"/>
          <w:bCs/>
          <w:iCs/>
          <w:kern w:val="28"/>
          <w:sz w:val="36"/>
        </w:rPr>
      </w:pPr>
      <w:r w:rsidRPr="00F24D88">
        <w:rPr>
          <w:rFonts w:ascii="Arial" w:hAnsi="Arial" w:cs="Arial"/>
          <w:bCs/>
          <w:iCs/>
          <w:kern w:val="28"/>
          <w:sz w:val="36"/>
        </w:rPr>
        <w:t>Antibiotic Prophylaxis Practices for Caesarean Section in Ogun State, Nigeria: A Cross-Sectional Study</w:t>
      </w:r>
    </w:p>
    <w:p w14:paraId="6867330A"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5A1DFF1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7ED0FB41" w14:textId="77777777" w:rsidTr="001E44FE">
        <w:tc>
          <w:tcPr>
            <w:tcW w:w="9576" w:type="dxa"/>
            <w:shd w:val="clear" w:color="auto" w:fill="F2F2F2"/>
          </w:tcPr>
          <w:p w14:paraId="4BD0FEBC" w14:textId="77777777" w:rsidR="00E3114E" w:rsidRDefault="00E3114E" w:rsidP="00441B6F">
            <w:pPr>
              <w:pStyle w:val="Body"/>
              <w:spacing w:after="0"/>
              <w:rPr>
                <w:rFonts w:ascii="Arial" w:eastAsia="Calibri" w:hAnsi="Arial" w:cs="Arial"/>
                <w:szCs w:val="22"/>
              </w:rPr>
            </w:pPr>
            <w:r w:rsidRPr="00E3114E">
              <w:rPr>
                <w:rFonts w:ascii="Arial" w:eastAsia="Calibri" w:hAnsi="Arial" w:cs="Arial"/>
                <w:szCs w:val="22"/>
              </w:rPr>
              <w:t>The abstract should be concise and informative. It should not exceed 300 words in length. It should briefly describe the purpose of the work, techniques and methods used, major findings with important data and conclusions. Different sub-sections, as given below, should be used. No references should be cited in this part. Generally non-standard abbreviations should not be used, if necessary they should be clearly defined in the abstract, at first use.</w:t>
            </w:r>
          </w:p>
          <w:p w14:paraId="327C85C2" w14:textId="77777777" w:rsidR="00E3114E" w:rsidRDefault="00E3114E" w:rsidP="00441B6F">
            <w:pPr>
              <w:pStyle w:val="Body"/>
              <w:spacing w:after="0"/>
              <w:rPr>
                <w:rFonts w:ascii="Arial" w:eastAsia="Calibri" w:hAnsi="Arial" w:cs="Arial"/>
                <w:b/>
                <w:szCs w:val="22"/>
              </w:rPr>
            </w:pPr>
            <w:bookmarkStart w:id="0" w:name="_GoBack"/>
            <w:bookmarkEnd w:id="0"/>
          </w:p>
          <w:p w14:paraId="6E24434F" w14:textId="77777777" w:rsidR="00951F85"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51F85" w:rsidRPr="00951F85">
              <w:rPr>
                <w:rFonts w:ascii="Arial" w:eastAsia="Calibri" w:hAnsi="Arial" w:cs="Arial"/>
                <w:szCs w:val="22"/>
              </w:rPr>
              <w:t>To determine the types and combinations of antibiotics most frequently prescribed; assess the level of adherence to international guidelines on antibiotic prophylaxis during CS; and identify the underlying reasons for deviations from evidence-based protocols.</w:t>
            </w:r>
          </w:p>
          <w:p w14:paraId="003713C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51F85">
              <w:rPr>
                <w:rFonts w:ascii="Arial" w:eastAsia="Calibri" w:hAnsi="Arial" w:cs="Arial"/>
                <w:szCs w:val="22"/>
              </w:rPr>
              <w:t>Cross-sectional Study</w:t>
            </w:r>
            <w:r w:rsidRPr="00BA1B01">
              <w:rPr>
                <w:rFonts w:ascii="Arial" w:eastAsia="Calibri" w:hAnsi="Arial" w:cs="Arial"/>
                <w:szCs w:val="22"/>
              </w:rPr>
              <w:t>.</w:t>
            </w:r>
          </w:p>
          <w:p w14:paraId="5BFD95D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Duration of Study:</w:t>
            </w:r>
            <w:r w:rsidRPr="00BA1B01">
              <w:rPr>
                <w:rFonts w:ascii="Arial" w:eastAsia="Calibri" w:hAnsi="Arial" w:cs="Arial"/>
                <w:szCs w:val="22"/>
              </w:rPr>
              <w:t xml:space="preserve"> </w:t>
            </w:r>
            <w:r w:rsidR="00951F85">
              <w:rPr>
                <w:rFonts w:ascii="Arial" w:eastAsia="Calibri" w:hAnsi="Arial" w:cs="Arial"/>
                <w:szCs w:val="22"/>
              </w:rPr>
              <w:t xml:space="preserve">May </w:t>
            </w:r>
            <w:r w:rsidRPr="00BA1B01">
              <w:rPr>
                <w:rFonts w:ascii="Arial" w:eastAsia="Calibri" w:hAnsi="Arial" w:cs="Arial"/>
                <w:szCs w:val="22"/>
              </w:rPr>
              <w:t>20</w:t>
            </w:r>
            <w:r w:rsidR="00951F85">
              <w:rPr>
                <w:rFonts w:ascii="Arial" w:eastAsia="Calibri" w:hAnsi="Arial" w:cs="Arial"/>
                <w:szCs w:val="22"/>
              </w:rPr>
              <w:t xml:space="preserve">25 – </w:t>
            </w:r>
            <w:r w:rsidR="00951F85" w:rsidRPr="00BA1B01">
              <w:rPr>
                <w:rFonts w:ascii="Arial" w:eastAsia="Calibri" w:hAnsi="Arial" w:cs="Arial"/>
                <w:szCs w:val="22"/>
              </w:rPr>
              <w:t>July</w:t>
            </w:r>
            <w:r w:rsidR="00951F85">
              <w:rPr>
                <w:rFonts w:ascii="Arial" w:eastAsia="Calibri" w:hAnsi="Arial" w:cs="Arial"/>
                <w:szCs w:val="22"/>
              </w:rPr>
              <w:t xml:space="preserve"> 2025</w:t>
            </w:r>
            <w:r w:rsidRPr="00BA1B01">
              <w:rPr>
                <w:rFonts w:ascii="Arial" w:eastAsia="Calibri" w:hAnsi="Arial" w:cs="Arial"/>
                <w:szCs w:val="22"/>
              </w:rPr>
              <w:t>.</w:t>
            </w:r>
          </w:p>
          <w:p w14:paraId="2A6B8626"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F3BCA">
              <w:t xml:space="preserve">This descriptive cross-sectional study assessed the practice of antibiotic prophylaxis in CS among 106 doctors in Ogun State, Nigeria. Data were collected via structured self-administered questionnaires. Access to the questionnaire was through an </w:t>
            </w:r>
            <w:r w:rsidR="009F3BCA" w:rsidRPr="009F3BCA">
              <w:t>online survey link circulated through professional networks and medical associations within the state</w:t>
            </w:r>
            <w:r w:rsidR="009F3BCA">
              <w:t>.</w:t>
            </w:r>
          </w:p>
          <w:p w14:paraId="7A062483" w14:textId="77777777" w:rsidR="009F3BCA" w:rsidRDefault="00BA1B01" w:rsidP="00441B6F">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F3BCA" w:rsidRPr="009F3BCA">
              <w:rPr>
                <w:rFonts w:ascii="Arial" w:eastAsia="Calibri" w:hAnsi="Arial" w:cs="Arial"/>
                <w:szCs w:val="22"/>
              </w:rPr>
              <w:t xml:space="preserve">The majority (96.2%) of respondents routinely prescribed antibiotics for CS, with ceftriaxone being the most commonly used (61.3%). More than half (50.9%) administered antibiotics just before skin incision, while only 30.2% complied with the WHO-recommended timing (within 60 minutes before incision). Almost half (49.1%) routinely continued prophylaxis for 48 hours. Although 55.7% were aware of WHO guidelines, only 17.9% always adhered to them. Barriers to appropriate practice included lack of local hospital protocols, resistance to change, limited availability of recommended antibiotics, and doubts about drug potency. </w:t>
            </w:r>
          </w:p>
          <w:p w14:paraId="58B3A515"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F3BCA">
              <w:t>The study highlights gaps between international guidelines and local practice, underscoring the urgent need for policy updates, institutional protocols, and continuous training to promote evidence-based antimicrobial stewardship in CS.</w:t>
            </w:r>
          </w:p>
        </w:tc>
      </w:tr>
    </w:tbl>
    <w:p w14:paraId="3243EAA5" w14:textId="77777777" w:rsidR="00636EB2" w:rsidRDefault="00636EB2" w:rsidP="00441B6F">
      <w:pPr>
        <w:pStyle w:val="Body"/>
        <w:spacing w:after="0"/>
        <w:rPr>
          <w:rFonts w:ascii="Arial" w:hAnsi="Arial" w:cs="Arial"/>
          <w:i/>
        </w:rPr>
      </w:pPr>
    </w:p>
    <w:p w14:paraId="728D837F" w14:textId="77777777" w:rsidR="00A24E7E" w:rsidRDefault="00A24E7E" w:rsidP="00441B6F">
      <w:pPr>
        <w:pStyle w:val="Body"/>
        <w:spacing w:after="0"/>
        <w:rPr>
          <w:rFonts w:ascii="Arial" w:hAnsi="Arial" w:cs="Arial"/>
          <w:i/>
        </w:rPr>
      </w:pPr>
      <w:r>
        <w:rPr>
          <w:rFonts w:ascii="Arial" w:hAnsi="Arial" w:cs="Arial"/>
          <w:i/>
        </w:rPr>
        <w:t xml:space="preserve">Keywords: </w:t>
      </w:r>
      <w:r w:rsidR="00951F85">
        <w:rPr>
          <w:rFonts w:ascii="Arial" w:hAnsi="Arial" w:cs="Arial"/>
          <w:i/>
        </w:rPr>
        <w:t xml:space="preserve">Caesarean section, Antibiotics Prophylaxis, Antimicrobial </w:t>
      </w:r>
      <w:proofErr w:type="gramStart"/>
      <w:r w:rsidR="00951F85">
        <w:rPr>
          <w:rFonts w:ascii="Arial" w:hAnsi="Arial" w:cs="Arial"/>
          <w:i/>
        </w:rPr>
        <w:t>resistance(</w:t>
      </w:r>
      <w:proofErr w:type="gramEnd"/>
      <w:r w:rsidR="00951F85">
        <w:rPr>
          <w:rFonts w:ascii="Arial" w:hAnsi="Arial" w:cs="Arial"/>
          <w:i/>
        </w:rPr>
        <w:t>AMR), Surgical site infections(SSIs)</w:t>
      </w:r>
      <w:r w:rsidR="00B51C86">
        <w:rPr>
          <w:rFonts w:ascii="Arial" w:hAnsi="Arial" w:cs="Arial"/>
          <w:i/>
        </w:rPr>
        <w:t>, Endometritis</w:t>
      </w:r>
    </w:p>
    <w:p w14:paraId="39FA8AE2" w14:textId="77777777" w:rsidR="00790ADA" w:rsidRDefault="00790ADA" w:rsidP="00441B6F">
      <w:pPr>
        <w:pStyle w:val="Body"/>
        <w:spacing w:after="0"/>
        <w:rPr>
          <w:rFonts w:ascii="Arial" w:hAnsi="Arial" w:cs="Arial"/>
          <w:i/>
        </w:rPr>
      </w:pPr>
    </w:p>
    <w:p w14:paraId="5BAEE1B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5F16B6C5" w14:textId="77777777" w:rsidR="000155C9" w:rsidRPr="000155C9" w:rsidRDefault="000155C9" w:rsidP="000155C9">
      <w:pPr>
        <w:pStyle w:val="Body"/>
        <w:rPr>
          <w:rFonts w:ascii="Arial" w:hAnsi="Arial" w:cs="Arial"/>
        </w:rPr>
      </w:pPr>
      <w:r w:rsidRPr="000155C9">
        <w:rPr>
          <w:rFonts w:ascii="Arial" w:hAnsi="Arial" w:cs="Arial"/>
        </w:rPr>
        <w:t>Caesarean section is one of the commonest surgeries in obstetric practice</w:t>
      </w:r>
      <w:sdt>
        <w:sdtPr>
          <w:rPr>
            <w:rFonts w:ascii="Arial" w:hAnsi="Arial" w:cs="Arial"/>
          </w:rPr>
          <w:tag w:val="MENDELEY_CITATION_v3_eyJjaXRhdGlvbklEIjoiTUVOREVMRVlfQ0lUQVRJT05fNTIwNTBlOTgtODc1Ni00ZjBjLWE1NmYtNTE0MmJmY2M5Njk5IiwicHJvcGVydGllcyI6eyJub3RlSW5kZXgiOjB9LCJpc0VkaXRlZCI6ZmFsc2UsIm1hbnVhbE92ZXJyaWRlIjp7ImlzTWFudWFsbHlPdmVycmlkZGVuIjpmYWxzZSwiY2l0ZXByb2NUZXh0IjoiWzFdIiwibWFudWFsT3ZlcnJpZGVUZXh0IjoiIn0sImNpdGF0aW9uSXRlbXMiOlt7ImlkIjoiYjI3MTkyN2ItYWIwNi0zZjY1LWE1MTYtYTAzZmU2NDJlNjgwIiwiaXRlbURhdGEiOnsidHlwZSI6ImFydGljbGUtam91cm5hbCIsImlkIjoiYjI3MTkyN2ItYWIwNi0zZjY1LWE1MTYtYTAzZmU2NDJlNjgwIiwidGl0bGUiOiJQb3N0Y2VzYXJlYW4gd291bmQgaW5mZWN0aW9uOiBwcmV2YWxlbmNlLCBpbXBhY3QsIHByZXZlbnRpb24sIGFuZCBtYW5hZ2VtZW50IGNoYWxsZW5nZXMiLCJhdXRob3IiOlt7ImZhbWlseSI6Ilp1YXJlei1FYXN0b24iLCJnaXZlbiI6IlNpdmFuIiwicGFyc2UtbmFtZXMiOmZhbHNlLCJkcm9wcGluZy1wYXJ0aWNsZSI6IiIsIm5vbi1kcm9wcGluZy1wYXJ0aWNsZSI6IiJ9LHsiZmFtaWx5IjoiWmFmcmFuIiwiZ2l2ZW4iOiJOb2FoIiwicGFyc2UtbmFtZXMiOmZhbHNlLCJkcm9wcGluZy1wYXJ0aWNsZSI6IiIsIm5vbi1kcm9wcGluZy1wYXJ0aWNsZSI6IiJ9LHsiZmFtaWx5IjoiR2FybWkiLCJnaXZlbiI6IkdhbGkiLCJwYXJzZS1uYW1lcyI6ZmFsc2UsImRyb3BwaW5nLXBhcnRpY2xlIjoiIiwibm9uLWRyb3BwaW5nLXBhcnRpY2xlIjoiIn0seyJmYW1pbHkiOiJTYWxpbSIsImdpdmVuIjoiUmFlZCIsInBhcnNlLW5hbWVzIjpmYWxzZSwiZHJvcHBpbmctcGFydGljbGUiOiIiLCJub24tZHJvcHBpbmctcGFydGljbGUiOiIifV0sImNvbnRhaW5lci10aXRsZSI6IkludCBKIFdvbWVuJ3MgSGVhbHRoIiwiYWNjZXNzZWQiOnsiZGF0ZS1wYXJ0cyI6W1syMDI1LDYsM11dfSwiRE9JIjoiMTAuMjE0Ny9pandoLnM5ODg3NiIsIklTU04iOiIxMTc5MTQxMSIsImlzc3VlZCI6eyJkYXRlLXBhcnRzIjpbWzIwMTcsMiwxN11dfSwicGFnZSI6IjgxLTg4IiwiYWJzdHJhY3QiOiJTdXJnaWNhbCBzaXRlIGluZmVjdGlvbiAoU1NJKSBpcyBvbmUgb2YgdGhlIG1vc3QgY29tbW9uIGNvbXBsaWNhdGlvbnMgZm9sbG93aW5nIGNlc2FyZWFuIHNlY3Rpb24sIGFuZCBoYXMgYW4gaW5jaWRlbmNlIG9mIDMlLTE1JS4gSXQgcGxhY2VzIHBoeXNpY2FsIGFuZCBlbW90aW9uYWwgYnVyZGVucyBvbiB0aGUgbW90aGVyIGhlcnNlbGYgYW5kIGEgc2lnbmlmaWNhbnQgZmluYW5jaWFsIGJ1cmRlbiBvbiB0aGUgaGVhbHRoIGNhcmUgc3lzdGVtLiBNb3Jlb3ZlciwgU1NJIGlzIGFzc29jaWF0ZWQgd2l0aCBhIG1hdGVybmFsIG1vcnRhbGl0eSByYXRlIG9mIHVwIHRvIDMlLiBXaXRoIHRoZSBnbG9iYWwgaW5jcmVhc2UgaW4gY2VzYXJlYW4gc2VjdGlvbiByYXRlLCBpdCBpcyBleHBlY3RlZCB0aGF0IHRoZSBvY2N1cnJlbmNlIG9mIFNTSSB3aWxsIGluY3JlYXNlIGluIHBhcmFsbGVsLCBoZW5jZSBpdHMgY2xpbmljYWwgc2lnbmlmaWNhbmNlLiBHaXZlbiBpdHMgc3Vic3RhbnRpYWwgaW1wbGljYXRpb25zLCByZWNvZ25pemluZyB0aGUgY29uc2VxdWVuY2VzIGFuZCBkZXZlbG9waW5nIHN0cmF0ZWdpZXMgdG8gZGlhZ25vc2UsIHByZXZlbnQsIGFuZCB0cmVhdCBTU0kgYXJlIGVzc2VudGlhbCBmb3IgcmVkdWNpbmcgcG9zdGNlc2FyZWFuIG1vcmJpZGl0eSBhbmQgbW9ydGFsaXR5LiBPcHRpbWl6YXRpb24gb2YgbWF0ZXJuYWwgY29tb3JiaWRpdGllcywgYXBwcm9wcmlhdGUgYW50aWJpb3RpYyBwcm9waHlsYXhpcywgYW5kIGV2aWRlbmNlLWJhc2VkIHN1cmdpY2FsIHRlY2huaXF1ZXMgYXJlIHNvbWUgb2YgdGhlIHByYWN0aWNlcyBwcm92ZW4gdG8gYmUgZWZmZWN0aXZlIGluIHJlZHVjaW5nIHRoZSBpbmNpZGVuY2Ugb2YgU1NJLiBJbiB0aGlzIHJldmlldywgd2UgZGVzY3JpYmUgdGhlIGJpb2xvZ2ljYWwgbWVjaGFuaXNtIG9mIFNTSSBhbmQgcmlzayBmYWN0b3JzIGZvciBpdHMgb2NjdXJyZW5jZSBhbmQgc3VtbWFyaXplIHJlY2VudCBrZXkgY2xpbmljYWwgdHJpYWxzIGludmVzdGlnYXRpbmcgcHJlb3BlcmF0aXZlLCBpbnRyYW9wZXJhdGl2ZSwgYW5kIHBvc3RvcGVyYXRpdmUgcHJhY3RpY2VzIHRvIHJlZHVjZSBTU0kgaW5jaWRlbmNlLiBJdCBpcyBwcnVkZW50IHRoYXQgdGhlIHN1cmdpY2FsIHRlYW0gd2hvIHBlcmZvcm0gY2VzYXJlYW4gc2VjdGlvbnMgYmUgZmFtaWxpYXIgd2l0aCB0aGVzZSBwcmFjdGljZXMgYW5kIGFwcGx5IHRoZW0gYXMgbmVlZGVkIHRvIG1pbmltaXplIG1hdGVybmFsIG1vcmJpZGl0eSBhbmQgbW9ydGFsaXR5IHJlbGF0ZWQgdG8gU1NJLiIsInB1Ymxpc2hlciI6IkRvdmUgTWVkaWNhbCBQcmVzcyBMdGQiLCJ2b2x1bWUiOiI5IiwiY29udGFpbmVyLXRpdGxlLXNob3J0IjoiIn0sImlzVGVtcG9yYXJ5IjpmYWxzZX1dfQ=="/>
          <w:id w:val="1619265631"/>
          <w:placeholder>
            <w:docPart w:val="8EAD15F6D14F4CD780D5351709A3BE1E"/>
          </w:placeholder>
        </w:sdtPr>
        <w:sdtEndPr/>
        <w:sdtContent>
          <w:r w:rsidR="007625F9">
            <w:rPr>
              <w:rFonts w:ascii="Arial" w:hAnsi="Arial" w:cs="Arial"/>
            </w:rPr>
            <w:t>(</w:t>
          </w:r>
          <w:proofErr w:type="spellStart"/>
          <w:r w:rsidR="007625F9">
            <w:t>Zuarez</w:t>
          </w:r>
          <w:proofErr w:type="spellEnd"/>
          <w:r w:rsidR="007625F9">
            <w:t>-Easton, 2017</w:t>
          </w:r>
          <w:r w:rsidR="007625F9">
            <w:rPr>
              <w:rFonts w:ascii="Arial" w:hAnsi="Arial" w:cs="Arial"/>
            </w:rPr>
            <w:t>)</w:t>
          </w:r>
        </w:sdtContent>
      </w:sdt>
      <w:r w:rsidRPr="000155C9">
        <w:rPr>
          <w:rFonts w:ascii="Arial" w:hAnsi="Arial" w:cs="Arial"/>
        </w:rPr>
        <w:t>. Its importance lies in its prevention of maternal and perinatal mortality with both elective and life-saving indications. Its safety and reduction of complications, especially post-caesarean section infection, have improved over time. With an increasing incidence of caesarean section and a desire for improvement in the positive pregnancy experience of patients, there is a need for improvement in practices involved in caesarean section. Caesarean section (either intrapartum or elective) increases the risk of severe maternal morbidity, including infective morbidity</w:t>
      </w:r>
      <w:sdt>
        <w:sdtPr>
          <w:rPr>
            <w:rFonts w:ascii="Arial" w:hAnsi="Arial" w:cs="Arial"/>
          </w:rPr>
          <w:tag w:val="MENDELEY_CITATION_v3_eyJjaXRhdGlvbklEIjoiTUVOREVMRVlfQ0lUQVRJT05fYTg1OTNiNTYtMjIzYS00OWM4LWE3YjItYWU3MTk1ZTMwOTcwIiwicHJvcGVydGllcyI6eyJub3RlSW5kZXgiOjB9LCJpc0VkaXRlZCI6ZmFsc2UsIm1hbnVhbE92ZXJyaWRlIjp7ImlzTWFudWFsbHlPdmVycmlkZGVuIjpmYWxzZSwiY2l0ZXByb2NUZXh0IjoiWzJdIiwibWFudWFsT3ZlcnJpZGVUZXh0IjoiIn0sImNpdGF0aW9uSXRlbXMiOlt7ImlkIjoiOTc4MmRhNTctODUwNi0zN2U4LTgxMmYtODVjNGViZThjNTYwIiwiaXRlbURhdGEiOnsidHlwZSI6ImFydGljbGUtam91cm5hbCIsImlkIjoiOTc4MmRhNTctODUwNi0zN2U4LTgxMmYtODVjNGViZThjNTYwIiwidGl0bGUiOiJNYXRlcm5hbCBhbmQgbmVvbmF0YWwgaW5kaXZpZHVhbCByaXNrcyBhbmQgYmVuZWZpdHMgYXNzb2NpYXRlZCB3aXRoIGNhZXNhcmVhbiBkZWxpdmVyeTogbXVsdGljZW50cmUgcHJvc3BlY3RpdmUgc3R1ZHkiLCJhdXRob3IiOlt7ImZhbWlseSI6IlZpbGxhciIsImdpdmVuIjoiSm9zw6kiLCJwYXJzZS1uYW1lcyI6ZmFsc2UsImRyb3BwaW5nLXBhcnRpY2xlIjoiIiwibm9uLWRyb3BwaW5nLXBhcnRpY2xlIjoiIn0seyJmYW1pbHkiOiJDYXJyb2xpIiwiZ2l2ZW4iOiJHdWlsbGVybW8iLCJwYXJzZS1uYW1lcyI6ZmFsc2UsImRyb3BwaW5nLXBhcnRpY2xlIjoiIiwibm9uLWRyb3BwaW5nLXBhcnRpY2xlIjoiIn0seyJmYW1pbHkiOiJaYXZhbGV0YSIsImdpdmVuIjoiTmVsbHkiLCJwYXJzZS1uYW1lcyI6ZmFsc2UsImRyb3BwaW5nLXBhcnRpY2xlIjoiIiwibm9uLWRyb3BwaW5nLXBhcnRpY2xlIjoiIn0seyJmYW1pbHkiOiJEb25uZXIiLCJnaXZlbiI6IkFsbGFuIiwicGFyc2UtbmFtZXMiOmZhbHNlLCJkcm9wcGluZy1wYXJ0aWNsZSI6IiIsIm5vbi1kcm9wcGluZy1wYXJ0aWNsZSI6IiJ9LHsiZmFtaWx5IjoiV29qZHlsYSIsImdpdmVuIjoiRGFuaWVsIiwicGFyc2UtbmFtZXMiOmZhbHNlLCJkcm9wcGluZy1wYXJ0aWNsZSI6IiIsIm5vbi1kcm9wcGluZy1wYXJ0aWNsZSI6IiJ9LHsiZmFtaWx5IjoiRmF1bmRlcyIsImdpdmVuIjoiQW5pYmFsIiwicGFyc2UtbmFtZXMiOmZhbHNlLCJkcm9wcGluZy1wYXJ0aWNsZSI6IiIsIm5vbi1kcm9wcGluZy1wYXJ0aWNsZSI6IiJ9LHsiZmFtaWx5IjoiVmVsYXpjbyIsImdpdmVuIjoiQWxlamFuZHJvIiwicGFyc2UtbmFtZXMiOmZhbHNlLCJkcm9wcGluZy1wYXJ0aWNsZSI6IiIsIm5vbi1kcm9wcGluZy1wYXJ0aWNsZSI6IiJ9LHsiZmFtaWx5IjoiQmF0YWdsaWEiLCJnaXZlbiI6IlZpY2VudGUiLCJwYXJzZS1uYW1lcyI6ZmFsc2UsImRyb3BwaW5nLXBhcnRpY2xlIjoiIiwibm9uLWRyb3BwaW5nLXBhcnRpY2xlIjoiIn0seyJmYW1pbHkiOiJMYW5nZXIiLCJnaXZlbiI6IkFuYSIsInBhcnNlLW5hbWVzIjpmYWxzZSwiZHJvcHBpbmctcGFydGljbGUiOiIiLCJub24tZHJvcHBpbmctcGFydGljbGUiOiIifSx7ImZhbWlseSI6Ik5hcnbDoWV6IiwiZ2l2ZW4iOiJBbGJlcnRvIiwicGFyc2UtbmFtZXMiOmZhbHNlLCJkcm9wcGluZy1wYXJ0aWNsZSI6IiIsIm5vbi1kcm9wcGluZy1wYXJ0aWNsZSI6IiJ9LHsiZmFtaWx5IjoiVmFsbGFkYXJlcyIsImdpdmVuIjoiRWxpZXR0ZSIsInBhcnNlLW5hbWVzIjpmYWxzZSwiZHJvcHBpbmctcGFydGljbGUiOiIiLCJub24tZHJvcHBpbmctcGFydGljbGUiOiIifSx7ImZhbWlseSI6IlNoYWgiLCJnaXZlbiI6IkFyY2hhbmEiLCJwYXJzZS1uYW1lcyI6ZmFsc2UsImRyb3BwaW5nLXBhcnRpY2xlIjoiIiwibm9uLWRyb3BwaW5nLXBhcnRpY2xlIjoiIn0seyJmYW1pbHkiOiJDYW1wb2TDs25pY28iLCJnaXZlbiI6IkxpYW5hIiwicGFyc2UtbmFtZXMiOmZhbHNlLCJkcm9wcGluZy1wYXJ0aWNsZSI6IiIsIm5vbi1kcm9wcGluZy1wYXJ0aWNsZSI6IiJ9LHsiZmFtaWx5IjoiUm9tZXJvIiwiZ2l2ZW4iOiJNYXJpYW5hIiwicGFyc2UtbmFtZXMiOmZhbHNlLCJkcm9wcGluZy1wYXJ0aWNsZSI6IiIsIm5vbi1kcm9wcGluZy1wYXJ0aWNsZSI6IiJ9LHsiZmFtaWx5IjoiUmV5bm9zbyIsImdpdmVuIjoiU29maWEiLCJwYXJzZS1uYW1lcyI6ZmFsc2UsImRyb3BwaW5nLXBhcnRpY2xlIjoiIiwibm9uLWRyb3BwaW5nLXBhcnRpY2xlIjoiIn0seyJmYW1pbHkiOiJQw6FkdWEiLCJnaXZlbiI6IkthcmxhIFNpbcO0bmlhIiwicGFyc2UtbmFtZXMiOmZhbHNlLCJkcm9wcGluZy1wYXJ0aWNsZSI6IiIsIm5vbi1kcm9wcGluZy1wYXJ0aWNsZSI6IkRlIn0seyJmYW1pbHkiOiJHaW9yZGFubyIsImdpdmVuIjoiRGFuaWVsIiwicGFyc2UtbmFtZXMiOmZhbHNlLCJkcm9wcGluZy1wYXJ0aWNsZSI6IiIsIm5vbi1kcm9wcGluZy1wYXJ0aWNsZSI6IiJ9LHsiZmFtaWx5IjoiS3VibGlja2FzIiwiZ2l2ZW4iOiJNYXJpdXMiLCJwYXJzZS1uYW1lcyI6ZmFsc2UsImRyb3BwaW5nLXBhcnRpY2xlIjoiIiwibm9uLWRyb3BwaW5nLXBhcnRpY2xlIjoiIn0seyJmYW1pbHkiOiJBY29zdGEiLCJnaXZlbiI6IkFybmFsZG8iLCJwYXJzZS1uYW1lcyI6ZmFsc2UsImRyb3BwaW5nLXBhcnRpY2xlIjoiIiwibm9uLWRyb3BwaW5nLXBhcnRpY2xlIjoiIn1dLCJjb250YWluZXItdGl0bGUiOiJCcml0aXNoIE1lZGljYWwgSm91cm5hbCIsImFjY2Vzc2VkIjp7ImRhdGUtcGFydHMiOltbMjAyNSw2LDldXX0sIkRPSSI6IjEwLjExMzYvYm1qLjM5MzYzLjcwNjk1Ni41NSIsIklTU04iOiIwOTU5ODE0NiIsIlBNSUQiOiIxNzk3NzgxOSIsImlzc3VlZCI6eyJkYXRlLXBhcnRzIjpbWzIwMDcsMTEsMTddXX0sInBhZ2UiOiIxMDI1IiwiYWJzdHJhY3QiOiJPYmplY3RpdmU6IFRvIGFzc2VzcyB0aGUgcmlza3MgYW5kIGJlbmVmaXRzIGFzc29jaWF0ZWQgd2l0aCBjYWVzYXJlYW4gZGVsaXZlcnkgY29tcGFyZWQgd2l0aCB2YWdpbmFsIGRlbGl2ZXJ5LiBEZXNpZ246IFByb3NwZWN0aXZlIGNvaG9ydCBzdHVkeSB3aXRoaW4gdGhlIDIwMDUgV0hPIGdsb2JhbCBzdXJ2ZXkgb24gbWF0ZXJuYWwgYW5kIHBlcmluYXRhbCBoZWFsdGguIFNldHRpbmc6IDQxMCBoZWFsdGggZmFjaWxpdGllcyBpbiAyNCBhcmVhcyBpbiBlaWdodCByYW5kb21seSBzZWxlY3RlZCBMYXRpbiBBbWVyaWNhbiBjb3VudHJpZXM7IDEyMyB3ZXJlIHJhbmRvbWx5IHNlbGVjdGVkIGFuZCAxMjAgcGFydGljaXBhdGVkIGFuZCBwcm92aWRlZCBkYXRhIFBhcnRpY2lwYW50czogMTA2IDU0NiBkZWxpdmVyaWVzIHJlcG9ydGVkIGR1cmluZyB0aGUgdGhyZWUgbW9udGggc3R1ZHkgcGVyaW9kLCB3aXRoIGRhdGEgYXZhaWxhYmxlIGZvciA5NyAwOTUgKDkxJSBjb3ZlcmFnZSkuIE1haW4gb3V0Y29tZSBtZWFzdXJlczogTWF0ZXJuYWwsIGZldGFsLCBhbmQgbmVvbmF0YWwgbW9yYmlkaXR5IGFuZCBtb3J0YWxpdHkgYXNzb2NpYXRlZCB3aXRoIGludHJhcGFydHVtIG9yIGVsZWN0aXZlIGNhZXNhcmVhbiBkZWxpdmVyeSwgYWRqdXN0ZWQgZm9yIGNsaW5pY2FsLCBkZW1vZ3JhcGhpYywgcHJlZ25hbmN5LCBhbmQgaW5zdGl0dXRpb25hbCBjaGFyYWN0ZXJpc3RpY3MuIFJlc3VsdHM6IFdvbWVuIHVuZGVyZ29pbmcgY2Flc2FyZWFuIGRlbGl2ZXJ5IGhhZCBhbiBpbmNyZWFzZWQgcmlzayBvZiBzZXZlcmUgbWF0ZXJuYWwgbW9yYmlkaXR5IGNvbXBhcmVkIHdpdGggd29tZW4gdW5kZXJnb2luZyB2YWdpbmFsIGRlbGl2ZXJ5IChvZGRzIHJhdGlvIDIuMCAoOTUlIGNvbmZpZGVuY2UgaW50ZXJ2YWwgMS42IHRvIDIuNSkgZm9yIGludHJhcGFydHVtIGNhZXNhcmVhbiBhbmQgMi4zICgxLjcgdG8gMy4xKSBmb3IgZWxlY3RpdmUgY2Flc2FyZWFuKS4gVGhlIHJpc2sgb2YgYW50aWJpb3RpYyB0cmVhdG1lbnQgYWZ0ZXIgZGVsaXZlcnkgZm9yIHdvbWVuIGhhdmluZyBlaXRoZXIgdHlwZSBvZiBjYWVzYXJlYW4gd2FzIGZpdmUgdGltZXMgdGhhdCBvZiB3b21lbiBoYXZpbmcgdmFnaW5hbCBkZWxpdmVyaWVzLiBXaXRoIGNlcGhhbGljIHByZXNlbnRhdGlvbiwgdGhlcmUgd2FzIGEgdHJlbmQgdG93YXJkcyBhIHJlZHVjZWQgb2RkcyByYXRpbyBmb3IgZmV0YWwgZGVhdGggd2l0aCBlbGVjdGl2ZSBjYWVzYXJlYW4sIGFmdGVyIGFkanVzdG1lbnQgZm9yIHBvc3NpYmxlIGNvbmZvdW5kaW5nIHZhcmlhYmxlcyBhbmQgZ2VzdGF0aW9uYWwgYWdlICgwLjcsIDAuNCB0byAxLjApLiBXaXRoIGJyZWVjaCBwcmVzZW50YXRpb24sIGNhZXNhcmVhbiBkZWxpdmVyeSBoYWQgYSBsYXJnZSBwcm90ZWN0aXZlIGVmZmVjdCBmb3IgZmV0YWwgZGVhdGguIFdpdGggY2VwaGFsaWMgcHJlc2VudGF0aW9uLCBob3dldmVyLCBpbmRlcGVuZGVudCBvZiBwb3NzaWJsZSBjb25mb3VuZGluZyB2YXJpYWJsZXMgYW5kIGdlc3RhdGlvbmFsIGFnZSwgaW50cmFwYXJ0dW0gYW5kIGVsZWN0aXZlIGNhZXNhcmVhbiBpbmNyZWFzZWQgdGhlIHJpc2sgZm9yIGEgc3RheSBvZiBzZXZlbiBvciBtb3JlIGRheXMgaW4gbmVvbmF0YWwgaW50ZW5zaXZlIGNhcmUgKDIuMSAoMS44IHRvIDIuNikgYW5kIDEuOSAoMS42IHRvIDIuMyksIHJlc3BlY3RpdmVseSkgYW5kIHRoZSByaXNrIG9mIG5lb25hdGFsIG1vcnRhbGl0eSB1cCB0byBob3NwaXRhbCBkaXNjaGFyZ2UgKDEuNyAoMS4zIHRvIDIuMikgYW5kIDEuOSAoMS41IHRvIDIuNiksIHJlc3BlY3RpdmVseSksIHdoaWNoIHJlbWFpbmVkIGhpZ2hlciBldmVuIGFmdGVyIGV4Y2x1c2lvbiBvZiBhbGwgY2Flc2FyZWFuIGRlbGl2ZXJpZXMgZm9yIGZldGFsIGRpc3RyZXNzLiBTdWNoIGluY3JlYXNlZCByaXNrIHdhcyBub3Qgc2VlbiBmb3IgYnJlZWNoIHByZXNlbnRhdGlvbi4gTGFjayBvZiBsYWJvdXIgd2FzIGEgcmlzayBmYWN0b3IgZm9yIGEgc3RheSBvZiBzZXZlbiBvciBtb3JlIGRheXMgaW4gbmVvbmF0YWwgaW50ZW5zaXZlIGNhcmUgYW5kIG5lb25hdGFsIG1vcnRhbGl0eSB1cCB0byBob3NwaXRhbCBkaXNjaGFyZ2UgZm9yIGJhYmllcyBkZWxpdmVyZWQgYnkgZWxlY3RpdmUgY2Flc2FyZWFuIGRlbGl2ZXJ5LCBidXQgcnVwdHVyaW5nIG9mIG1lbWJyYW5lcyBtYXkgYmUgcHJvdGVjdGl2ZS4gQ29uY2x1c2lvbnM6IENhZXNhcmVhbiBkZWxpdmVyeSBpbmRlcGVuZGVudGx5IHJlZHVjZXMgb3ZlcmFsbCByaXNrIGluIGJyZWVjaCBwcmVzZW50YXRpb25zIGFuZCByaXNrIG9mIGludHJhcGFydHVtIGZldGFsIGRlYXRoIGluIGNlcGhhbGljIHByZXNlbnRhdGlvbnMgYnV0IGluY3JlYXNlcyB0aGUgcmlzayBvZiBzZXZlcmUgbWF0ZXJuYWwgYW5kIG5lb25hdGFsIG1vcmJpZGl0eSBhbmQgbW9ydGFsaXR5IGluIGNlcGhhbGljIHByZXNlbnRhdGlvbnMuIiwiaXNzdWUiOiI3NjI4Iiwidm9sdW1lIjoiMzM1IiwiY29udGFpbmVyLXRpdGxlLXNob3J0IjoiQnIgTWVkIEoifSwiaXNUZW1wb3JhcnkiOmZhbHNlfV19"/>
          <w:id w:val="-1479300580"/>
          <w:placeholder>
            <w:docPart w:val="8EAD15F6D14F4CD780D5351709A3BE1E"/>
          </w:placeholder>
        </w:sdtPr>
        <w:sdtEndPr/>
        <w:sdtContent>
          <w:r w:rsidR="007625F9">
            <w:rPr>
              <w:rFonts w:ascii="Arial" w:hAnsi="Arial" w:cs="Arial"/>
            </w:rPr>
            <w:t>(</w:t>
          </w:r>
          <w:r w:rsidR="007625F9">
            <w:t>Villar J,2007</w:t>
          </w:r>
          <w:r w:rsidR="007625F9">
            <w:rPr>
              <w:rFonts w:ascii="Arial" w:hAnsi="Arial" w:cs="Arial"/>
            </w:rPr>
            <w:t>)</w:t>
          </w:r>
        </w:sdtContent>
      </w:sdt>
      <w:r w:rsidRPr="000155C9">
        <w:rPr>
          <w:rFonts w:ascii="Arial" w:hAnsi="Arial" w:cs="Arial"/>
        </w:rPr>
        <w:t>. These postoperative infections include endometritis, urinary tract infections, and surgical site infections (SSIs)</w:t>
      </w:r>
      <w:sdt>
        <w:sdtPr>
          <w:rPr>
            <w:rFonts w:ascii="Arial" w:hAnsi="Arial" w:cs="Arial"/>
          </w:rPr>
          <w:tag w:val="MENDELEY_CITATION_v3_eyJjaXRhdGlvbklEIjoiTUVOREVMRVlfQ0lUQVRJT05fYjdhOWJjZGQtMWQ3NS00NDA2LTk5YWMtZjQ2MDE3YzFkMTI3IiwicHJvcGVydGllcyI6eyJub3RlSW5kZXgiOjB9LCJpc0VkaXRlZCI6ZmFsc2UsIm1hbnVhbE92ZXJyaWRlIjp7ImlzTWFudWFsbHlPdmVycmlkZGVuIjpmYWxzZSwiY2l0ZXByb2NUZXh0IjoiWzJdIiwibWFudWFsT3ZlcnJpZGVUZXh0IjoiIn0sImNpdGF0aW9uSXRlbXMiOlt7ImlkIjoiOTc4MmRhNTctODUwNi0zN2U4LTgxMmYtODVjNGViZThjNTYwIiwiaXRlbURhdGEiOnsidHlwZSI6ImFydGljbGUtam91cm5hbCIsImlkIjoiOTc4MmRhNTctODUwNi0zN2U4LTgxMmYtODVjNGViZThjNTYwIiwidGl0bGUiOiJNYXRlcm5hbCBhbmQgbmVvbmF0YWwgaW5kaXZpZHVhbCByaXNrcyBhbmQgYmVuZWZpdHMgYXNzb2NpYXRlZCB3aXRoIGNhZXNhcmVhbiBkZWxpdmVyeTogbXVsdGljZW50cmUgcHJvc3BlY3RpdmUgc3R1ZHkiLCJhdXRob3IiOlt7ImZhbWlseSI6IlZpbGxhciIsImdpdmVuIjoiSm9zw6kiLCJwYXJzZS1uYW1lcyI6ZmFsc2UsImRyb3BwaW5nLXBhcnRpY2xlIjoiIiwibm9uLWRyb3BwaW5nLXBhcnRpY2xlIjoiIn0seyJmYW1pbHkiOiJDYXJyb2xpIiwiZ2l2ZW4iOiJHdWlsbGVybW8iLCJwYXJzZS1uYW1lcyI6ZmFsc2UsImRyb3BwaW5nLXBhcnRpY2xlIjoiIiwibm9uLWRyb3BwaW5nLXBhcnRpY2xlIjoiIn0seyJmYW1pbHkiOiJaYXZhbGV0YSIsImdpdmVuIjoiTmVsbHkiLCJwYXJzZS1uYW1lcyI6ZmFsc2UsImRyb3BwaW5nLXBhcnRpY2xlIjoiIiwibm9uLWRyb3BwaW5nLXBhcnRpY2xlIjoiIn0seyJmYW1pbHkiOiJEb25uZXIiLCJnaXZlbiI6IkFsbGFuIiwicGFyc2UtbmFtZXMiOmZhbHNlLCJkcm9wcGluZy1wYXJ0aWNsZSI6IiIsIm5vbi1kcm9wcGluZy1wYXJ0aWNsZSI6IiJ9LHsiZmFtaWx5IjoiV29qZHlsYSIsImdpdmVuIjoiRGFuaWVsIiwicGFyc2UtbmFtZXMiOmZhbHNlLCJkcm9wcGluZy1wYXJ0aWNsZSI6IiIsIm5vbi1kcm9wcGluZy1wYXJ0aWNsZSI6IiJ9LHsiZmFtaWx5IjoiRmF1bmRlcyIsImdpdmVuIjoiQW5pYmFsIiwicGFyc2UtbmFtZXMiOmZhbHNlLCJkcm9wcGluZy1wYXJ0aWNsZSI6IiIsIm5vbi1kcm9wcGluZy1wYXJ0aWNsZSI6IiJ9LHsiZmFtaWx5IjoiVmVsYXpjbyIsImdpdmVuIjoiQWxlamFuZHJvIiwicGFyc2UtbmFtZXMiOmZhbHNlLCJkcm9wcGluZy1wYXJ0aWNsZSI6IiIsIm5vbi1kcm9wcGluZy1wYXJ0aWNsZSI6IiJ9LHsiZmFtaWx5IjoiQmF0YWdsaWEiLCJnaXZlbiI6IlZpY2VudGUiLCJwYXJzZS1uYW1lcyI6ZmFsc2UsImRyb3BwaW5nLXBhcnRpY2xlIjoiIiwibm9uLWRyb3BwaW5nLXBhcnRpY2xlIjoiIn0seyJmYW1pbHkiOiJMYW5nZXIiLCJnaXZlbiI6IkFuYSIsInBhcnNlLW5hbWVzIjpmYWxzZSwiZHJvcHBpbmctcGFydGljbGUiOiIiLCJub24tZHJvcHBpbmctcGFydGljbGUiOiIifSx7ImZhbWlseSI6Ik5hcnbDoWV6IiwiZ2l2ZW4iOiJBbGJlcnRvIiwicGFyc2UtbmFtZXMiOmZhbHNlLCJkcm9wcGluZy1wYXJ0aWNsZSI6IiIsIm5vbi1kcm9wcGluZy1wYXJ0aWNsZSI6IiJ9LHsiZmFtaWx5IjoiVmFsbGFkYXJlcyIsImdpdmVuIjoiRWxpZXR0ZSIsInBhcnNlLW5hbWVzIjpmYWxzZSwiZHJvcHBpbmctcGFydGljbGUiOiIiLCJub24tZHJvcHBpbmctcGFydGljbGUiOiIifSx7ImZhbWlseSI6IlNoYWgiLCJnaXZlbiI6IkFyY2hhbmEiLCJwYXJzZS1uYW1lcyI6ZmFsc2UsImRyb3BwaW5nLXBhcnRpY2xlIjoiIiwibm9uLWRyb3BwaW5nLXBhcnRpY2xlIjoiIn0seyJmYW1pbHkiOiJDYW1wb2TDs25pY28iLCJnaXZlbiI6IkxpYW5hIiwicGFyc2UtbmFtZXMiOmZhbHNlLCJkcm9wcGluZy1wYXJ0aWNsZSI6IiIsIm5vbi1kcm9wcGluZy1wYXJ0aWNsZSI6IiJ9LHsiZmFtaWx5IjoiUm9tZXJvIiwiZ2l2ZW4iOiJNYXJpYW5hIiwicGFyc2UtbmFtZXMiOmZhbHNlLCJkcm9wcGluZy1wYXJ0aWNsZSI6IiIsIm5vbi1kcm9wcGluZy1wYXJ0aWNsZSI6IiJ9LHsiZmFtaWx5IjoiUmV5bm9zbyIsImdpdmVuIjoiU29maWEiLCJwYXJzZS1uYW1lcyI6ZmFsc2UsImRyb3BwaW5nLXBhcnRpY2xlIjoiIiwibm9uLWRyb3BwaW5nLXBhcnRpY2xlIjoiIn0seyJmYW1pbHkiOiJQw6FkdWEiLCJnaXZlbiI6IkthcmxhIFNpbcO0bmlhIiwicGFyc2UtbmFtZXMiOmZhbHNlLCJkcm9wcGluZy1wYXJ0aWNsZSI6IiIsIm5vbi1kcm9wcGluZy1wYXJ0aWNsZSI6IkRlIn0seyJmYW1pbHkiOiJHaW9yZGFubyIsImdpdmVuIjoiRGFuaWVsIiwicGFyc2UtbmFtZXMiOmZhbHNlLCJkcm9wcGluZy1wYXJ0aWNsZSI6IiIsIm5vbi1kcm9wcGluZy1wYXJ0aWNsZSI6IiJ9LHsiZmFtaWx5IjoiS3VibGlja2FzIiwiZ2l2ZW4iOiJNYXJpdXMiLCJwYXJzZS1uYW1lcyI6ZmFsc2UsImRyb3BwaW5nLXBhcnRpY2xlIjoiIiwibm9uLWRyb3BwaW5nLXBhcnRpY2xlIjoiIn0seyJmYW1pbHkiOiJBY29zdGEiLCJnaXZlbiI6IkFybmFsZG8iLCJwYXJzZS1uYW1lcyI6ZmFsc2UsImRyb3BwaW5nLXBhcnRpY2xlIjoiIiwibm9uLWRyb3BwaW5nLXBhcnRpY2xlIjoiIn1dLCJjb250YWluZXItdGl0bGUiOiJCcml0aXNoIE1lZGljYWwgSm91cm5hbCIsImFjY2Vzc2VkIjp7ImRhdGUtcGFydHMiOltbMjAyNSw2LDldXX0sIkRPSSI6IjEwLjExMzYvYm1qLjM5MzYzLjcwNjk1Ni41NSIsIklTU04iOiIwOTU5ODE0NiIsIlBNSUQiOiIxNzk3NzgxOSIsImlzc3VlZCI6eyJkYXRlLXBhcnRzIjpbWzIwMDcsMTEsMTddXX0sInBhZ2UiOiIxMDI1IiwiYWJzdHJhY3QiOiJPYmplY3RpdmU6IFRvIGFzc2VzcyB0aGUgcmlza3MgYW5kIGJlbmVmaXRzIGFzc29jaWF0ZWQgd2l0aCBjYWVzYXJlYW4gZGVsaXZlcnkgY29tcGFyZWQgd2l0aCB2YWdpbmFsIGRlbGl2ZXJ5LiBEZXNpZ246IFByb3NwZWN0aXZlIGNvaG9ydCBzdHVkeSB3aXRoaW4gdGhlIDIwMDUgV0hPIGdsb2JhbCBzdXJ2ZXkgb24gbWF0ZXJuYWwgYW5kIHBlcmluYXRhbCBoZWFsdGguIFNldHRpbmc6IDQxMCBoZWFsdGggZmFjaWxpdGllcyBpbiAyNCBhcmVhcyBpbiBlaWdodCByYW5kb21seSBzZWxlY3RlZCBMYXRpbiBBbWVyaWNhbiBjb3VudHJpZXM7IDEyMyB3ZXJlIHJhbmRvbWx5IHNlbGVjdGVkIGFuZCAxMjAgcGFydGljaXBhdGVkIGFuZCBwcm92aWRlZCBkYXRhIFBhcnRpY2lwYW50czogMTA2IDU0NiBkZWxpdmVyaWVzIHJlcG9ydGVkIGR1cmluZyB0aGUgdGhyZWUgbW9udGggc3R1ZHkgcGVyaW9kLCB3aXRoIGRhdGEgYXZhaWxhYmxlIGZvciA5NyAwOTUgKDkxJSBjb3ZlcmFnZSkuIE1haW4gb3V0Y29tZSBtZWFzdXJlczogTWF0ZXJuYWwsIGZldGFsLCBhbmQgbmVvbmF0YWwgbW9yYmlkaXR5IGFuZCBtb3J0YWxpdHkgYXNzb2NpYXRlZCB3aXRoIGludHJhcGFydHVtIG9yIGVsZWN0aXZlIGNhZXNhcmVhbiBkZWxpdmVyeSwgYWRqdXN0ZWQgZm9yIGNsaW5pY2FsLCBkZW1vZ3JhcGhpYywgcHJlZ25hbmN5LCBhbmQgaW5zdGl0dXRpb25hbCBjaGFyYWN0ZXJpc3RpY3MuIFJlc3VsdHM6IFdvbWVuIHVuZGVyZ29pbmcgY2Flc2FyZWFuIGRlbGl2ZXJ5IGhhZCBhbiBpbmNyZWFzZWQgcmlzayBvZiBzZXZlcmUgbWF0ZXJuYWwgbW9yYmlkaXR5IGNvbXBhcmVkIHdpdGggd29tZW4gdW5kZXJnb2luZyB2YWdpbmFsIGRlbGl2ZXJ5IChvZGRzIHJhdGlvIDIuMCAoOTUlIGNvbmZpZGVuY2UgaW50ZXJ2YWwgMS42IHRvIDIuNSkgZm9yIGludHJhcGFydHVtIGNhZXNhcmVhbiBhbmQgMi4zICgxLjcgdG8gMy4xKSBmb3IgZWxlY3RpdmUgY2Flc2FyZWFuKS4gVGhlIHJpc2sgb2YgYW50aWJpb3RpYyB0cmVhdG1lbnQgYWZ0ZXIgZGVsaXZlcnkgZm9yIHdvbWVuIGhhdmluZyBlaXRoZXIgdHlwZSBvZiBjYWVzYXJlYW4gd2FzIGZpdmUgdGltZXMgdGhhdCBvZiB3b21lbiBoYXZpbmcgdmFnaW5hbCBkZWxpdmVyaWVzLiBXaXRoIGNlcGhhbGljIHByZXNlbnRhdGlvbiwgdGhlcmUgd2FzIGEgdHJlbmQgdG93YXJkcyBhIHJlZHVjZWQgb2RkcyByYXRpbyBmb3IgZmV0YWwgZGVhdGggd2l0aCBlbGVjdGl2ZSBjYWVzYXJlYW4sIGFmdGVyIGFkanVzdG1lbnQgZm9yIHBvc3NpYmxlIGNvbmZvdW5kaW5nIHZhcmlhYmxlcyBhbmQgZ2VzdGF0aW9uYWwgYWdlICgwLjcsIDAuNCB0byAxLjApLiBXaXRoIGJyZWVjaCBwcmVzZW50YXRpb24sIGNhZXNhcmVhbiBkZWxpdmVyeSBoYWQgYSBsYXJnZSBwcm90ZWN0aXZlIGVmZmVjdCBmb3IgZmV0YWwgZGVhdGguIFdpdGggY2VwaGFsaWMgcHJlc2VudGF0aW9uLCBob3dldmVyLCBpbmRlcGVuZGVudCBvZiBwb3NzaWJsZSBjb25mb3VuZGluZyB2YXJpYWJsZXMgYW5kIGdlc3RhdGlvbmFsIGFnZSwgaW50cmFwYXJ0dW0gYW5kIGVsZWN0aXZlIGNhZXNhcmVhbiBpbmNyZWFzZWQgdGhlIHJpc2sgZm9yIGEgc3RheSBvZiBzZXZlbiBvciBtb3JlIGRheXMgaW4gbmVvbmF0YWwgaW50ZW5zaXZlIGNhcmUgKDIuMSAoMS44IHRvIDIuNikgYW5kIDEuOSAoMS42IHRvIDIuMyksIHJlc3BlY3RpdmVseSkgYW5kIHRoZSByaXNrIG9mIG5lb25hdGFsIG1vcnRhbGl0eSB1cCB0byBob3NwaXRhbCBkaXNjaGFyZ2UgKDEuNyAoMS4zIHRvIDIuMikgYW5kIDEuOSAoMS41IHRvIDIuNiksIHJlc3BlY3RpdmVseSksIHdoaWNoIHJlbWFpbmVkIGhpZ2hlciBldmVuIGFmdGVyIGV4Y2x1c2lvbiBvZiBhbGwgY2Flc2FyZWFuIGRlbGl2ZXJpZXMgZm9yIGZldGFsIGRpc3RyZXNzLiBTdWNoIGluY3JlYXNlZCByaXNrIHdhcyBub3Qgc2VlbiBmb3IgYnJlZWNoIHByZXNlbnRhdGlvbi4gTGFjayBvZiBsYWJvdXIgd2FzIGEgcmlzayBmYWN0b3IgZm9yIGEgc3RheSBvZiBzZXZlbiBvciBtb3JlIGRheXMgaW4gbmVvbmF0YWwgaW50ZW5zaXZlIGNhcmUgYW5kIG5lb25hdGFsIG1vcnRhbGl0eSB1cCB0byBob3NwaXRhbCBkaXNjaGFyZ2UgZm9yIGJhYmllcyBkZWxpdmVyZWQgYnkgZWxlY3RpdmUgY2Flc2FyZWFuIGRlbGl2ZXJ5LCBidXQgcnVwdHVyaW5nIG9mIG1lbWJyYW5lcyBtYXkgYmUgcHJvdGVjdGl2ZS4gQ29uY2x1c2lvbnM6IENhZXNhcmVhbiBkZWxpdmVyeSBpbmRlcGVuZGVudGx5IHJlZHVjZXMgb3ZlcmFsbCByaXNrIGluIGJyZWVjaCBwcmVzZW50YXRpb25zIGFuZCByaXNrIG9mIGludHJhcGFydHVtIGZldGFsIGRlYXRoIGluIGNlcGhhbGljIHByZXNlbnRhdGlvbnMgYnV0IGluY3JlYXNlcyB0aGUgcmlzayBvZiBzZXZlcmUgbWF0ZXJuYWwgYW5kIG5lb25hdGFsIG1vcmJpZGl0eSBhbmQgbW9ydGFsaXR5IGluIGNlcGhhbGljIHByZXNlbnRhdGlvbnMuIiwiaXNzdWUiOiI3NjI4Iiwidm9sdW1lIjoiMzM1IiwiY29udGFpbmVyLXRpdGxlLXNob3J0IjoiQnIgTWVkIEoifSwiaXNUZW1wb3JhcnkiOmZhbHNlfV19"/>
          <w:id w:val="-869134703"/>
          <w:placeholder>
            <w:docPart w:val="8EAD15F6D14F4CD780D5351709A3BE1E"/>
          </w:placeholder>
        </w:sdtPr>
        <w:sdtEndPr/>
        <w:sdtContent>
          <w:r w:rsidR="007625F9">
            <w:rPr>
              <w:rFonts w:ascii="Arial" w:hAnsi="Arial" w:cs="Arial"/>
            </w:rPr>
            <w:t>(</w:t>
          </w:r>
          <w:r w:rsidR="007625F9">
            <w:t>Villar J,2007</w:t>
          </w:r>
          <w:r w:rsidR="007625F9">
            <w:rPr>
              <w:rFonts w:ascii="Arial" w:hAnsi="Arial" w:cs="Arial"/>
            </w:rPr>
            <w:t>)</w:t>
          </w:r>
        </w:sdtContent>
      </w:sdt>
      <w:r w:rsidRPr="000155C9">
        <w:rPr>
          <w:rFonts w:ascii="Arial" w:hAnsi="Arial" w:cs="Arial"/>
        </w:rPr>
        <w:t xml:space="preserve">. The global incidence of post-caesarean section SSIs was 5.6% with the highest incidence </w:t>
      </w:r>
      <w:r w:rsidRPr="000155C9">
        <w:rPr>
          <w:rFonts w:ascii="Arial" w:hAnsi="Arial" w:cs="Arial"/>
        </w:rPr>
        <w:lastRenderedPageBreak/>
        <w:t>recorded in Africa (11%) and the lowest in the North Americas (3.87%)</w:t>
      </w:r>
      <w:sdt>
        <w:sdtPr>
          <w:rPr>
            <w:rFonts w:ascii="Arial" w:hAnsi="Arial" w:cs="Arial"/>
          </w:rPr>
          <w:tag w:val="MENDELEY_CITATION_v3_eyJjaXRhdGlvbklEIjoiTUVOREVMRVlfQ0lUQVRJT05fYjkyMDJiZTMtNDE4MS00ZjA5LThkNTEtZTVkZWUzNjJmZjU2IiwicHJvcGVydGllcyI6eyJub3RlSW5kZXgiOjB9LCJpc0VkaXRlZCI6ZmFsc2UsIm1hbnVhbE92ZXJyaWRlIjp7ImlzTWFudWFsbHlPdmVycmlkZGVuIjpmYWxzZSwiY2l0ZXByb2NUZXh0IjoiWzMsNF0iLCJtYW51YWxPdmVycmlkZVRleHQiOiIifSwiY2l0YXRpb25JdGVtcyI6W3siaWQiOiI3YzQzMTdkMC02NjgzLTMwMzctOWM1NC1jNTFkNDE2ZWQ5OTQiLCJpdGVtRGF0YSI6eyJ0eXBlIjoiYXJ0aWNsZS1qb3VybmFsIiwiaWQiOiI3YzQzMTdkMC02NjgzLTMwMzctOWM1NC1jNTFkNDE2ZWQ5OTQiLCJ0aXRsZSI6Ikdsb2JhbCBpbmNpZGVuY2Ugb2Ygc3VyZ2ljYWwgc2l0ZSBpbmZlY3Rpb25zIGZvbGxvd2luZyBjYWVzYXJlYW4gc2VjdGlvbjogYSBzeXN0ZW1hdGljIHJldmlldyBhbmQgbWV0YS1hbmFseXNpcyIsImF1dGhvciI6W3siZmFtaWx5IjoiRmFyaWQgTW9qdGFoZWRpIiwiZ2l2ZW4iOiJNLiIsInBhcnNlLW5hbWVzIjpmYWxzZSwiZHJvcHBpbmctcGFydGljbGUiOiIiLCJub24tZHJvcHBpbmctcGFydGljbGUiOiIifSx7ImZhbWlseSI6IlNlcGlkYXJraXNoIiwiZ2l2ZW4iOiJNLiIsInBhcnNlLW5hbWVzIjpmYWxzZSwiZHJvcHBpbmctcGFydGljbGUiOiIiLCJub24tZHJvcHBpbmctcGFydGljbGUiOiIifSx7ImZhbWlseSI6IkFsbXVraHRhciIsImdpdmVuIjoiTS4iLCJwYXJzZS1uYW1lcyI6ZmFsc2UsImRyb3BwaW5nLXBhcnRpY2xlIjoiIiwibm9uLWRyb3BwaW5nLXBhcnRpY2xlIjoiIn0seyJmYW1pbHkiOiJFc2xhbWkiLCJnaXZlbiI6IlkuIiwicGFyc2UtbmFtZXMiOmZhbHNlLCJkcm9wcGluZy1wYXJ0aWNsZSI6IiIsIm5vbi1kcm9wcGluZy1wYXJ0aWNsZSI6IiJ9LHsiZmFtaWx5IjoiTW9oYW1tYWRpYW5hbWlyaSIsImdpdmVuIjoiRi4iLCJwYXJzZS1uYW1lcyI6ZmFsc2UsImRyb3BwaW5nLXBhcnRpY2xlIjoiIiwibm9uLWRyb3BwaW5nLXBhcnRpY2xlIjoiIn0seyJmYW1pbHkiOiJCZWh6YWQgTW9naGFkYW0iLCJnaXZlbiI6IksuIiwicGFyc2UtbmFtZXMiOmZhbHNlLCJkcm9wcGluZy1wYXJ0aWNsZSI6IiIsIm5vbi1kcm9wcGluZy1wYXJ0aWNsZSI6IiJ9LHsiZmFtaWx5IjoiUm91aG9sYW1pbiIsImdpdmVuIjoiUy4iLCJwYXJzZS1uYW1lcyI6ZmFsc2UsImRyb3BwaW5nLXBhcnRpY2xlIjoiIiwibm9uLWRyb3BwaW5nLXBhcnRpY2xlIjoiIn0seyJmYW1pbHkiOiJSYXphdmkiLCJnaXZlbiI6Ik0uIiwicGFyc2UtbmFtZXMiOmZhbHNlLCJkcm9wcGluZy1wYXJ0aWNsZSI6IiIsIm5vbi1kcm9wcGluZy1wYXJ0aWNsZSI6IiJ9LHsiZmFtaWx5IjoiSmFmYXJpIFRhZGkiLCJnaXZlbiI6Ik0uIiwicGFyc2UtbmFtZXMiOmZhbHNlLCJkcm9wcGluZy1wYXJ0aWNsZSI6IiIsIm5vbi1kcm9wcGluZy1wYXJ0aWNsZSI6IiJ9LHsiZmFtaWx5IjoiRmF6bG9sbGFocG91ci1OYWdoaWJpIiwiZ2l2ZW4iOiJBLiIsInBhcnNlLW5hbWVzIjpmYWxzZSwiZHJvcHBpbmctcGFydGljbGUiOiIiLCJub24tZHJvcHBpbmctcGFydGljbGUiOiIifSx7ImZhbWlseSI6IlJvc3RhbWkiLCJnaXZlbiI6IlouIiwicGFyc2UtbmFtZXMiOmZhbHNlLCJkcm9wcGluZy1wYXJ0aWNsZSI6IiIsIm5vbi1kcm9wcGluZy1wYXJ0aWNsZSI6IiJ9LHsiZmFtaWx5IjoiUm9zdGFtaSIsImdpdmVuIjoiQS4iLCJwYXJzZS1uYW1lcyI6ZmFsc2UsImRyb3BwaW5nLXBhcnRpY2xlIjoiIiwibm9uLWRyb3BwaW5nLXBhcnRpY2xlIjoiIn0seyJmYW1pbHkiOiJSZXphZWluZWphZCIsImdpdmVuIjoiTS4iLCJwYXJzZS1uYW1lcyI6ZmFsc2UsImRyb3BwaW5nLXBhcnRpY2xlIjoiIiwibm9uLWRyb3BwaW5nLXBhcnRpY2xlIjoiIn1dLCJjb250YWluZXItdGl0bGUiOiJKb3VybmFsIG9mIEhvc3BpdGFsIEluZmVjdGlvbiIsImFjY2Vzc2VkIjp7ImRhdGUtcGFydHMiOltbMjAyNSw2LDldXX0sIkRPSSI6IjEwLjEwMTYvai5qaGluLjIwMjMuMDUuMDE5IiwiSVNTTiI6IjE1MzIyOTM5IiwiUE1JRCI6IjM3MzA4MDYxIiwiVVJMIjoiaHR0cHM6Ly9wdWJtZWQubmNiaS5ubG0ubmloLmdvdi8zNzMwODA2MS8iLCJpc3N1ZWQiOnsiZGF0ZS1wYXJ0cyI6W1syMDIzLDksMV1dfSwicGFnZSI6IjgyLTkyIiwiYWJzdHJhY3QiOiJCYWNrZ3JvdW5kOiBTdXJnaWNhbCBzaXRlIGluZmVjdGlvbiAoU1NJKSBpcyBhIGhlYWx0aC10aHJlYXRlbmluZyBjb21wbGljYXRpb24gZm9sbG93aW5nIGNhZXNhcmVhbiBzZWN0aW9uIChDUyk7IGhvd2V2ZXIsIHRvIHRoZSBhdXRob3JzJyBrbm93bGVkZ2UsIHRoZXJlIGlzIG5vIHdvcmxkd2lkZSBlc3RpbWF0ZSBvZiB0aGUgYnVyZGVuIG9mIHBvc3QtQ1MgU1NJcy4gVGhlcmVmb3JlLCB0aGlzIHN5c3RlbWF0aWMgcmV2aWV3IGFuZCBtZXRhLWFuYWx5c2lzIGFpbWVkIHRvIGVzdGltYXRlIHRoZSBnbG9iYWwgYW5kIHJlZ2lvbmFsIGluY2lkZW5jZSBvZiBwb3N0LUNTIFNTSXMgYW5kIGFzc29jaWF0ZWQgZmFjdG9ycy4gTWV0aG9kczogSW50ZXJuYXRpb25hbCBzY2llbnRpZmljIGRhdGFiYXNlcyB3ZXJlIHNlYXJjaGVkIHN5c3RlbWF0aWNhbGx5IGZvciBvYnNlcnZhdGlvbmFsIHN0dWRpZXMgcHVibGlzaGVkIGZyb20gSmFudWFyeSAyMDAwIHRvIE1hcmNoIDIwMjMsIHdpdGhvdXQgbGFuZ3VhZ2Ugb3IgZ2VvZ3JhcGhpY2FsIHJlc3RyaWN0aW9ucy4gVGhlIHBvb2xlZCBnbG9iYWwgaW5jaWRlbmNlIHJhdGUgd2FzIGVzdGltYXRlZCB1c2luZyBhIHJhbmRvbS1lZmZlY3RzIG1ldGEtYW5hbHlzaXMgKFJFTSksIGFuZCB0aGVuIHN0cmF0aWZpZWQgYnkgV29ybGQtSGVhbHRoLU9yZ2FuaXphdGlvbi1kZWZpbmVkIHJlZ2lvbnMgYXMgd2VsbCBhcyBieSBzb2Npb2RlbW9ncmFwaGljIGFuZCBzdHVkeSBjaGFyYWN0ZXJpc3RpY3MuIENhdXNhdGl2ZSBwYXRob2dlbnMgYW5kIGFzc29jaWF0ZWQgcmlzayBmYWN0b3JzIG9mIFNTSXMgd2VyZSBhbHNvIGFuYWx5c2VkIHVzaW5nIFJFTS4gSGV0ZXJvZ2VuZWl0eSB3YXMgYXNzZXNzZWQgd2l0aCBJMi4gUmVzdWx0czogSW4gdG90YWwsIDE4MCBlbGlnaWJsZSBzdHVkaWVzICgyMDcgZGF0YXNldHMpIGludm9sdmluZyAyLDE4OCwyNDIgcGFydGljaXBhbnRzIGZyb20gNTggY291bnRyaWVzIHdlcmUgaW5jbHVkZWQgaW4gdGhpcyByZXZpZXcuIFRoZSBwb29sZWQgZ2xvYmFsIGluY2lkZW5jZSBvZiBwb3N0LUNTIFNTSXMgd2FzIDUuNjMlIFs5NSUgY29uZmlkZW5jZSBpbnRlcnZhbCAoQ0kpIDUuMTjigJM2LjExJV0uIFRoZSBoaWdoZXN0IGFuZCBsb3dlc3QgaW5jaWRlbmNlIHJhdGVzIGZvciBwb3N0LUNTIFNTSXMgd2VyZSBlc3RpbWF0ZWQgZm9yIHRoZSBBZnJpY2FuICgxMS45MSUsIDk1JSBDSSA5LjY34oCTMTQuMzQlKSBhbmQgTm9ydGggQW1lcmljYW4gKDMuODclLCA5NSUgQ0kgMy4wMuKAkzQuODMlKSByZWdpb25zLCByZXNwZWN0aXZlbHkuIFRoZSBpbmNpZGVuY2Ugd2FzIHNpZ25pZmljYW50bHkgaGlnaGVyIGluIGNvdW50cmllcyB3aXRoIGxvd2VyIGluY29tZSBhbmQgaHVtYW4gZGV2ZWxvcG1lbnQgaW5kZXggbGV2ZWxzLiBUaGUgcG9vbGVkIGluY2lkZW5jZSBlc3RpbWF0ZXMgaGF2ZSBpbmNyZWFzZWQgc3RlYWRpbHkgb3ZlciB0aW1lLCB3aXRoIHRoZSBoaWdoZXN0IGluY2lkZW5jZSByYXRlIGR1cmluZyB0aGUgY29yb25hdmlydXMgZGlzZWFzZSAyMDE5IHBhbmRlbWljICgyMDE54oCTMjAyMykuIFN0YXBoeWxvY29jY3VzIGF1cmV1cyBhbmQgRXNjaGVyaWNoaWEgY29saSB3ZXJlIHRoZSBtb3N0IHByZXZhbGVudCBwYXRob2dlbnMuIFNldmVyYWwgcmlzayBmYWN0b3JzIHdlcmUgaWRlbnRpZmllZC4gQ29uY2x1c2lvbjogQW4gaW5jcmVhc2luZyBhbmQgc3Vic3RhbnRpYWwgYnVyZGVuIGZyb20gcG9zdC1DUyBTU0lzIHdhcyBpZGVudGlmaWVkLCBlc3BlY2lhbGx5IGluIGxvdy1pbmNvbWUgY291bnRyaWVzLiBGdXJ0aGVyIHJlc2VhcmNoLCBncmVhdGVyIGF3YXJlbmVzcyBhbmQgdGhlIGRldmVsb3BtZW50IG9mIGVmZmVjdGl2ZSBwcmV2ZW50aW9uIGFuZCBtYW5hZ2VtZW50IHN0cmF0ZWdpZXMgYXJlIHdhcnJhbnRlZCB0byByZWR1Y2UgcG9zdC1DUyBTU0lzLiIsInB1Ymxpc2hlciI6IlcuQi4gU2F1bmRlcnMgTHRkIiwidm9sdW1lIjoiMTM5IiwiY29udGFpbmVyLXRpdGxlLXNob3J0IjoiIn0sImlzVGVtcG9yYXJ5IjpmYWxzZX0seyJpZCI6ImU4ZjcwOTJjLWYyZjEtMzQ2Yi05YmEyLWFhOGVhZjgxMWMyZCIsIml0ZW1EYXRhIjp7InR5cGUiOiJhcnRpY2xlLWpvdXJuYWwiLCJpZCI6ImU4ZjcwOTJjLWYyZjEtMzQ2Yi05YmEyLWFhOGVhZjgxMWMyZCIsInRpdGxlIjoiRXBpZGVtaW9sb2d5IG9mIHN1cmdpY2FsIHNpdGUgaW5mZWN0aW9ucyBwb3N0LWNlc2FyZWFuIHNlY3Rpb24gaW4gQWZyaWNhOiBhIGNvbXByZWhlbnNpdmUgc3lzdGVtYXRpYyByZXZpZXcgYW5kIG1ldGEtYW5hbHlzaXMuIiwiYXV0aG9yIjpbeyJmYW1pbHkiOiJCYWtsb2xhIiwiZ2l2ZW4iOiJNb2hhbWVkIiwicGFyc2UtbmFtZXMiOmZhbHNlLCJkcm9wcGluZy1wYXJ0aWNsZSI6IiIsIm5vbi1kcm9wcGluZy1wYXJ0aWNsZSI6IiJ9LHsiZmFtaWx5IjoiVGVycmEiLCJnaXZlbiI6Ik1vaGFtZWQiLCJwYXJzZS1uYW1lcyI6ZmFsc2UsImRyb3BwaW5nLXBhcnRpY2xlIjoiIiwibm9uLWRyb3BwaW5nLXBhcnRpY2xlIjoiIn0seyJmYW1pbHkiOiJFbHNlaHJhd3kiLCJnaXZlbiI6Ik1vaGFtZWQgR2FtYWwiLCJwYXJzZS1uYW1lcyI6ZmFsc2UsImRyb3BwaW5nLXBhcnRpY2xlIjoiIiwibm9uLWRyb3BwaW5nLXBhcnRpY2xlIjoiIn0seyJmYW1pbHkiOiJBbGFsaSIsImdpdmVuIjoiSGF0b3VuIiwicGFyc2UtbmFtZXMiOmZhbHNlLCJkcm9wcGluZy1wYXJ0aWNsZSI6IiIsIm5vbi1kcm9wcGluZy1wYXJ0aWNsZSI6IiJ9LHsiZmFtaWx5IjoiQWxqb2hhbmkiLCJnaXZlbiI6IlNlcmVlbiBTYWxlZW0iLCJwYXJzZS1uYW1lcyI6ZmFsc2UsImRyb3BwaW5nLXBhcnRpY2xlIjoiIiwibm9uLWRyb3BwaW5nLXBhcnRpY2xlIjoiIn0seyJmYW1pbHkiOiJBbG9taXJlZW5pIiwiZ2l2ZW4iOiJBc2VlbCBBbGkiLCJwYXJzZS1uYW1lcyI6ZmFsc2UsImRyb3BwaW5nLXBhcnRpY2xlIjoiIiwibm9uLWRyb3BwaW5nLXBhcnRpY2xlIjoiIn0seyJmYW1pbHkiOiJBbHFhaHRhbmkiLCJnaXZlbiI6IlJhemFuIE11YmFyYWsiLCJwYXJzZS1uYW1lcyI6ZmFsc2UsImRyb3BwaW5nLXBhcnRpY2xlIjoiIiwibm9uLWRyb3BwaW5nLXBhcnRpY2xlIjoiIn0seyJmYW1pbHkiOiJBbGJhbGF3aSIsImdpdmVuIjoiTm9yYWggTWFqZWQiLCJwYXJzZS1uYW1lcyI6ZmFsc2UsImRyb3BwaW5nLXBhcnRpY2xlIjoiIiwibm9uLWRyb3BwaW5nLXBhcnRpY2xlIjoiIn0seyJmYW1pbHkiOiJKYWZhaWwiLCJnaXZlbiI6Ikthd3RoYXIgQWJkdWxheml6IiwicGFyc2UtbmFtZXMiOmZhbHNlLCJkcm9wcGluZy1wYXJ0aWNsZSI6IiIsIm5vbi1kcm9wcGluZy1wYXJ0aWNsZSI6IiJ9LHsiZmFtaWx5IjoiTW9oYW1tZWQiLCJnaXZlbiI6IkFsYWEgSmFmZmFyIiwicGFyc2UtbmFtZXMiOmZhbHNlLCJkcm9wcGluZy1wYXJ0aWNsZSI6IiIsIm5vbi1kcm9wcGluZy1wYXJ0aWNsZSI6IiJ9LHsiZmFtaWx5IjoiQWwtQmF3YWgiLCJnaXZlbiI6Ik5hamkiLCJwYXJzZS1uYW1lcyI6ZmFsc2UsImRyb3BwaW5nLXBhcnRpY2xlIjoiIiwibm9uLWRyb3BwaW5nLXBhcnRpY2xlIjoiIn0seyJmYW1pbHkiOiJIYWZleiIsImdpdmVuIjoiTWF5YXMiLCJwYXJzZS1uYW1lcyI6ZmFsc2UsImRyb3BwaW5nLXBhcnRpY2xlIjoiIiwibm9uLWRyb3BwaW5nLXBhcnRpY2xlIjoiIn0seyJmYW1pbHkiOiJFbGtoYXdhZ2EiLCJnaXZlbiI6IkdoYWRhIiwicGFyc2UtbmFtZXMiOmZhbHNlLCJkcm9wcGluZy1wYXJ0aWNsZSI6IiIsIm5vbi1kcm9wcGluZy1wYXJ0aWNsZSI6IiJ9XSwiY29udGFpbmVyLXRpdGxlIjoiQk1DIHByZWduYW5jeSBhbmQgY2hpbGRiaXJ0aCIsImFjY2Vzc2VkIjp7ImRhdGUtcGFydHMiOltbMjAyNSw2LDldXX0sIkRPSSI6IjEwLjExODYvczEyODg0LTAyNS0wNzUyNi15IiwiSVNTTiI6IjE0NzEtMjM5MyIsIlBNSUQiOiI0MDI2NDAzNyIsIlVSTCI6Imh0dHA6Ly93d3cubmNiaS5ubG0ubmloLmdvdi9wdWJtZWQvNDAyNjQwMzciLCJpc3N1ZWQiOnsiZGF0ZS1wYXJ0cyI6W1syMDI1LDQsMjJdXX0sInBhZ2UiOiI0NjUiLCJhYnN0cmFjdCI6IkJBQ0tHUk9VTkQgU3VyZ2ljYWwgc2l0ZSBpbmZlY3Rpb25zIChTU0lzKSBhcmUgYW1vbmcgdGhlIG1vc3QgY29tbW9uIHBvc3RvcGVyYXRpdmUgY29tcGxpY2F0aW9ucyBmb2xsb3dpbmcgY2VzYXJlYW4gc2VjdGlvbiwgcGFydGljdWxhcmx5IGluIEFmcmljYS4gVGhlc2UgaW5mZWN0aW9ucyBwb3NlIG1hdGVybmFsIGhlYWx0aCByaXNrcywgaW5jbHVkaW5nIHByb2xvbmdlZCBob3NwaXRhbGl6YXRpb24sIGluY3JlYXNlZCBoZWFsdGhjYXJlIGNvc3RzLCBhbmQgbW9ydGFsaXR5LiBUaGlzIHN5c3RlbWF0aWMgcmV2aWV3IGFuZCBtZXRhLWFuYWx5c2lzIGFpbWVkIHRvIGV2YWx1YXRlIHRoZSBlcGlkZW1pb2xvZ3ksIHBvb2xlZCBwcmV2YWxlbmNlLCBhbmQgcmlzayBmYWN0b3JzIGZvciBTU0lzIGFmdGVyIGNlc2FyZWFuIHNlY3Rpb24gaW4gQWZyaWNhLiBNRVRIT0RTIEEgc3lzdGVtYXRpYyBzZWFyY2ggb2YgUHViTWVkL01FRExJTkUsIFNjb3B1cywgYW5kIFdlYiBvZiBTY2llbmNlIGRhdGFiYXNlcyB3YXMgY29uZHVjdGVkIHRvIGlkZW50aWZ5IHN0dWRpZXMgcHVibGlzaGVkIGJldHdlZW4gSmFudWFyeSAyMDAwIGFuZCBEZWNlbWJlciAyMDIzLiBUaGUgcmV2aWV3IGZvbGxvd2VkIFBSSVNNQSAyMDIwIGd1aWRlbGluZXMsIGFuZCA0MSBzdHVkaWVzIHNwYW5uaW5nIDE4IEFmcmljYW4gY291bnRyaWVzIG1ldCB0aGUgaW5jbHVzaW9uIGNyaXRlcmlhLiBEYXRhIG9uIFNTSSBwcmV2YWxlbmNlIGFuZCByaXNrIGZhY3RvcnMgd2VyZSBleHRyYWN0ZWQsIGFuZCB0aGUgcXVhbGl0eSBvZiBzdHVkaWVzIHdhcyBhc3Nlc3NlZCB1c2luZyB0aGUgTmV3Y2FzdGxlLU90dGF3YSBTY2FsZS4gQSByYW5kb20tZWZmZWN0cyBtb2RlbCB3YXMgdXNlZCB0byBlc3RpbWF0ZSBwb29sZWQgcHJldmFsZW5jZSwgd2l0aCBzdWJncm91cCBhbmFseXNpcywgc2Vuc2l0aXZpdHkgYW5hbHlzZXMsIGFuZCBtZXRhLXJlZ3Jlc3Npb24gZXhwbG9yaW5nIHZhcmlhdGlvbnMgYWNyb3NzIHN0dWR5IGNoYXJhY3RlcmlzdGljcy4gUHVibGljYXRpb24gYmlhcyB3YXMgYXNzZXNzZWQgdXNpbmcgZnVubmVsIHBsb3RzLiBSRVNVTFRTIFRoZSBwb29sZWQgcHJldmFsZW5jZSBvZiBTU0lzIGFmdGVyIGNlc2FyZWFuIHNlY3Rpb24gd2FzIDExJSAoOTUlIENJOiA5LTEyLjklKSB3aXRoIHN1YnN0YW50aWFsIGhldGVyb2dlbmVpdHkgKEky4oCJPSA5NyUs4oCJPCAwLjAwMSkuIFJlZ2lvbmFsIHZhcmlhdGlvbnMgd2VyZSBvYnNlcnZlZCwgd2l0aCB0aGUgaGlnaGVzdCBwcmV2YWxlbmNlIGluIFRhbnphbmlhICgzNC4xJSkgYW5kIFVnYW5kYSAoMTUlKSwgYW5kIHRoZSBsb3dlc3QgaW4gVHVuaXNpYSAoNSUpIGFuZCBFZ3lwdCAoNS4zJSkuIFRlbXBvcmFsIHRyZW5kcyByZXZlYWxlZCBhIHBlYWsgaW4gcHJldmFsZW5jZSAoMTYlKSBkdXJpbmcgMjAxMS0yMDE1LCBkZWNsaW5pbmcgdG8gOS44JSBieSAyMDE2LTIwMjAuIFByb2xvbmdlZCBydXB0dXJlIG9mIG1lbWJyYW5lcyAoUFJPTSkgd2FzIHRoZSBtb3N0IGZyZXF1ZW50bHkgcmVwb3J0ZWQgcmlzayBmYWN0b3IgKE9SOiA0LjQ1LTEzLjkpLCBmb2xsb3dlZCBieSBwcm9sb25nZWQgbGFib3IgKD4gMjQgaCkgKE9SOiAzLjQ4LTE2LjE3KSBhbmQgY2hvcmlvYW1uaW9uaXRpcyAoT1I6IDQuMzctOS43NCkuIFBvdGVudGlhbCBwdWJsaWNhdGlvbiBiaWFzIGluZGljYXRlZCBieSBhc3ltbWV0cmljYWwgZnVubmVsIHBsb3RzLiBDT05DTFVTSU9OIFNTSXMgZm9sbG93aW5nIGNlc2FyZWFuIHNlY3Rpb24gcmVtYWluIGEgYnVyZGVuIGluIEFmcmljYSwgd2l0aCB3aWRlIHJlZ2lvbmFsIHZhcmlhdGlvbnMgYW5kIG11bHRpcGxlIHByZXZlbnRhYmxlIHJpc2sgZmFjdG9ycy4gVGhlIGZpbmRpbmdzIGhpZ2hsaWdodCB0aGUgbmVlZCBmb3IgdGFyZ2V0ZWQgaW50ZXJ2ZW50aW9ucywgaW5jbHVkaW5nIGltcHJvdmVkIGluZmVjdGlvbiBjb250cm9sIHByYWN0aWNlcywgYW50ZW5hdGFsIGNhcmUsIGFuZCB0aW1lbHkgbWFuYWdlbWVudCBvZiBvYnN0ZXRyaWMgY29tcGxpY2F0aW9ucy4iLCJwdWJsaXNoZXIiOiJCaW9NZWQgQ2VudHJhbCBMdGQiLCJpc3N1ZSI6IjEiLCJ2b2x1bWUiOiIyNSIsImNvbnRhaW5lci10aXRsZS1zaG9ydCI6IkJNQyBQcmVnbmFuY3kgQ2hpbGRiaXJ0aCJ9LCJpc1RlbXBvcmFyeSI6ZmFsc2V9XX0="/>
          <w:id w:val="-1805149134"/>
          <w:placeholder>
            <w:docPart w:val="8EAD15F6D14F4CD780D5351709A3BE1E"/>
          </w:placeholder>
        </w:sdtPr>
        <w:sdtEndPr/>
        <w:sdtContent>
          <w:r w:rsidR="007625F9">
            <w:rPr>
              <w:rFonts w:ascii="Arial" w:hAnsi="Arial" w:cs="Arial"/>
            </w:rPr>
            <w:t>(</w:t>
          </w:r>
          <w:r w:rsidR="007625F9">
            <w:t xml:space="preserve">Farid </w:t>
          </w:r>
          <w:proofErr w:type="spellStart"/>
          <w:r w:rsidR="007625F9">
            <w:t>Mojtahedi</w:t>
          </w:r>
          <w:proofErr w:type="spellEnd"/>
          <w:r w:rsidR="007625F9">
            <w:t>, 2023;</w:t>
          </w:r>
          <w:r w:rsidR="007625F9" w:rsidRPr="007625F9">
            <w:t xml:space="preserve"> </w:t>
          </w:r>
          <w:proofErr w:type="spellStart"/>
          <w:r w:rsidR="007625F9">
            <w:t>Baklola</w:t>
          </w:r>
          <w:proofErr w:type="spellEnd"/>
          <w:r w:rsidR="007625F9">
            <w:t xml:space="preserve"> M, 2023</w:t>
          </w:r>
          <w:r w:rsidR="007625F9">
            <w:rPr>
              <w:rFonts w:ascii="Arial" w:hAnsi="Arial" w:cs="Arial"/>
            </w:rPr>
            <w:t>)</w:t>
          </w:r>
        </w:sdtContent>
      </w:sdt>
      <w:r w:rsidRPr="000155C9">
        <w:rPr>
          <w:rFonts w:ascii="Arial" w:hAnsi="Arial" w:cs="Arial"/>
        </w:rPr>
        <w:t xml:space="preserve">. With just surgical site infections, there is a significant 3-fold increase in healthcare cost experienced as </w:t>
      </w:r>
      <w:r w:rsidR="00F922CA">
        <w:rPr>
          <w:rFonts w:ascii="Arial" w:hAnsi="Arial" w:cs="Arial"/>
        </w:rPr>
        <w:t xml:space="preserve">the </w:t>
      </w:r>
      <w:r w:rsidRPr="000155C9">
        <w:rPr>
          <w:rFonts w:ascii="Arial" w:hAnsi="Arial" w:cs="Arial"/>
        </w:rPr>
        <w:t>cost of medications, radiological services, hospital visits, hospital admissions, etc.</w:t>
      </w:r>
      <w:sdt>
        <w:sdtPr>
          <w:rPr>
            <w:rFonts w:ascii="Arial" w:hAnsi="Arial" w:cs="Arial"/>
          </w:rPr>
          <w:tag w:val="MENDELEY_CITATION_v3_eyJjaXRhdGlvbklEIjoiTUVOREVMRVlfQ0lUQVRJT05fMDNhYzk4NGItYTRhOC00NGE3LWEyMWItMDZkYmMyYzQyNTQ2IiwicHJvcGVydGllcyI6eyJub3RlSW5kZXgiOjB9LCJpc0VkaXRlZCI6ZmFsc2UsIm1hbnVhbE92ZXJyaWRlIjp7ImlzTWFudWFsbHlPdmVycmlkZGVuIjpmYWxzZSwiY2l0ZXByb2NUZXh0IjoiWzVdIiwibWFudWFsT3ZlcnJpZGVUZXh0IjoiIn0sImNpdGF0aW9uSXRlbXMiOlt7ImlkIjoiNTIzZmE1YzktMWE0NS0zYTRkLWJjNTMtNTUwZTE4YzlmOTFkIiwiaXRlbURhdGEiOnsidHlwZSI6ImFydGljbGUtam91cm5hbCIsImlkIjoiNTIzZmE1YzktMWE0NS0zYTRkLWJjNTMtNTUwZTE4YzlmOTFkIiwidGl0bGUiOiJIZWFsdGggYW5kIGVjb25vbWljIGltcGFjdCBvZiBzdXJnaWNhbCBzaXRlIGluZmVjdGlvbnMgZGlhZ25vc2VkIGFmdGVyIGhvc3BpdGFsIGRpc2NoYXJnZSIsImF1dGhvciI6W3siZmFtaWx5IjoiUGVyZW5jZXZpY2giLCJnaXZlbiI6IkVsaSBOLiIsInBhcnNlLW5hbWVzIjpmYWxzZSwiZHJvcHBpbmctcGFydGljbGUiOiIiLCJub24tZHJvcHBpbmctcGFydGljbGUiOiIifSx7ImZhbWlseSI6IlNhbmRzIiwiZ2l2ZW4iOiJLZW5uZXRoIEUuIiwicGFyc2UtbmFtZXMiOmZhbHNlLCJkcm9wcGluZy1wYXJ0aWNsZSI6IiIsIm5vbi1kcm9wcGluZy1wYXJ0aWNsZSI6IiJ9LHsiZmFtaWx5IjoiQ29zZ3JvdmUiLCJnaXZlbiI6IlNhcmEgRS4iLCJwYXJzZS1uYW1lcyI6ZmFsc2UsImRyb3BwaW5nLXBhcnRpY2xlIjoiIiwibm9uLWRyb3BwaW5nLXBhcnRpY2xlIjoiIn0seyJmYW1pbHkiOiJHdWFkYWdub2xpIiwiZ2l2ZW4iOiJFZHdhcmQiLCJwYXJzZS1uYW1lcyI6ZmFsc2UsImRyb3BwaW5nLXBhcnRpY2xlIjoiIiwibm9uLWRyb3BwaW5nLXBhcnRpY2xlIjoiIn0seyJmYW1pbHkiOiJNZWFyYSIsImdpdmVuIjoiRWxsZW4iLCJwYXJzZS1uYW1lcyI6ZmFsc2UsImRyb3BwaW5nLXBhcnRpY2xlIjoiIiwibm9uLWRyb3BwaW5nLXBhcnRpY2xlIjoiIn0seyJmYW1pbHkiOiJQbGF0dCIsImdpdmVuIjoiUmljaGFyZCIsInBhcnNlLW5hbWVzIjpmYWxzZSwiZHJvcHBpbmctcGFydGljbGUiOiIiLCJub24tZHJvcHBpbmctcGFydGljbGUiOiIifV0sImNvbnRhaW5lci10aXRsZSI6IkVtZXJnaW5nIEluZmVjdGlvdXMgRGlzZWFzZXMiLCJhY2Nlc3NlZCI6eyJkYXRlLXBhcnRzIjpbWzIwMjUsNiwyXV19LCJET0kiOiIxMC4zMjAxL0VJRDA5MDIuMDIwMjMyIiwiSVNTTiI6IjEwODA2MDQwIiwiUE1JRCI6IjEyNjAzOTkwIiwiaXNzdWVkIjp7ImRhdGUtcGFydHMiOltbMjAwMywyLDFdXX0sInBhZ2UiOiIxOTYtMjAzIiwiYWJzdHJhY3QiOiJBbHRob3VnaCBzdXJnaWNhbCBzaXRlIGluZmVjdGlvbnMgKFNTSXMpIGFyZSBrbm93biB0byBjYXVzZSBzdWJzdGFudGlhbCBpbGxuZXNzIGFuZCBjb3N0cyBkdXJpbmcgdGhlIGluZGV4IGhvc3BpdGFsaXphdGlvbiwgbGl0dGxlIGluZm9ybWF0aW9uIGV4aXN0cyBhYm91dCB0aGUgaW1wYWN0IG9mIGluZmVjdGlvbnMgZGlhZ25vc2VkIGFmdGVyIGRpc2NoYXJnZSwgd2hpY2ggY29uc3RpdHV0ZSB0aGUgbWFqb3JpdHkgb2YgU1NJcy4gSW4gdGhpcyBzdHVkeSwgdXNpbmcgcGF0aWVudCBxdWVzdGlvbm5haXJlIGFuZCBhZG1pbmlzdHJhdGl2ZSBkYXRhYmFzZXMsIHdlIGFzc2Vzc2VkIHRoZSBjbGluaWNhbCBvdXRjb21lcyBhbmQgcmVzb3VyY2UgdXRpbGl6YXRpb24gaW4gdGhlIDgtd2VlayBwb3N0b3BlcmF0aXZlIHBlcmlvZCBhc3NvY2lhdGVkIHdpdGggU1NJcyByZWNvZ25pemVkIGFmdGVyIGRpc2NoYXJnZS4gU1NJIHJlY29nbml6ZWQgYWZ0ZXIgZGlzY2hhcmdlIHdhcyBjb25maXJtZWQgaW4gODkgKDEuOSUpIG9mIDQsNTcxIHByb2NlZHVyZXMgZnJvbSBNYXkgMTk5NyB0byBPY3RvYmVyIDE5OTguIFBhdGllbnRzIHdpdGggU1NJLCBidXQgbm90IGNvbnRyb2xzLCBoYWQgYSBzaWduaWZpY2FudCBkZWNsaW5lIGluIFNGLTEyIChNZWRpY2FsIE91dGNvbWVzIFN0dWR5IDEyLUl0ZW0gU2hvcnRGb3JtIEhlYWx0aCBTdXJ2ZXkpIG1lbnRhbCBoZWFsdGggY29tcG9uZW50IHNjb3JlcyBhZnRlciBzdXJnZXJ5IChwPTAuMDA0KS4gUGF0aWVudHMgcmVxdWlyZWQgc2lnbmlmaWNhbnRseSBtb3JlIG91dHBhdGllbnQgdmlzaXRzLCBlbWVyZ2VuY3kgcm9vbSB2aXNpdHMsIHJhZGlvbG9neSBzZXJ2aWNlcywgcmVhZG1pc3Npb25zLCBhbmQgaG9tZSBoZWFsdGggYWlkZSBzZXJ2aWNlcyB0aGFuIGRpZCBjb250cm9scy4gQXZlcmFnZSB0b3RhbCBjb3N0cyBkdXJpbmcgdGhlIDggd2Vla3MgYWZ0ZXIgZGlzY2hhcmdlIHdlcmUgVVMkNSwxNTUgZm9yIHBhdGllbnRzIHdpdGggU1NJIGFuZCAkMSw3NzMgZm9yIGNvbnRyb2xzIChwPDAuMDAxKS4iLCJwdWJsaXNoZXIiOiJDZW50ZXJzIGZvciBEaXNlYXNlIENvbnRyb2wgYW5kIFByZXZlbnRpb24gKENEQykiLCJpc3N1ZSI6IjIiLCJ2b2x1bWUiOiI5IiwiY29udGFpbmVyLXRpdGxlLXNob3J0IjoiRW1lcmcgSW5mZWN0IERpcyJ9LCJpc1RlbXBvcmFyeSI6ZmFsc2V9XX0="/>
          <w:id w:val="1225181854"/>
          <w:placeholder>
            <w:docPart w:val="8EAD15F6D14F4CD780D5351709A3BE1E"/>
          </w:placeholder>
        </w:sdtPr>
        <w:sdtEndPr/>
        <w:sdtContent>
          <w:r w:rsidR="00F922CA">
            <w:rPr>
              <w:rFonts w:ascii="Arial" w:hAnsi="Arial" w:cs="Arial"/>
            </w:rPr>
            <w:t>(</w:t>
          </w:r>
          <w:r w:rsidR="00F922CA">
            <w:t>Perencevich,2003</w:t>
          </w:r>
          <w:r w:rsidR="00F922CA">
            <w:rPr>
              <w:rFonts w:ascii="Arial" w:hAnsi="Arial" w:cs="Arial"/>
            </w:rPr>
            <w:t>)</w:t>
          </w:r>
        </w:sdtContent>
      </w:sdt>
      <w:r w:rsidRPr="000155C9">
        <w:rPr>
          <w:rFonts w:ascii="Arial" w:hAnsi="Arial" w:cs="Arial"/>
        </w:rPr>
        <w:t xml:space="preserve">. </w:t>
      </w:r>
    </w:p>
    <w:p w14:paraId="056E9CBB" w14:textId="77777777" w:rsidR="000155C9" w:rsidRPr="000155C9" w:rsidRDefault="000155C9" w:rsidP="000155C9">
      <w:pPr>
        <w:pStyle w:val="Body"/>
        <w:spacing w:after="0"/>
        <w:rPr>
          <w:rFonts w:ascii="Arial" w:hAnsi="Arial" w:cs="Arial"/>
        </w:rPr>
      </w:pPr>
      <w:r w:rsidRPr="000155C9">
        <w:rPr>
          <w:rFonts w:ascii="Arial" w:hAnsi="Arial" w:cs="Arial"/>
        </w:rPr>
        <w:t>Antibiotic prophylaxis is defined as the administration of antibiotics in the face of the risk of infection. Pre-operative prophylactic antibiotic is defined as the administration of antibiotics before performing surgery to help decrease the risk of post-operative infections</w:t>
      </w:r>
      <w:sdt>
        <w:sdtPr>
          <w:rPr>
            <w:rFonts w:ascii="Arial" w:hAnsi="Arial" w:cs="Arial"/>
          </w:rPr>
          <w:tag w:val="MENDELEY_CITATION_v3_eyJjaXRhdGlvbklEIjoiTUVOREVMRVlfQ0lUQVRJT05fYzQ4ZWY2ODItODQ2MS00Zjk5LWFjOTctZjEwMGZlYmRkMmIxIiwicHJvcGVydGllcyI6eyJub3RlSW5kZXgiOjB9LCJpc0VkaXRlZCI6ZmFsc2UsIm1hbnVhbE92ZXJyaWRlIjp7ImlzTWFudWFsbHlPdmVycmlkZGVuIjpmYWxzZSwiY2l0ZXByb2NUZXh0IjoiWzZdIiwibWFudWFsT3ZlcnJpZGVUZXh0IjoiIn0sImNpdGF0aW9uSXRlbXMiOlt7ImlkIjoiNGI4N2JkYTEtOWEzNy0zNGM4LTk3YzQtMzZmMWY4NzlkOTQzIiwiaXRlbURhdGEiOnsidHlwZSI6ImFydGljbGUiLCJpZCI6IjRiODdiZGExLTlhMzctMzRjOC05N2M0LTM2ZjFmODc5ZDk0MyIsInRpdGxlIjoiQSByZXZpZXcgb2YgdGhlIHByYWN0aWNlIG9mIHN1cmdpY2FsIGFudGliaW90aWMgcHJvcGh5bGF4aXMiLCJhdXRob3IiOlt7ImZhbWlseSI6Ik90YWlnYmUiLCJnaXZlbiI6IklkZW11ZGlhIEkuIiwicGFyc2UtbmFtZXMiOmZhbHNlLCJkcm9wcGluZy1wYXJ0aWNsZSI6IiIsIm5vbi1kcm9wcGluZy1wYXJ0aWNsZSI6IiJ9XSwiY29udGFpbmVyLXRpdGxlIjoiQmFiY29jayBVbml2ZXJzaXR5IE1lZGljYWwgSm91cm5hbCIsIkRPSSI6IjEwLjM4MDI5L2JhYmNvY2t1bml2bWVkai52NmkyLjIxNiIsIklTU04iOiIyNzU2NDY1NyIsImlzc3VlZCI6eyJkYXRlLXBhcnRzIjpbWzIwMjMsMTIsMzFdXX0sInBhZ2UiOiIxNzctMTg5IiwiYWJzdHJhY3QiOiJCYWNrZ3JvdW5kOiBTdXJnaWNhbCBBbnRpYmlvdGljIFByb3BoeWxheGlzIChTQVApIGlzIGRlZmluZWQgYXMgdGhlIHVzZSBvZiBhbnRpYmlvdGljcyB0byBwcmV2ZW50IGluZmVjdGlvbnMgYXQgYSBzdXJnaWNhbCBzaXRlLiBUaGUgYXBwcm9wcmlhdGUgdXNlIG9mIFNBUCBpcyBhbiBlZmZlY3RpdmUgYW5kIGVmZmljaWVudCBtb2RhbGl0eSBvZiBwcmV2ZW50aW5nIHN1cmdpY2FsIHNpdGUgaW5mZWN0aW9ucy4gTWFpbiBib2R5OiBUaGUgcHJhY3RpY2Ugb2YgU0FQIGlzIGhvd2V2ZXIgZnJhdWdodCB3aXRoIHNldmVyYWwgY2hhbGxlbmdlcyBlLmcuLCBkaXZlcnNlIG9waW5pb25zIGFtb25nIHN1cmdlb25zIHJlZ2FyZGluZyB0aGUgZHVyYXRpb24gb2Ygc3VyZ2ljYWwgcHJvcGh5bGF4aXMsIGEgZGVhcnRoIG9mIGluc3RpdHV0aW9uYWwgZ3VpZGVsaW5lcywgYW5kIHBvb3IgY29tcGxpYW5jZSB3aXRoIGV4aXN0aW5nIGd1aWRlbGluZXMuIFVuZm9ydHVuYXRlbHksIHRoZSBpbmFwcHJvcHJpYXRlIHVzZSBvZiBTQVAgcmVzdWx0cyBpbiBhZHZlcnNlIGNsaW5pY2FsIChlLmcuLCBpbmNyZWFzZWQgbGVuZ3RoIG9mIGhvc3BpdGFsaXphdGlvbiwgb2NjdXJyZW5jZSBvZiBzdXJnaWNhbCBzaXRlIGluZmVjdGlvbnMsIG1vcmJpZGl0eSwgZXRjLikgYW5kIGVjb25vbWljIGNvbnNlcXVlbmNlcyAoZS5nLiwgaW5jcmVhc2VkIGhlYWx0aGNhcmUgY29zdHMpIGluIHN1cmdpY2FsIHBhdGllbnRzLiBDb25jbHVzaW9uOiBUaGlzIHJldmlldyBhcnRpY2xlIGRpc2N1c3NlcyB0aGUgcHJhY3RpY2Ugb2YgU0FQIGFuZCB0aGUgY2hhbGxlbmdlcyByZWdhcmRpbmcgU0FQLiBGaW5hbGx5LCBzb21lIHJlY29tbWVuZGF0aW9ucyB0byBvdmVyY29tZSB0aGUgY2hhbGxlbmdlcyBhcmUgZGlzY3Vzc2VkLiIsInB1Ymxpc2hlciI6IkJhYmNvY2sgTWVkaWNhbCBTb2NpZXR5IiwiaXNzdWUiOiIyIiwidm9sdW1lIjoiNiIsImNvbnRhaW5lci10aXRsZS1zaG9ydCI6IiJ9LCJpc1RlbXBvcmFyeSI6ZmFsc2V9XX0="/>
          <w:id w:val="-245191724"/>
          <w:placeholder>
            <w:docPart w:val="8EAD15F6D14F4CD780D5351709A3BE1E"/>
          </w:placeholder>
        </w:sdtPr>
        <w:sdtEndPr/>
        <w:sdtContent>
          <w:r w:rsidR="00F922CA">
            <w:rPr>
              <w:rFonts w:ascii="Arial" w:hAnsi="Arial" w:cs="Arial"/>
            </w:rPr>
            <w:t>(</w:t>
          </w:r>
          <w:proofErr w:type="spellStart"/>
          <w:r w:rsidR="00F922CA">
            <w:t>Otaigbe</w:t>
          </w:r>
          <w:proofErr w:type="spellEnd"/>
          <w:r w:rsidR="00F922CA">
            <w:t>, 2023</w:t>
          </w:r>
          <w:r w:rsidR="00F922CA">
            <w:rPr>
              <w:rFonts w:ascii="Arial" w:hAnsi="Arial" w:cs="Arial"/>
            </w:rPr>
            <w:t>)</w:t>
          </w:r>
        </w:sdtContent>
      </w:sdt>
      <w:r w:rsidRPr="000155C9">
        <w:rPr>
          <w:rFonts w:ascii="Arial" w:hAnsi="Arial" w:cs="Arial"/>
        </w:rPr>
        <w:t>. The use of prophylactic antibiotics is based on the anatomic position of the surgical procedure and the expected organisms which pose the risk for infection</w:t>
      </w:r>
      <w:sdt>
        <w:sdtPr>
          <w:rPr>
            <w:rFonts w:ascii="Arial" w:hAnsi="Arial" w:cs="Arial"/>
          </w:rPr>
          <w:tag w:val="MENDELEY_CITATION_v3_eyJjaXRhdGlvbklEIjoiTUVOREVMRVlfQ0lUQVRJT05fYzNkYjgxMzUtNzQ4Yy00MDQ2LTk3MzEtYjEwMmY0NmIyMmU5IiwicHJvcGVydGllcyI6eyJub3RlSW5kZXgiOjB9LCJpc0VkaXRlZCI6ZmFsc2UsIm1hbnVhbE92ZXJyaWRlIjp7ImlzTWFudWFsbHlPdmVycmlkZGVuIjpmYWxzZSwiY2l0ZXByb2NUZXh0IjoiWzZdIiwibWFudWFsT3ZlcnJpZGVUZXh0IjoiIn0sImNpdGF0aW9uSXRlbXMiOlt7ImlkIjoiNGI4N2JkYTEtOWEzNy0zNGM4LTk3YzQtMzZmMWY4NzlkOTQzIiwiaXRlbURhdGEiOnsidHlwZSI6ImFydGljbGUiLCJpZCI6IjRiODdiZGExLTlhMzctMzRjOC05N2M0LTM2ZjFmODc5ZDk0MyIsInRpdGxlIjoiQSByZXZpZXcgb2YgdGhlIHByYWN0aWNlIG9mIHN1cmdpY2FsIGFudGliaW90aWMgcHJvcGh5bGF4aXMiLCJhdXRob3IiOlt7ImZhbWlseSI6Ik90YWlnYmUiLCJnaXZlbiI6IklkZW11ZGlhIEkuIiwicGFyc2UtbmFtZXMiOmZhbHNlLCJkcm9wcGluZy1wYXJ0aWNsZSI6IiIsIm5vbi1kcm9wcGluZy1wYXJ0aWNsZSI6IiJ9XSwiY29udGFpbmVyLXRpdGxlIjoiQmFiY29jayBVbml2ZXJzaXR5IE1lZGljYWwgSm91cm5hbCIsIkRPSSI6IjEwLjM4MDI5L2JhYmNvY2t1bml2bWVkai52NmkyLjIxNiIsIklTU04iOiIyNzU2NDY1NyIsImlzc3VlZCI6eyJkYXRlLXBhcnRzIjpbWzIwMjMsMTIsMzFdXX0sInBhZ2UiOiIxNzctMTg5IiwiYWJzdHJhY3QiOiJCYWNrZ3JvdW5kOiBTdXJnaWNhbCBBbnRpYmlvdGljIFByb3BoeWxheGlzIChTQVApIGlzIGRlZmluZWQgYXMgdGhlIHVzZSBvZiBhbnRpYmlvdGljcyB0byBwcmV2ZW50IGluZmVjdGlvbnMgYXQgYSBzdXJnaWNhbCBzaXRlLiBUaGUgYXBwcm9wcmlhdGUgdXNlIG9mIFNBUCBpcyBhbiBlZmZlY3RpdmUgYW5kIGVmZmljaWVudCBtb2RhbGl0eSBvZiBwcmV2ZW50aW5nIHN1cmdpY2FsIHNpdGUgaW5mZWN0aW9ucy4gTWFpbiBib2R5OiBUaGUgcHJhY3RpY2Ugb2YgU0FQIGlzIGhvd2V2ZXIgZnJhdWdodCB3aXRoIHNldmVyYWwgY2hhbGxlbmdlcyBlLmcuLCBkaXZlcnNlIG9waW5pb25zIGFtb25nIHN1cmdlb25zIHJlZ2FyZGluZyB0aGUgZHVyYXRpb24gb2Ygc3VyZ2ljYWwgcHJvcGh5bGF4aXMsIGEgZGVhcnRoIG9mIGluc3RpdHV0aW9uYWwgZ3VpZGVsaW5lcywgYW5kIHBvb3IgY29tcGxpYW5jZSB3aXRoIGV4aXN0aW5nIGd1aWRlbGluZXMuIFVuZm9ydHVuYXRlbHksIHRoZSBpbmFwcHJvcHJpYXRlIHVzZSBvZiBTQVAgcmVzdWx0cyBpbiBhZHZlcnNlIGNsaW5pY2FsIChlLmcuLCBpbmNyZWFzZWQgbGVuZ3RoIG9mIGhvc3BpdGFsaXphdGlvbiwgb2NjdXJyZW5jZSBvZiBzdXJnaWNhbCBzaXRlIGluZmVjdGlvbnMsIG1vcmJpZGl0eSwgZXRjLikgYW5kIGVjb25vbWljIGNvbnNlcXVlbmNlcyAoZS5nLiwgaW5jcmVhc2VkIGhlYWx0aGNhcmUgY29zdHMpIGluIHN1cmdpY2FsIHBhdGllbnRzLiBDb25jbHVzaW9uOiBUaGlzIHJldmlldyBhcnRpY2xlIGRpc2N1c3NlcyB0aGUgcHJhY3RpY2Ugb2YgU0FQIGFuZCB0aGUgY2hhbGxlbmdlcyByZWdhcmRpbmcgU0FQLiBGaW5hbGx5LCBzb21lIHJlY29tbWVuZGF0aW9ucyB0byBvdmVyY29tZSB0aGUgY2hhbGxlbmdlcyBhcmUgZGlzY3Vzc2VkLiIsInB1Ymxpc2hlciI6IkJhYmNvY2sgTWVkaWNhbCBTb2NpZXR5IiwiaXNzdWUiOiIyIiwidm9sdW1lIjoiNiIsImNvbnRhaW5lci10aXRsZS1zaG9ydCI6IiJ9LCJpc1RlbXBvcmFyeSI6ZmFsc2V9XX0="/>
          <w:id w:val="-609350102"/>
          <w:placeholder>
            <w:docPart w:val="8EAD15F6D14F4CD780D5351709A3BE1E"/>
          </w:placeholder>
        </w:sdtPr>
        <w:sdtEndPr/>
        <w:sdtContent>
          <w:sdt>
            <w:sdtPr>
              <w:rPr>
                <w:rFonts w:ascii="Arial" w:hAnsi="Arial" w:cs="Arial"/>
              </w:rPr>
              <w:tag w:val="MENDELEY_CITATION_v3_eyJjaXRhdGlvbklEIjoiTUVOREVMRVlfQ0lUQVRJT05fYzQ4ZWY2ODItODQ2MS00Zjk5LWFjOTctZjEwMGZlYmRkMmIxIiwicHJvcGVydGllcyI6eyJub3RlSW5kZXgiOjB9LCJpc0VkaXRlZCI6ZmFsc2UsIm1hbnVhbE92ZXJyaWRlIjp7ImlzTWFudWFsbHlPdmVycmlkZGVuIjpmYWxzZSwiY2l0ZXByb2NUZXh0IjoiWzZdIiwibWFudWFsT3ZlcnJpZGVUZXh0IjoiIn0sImNpdGF0aW9uSXRlbXMiOlt7ImlkIjoiNGI4N2JkYTEtOWEzNy0zNGM4LTk3YzQtMzZmMWY4NzlkOTQzIiwiaXRlbURhdGEiOnsidHlwZSI6ImFydGljbGUiLCJpZCI6IjRiODdiZGExLTlhMzctMzRjOC05N2M0LTM2ZjFmODc5ZDk0MyIsInRpdGxlIjoiQSByZXZpZXcgb2YgdGhlIHByYWN0aWNlIG9mIHN1cmdpY2FsIGFudGliaW90aWMgcHJvcGh5bGF4aXMiLCJhdXRob3IiOlt7ImZhbWlseSI6Ik90YWlnYmUiLCJnaXZlbiI6IklkZW11ZGlhIEkuIiwicGFyc2UtbmFtZXMiOmZhbHNlLCJkcm9wcGluZy1wYXJ0aWNsZSI6IiIsIm5vbi1kcm9wcGluZy1wYXJ0aWNsZSI6IiJ9XSwiY29udGFpbmVyLXRpdGxlIjoiQmFiY29jayBVbml2ZXJzaXR5IE1lZGljYWwgSm91cm5hbCIsIkRPSSI6IjEwLjM4MDI5L2JhYmNvY2t1bml2bWVkai52NmkyLjIxNiIsIklTU04iOiIyNzU2NDY1NyIsImlzc3VlZCI6eyJkYXRlLXBhcnRzIjpbWzIwMjMsMTIsMzFdXX0sInBhZ2UiOiIxNzctMTg5IiwiYWJzdHJhY3QiOiJCYWNrZ3JvdW5kOiBTdXJnaWNhbCBBbnRpYmlvdGljIFByb3BoeWxheGlzIChTQVApIGlzIGRlZmluZWQgYXMgdGhlIHVzZSBvZiBhbnRpYmlvdGljcyB0byBwcmV2ZW50IGluZmVjdGlvbnMgYXQgYSBzdXJnaWNhbCBzaXRlLiBUaGUgYXBwcm9wcmlhdGUgdXNlIG9mIFNBUCBpcyBhbiBlZmZlY3RpdmUgYW5kIGVmZmljaWVudCBtb2RhbGl0eSBvZiBwcmV2ZW50aW5nIHN1cmdpY2FsIHNpdGUgaW5mZWN0aW9ucy4gTWFpbiBib2R5OiBUaGUgcHJhY3RpY2Ugb2YgU0FQIGlzIGhvd2V2ZXIgZnJhdWdodCB3aXRoIHNldmVyYWwgY2hhbGxlbmdlcyBlLmcuLCBkaXZlcnNlIG9waW5pb25zIGFtb25nIHN1cmdlb25zIHJlZ2FyZGluZyB0aGUgZHVyYXRpb24gb2Ygc3VyZ2ljYWwgcHJvcGh5bGF4aXMsIGEgZGVhcnRoIG9mIGluc3RpdHV0aW9uYWwgZ3VpZGVsaW5lcywgYW5kIHBvb3IgY29tcGxpYW5jZSB3aXRoIGV4aXN0aW5nIGd1aWRlbGluZXMuIFVuZm9ydHVuYXRlbHksIHRoZSBpbmFwcHJvcHJpYXRlIHVzZSBvZiBTQVAgcmVzdWx0cyBpbiBhZHZlcnNlIGNsaW5pY2FsIChlLmcuLCBpbmNyZWFzZWQgbGVuZ3RoIG9mIGhvc3BpdGFsaXphdGlvbiwgb2NjdXJyZW5jZSBvZiBzdXJnaWNhbCBzaXRlIGluZmVjdGlvbnMsIG1vcmJpZGl0eSwgZXRjLikgYW5kIGVjb25vbWljIGNvbnNlcXVlbmNlcyAoZS5nLiwgaW5jcmVhc2VkIGhlYWx0aGNhcmUgY29zdHMpIGluIHN1cmdpY2FsIHBhdGllbnRzLiBDb25jbHVzaW9uOiBUaGlzIHJldmlldyBhcnRpY2xlIGRpc2N1c3NlcyB0aGUgcHJhY3RpY2Ugb2YgU0FQIGFuZCB0aGUgY2hhbGxlbmdlcyByZWdhcmRpbmcgU0FQLiBGaW5hbGx5LCBzb21lIHJlY29tbWVuZGF0aW9ucyB0byBvdmVyY29tZSB0aGUgY2hhbGxlbmdlcyBhcmUgZGlzY3Vzc2VkLiIsInB1Ymxpc2hlciI6IkJhYmNvY2sgTWVkaWNhbCBTb2NpZXR5IiwiaXNzdWUiOiIyIiwidm9sdW1lIjoiNiIsImNvbnRhaW5lci10aXRsZS1zaG9ydCI6IiJ9LCJpc1RlbXBvcmFyeSI6ZmFsc2V9XX0="/>
              <w:id w:val="501862903"/>
              <w:placeholder>
                <w:docPart w:val="74B5466591CC493D83771DA83E251BFC"/>
              </w:placeholder>
            </w:sdtPr>
            <w:sdtEndPr/>
            <w:sdtContent>
              <w:r w:rsidR="00F922CA">
                <w:rPr>
                  <w:rFonts w:ascii="Arial" w:hAnsi="Arial" w:cs="Arial"/>
                </w:rPr>
                <w:t>(</w:t>
              </w:r>
              <w:proofErr w:type="spellStart"/>
              <w:r w:rsidR="00F922CA">
                <w:t>Otaigbe</w:t>
              </w:r>
              <w:proofErr w:type="spellEnd"/>
              <w:r w:rsidR="00F922CA">
                <w:t>, 2023</w:t>
              </w:r>
              <w:r w:rsidR="00F922CA">
                <w:rPr>
                  <w:rFonts w:ascii="Arial" w:hAnsi="Arial" w:cs="Arial"/>
                </w:rPr>
                <w:t>)</w:t>
              </w:r>
            </w:sdtContent>
          </w:sdt>
        </w:sdtContent>
      </w:sdt>
      <w:r w:rsidRPr="000155C9">
        <w:rPr>
          <w:rFonts w:ascii="Arial" w:hAnsi="Arial" w:cs="Arial"/>
        </w:rPr>
        <w:t xml:space="preserve">.  The goal of antibiotic prophylaxis is to reduce the intraoperative microbial load to such a level as to enable host innate and adaptive immunity to prevent post-operative </w:t>
      </w:r>
      <w:proofErr w:type="gramStart"/>
      <w:r w:rsidRPr="000155C9">
        <w:rPr>
          <w:rFonts w:ascii="Arial" w:hAnsi="Arial" w:cs="Arial"/>
        </w:rPr>
        <w:t>infections</w:t>
      </w:r>
      <w:r w:rsidR="00410BF9">
        <w:rPr>
          <w:rFonts w:ascii="Arial" w:hAnsi="Arial" w:cs="Arial"/>
        </w:rPr>
        <w:t>(</w:t>
      </w:r>
      <w:proofErr w:type="gramEnd"/>
      <w:r w:rsidR="00410BF9">
        <w:t>Lamont</w:t>
      </w:r>
      <w:r w:rsidR="00167974">
        <w:t>,</w:t>
      </w:r>
      <w:r w:rsidR="00410BF9">
        <w:t xml:space="preserve"> 2011</w:t>
      </w:r>
      <w:r w:rsidR="00410BF9">
        <w:rPr>
          <w:rFonts w:ascii="Arial" w:hAnsi="Arial" w:cs="Arial"/>
        </w:rPr>
        <w:t>).</w:t>
      </w:r>
      <w:r w:rsidRPr="000155C9">
        <w:rPr>
          <w:rFonts w:ascii="Arial" w:hAnsi="Arial" w:cs="Arial"/>
        </w:rPr>
        <w:t xml:space="preserve">  </w:t>
      </w:r>
      <w:r w:rsidR="004E3417">
        <w:t xml:space="preserve">In a study, the organisms postulated to cause surgical site infection at caesarean section include a combination of skin and vaginal flora, such as </w:t>
      </w:r>
      <w:r w:rsidR="004E3417">
        <w:rPr>
          <w:rStyle w:val="Emphasis"/>
        </w:rPr>
        <w:t>Staphylococcus aureus</w:t>
      </w:r>
      <w:r w:rsidR="004E3417">
        <w:t xml:space="preserve"> (most common), Gram-negative bacilli, coagulase-negative Staphylococcus, </w:t>
      </w:r>
      <w:r w:rsidR="004E3417">
        <w:rPr>
          <w:rStyle w:val="Emphasis"/>
        </w:rPr>
        <w:t>Enterococcus</w:t>
      </w:r>
      <w:r w:rsidR="004E3417">
        <w:t xml:space="preserve"> spp., and </w:t>
      </w:r>
      <w:r w:rsidR="004E3417">
        <w:rPr>
          <w:rStyle w:val="Emphasis"/>
        </w:rPr>
        <w:t xml:space="preserve">Escherichia </w:t>
      </w:r>
      <w:proofErr w:type="gramStart"/>
      <w:r w:rsidR="004E3417">
        <w:rPr>
          <w:rStyle w:val="Emphasis"/>
        </w:rPr>
        <w:t>coli</w:t>
      </w:r>
      <w:r w:rsidR="004E3417">
        <w:t>(</w:t>
      </w:r>
      <w:proofErr w:type="gramEnd"/>
      <w:r w:rsidR="00167974">
        <w:t>Zuarez-Easton,2017</w:t>
      </w:r>
      <w:r w:rsidR="004E3417">
        <w:t>)</w:t>
      </w:r>
      <w:r w:rsidRPr="000155C9">
        <w:rPr>
          <w:rFonts w:ascii="Arial" w:hAnsi="Arial" w:cs="Arial"/>
          <w:i/>
        </w:rPr>
        <w:t>.</w:t>
      </w:r>
      <w:r w:rsidRPr="000155C9">
        <w:rPr>
          <w:rFonts w:ascii="Arial" w:hAnsi="Arial" w:cs="Arial"/>
        </w:rPr>
        <w:t xml:space="preserve"> The use of prophylactic antibiotics in caesarean section has proven to reduce the risk of surgical site infections by 30 – 65%, endometritis by 60 – 70%, thus reducing maternal morbidity and </w:t>
      </w:r>
      <w:proofErr w:type="gramStart"/>
      <w:r w:rsidRPr="000155C9">
        <w:rPr>
          <w:rFonts w:ascii="Arial" w:hAnsi="Arial" w:cs="Arial"/>
        </w:rPr>
        <w:t>mortality</w:t>
      </w:r>
      <w:r w:rsidR="008C0332">
        <w:rPr>
          <w:rFonts w:ascii="Arial" w:hAnsi="Arial" w:cs="Arial"/>
        </w:rPr>
        <w:t>(</w:t>
      </w:r>
      <w:proofErr w:type="gramEnd"/>
      <w:r w:rsidR="008C0332">
        <w:t>Lamont, 2011</w:t>
      </w:r>
      <w:r w:rsidR="008C0332">
        <w:rPr>
          <w:rFonts w:ascii="Arial" w:hAnsi="Arial" w:cs="Arial"/>
        </w:rPr>
        <w:t>)</w:t>
      </w:r>
      <w:r w:rsidRPr="000155C9">
        <w:rPr>
          <w:rFonts w:ascii="Arial" w:hAnsi="Arial" w:cs="Arial"/>
        </w:rPr>
        <w:t xml:space="preserve">. The use of prophylactic antibiotics in caesarean section is also an important pillar in ensuring early discharge of patients following caesarean section. Prophylactic antibiotic use in CS has undergone considerable evolution, from </w:t>
      </w:r>
      <w:proofErr w:type="spellStart"/>
      <w:r w:rsidRPr="000155C9">
        <w:rPr>
          <w:rFonts w:ascii="Arial" w:hAnsi="Arial" w:cs="Arial"/>
        </w:rPr>
        <w:t>Suonio</w:t>
      </w:r>
      <w:proofErr w:type="spellEnd"/>
      <w:r w:rsidRPr="000155C9">
        <w:rPr>
          <w:rFonts w:ascii="Arial" w:hAnsi="Arial" w:cs="Arial"/>
        </w:rPr>
        <w:t xml:space="preserve"> et al indicating its need only in settings with risk of increased postpartum infection to more recently major international bodies including the World Health Organization (WHO) and the American College of Obstetricians and Gynecologists (ACOG) recommending a single dose of broad-spectrum antibiotics administered within 60 minutes before skin </w:t>
      </w:r>
      <w:proofErr w:type="gramStart"/>
      <w:r w:rsidRPr="000155C9">
        <w:rPr>
          <w:rFonts w:ascii="Arial" w:hAnsi="Arial" w:cs="Arial"/>
        </w:rPr>
        <w:t>incision</w:t>
      </w:r>
      <w:r w:rsidR="008C0332">
        <w:rPr>
          <w:rFonts w:ascii="Arial" w:hAnsi="Arial" w:cs="Arial"/>
        </w:rPr>
        <w:t>(</w:t>
      </w:r>
      <w:proofErr w:type="gramEnd"/>
      <w:r w:rsidR="008C0332">
        <w:rPr>
          <w:rFonts w:ascii="Arial" w:hAnsi="Arial" w:cs="Arial"/>
        </w:rPr>
        <w:t xml:space="preserve">WHO,2021; Coleman,2018; </w:t>
      </w:r>
      <w:r w:rsidR="008C0332">
        <w:t>Suonio,1989</w:t>
      </w:r>
      <w:r w:rsidR="008C0332">
        <w:rPr>
          <w:rFonts w:ascii="Arial" w:hAnsi="Arial" w:cs="Arial"/>
        </w:rPr>
        <w:t>)</w:t>
      </w:r>
      <w:r w:rsidRPr="000155C9">
        <w:rPr>
          <w:rFonts w:ascii="Arial" w:hAnsi="Arial" w:cs="Arial"/>
        </w:rPr>
        <w:t xml:space="preserve">. Different prophylactic antibiotic regimens have been studied, and some have been recommended by Societies of Obstetrics and </w:t>
      </w:r>
      <w:proofErr w:type="spellStart"/>
      <w:proofErr w:type="gramStart"/>
      <w:r w:rsidRPr="000155C9">
        <w:rPr>
          <w:rFonts w:ascii="Arial" w:hAnsi="Arial" w:cs="Arial"/>
        </w:rPr>
        <w:t>Gynaecology</w:t>
      </w:r>
      <w:proofErr w:type="spellEnd"/>
      <w:r w:rsidR="008C0332">
        <w:rPr>
          <w:rFonts w:ascii="Arial" w:hAnsi="Arial" w:cs="Arial"/>
        </w:rPr>
        <w:t>(</w:t>
      </w:r>
      <w:proofErr w:type="gramEnd"/>
      <w:r w:rsidR="008C0332">
        <w:rPr>
          <w:rFonts w:ascii="Arial" w:hAnsi="Arial" w:cs="Arial"/>
        </w:rPr>
        <w:t>WHO,2021; Coleman,2018)</w:t>
      </w:r>
      <w:r w:rsidRPr="000155C9">
        <w:rPr>
          <w:rFonts w:ascii="Arial" w:hAnsi="Arial" w:cs="Arial"/>
        </w:rPr>
        <w:t>.</w:t>
      </w:r>
    </w:p>
    <w:p w14:paraId="7F7F5A64" w14:textId="77777777" w:rsidR="000155C9" w:rsidRPr="000155C9" w:rsidRDefault="000155C9" w:rsidP="000155C9">
      <w:pPr>
        <w:pStyle w:val="Body"/>
        <w:spacing w:after="0"/>
        <w:rPr>
          <w:rFonts w:ascii="Arial" w:hAnsi="Arial" w:cs="Arial"/>
        </w:rPr>
      </w:pPr>
      <w:r w:rsidRPr="000155C9">
        <w:rPr>
          <w:rFonts w:ascii="Arial" w:hAnsi="Arial" w:cs="Arial"/>
        </w:rPr>
        <w:t xml:space="preserve">This strategy has been supported by a range of </w:t>
      </w:r>
      <w:proofErr w:type="spellStart"/>
      <w:r w:rsidRPr="000155C9">
        <w:rPr>
          <w:rFonts w:ascii="Arial" w:hAnsi="Arial" w:cs="Arial"/>
        </w:rPr>
        <w:t>randomised</w:t>
      </w:r>
      <w:proofErr w:type="spellEnd"/>
      <w:r w:rsidRPr="000155C9">
        <w:rPr>
          <w:rFonts w:ascii="Arial" w:hAnsi="Arial" w:cs="Arial"/>
        </w:rPr>
        <w:t xml:space="preserve"> controlled trials (RCTs) and meta-analyses demonstrating its efficacy in reducing infection rates while avoiding the adverse effects associated with prolonged antibiotic use, such as antimicrobial resistance, drug toxicity, and increased healthcare costs </w:t>
      </w:r>
      <w:r w:rsidR="008F26EF">
        <w:rPr>
          <w:rFonts w:ascii="Arial" w:hAnsi="Arial" w:cs="Arial"/>
        </w:rPr>
        <w:t>(Hu,2021; Jansson,2018; Smaill,2014)</w:t>
      </w:r>
      <w:r w:rsidRPr="000155C9">
        <w:rPr>
          <w:rFonts w:ascii="Arial" w:hAnsi="Arial" w:cs="Arial"/>
        </w:rPr>
        <w:t>.</w:t>
      </w:r>
    </w:p>
    <w:p w14:paraId="53BBB1D4" w14:textId="77777777" w:rsidR="000155C9" w:rsidRPr="000155C9" w:rsidRDefault="000155C9" w:rsidP="000155C9">
      <w:pPr>
        <w:pStyle w:val="Body"/>
        <w:spacing w:after="0"/>
        <w:rPr>
          <w:rFonts w:ascii="Arial" w:hAnsi="Arial" w:cs="Arial"/>
        </w:rPr>
      </w:pPr>
      <w:r w:rsidRPr="000155C9">
        <w:rPr>
          <w:rFonts w:ascii="Arial" w:hAnsi="Arial" w:cs="Arial"/>
        </w:rPr>
        <w:t xml:space="preserve">However, despite these clear and evidence-based recommendations, clinical practice in many parts of sub-Saharan Africa continues to diverge significantly from the guidelines. Studies in Nigeria have documented persistent use of multi-dose, post-incision prophylactic regimens that extend well beyond 48 </w:t>
      </w:r>
      <w:proofErr w:type="gramStart"/>
      <w:r w:rsidRPr="000155C9">
        <w:rPr>
          <w:rFonts w:ascii="Arial" w:hAnsi="Arial" w:cs="Arial"/>
        </w:rPr>
        <w:t>hours</w:t>
      </w:r>
      <w:r w:rsidR="008F26EF">
        <w:rPr>
          <w:rFonts w:ascii="Arial" w:hAnsi="Arial" w:cs="Arial"/>
        </w:rPr>
        <w:t>(</w:t>
      </w:r>
      <w:proofErr w:type="gramEnd"/>
      <w:r w:rsidR="008F26EF">
        <w:t>Ijarotimi,2013; Bako,2024; Zubairu,2023</w:t>
      </w:r>
      <w:r w:rsidR="008F26EF">
        <w:rPr>
          <w:rFonts w:ascii="Arial" w:hAnsi="Arial" w:cs="Arial"/>
        </w:rPr>
        <w:t>)</w:t>
      </w:r>
      <w:r w:rsidRPr="000155C9">
        <w:rPr>
          <w:rFonts w:ascii="Arial" w:hAnsi="Arial" w:cs="Arial"/>
        </w:rPr>
        <w:t>. These practices are often entrenched in institutional norms, a lack of updated protocols, and physicians’ perceived concerns about high local infection rates and poor aseptic conditions.</w:t>
      </w:r>
    </w:p>
    <w:p w14:paraId="62A1E376" w14:textId="77777777" w:rsidR="000155C9" w:rsidRPr="000155C9" w:rsidRDefault="000155C9" w:rsidP="000155C9">
      <w:pPr>
        <w:pStyle w:val="Body"/>
        <w:spacing w:after="0"/>
        <w:rPr>
          <w:rFonts w:ascii="Arial" w:hAnsi="Arial" w:cs="Arial"/>
        </w:rPr>
      </w:pPr>
      <w:r w:rsidRPr="000155C9">
        <w:rPr>
          <w:rFonts w:ascii="Arial" w:hAnsi="Arial" w:cs="Arial"/>
        </w:rPr>
        <w:t xml:space="preserve">Ogun State in South-West Nigeria is a microcosm of these wider trends, with a mix of public tertiary hospitals, general hospitals, and private health institutions. The state is notable for its growing population, high CS rates, and regional significance as a referral </w:t>
      </w:r>
      <w:proofErr w:type="spellStart"/>
      <w:r w:rsidRPr="000155C9">
        <w:rPr>
          <w:rFonts w:ascii="Arial" w:hAnsi="Arial" w:cs="Arial"/>
        </w:rPr>
        <w:t>centre</w:t>
      </w:r>
      <w:proofErr w:type="spellEnd"/>
      <w:r w:rsidRPr="000155C9">
        <w:rPr>
          <w:rFonts w:ascii="Arial" w:hAnsi="Arial" w:cs="Arial"/>
        </w:rPr>
        <w:t>. Yet, little is known about the specific antibiotic prophylaxis practices adopted by obstetric care providers in this region. This study, therefore, aims to critically examine the antibiotic prescribing practices of doctors involved in CS in Ogun State, with a particular focus on compliance with WHO-recommended timing and dosing protocols.</w:t>
      </w:r>
    </w:p>
    <w:p w14:paraId="77A010B6" w14:textId="77777777" w:rsidR="000155C9" w:rsidRPr="000155C9" w:rsidRDefault="000155C9" w:rsidP="000155C9">
      <w:pPr>
        <w:pStyle w:val="Body"/>
        <w:spacing w:after="0"/>
        <w:rPr>
          <w:rFonts w:ascii="Arial" w:hAnsi="Arial" w:cs="Arial"/>
        </w:rPr>
      </w:pPr>
      <w:r w:rsidRPr="000155C9">
        <w:rPr>
          <w:rFonts w:ascii="Arial" w:hAnsi="Arial" w:cs="Arial"/>
        </w:rPr>
        <w:t>The objectives of this study are to determine the types and combinations of antibiotics most frequently prescribed; assess the level of adherence to international guidelines on antibiotic prophylaxis during CS; and identify the underlying reasons for deviations from evidence-based protocols.</w:t>
      </w:r>
    </w:p>
    <w:p w14:paraId="52AE1711" w14:textId="77777777" w:rsidR="000155C9" w:rsidRPr="000155C9" w:rsidRDefault="000155C9" w:rsidP="000155C9">
      <w:pPr>
        <w:pStyle w:val="Body"/>
        <w:spacing w:after="0"/>
        <w:rPr>
          <w:rFonts w:ascii="Arial" w:hAnsi="Arial" w:cs="Arial"/>
        </w:rPr>
      </w:pPr>
      <w:r w:rsidRPr="000155C9">
        <w:rPr>
          <w:rFonts w:ascii="Arial" w:hAnsi="Arial" w:cs="Arial"/>
        </w:rPr>
        <w:t xml:space="preserve">The relevance of this study extends beyond a review of clinical practice to encompass public health priorities. Nigeria remains a high-burden country for antimicrobial resistance (AMR), and the misuse of antibiotics in surgical settings contributes significantly to this </w:t>
      </w:r>
      <w:proofErr w:type="gramStart"/>
      <w:r w:rsidRPr="000155C9">
        <w:rPr>
          <w:rFonts w:ascii="Arial" w:hAnsi="Arial" w:cs="Arial"/>
        </w:rPr>
        <w:t>challenge</w:t>
      </w:r>
      <w:r w:rsidR="00080C3A">
        <w:rPr>
          <w:rFonts w:ascii="Arial" w:hAnsi="Arial" w:cs="Arial"/>
        </w:rPr>
        <w:t>(</w:t>
      </w:r>
      <w:proofErr w:type="gramEnd"/>
      <w:r w:rsidR="00080C3A" w:rsidRPr="00080C3A">
        <w:rPr>
          <w:rFonts w:ascii="Arial" w:hAnsi="Arial" w:cs="Arial"/>
        </w:rPr>
        <w:t>Iheanacho</w:t>
      </w:r>
      <w:r w:rsidR="00080C3A">
        <w:rPr>
          <w:rFonts w:ascii="Arial" w:hAnsi="Arial" w:cs="Arial"/>
        </w:rPr>
        <w:t>,2022;Arama,2025)</w:t>
      </w:r>
      <w:r w:rsidRPr="000155C9">
        <w:rPr>
          <w:rFonts w:ascii="Arial" w:hAnsi="Arial" w:cs="Arial"/>
        </w:rPr>
        <w:t xml:space="preserve">. Understanding local prescribing patterns is thus </w:t>
      </w:r>
      <w:r w:rsidRPr="000155C9">
        <w:rPr>
          <w:rFonts w:ascii="Arial" w:hAnsi="Arial" w:cs="Arial"/>
        </w:rPr>
        <w:lastRenderedPageBreak/>
        <w:t>essential for developing targeted stewardship interventions and updating hospital policies to align with global standards.</w:t>
      </w:r>
    </w:p>
    <w:p w14:paraId="7BB7D83D" w14:textId="77777777" w:rsidR="000155C9" w:rsidRDefault="000155C9" w:rsidP="00441B6F">
      <w:pPr>
        <w:pStyle w:val="Body"/>
        <w:spacing w:after="0"/>
        <w:rPr>
          <w:rFonts w:ascii="Arial" w:hAnsi="Arial" w:cs="Arial"/>
        </w:rPr>
      </w:pPr>
    </w:p>
    <w:p w14:paraId="56EFA008" w14:textId="77777777" w:rsidR="00790ADA" w:rsidRPr="00FB3A86" w:rsidRDefault="00790ADA" w:rsidP="00441B6F">
      <w:pPr>
        <w:pStyle w:val="Body"/>
        <w:spacing w:after="0"/>
        <w:rPr>
          <w:rFonts w:ascii="Arial" w:hAnsi="Arial" w:cs="Arial"/>
        </w:rPr>
      </w:pPr>
    </w:p>
    <w:p w14:paraId="41DB471F" w14:textId="77777777" w:rsidR="00790ADA" w:rsidRPr="00FB3A86"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14443F8A" w14:textId="77777777" w:rsidR="000155C9" w:rsidRPr="005B30CB" w:rsidRDefault="000155C9" w:rsidP="000155C9">
      <w:pPr>
        <w:pStyle w:val="Body"/>
        <w:spacing w:after="0"/>
        <w:rPr>
          <w:rFonts w:ascii="Arial" w:hAnsi="Arial" w:cs="Arial"/>
          <w:b/>
          <w:sz w:val="22"/>
        </w:rPr>
      </w:pPr>
      <w:r w:rsidRPr="005B30CB">
        <w:rPr>
          <w:rFonts w:ascii="Arial" w:hAnsi="Arial" w:cs="Arial"/>
          <w:b/>
          <w:sz w:val="22"/>
        </w:rPr>
        <w:t>2.1 Study Design and Setting</w:t>
      </w:r>
    </w:p>
    <w:p w14:paraId="19464B5B"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This study adopted a descriptive cross-sectional design to evaluate the practices of antibiotic prophylaxis among doctors performing caesarean sections (CS) in Ogun State, Nigeria. Ogun State is located in the South-West geopolitical zone of Nigeria, with a population of approximately 6.2 million. It hosts a diverse mix of tertiary, secondary, and private healthcare facilities. The study was conducted between May and July 2025.</w:t>
      </w:r>
    </w:p>
    <w:p w14:paraId="38C59AB5" w14:textId="77777777" w:rsidR="000155C9" w:rsidRPr="005B30CB" w:rsidRDefault="000155C9" w:rsidP="000155C9">
      <w:pPr>
        <w:pStyle w:val="Body"/>
        <w:spacing w:after="0"/>
        <w:rPr>
          <w:rFonts w:ascii="Arial" w:hAnsi="Arial" w:cs="Arial"/>
          <w:b/>
          <w:sz w:val="22"/>
        </w:rPr>
      </w:pPr>
      <w:r w:rsidRPr="005B30CB">
        <w:rPr>
          <w:rFonts w:ascii="Arial" w:hAnsi="Arial" w:cs="Arial"/>
          <w:b/>
          <w:sz w:val="22"/>
        </w:rPr>
        <w:t>2.2 Study Population</w:t>
      </w:r>
    </w:p>
    <w:p w14:paraId="0FCCD185"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The study population comprised medical doctors actively involved in performing caesarean sections across both public and private health institutions in Ogun State. Participants included consultants, residents, and medical officers.</w:t>
      </w:r>
    </w:p>
    <w:p w14:paraId="3F8EA4E5"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2.3 </w:t>
      </w:r>
      <w:r w:rsidR="000155C9" w:rsidRPr="005B30CB">
        <w:rPr>
          <w:rFonts w:ascii="Arial" w:hAnsi="Arial" w:cs="Arial"/>
          <w:b/>
          <w:sz w:val="22"/>
          <w:lang w:val="en-GB"/>
        </w:rPr>
        <w:t>Sampling and Sample Size</w:t>
      </w:r>
    </w:p>
    <w:p w14:paraId="5E58CD44"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A total of 106 doctors participated in the study. Recruitment was based on voluntary response to an online survey link circulated through professional networks and medical associations within the state. All participants who met the inclusion criteria and consented to participate were enrolled.</w:t>
      </w:r>
    </w:p>
    <w:p w14:paraId="0FC78F02"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2.4 </w:t>
      </w:r>
      <w:r w:rsidR="000155C9" w:rsidRPr="005B30CB">
        <w:rPr>
          <w:rFonts w:ascii="Arial" w:hAnsi="Arial" w:cs="Arial"/>
          <w:b/>
          <w:sz w:val="22"/>
          <w:lang w:val="en-GB"/>
        </w:rPr>
        <w:t>Data Collection Instrument</w:t>
      </w:r>
    </w:p>
    <w:p w14:paraId="75C60961"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 xml:space="preserve">Data were collected using a structured, self-administered questionnaire developed in Google Forms. The questionnaire was designed based on the World Health </w:t>
      </w:r>
      <w:r w:rsidR="00BB120B">
        <w:rPr>
          <w:rFonts w:ascii="Arial" w:hAnsi="Arial" w:cs="Arial"/>
          <w:lang w:val="en-GB"/>
        </w:rPr>
        <w:t>Organisation</w:t>
      </w:r>
      <w:r w:rsidRPr="000155C9">
        <w:rPr>
          <w:rFonts w:ascii="Arial" w:hAnsi="Arial" w:cs="Arial"/>
          <w:lang w:val="en-GB"/>
        </w:rPr>
        <w:t xml:space="preserve"> (WHO) guidelines on antibiotic prophylaxis for caesarean section, previous literature, and expert input from senior obstetricians and microbiologists.</w:t>
      </w:r>
    </w:p>
    <w:p w14:paraId="4962BD48"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The instrument consisted of four main sections:</w:t>
      </w:r>
    </w:p>
    <w:p w14:paraId="6C04547C" w14:textId="77777777" w:rsidR="000155C9" w:rsidRPr="000155C9" w:rsidRDefault="000155C9" w:rsidP="000155C9">
      <w:pPr>
        <w:pStyle w:val="Body"/>
        <w:numPr>
          <w:ilvl w:val="0"/>
          <w:numId w:val="31"/>
        </w:numPr>
        <w:spacing w:after="0"/>
        <w:rPr>
          <w:rFonts w:ascii="Arial" w:hAnsi="Arial" w:cs="Arial"/>
          <w:lang w:val="en-GB"/>
        </w:rPr>
      </w:pPr>
      <w:r w:rsidRPr="000155C9">
        <w:rPr>
          <w:rFonts w:ascii="Arial" w:hAnsi="Arial" w:cs="Arial"/>
          <w:lang w:val="en-GB"/>
        </w:rPr>
        <w:t>Sociodemographic and professional characteristics</w:t>
      </w:r>
    </w:p>
    <w:p w14:paraId="7D2A175F" w14:textId="77777777" w:rsidR="000467C7" w:rsidRPr="00911DD9" w:rsidRDefault="000467C7" w:rsidP="000467C7">
      <w:pPr>
        <w:pStyle w:val="NormalWeb"/>
        <w:numPr>
          <w:ilvl w:val="0"/>
          <w:numId w:val="31"/>
        </w:numPr>
        <w:jc w:val="both"/>
        <w:rPr>
          <w:rFonts w:asciiTheme="minorHAnsi" w:hAnsiTheme="minorHAnsi" w:cstheme="minorHAnsi"/>
          <w:sz w:val="22"/>
        </w:rPr>
      </w:pPr>
      <w:r>
        <w:rPr>
          <w:rFonts w:asciiTheme="minorHAnsi" w:hAnsiTheme="minorHAnsi" w:cstheme="minorHAnsi"/>
          <w:sz w:val="22"/>
        </w:rPr>
        <w:t>A</w:t>
      </w:r>
      <w:r w:rsidRPr="00911DD9">
        <w:rPr>
          <w:rFonts w:asciiTheme="minorHAnsi" w:hAnsiTheme="minorHAnsi" w:cstheme="minorHAnsi"/>
          <w:sz w:val="22"/>
        </w:rPr>
        <w:t>wareness</w:t>
      </w:r>
      <w:r>
        <w:rPr>
          <w:rFonts w:asciiTheme="minorHAnsi" w:hAnsiTheme="minorHAnsi" w:cstheme="minorHAnsi"/>
          <w:sz w:val="22"/>
        </w:rPr>
        <w:t xml:space="preserve"> and compliance</w:t>
      </w:r>
      <w:r w:rsidRPr="00911DD9">
        <w:rPr>
          <w:rFonts w:asciiTheme="minorHAnsi" w:hAnsiTheme="minorHAnsi" w:cstheme="minorHAnsi"/>
          <w:sz w:val="22"/>
        </w:rPr>
        <w:t xml:space="preserve"> of antibiotic prophylaxis guidelines</w:t>
      </w:r>
    </w:p>
    <w:p w14:paraId="52CFA14E" w14:textId="77777777" w:rsidR="000467C7" w:rsidRPr="00911DD9" w:rsidRDefault="000467C7" w:rsidP="000467C7">
      <w:pPr>
        <w:pStyle w:val="NormalWeb"/>
        <w:numPr>
          <w:ilvl w:val="0"/>
          <w:numId w:val="31"/>
        </w:numPr>
        <w:jc w:val="both"/>
        <w:rPr>
          <w:rFonts w:asciiTheme="minorHAnsi" w:hAnsiTheme="minorHAnsi" w:cstheme="minorHAnsi"/>
          <w:sz w:val="22"/>
        </w:rPr>
      </w:pPr>
      <w:bookmarkStart w:id="1" w:name="_Hlk210747172"/>
      <w:r w:rsidRPr="00911DD9">
        <w:rPr>
          <w:rFonts w:asciiTheme="minorHAnsi" w:hAnsiTheme="minorHAnsi" w:cstheme="minorHAnsi"/>
          <w:sz w:val="22"/>
        </w:rPr>
        <w:t>Antibiotic prescribing practices for CS</w:t>
      </w:r>
    </w:p>
    <w:bookmarkEnd w:id="1"/>
    <w:p w14:paraId="026C08AD" w14:textId="77777777" w:rsidR="000155C9" w:rsidRPr="000155C9" w:rsidRDefault="000155C9" w:rsidP="000155C9">
      <w:pPr>
        <w:pStyle w:val="Body"/>
        <w:numPr>
          <w:ilvl w:val="0"/>
          <w:numId w:val="31"/>
        </w:numPr>
        <w:spacing w:after="0"/>
        <w:rPr>
          <w:rFonts w:ascii="Arial" w:hAnsi="Arial" w:cs="Arial"/>
          <w:lang w:val="en-GB"/>
        </w:rPr>
      </w:pPr>
      <w:r w:rsidRPr="000155C9">
        <w:rPr>
          <w:rFonts w:ascii="Arial" w:hAnsi="Arial" w:cs="Arial"/>
          <w:lang w:val="en-GB"/>
        </w:rPr>
        <w:t>Perceived barriers to adherence and potential improvement strategies</w:t>
      </w:r>
    </w:p>
    <w:p w14:paraId="05959870"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The questionnaire was pretested among ten doctors outside the study area to ensure clarity, relevance, and validity. Minor revisions were made based on feedback before full deployment.</w:t>
      </w:r>
    </w:p>
    <w:p w14:paraId="5705AE05"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2.5 </w:t>
      </w:r>
      <w:r w:rsidR="000155C9" w:rsidRPr="005B30CB">
        <w:rPr>
          <w:rFonts w:ascii="Arial" w:hAnsi="Arial" w:cs="Arial"/>
          <w:b/>
          <w:sz w:val="22"/>
          <w:lang w:val="en-GB"/>
        </w:rPr>
        <w:t>Data Collection Procedure</w:t>
      </w:r>
    </w:p>
    <w:p w14:paraId="0FF1E288"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Participants were informed of the study’s objectives in the introductory section of the questionnaire. Proceeding to complete and submit the form was taken as an indication of informed consent. Data collection was conducted anonymously to encourage honest responses and reduce response bias.</w:t>
      </w:r>
    </w:p>
    <w:p w14:paraId="4D8C351A"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2.6 </w:t>
      </w:r>
      <w:r w:rsidR="000155C9" w:rsidRPr="005B30CB">
        <w:rPr>
          <w:rFonts w:ascii="Arial" w:hAnsi="Arial" w:cs="Arial"/>
          <w:b/>
          <w:sz w:val="22"/>
          <w:lang w:val="en-GB"/>
        </w:rPr>
        <w:t>Data Analysis</w:t>
      </w:r>
    </w:p>
    <w:p w14:paraId="16DDFB0B" w14:textId="77777777" w:rsidR="000155C9" w:rsidRPr="000155C9" w:rsidRDefault="000155C9" w:rsidP="000155C9">
      <w:pPr>
        <w:pStyle w:val="Body"/>
        <w:spacing w:after="0"/>
        <w:rPr>
          <w:rFonts w:ascii="Arial" w:hAnsi="Arial" w:cs="Arial"/>
          <w:lang w:val="en-GB"/>
        </w:rPr>
      </w:pPr>
      <w:r w:rsidRPr="000155C9">
        <w:rPr>
          <w:rFonts w:ascii="Arial" w:hAnsi="Arial" w:cs="Arial"/>
          <w:lang w:val="en-GB"/>
        </w:rPr>
        <w:t>Data were analysed using IBM SPSS Statistics for Windows, version 23.0 (IBM Corp., Armonk, NY, USA). Descriptive statistics were employed to summarise the data. Continuous variables, such as age, were expressed as means and standard deviations, while categorical variables were presented as frequencies and percentages. Results were displayed using tables for ease of interpretation.</w:t>
      </w:r>
    </w:p>
    <w:p w14:paraId="5CF48B3E" w14:textId="77777777" w:rsidR="000155C9" w:rsidRPr="005B30CB" w:rsidRDefault="00D41186" w:rsidP="000155C9">
      <w:pPr>
        <w:pStyle w:val="Body"/>
        <w:spacing w:after="0"/>
        <w:rPr>
          <w:rFonts w:ascii="Arial" w:hAnsi="Arial" w:cs="Arial"/>
          <w:b/>
          <w:sz w:val="22"/>
          <w:lang w:val="en-GB"/>
        </w:rPr>
      </w:pPr>
      <w:r w:rsidRPr="005B30CB">
        <w:rPr>
          <w:rFonts w:ascii="Arial" w:hAnsi="Arial" w:cs="Arial"/>
          <w:b/>
          <w:sz w:val="22"/>
          <w:lang w:val="en-GB"/>
        </w:rPr>
        <w:t xml:space="preserve">2.7 </w:t>
      </w:r>
      <w:r w:rsidR="000155C9" w:rsidRPr="005B30CB">
        <w:rPr>
          <w:rFonts w:ascii="Arial" w:hAnsi="Arial" w:cs="Arial"/>
          <w:b/>
          <w:sz w:val="22"/>
          <w:lang w:val="en-GB"/>
        </w:rPr>
        <w:t>Ethical Considerations</w:t>
      </w:r>
    </w:p>
    <w:p w14:paraId="2C8EB6D8" w14:textId="77777777" w:rsidR="00AA74E0" w:rsidRPr="005B30CB" w:rsidRDefault="000155C9" w:rsidP="005B30CB">
      <w:pPr>
        <w:pStyle w:val="Body"/>
        <w:spacing w:after="0"/>
        <w:rPr>
          <w:rFonts w:ascii="Arial" w:hAnsi="Arial" w:cs="Arial"/>
          <w:lang w:val="en-GB"/>
        </w:rPr>
      </w:pPr>
      <w:r w:rsidRPr="000155C9">
        <w:rPr>
          <w:rFonts w:ascii="Arial" w:hAnsi="Arial" w:cs="Arial"/>
          <w:lang w:val="en-GB"/>
        </w:rPr>
        <w:t>Participation in this study was voluntary and anonymous, and no patient data were collected. The study was conducted in accordance with ethical principles for research involving human subjects as outlined in the Declaration of Helsinki. Respondents were assured of confidentiality and anonymity. No identifying information was collected, and all data were stored securely for research purposes only.</w:t>
      </w:r>
      <w:r w:rsidR="00AA74E0" w:rsidRPr="00FB3A86">
        <w:rPr>
          <w:rFonts w:ascii="Arial" w:hAnsi="Arial" w:cs="Arial"/>
        </w:rPr>
        <w:t xml:space="preserve"> </w:t>
      </w:r>
    </w:p>
    <w:p w14:paraId="7A0956D4" w14:textId="77777777" w:rsidR="00790ADA" w:rsidRPr="00FB3A86" w:rsidRDefault="00790ADA" w:rsidP="00441B6F">
      <w:pPr>
        <w:pStyle w:val="Body"/>
        <w:spacing w:after="0"/>
        <w:rPr>
          <w:rFonts w:ascii="Arial" w:hAnsi="Arial" w:cs="Arial"/>
        </w:rPr>
      </w:pPr>
    </w:p>
    <w:p w14:paraId="53550577"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7FBF8935" w14:textId="77777777" w:rsidR="000467C7" w:rsidRPr="00145EA2" w:rsidRDefault="00145EA2" w:rsidP="00441B6F">
      <w:pPr>
        <w:pStyle w:val="Body"/>
        <w:spacing w:after="0"/>
        <w:rPr>
          <w:rFonts w:ascii="Arial" w:hAnsi="Arial" w:cs="Arial"/>
          <w:b/>
          <w:sz w:val="22"/>
        </w:rPr>
      </w:pPr>
      <w:r w:rsidRPr="00145EA2">
        <w:rPr>
          <w:rFonts w:ascii="Arial" w:hAnsi="Arial" w:cs="Arial"/>
          <w:b/>
          <w:sz w:val="22"/>
        </w:rPr>
        <w:t>3.1 Results</w:t>
      </w:r>
    </w:p>
    <w:p w14:paraId="71FFB46E" w14:textId="77777777" w:rsidR="000467C7" w:rsidRDefault="000467C7" w:rsidP="000467C7">
      <w:pPr>
        <w:pStyle w:val="Body"/>
        <w:spacing w:after="0"/>
        <w:rPr>
          <w:rFonts w:ascii="Arial" w:hAnsi="Arial" w:cs="Arial"/>
        </w:rPr>
      </w:pPr>
      <w:r w:rsidRPr="000467C7">
        <w:rPr>
          <w:rFonts w:ascii="Arial" w:hAnsi="Arial" w:cs="Arial"/>
        </w:rPr>
        <w:t>A total of 106 doctors responded to the questionnaire during the study period (May to July 2025), and all filled-out questionnaires were complete. The average age of respondents was 37.56±10.43years, and the median age was 35years. Most (63.2%) of the respondents were males. Table 1 shows the professional characteristics of respondents.</w:t>
      </w:r>
    </w:p>
    <w:p w14:paraId="79B9DBAA" w14:textId="77777777" w:rsidR="000467C7" w:rsidRPr="000467C7" w:rsidRDefault="000467C7" w:rsidP="000467C7">
      <w:pPr>
        <w:pStyle w:val="Body"/>
        <w:spacing w:after="0"/>
        <w:rPr>
          <w:rFonts w:ascii="Arial" w:hAnsi="Arial" w:cs="Arial"/>
        </w:rPr>
      </w:pPr>
    </w:p>
    <w:p w14:paraId="6A2D04C3" w14:textId="77777777" w:rsidR="000467C7" w:rsidRPr="000467C7" w:rsidRDefault="000467C7" w:rsidP="000467C7">
      <w:pPr>
        <w:pStyle w:val="Body"/>
        <w:spacing w:after="0"/>
        <w:rPr>
          <w:rFonts w:ascii="Arial" w:hAnsi="Arial" w:cs="Arial"/>
          <w:b/>
        </w:rPr>
      </w:pPr>
      <w:r w:rsidRPr="000467C7">
        <w:rPr>
          <w:rFonts w:ascii="Arial" w:hAnsi="Arial" w:cs="Arial"/>
          <w:b/>
        </w:rPr>
        <w:t>Table 1: Professional characteristics of respondents</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3"/>
        <w:gridCol w:w="2597"/>
        <w:gridCol w:w="2297"/>
        <w:gridCol w:w="543"/>
      </w:tblGrid>
      <w:tr w:rsidR="000467C7" w:rsidRPr="000467C7" w14:paraId="2790CD13" w14:textId="77777777" w:rsidTr="000467C7">
        <w:trPr>
          <w:gridAfter w:val="1"/>
          <w:wAfter w:w="543" w:type="dxa"/>
        </w:trPr>
        <w:tc>
          <w:tcPr>
            <w:tcW w:w="3293" w:type="dxa"/>
            <w:tcBorders>
              <w:top w:val="single" w:sz="4" w:space="0" w:color="auto"/>
              <w:bottom w:val="single" w:sz="4" w:space="0" w:color="auto"/>
            </w:tcBorders>
          </w:tcPr>
          <w:p w14:paraId="5C1C9E5B" w14:textId="77777777" w:rsidR="000467C7" w:rsidRPr="000467C7" w:rsidRDefault="000467C7" w:rsidP="000467C7">
            <w:pPr>
              <w:pStyle w:val="Body"/>
              <w:rPr>
                <w:rFonts w:ascii="Arial" w:hAnsi="Arial" w:cs="Arial"/>
                <w:b/>
                <w:sz w:val="20"/>
              </w:rPr>
            </w:pPr>
            <w:r w:rsidRPr="000467C7">
              <w:rPr>
                <w:rFonts w:ascii="Arial" w:hAnsi="Arial" w:cs="Arial"/>
                <w:b/>
                <w:sz w:val="20"/>
              </w:rPr>
              <w:t>CHARACTERISTICS</w:t>
            </w:r>
          </w:p>
        </w:tc>
        <w:tc>
          <w:tcPr>
            <w:tcW w:w="2597" w:type="dxa"/>
            <w:tcBorders>
              <w:top w:val="single" w:sz="4" w:space="0" w:color="auto"/>
              <w:bottom w:val="single" w:sz="4" w:space="0" w:color="auto"/>
            </w:tcBorders>
          </w:tcPr>
          <w:p w14:paraId="50F3EA04" w14:textId="77777777" w:rsidR="000467C7" w:rsidRPr="000467C7" w:rsidRDefault="000467C7" w:rsidP="000467C7">
            <w:pPr>
              <w:pStyle w:val="Body"/>
              <w:rPr>
                <w:rFonts w:ascii="Arial" w:hAnsi="Arial" w:cs="Arial"/>
                <w:b/>
                <w:sz w:val="20"/>
              </w:rPr>
            </w:pPr>
            <w:r w:rsidRPr="000467C7">
              <w:rPr>
                <w:rFonts w:ascii="Arial" w:hAnsi="Arial" w:cs="Arial"/>
                <w:b/>
                <w:sz w:val="20"/>
              </w:rPr>
              <w:t>FREQUENCY (n)</w:t>
            </w:r>
          </w:p>
        </w:tc>
        <w:tc>
          <w:tcPr>
            <w:tcW w:w="2297" w:type="dxa"/>
            <w:tcBorders>
              <w:top w:val="single" w:sz="4" w:space="0" w:color="auto"/>
              <w:bottom w:val="single" w:sz="4" w:space="0" w:color="auto"/>
            </w:tcBorders>
          </w:tcPr>
          <w:p w14:paraId="386576F1" w14:textId="77777777" w:rsidR="000467C7" w:rsidRPr="000467C7" w:rsidRDefault="000467C7" w:rsidP="000467C7">
            <w:pPr>
              <w:pStyle w:val="Body"/>
              <w:rPr>
                <w:rFonts w:ascii="Arial" w:hAnsi="Arial" w:cs="Arial"/>
                <w:b/>
                <w:sz w:val="20"/>
              </w:rPr>
            </w:pPr>
            <w:r w:rsidRPr="000467C7">
              <w:rPr>
                <w:rFonts w:ascii="Arial" w:hAnsi="Arial" w:cs="Arial"/>
                <w:b/>
                <w:sz w:val="20"/>
              </w:rPr>
              <w:t>PERCENTAGE (%)</w:t>
            </w:r>
          </w:p>
        </w:tc>
      </w:tr>
      <w:tr w:rsidR="000467C7" w:rsidRPr="000467C7" w14:paraId="12361F20" w14:textId="77777777" w:rsidTr="000467C7">
        <w:trPr>
          <w:gridAfter w:val="1"/>
          <w:wAfter w:w="543" w:type="dxa"/>
        </w:trPr>
        <w:tc>
          <w:tcPr>
            <w:tcW w:w="3293" w:type="dxa"/>
            <w:tcBorders>
              <w:top w:val="single" w:sz="4" w:space="0" w:color="auto"/>
            </w:tcBorders>
          </w:tcPr>
          <w:p w14:paraId="79181D5A" w14:textId="77777777" w:rsidR="000467C7" w:rsidRPr="000467C7" w:rsidRDefault="000467C7" w:rsidP="000467C7">
            <w:pPr>
              <w:pStyle w:val="Body"/>
              <w:rPr>
                <w:rFonts w:ascii="Arial" w:hAnsi="Arial" w:cs="Arial"/>
                <w:sz w:val="20"/>
              </w:rPr>
            </w:pPr>
            <w:r w:rsidRPr="000467C7">
              <w:rPr>
                <w:rFonts w:ascii="Arial" w:hAnsi="Arial" w:cs="Arial"/>
                <w:b/>
                <w:sz w:val="20"/>
              </w:rPr>
              <w:t>Cadre/Specialty</w:t>
            </w:r>
          </w:p>
        </w:tc>
        <w:tc>
          <w:tcPr>
            <w:tcW w:w="2597" w:type="dxa"/>
            <w:tcBorders>
              <w:top w:val="single" w:sz="4" w:space="0" w:color="auto"/>
            </w:tcBorders>
          </w:tcPr>
          <w:p w14:paraId="2D2B0287" w14:textId="77777777" w:rsidR="000467C7" w:rsidRPr="000467C7" w:rsidRDefault="000467C7" w:rsidP="000467C7">
            <w:pPr>
              <w:pStyle w:val="Body"/>
              <w:rPr>
                <w:rFonts w:ascii="Arial" w:hAnsi="Arial" w:cs="Arial"/>
                <w:sz w:val="20"/>
              </w:rPr>
            </w:pPr>
          </w:p>
        </w:tc>
        <w:tc>
          <w:tcPr>
            <w:tcW w:w="2297" w:type="dxa"/>
            <w:tcBorders>
              <w:top w:val="single" w:sz="4" w:space="0" w:color="auto"/>
            </w:tcBorders>
          </w:tcPr>
          <w:p w14:paraId="660CC032" w14:textId="77777777" w:rsidR="000467C7" w:rsidRPr="000467C7" w:rsidRDefault="000467C7" w:rsidP="000467C7">
            <w:pPr>
              <w:pStyle w:val="Body"/>
              <w:rPr>
                <w:rFonts w:ascii="Arial" w:hAnsi="Arial" w:cs="Arial"/>
                <w:sz w:val="20"/>
              </w:rPr>
            </w:pPr>
          </w:p>
        </w:tc>
      </w:tr>
      <w:tr w:rsidR="000467C7" w:rsidRPr="000467C7" w14:paraId="50763AA5" w14:textId="77777777" w:rsidTr="000467C7">
        <w:tc>
          <w:tcPr>
            <w:tcW w:w="3293" w:type="dxa"/>
          </w:tcPr>
          <w:p w14:paraId="4154C3C0" w14:textId="77777777" w:rsidR="000467C7" w:rsidRPr="000467C7" w:rsidRDefault="000467C7" w:rsidP="000467C7">
            <w:pPr>
              <w:pStyle w:val="Body"/>
              <w:rPr>
                <w:rFonts w:ascii="Arial" w:hAnsi="Arial" w:cs="Arial"/>
                <w:sz w:val="20"/>
              </w:rPr>
            </w:pPr>
            <w:r w:rsidRPr="000467C7">
              <w:rPr>
                <w:rFonts w:ascii="Arial" w:hAnsi="Arial" w:cs="Arial"/>
                <w:sz w:val="20"/>
              </w:rPr>
              <w:t>Medical Officers</w:t>
            </w:r>
          </w:p>
        </w:tc>
        <w:tc>
          <w:tcPr>
            <w:tcW w:w="2597" w:type="dxa"/>
          </w:tcPr>
          <w:p w14:paraId="6BE66E45" w14:textId="77777777" w:rsidR="000467C7" w:rsidRPr="000467C7" w:rsidRDefault="000467C7" w:rsidP="000467C7">
            <w:pPr>
              <w:pStyle w:val="Body"/>
              <w:rPr>
                <w:rFonts w:ascii="Arial" w:hAnsi="Arial" w:cs="Arial"/>
                <w:sz w:val="20"/>
              </w:rPr>
            </w:pPr>
            <w:r w:rsidRPr="000467C7">
              <w:rPr>
                <w:rFonts w:ascii="Arial" w:hAnsi="Arial" w:cs="Arial"/>
                <w:sz w:val="20"/>
              </w:rPr>
              <w:t>57</w:t>
            </w:r>
          </w:p>
        </w:tc>
        <w:tc>
          <w:tcPr>
            <w:tcW w:w="2840" w:type="dxa"/>
            <w:gridSpan w:val="2"/>
          </w:tcPr>
          <w:p w14:paraId="02213EE3" w14:textId="77777777" w:rsidR="000467C7" w:rsidRPr="000467C7" w:rsidRDefault="000467C7" w:rsidP="000467C7">
            <w:pPr>
              <w:pStyle w:val="Body"/>
              <w:rPr>
                <w:rFonts w:ascii="Arial" w:hAnsi="Arial" w:cs="Arial"/>
                <w:sz w:val="20"/>
              </w:rPr>
            </w:pPr>
            <w:r w:rsidRPr="000467C7">
              <w:rPr>
                <w:rFonts w:ascii="Arial" w:hAnsi="Arial" w:cs="Arial"/>
                <w:sz w:val="20"/>
              </w:rPr>
              <w:t>53.7</w:t>
            </w:r>
          </w:p>
        </w:tc>
      </w:tr>
      <w:tr w:rsidR="000467C7" w:rsidRPr="000467C7" w14:paraId="4D34CFA6" w14:textId="77777777" w:rsidTr="000467C7">
        <w:trPr>
          <w:gridAfter w:val="1"/>
          <w:wAfter w:w="543" w:type="dxa"/>
        </w:trPr>
        <w:tc>
          <w:tcPr>
            <w:tcW w:w="3293" w:type="dxa"/>
          </w:tcPr>
          <w:p w14:paraId="62B49DEA" w14:textId="77777777" w:rsidR="000467C7" w:rsidRPr="000467C7" w:rsidRDefault="000467C7" w:rsidP="000467C7">
            <w:pPr>
              <w:pStyle w:val="Body"/>
              <w:rPr>
                <w:rFonts w:ascii="Arial" w:hAnsi="Arial" w:cs="Arial"/>
                <w:sz w:val="20"/>
              </w:rPr>
            </w:pPr>
            <w:r w:rsidRPr="000467C7">
              <w:rPr>
                <w:rFonts w:ascii="Arial" w:hAnsi="Arial" w:cs="Arial"/>
                <w:sz w:val="20"/>
              </w:rPr>
              <w:t>Obstetrician (Consultants and Residents)</w:t>
            </w:r>
          </w:p>
        </w:tc>
        <w:tc>
          <w:tcPr>
            <w:tcW w:w="2597" w:type="dxa"/>
          </w:tcPr>
          <w:p w14:paraId="461AFFE9" w14:textId="77777777" w:rsidR="000467C7" w:rsidRPr="000467C7" w:rsidRDefault="000467C7" w:rsidP="000467C7">
            <w:pPr>
              <w:pStyle w:val="Body"/>
              <w:rPr>
                <w:rFonts w:ascii="Arial" w:hAnsi="Arial" w:cs="Arial"/>
                <w:sz w:val="20"/>
              </w:rPr>
            </w:pPr>
            <w:r w:rsidRPr="000467C7">
              <w:rPr>
                <w:rFonts w:ascii="Arial" w:hAnsi="Arial" w:cs="Arial"/>
                <w:sz w:val="20"/>
              </w:rPr>
              <w:t>29</w:t>
            </w:r>
          </w:p>
        </w:tc>
        <w:tc>
          <w:tcPr>
            <w:tcW w:w="2297" w:type="dxa"/>
          </w:tcPr>
          <w:p w14:paraId="14D868AF" w14:textId="77777777" w:rsidR="000467C7" w:rsidRPr="000467C7" w:rsidRDefault="000467C7" w:rsidP="000467C7">
            <w:pPr>
              <w:pStyle w:val="Body"/>
              <w:rPr>
                <w:rFonts w:ascii="Arial" w:hAnsi="Arial" w:cs="Arial"/>
                <w:sz w:val="20"/>
              </w:rPr>
            </w:pPr>
            <w:r w:rsidRPr="000467C7">
              <w:rPr>
                <w:rFonts w:ascii="Arial" w:hAnsi="Arial" w:cs="Arial"/>
                <w:sz w:val="20"/>
              </w:rPr>
              <w:t>27.4</w:t>
            </w:r>
          </w:p>
        </w:tc>
      </w:tr>
      <w:tr w:rsidR="000467C7" w:rsidRPr="000467C7" w14:paraId="6E5F014D" w14:textId="77777777" w:rsidTr="000467C7">
        <w:trPr>
          <w:gridAfter w:val="1"/>
          <w:wAfter w:w="543" w:type="dxa"/>
        </w:trPr>
        <w:tc>
          <w:tcPr>
            <w:tcW w:w="3293" w:type="dxa"/>
          </w:tcPr>
          <w:p w14:paraId="7E0EF77B" w14:textId="77777777" w:rsidR="000467C7" w:rsidRPr="000467C7" w:rsidRDefault="000467C7" w:rsidP="000467C7">
            <w:pPr>
              <w:pStyle w:val="Body"/>
              <w:rPr>
                <w:rFonts w:ascii="Arial" w:hAnsi="Arial" w:cs="Arial"/>
                <w:sz w:val="20"/>
              </w:rPr>
            </w:pPr>
            <w:r w:rsidRPr="000467C7">
              <w:rPr>
                <w:rFonts w:ascii="Arial" w:hAnsi="Arial" w:cs="Arial"/>
                <w:sz w:val="20"/>
              </w:rPr>
              <w:t>Family physicians (Consultants and Residents)</w:t>
            </w:r>
          </w:p>
        </w:tc>
        <w:tc>
          <w:tcPr>
            <w:tcW w:w="2597" w:type="dxa"/>
          </w:tcPr>
          <w:p w14:paraId="1F392445" w14:textId="77777777" w:rsidR="000467C7" w:rsidRPr="000467C7" w:rsidRDefault="000467C7" w:rsidP="000467C7">
            <w:pPr>
              <w:pStyle w:val="Body"/>
              <w:rPr>
                <w:rFonts w:ascii="Arial" w:hAnsi="Arial" w:cs="Arial"/>
                <w:sz w:val="20"/>
              </w:rPr>
            </w:pPr>
            <w:r w:rsidRPr="000467C7">
              <w:rPr>
                <w:rFonts w:ascii="Arial" w:hAnsi="Arial" w:cs="Arial"/>
                <w:sz w:val="20"/>
              </w:rPr>
              <w:t>18</w:t>
            </w:r>
          </w:p>
        </w:tc>
        <w:tc>
          <w:tcPr>
            <w:tcW w:w="2297" w:type="dxa"/>
          </w:tcPr>
          <w:p w14:paraId="6E3124D5" w14:textId="77777777" w:rsidR="000467C7" w:rsidRPr="000467C7" w:rsidRDefault="000467C7" w:rsidP="000467C7">
            <w:pPr>
              <w:pStyle w:val="Body"/>
              <w:rPr>
                <w:rFonts w:ascii="Arial" w:hAnsi="Arial" w:cs="Arial"/>
                <w:sz w:val="20"/>
              </w:rPr>
            </w:pPr>
            <w:r w:rsidRPr="000467C7">
              <w:rPr>
                <w:rFonts w:ascii="Arial" w:hAnsi="Arial" w:cs="Arial"/>
                <w:sz w:val="20"/>
              </w:rPr>
              <w:t>17.0</w:t>
            </w:r>
          </w:p>
        </w:tc>
      </w:tr>
      <w:tr w:rsidR="000467C7" w:rsidRPr="000467C7" w14:paraId="372A4E20" w14:textId="77777777" w:rsidTr="000467C7">
        <w:trPr>
          <w:gridAfter w:val="1"/>
          <w:wAfter w:w="543" w:type="dxa"/>
        </w:trPr>
        <w:tc>
          <w:tcPr>
            <w:tcW w:w="3293" w:type="dxa"/>
          </w:tcPr>
          <w:p w14:paraId="4DC1E5FA" w14:textId="77777777" w:rsidR="000467C7" w:rsidRPr="000467C7" w:rsidRDefault="000467C7" w:rsidP="000467C7">
            <w:pPr>
              <w:pStyle w:val="Body"/>
              <w:rPr>
                <w:rFonts w:ascii="Arial" w:hAnsi="Arial" w:cs="Arial"/>
                <w:sz w:val="20"/>
              </w:rPr>
            </w:pPr>
            <w:r w:rsidRPr="000467C7">
              <w:rPr>
                <w:rFonts w:ascii="Arial" w:hAnsi="Arial" w:cs="Arial"/>
                <w:sz w:val="20"/>
              </w:rPr>
              <w:t>Others</w:t>
            </w:r>
          </w:p>
        </w:tc>
        <w:tc>
          <w:tcPr>
            <w:tcW w:w="2597" w:type="dxa"/>
          </w:tcPr>
          <w:p w14:paraId="22A07D2A"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297" w:type="dxa"/>
          </w:tcPr>
          <w:p w14:paraId="01EE89D4"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653FB4A8" w14:textId="77777777" w:rsidTr="000467C7">
        <w:trPr>
          <w:gridAfter w:val="1"/>
          <w:wAfter w:w="543" w:type="dxa"/>
        </w:trPr>
        <w:tc>
          <w:tcPr>
            <w:tcW w:w="3293" w:type="dxa"/>
          </w:tcPr>
          <w:p w14:paraId="6D03FFBC" w14:textId="77777777" w:rsidR="000467C7" w:rsidRPr="000467C7" w:rsidRDefault="000467C7" w:rsidP="000467C7">
            <w:pPr>
              <w:pStyle w:val="Body"/>
              <w:rPr>
                <w:rFonts w:ascii="Arial" w:hAnsi="Arial" w:cs="Arial"/>
                <w:sz w:val="20"/>
              </w:rPr>
            </w:pPr>
            <w:r w:rsidRPr="000467C7">
              <w:rPr>
                <w:rFonts w:ascii="Arial" w:hAnsi="Arial" w:cs="Arial"/>
                <w:b/>
                <w:sz w:val="20"/>
              </w:rPr>
              <w:t>Number of Years of Practice</w:t>
            </w:r>
          </w:p>
        </w:tc>
        <w:tc>
          <w:tcPr>
            <w:tcW w:w="2597" w:type="dxa"/>
          </w:tcPr>
          <w:p w14:paraId="4D76C589" w14:textId="77777777" w:rsidR="000467C7" w:rsidRPr="000467C7" w:rsidRDefault="000467C7" w:rsidP="000467C7">
            <w:pPr>
              <w:pStyle w:val="Body"/>
              <w:rPr>
                <w:rFonts w:ascii="Arial" w:hAnsi="Arial" w:cs="Arial"/>
                <w:sz w:val="20"/>
              </w:rPr>
            </w:pPr>
          </w:p>
        </w:tc>
        <w:tc>
          <w:tcPr>
            <w:tcW w:w="2297" w:type="dxa"/>
          </w:tcPr>
          <w:p w14:paraId="6084E485" w14:textId="77777777" w:rsidR="000467C7" w:rsidRPr="000467C7" w:rsidRDefault="000467C7" w:rsidP="000467C7">
            <w:pPr>
              <w:pStyle w:val="Body"/>
              <w:rPr>
                <w:rFonts w:ascii="Arial" w:hAnsi="Arial" w:cs="Arial"/>
                <w:sz w:val="20"/>
              </w:rPr>
            </w:pPr>
          </w:p>
        </w:tc>
      </w:tr>
      <w:tr w:rsidR="000467C7" w:rsidRPr="000467C7" w14:paraId="3189FD17" w14:textId="77777777" w:rsidTr="000467C7">
        <w:trPr>
          <w:gridAfter w:val="1"/>
          <w:wAfter w:w="543" w:type="dxa"/>
        </w:trPr>
        <w:tc>
          <w:tcPr>
            <w:tcW w:w="3293" w:type="dxa"/>
          </w:tcPr>
          <w:p w14:paraId="580271EA" w14:textId="77777777" w:rsidR="000467C7" w:rsidRPr="000467C7" w:rsidRDefault="000467C7" w:rsidP="000467C7">
            <w:pPr>
              <w:pStyle w:val="Body"/>
              <w:rPr>
                <w:rFonts w:ascii="Arial" w:hAnsi="Arial" w:cs="Arial"/>
                <w:sz w:val="20"/>
              </w:rPr>
            </w:pPr>
            <w:r w:rsidRPr="000467C7">
              <w:rPr>
                <w:rFonts w:ascii="Arial" w:hAnsi="Arial" w:cs="Arial"/>
                <w:sz w:val="20"/>
              </w:rPr>
              <w:t>≤ 10 years</w:t>
            </w:r>
          </w:p>
        </w:tc>
        <w:tc>
          <w:tcPr>
            <w:tcW w:w="2597" w:type="dxa"/>
          </w:tcPr>
          <w:p w14:paraId="70D8F286" w14:textId="77777777" w:rsidR="000467C7" w:rsidRPr="000467C7" w:rsidRDefault="000467C7" w:rsidP="000467C7">
            <w:pPr>
              <w:pStyle w:val="Body"/>
              <w:rPr>
                <w:rFonts w:ascii="Arial" w:hAnsi="Arial" w:cs="Arial"/>
                <w:sz w:val="20"/>
              </w:rPr>
            </w:pPr>
            <w:r w:rsidRPr="000467C7">
              <w:rPr>
                <w:rFonts w:ascii="Arial" w:hAnsi="Arial" w:cs="Arial"/>
                <w:sz w:val="20"/>
              </w:rPr>
              <w:t>71</w:t>
            </w:r>
          </w:p>
        </w:tc>
        <w:tc>
          <w:tcPr>
            <w:tcW w:w="2297" w:type="dxa"/>
          </w:tcPr>
          <w:p w14:paraId="4DDCFAAF" w14:textId="77777777" w:rsidR="000467C7" w:rsidRPr="000467C7" w:rsidRDefault="000467C7" w:rsidP="000467C7">
            <w:pPr>
              <w:pStyle w:val="Body"/>
              <w:rPr>
                <w:rFonts w:ascii="Arial" w:hAnsi="Arial" w:cs="Arial"/>
                <w:sz w:val="20"/>
              </w:rPr>
            </w:pPr>
            <w:r w:rsidRPr="000467C7">
              <w:rPr>
                <w:rFonts w:ascii="Arial" w:hAnsi="Arial" w:cs="Arial"/>
                <w:sz w:val="20"/>
              </w:rPr>
              <w:t>67.0</w:t>
            </w:r>
          </w:p>
        </w:tc>
      </w:tr>
      <w:tr w:rsidR="000467C7" w:rsidRPr="000467C7" w14:paraId="0E0018D8" w14:textId="77777777" w:rsidTr="000467C7">
        <w:trPr>
          <w:gridAfter w:val="1"/>
          <w:wAfter w:w="543" w:type="dxa"/>
        </w:trPr>
        <w:tc>
          <w:tcPr>
            <w:tcW w:w="3293" w:type="dxa"/>
          </w:tcPr>
          <w:p w14:paraId="15BF3C51" w14:textId="77777777" w:rsidR="000467C7" w:rsidRPr="000467C7" w:rsidRDefault="000467C7" w:rsidP="000467C7">
            <w:pPr>
              <w:pStyle w:val="Body"/>
              <w:rPr>
                <w:rFonts w:ascii="Arial" w:hAnsi="Arial" w:cs="Arial"/>
                <w:sz w:val="20"/>
              </w:rPr>
            </w:pPr>
            <w:r w:rsidRPr="000467C7">
              <w:rPr>
                <w:rFonts w:ascii="Arial" w:hAnsi="Arial" w:cs="Arial"/>
                <w:sz w:val="20"/>
              </w:rPr>
              <w:t>&gt; 10 years</w:t>
            </w:r>
          </w:p>
        </w:tc>
        <w:tc>
          <w:tcPr>
            <w:tcW w:w="2597" w:type="dxa"/>
          </w:tcPr>
          <w:p w14:paraId="6479A48C" w14:textId="77777777" w:rsidR="000467C7" w:rsidRPr="000467C7" w:rsidRDefault="000467C7" w:rsidP="000467C7">
            <w:pPr>
              <w:pStyle w:val="Body"/>
              <w:rPr>
                <w:rFonts w:ascii="Arial" w:hAnsi="Arial" w:cs="Arial"/>
                <w:sz w:val="20"/>
              </w:rPr>
            </w:pPr>
            <w:r w:rsidRPr="000467C7">
              <w:rPr>
                <w:rFonts w:ascii="Arial" w:hAnsi="Arial" w:cs="Arial"/>
                <w:sz w:val="20"/>
              </w:rPr>
              <w:t>35</w:t>
            </w:r>
          </w:p>
        </w:tc>
        <w:tc>
          <w:tcPr>
            <w:tcW w:w="2297" w:type="dxa"/>
          </w:tcPr>
          <w:p w14:paraId="29AA86BF" w14:textId="77777777" w:rsidR="000467C7" w:rsidRPr="000467C7" w:rsidRDefault="000467C7" w:rsidP="000467C7">
            <w:pPr>
              <w:pStyle w:val="Body"/>
              <w:rPr>
                <w:rFonts w:ascii="Arial" w:hAnsi="Arial" w:cs="Arial"/>
                <w:sz w:val="20"/>
              </w:rPr>
            </w:pPr>
            <w:r w:rsidRPr="000467C7">
              <w:rPr>
                <w:rFonts w:ascii="Arial" w:hAnsi="Arial" w:cs="Arial"/>
                <w:sz w:val="20"/>
              </w:rPr>
              <w:t>33.0</w:t>
            </w:r>
          </w:p>
        </w:tc>
      </w:tr>
      <w:tr w:rsidR="000467C7" w:rsidRPr="000467C7" w14:paraId="19DB2434" w14:textId="77777777" w:rsidTr="000467C7">
        <w:trPr>
          <w:gridAfter w:val="1"/>
          <w:wAfter w:w="543" w:type="dxa"/>
        </w:trPr>
        <w:tc>
          <w:tcPr>
            <w:tcW w:w="3293" w:type="dxa"/>
          </w:tcPr>
          <w:p w14:paraId="34C5C693" w14:textId="77777777" w:rsidR="000467C7" w:rsidRPr="000467C7" w:rsidRDefault="000467C7" w:rsidP="000467C7">
            <w:pPr>
              <w:pStyle w:val="Body"/>
              <w:rPr>
                <w:rFonts w:ascii="Arial" w:hAnsi="Arial" w:cs="Arial"/>
                <w:b/>
                <w:sz w:val="20"/>
              </w:rPr>
            </w:pPr>
            <w:r w:rsidRPr="000467C7">
              <w:rPr>
                <w:rFonts w:ascii="Arial" w:hAnsi="Arial" w:cs="Arial"/>
                <w:b/>
                <w:sz w:val="20"/>
              </w:rPr>
              <w:t>Work Setting</w:t>
            </w:r>
          </w:p>
        </w:tc>
        <w:tc>
          <w:tcPr>
            <w:tcW w:w="2597" w:type="dxa"/>
          </w:tcPr>
          <w:p w14:paraId="225FC068" w14:textId="77777777" w:rsidR="000467C7" w:rsidRPr="000467C7" w:rsidRDefault="000467C7" w:rsidP="000467C7">
            <w:pPr>
              <w:pStyle w:val="Body"/>
              <w:rPr>
                <w:rFonts w:ascii="Arial" w:hAnsi="Arial" w:cs="Arial"/>
                <w:sz w:val="20"/>
              </w:rPr>
            </w:pPr>
          </w:p>
        </w:tc>
        <w:tc>
          <w:tcPr>
            <w:tcW w:w="2297" w:type="dxa"/>
          </w:tcPr>
          <w:p w14:paraId="4E6528CD" w14:textId="77777777" w:rsidR="000467C7" w:rsidRPr="000467C7" w:rsidRDefault="000467C7" w:rsidP="000467C7">
            <w:pPr>
              <w:pStyle w:val="Body"/>
              <w:rPr>
                <w:rFonts w:ascii="Arial" w:hAnsi="Arial" w:cs="Arial"/>
                <w:sz w:val="20"/>
              </w:rPr>
            </w:pPr>
          </w:p>
        </w:tc>
      </w:tr>
      <w:tr w:rsidR="000467C7" w:rsidRPr="000467C7" w14:paraId="40BA06B8" w14:textId="77777777" w:rsidTr="000467C7">
        <w:trPr>
          <w:gridAfter w:val="1"/>
          <w:wAfter w:w="543" w:type="dxa"/>
        </w:trPr>
        <w:tc>
          <w:tcPr>
            <w:tcW w:w="3293" w:type="dxa"/>
          </w:tcPr>
          <w:p w14:paraId="0708AFAB" w14:textId="77777777" w:rsidR="000467C7" w:rsidRPr="000467C7" w:rsidRDefault="000467C7" w:rsidP="000467C7">
            <w:pPr>
              <w:pStyle w:val="Body"/>
              <w:rPr>
                <w:rFonts w:ascii="Arial" w:hAnsi="Arial" w:cs="Arial"/>
                <w:sz w:val="20"/>
              </w:rPr>
            </w:pPr>
            <w:r w:rsidRPr="000467C7">
              <w:rPr>
                <w:rFonts w:ascii="Arial" w:hAnsi="Arial" w:cs="Arial"/>
                <w:sz w:val="20"/>
              </w:rPr>
              <w:t>Public Tertiary care</w:t>
            </w:r>
          </w:p>
        </w:tc>
        <w:tc>
          <w:tcPr>
            <w:tcW w:w="2597" w:type="dxa"/>
          </w:tcPr>
          <w:p w14:paraId="7347DF40" w14:textId="77777777" w:rsidR="000467C7" w:rsidRPr="000467C7" w:rsidRDefault="000467C7" w:rsidP="000467C7">
            <w:pPr>
              <w:pStyle w:val="Body"/>
              <w:rPr>
                <w:rFonts w:ascii="Arial" w:hAnsi="Arial" w:cs="Arial"/>
                <w:sz w:val="20"/>
              </w:rPr>
            </w:pPr>
            <w:r w:rsidRPr="000467C7">
              <w:rPr>
                <w:rFonts w:ascii="Arial" w:hAnsi="Arial" w:cs="Arial"/>
                <w:sz w:val="20"/>
              </w:rPr>
              <w:t>70</w:t>
            </w:r>
          </w:p>
        </w:tc>
        <w:tc>
          <w:tcPr>
            <w:tcW w:w="2297" w:type="dxa"/>
          </w:tcPr>
          <w:p w14:paraId="274C99EE" w14:textId="77777777" w:rsidR="000467C7" w:rsidRPr="000467C7" w:rsidRDefault="000467C7" w:rsidP="000467C7">
            <w:pPr>
              <w:pStyle w:val="Body"/>
              <w:rPr>
                <w:rFonts w:ascii="Arial" w:hAnsi="Arial" w:cs="Arial"/>
                <w:sz w:val="20"/>
              </w:rPr>
            </w:pPr>
            <w:r w:rsidRPr="000467C7">
              <w:rPr>
                <w:rFonts w:ascii="Arial" w:hAnsi="Arial" w:cs="Arial"/>
                <w:sz w:val="20"/>
              </w:rPr>
              <w:t>66.0</w:t>
            </w:r>
          </w:p>
        </w:tc>
      </w:tr>
      <w:tr w:rsidR="000467C7" w:rsidRPr="000467C7" w14:paraId="74C04E0C" w14:textId="77777777" w:rsidTr="000467C7">
        <w:trPr>
          <w:gridAfter w:val="1"/>
          <w:wAfter w:w="543" w:type="dxa"/>
        </w:trPr>
        <w:tc>
          <w:tcPr>
            <w:tcW w:w="3293" w:type="dxa"/>
          </w:tcPr>
          <w:p w14:paraId="3BA090B8" w14:textId="77777777" w:rsidR="000467C7" w:rsidRPr="000467C7" w:rsidRDefault="000467C7" w:rsidP="000467C7">
            <w:pPr>
              <w:pStyle w:val="Body"/>
              <w:rPr>
                <w:rFonts w:ascii="Arial" w:hAnsi="Arial" w:cs="Arial"/>
                <w:sz w:val="20"/>
              </w:rPr>
            </w:pPr>
            <w:r w:rsidRPr="000467C7">
              <w:rPr>
                <w:rFonts w:ascii="Arial" w:hAnsi="Arial" w:cs="Arial"/>
                <w:sz w:val="20"/>
              </w:rPr>
              <w:t xml:space="preserve">Public Secondary Care </w:t>
            </w:r>
          </w:p>
        </w:tc>
        <w:tc>
          <w:tcPr>
            <w:tcW w:w="2597" w:type="dxa"/>
          </w:tcPr>
          <w:p w14:paraId="19DCAE73" w14:textId="77777777" w:rsidR="000467C7" w:rsidRPr="000467C7" w:rsidRDefault="000467C7" w:rsidP="000467C7">
            <w:pPr>
              <w:pStyle w:val="Body"/>
              <w:rPr>
                <w:rFonts w:ascii="Arial" w:hAnsi="Arial" w:cs="Arial"/>
                <w:sz w:val="20"/>
              </w:rPr>
            </w:pPr>
            <w:r w:rsidRPr="000467C7">
              <w:rPr>
                <w:rFonts w:ascii="Arial" w:hAnsi="Arial" w:cs="Arial"/>
                <w:sz w:val="20"/>
              </w:rPr>
              <w:t>12</w:t>
            </w:r>
          </w:p>
        </w:tc>
        <w:tc>
          <w:tcPr>
            <w:tcW w:w="2297" w:type="dxa"/>
          </w:tcPr>
          <w:p w14:paraId="421D2FD1" w14:textId="77777777" w:rsidR="000467C7" w:rsidRPr="000467C7" w:rsidRDefault="000467C7" w:rsidP="000467C7">
            <w:pPr>
              <w:pStyle w:val="Body"/>
              <w:rPr>
                <w:rFonts w:ascii="Arial" w:hAnsi="Arial" w:cs="Arial"/>
                <w:sz w:val="20"/>
              </w:rPr>
            </w:pPr>
            <w:r w:rsidRPr="000467C7">
              <w:rPr>
                <w:rFonts w:ascii="Arial" w:hAnsi="Arial" w:cs="Arial"/>
                <w:sz w:val="20"/>
              </w:rPr>
              <w:t>11.3</w:t>
            </w:r>
          </w:p>
        </w:tc>
      </w:tr>
      <w:tr w:rsidR="000467C7" w:rsidRPr="000467C7" w14:paraId="09C0DBEC" w14:textId="77777777" w:rsidTr="000467C7">
        <w:trPr>
          <w:gridAfter w:val="1"/>
          <w:wAfter w:w="543" w:type="dxa"/>
        </w:trPr>
        <w:tc>
          <w:tcPr>
            <w:tcW w:w="3293" w:type="dxa"/>
          </w:tcPr>
          <w:p w14:paraId="107F1C7F" w14:textId="77777777" w:rsidR="000467C7" w:rsidRPr="000467C7" w:rsidRDefault="000467C7" w:rsidP="000467C7">
            <w:pPr>
              <w:pStyle w:val="Body"/>
              <w:rPr>
                <w:rFonts w:ascii="Arial" w:hAnsi="Arial" w:cs="Arial"/>
                <w:sz w:val="20"/>
              </w:rPr>
            </w:pPr>
            <w:r w:rsidRPr="000467C7">
              <w:rPr>
                <w:rFonts w:ascii="Arial" w:hAnsi="Arial" w:cs="Arial"/>
                <w:sz w:val="20"/>
              </w:rPr>
              <w:t>Public Primary Care</w:t>
            </w:r>
          </w:p>
        </w:tc>
        <w:tc>
          <w:tcPr>
            <w:tcW w:w="2597" w:type="dxa"/>
          </w:tcPr>
          <w:p w14:paraId="7774EA9B"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297" w:type="dxa"/>
          </w:tcPr>
          <w:p w14:paraId="5B593E88"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0B7DEB7F" w14:textId="77777777" w:rsidTr="000467C7">
        <w:trPr>
          <w:gridAfter w:val="1"/>
          <w:wAfter w:w="543" w:type="dxa"/>
        </w:trPr>
        <w:tc>
          <w:tcPr>
            <w:tcW w:w="3293" w:type="dxa"/>
          </w:tcPr>
          <w:p w14:paraId="46C1B185" w14:textId="77777777" w:rsidR="000467C7" w:rsidRPr="000467C7" w:rsidRDefault="000467C7" w:rsidP="000467C7">
            <w:pPr>
              <w:pStyle w:val="Body"/>
              <w:rPr>
                <w:rFonts w:ascii="Arial" w:hAnsi="Arial" w:cs="Arial"/>
                <w:sz w:val="20"/>
              </w:rPr>
            </w:pPr>
            <w:r w:rsidRPr="000467C7">
              <w:rPr>
                <w:rFonts w:ascii="Arial" w:hAnsi="Arial" w:cs="Arial"/>
                <w:sz w:val="20"/>
              </w:rPr>
              <w:t>Private Tertiary care</w:t>
            </w:r>
          </w:p>
        </w:tc>
        <w:tc>
          <w:tcPr>
            <w:tcW w:w="2597" w:type="dxa"/>
          </w:tcPr>
          <w:p w14:paraId="0FC40B6B"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297" w:type="dxa"/>
          </w:tcPr>
          <w:p w14:paraId="6EF6C203"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r w:rsidR="000467C7" w:rsidRPr="000467C7" w14:paraId="67BA1517" w14:textId="77777777" w:rsidTr="000467C7">
        <w:trPr>
          <w:gridAfter w:val="1"/>
          <w:wAfter w:w="543" w:type="dxa"/>
        </w:trPr>
        <w:tc>
          <w:tcPr>
            <w:tcW w:w="3293" w:type="dxa"/>
            <w:tcBorders>
              <w:bottom w:val="single" w:sz="4" w:space="0" w:color="auto"/>
            </w:tcBorders>
          </w:tcPr>
          <w:p w14:paraId="78C02B18" w14:textId="77777777" w:rsidR="000467C7" w:rsidRPr="000467C7" w:rsidRDefault="000467C7" w:rsidP="000467C7">
            <w:pPr>
              <w:pStyle w:val="Body"/>
              <w:rPr>
                <w:rFonts w:ascii="Arial" w:hAnsi="Arial" w:cs="Arial"/>
                <w:sz w:val="20"/>
              </w:rPr>
            </w:pPr>
            <w:r w:rsidRPr="000467C7">
              <w:rPr>
                <w:rFonts w:ascii="Arial" w:hAnsi="Arial" w:cs="Arial"/>
                <w:sz w:val="20"/>
              </w:rPr>
              <w:t>Private Secondary care</w:t>
            </w:r>
          </w:p>
        </w:tc>
        <w:tc>
          <w:tcPr>
            <w:tcW w:w="2597" w:type="dxa"/>
            <w:tcBorders>
              <w:bottom w:val="single" w:sz="4" w:space="0" w:color="auto"/>
            </w:tcBorders>
          </w:tcPr>
          <w:p w14:paraId="7F422E40"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297" w:type="dxa"/>
            <w:tcBorders>
              <w:bottom w:val="single" w:sz="4" w:space="0" w:color="auto"/>
            </w:tcBorders>
          </w:tcPr>
          <w:p w14:paraId="28F55B3E"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bl>
    <w:p w14:paraId="68C7FCB4" w14:textId="77777777" w:rsidR="000467C7" w:rsidRPr="000467C7" w:rsidRDefault="000467C7" w:rsidP="000467C7">
      <w:pPr>
        <w:pStyle w:val="Body"/>
        <w:spacing w:after="0"/>
        <w:rPr>
          <w:rFonts w:ascii="Arial" w:hAnsi="Arial" w:cs="Arial"/>
        </w:rPr>
      </w:pPr>
    </w:p>
    <w:p w14:paraId="5B366E10" w14:textId="77777777" w:rsidR="000467C7" w:rsidRDefault="000467C7" w:rsidP="000467C7">
      <w:pPr>
        <w:pStyle w:val="Body"/>
        <w:spacing w:after="0"/>
        <w:rPr>
          <w:rFonts w:ascii="Arial" w:hAnsi="Arial" w:cs="Arial"/>
        </w:rPr>
      </w:pPr>
      <w:r w:rsidRPr="000467C7">
        <w:rPr>
          <w:rFonts w:ascii="Arial" w:hAnsi="Arial" w:cs="Arial"/>
        </w:rPr>
        <w:t>As regards the use of antibiotic prophylaxis, the majority of respondents (102; 96.2%) would give antibiotics for caesarean section; however, more than half (54; 50.4%) of them would give just before skin incision, with only 32 (30.2%) giving within 60 mins of skin incision. Almost all the respondents (97.3%) agree on the effectiveness of antibiotics prophylaxis against post-operative infections respondents (67.9% - very effective, 29.4% - moderately effective). The commonest antibiotic used for prophylaxis is IV Ceftriaxone, with almost half of respondents (49.1%) gave antibiotics prophylaxis for 48 hours routinely. This is illustrated in Table II.</w:t>
      </w:r>
    </w:p>
    <w:p w14:paraId="52295280" w14:textId="77777777" w:rsidR="000467C7" w:rsidRPr="000467C7" w:rsidRDefault="000467C7" w:rsidP="000467C7">
      <w:pPr>
        <w:pStyle w:val="Body"/>
        <w:spacing w:after="0"/>
        <w:rPr>
          <w:rFonts w:ascii="Arial" w:hAnsi="Arial" w:cs="Arial"/>
        </w:rPr>
      </w:pPr>
    </w:p>
    <w:p w14:paraId="164EC78D" w14:textId="77777777" w:rsidR="000467C7" w:rsidRPr="000467C7" w:rsidRDefault="000467C7" w:rsidP="000467C7">
      <w:pPr>
        <w:pStyle w:val="Body"/>
        <w:spacing w:after="0"/>
        <w:rPr>
          <w:rFonts w:ascii="Arial" w:hAnsi="Arial" w:cs="Arial"/>
          <w:b/>
        </w:rPr>
      </w:pPr>
      <w:r w:rsidRPr="000467C7">
        <w:rPr>
          <w:rFonts w:ascii="Arial" w:hAnsi="Arial" w:cs="Arial"/>
          <w:b/>
        </w:rPr>
        <w:t>Table II: Antibiotic prescribing practices for CS</w:t>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2409"/>
        <w:gridCol w:w="2410"/>
      </w:tblGrid>
      <w:tr w:rsidR="000467C7" w:rsidRPr="000467C7" w14:paraId="7135E396" w14:textId="77777777" w:rsidTr="000467C7">
        <w:tc>
          <w:tcPr>
            <w:tcW w:w="4395" w:type="dxa"/>
            <w:tcBorders>
              <w:top w:val="single" w:sz="4" w:space="0" w:color="auto"/>
              <w:bottom w:val="single" w:sz="4" w:space="0" w:color="auto"/>
            </w:tcBorders>
            <w:vAlign w:val="center"/>
          </w:tcPr>
          <w:p w14:paraId="674A37E6" w14:textId="77777777" w:rsidR="000467C7" w:rsidRPr="000467C7" w:rsidRDefault="000467C7" w:rsidP="000467C7">
            <w:pPr>
              <w:pStyle w:val="Body"/>
              <w:rPr>
                <w:rFonts w:ascii="Arial" w:hAnsi="Arial" w:cs="Arial"/>
                <w:b/>
                <w:sz w:val="20"/>
              </w:rPr>
            </w:pPr>
          </w:p>
        </w:tc>
        <w:tc>
          <w:tcPr>
            <w:tcW w:w="2409" w:type="dxa"/>
            <w:tcBorders>
              <w:top w:val="single" w:sz="4" w:space="0" w:color="auto"/>
              <w:bottom w:val="single" w:sz="4" w:space="0" w:color="auto"/>
            </w:tcBorders>
            <w:vAlign w:val="center"/>
          </w:tcPr>
          <w:p w14:paraId="254F5DEE" w14:textId="77777777" w:rsidR="000467C7" w:rsidRPr="000467C7" w:rsidRDefault="000467C7" w:rsidP="000467C7">
            <w:pPr>
              <w:pStyle w:val="Body"/>
              <w:rPr>
                <w:rFonts w:ascii="Arial" w:hAnsi="Arial" w:cs="Arial"/>
                <w:b/>
                <w:sz w:val="20"/>
              </w:rPr>
            </w:pPr>
            <w:r w:rsidRPr="000467C7">
              <w:rPr>
                <w:rFonts w:ascii="Arial" w:hAnsi="Arial" w:cs="Arial"/>
                <w:b/>
                <w:sz w:val="20"/>
              </w:rPr>
              <w:t>FREQUENCY (n)</w:t>
            </w:r>
          </w:p>
        </w:tc>
        <w:tc>
          <w:tcPr>
            <w:tcW w:w="2410" w:type="dxa"/>
            <w:tcBorders>
              <w:top w:val="single" w:sz="4" w:space="0" w:color="auto"/>
              <w:bottom w:val="single" w:sz="4" w:space="0" w:color="auto"/>
            </w:tcBorders>
            <w:vAlign w:val="center"/>
          </w:tcPr>
          <w:p w14:paraId="70D33219" w14:textId="77777777" w:rsidR="000467C7" w:rsidRPr="000467C7" w:rsidRDefault="000467C7" w:rsidP="000467C7">
            <w:pPr>
              <w:pStyle w:val="Body"/>
              <w:rPr>
                <w:rFonts w:ascii="Arial" w:hAnsi="Arial" w:cs="Arial"/>
                <w:b/>
                <w:sz w:val="20"/>
              </w:rPr>
            </w:pPr>
            <w:r w:rsidRPr="000467C7">
              <w:rPr>
                <w:rFonts w:ascii="Arial" w:hAnsi="Arial" w:cs="Arial"/>
                <w:b/>
                <w:sz w:val="20"/>
              </w:rPr>
              <w:t>PERCENTAGE (%)</w:t>
            </w:r>
          </w:p>
        </w:tc>
      </w:tr>
      <w:tr w:rsidR="000467C7" w:rsidRPr="000467C7" w14:paraId="5DA6EC58" w14:textId="77777777" w:rsidTr="000467C7">
        <w:tc>
          <w:tcPr>
            <w:tcW w:w="4395" w:type="dxa"/>
            <w:tcBorders>
              <w:top w:val="single" w:sz="4" w:space="0" w:color="auto"/>
            </w:tcBorders>
            <w:vAlign w:val="center"/>
          </w:tcPr>
          <w:p w14:paraId="3B68F118" w14:textId="77777777" w:rsidR="000467C7" w:rsidRPr="000467C7" w:rsidRDefault="000467C7" w:rsidP="000467C7">
            <w:pPr>
              <w:pStyle w:val="Body"/>
              <w:rPr>
                <w:rFonts w:ascii="Arial" w:hAnsi="Arial" w:cs="Arial"/>
                <w:i/>
                <w:sz w:val="20"/>
              </w:rPr>
            </w:pPr>
            <w:r w:rsidRPr="000467C7">
              <w:rPr>
                <w:rFonts w:ascii="Arial" w:hAnsi="Arial" w:cs="Arial"/>
                <w:b/>
                <w:i/>
                <w:sz w:val="20"/>
              </w:rPr>
              <w:t>Do you routinely administer antibiotics for caesarean section?</w:t>
            </w:r>
          </w:p>
        </w:tc>
        <w:tc>
          <w:tcPr>
            <w:tcW w:w="2409" w:type="dxa"/>
            <w:tcBorders>
              <w:top w:val="single" w:sz="4" w:space="0" w:color="auto"/>
            </w:tcBorders>
            <w:vAlign w:val="center"/>
          </w:tcPr>
          <w:p w14:paraId="43F60C72" w14:textId="77777777" w:rsidR="000467C7" w:rsidRPr="000467C7" w:rsidRDefault="000467C7" w:rsidP="000467C7">
            <w:pPr>
              <w:pStyle w:val="Body"/>
              <w:rPr>
                <w:rFonts w:ascii="Arial" w:hAnsi="Arial" w:cs="Arial"/>
                <w:sz w:val="20"/>
              </w:rPr>
            </w:pPr>
          </w:p>
        </w:tc>
        <w:tc>
          <w:tcPr>
            <w:tcW w:w="2410" w:type="dxa"/>
            <w:tcBorders>
              <w:top w:val="single" w:sz="4" w:space="0" w:color="auto"/>
            </w:tcBorders>
            <w:vAlign w:val="center"/>
          </w:tcPr>
          <w:p w14:paraId="51484C60" w14:textId="77777777" w:rsidR="000467C7" w:rsidRPr="000467C7" w:rsidRDefault="000467C7" w:rsidP="000467C7">
            <w:pPr>
              <w:pStyle w:val="Body"/>
              <w:rPr>
                <w:rFonts w:ascii="Arial" w:hAnsi="Arial" w:cs="Arial"/>
                <w:sz w:val="20"/>
              </w:rPr>
            </w:pPr>
          </w:p>
        </w:tc>
      </w:tr>
      <w:tr w:rsidR="000467C7" w:rsidRPr="000467C7" w14:paraId="19B947C8" w14:textId="77777777" w:rsidTr="000467C7">
        <w:tc>
          <w:tcPr>
            <w:tcW w:w="4395" w:type="dxa"/>
            <w:vAlign w:val="center"/>
          </w:tcPr>
          <w:p w14:paraId="67C5D444" w14:textId="77777777" w:rsidR="000467C7" w:rsidRPr="000467C7" w:rsidRDefault="000467C7" w:rsidP="000467C7">
            <w:pPr>
              <w:pStyle w:val="Body"/>
              <w:rPr>
                <w:rFonts w:ascii="Arial" w:hAnsi="Arial" w:cs="Arial"/>
                <w:sz w:val="20"/>
              </w:rPr>
            </w:pPr>
            <w:r w:rsidRPr="000467C7">
              <w:rPr>
                <w:rFonts w:ascii="Arial" w:hAnsi="Arial" w:cs="Arial"/>
                <w:sz w:val="20"/>
              </w:rPr>
              <w:t>Yes</w:t>
            </w:r>
          </w:p>
        </w:tc>
        <w:tc>
          <w:tcPr>
            <w:tcW w:w="2409" w:type="dxa"/>
            <w:vAlign w:val="center"/>
          </w:tcPr>
          <w:p w14:paraId="2B6D2EEA" w14:textId="77777777" w:rsidR="000467C7" w:rsidRPr="000467C7" w:rsidRDefault="000467C7" w:rsidP="000467C7">
            <w:pPr>
              <w:pStyle w:val="Body"/>
              <w:rPr>
                <w:rFonts w:ascii="Arial" w:hAnsi="Arial" w:cs="Arial"/>
                <w:sz w:val="20"/>
              </w:rPr>
            </w:pPr>
            <w:r w:rsidRPr="000467C7">
              <w:rPr>
                <w:rFonts w:ascii="Arial" w:hAnsi="Arial" w:cs="Arial"/>
                <w:sz w:val="20"/>
              </w:rPr>
              <w:t>102</w:t>
            </w:r>
          </w:p>
        </w:tc>
        <w:tc>
          <w:tcPr>
            <w:tcW w:w="2410" w:type="dxa"/>
            <w:vAlign w:val="center"/>
          </w:tcPr>
          <w:p w14:paraId="16AD844D" w14:textId="77777777" w:rsidR="000467C7" w:rsidRPr="000467C7" w:rsidRDefault="000467C7" w:rsidP="000467C7">
            <w:pPr>
              <w:pStyle w:val="Body"/>
              <w:rPr>
                <w:rFonts w:ascii="Arial" w:hAnsi="Arial" w:cs="Arial"/>
                <w:sz w:val="20"/>
              </w:rPr>
            </w:pPr>
            <w:r w:rsidRPr="000467C7">
              <w:rPr>
                <w:rFonts w:ascii="Arial" w:hAnsi="Arial" w:cs="Arial"/>
                <w:sz w:val="20"/>
              </w:rPr>
              <w:t>96.2</w:t>
            </w:r>
          </w:p>
        </w:tc>
      </w:tr>
      <w:tr w:rsidR="000467C7" w:rsidRPr="000467C7" w14:paraId="0A88866B" w14:textId="77777777" w:rsidTr="000467C7">
        <w:tc>
          <w:tcPr>
            <w:tcW w:w="4395" w:type="dxa"/>
            <w:vAlign w:val="center"/>
          </w:tcPr>
          <w:p w14:paraId="740373E8" w14:textId="77777777" w:rsidR="000467C7" w:rsidRPr="000467C7" w:rsidRDefault="000467C7" w:rsidP="000467C7">
            <w:pPr>
              <w:pStyle w:val="Body"/>
              <w:rPr>
                <w:rFonts w:ascii="Arial" w:hAnsi="Arial" w:cs="Arial"/>
                <w:sz w:val="20"/>
              </w:rPr>
            </w:pPr>
            <w:r w:rsidRPr="000467C7">
              <w:rPr>
                <w:rFonts w:ascii="Arial" w:hAnsi="Arial" w:cs="Arial"/>
                <w:sz w:val="20"/>
              </w:rPr>
              <w:t>No</w:t>
            </w:r>
          </w:p>
        </w:tc>
        <w:tc>
          <w:tcPr>
            <w:tcW w:w="2409" w:type="dxa"/>
            <w:vAlign w:val="center"/>
          </w:tcPr>
          <w:p w14:paraId="43828A96" w14:textId="77777777" w:rsidR="000467C7" w:rsidRPr="000467C7" w:rsidRDefault="000467C7" w:rsidP="000467C7">
            <w:pPr>
              <w:pStyle w:val="Body"/>
              <w:rPr>
                <w:rFonts w:ascii="Arial" w:hAnsi="Arial" w:cs="Arial"/>
                <w:sz w:val="20"/>
              </w:rPr>
            </w:pPr>
            <w:r w:rsidRPr="000467C7">
              <w:rPr>
                <w:rFonts w:ascii="Arial" w:hAnsi="Arial" w:cs="Arial"/>
                <w:sz w:val="20"/>
              </w:rPr>
              <w:t>4</w:t>
            </w:r>
          </w:p>
        </w:tc>
        <w:tc>
          <w:tcPr>
            <w:tcW w:w="2410" w:type="dxa"/>
            <w:vAlign w:val="center"/>
          </w:tcPr>
          <w:p w14:paraId="020B675A" w14:textId="77777777" w:rsidR="000467C7" w:rsidRPr="000467C7" w:rsidRDefault="000467C7" w:rsidP="000467C7">
            <w:pPr>
              <w:pStyle w:val="Body"/>
              <w:rPr>
                <w:rFonts w:ascii="Arial" w:hAnsi="Arial" w:cs="Arial"/>
                <w:sz w:val="20"/>
              </w:rPr>
            </w:pPr>
            <w:r w:rsidRPr="000467C7">
              <w:rPr>
                <w:rFonts w:ascii="Arial" w:hAnsi="Arial" w:cs="Arial"/>
                <w:sz w:val="20"/>
              </w:rPr>
              <w:t>3.8</w:t>
            </w:r>
          </w:p>
        </w:tc>
      </w:tr>
      <w:tr w:rsidR="000467C7" w:rsidRPr="000467C7" w14:paraId="506933A0" w14:textId="77777777" w:rsidTr="000467C7">
        <w:tc>
          <w:tcPr>
            <w:tcW w:w="4395" w:type="dxa"/>
            <w:vAlign w:val="center"/>
          </w:tcPr>
          <w:p w14:paraId="32997C7C" w14:textId="77777777" w:rsidR="000467C7" w:rsidRPr="000467C7" w:rsidRDefault="000467C7" w:rsidP="000467C7">
            <w:pPr>
              <w:pStyle w:val="Body"/>
              <w:rPr>
                <w:rFonts w:ascii="Arial" w:hAnsi="Arial" w:cs="Arial"/>
                <w:i/>
                <w:sz w:val="20"/>
              </w:rPr>
            </w:pPr>
            <w:r w:rsidRPr="000467C7">
              <w:rPr>
                <w:rFonts w:ascii="Arial" w:hAnsi="Arial" w:cs="Arial"/>
                <w:b/>
                <w:i/>
                <w:sz w:val="20"/>
              </w:rPr>
              <w:t>When do you start prophylactic antibiotics for caesarean section</w:t>
            </w:r>
          </w:p>
        </w:tc>
        <w:tc>
          <w:tcPr>
            <w:tcW w:w="2409" w:type="dxa"/>
            <w:vAlign w:val="center"/>
          </w:tcPr>
          <w:p w14:paraId="454961B3" w14:textId="77777777" w:rsidR="000467C7" w:rsidRPr="000467C7" w:rsidRDefault="000467C7" w:rsidP="000467C7">
            <w:pPr>
              <w:pStyle w:val="Body"/>
              <w:rPr>
                <w:rFonts w:ascii="Arial" w:hAnsi="Arial" w:cs="Arial"/>
                <w:sz w:val="20"/>
              </w:rPr>
            </w:pPr>
          </w:p>
        </w:tc>
        <w:tc>
          <w:tcPr>
            <w:tcW w:w="2410" w:type="dxa"/>
            <w:vAlign w:val="center"/>
          </w:tcPr>
          <w:p w14:paraId="2B35F79E" w14:textId="77777777" w:rsidR="000467C7" w:rsidRPr="000467C7" w:rsidRDefault="000467C7" w:rsidP="000467C7">
            <w:pPr>
              <w:pStyle w:val="Body"/>
              <w:rPr>
                <w:rFonts w:ascii="Arial" w:hAnsi="Arial" w:cs="Arial"/>
                <w:sz w:val="20"/>
              </w:rPr>
            </w:pPr>
          </w:p>
        </w:tc>
      </w:tr>
      <w:tr w:rsidR="000467C7" w:rsidRPr="000467C7" w14:paraId="318BA049" w14:textId="77777777" w:rsidTr="000467C7">
        <w:tc>
          <w:tcPr>
            <w:tcW w:w="4395" w:type="dxa"/>
            <w:vAlign w:val="center"/>
          </w:tcPr>
          <w:p w14:paraId="6EEE690C" w14:textId="77777777" w:rsidR="000467C7" w:rsidRPr="000467C7" w:rsidRDefault="000467C7" w:rsidP="000467C7">
            <w:pPr>
              <w:pStyle w:val="Body"/>
              <w:rPr>
                <w:rFonts w:ascii="Arial" w:hAnsi="Arial" w:cs="Arial"/>
                <w:sz w:val="20"/>
              </w:rPr>
            </w:pPr>
            <w:r w:rsidRPr="000467C7">
              <w:rPr>
                <w:rFonts w:ascii="Arial" w:hAnsi="Arial" w:cs="Arial"/>
                <w:sz w:val="20"/>
              </w:rPr>
              <w:t>Within 60 mins before surgery</w:t>
            </w:r>
          </w:p>
        </w:tc>
        <w:tc>
          <w:tcPr>
            <w:tcW w:w="2409" w:type="dxa"/>
            <w:vAlign w:val="center"/>
          </w:tcPr>
          <w:p w14:paraId="4B40EF17" w14:textId="77777777" w:rsidR="000467C7" w:rsidRPr="000467C7" w:rsidRDefault="000467C7" w:rsidP="000467C7">
            <w:pPr>
              <w:pStyle w:val="Body"/>
              <w:rPr>
                <w:rFonts w:ascii="Arial" w:hAnsi="Arial" w:cs="Arial"/>
                <w:sz w:val="20"/>
              </w:rPr>
            </w:pPr>
            <w:r w:rsidRPr="000467C7">
              <w:rPr>
                <w:rFonts w:ascii="Arial" w:hAnsi="Arial" w:cs="Arial"/>
                <w:sz w:val="20"/>
              </w:rPr>
              <w:t>32</w:t>
            </w:r>
          </w:p>
        </w:tc>
        <w:tc>
          <w:tcPr>
            <w:tcW w:w="2410" w:type="dxa"/>
            <w:vAlign w:val="center"/>
          </w:tcPr>
          <w:p w14:paraId="15211768" w14:textId="77777777" w:rsidR="000467C7" w:rsidRPr="000467C7" w:rsidRDefault="000467C7" w:rsidP="000467C7">
            <w:pPr>
              <w:pStyle w:val="Body"/>
              <w:rPr>
                <w:rFonts w:ascii="Arial" w:hAnsi="Arial" w:cs="Arial"/>
                <w:sz w:val="20"/>
              </w:rPr>
            </w:pPr>
            <w:r w:rsidRPr="000467C7">
              <w:rPr>
                <w:rFonts w:ascii="Arial" w:hAnsi="Arial" w:cs="Arial"/>
                <w:sz w:val="20"/>
              </w:rPr>
              <w:t>30.2</w:t>
            </w:r>
          </w:p>
        </w:tc>
      </w:tr>
      <w:tr w:rsidR="000467C7" w:rsidRPr="000467C7" w14:paraId="3C5F6006" w14:textId="77777777" w:rsidTr="000467C7">
        <w:tc>
          <w:tcPr>
            <w:tcW w:w="4395" w:type="dxa"/>
            <w:vAlign w:val="center"/>
          </w:tcPr>
          <w:p w14:paraId="5490F080" w14:textId="77777777" w:rsidR="000467C7" w:rsidRPr="000467C7" w:rsidRDefault="000467C7" w:rsidP="000467C7">
            <w:pPr>
              <w:pStyle w:val="Body"/>
              <w:rPr>
                <w:rFonts w:ascii="Arial" w:hAnsi="Arial" w:cs="Arial"/>
                <w:sz w:val="20"/>
              </w:rPr>
            </w:pPr>
            <w:r w:rsidRPr="000467C7">
              <w:rPr>
                <w:rFonts w:ascii="Arial" w:hAnsi="Arial" w:cs="Arial"/>
                <w:sz w:val="20"/>
              </w:rPr>
              <w:t>Within 30 mins before skin incision</w:t>
            </w:r>
          </w:p>
        </w:tc>
        <w:tc>
          <w:tcPr>
            <w:tcW w:w="2409" w:type="dxa"/>
            <w:vAlign w:val="center"/>
          </w:tcPr>
          <w:p w14:paraId="5767527D"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410" w:type="dxa"/>
            <w:vAlign w:val="center"/>
          </w:tcPr>
          <w:p w14:paraId="31D46625"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772B2EB8" w14:textId="77777777" w:rsidTr="000467C7">
        <w:tc>
          <w:tcPr>
            <w:tcW w:w="4395" w:type="dxa"/>
            <w:vAlign w:val="center"/>
          </w:tcPr>
          <w:p w14:paraId="31F3A411" w14:textId="77777777" w:rsidR="000467C7" w:rsidRPr="000467C7" w:rsidRDefault="000467C7" w:rsidP="000467C7">
            <w:pPr>
              <w:pStyle w:val="Body"/>
              <w:rPr>
                <w:rFonts w:ascii="Arial" w:hAnsi="Arial" w:cs="Arial"/>
                <w:sz w:val="20"/>
              </w:rPr>
            </w:pPr>
            <w:r w:rsidRPr="000467C7">
              <w:rPr>
                <w:rFonts w:ascii="Arial" w:hAnsi="Arial" w:cs="Arial"/>
                <w:sz w:val="20"/>
              </w:rPr>
              <w:t xml:space="preserve">While on the theatre table before administration of </w:t>
            </w:r>
            <w:proofErr w:type="spellStart"/>
            <w:r w:rsidRPr="000467C7">
              <w:rPr>
                <w:rFonts w:ascii="Arial" w:hAnsi="Arial" w:cs="Arial"/>
                <w:sz w:val="20"/>
              </w:rPr>
              <w:t>anaesthesia</w:t>
            </w:r>
            <w:proofErr w:type="spellEnd"/>
            <w:r w:rsidRPr="000467C7">
              <w:rPr>
                <w:rFonts w:ascii="Arial" w:hAnsi="Arial" w:cs="Arial"/>
                <w:sz w:val="20"/>
              </w:rPr>
              <w:t xml:space="preserve"> (within 30-60 mins)</w:t>
            </w:r>
          </w:p>
        </w:tc>
        <w:tc>
          <w:tcPr>
            <w:tcW w:w="2409" w:type="dxa"/>
            <w:vAlign w:val="center"/>
          </w:tcPr>
          <w:p w14:paraId="6AE9EA81" w14:textId="77777777" w:rsidR="000467C7" w:rsidRPr="000467C7" w:rsidRDefault="000467C7" w:rsidP="000467C7">
            <w:pPr>
              <w:pStyle w:val="Body"/>
              <w:rPr>
                <w:rFonts w:ascii="Arial" w:hAnsi="Arial" w:cs="Arial"/>
                <w:sz w:val="20"/>
              </w:rPr>
            </w:pPr>
            <w:r w:rsidRPr="000467C7">
              <w:rPr>
                <w:rFonts w:ascii="Arial" w:hAnsi="Arial" w:cs="Arial"/>
                <w:sz w:val="20"/>
              </w:rPr>
              <w:t>1</w:t>
            </w:r>
          </w:p>
        </w:tc>
        <w:tc>
          <w:tcPr>
            <w:tcW w:w="2410" w:type="dxa"/>
            <w:vAlign w:val="center"/>
          </w:tcPr>
          <w:p w14:paraId="2AD637E6" w14:textId="77777777" w:rsidR="000467C7" w:rsidRPr="000467C7" w:rsidRDefault="000467C7" w:rsidP="000467C7">
            <w:pPr>
              <w:pStyle w:val="Body"/>
              <w:rPr>
                <w:rFonts w:ascii="Arial" w:hAnsi="Arial" w:cs="Arial"/>
                <w:sz w:val="20"/>
              </w:rPr>
            </w:pPr>
            <w:r w:rsidRPr="000467C7">
              <w:rPr>
                <w:rFonts w:ascii="Arial" w:hAnsi="Arial" w:cs="Arial"/>
                <w:sz w:val="20"/>
              </w:rPr>
              <w:t>0.9</w:t>
            </w:r>
          </w:p>
        </w:tc>
      </w:tr>
      <w:tr w:rsidR="000467C7" w:rsidRPr="000467C7" w14:paraId="2949FDD1" w14:textId="77777777" w:rsidTr="000467C7">
        <w:tc>
          <w:tcPr>
            <w:tcW w:w="4395" w:type="dxa"/>
            <w:vAlign w:val="center"/>
          </w:tcPr>
          <w:p w14:paraId="4EAC4393" w14:textId="77777777" w:rsidR="000467C7" w:rsidRPr="000467C7" w:rsidRDefault="000467C7" w:rsidP="000467C7">
            <w:pPr>
              <w:pStyle w:val="Body"/>
              <w:rPr>
                <w:rFonts w:ascii="Arial" w:hAnsi="Arial" w:cs="Arial"/>
                <w:sz w:val="20"/>
              </w:rPr>
            </w:pPr>
            <w:r w:rsidRPr="000467C7">
              <w:rPr>
                <w:rFonts w:ascii="Arial" w:hAnsi="Arial" w:cs="Arial"/>
                <w:sz w:val="20"/>
              </w:rPr>
              <w:t>Just before skin incision</w:t>
            </w:r>
          </w:p>
        </w:tc>
        <w:tc>
          <w:tcPr>
            <w:tcW w:w="2409" w:type="dxa"/>
            <w:vAlign w:val="center"/>
          </w:tcPr>
          <w:p w14:paraId="41A94C9F" w14:textId="77777777" w:rsidR="000467C7" w:rsidRPr="000467C7" w:rsidRDefault="000467C7" w:rsidP="000467C7">
            <w:pPr>
              <w:pStyle w:val="Body"/>
              <w:rPr>
                <w:rFonts w:ascii="Arial" w:hAnsi="Arial" w:cs="Arial"/>
                <w:sz w:val="20"/>
              </w:rPr>
            </w:pPr>
            <w:r w:rsidRPr="000467C7">
              <w:rPr>
                <w:rFonts w:ascii="Arial" w:hAnsi="Arial" w:cs="Arial"/>
                <w:sz w:val="20"/>
              </w:rPr>
              <w:t>54</w:t>
            </w:r>
          </w:p>
        </w:tc>
        <w:tc>
          <w:tcPr>
            <w:tcW w:w="2410" w:type="dxa"/>
            <w:vAlign w:val="center"/>
          </w:tcPr>
          <w:p w14:paraId="16ED5105" w14:textId="77777777" w:rsidR="000467C7" w:rsidRPr="000467C7" w:rsidRDefault="000467C7" w:rsidP="000467C7">
            <w:pPr>
              <w:pStyle w:val="Body"/>
              <w:rPr>
                <w:rFonts w:ascii="Arial" w:hAnsi="Arial" w:cs="Arial"/>
                <w:sz w:val="20"/>
              </w:rPr>
            </w:pPr>
            <w:r w:rsidRPr="000467C7">
              <w:rPr>
                <w:rFonts w:ascii="Arial" w:hAnsi="Arial" w:cs="Arial"/>
                <w:sz w:val="20"/>
              </w:rPr>
              <w:t>50.9</w:t>
            </w:r>
          </w:p>
        </w:tc>
      </w:tr>
      <w:tr w:rsidR="000467C7" w:rsidRPr="000467C7" w14:paraId="794E104F" w14:textId="77777777" w:rsidTr="000467C7">
        <w:tc>
          <w:tcPr>
            <w:tcW w:w="4395" w:type="dxa"/>
            <w:vAlign w:val="center"/>
          </w:tcPr>
          <w:p w14:paraId="169AFBF7" w14:textId="77777777" w:rsidR="000467C7" w:rsidRPr="000467C7" w:rsidRDefault="000467C7" w:rsidP="000467C7">
            <w:pPr>
              <w:pStyle w:val="Body"/>
              <w:rPr>
                <w:rFonts w:ascii="Arial" w:hAnsi="Arial" w:cs="Arial"/>
                <w:sz w:val="20"/>
              </w:rPr>
            </w:pPr>
            <w:r w:rsidRPr="000467C7">
              <w:rPr>
                <w:rFonts w:ascii="Arial" w:hAnsi="Arial" w:cs="Arial"/>
                <w:sz w:val="20"/>
              </w:rPr>
              <w:t>After cord clamping</w:t>
            </w:r>
          </w:p>
        </w:tc>
        <w:tc>
          <w:tcPr>
            <w:tcW w:w="2409" w:type="dxa"/>
            <w:vAlign w:val="center"/>
          </w:tcPr>
          <w:p w14:paraId="52C0FFAE" w14:textId="77777777" w:rsidR="000467C7" w:rsidRPr="000467C7" w:rsidRDefault="000467C7" w:rsidP="000467C7">
            <w:pPr>
              <w:pStyle w:val="Body"/>
              <w:rPr>
                <w:rFonts w:ascii="Arial" w:hAnsi="Arial" w:cs="Arial"/>
                <w:sz w:val="20"/>
              </w:rPr>
            </w:pPr>
            <w:r w:rsidRPr="000467C7">
              <w:rPr>
                <w:rFonts w:ascii="Arial" w:hAnsi="Arial" w:cs="Arial"/>
                <w:sz w:val="20"/>
              </w:rPr>
              <w:t>4</w:t>
            </w:r>
          </w:p>
        </w:tc>
        <w:tc>
          <w:tcPr>
            <w:tcW w:w="2410" w:type="dxa"/>
            <w:vAlign w:val="center"/>
          </w:tcPr>
          <w:p w14:paraId="511DA4F4" w14:textId="77777777" w:rsidR="000467C7" w:rsidRPr="000467C7" w:rsidRDefault="000467C7" w:rsidP="000467C7">
            <w:pPr>
              <w:pStyle w:val="Body"/>
              <w:rPr>
                <w:rFonts w:ascii="Arial" w:hAnsi="Arial" w:cs="Arial"/>
                <w:sz w:val="20"/>
              </w:rPr>
            </w:pPr>
            <w:r w:rsidRPr="000467C7">
              <w:rPr>
                <w:rFonts w:ascii="Arial" w:hAnsi="Arial" w:cs="Arial"/>
                <w:sz w:val="20"/>
              </w:rPr>
              <w:t>3.8</w:t>
            </w:r>
          </w:p>
        </w:tc>
      </w:tr>
      <w:tr w:rsidR="000467C7" w:rsidRPr="000467C7" w14:paraId="48CCC816" w14:textId="77777777" w:rsidTr="000467C7">
        <w:tc>
          <w:tcPr>
            <w:tcW w:w="4395" w:type="dxa"/>
            <w:vAlign w:val="center"/>
          </w:tcPr>
          <w:p w14:paraId="42D4A793" w14:textId="77777777" w:rsidR="000467C7" w:rsidRPr="000467C7" w:rsidRDefault="000467C7" w:rsidP="000467C7">
            <w:pPr>
              <w:pStyle w:val="Body"/>
              <w:rPr>
                <w:rFonts w:ascii="Arial" w:hAnsi="Arial" w:cs="Arial"/>
                <w:sz w:val="20"/>
              </w:rPr>
            </w:pPr>
            <w:r w:rsidRPr="000467C7">
              <w:rPr>
                <w:rFonts w:ascii="Arial" w:hAnsi="Arial" w:cs="Arial"/>
                <w:sz w:val="20"/>
              </w:rPr>
              <w:t>After completion of surgery</w:t>
            </w:r>
          </w:p>
        </w:tc>
        <w:tc>
          <w:tcPr>
            <w:tcW w:w="2409" w:type="dxa"/>
            <w:vAlign w:val="center"/>
          </w:tcPr>
          <w:p w14:paraId="732D9C6C" w14:textId="77777777" w:rsidR="000467C7" w:rsidRPr="000467C7" w:rsidRDefault="000467C7" w:rsidP="000467C7">
            <w:pPr>
              <w:pStyle w:val="Body"/>
              <w:rPr>
                <w:rFonts w:ascii="Arial" w:hAnsi="Arial" w:cs="Arial"/>
                <w:sz w:val="20"/>
              </w:rPr>
            </w:pPr>
            <w:r w:rsidRPr="000467C7">
              <w:rPr>
                <w:rFonts w:ascii="Arial" w:hAnsi="Arial" w:cs="Arial"/>
                <w:sz w:val="20"/>
              </w:rPr>
              <w:t>13</w:t>
            </w:r>
          </w:p>
        </w:tc>
        <w:tc>
          <w:tcPr>
            <w:tcW w:w="2410" w:type="dxa"/>
            <w:vAlign w:val="center"/>
          </w:tcPr>
          <w:p w14:paraId="37D6DC43" w14:textId="77777777" w:rsidR="000467C7" w:rsidRPr="000467C7" w:rsidRDefault="000467C7" w:rsidP="000467C7">
            <w:pPr>
              <w:pStyle w:val="Body"/>
              <w:rPr>
                <w:rFonts w:ascii="Arial" w:hAnsi="Arial" w:cs="Arial"/>
                <w:sz w:val="20"/>
              </w:rPr>
            </w:pPr>
            <w:r w:rsidRPr="000467C7">
              <w:rPr>
                <w:rFonts w:ascii="Arial" w:hAnsi="Arial" w:cs="Arial"/>
                <w:sz w:val="20"/>
              </w:rPr>
              <w:t>12.3</w:t>
            </w:r>
          </w:p>
        </w:tc>
      </w:tr>
      <w:tr w:rsidR="000467C7" w:rsidRPr="000467C7" w14:paraId="1834CA46" w14:textId="77777777" w:rsidTr="000467C7">
        <w:tc>
          <w:tcPr>
            <w:tcW w:w="4395" w:type="dxa"/>
            <w:vAlign w:val="center"/>
          </w:tcPr>
          <w:p w14:paraId="7324D459" w14:textId="77777777" w:rsidR="000467C7" w:rsidRPr="000467C7" w:rsidRDefault="000467C7" w:rsidP="000467C7">
            <w:pPr>
              <w:pStyle w:val="Body"/>
              <w:rPr>
                <w:rFonts w:ascii="Arial" w:hAnsi="Arial" w:cs="Arial"/>
                <w:b/>
                <w:i/>
                <w:sz w:val="20"/>
              </w:rPr>
            </w:pPr>
            <w:r w:rsidRPr="000467C7">
              <w:rPr>
                <w:rFonts w:ascii="Arial" w:hAnsi="Arial" w:cs="Arial"/>
                <w:b/>
                <w:i/>
                <w:sz w:val="20"/>
              </w:rPr>
              <w:t>Antibiotics used for Prophylaxis</w:t>
            </w:r>
          </w:p>
        </w:tc>
        <w:tc>
          <w:tcPr>
            <w:tcW w:w="2409" w:type="dxa"/>
            <w:vAlign w:val="center"/>
          </w:tcPr>
          <w:p w14:paraId="66F34ACC" w14:textId="77777777" w:rsidR="000467C7" w:rsidRPr="000467C7" w:rsidRDefault="000467C7" w:rsidP="000467C7">
            <w:pPr>
              <w:pStyle w:val="Body"/>
              <w:rPr>
                <w:rFonts w:ascii="Arial" w:hAnsi="Arial" w:cs="Arial"/>
                <w:sz w:val="20"/>
              </w:rPr>
            </w:pPr>
          </w:p>
        </w:tc>
        <w:tc>
          <w:tcPr>
            <w:tcW w:w="2410" w:type="dxa"/>
            <w:vAlign w:val="center"/>
          </w:tcPr>
          <w:p w14:paraId="1E8966AD" w14:textId="77777777" w:rsidR="000467C7" w:rsidRPr="000467C7" w:rsidRDefault="000467C7" w:rsidP="000467C7">
            <w:pPr>
              <w:pStyle w:val="Body"/>
              <w:rPr>
                <w:rFonts w:ascii="Arial" w:hAnsi="Arial" w:cs="Arial"/>
                <w:sz w:val="20"/>
              </w:rPr>
            </w:pPr>
          </w:p>
        </w:tc>
      </w:tr>
      <w:tr w:rsidR="000467C7" w:rsidRPr="000467C7" w14:paraId="79B3D217" w14:textId="77777777" w:rsidTr="000467C7">
        <w:tc>
          <w:tcPr>
            <w:tcW w:w="4395" w:type="dxa"/>
            <w:vAlign w:val="center"/>
          </w:tcPr>
          <w:p w14:paraId="3C40A796" w14:textId="77777777" w:rsidR="000467C7" w:rsidRPr="000467C7" w:rsidRDefault="000467C7" w:rsidP="000467C7">
            <w:pPr>
              <w:pStyle w:val="Body"/>
              <w:rPr>
                <w:rFonts w:ascii="Arial" w:hAnsi="Arial" w:cs="Arial"/>
                <w:sz w:val="20"/>
              </w:rPr>
            </w:pPr>
            <w:r w:rsidRPr="000467C7">
              <w:rPr>
                <w:rFonts w:ascii="Arial" w:hAnsi="Arial" w:cs="Arial"/>
                <w:sz w:val="20"/>
              </w:rPr>
              <w:t>Ceftriaxone</w:t>
            </w:r>
          </w:p>
        </w:tc>
        <w:tc>
          <w:tcPr>
            <w:tcW w:w="2409" w:type="dxa"/>
            <w:vAlign w:val="center"/>
          </w:tcPr>
          <w:p w14:paraId="1769FC43" w14:textId="77777777" w:rsidR="000467C7" w:rsidRPr="000467C7" w:rsidRDefault="000467C7" w:rsidP="000467C7">
            <w:pPr>
              <w:pStyle w:val="Body"/>
              <w:rPr>
                <w:rFonts w:ascii="Arial" w:hAnsi="Arial" w:cs="Arial"/>
                <w:sz w:val="20"/>
              </w:rPr>
            </w:pPr>
            <w:r w:rsidRPr="000467C7">
              <w:rPr>
                <w:rFonts w:ascii="Arial" w:hAnsi="Arial" w:cs="Arial"/>
                <w:sz w:val="20"/>
              </w:rPr>
              <w:t>65</w:t>
            </w:r>
          </w:p>
        </w:tc>
        <w:tc>
          <w:tcPr>
            <w:tcW w:w="2410" w:type="dxa"/>
            <w:vAlign w:val="center"/>
          </w:tcPr>
          <w:p w14:paraId="57FF56DA" w14:textId="77777777" w:rsidR="000467C7" w:rsidRPr="000467C7" w:rsidRDefault="000467C7" w:rsidP="000467C7">
            <w:pPr>
              <w:pStyle w:val="Body"/>
              <w:rPr>
                <w:rFonts w:ascii="Arial" w:hAnsi="Arial" w:cs="Arial"/>
                <w:sz w:val="20"/>
              </w:rPr>
            </w:pPr>
            <w:r w:rsidRPr="000467C7">
              <w:rPr>
                <w:rFonts w:ascii="Arial" w:hAnsi="Arial" w:cs="Arial"/>
                <w:sz w:val="20"/>
              </w:rPr>
              <w:t>61.3</w:t>
            </w:r>
          </w:p>
        </w:tc>
      </w:tr>
      <w:tr w:rsidR="000467C7" w:rsidRPr="000467C7" w14:paraId="2FBEC21C" w14:textId="77777777" w:rsidTr="000467C7">
        <w:tc>
          <w:tcPr>
            <w:tcW w:w="4395" w:type="dxa"/>
            <w:vAlign w:val="center"/>
          </w:tcPr>
          <w:p w14:paraId="028FC7F3" w14:textId="77777777" w:rsidR="000467C7" w:rsidRPr="000467C7" w:rsidRDefault="000467C7" w:rsidP="000467C7">
            <w:pPr>
              <w:pStyle w:val="Body"/>
              <w:rPr>
                <w:rFonts w:ascii="Arial" w:hAnsi="Arial" w:cs="Arial"/>
                <w:sz w:val="20"/>
              </w:rPr>
            </w:pPr>
            <w:r w:rsidRPr="000467C7">
              <w:rPr>
                <w:rFonts w:ascii="Arial" w:hAnsi="Arial" w:cs="Arial"/>
                <w:sz w:val="20"/>
              </w:rPr>
              <w:t>Ceftriaxone/Sulbactam</w:t>
            </w:r>
          </w:p>
        </w:tc>
        <w:tc>
          <w:tcPr>
            <w:tcW w:w="2409" w:type="dxa"/>
            <w:vAlign w:val="center"/>
          </w:tcPr>
          <w:p w14:paraId="60F67809" w14:textId="77777777" w:rsidR="000467C7" w:rsidRPr="000467C7" w:rsidRDefault="000467C7" w:rsidP="000467C7">
            <w:pPr>
              <w:pStyle w:val="Body"/>
              <w:rPr>
                <w:rFonts w:ascii="Arial" w:hAnsi="Arial" w:cs="Arial"/>
                <w:sz w:val="20"/>
              </w:rPr>
            </w:pPr>
            <w:r w:rsidRPr="000467C7">
              <w:rPr>
                <w:rFonts w:ascii="Arial" w:hAnsi="Arial" w:cs="Arial"/>
                <w:sz w:val="20"/>
              </w:rPr>
              <w:t>33</w:t>
            </w:r>
          </w:p>
        </w:tc>
        <w:tc>
          <w:tcPr>
            <w:tcW w:w="2410" w:type="dxa"/>
            <w:vAlign w:val="center"/>
          </w:tcPr>
          <w:p w14:paraId="6A67EB67" w14:textId="77777777" w:rsidR="000467C7" w:rsidRPr="000467C7" w:rsidRDefault="000467C7" w:rsidP="000467C7">
            <w:pPr>
              <w:pStyle w:val="Body"/>
              <w:rPr>
                <w:rFonts w:ascii="Arial" w:hAnsi="Arial" w:cs="Arial"/>
                <w:sz w:val="20"/>
              </w:rPr>
            </w:pPr>
            <w:r w:rsidRPr="000467C7">
              <w:rPr>
                <w:rFonts w:ascii="Arial" w:hAnsi="Arial" w:cs="Arial"/>
                <w:sz w:val="20"/>
              </w:rPr>
              <w:t>31.1</w:t>
            </w:r>
          </w:p>
        </w:tc>
      </w:tr>
      <w:tr w:rsidR="000467C7" w:rsidRPr="000467C7" w14:paraId="18B078E3" w14:textId="77777777" w:rsidTr="000467C7">
        <w:tc>
          <w:tcPr>
            <w:tcW w:w="4395" w:type="dxa"/>
            <w:vAlign w:val="center"/>
          </w:tcPr>
          <w:p w14:paraId="44297108" w14:textId="77777777" w:rsidR="000467C7" w:rsidRPr="000467C7" w:rsidRDefault="000467C7" w:rsidP="000467C7">
            <w:pPr>
              <w:pStyle w:val="Body"/>
              <w:rPr>
                <w:rFonts w:ascii="Arial" w:hAnsi="Arial" w:cs="Arial"/>
                <w:sz w:val="20"/>
              </w:rPr>
            </w:pPr>
            <w:r w:rsidRPr="000467C7">
              <w:rPr>
                <w:rFonts w:ascii="Arial" w:hAnsi="Arial" w:cs="Arial"/>
                <w:sz w:val="20"/>
              </w:rPr>
              <w:t>Metronidazole</w:t>
            </w:r>
          </w:p>
        </w:tc>
        <w:tc>
          <w:tcPr>
            <w:tcW w:w="2409" w:type="dxa"/>
            <w:vAlign w:val="center"/>
          </w:tcPr>
          <w:p w14:paraId="04E216FA" w14:textId="77777777" w:rsidR="000467C7" w:rsidRPr="000467C7" w:rsidRDefault="000467C7" w:rsidP="000467C7">
            <w:pPr>
              <w:pStyle w:val="Body"/>
              <w:rPr>
                <w:rFonts w:ascii="Arial" w:hAnsi="Arial" w:cs="Arial"/>
                <w:sz w:val="20"/>
              </w:rPr>
            </w:pPr>
            <w:r w:rsidRPr="000467C7">
              <w:rPr>
                <w:rFonts w:ascii="Arial" w:hAnsi="Arial" w:cs="Arial"/>
                <w:sz w:val="20"/>
              </w:rPr>
              <w:t>17</w:t>
            </w:r>
          </w:p>
        </w:tc>
        <w:tc>
          <w:tcPr>
            <w:tcW w:w="2410" w:type="dxa"/>
            <w:vAlign w:val="center"/>
          </w:tcPr>
          <w:p w14:paraId="70982AD7" w14:textId="77777777" w:rsidR="000467C7" w:rsidRPr="000467C7" w:rsidRDefault="000467C7" w:rsidP="000467C7">
            <w:pPr>
              <w:pStyle w:val="Body"/>
              <w:rPr>
                <w:rFonts w:ascii="Arial" w:hAnsi="Arial" w:cs="Arial"/>
                <w:sz w:val="20"/>
              </w:rPr>
            </w:pPr>
            <w:r w:rsidRPr="000467C7">
              <w:rPr>
                <w:rFonts w:ascii="Arial" w:hAnsi="Arial" w:cs="Arial"/>
                <w:sz w:val="20"/>
              </w:rPr>
              <w:t>16.0</w:t>
            </w:r>
          </w:p>
        </w:tc>
      </w:tr>
      <w:tr w:rsidR="000467C7" w:rsidRPr="000467C7" w14:paraId="250DF62F" w14:textId="77777777" w:rsidTr="000467C7">
        <w:tc>
          <w:tcPr>
            <w:tcW w:w="4395" w:type="dxa"/>
            <w:vAlign w:val="center"/>
          </w:tcPr>
          <w:p w14:paraId="451A5CD4" w14:textId="77777777" w:rsidR="000467C7" w:rsidRPr="000467C7" w:rsidRDefault="000467C7" w:rsidP="000467C7">
            <w:pPr>
              <w:pStyle w:val="Body"/>
              <w:rPr>
                <w:rFonts w:ascii="Arial" w:hAnsi="Arial" w:cs="Arial"/>
                <w:sz w:val="20"/>
              </w:rPr>
            </w:pPr>
            <w:r w:rsidRPr="000467C7">
              <w:rPr>
                <w:rFonts w:ascii="Arial" w:hAnsi="Arial" w:cs="Arial"/>
                <w:sz w:val="20"/>
              </w:rPr>
              <w:t>Cefuroxime</w:t>
            </w:r>
          </w:p>
        </w:tc>
        <w:tc>
          <w:tcPr>
            <w:tcW w:w="2409" w:type="dxa"/>
            <w:vAlign w:val="center"/>
          </w:tcPr>
          <w:p w14:paraId="1F680BFB" w14:textId="77777777" w:rsidR="000467C7" w:rsidRPr="000467C7" w:rsidRDefault="000467C7" w:rsidP="000467C7">
            <w:pPr>
              <w:pStyle w:val="Body"/>
              <w:rPr>
                <w:rFonts w:ascii="Arial" w:hAnsi="Arial" w:cs="Arial"/>
                <w:sz w:val="20"/>
              </w:rPr>
            </w:pPr>
            <w:r w:rsidRPr="000467C7">
              <w:rPr>
                <w:rFonts w:ascii="Arial" w:hAnsi="Arial" w:cs="Arial"/>
                <w:sz w:val="20"/>
              </w:rPr>
              <w:t>10</w:t>
            </w:r>
          </w:p>
        </w:tc>
        <w:tc>
          <w:tcPr>
            <w:tcW w:w="2410" w:type="dxa"/>
            <w:vAlign w:val="center"/>
          </w:tcPr>
          <w:p w14:paraId="75A0634A" w14:textId="77777777" w:rsidR="000467C7" w:rsidRPr="000467C7" w:rsidRDefault="000467C7" w:rsidP="000467C7">
            <w:pPr>
              <w:pStyle w:val="Body"/>
              <w:rPr>
                <w:rFonts w:ascii="Arial" w:hAnsi="Arial" w:cs="Arial"/>
                <w:sz w:val="20"/>
              </w:rPr>
            </w:pPr>
            <w:r w:rsidRPr="000467C7">
              <w:rPr>
                <w:rFonts w:ascii="Arial" w:hAnsi="Arial" w:cs="Arial"/>
                <w:sz w:val="20"/>
              </w:rPr>
              <w:t>9.4</w:t>
            </w:r>
          </w:p>
        </w:tc>
      </w:tr>
      <w:tr w:rsidR="000467C7" w:rsidRPr="000467C7" w14:paraId="23CC49F4" w14:textId="77777777" w:rsidTr="000467C7">
        <w:tc>
          <w:tcPr>
            <w:tcW w:w="4395" w:type="dxa"/>
            <w:vAlign w:val="center"/>
          </w:tcPr>
          <w:p w14:paraId="23AA3CEC" w14:textId="77777777" w:rsidR="000467C7" w:rsidRPr="000467C7" w:rsidRDefault="000467C7" w:rsidP="000467C7">
            <w:pPr>
              <w:pStyle w:val="Body"/>
              <w:rPr>
                <w:rFonts w:ascii="Arial" w:hAnsi="Arial" w:cs="Arial"/>
                <w:sz w:val="20"/>
              </w:rPr>
            </w:pPr>
            <w:r w:rsidRPr="000467C7">
              <w:rPr>
                <w:rFonts w:ascii="Arial" w:hAnsi="Arial" w:cs="Arial"/>
                <w:sz w:val="20"/>
              </w:rPr>
              <w:t>Co-amoxiclav</w:t>
            </w:r>
          </w:p>
        </w:tc>
        <w:tc>
          <w:tcPr>
            <w:tcW w:w="2409" w:type="dxa"/>
            <w:vAlign w:val="center"/>
          </w:tcPr>
          <w:p w14:paraId="54EFE706" w14:textId="77777777" w:rsidR="000467C7" w:rsidRPr="000467C7" w:rsidRDefault="000467C7" w:rsidP="000467C7">
            <w:pPr>
              <w:pStyle w:val="Body"/>
              <w:rPr>
                <w:rFonts w:ascii="Arial" w:hAnsi="Arial" w:cs="Arial"/>
                <w:sz w:val="20"/>
              </w:rPr>
            </w:pPr>
            <w:r w:rsidRPr="000467C7">
              <w:rPr>
                <w:rFonts w:ascii="Arial" w:hAnsi="Arial" w:cs="Arial"/>
                <w:sz w:val="20"/>
              </w:rPr>
              <w:t>8</w:t>
            </w:r>
          </w:p>
        </w:tc>
        <w:tc>
          <w:tcPr>
            <w:tcW w:w="2410" w:type="dxa"/>
            <w:vAlign w:val="center"/>
          </w:tcPr>
          <w:p w14:paraId="127EC15A" w14:textId="77777777" w:rsidR="000467C7" w:rsidRPr="000467C7" w:rsidRDefault="000467C7" w:rsidP="000467C7">
            <w:pPr>
              <w:pStyle w:val="Body"/>
              <w:rPr>
                <w:rFonts w:ascii="Arial" w:hAnsi="Arial" w:cs="Arial"/>
                <w:sz w:val="20"/>
              </w:rPr>
            </w:pPr>
            <w:r w:rsidRPr="000467C7">
              <w:rPr>
                <w:rFonts w:ascii="Arial" w:hAnsi="Arial" w:cs="Arial"/>
                <w:sz w:val="20"/>
              </w:rPr>
              <w:t>7.5</w:t>
            </w:r>
          </w:p>
        </w:tc>
      </w:tr>
      <w:tr w:rsidR="000467C7" w:rsidRPr="000467C7" w14:paraId="4BAD967E" w14:textId="77777777" w:rsidTr="000467C7">
        <w:tc>
          <w:tcPr>
            <w:tcW w:w="4395" w:type="dxa"/>
            <w:vAlign w:val="center"/>
          </w:tcPr>
          <w:p w14:paraId="6F3DC837" w14:textId="77777777" w:rsidR="000467C7" w:rsidRPr="000467C7" w:rsidRDefault="000467C7" w:rsidP="000467C7">
            <w:pPr>
              <w:pStyle w:val="Body"/>
              <w:rPr>
                <w:rFonts w:ascii="Arial" w:hAnsi="Arial" w:cs="Arial"/>
                <w:sz w:val="20"/>
              </w:rPr>
            </w:pPr>
            <w:r w:rsidRPr="000467C7">
              <w:rPr>
                <w:rFonts w:ascii="Arial" w:hAnsi="Arial" w:cs="Arial"/>
                <w:sz w:val="20"/>
              </w:rPr>
              <w:t>Ciprofloxacin</w:t>
            </w:r>
          </w:p>
        </w:tc>
        <w:tc>
          <w:tcPr>
            <w:tcW w:w="2409" w:type="dxa"/>
            <w:vAlign w:val="center"/>
          </w:tcPr>
          <w:p w14:paraId="3036D720" w14:textId="77777777" w:rsidR="000467C7" w:rsidRPr="000467C7" w:rsidRDefault="000467C7" w:rsidP="000467C7">
            <w:pPr>
              <w:pStyle w:val="Body"/>
              <w:rPr>
                <w:rFonts w:ascii="Arial" w:hAnsi="Arial" w:cs="Arial"/>
                <w:sz w:val="20"/>
              </w:rPr>
            </w:pPr>
            <w:r w:rsidRPr="000467C7">
              <w:rPr>
                <w:rFonts w:ascii="Arial" w:hAnsi="Arial" w:cs="Arial"/>
                <w:sz w:val="20"/>
              </w:rPr>
              <w:t>2</w:t>
            </w:r>
          </w:p>
        </w:tc>
        <w:tc>
          <w:tcPr>
            <w:tcW w:w="2410" w:type="dxa"/>
            <w:vAlign w:val="center"/>
          </w:tcPr>
          <w:p w14:paraId="42E7A4E4" w14:textId="77777777" w:rsidR="000467C7" w:rsidRPr="000467C7" w:rsidRDefault="000467C7" w:rsidP="000467C7">
            <w:pPr>
              <w:pStyle w:val="Body"/>
              <w:rPr>
                <w:rFonts w:ascii="Arial" w:hAnsi="Arial" w:cs="Arial"/>
                <w:sz w:val="20"/>
              </w:rPr>
            </w:pPr>
            <w:r w:rsidRPr="000467C7">
              <w:rPr>
                <w:rFonts w:ascii="Arial" w:hAnsi="Arial" w:cs="Arial"/>
                <w:sz w:val="20"/>
              </w:rPr>
              <w:t>1.9</w:t>
            </w:r>
          </w:p>
        </w:tc>
      </w:tr>
      <w:tr w:rsidR="000467C7" w:rsidRPr="000467C7" w14:paraId="74225999" w14:textId="77777777" w:rsidTr="000467C7">
        <w:tc>
          <w:tcPr>
            <w:tcW w:w="4395" w:type="dxa"/>
            <w:vAlign w:val="center"/>
          </w:tcPr>
          <w:p w14:paraId="5D734D8B" w14:textId="77777777" w:rsidR="000467C7" w:rsidRPr="000467C7" w:rsidRDefault="000467C7" w:rsidP="000467C7">
            <w:pPr>
              <w:pStyle w:val="Body"/>
              <w:rPr>
                <w:rFonts w:ascii="Arial" w:hAnsi="Arial" w:cs="Arial"/>
                <w:sz w:val="20"/>
              </w:rPr>
            </w:pPr>
            <w:r w:rsidRPr="000467C7">
              <w:rPr>
                <w:rFonts w:ascii="Arial" w:hAnsi="Arial" w:cs="Arial"/>
                <w:sz w:val="20"/>
              </w:rPr>
              <w:t>Ampicillin/cloxacillin</w:t>
            </w:r>
          </w:p>
        </w:tc>
        <w:tc>
          <w:tcPr>
            <w:tcW w:w="2409" w:type="dxa"/>
            <w:vAlign w:val="center"/>
          </w:tcPr>
          <w:p w14:paraId="2B72AB4F" w14:textId="77777777" w:rsidR="000467C7" w:rsidRPr="000467C7" w:rsidRDefault="000467C7" w:rsidP="000467C7">
            <w:pPr>
              <w:pStyle w:val="Body"/>
              <w:rPr>
                <w:rFonts w:ascii="Arial" w:hAnsi="Arial" w:cs="Arial"/>
                <w:sz w:val="20"/>
              </w:rPr>
            </w:pPr>
            <w:r w:rsidRPr="000467C7">
              <w:rPr>
                <w:rFonts w:ascii="Arial" w:hAnsi="Arial" w:cs="Arial"/>
                <w:sz w:val="20"/>
              </w:rPr>
              <w:t>1</w:t>
            </w:r>
          </w:p>
        </w:tc>
        <w:tc>
          <w:tcPr>
            <w:tcW w:w="2410" w:type="dxa"/>
            <w:vAlign w:val="center"/>
          </w:tcPr>
          <w:p w14:paraId="6922B90F" w14:textId="77777777" w:rsidR="000467C7" w:rsidRPr="000467C7" w:rsidRDefault="000467C7" w:rsidP="000467C7">
            <w:pPr>
              <w:pStyle w:val="Body"/>
              <w:rPr>
                <w:rFonts w:ascii="Arial" w:hAnsi="Arial" w:cs="Arial"/>
                <w:sz w:val="20"/>
              </w:rPr>
            </w:pPr>
            <w:r w:rsidRPr="000467C7">
              <w:rPr>
                <w:rFonts w:ascii="Arial" w:hAnsi="Arial" w:cs="Arial"/>
                <w:sz w:val="20"/>
              </w:rPr>
              <w:t>0.9</w:t>
            </w:r>
          </w:p>
        </w:tc>
      </w:tr>
      <w:tr w:rsidR="000467C7" w:rsidRPr="000467C7" w14:paraId="733B71B8" w14:textId="77777777" w:rsidTr="000467C7">
        <w:tc>
          <w:tcPr>
            <w:tcW w:w="4395" w:type="dxa"/>
            <w:vAlign w:val="center"/>
          </w:tcPr>
          <w:p w14:paraId="64D44B06" w14:textId="77777777" w:rsidR="000467C7" w:rsidRPr="000467C7" w:rsidRDefault="000467C7" w:rsidP="000467C7">
            <w:pPr>
              <w:pStyle w:val="Body"/>
              <w:rPr>
                <w:rFonts w:ascii="Arial" w:hAnsi="Arial" w:cs="Arial"/>
                <w:sz w:val="20"/>
              </w:rPr>
            </w:pPr>
            <w:proofErr w:type="spellStart"/>
            <w:r w:rsidRPr="000467C7">
              <w:rPr>
                <w:rFonts w:ascii="Arial" w:hAnsi="Arial" w:cs="Arial"/>
                <w:sz w:val="20"/>
              </w:rPr>
              <w:t>Genticin</w:t>
            </w:r>
            <w:proofErr w:type="spellEnd"/>
          </w:p>
        </w:tc>
        <w:tc>
          <w:tcPr>
            <w:tcW w:w="2409" w:type="dxa"/>
            <w:vAlign w:val="center"/>
          </w:tcPr>
          <w:p w14:paraId="3F4F1C8A" w14:textId="77777777" w:rsidR="000467C7" w:rsidRPr="000467C7" w:rsidRDefault="000467C7" w:rsidP="000467C7">
            <w:pPr>
              <w:pStyle w:val="Body"/>
              <w:rPr>
                <w:rFonts w:ascii="Arial" w:hAnsi="Arial" w:cs="Arial"/>
                <w:sz w:val="20"/>
              </w:rPr>
            </w:pPr>
            <w:r w:rsidRPr="000467C7">
              <w:rPr>
                <w:rFonts w:ascii="Arial" w:hAnsi="Arial" w:cs="Arial"/>
                <w:sz w:val="20"/>
              </w:rPr>
              <w:t>5</w:t>
            </w:r>
          </w:p>
        </w:tc>
        <w:tc>
          <w:tcPr>
            <w:tcW w:w="2410" w:type="dxa"/>
            <w:vAlign w:val="center"/>
          </w:tcPr>
          <w:p w14:paraId="5906C188" w14:textId="77777777" w:rsidR="000467C7" w:rsidRPr="000467C7" w:rsidRDefault="000467C7" w:rsidP="000467C7">
            <w:pPr>
              <w:pStyle w:val="Body"/>
              <w:rPr>
                <w:rFonts w:ascii="Arial" w:hAnsi="Arial" w:cs="Arial"/>
                <w:sz w:val="20"/>
              </w:rPr>
            </w:pPr>
            <w:r w:rsidRPr="000467C7">
              <w:rPr>
                <w:rFonts w:ascii="Arial" w:hAnsi="Arial" w:cs="Arial"/>
                <w:sz w:val="20"/>
              </w:rPr>
              <w:t>4.7</w:t>
            </w:r>
          </w:p>
        </w:tc>
      </w:tr>
      <w:tr w:rsidR="000467C7" w:rsidRPr="000467C7" w14:paraId="4DD3905F" w14:textId="77777777" w:rsidTr="000467C7">
        <w:tc>
          <w:tcPr>
            <w:tcW w:w="4395" w:type="dxa"/>
            <w:vAlign w:val="center"/>
          </w:tcPr>
          <w:p w14:paraId="4A868E96" w14:textId="77777777" w:rsidR="000467C7" w:rsidRPr="000467C7" w:rsidRDefault="000467C7" w:rsidP="000467C7">
            <w:pPr>
              <w:pStyle w:val="Body"/>
              <w:rPr>
                <w:rFonts w:ascii="Arial" w:hAnsi="Arial" w:cs="Arial"/>
                <w:sz w:val="20"/>
              </w:rPr>
            </w:pPr>
            <w:r w:rsidRPr="000467C7">
              <w:rPr>
                <w:rFonts w:ascii="Arial" w:hAnsi="Arial" w:cs="Arial"/>
                <w:sz w:val="20"/>
              </w:rPr>
              <w:t>Crystalline Penicillin</w:t>
            </w:r>
          </w:p>
        </w:tc>
        <w:tc>
          <w:tcPr>
            <w:tcW w:w="2409" w:type="dxa"/>
            <w:vAlign w:val="center"/>
          </w:tcPr>
          <w:p w14:paraId="2718FC51" w14:textId="77777777" w:rsidR="000467C7" w:rsidRPr="000467C7" w:rsidRDefault="000467C7" w:rsidP="000467C7">
            <w:pPr>
              <w:pStyle w:val="Body"/>
              <w:rPr>
                <w:rFonts w:ascii="Arial" w:hAnsi="Arial" w:cs="Arial"/>
                <w:sz w:val="20"/>
              </w:rPr>
            </w:pPr>
            <w:r w:rsidRPr="000467C7">
              <w:rPr>
                <w:rFonts w:ascii="Arial" w:hAnsi="Arial" w:cs="Arial"/>
                <w:sz w:val="20"/>
              </w:rPr>
              <w:t>1</w:t>
            </w:r>
          </w:p>
        </w:tc>
        <w:tc>
          <w:tcPr>
            <w:tcW w:w="2410" w:type="dxa"/>
            <w:vAlign w:val="center"/>
          </w:tcPr>
          <w:p w14:paraId="04947184" w14:textId="77777777" w:rsidR="000467C7" w:rsidRPr="000467C7" w:rsidRDefault="000467C7" w:rsidP="000467C7">
            <w:pPr>
              <w:pStyle w:val="Body"/>
              <w:rPr>
                <w:rFonts w:ascii="Arial" w:hAnsi="Arial" w:cs="Arial"/>
                <w:sz w:val="20"/>
              </w:rPr>
            </w:pPr>
            <w:r w:rsidRPr="000467C7">
              <w:rPr>
                <w:rFonts w:ascii="Arial" w:hAnsi="Arial" w:cs="Arial"/>
                <w:sz w:val="20"/>
              </w:rPr>
              <w:t>0.9</w:t>
            </w:r>
          </w:p>
        </w:tc>
      </w:tr>
      <w:tr w:rsidR="000467C7" w:rsidRPr="000467C7" w14:paraId="19441F9E" w14:textId="77777777" w:rsidTr="000467C7">
        <w:tc>
          <w:tcPr>
            <w:tcW w:w="4395" w:type="dxa"/>
            <w:vAlign w:val="center"/>
          </w:tcPr>
          <w:p w14:paraId="485667ED" w14:textId="77777777" w:rsidR="000467C7" w:rsidRPr="000467C7" w:rsidRDefault="000467C7" w:rsidP="000467C7">
            <w:pPr>
              <w:pStyle w:val="Body"/>
              <w:rPr>
                <w:rFonts w:ascii="Arial" w:hAnsi="Arial" w:cs="Arial"/>
                <w:b/>
                <w:i/>
                <w:sz w:val="20"/>
              </w:rPr>
            </w:pPr>
            <w:r w:rsidRPr="000467C7">
              <w:rPr>
                <w:rFonts w:ascii="Arial" w:hAnsi="Arial" w:cs="Arial"/>
                <w:b/>
                <w:i/>
                <w:sz w:val="20"/>
              </w:rPr>
              <w:t>Duration of antibiotic use</w:t>
            </w:r>
          </w:p>
        </w:tc>
        <w:tc>
          <w:tcPr>
            <w:tcW w:w="2409" w:type="dxa"/>
            <w:vAlign w:val="center"/>
          </w:tcPr>
          <w:p w14:paraId="35DDB9A7" w14:textId="77777777" w:rsidR="000467C7" w:rsidRPr="000467C7" w:rsidRDefault="000467C7" w:rsidP="000467C7">
            <w:pPr>
              <w:pStyle w:val="Body"/>
              <w:rPr>
                <w:rFonts w:ascii="Arial" w:hAnsi="Arial" w:cs="Arial"/>
                <w:sz w:val="20"/>
              </w:rPr>
            </w:pPr>
          </w:p>
        </w:tc>
        <w:tc>
          <w:tcPr>
            <w:tcW w:w="2410" w:type="dxa"/>
            <w:vAlign w:val="center"/>
          </w:tcPr>
          <w:p w14:paraId="16280B3F" w14:textId="77777777" w:rsidR="000467C7" w:rsidRPr="000467C7" w:rsidRDefault="000467C7" w:rsidP="000467C7">
            <w:pPr>
              <w:pStyle w:val="Body"/>
              <w:rPr>
                <w:rFonts w:ascii="Arial" w:hAnsi="Arial" w:cs="Arial"/>
                <w:sz w:val="20"/>
              </w:rPr>
            </w:pPr>
          </w:p>
        </w:tc>
      </w:tr>
      <w:tr w:rsidR="000467C7" w:rsidRPr="000467C7" w14:paraId="31E5882D" w14:textId="77777777" w:rsidTr="000467C7">
        <w:tc>
          <w:tcPr>
            <w:tcW w:w="4395" w:type="dxa"/>
            <w:vAlign w:val="center"/>
          </w:tcPr>
          <w:p w14:paraId="657DBEEC" w14:textId="77777777" w:rsidR="000467C7" w:rsidRPr="000467C7" w:rsidRDefault="000467C7" w:rsidP="000467C7">
            <w:pPr>
              <w:pStyle w:val="Body"/>
              <w:rPr>
                <w:rFonts w:ascii="Arial" w:hAnsi="Arial" w:cs="Arial"/>
                <w:sz w:val="20"/>
              </w:rPr>
            </w:pPr>
            <w:r w:rsidRPr="000467C7">
              <w:rPr>
                <w:rFonts w:ascii="Arial" w:hAnsi="Arial" w:cs="Arial"/>
                <w:sz w:val="20"/>
              </w:rPr>
              <w:t>Single dose</w:t>
            </w:r>
          </w:p>
        </w:tc>
        <w:tc>
          <w:tcPr>
            <w:tcW w:w="2409" w:type="dxa"/>
            <w:vAlign w:val="center"/>
          </w:tcPr>
          <w:p w14:paraId="24124B5D"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410" w:type="dxa"/>
            <w:vAlign w:val="center"/>
          </w:tcPr>
          <w:p w14:paraId="6CE1EA47"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r w:rsidR="000467C7" w:rsidRPr="000467C7" w14:paraId="1F37E84D" w14:textId="77777777" w:rsidTr="000467C7">
        <w:tc>
          <w:tcPr>
            <w:tcW w:w="4395" w:type="dxa"/>
            <w:vAlign w:val="center"/>
          </w:tcPr>
          <w:p w14:paraId="4DA5ECDB" w14:textId="77777777" w:rsidR="000467C7" w:rsidRPr="000467C7" w:rsidRDefault="000467C7" w:rsidP="000467C7">
            <w:pPr>
              <w:pStyle w:val="Body"/>
              <w:rPr>
                <w:rFonts w:ascii="Arial" w:hAnsi="Arial" w:cs="Arial"/>
                <w:sz w:val="20"/>
              </w:rPr>
            </w:pPr>
            <w:r w:rsidRPr="000467C7">
              <w:rPr>
                <w:rFonts w:ascii="Arial" w:hAnsi="Arial" w:cs="Arial"/>
                <w:sz w:val="20"/>
              </w:rPr>
              <w:t>24 hours</w:t>
            </w:r>
          </w:p>
        </w:tc>
        <w:tc>
          <w:tcPr>
            <w:tcW w:w="2409" w:type="dxa"/>
            <w:vAlign w:val="center"/>
          </w:tcPr>
          <w:p w14:paraId="717C6479" w14:textId="77777777" w:rsidR="000467C7" w:rsidRPr="000467C7" w:rsidRDefault="000467C7" w:rsidP="000467C7">
            <w:pPr>
              <w:pStyle w:val="Body"/>
              <w:rPr>
                <w:rFonts w:ascii="Arial" w:hAnsi="Arial" w:cs="Arial"/>
                <w:sz w:val="20"/>
              </w:rPr>
            </w:pPr>
            <w:r w:rsidRPr="000467C7">
              <w:rPr>
                <w:rFonts w:ascii="Arial" w:hAnsi="Arial" w:cs="Arial"/>
                <w:sz w:val="20"/>
              </w:rPr>
              <w:t>20</w:t>
            </w:r>
          </w:p>
        </w:tc>
        <w:tc>
          <w:tcPr>
            <w:tcW w:w="2410" w:type="dxa"/>
            <w:vAlign w:val="center"/>
          </w:tcPr>
          <w:p w14:paraId="4C276AC5" w14:textId="77777777" w:rsidR="000467C7" w:rsidRPr="000467C7" w:rsidRDefault="000467C7" w:rsidP="000467C7">
            <w:pPr>
              <w:pStyle w:val="Body"/>
              <w:rPr>
                <w:rFonts w:ascii="Arial" w:hAnsi="Arial" w:cs="Arial"/>
                <w:sz w:val="20"/>
              </w:rPr>
            </w:pPr>
            <w:r w:rsidRPr="000467C7">
              <w:rPr>
                <w:rFonts w:ascii="Arial" w:hAnsi="Arial" w:cs="Arial"/>
                <w:sz w:val="20"/>
              </w:rPr>
              <w:t>18.9</w:t>
            </w:r>
          </w:p>
        </w:tc>
      </w:tr>
      <w:tr w:rsidR="000467C7" w:rsidRPr="000467C7" w14:paraId="1B71928E" w14:textId="77777777" w:rsidTr="000467C7">
        <w:tc>
          <w:tcPr>
            <w:tcW w:w="4395" w:type="dxa"/>
            <w:vAlign w:val="center"/>
          </w:tcPr>
          <w:p w14:paraId="3ED7988E" w14:textId="77777777" w:rsidR="000467C7" w:rsidRPr="000467C7" w:rsidRDefault="000467C7" w:rsidP="000467C7">
            <w:pPr>
              <w:pStyle w:val="Body"/>
              <w:rPr>
                <w:rFonts w:ascii="Arial" w:hAnsi="Arial" w:cs="Arial"/>
                <w:sz w:val="20"/>
              </w:rPr>
            </w:pPr>
            <w:r w:rsidRPr="000467C7">
              <w:rPr>
                <w:rFonts w:ascii="Arial" w:hAnsi="Arial" w:cs="Arial"/>
                <w:sz w:val="20"/>
              </w:rPr>
              <w:lastRenderedPageBreak/>
              <w:t>48 hours</w:t>
            </w:r>
          </w:p>
        </w:tc>
        <w:tc>
          <w:tcPr>
            <w:tcW w:w="2409" w:type="dxa"/>
            <w:vAlign w:val="center"/>
          </w:tcPr>
          <w:p w14:paraId="70045D78" w14:textId="77777777" w:rsidR="000467C7" w:rsidRPr="000467C7" w:rsidRDefault="000467C7" w:rsidP="000467C7">
            <w:pPr>
              <w:pStyle w:val="Body"/>
              <w:rPr>
                <w:rFonts w:ascii="Arial" w:hAnsi="Arial" w:cs="Arial"/>
                <w:sz w:val="20"/>
              </w:rPr>
            </w:pPr>
            <w:r w:rsidRPr="000467C7">
              <w:rPr>
                <w:rFonts w:ascii="Arial" w:hAnsi="Arial" w:cs="Arial"/>
                <w:sz w:val="20"/>
              </w:rPr>
              <w:t>52</w:t>
            </w:r>
          </w:p>
        </w:tc>
        <w:tc>
          <w:tcPr>
            <w:tcW w:w="2410" w:type="dxa"/>
            <w:vAlign w:val="center"/>
          </w:tcPr>
          <w:p w14:paraId="7282B548" w14:textId="77777777" w:rsidR="000467C7" w:rsidRPr="000467C7" w:rsidRDefault="000467C7" w:rsidP="000467C7">
            <w:pPr>
              <w:pStyle w:val="Body"/>
              <w:rPr>
                <w:rFonts w:ascii="Arial" w:hAnsi="Arial" w:cs="Arial"/>
                <w:sz w:val="20"/>
              </w:rPr>
            </w:pPr>
            <w:r w:rsidRPr="000467C7">
              <w:rPr>
                <w:rFonts w:ascii="Arial" w:hAnsi="Arial" w:cs="Arial"/>
                <w:sz w:val="20"/>
              </w:rPr>
              <w:t>49.1</w:t>
            </w:r>
          </w:p>
        </w:tc>
      </w:tr>
      <w:tr w:rsidR="000467C7" w:rsidRPr="000467C7" w14:paraId="703BEC2C" w14:textId="77777777" w:rsidTr="000467C7">
        <w:tc>
          <w:tcPr>
            <w:tcW w:w="4395" w:type="dxa"/>
            <w:vAlign w:val="center"/>
          </w:tcPr>
          <w:p w14:paraId="6F100DC0" w14:textId="77777777" w:rsidR="000467C7" w:rsidRPr="000467C7" w:rsidRDefault="000467C7" w:rsidP="000467C7">
            <w:pPr>
              <w:pStyle w:val="Body"/>
              <w:rPr>
                <w:rFonts w:ascii="Arial" w:hAnsi="Arial" w:cs="Arial"/>
                <w:sz w:val="20"/>
              </w:rPr>
            </w:pPr>
            <w:r w:rsidRPr="000467C7">
              <w:rPr>
                <w:rFonts w:ascii="Arial" w:hAnsi="Arial" w:cs="Arial"/>
                <w:sz w:val="20"/>
              </w:rPr>
              <w:t>72 hours</w:t>
            </w:r>
          </w:p>
        </w:tc>
        <w:tc>
          <w:tcPr>
            <w:tcW w:w="2409" w:type="dxa"/>
            <w:vAlign w:val="center"/>
          </w:tcPr>
          <w:p w14:paraId="55EC797B" w14:textId="77777777" w:rsidR="000467C7" w:rsidRPr="000467C7" w:rsidRDefault="000467C7" w:rsidP="000467C7">
            <w:pPr>
              <w:pStyle w:val="Body"/>
              <w:rPr>
                <w:rFonts w:ascii="Arial" w:hAnsi="Arial" w:cs="Arial"/>
                <w:sz w:val="20"/>
              </w:rPr>
            </w:pPr>
            <w:r w:rsidRPr="000467C7">
              <w:rPr>
                <w:rFonts w:ascii="Arial" w:hAnsi="Arial" w:cs="Arial"/>
                <w:sz w:val="20"/>
              </w:rPr>
              <w:t>6</w:t>
            </w:r>
          </w:p>
        </w:tc>
        <w:tc>
          <w:tcPr>
            <w:tcW w:w="2410" w:type="dxa"/>
            <w:vAlign w:val="center"/>
          </w:tcPr>
          <w:p w14:paraId="6BFD51E7" w14:textId="77777777" w:rsidR="000467C7" w:rsidRPr="000467C7" w:rsidRDefault="000467C7" w:rsidP="000467C7">
            <w:pPr>
              <w:pStyle w:val="Body"/>
              <w:rPr>
                <w:rFonts w:ascii="Arial" w:hAnsi="Arial" w:cs="Arial"/>
                <w:sz w:val="20"/>
              </w:rPr>
            </w:pPr>
            <w:r w:rsidRPr="000467C7">
              <w:rPr>
                <w:rFonts w:ascii="Arial" w:hAnsi="Arial" w:cs="Arial"/>
                <w:sz w:val="20"/>
              </w:rPr>
              <w:t>5.7</w:t>
            </w:r>
          </w:p>
        </w:tc>
      </w:tr>
      <w:tr w:rsidR="000467C7" w:rsidRPr="000467C7" w14:paraId="089672E9" w14:textId="77777777" w:rsidTr="000467C7">
        <w:tc>
          <w:tcPr>
            <w:tcW w:w="4395" w:type="dxa"/>
            <w:vAlign w:val="center"/>
          </w:tcPr>
          <w:p w14:paraId="45E04B7F" w14:textId="77777777" w:rsidR="000467C7" w:rsidRPr="000467C7" w:rsidRDefault="000467C7" w:rsidP="000467C7">
            <w:pPr>
              <w:pStyle w:val="Body"/>
              <w:rPr>
                <w:rFonts w:ascii="Arial" w:hAnsi="Arial" w:cs="Arial"/>
                <w:sz w:val="20"/>
              </w:rPr>
            </w:pPr>
            <w:r w:rsidRPr="000467C7">
              <w:rPr>
                <w:rFonts w:ascii="Arial" w:hAnsi="Arial" w:cs="Arial"/>
                <w:sz w:val="20"/>
              </w:rPr>
              <w:t>5 days</w:t>
            </w:r>
          </w:p>
        </w:tc>
        <w:tc>
          <w:tcPr>
            <w:tcW w:w="2409" w:type="dxa"/>
            <w:vAlign w:val="center"/>
          </w:tcPr>
          <w:p w14:paraId="48BD1630" w14:textId="77777777" w:rsidR="000467C7" w:rsidRPr="000467C7" w:rsidRDefault="000467C7" w:rsidP="000467C7">
            <w:pPr>
              <w:pStyle w:val="Body"/>
              <w:rPr>
                <w:rFonts w:ascii="Arial" w:hAnsi="Arial" w:cs="Arial"/>
                <w:sz w:val="20"/>
              </w:rPr>
            </w:pPr>
            <w:r w:rsidRPr="000467C7">
              <w:rPr>
                <w:rFonts w:ascii="Arial" w:hAnsi="Arial" w:cs="Arial"/>
                <w:sz w:val="20"/>
              </w:rPr>
              <w:t>6</w:t>
            </w:r>
          </w:p>
        </w:tc>
        <w:tc>
          <w:tcPr>
            <w:tcW w:w="2410" w:type="dxa"/>
            <w:vAlign w:val="center"/>
          </w:tcPr>
          <w:p w14:paraId="1908FB1E" w14:textId="77777777" w:rsidR="000467C7" w:rsidRPr="000467C7" w:rsidRDefault="000467C7" w:rsidP="000467C7">
            <w:pPr>
              <w:pStyle w:val="Body"/>
              <w:rPr>
                <w:rFonts w:ascii="Arial" w:hAnsi="Arial" w:cs="Arial"/>
                <w:sz w:val="20"/>
              </w:rPr>
            </w:pPr>
            <w:r w:rsidRPr="000467C7">
              <w:rPr>
                <w:rFonts w:ascii="Arial" w:hAnsi="Arial" w:cs="Arial"/>
                <w:sz w:val="20"/>
              </w:rPr>
              <w:t>5.7</w:t>
            </w:r>
          </w:p>
        </w:tc>
      </w:tr>
      <w:tr w:rsidR="000467C7" w:rsidRPr="000467C7" w14:paraId="0F4C4A92" w14:textId="77777777" w:rsidTr="000467C7">
        <w:tc>
          <w:tcPr>
            <w:tcW w:w="4395" w:type="dxa"/>
            <w:vAlign w:val="center"/>
          </w:tcPr>
          <w:p w14:paraId="0EC3134A" w14:textId="77777777" w:rsidR="000467C7" w:rsidRPr="000467C7" w:rsidRDefault="000467C7" w:rsidP="000467C7">
            <w:pPr>
              <w:pStyle w:val="Body"/>
              <w:rPr>
                <w:rFonts w:ascii="Arial" w:hAnsi="Arial" w:cs="Arial"/>
                <w:sz w:val="20"/>
              </w:rPr>
            </w:pPr>
            <w:r w:rsidRPr="000467C7">
              <w:rPr>
                <w:rFonts w:ascii="Arial" w:hAnsi="Arial" w:cs="Arial"/>
                <w:sz w:val="20"/>
              </w:rPr>
              <w:t>7 days</w:t>
            </w:r>
          </w:p>
        </w:tc>
        <w:tc>
          <w:tcPr>
            <w:tcW w:w="2409" w:type="dxa"/>
            <w:vAlign w:val="center"/>
          </w:tcPr>
          <w:p w14:paraId="6CC7ABA9" w14:textId="77777777" w:rsidR="000467C7" w:rsidRPr="000467C7" w:rsidRDefault="000467C7" w:rsidP="000467C7">
            <w:pPr>
              <w:pStyle w:val="Body"/>
              <w:rPr>
                <w:rFonts w:ascii="Arial" w:hAnsi="Arial" w:cs="Arial"/>
                <w:sz w:val="20"/>
              </w:rPr>
            </w:pPr>
            <w:r w:rsidRPr="000467C7">
              <w:rPr>
                <w:rFonts w:ascii="Arial" w:hAnsi="Arial" w:cs="Arial"/>
                <w:sz w:val="20"/>
              </w:rPr>
              <w:t>9</w:t>
            </w:r>
          </w:p>
        </w:tc>
        <w:tc>
          <w:tcPr>
            <w:tcW w:w="2410" w:type="dxa"/>
            <w:vAlign w:val="center"/>
          </w:tcPr>
          <w:p w14:paraId="431171EC" w14:textId="77777777" w:rsidR="000467C7" w:rsidRPr="000467C7" w:rsidRDefault="000467C7" w:rsidP="000467C7">
            <w:pPr>
              <w:pStyle w:val="Body"/>
              <w:rPr>
                <w:rFonts w:ascii="Arial" w:hAnsi="Arial" w:cs="Arial"/>
                <w:sz w:val="20"/>
              </w:rPr>
            </w:pPr>
            <w:r w:rsidRPr="000467C7">
              <w:rPr>
                <w:rFonts w:ascii="Arial" w:hAnsi="Arial" w:cs="Arial"/>
                <w:sz w:val="20"/>
              </w:rPr>
              <w:t>8.5</w:t>
            </w:r>
          </w:p>
        </w:tc>
      </w:tr>
      <w:tr w:rsidR="000467C7" w:rsidRPr="000467C7" w14:paraId="03559D1B" w14:textId="77777777" w:rsidTr="000467C7">
        <w:tc>
          <w:tcPr>
            <w:tcW w:w="4395" w:type="dxa"/>
            <w:vAlign w:val="center"/>
          </w:tcPr>
          <w:p w14:paraId="7CD582BA" w14:textId="77777777" w:rsidR="000467C7" w:rsidRPr="000467C7" w:rsidRDefault="000467C7" w:rsidP="000467C7">
            <w:pPr>
              <w:pStyle w:val="Body"/>
              <w:rPr>
                <w:rFonts w:ascii="Arial" w:hAnsi="Arial" w:cs="Arial"/>
                <w:b/>
                <w:i/>
                <w:sz w:val="20"/>
              </w:rPr>
            </w:pPr>
            <w:r w:rsidRPr="000467C7">
              <w:rPr>
                <w:rFonts w:ascii="Arial" w:hAnsi="Arial" w:cs="Arial"/>
                <w:b/>
                <w:i/>
                <w:sz w:val="20"/>
              </w:rPr>
              <w:t>Do you adjust antibiotics based on patient</w:t>
            </w:r>
            <w:r>
              <w:rPr>
                <w:rFonts w:ascii="Arial" w:hAnsi="Arial" w:cs="Arial"/>
                <w:b/>
                <w:i/>
                <w:sz w:val="20"/>
              </w:rPr>
              <w:t>’</w:t>
            </w:r>
            <w:r w:rsidRPr="000467C7">
              <w:rPr>
                <w:rFonts w:ascii="Arial" w:hAnsi="Arial" w:cs="Arial"/>
                <w:b/>
                <w:i/>
                <w:sz w:val="20"/>
              </w:rPr>
              <w:t>s risk factors</w:t>
            </w:r>
          </w:p>
        </w:tc>
        <w:tc>
          <w:tcPr>
            <w:tcW w:w="2409" w:type="dxa"/>
            <w:vAlign w:val="center"/>
          </w:tcPr>
          <w:p w14:paraId="2605028C" w14:textId="77777777" w:rsidR="000467C7" w:rsidRPr="000467C7" w:rsidRDefault="000467C7" w:rsidP="000467C7">
            <w:pPr>
              <w:pStyle w:val="Body"/>
              <w:rPr>
                <w:rFonts w:ascii="Arial" w:hAnsi="Arial" w:cs="Arial"/>
                <w:sz w:val="20"/>
              </w:rPr>
            </w:pPr>
          </w:p>
        </w:tc>
        <w:tc>
          <w:tcPr>
            <w:tcW w:w="2410" w:type="dxa"/>
            <w:vAlign w:val="center"/>
          </w:tcPr>
          <w:p w14:paraId="293F7AC5" w14:textId="77777777" w:rsidR="000467C7" w:rsidRPr="000467C7" w:rsidRDefault="000467C7" w:rsidP="000467C7">
            <w:pPr>
              <w:pStyle w:val="Body"/>
              <w:rPr>
                <w:rFonts w:ascii="Arial" w:hAnsi="Arial" w:cs="Arial"/>
                <w:sz w:val="20"/>
              </w:rPr>
            </w:pPr>
          </w:p>
        </w:tc>
      </w:tr>
      <w:tr w:rsidR="000467C7" w:rsidRPr="000467C7" w14:paraId="7066FF9B" w14:textId="77777777" w:rsidTr="000467C7">
        <w:tc>
          <w:tcPr>
            <w:tcW w:w="4395" w:type="dxa"/>
            <w:vAlign w:val="center"/>
          </w:tcPr>
          <w:p w14:paraId="0678B781" w14:textId="77777777" w:rsidR="000467C7" w:rsidRPr="000467C7" w:rsidRDefault="000467C7" w:rsidP="000467C7">
            <w:pPr>
              <w:pStyle w:val="Body"/>
              <w:rPr>
                <w:rFonts w:ascii="Arial" w:hAnsi="Arial" w:cs="Arial"/>
                <w:sz w:val="20"/>
              </w:rPr>
            </w:pPr>
            <w:r w:rsidRPr="000467C7">
              <w:rPr>
                <w:rFonts w:ascii="Arial" w:hAnsi="Arial" w:cs="Arial"/>
                <w:sz w:val="20"/>
              </w:rPr>
              <w:t xml:space="preserve">Yes </w:t>
            </w:r>
          </w:p>
        </w:tc>
        <w:tc>
          <w:tcPr>
            <w:tcW w:w="2409" w:type="dxa"/>
            <w:vAlign w:val="center"/>
          </w:tcPr>
          <w:p w14:paraId="60248729" w14:textId="77777777" w:rsidR="000467C7" w:rsidRPr="000467C7" w:rsidRDefault="000467C7" w:rsidP="000467C7">
            <w:pPr>
              <w:pStyle w:val="Body"/>
              <w:rPr>
                <w:rFonts w:ascii="Arial" w:hAnsi="Arial" w:cs="Arial"/>
                <w:sz w:val="20"/>
              </w:rPr>
            </w:pPr>
            <w:r w:rsidRPr="000467C7">
              <w:rPr>
                <w:rFonts w:ascii="Arial" w:hAnsi="Arial" w:cs="Arial"/>
                <w:sz w:val="20"/>
              </w:rPr>
              <w:t>83</w:t>
            </w:r>
          </w:p>
        </w:tc>
        <w:tc>
          <w:tcPr>
            <w:tcW w:w="2410" w:type="dxa"/>
            <w:vAlign w:val="center"/>
          </w:tcPr>
          <w:p w14:paraId="74620BAE" w14:textId="77777777" w:rsidR="000467C7" w:rsidRPr="000467C7" w:rsidRDefault="000467C7" w:rsidP="000467C7">
            <w:pPr>
              <w:pStyle w:val="Body"/>
              <w:rPr>
                <w:rFonts w:ascii="Arial" w:hAnsi="Arial" w:cs="Arial"/>
                <w:sz w:val="20"/>
              </w:rPr>
            </w:pPr>
            <w:r w:rsidRPr="000467C7">
              <w:rPr>
                <w:rFonts w:ascii="Arial" w:hAnsi="Arial" w:cs="Arial"/>
                <w:sz w:val="20"/>
              </w:rPr>
              <w:t>78.3</w:t>
            </w:r>
          </w:p>
        </w:tc>
      </w:tr>
      <w:tr w:rsidR="000467C7" w:rsidRPr="000467C7" w14:paraId="3DB63D83" w14:textId="77777777" w:rsidTr="000467C7">
        <w:tc>
          <w:tcPr>
            <w:tcW w:w="4395" w:type="dxa"/>
            <w:vAlign w:val="center"/>
          </w:tcPr>
          <w:p w14:paraId="3A68BEA4" w14:textId="77777777" w:rsidR="000467C7" w:rsidRPr="000467C7" w:rsidRDefault="000467C7" w:rsidP="000467C7">
            <w:pPr>
              <w:pStyle w:val="Body"/>
              <w:rPr>
                <w:rFonts w:ascii="Arial" w:hAnsi="Arial" w:cs="Arial"/>
                <w:sz w:val="20"/>
              </w:rPr>
            </w:pPr>
            <w:r w:rsidRPr="000467C7">
              <w:rPr>
                <w:rFonts w:ascii="Arial" w:hAnsi="Arial" w:cs="Arial"/>
                <w:sz w:val="20"/>
              </w:rPr>
              <w:t>No</w:t>
            </w:r>
          </w:p>
        </w:tc>
        <w:tc>
          <w:tcPr>
            <w:tcW w:w="2409" w:type="dxa"/>
            <w:vAlign w:val="center"/>
          </w:tcPr>
          <w:p w14:paraId="5F66719E" w14:textId="77777777" w:rsidR="000467C7" w:rsidRPr="000467C7" w:rsidRDefault="000467C7" w:rsidP="000467C7">
            <w:pPr>
              <w:pStyle w:val="Body"/>
              <w:rPr>
                <w:rFonts w:ascii="Arial" w:hAnsi="Arial" w:cs="Arial"/>
                <w:sz w:val="20"/>
              </w:rPr>
            </w:pPr>
            <w:r w:rsidRPr="000467C7">
              <w:rPr>
                <w:rFonts w:ascii="Arial" w:hAnsi="Arial" w:cs="Arial"/>
                <w:sz w:val="20"/>
              </w:rPr>
              <w:t>23</w:t>
            </w:r>
          </w:p>
        </w:tc>
        <w:tc>
          <w:tcPr>
            <w:tcW w:w="2410" w:type="dxa"/>
            <w:vAlign w:val="center"/>
          </w:tcPr>
          <w:p w14:paraId="7821A4A5" w14:textId="77777777" w:rsidR="000467C7" w:rsidRPr="000467C7" w:rsidRDefault="000467C7" w:rsidP="000467C7">
            <w:pPr>
              <w:pStyle w:val="Body"/>
              <w:rPr>
                <w:rFonts w:ascii="Arial" w:hAnsi="Arial" w:cs="Arial"/>
                <w:sz w:val="20"/>
              </w:rPr>
            </w:pPr>
            <w:r w:rsidRPr="000467C7">
              <w:rPr>
                <w:rFonts w:ascii="Arial" w:hAnsi="Arial" w:cs="Arial"/>
                <w:sz w:val="20"/>
              </w:rPr>
              <w:t>21.7</w:t>
            </w:r>
          </w:p>
        </w:tc>
      </w:tr>
      <w:tr w:rsidR="000467C7" w:rsidRPr="000467C7" w14:paraId="6E8C8A30" w14:textId="77777777" w:rsidTr="000467C7">
        <w:tc>
          <w:tcPr>
            <w:tcW w:w="4395" w:type="dxa"/>
            <w:vAlign w:val="center"/>
          </w:tcPr>
          <w:p w14:paraId="13628FE7" w14:textId="77777777" w:rsidR="000467C7" w:rsidRPr="000467C7" w:rsidRDefault="000467C7" w:rsidP="000467C7">
            <w:pPr>
              <w:pStyle w:val="Body"/>
              <w:rPr>
                <w:rFonts w:ascii="Arial" w:hAnsi="Arial" w:cs="Arial"/>
                <w:b/>
                <w:i/>
                <w:sz w:val="20"/>
              </w:rPr>
            </w:pPr>
            <w:r w:rsidRPr="000467C7">
              <w:rPr>
                <w:rFonts w:ascii="Arial" w:hAnsi="Arial" w:cs="Arial"/>
                <w:b/>
                <w:i/>
                <w:sz w:val="20"/>
              </w:rPr>
              <w:t>What risk factors influence adjustment of antibiotics used.</w:t>
            </w:r>
          </w:p>
        </w:tc>
        <w:tc>
          <w:tcPr>
            <w:tcW w:w="2409" w:type="dxa"/>
            <w:vAlign w:val="center"/>
          </w:tcPr>
          <w:p w14:paraId="47374511" w14:textId="77777777" w:rsidR="000467C7" w:rsidRPr="000467C7" w:rsidRDefault="000467C7" w:rsidP="000467C7">
            <w:pPr>
              <w:pStyle w:val="Body"/>
              <w:rPr>
                <w:rFonts w:ascii="Arial" w:hAnsi="Arial" w:cs="Arial"/>
                <w:sz w:val="20"/>
              </w:rPr>
            </w:pPr>
          </w:p>
        </w:tc>
        <w:tc>
          <w:tcPr>
            <w:tcW w:w="2410" w:type="dxa"/>
            <w:vAlign w:val="center"/>
          </w:tcPr>
          <w:p w14:paraId="2E618733" w14:textId="77777777" w:rsidR="000467C7" w:rsidRPr="000467C7" w:rsidRDefault="000467C7" w:rsidP="000467C7">
            <w:pPr>
              <w:pStyle w:val="Body"/>
              <w:rPr>
                <w:rFonts w:ascii="Arial" w:hAnsi="Arial" w:cs="Arial"/>
                <w:sz w:val="20"/>
              </w:rPr>
            </w:pPr>
          </w:p>
        </w:tc>
      </w:tr>
      <w:tr w:rsidR="000467C7" w:rsidRPr="000467C7" w14:paraId="4E44F164" w14:textId="77777777" w:rsidTr="000467C7">
        <w:tc>
          <w:tcPr>
            <w:tcW w:w="4395" w:type="dxa"/>
            <w:vAlign w:val="center"/>
          </w:tcPr>
          <w:p w14:paraId="209E4B66" w14:textId="77777777" w:rsidR="000467C7" w:rsidRPr="000467C7" w:rsidRDefault="000467C7" w:rsidP="000467C7">
            <w:pPr>
              <w:pStyle w:val="Body"/>
              <w:rPr>
                <w:rFonts w:ascii="Arial" w:hAnsi="Arial" w:cs="Arial"/>
                <w:sz w:val="20"/>
              </w:rPr>
            </w:pPr>
            <w:r w:rsidRPr="000467C7">
              <w:rPr>
                <w:rFonts w:ascii="Arial" w:hAnsi="Arial" w:cs="Arial"/>
                <w:sz w:val="20"/>
              </w:rPr>
              <w:t>Infective co-morbidities</w:t>
            </w:r>
          </w:p>
        </w:tc>
        <w:tc>
          <w:tcPr>
            <w:tcW w:w="2409" w:type="dxa"/>
            <w:vAlign w:val="center"/>
          </w:tcPr>
          <w:p w14:paraId="73BF5A8C" w14:textId="77777777" w:rsidR="000467C7" w:rsidRPr="000467C7" w:rsidRDefault="000467C7" w:rsidP="000467C7">
            <w:pPr>
              <w:pStyle w:val="Body"/>
              <w:rPr>
                <w:rFonts w:ascii="Arial" w:hAnsi="Arial" w:cs="Arial"/>
                <w:sz w:val="20"/>
              </w:rPr>
            </w:pPr>
            <w:r w:rsidRPr="000467C7">
              <w:rPr>
                <w:rFonts w:ascii="Arial" w:hAnsi="Arial" w:cs="Arial"/>
                <w:sz w:val="20"/>
              </w:rPr>
              <w:t>51</w:t>
            </w:r>
          </w:p>
        </w:tc>
        <w:tc>
          <w:tcPr>
            <w:tcW w:w="2410" w:type="dxa"/>
            <w:vAlign w:val="center"/>
          </w:tcPr>
          <w:p w14:paraId="0F01AC8A" w14:textId="77777777" w:rsidR="000467C7" w:rsidRPr="000467C7" w:rsidRDefault="000467C7" w:rsidP="000467C7">
            <w:pPr>
              <w:pStyle w:val="Body"/>
              <w:rPr>
                <w:rFonts w:ascii="Arial" w:hAnsi="Arial" w:cs="Arial"/>
                <w:sz w:val="20"/>
              </w:rPr>
            </w:pPr>
            <w:r w:rsidRPr="000467C7">
              <w:rPr>
                <w:rFonts w:ascii="Arial" w:hAnsi="Arial" w:cs="Arial"/>
                <w:sz w:val="20"/>
              </w:rPr>
              <w:t>48.1</w:t>
            </w:r>
          </w:p>
        </w:tc>
      </w:tr>
      <w:tr w:rsidR="000467C7" w:rsidRPr="000467C7" w14:paraId="33151879" w14:textId="77777777" w:rsidTr="000467C7">
        <w:tc>
          <w:tcPr>
            <w:tcW w:w="4395" w:type="dxa"/>
            <w:vAlign w:val="center"/>
          </w:tcPr>
          <w:p w14:paraId="45ED5934" w14:textId="77777777" w:rsidR="000467C7" w:rsidRPr="000467C7" w:rsidRDefault="000467C7" w:rsidP="000467C7">
            <w:pPr>
              <w:pStyle w:val="Body"/>
              <w:rPr>
                <w:rFonts w:ascii="Arial" w:hAnsi="Arial" w:cs="Arial"/>
                <w:sz w:val="20"/>
              </w:rPr>
            </w:pPr>
            <w:r w:rsidRPr="000467C7">
              <w:rPr>
                <w:rFonts w:ascii="Arial" w:hAnsi="Arial" w:cs="Arial"/>
                <w:sz w:val="20"/>
              </w:rPr>
              <w:t>Surgical complications</w:t>
            </w:r>
          </w:p>
        </w:tc>
        <w:tc>
          <w:tcPr>
            <w:tcW w:w="2409" w:type="dxa"/>
            <w:vAlign w:val="center"/>
          </w:tcPr>
          <w:p w14:paraId="3D83EB7E" w14:textId="77777777" w:rsidR="000467C7" w:rsidRPr="000467C7" w:rsidRDefault="000467C7" w:rsidP="000467C7">
            <w:pPr>
              <w:pStyle w:val="Body"/>
              <w:rPr>
                <w:rFonts w:ascii="Arial" w:hAnsi="Arial" w:cs="Arial"/>
                <w:sz w:val="20"/>
              </w:rPr>
            </w:pPr>
            <w:r w:rsidRPr="000467C7">
              <w:rPr>
                <w:rFonts w:ascii="Arial" w:hAnsi="Arial" w:cs="Arial"/>
                <w:sz w:val="20"/>
              </w:rPr>
              <w:t>50</w:t>
            </w:r>
          </w:p>
        </w:tc>
        <w:tc>
          <w:tcPr>
            <w:tcW w:w="2410" w:type="dxa"/>
            <w:vAlign w:val="center"/>
          </w:tcPr>
          <w:p w14:paraId="08EE252E" w14:textId="77777777" w:rsidR="000467C7" w:rsidRPr="000467C7" w:rsidRDefault="000467C7" w:rsidP="000467C7">
            <w:pPr>
              <w:pStyle w:val="Body"/>
              <w:rPr>
                <w:rFonts w:ascii="Arial" w:hAnsi="Arial" w:cs="Arial"/>
                <w:sz w:val="20"/>
              </w:rPr>
            </w:pPr>
            <w:r w:rsidRPr="000467C7">
              <w:rPr>
                <w:rFonts w:ascii="Arial" w:hAnsi="Arial" w:cs="Arial"/>
                <w:sz w:val="20"/>
              </w:rPr>
              <w:t>23.7</w:t>
            </w:r>
          </w:p>
        </w:tc>
      </w:tr>
      <w:tr w:rsidR="000467C7" w:rsidRPr="000467C7" w14:paraId="515EBE29" w14:textId="77777777" w:rsidTr="000467C7">
        <w:tc>
          <w:tcPr>
            <w:tcW w:w="4395" w:type="dxa"/>
            <w:vAlign w:val="center"/>
          </w:tcPr>
          <w:p w14:paraId="4B58ADBA" w14:textId="77777777" w:rsidR="000467C7" w:rsidRPr="000467C7" w:rsidRDefault="000467C7" w:rsidP="000467C7">
            <w:pPr>
              <w:pStyle w:val="Body"/>
              <w:rPr>
                <w:rFonts w:ascii="Arial" w:hAnsi="Arial" w:cs="Arial"/>
                <w:sz w:val="20"/>
              </w:rPr>
            </w:pPr>
            <w:r w:rsidRPr="000467C7">
              <w:rPr>
                <w:rFonts w:ascii="Arial" w:hAnsi="Arial" w:cs="Arial"/>
                <w:sz w:val="20"/>
              </w:rPr>
              <w:t>Medical Co-morbidities</w:t>
            </w:r>
          </w:p>
        </w:tc>
        <w:tc>
          <w:tcPr>
            <w:tcW w:w="2409" w:type="dxa"/>
            <w:vAlign w:val="center"/>
          </w:tcPr>
          <w:p w14:paraId="240D9542" w14:textId="77777777" w:rsidR="000467C7" w:rsidRPr="000467C7" w:rsidRDefault="000467C7" w:rsidP="000467C7">
            <w:pPr>
              <w:pStyle w:val="Body"/>
              <w:rPr>
                <w:rFonts w:ascii="Arial" w:hAnsi="Arial" w:cs="Arial"/>
                <w:sz w:val="20"/>
              </w:rPr>
            </w:pPr>
            <w:r w:rsidRPr="000467C7">
              <w:rPr>
                <w:rFonts w:ascii="Arial" w:hAnsi="Arial" w:cs="Arial"/>
                <w:sz w:val="20"/>
              </w:rPr>
              <w:t>24</w:t>
            </w:r>
          </w:p>
        </w:tc>
        <w:tc>
          <w:tcPr>
            <w:tcW w:w="2410" w:type="dxa"/>
            <w:vAlign w:val="center"/>
          </w:tcPr>
          <w:p w14:paraId="3823D2E7" w14:textId="77777777" w:rsidR="000467C7" w:rsidRPr="000467C7" w:rsidRDefault="000467C7" w:rsidP="000467C7">
            <w:pPr>
              <w:pStyle w:val="Body"/>
              <w:rPr>
                <w:rFonts w:ascii="Arial" w:hAnsi="Arial" w:cs="Arial"/>
                <w:sz w:val="20"/>
              </w:rPr>
            </w:pPr>
            <w:r w:rsidRPr="000467C7">
              <w:rPr>
                <w:rFonts w:ascii="Arial" w:hAnsi="Arial" w:cs="Arial"/>
                <w:sz w:val="20"/>
              </w:rPr>
              <w:t>22.6</w:t>
            </w:r>
          </w:p>
        </w:tc>
      </w:tr>
      <w:tr w:rsidR="000467C7" w:rsidRPr="000467C7" w14:paraId="39BD2A5F" w14:textId="77777777" w:rsidTr="000467C7">
        <w:tc>
          <w:tcPr>
            <w:tcW w:w="4395" w:type="dxa"/>
            <w:vAlign w:val="center"/>
          </w:tcPr>
          <w:p w14:paraId="3AB2075B" w14:textId="77777777" w:rsidR="000467C7" w:rsidRPr="000467C7" w:rsidRDefault="000467C7" w:rsidP="000467C7">
            <w:pPr>
              <w:pStyle w:val="Body"/>
              <w:rPr>
                <w:rFonts w:ascii="Arial" w:hAnsi="Arial" w:cs="Arial"/>
                <w:sz w:val="20"/>
              </w:rPr>
            </w:pPr>
            <w:proofErr w:type="spellStart"/>
            <w:r w:rsidRPr="000467C7">
              <w:rPr>
                <w:rFonts w:ascii="Arial" w:hAnsi="Arial" w:cs="Arial"/>
                <w:sz w:val="20"/>
              </w:rPr>
              <w:t>Labour</w:t>
            </w:r>
            <w:proofErr w:type="spellEnd"/>
            <w:r w:rsidRPr="000467C7">
              <w:rPr>
                <w:rFonts w:ascii="Arial" w:hAnsi="Arial" w:cs="Arial"/>
                <w:sz w:val="20"/>
              </w:rPr>
              <w:t xml:space="preserve"> complications</w:t>
            </w:r>
          </w:p>
        </w:tc>
        <w:tc>
          <w:tcPr>
            <w:tcW w:w="2409" w:type="dxa"/>
            <w:vAlign w:val="center"/>
          </w:tcPr>
          <w:p w14:paraId="5AD10D71" w14:textId="77777777" w:rsidR="000467C7" w:rsidRPr="000467C7" w:rsidRDefault="000467C7" w:rsidP="000467C7">
            <w:pPr>
              <w:pStyle w:val="Body"/>
              <w:rPr>
                <w:rFonts w:ascii="Arial" w:hAnsi="Arial" w:cs="Arial"/>
                <w:sz w:val="20"/>
              </w:rPr>
            </w:pPr>
            <w:r w:rsidRPr="000467C7">
              <w:rPr>
                <w:rFonts w:ascii="Arial" w:hAnsi="Arial" w:cs="Arial"/>
                <w:sz w:val="20"/>
              </w:rPr>
              <w:t>15</w:t>
            </w:r>
          </w:p>
        </w:tc>
        <w:tc>
          <w:tcPr>
            <w:tcW w:w="2410" w:type="dxa"/>
            <w:vAlign w:val="center"/>
          </w:tcPr>
          <w:p w14:paraId="20FD8AA9" w14:textId="77777777" w:rsidR="000467C7" w:rsidRPr="000467C7" w:rsidRDefault="000467C7" w:rsidP="000467C7">
            <w:pPr>
              <w:pStyle w:val="Body"/>
              <w:rPr>
                <w:rFonts w:ascii="Arial" w:hAnsi="Arial" w:cs="Arial"/>
                <w:sz w:val="20"/>
              </w:rPr>
            </w:pPr>
            <w:r w:rsidRPr="000467C7">
              <w:rPr>
                <w:rFonts w:ascii="Arial" w:hAnsi="Arial" w:cs="Arial"/>
                <w:sz w:val="20"/>
              </w:rPr>
              <w:t>14.2</w:t>
            </w:r>
          </w:p>
        </w:tc>
      </w:tr>
      <w:tr w:rsidR="000467C7" w:rsidRPr="000467C7" w14:paraId="57253923" w14:textId="77777777" w:rsidTr="000467C7">
        <w:tc>
          <w:tcPr>
            <w:tcW w:w="4395" w:type="dxa"/>
            <w:vAlign w:val="center"/>
          </w:tcPr>
          <w:p w14:paraId="290F4219" w14:textId="77777777" w:rsidR="000467C7" w:rsidRPr="000467C7" w:rsidRDefault="000467C7" w:rsidP="000467C7">
            <w:pPr>
              <w:pStyle w:val="Body"/>
              <w:rPr>
                <w:rFonts w:ascii="Arial" w:hAnsi="Arial" w:cs="Arial"/>
                <w:sz w:val="20"/>
              </w:rPr>
            </w:pPr>
            <w:r w:rsidRPr="000467C7">
              <w:rPr>
                <w:rFonts w:ascii="Arial" w:hAnsi="Arial" w:cs="Arial"/>
                <w:sz w:val="20"/>
              </w:rPr>
              <w:t>Obesity</w:t>
            </w:r>
          </w:p>
        </w:tc>
        <w:tc>
          <w:tcPr>
            <w:tcW w:w="2409" w:type="dxa"/>
            <w:vAlign w:val="center"/>
          </w:tcPr>
          <w:p w14:paraId="49678CC7" w14:textId="77777777" w:rsidR="000467C7" w:rsidRPr="000467C7" w:rsidRDefault="000467C7" w:rsidP="000467C7">
            <w:pPr>
              <w:pStyle w:val="Body"/>
              <w:rPr>
                <w:rFonts w:ascii="Arial" w:hAnsi="Arial" w:cs="Arial"/>
                <w:sz w:val="20"/>
              </w:rPr>
            </w:pPr>
            <w:r w:rsidRPr="000467C7">
              <w:rPr>
                <w:rFonts w:ascii="Arial" w:hAnsi="Arial" w:cs="Arial"/>
                <w:sz w:val="20"/>
              </w:rPr>
              <w:t>11</w:t>
            </w:r>
          </w:p>
        </w:tc>
        <w:tc>
          <w:tcPr>
            <w:tcW w:w="2410" w:type="dxa"/>
            <w:vAlign w:val="center"/>
          </w:tcPr>
          <w:p w14:paraId="24908403" w14:textId="77777777" w:rsidR="000467C7" w:rsidRPr="000467C7" w:rsidRDefault="000467C7" w:rsidP="000467C7">
            <w:pPr>
              <w:pStyle w:val="Body"/>
              <w:rPr>
                <w:rFonts w:ascii="Arial" w:hAnsi="Arial" w:cs="Arial"/>
                <w:sz w:val="20"/>
              </w:rPr>
            </w:pPr>
            <w:r w:rsidRPr="000467C7">
              <w:rPr>
                <w:rFonts w:ascii="Arial" w:hAnsi="Arial" w:cs="Arial"/>
                <w:sz w:val="20"/>
              </w:rPr>
              <w:t>10.4</w:t>
            </w:r>
          </w:p>
        </w:tc>
      </w:tr>
      <w:tr w:rsidR="000467C7" w:rsidRPr="000467C7" w14:paraId="764694A0" w14:textId="77777777" w:rsidTr="000467C7">
        <w:tc>
          <w:tcPr>
            <w:tcW w:w="4395" w:type="dxa"/>
            <w:vAlign w:val="center"/>
          </w:tcPr>
          <w:p w14:paraId="4A0DC995" w14:textId="77777777" w:rsidR="000467C7" w:rsidRPr="000467C7" w:rsidRDefault="000467C7" w:rsidP="000467C7">
            <w:pPr>
              <w:pStyle w:val="Body"/>
              <w:rPr>
                <w:rFonts w:ascii="Arial" w:hAnsi="Arial" w:cs="Arial"/>
                <w:sz w:val="20"/>
              </w:rPr>
            </w:pPr>
            <w:r w:rsidRPr="000467C7">
              <w:rPr>
                <w:rFonts w:ascii="Arial" w:hAnsi="Arial" w:cs="Arial"/>
                <w:sz w:val="20"/>
              </w:rPr>
              <w:t>Sickle cell disease</w:t>
            </w:r>
          </w:p>
        </w:tc>
        <w:tc>
          <w:tcPr>
            <w:tcW w:w="2409" w:type="dxa"/>
            <w:vAlign w:val="center"/>
          </w:tcPr>
          <w:p w14:paraId="0DFB391E" w14:textId="77777777" w:rsidR="000467C7" w:rsidRPr="000467C7" w:rsidRDefault="000467C7" w:rsidP="000467C7">
            <w:pPr>
              <w:pStyle w:val="Body"/>
              <w:rPr>
                <w:rFonts w:ascii="Arial" w:hAnsi="Arial" w:cs="Arial"/>
                <w:sz w:val="20"/>
              </w:rPr>
            </w:pPr>
            <w:r w:rsidRPr="000467C7">
              <w:rPr>
                <w:rFonts w:ascii="Arial" w:hAnsi="Arial" w:cs="Arial"/>
                <w:sz w:val="20"/>
              </w:rPr>
              <w:t>9</w:t>
            </w:r>
          </w:p>
        </w:tc>
        <w:tc>
          <w:tcPr>
            <w:tcW w:w="2410" w:type="dxa"/>
            <w:vAlign w:val="center"/>
          </w:tcPr>
          <w:p w14:paraId="79CADB28" w14:textId="77777777" w:rsidR="000467C7" w:rsidRPr="000467C7" w:rsidRDefault="000467C7" w:rsidP="000467C7">
            <w:pPr>
              <w:pStyle w:val="Body"/>
              <w:rPr>
                <w:rFonts w:ascii="Arial" w:hAnsi="Arial" w:cs="Arial"/>
                <w:sz w:val="20"/>
              </w:rPr>
            </w:pPr>
            <w:r w:rsidRPr="000467C7">
              <w:rPr>
                <w:rFonts w:ascii="Arial" w:hAnsi="Arial" w:cs="Arial"/>
                <w:sz w:val="20"/>
              </w:rPr>
              <w:t>8.5</w:t>
            </w:r>
          </w:p>
        </w:tc>
      </w:tr>
      <w:tr w:rsidR="000467C7" w:rsidRPr="000467C7" w14:paraId="1BD4C93A" w14:textId="77777777" w:rsidTr="000467C7">
        <w:tc>
          <w:tcPr>
            <w:tcW w:w="4395" w:type="dxa"/>
            <w:vAlign w:val="center"/>
          </w:tcPr>
          <w:p w14:paraId="0CC0AB26" w14:textId="77777777" w:rsidR="000467C7" w:rsidRPr="000467C7" w:rsidRDefault="000467C7" w:rsidP="000467C7">
            <w:pPr>
              <w:pStyle w:val="Body"/>
              <w:rPr>
                <w:rFonts w:ascii="Arial" w:hAnsi="Arial" w:cs="Arial"/>
                <w:sz w:val="20"/>
              </w:rPr>
            </w:pPr>
            <w:r w:rsidRPr="000467C7">
              <w:rPr>
                <w:rFonts w:ascii="Arial" w:hAnsi="Arial" w:cs="Arial"/>
                <w:sz w:val="20"/>
              </w:rPr>
              <w:t xml:space="preserve">Immunosuppression </w:t>
            </w:r>
          </w:p>
        </w:tc>
        <w:tc>
          <w:tcPr>
            <w:tcW w:w="2409" w:type="dxa"/>
            <w:vAlign w:val="center"/>
          </w:tcPr>
          <w:p w14:paraId="56728F5E" w14:textId="77777777" w:rsidR="000467C7" w:rsidRPr="000467C7" w:rsidRDefault="000467C7" w:rsidP="000467C7">
            <w:pPr>
              <w:pStyle w:val="Body"/>
              <w:rPr>
                <w:rFonts w:ascii="Arial" w:hAnsi="Arial" w:cs="Arial"/>
                <w:sz w:val="20"/>
              </w:rPr>
            </w:pPr>
            <w:r w:rsidRPr="000467C7">
              <w:rPr>
                <w:rFonts w:ascii="Arial" w:hAnsi="Arial" w:cs="Arial"/>
                <w:sz w:val="20"/>
              </w:rPr>
              <w:t>7</w:t>
            </w:r>
          </w:p>
        </w:tc>
        <w:tc>
          <w:tcPr>
            <w:tcW w:w="2410" w:type="dxa"/>
            <w:vAlign w:val="center"/>
          </w:tcPr>
          <w:p w14:paraId="03F2FCB1" w14:textId="77777777" w:rsidR="000467C7" w:rsidRPr="000467C7" w:rsidRDefault="000467C7" w:rsidP="000467C7">
            <w:pPr>
              <w:pStyle w:val="Body"/>
              <w:rPr>
                <w:rFonts w:ascii="Arial" w:hAnsi="Arial" w:cs="Arial"/>
                <w:sz w:val="20"/>
              </w:rPr>
            </w:pPr>
            <w:r w:rsidRPr="000467C7">
              <w:rPr>
                <w:rFonts w:ascii="Arial" w:hAnsi="Arial" w:cs="Arial"/>
                <w:sz w:val="20"/>
              </w:rPr>
              <w:t>6.6</w:t>
            </w:r>
          </w:p>
        </w:tc>
      </w:tr>
      <w:tr w:rsidR="000467C7" w:rsidRPr="000467C7" w14:paraId="69E38A22" w14:textId="77777777" w:rsidTr="000467C7">
        <w:tc>
          <w:tcPr>
            <w:tcW w:w="4395" w:type="dxa"/>
            <w:tcBorders>
              <w:bottom w:val="single" w:sz="4" w:space="0" w:color="auto"/>
            </w:tcBorders>
            <w:vAlign w:val="center"/>
          </w:tcPr>
          <w:p w14:paraId="4D386F04" w14:textId="77777777" w:rsidR="000467C7" w:rsidRPr="000467C7" w:rsidRDefault="000467C7" w:rsidP="000467C7">
            <w:pPr>
              <w:pStyle w:val="Body"/>
              <w:rPr>
                <w:rFonts w:ascii="Arial" w:hAnsi="Arial" w:cs="Arial"/>
                <w:sz w:val="20"/>
              </w:rPr>
            </w:pPr>
            <w:r w:rsidRPr="000467C7">
              <w:rPr>
                <w:rFonts w:ascii="Arial" w:hAnsi="Arial" w:cs="Arial"/>
                <w:sz w:val="20"/>
              </w:rPr>
              <w:t>Type of C/S.</w:t>
            </w:r>
          </w:p>
        </w:tc>
        <w:tc>
          <w:tcPr>
            <w:tcW w:w="2409" w:type="dxa"/>
            <w:tcBorders>
              <w:bottom w:val="single" w:sz="4" w:space="0" w:color="auto"/>
            </w:tcBorders>
            <w:vAlign w:val="center"/>
          </w:tcPr>
          <w:p w14:paraId="0907C818"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410" w:type="dxa"/>
            <w:tcBorders>
              <w:bottom w:val="single" w:sz="4" w:space="0" w:color="auto"/>
            </w:tcBorders>
            <w:vAlign w:val="center"/>
          </w:tcPr>
          <w:p w14:paraId="0A93F9D1"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bl>
    <w:p w14:paraId="593737EE" w14:textId="77777777" w:rsidR="000467C7" w:rsidRPr="000467C7" w:rsidRDefault="000467C7" w:rsidP="000467C7">
      <w:pPr>
        <w:pStyle w:val="Body"/>
        <w:spacing w:after="0"/>
        <w:rPr>
          <w:rFonts w:ascii="Arial" w:hAnsi="Arial" w:cs="Arial"/>
        </w:rPr>
      </w:pPr>
    </w:p>
    <w:p w14:paraId="36698FC9" w14:textId="77777777" w:rsidR="000467C7" w:rsidRDefault="000467C7" w:rsidP="000467C7">
      <w:pPr>
        <w:pStyle w:val="Body"/>
        <w:spacing w:after="0"/>
        <w:rPr>
          <w:rFonts w:ascii="Arial" w:hAnsi="Arial" w:cs="Arial"/>
        </w:rPr>
      </w:pPr>
      <w:r w:rsidRPr="000467C7">
        <w:rPr>
          <w:rFonts w:ascii="Arial" w:hAnsi="Arial" w:cs="Arial"/>
        </w:rPr>
        <w:t>About 55.7% of respondents reported being aware of WHO guidelines, with only about 17.9% always following these guidelines in practice. The most common barrier to appropriate antibiotic use is a lack of local hospital guidelines, amongst others. This is as illustrated in Table III</w:t>
      </w:r>
    </w:p>
    <w:p w14:paraId="0ABDE232" w14:textId="77777777" w:rsidR="000467C7" w:rsidRPr="000467C7" w:rsidRDefault="000467C7" w:rsidP="000467C7">
      <w:pPr>
        <w:pStyle w:val="Body"/>
        <w:spacing w:after="0"/>
        <w:rPr>
          <w:rFonts w:ascii="Arial" w:hAnsi="Arial" w:cs="Arial"/>
        </w:rPr>
      </w:pPr>
    </w:p>
    <w:p w14:paraId="319B5947" w14:textId="77777777" w:rsidR="00B51C86" w:rsidRDefault="00B51C86" w:rsidP="000467C7">
      <w:pPr>
        <w:pStyle w:val="Body"/>
        <w:spacing w:after="0"/>
        <w:rPr>
          <w:rFonts w:ascii="Arial" w:hAnsi="Arial" w:cs="Arial"/>
          <w:b/>
        </w:rPr>
      </w:pPr>
    </w:p>
    <w:p w14:paraId="2FBCCCB7" w14:textId="77777777" w:rsidR="00B51C86" w:rsidRDefault="00B51C86" w:rsidP="000467C7">
      <w:pPr>
        <w:pStyle w:val="Body"/>
        <w:spacing w:after="0"/>
        <w:rPr>
          <w:rFonts w:ascii="Arial" w:hAnsi="Arial" w:cs="Arial"/>
          <w:b/>
        </w:rPr>
      </w:pPr>
    </w:p>
    <w:p w14:paraId="79064CBD" w14:textId="77777777" w:rsidR="000467C7" w:rsidRPr="000467C7" w:rsidRDefault="000467C7" w:rsidP="000467C7">
      <w:pPr>
        <w:pStyle w:val="Body"/>
        <w:spacing w:after="0"/>
        <w:rPr>
          <w:rFonts w:ascii="Arial" w:hAnsi="Arial" w:cs="Arial"/>
          <w:b/>
        </w:rPr>
      </w:pPr>
      <w:r w:rsidRPr="000467C7">
        <w:rPr>
          <w:rFonts w:ascii="Arial" w:hAnsi="Arial" w:cs="Arial"/>
          <w:b/>
        </w:rPr>
        <w:t>Table III – Awareness and compliance with WHO Guidelines.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114"/>
        <w:gridCol w:w="2800"/>
      </w:tblGrid>
      <w:tr w:rsidR="000467C7" w:rsidRPr="000467C7" w14:paraId="0AF4323C" w14:textId="77777777" w:rsidTr="000467C7">
        <w:tc>
          <w:tcPr>
            <w:tcW w:w="3510" w:type="dxa"/>
            <w:tcBorders>
              <w:top w:val="single" w:sz="4" w:space="0" w:color="auto"/>
              <w:bottom w:val="single" w:sz="4" w:space="0" w:color="auto"/>
            </w:tcBorders>
            <w:vAlign w:val="center"/>
          </w:tcPr>
          <w:p w14:paraId="01BADAB6" w14:textId="77777777" w:rsidR="000467C7" w:rsidRPr="000467C7" w:rsidRDefault="000467C7" w:rsidP="000467C7">
            <w:pPr>
              <w:pStyle w:val="Body"/>
              <w:rPr>
                <w:rFonts w:ascii="Arial" w:hAnsi="Arial" w:cs="Arial"/>
                <w:sz w:val="20"/>
              </w:rPr>
            </w:pPr>
          </w:p>
        </w:tc>
        <w:tc>
          <w:tcPr>
            <w:tcW w:w="2114" w:type="dxa"/>
            <w:tcBorders>
              <w:top w:val="single" w:sz="4" w:space="0" w:color="auto"/>
              <w:bottom w:val="single" w:sz="4" w:space="0" w:color="auto"/>
            </w:tcBorders>
            <w:vAlign w:val="center"/>
          </w:tcPr>
          <w:p w14:paraId="786528E4" w14:textId="77777777" w:rsidR="000467C7" w:rsidRPr="000467C7" w:rsidRDefault="000467C7" w:rsidP="000467C7">
            <w:pPr>
              <w:pStyle w:val="Body"/>
              <w:rPr>
                <w:rFonts w:ascii="Arial" w:hAnsi="Arial" w:cs="Arial"/>
                <w:sz w:val="20"/>
              </w:rPr>
            </w:pPr>
            <w:r w:rsidRPr="000467C7">
              <w:rPr>
                <w:rFonts w:ascii="Arial" w:hAnsi="Arial" w:cs="Arial"/>
                <w:sz w:val="20"/>
              </w:rPr>
              <w:t>Frequency</w:t>
            </w:r>
          </w:p>
        </w:tc>
        <w:tc>
          <w:tcPr>
            <w:tcW w:w="2800" w:type="dxa"/>
            <w:tcBorders>
              <w:top w:val="single" w:sz="4" w:space="0" w:color="auto"/>
              <w:bottom w:val="single" w:sz="4" w:space="0" w:color="auto"/>
            </w:tcBorders>
            <w:vAlign w:val="center"/>
          </w:tcPr>
          <w:p w14:paraId="5BDEBC8C" w14:textId="77777777" w:rsidR="000467C7" w:rsidRPr="000467C7" w:rsidRDefault="000467C7" w:rsidP="000467C7">
            <w:pPr>
              <w:pStyle w:val="Body"/>
              <w:rPr>
                <w:rFonts w:ascii="Arial" w:hAnsi="Arial" w:cs="Arial"/>
                <w:sz w:val="20"/>
              </w:rPr>
            </w:pPr>
            <w:r w:rsidRPr="000467C7">
              <w:rPr>
                <w:rFonts w:ascii="Arial" w:hAnsi="Arial" w:cs="Arial"/>
                <w:sz w:val="20"/>
              </w:rPr>
              <w:t>Percentage</w:t>
            </w:r>
          </w:p>
        </w:tc>
      </w:tr>
      <w:tr w:rsidR="000467C7" w:rsidRPr="000467C7" w14:paraId="11AFE22F" w14:textId="77777777" w:rsidTr="000467C7">
        <w:tc>
          <w:tcPr>
            <w:tcW w:w="3510" w:type="dxa"/>
            <w:tcBorders>
              <w:top w:val="single" w:sz="4" w:space="0" w:color="auto"/>
            </w:tcBorders>
            <w:vAlign w:val="center"/>
          </w:tcPr>
          <w:p w14:paraId="5537E670" w14:textId="77777777" w:rsidR="000467C7" w:rsidRPr="000467C7" w:rsidRDefault="000467C7" w:rsidP="000467C7">
            <w:pPr>
              <w:pStyle w:val="Body"/>
              <w:rPr>
                <w:rFonts w:ascii="Arial" w:hAnsi="Arial" w:cs="Arial"/>
                <w:b/>
                <w:i/>
                <w:sz w:val="20"/>
              </w:rPr>
            </w:pPr>
            <w:r w:rsidRPr="000467C7">
              <w:rPr>
                <w:rFonts w:ascii="Arial" w:hAnsi="Arial" w:cs="Arial"/>
                <w:b/>
                <w:i/>
                <w:sz w:val="20"/>
              </w:rPr>
              <w:t>Awareness of the WHO antibiotics prophylaxis guidelines</w:t>
            </w:r>
          </w:p>
        </w:tc>
        <w:tc>
          <w:tcPr>
            <w:tcW w:w="2114" w:type="dxa"/>
            <w:tcBorders>
              <w:top w:val="single" w:sz="4" w:space="0" w:color="auto"/>
            </w:tcBorders>
            <w:vAlign w:val="center"/>
          </w:tcPr>
          <w:p w14:paraId="5C902AD5" w14:textId="77777777" w:rsidR="000467C7" w:rsidRPr="000467C7" w:rsidRDefault="000467C7" w:rsidP="000467C7">
            <w:pPr>
              <w:pStyle w:val="Body"/>
              <w:rPr>
                <w:rFonts w:ascii="Arial" w:hAnsi="Arial" w:cs="Arial"/>
                <w:sz w:val="20"/>
              </w:rPr>
            </w:pPr>
          </w:p>
        </w:tc>
        <w:tc>
          <w:tcPr>
            <w:tcW w:w="2800" w:type="dxa"/>
            <w:tcBorders>
              <w:top w:val="single" w:sz="4" w:space="0" w:color="auto"/>
            </w:tcBorders>
            <w:vAlign w:val="center"/>
          </w:tcPr>
          <w:p w14:paraId="21C8068C" w14:textId="77777777" w:rsidR="000467C7" w:rsidRPr="000467C7" w:rsidRDefault="000467C7" w:rsidP="000467C7">
            <w:pPr>
              <w:pStyle w:val="Body"/>
              <w:rPr>
                <w:rFonts w:ascii="Arial" w:hAnsi="Arial" w:cs="Arial"/>
                <w:sz w:val="20"/>
              </w:rPr>
            </w:pPr>
          </w:p>
        </w:tc>
      </w:tr>
      <w:tr w:rsidR="000467C7" w:rsidRPr="000467C7" w14:paraId="1D4F69B1" w14:textId="77777777" w:rsidTr="000467C7">
        <w:tc>
          <w:tcPr>
            <w:tcW w:w="3510" w:type="dxa"/>
            <w:vAlign w:val="center"/>
          </w:tcPr>
          <w:p w14:paraId="2384D6D4" w14:textId="77777777" w:rsidR="000467C7" w:rsidRPr="000467C7" w:rsidRDefault="000467C7" w:rsidP="000467C7">
            <w:pPr>
              <w:pStyle w:val="Body"/>
              <w:rPr>
                <w:rFonts w:ascii="Arial" w:hAnsi="Arial" w:cs="Arial"/>
                <w:sz w:val="20"/>
              </w:rPr>
            </w:pPr>
            <w:r w:rsidRPr="000467C7">
              <w:rPr>
                <w:rFonts w:ascii="Arial" w:hAnsi="Arial" w:cs="Arial"/>
                <w:sz w:val="20"/>
              </w:rPr>
              <w:t>Yes</w:t>
            </w:r>
          </w:p>
        </w:tc>
        <w:tc>
          <w:tcPr>
            <w:tcW w:w="2114" w:type="dxa"/>
            <w:vAlign w:val="center"/>
          </w:tcPr>
          <w:p w14:paraId="3A324DDF" w14:textId="77777777" w:rsidR="000467C7" w:rsidRPr="000467C7" w:rsidRDefault="000467C7" w:rsidP="000467C7">
            <w:pPr>
              <w:pStyle w:val="Body"/>
              <w:rPr>
                <w:rFonts w:ascii="Arial" w:hAnsi="Arial" w:cs="Arial"/>
                <w:sz w:val="20"/>
              </w:rPr>
            </w:pPr>
            <w:r w:rsidRPr="000467C7">
              <w:rPr>
                <w:rFonts w:ascii="Arial" w:hAnsi="Arial" w:cs="Arial"/>
                <w:sz w:val="20"/>
              </w:rPr>
              <w:t>59</w:t>
            </w:r>
          </w:p>
        </w:tc>
        <w:tc>
          <w:tcPr>
            <w:tcW w:w="2800" w:type="dxa"/>
            <w:vAlign w:val="center"/>
          </w:tcPr>
          <w:p w14:paraId="36E22919" w14:textId="77777777" w:rsidR="000467C7" w:rsidRPr="000467C7" w:rsidRDefault="000467C7" w:rsidP="000467C7">
            <w:pPr>
              <w:pStyle w:val="Body"/>
              <w:rPr>
                <w:rFonts w:ascii="Arial" w:hAnsi="Arial" w:cs="Arial"/>
                <w:sz w:val="20"/>
              </w:rPr>
            </w:pPr>
            <w:r w:rsidRPr="000467C7">
              <w:rPr>
                <w:rFonts w:ascii="Arial" w:hAnsi="Arial" w:cs="Arial"/>
                <w:sz w:val="20"/>
              </w:rPr>
              <w:t>55.7</w:t>
            </w:r>
          </w:p>
        </w:tc>
      </w:tr>
      <w:tr w:rsidR="000467C7" w:rsidRPr="000467C7" w14:paraId="5FC0EABD" w14:textId="77777777" w:rsidTr="000467C7">
        <w:tc>
          <w:tcPr>
            <w:tcW w:w="3510" w:type="dxa"/>
            <w:vAlign w:val="center"/>
          </w:tcPr>
          <w:p w14:paraId="0A967B54" w14:textId="77777777" w:rsidR="000467C7" w:rsidRPr="000467C7" w:rsidRDefault="000467C7" w:rsidP="000467C7">
            <w:pPr>
              <w:pStyle w:val="Body"/>
              <w:rPr>
                <w:rFonts w:ascii="Arial" w:hAnsi="Arial" w:cs="Arial"/>
                <w:sz w:val="20"/>
              </w:rPr>
            </w:pPr>
            <w:r w:rsidRPr="000467C7">
              <w:rPr>
                <w:rFonts w:ascii="Arial" w:hAnsi="Arial" w:cs="Arial"/>
                <w:sz w:val="20"/>
              </w:rPr>
              <w:t>No</w:t>
            </w:r>
          </w:p>
        </w:tc>
        <w:tc>
          <w:tcPr>
            <w:tcW w:w="2114" w:type="dxa"/>
            <w:vAlign w:val="center"/>
          </w:tcPr>
          <w:p w14:paraId="4A05F8B1" w14:textId="77777777" w:rsidR="000467C7" w:rsidRPr="000467C7" w:rsidRDefault="000467C7" w:rsidP="000467C7">
            <w:pPr>
              <w:pStyle w:val="Body"/>
              <w:rPr>
                <w:rFonts w:ascii="Arial" w:hAnsi="Arial" w:cs="Arial"/>
                <w:sz w:val="20"/>
              </w:rPr>
            </w:pPr>
            <w:r w:rsidRPr="000467C7">
              <w:rPr>
                <w:rFonts w:ascii="Arial" w:hAnsi="Arial" w:cs="Arial"/>
                <w:sz w:val="20"/>
              </w:rPr>
              <w:t>45</w:t>
            </w:r>
          </w:p>
        </w:tc>
        <w:tc>
          <w:tcPr>
            <w:tcW w:w="2800" w:type="dxa"/>
            <w:vAlign w:val="center"/>
          </w:tcPr>
          <w:p w14:paraId="62227A76" w14:textId="77777777" w:rsidR="000467C7" w:rsidRPr="000467C7" w:rsidRDefault="000467C7" w:rsidP="000467C7">
            <w:pPr>
              <w:pStyle w:val="Body"/>
              <w:rPr>
                <w:rFonts w:ascii="Arial" w:hAnsi="Arial" w:cs="Arial"/>
                <w:sz w:val="20"/>
              </w:rPr>
            </w:pPr>
            <w:r w:rsidRPr="000467C7">
              <w:rPr>
                <w:rFonts w:ascii="Arial" w:hAnsi="Arial" w:cs="Arial"/>
                <w:sz w:val="20"/>
              </w:rPr>
              <w:t>42.5</w:t>
            </w:r>
          </w:p>
        </w:tc>
      </w:tr>
      <w:tr w:rsidR="000467C7" w:rsidRPr="000467C7" w14:paraId="1859B86F" w14:textId="77777777" w:rsidTr="000467C7">
        <w:tc>
          <w:tcPr>
            <w:tcW w:w="3510" w:type="dxa"/>
            <w:vAlign w:val="center"/>
          </w:tcPr>
          <w:p w14:paraId="06FA47C1" w14:textId="77777777" w:rsidR="000467C7" w:rsidRPr="000467C7" w:rsidRDefault="000467C7" w:rsidP="000467C7">
            <w:pPr>
              <w:pStyle w:val="Body"/>
              <w:rPr>
                <w:rFonts w:ascii="Arial" w:hAnsi="Arial" w:cs="Arial"/>
                <w:b/>
                <w:i/>
                <w:sz w:val="20"/>
              </w:rPr>
            </w:pPr>
            <w:r w:rsidRPr="000467C7">
              <w:rPr>
                <w:rFonts w:ascii="Arial" w:hAnsi="Arial" w:cs="Arial"/>
                <w:b/>
                <w:i/>
                <w:sz w:val="20"/>
              </w:rPr>
              <w:lastRenderedPageBreak/>
              <w:t>How often do you follow these guidelines in practice?</w:t>
            </w:r>
          </w:p>
        </w:tc>
        <w:tc>
          <w:tcPr>
            <w:tcW w:w="2114" w:type="dxa"/>
            <w:vAlign w:val="center"/>
          </w:tcPr>
          <w:p w14:paraId="4A9F6A97" w14:textId="77777777" w:rsidR="000467C7" w:rsidRPr="000467C7" w:rsidRDefault="000467C7" w:rsidP="000467C7">
            <w:pPr>
              <w:pStyle w:val="Body"/>
              <w:rPr>
                <w:rFonts w:ascii="Arial" w:hAnsi="Arial" w:cs="Arial"/>
                <w:sz w:val="20"/>
              </w:rPr>
            </w:pPr>
          </w:p>
        </w:tc>
        <w:tc>
          <w:tcPr>
            <w:tcW w:w="2800" w:type="dxa"/>
            <w:vAlign w:val="center"/>
          </w:tcPr>
          <w:p w14:paraId="60C8F487" w14:textId="77777777" w:rsidR="000467C7" w:rsidRPr="000467C7" w:rsidRDefault="000467C7" w:rsidP="000467C7">
            <w:pPr>
              <w:pStyle w:val="Body"/>
              <w:rPr>
                <w:rFonts w:ascii="Arial" w:hAnsi="Arial" w:cs="Arial"/>
                <w:sz w:val="20"/>
              </w:rPr>
            </w:pPr>
          </w:p>
        </w:tc>
      </w:tr>
      <w:tr w:rsidR="000467C7" w:rsidRPr="000467C7" w14:paraId="30722125" w14:textId="77777777" w:rsidTr="000467C7">
        <w:tc>
          <w:tcPr>
            <w:tcW w:w="3510" w:type="dxa"/>
            <w:vAlign w:val="center"/>
          </w:tcPr>
          <w:p w14:paraId="4505488D" w14:textId="77777777" w:rsidR="000467C7" w:rsidRPr="000467C7" w:rsidRDefault="000467C7" w:rsidP="000467C7">
            <w:pPr>
              <w:pStyle w:val="Body"/>
              <w:rPr>
                <w:rFonts w:ascii="Arial" w:hAnsi="Arial" w:cs="Arial"/>
                <w:sz w:val="20"/>
              </w:rPr>
            </w:pPr>
            <w:r w:rsidRPr="000467C7">
              <w:rPr>
                <w:rFonts w:ascii="Arial" w:hAnsi="Arial" w:cs="Arial"/>
                <w:sz w:val="20"/>
              </w:rPr>
              <w:t>Always</w:t>
            </w:r>
          </w:p>
        </w:tc>
        <w:tc>
          <w:tcPr>
            <w:tcW w:w="2114" w:type="dxa"/>
            <w:vAlign w:val="center"/>
          </w:tcPr>
          <w:p w14:paraId="76BD14F9" w14:textId="77777777" w:rsidR="000467C7" w:rsidRPr="000467C7" w:rsidRDefault="000467C7" w:rsidP="000467C7">
            <w:pPr>
              <w:pStyle w:val="Body"/>
              <w:rPr>
                <w:rFonts w:ascii="Arial" w:hAnsi="Arial" w:cs="Arial"/>
                <w:sz w:val="20"/>
              </w:rPr>
            </w:pPr>
            <w:r w:rsidRPr="000467C7">
              <w:rPr>
                <w:rFonts w:ascii="Arial" w:hAnsi="Arial" w:cs="Arial"/>
                <w:sz w:val="20"/>
              </w:rPr>
              <w:t>19</w:t>
            </w:r>
          </w:p>
        </w:tc>
        <w:tc>
          <w:tcPr>
            <w:tcW w:w="2800" w:type="dxa"/>
            <w:vAlign w:val="center"/>
          </w:tcPr>
          <w:p w14:paraId="4EDA86CC" w14:textId="77777777" w:rsidR="000467C7" w:rsidRPr="000467C7" w:rsidRDefault="000467C7" w:rsidP="000467C7">
            <w:pPr>
              <w:pStyle w:val="Body"/>
              <w:rPr>
                <w:rFonts w:ascii="Arial" w:hAnsi="Arial" w:cs="Arial"/>
                <w:sz w:val="20"/>
              </w:rPr>
            </w:pPr>
            <w:r w:rsidRPr="000467C7">
              <w:rPr>
                <w:rFonts w:ascii="Arial" w:hAnsi="Arial" w:cs="Arial"/>
                <w:sz w:val="20"/>
              </w:rPr>
              <w:t>17.9</w:t>
            </w:r>
          </w:p>
        </w:tc>
      </w:tr>
      <w:tr w:rsidR="000467C7" w:rsidRPr="000467C7" w14:paraId="121D0683" w14:textId="77777777" w:rsidTr="000467C7">
        <w:tc>
          <w:tcPr>
            <w:tcW w:w="3510" w:type="dxa"/>
            <w:vAlign w:val="center"/>
          </w:tcPr>
          <w:p w14:paraId="256E4489" w14:textId="77777777" w:rsidR="000467C7" w:rsidRPr="000467C7" w:rsidRDefault="000467C7" w:rsidP="000467C7">
            <w:pPr>
              <w:pStyle w:val="Body"/>
              <w:rPr>
                <w:rFonts w:ascii="Arial" w:hAnsi="Arial" w:cs="Arial"/>
                <w:sz w:val="20"/>
              </w:rPr>
            </w:pPr>
            <w:r w:rsidRPr="000467C7">
              <w:rPr>
                <w:rFonts w:ascii="Arial" w:hAnsi="Arial" w:cs="Arial"/>
                <w:sz w:val="20"/>
              </w:rPr>
              <w:t>Sometimes</w:t>
            </w:r>
          </w:p>
        </w:tc>
        <w:tc>
          <w:tcPr>
            <w:tcW w:w="2114" w:type="dxa"/>
            <w:vAlign w:val="center"/>
          </w:tcPr>
          <w:p w14:paraId="1248092C" w14:textId="77777777" w:rsidR="000467C7" w:rsidRPr="000467C7" w:rsidRDefault="000467C7" w:rsidP="000467C7">
            <w:pPr>
              <w:pStyle w:val="Body"/>
              <w:rPr>
                <w:rFonts w:ascii="Arial" w:hAnsi="Arial" w:cs="Arial"/>
                <w:sz w:val="20"/>
              </w:rPr>
            </w:pPr>
            <w:r w:rsidRPr="000467C7">
              <w:rPr>
                <w:rFonts w:ascii="Arial" w:hAnsi="Arial" w:cs="Arial"/>
                <w:sz w:val="20"/>
              </w:rPr>
              <w:t>25</w:t>
            </w:r>
          </w:p>
        </w:tc>
        <w:tc>
          <w:tcPr>
            <w:tcW w:w="2800" w:type="dxa"/>
            <w:vAlign w:val="center"/>
          </w:tcPr>
          <w:p w14:paraId="7094A8CF" w14:textId="77777777" w:rsidR="000467C7" w:rsidRPr="000467C7" w:rsidRDefault="000467C7" w:rsidP="000467C7">
            <w:pPr>
              <w:pStyle w:val="Body"/>
              <w:rPr>
                <w:rFonts w:ascii="Arial" w:hAnsi="Arial" w:cs="Arial"/>
                <w:sz w:val="20"/>
              </w:rPr>
            </w:pPr>
            <w:r w:rsidRPr="000467C7">
              <w:rPr>
                <w:rFonts w:ascii="Arial" w:hAnsi="Arial" w:cs="Arial"/>
                <w:sz w:val="20"/>
              </w:rPr>
              <w:t>23.6</w:t>
            </w:r>
          </w:p>
        </w:tc>
      </w:tr>
      <w:tr w:rsidR="000467C7" w:rsidRPr="000467C7" w14:paraId="44555AC9" w14:textId="77777777" w:rsidTr="000467C7">
        <w:tc>
          <w:tcPr>
            <w:tcW w:w="3510" w:type="dxa"/>
            <w:vAlign w:val="center"/>
          </w:tcPr>
          <w:p w14:paraId="7E8F860F" w14:textId="77777777" w:rsidR="000467C7" w:rsidRPr="000467C7" w:rsidRDefault="000467C7" w:rsidP="000467C7">
            <w:pPr>
              <w:pStyle w:val="Body"/>
              <w:rPr>
                <w:rFonts w:ascii="Arial" w:hAnsi="Arial" w:cs="Arial"/>
                <w:sz w:val="20"/>
              </w:rPr>
            </w:pPr>
            <w:r w:rsidRPr="000467C7">
              <w:rPr>
                <w:rFonts w:ascii="Arial" w:hAnsi="Arial" w:cs="Arial"/>
                <w:sz w:val="20"/>
              </w:rPr>
              <w:t>Rarely</w:t>
            </w:r>
          </w:p>
        </w:tc>
        <w:tc>
          <w:tcPr>
            <w:tcW w:w="2114" w:type="dxa"/>
            <w:vAlign w:val="center"/>
          </w:tcPr>
          <w:p w14:paraId="6316EFAC" w14:textId="77777777" w:rsidR="000467C7" w:rsidRPr="000467C7" w:rsidRDefault="000467C7" w:rsidP="000467C7">
            <w:pPr>
              <w:pStyle w:val="Body"/>
              <w:rPr>
                <w:rFonts w:ascii="Arial" w:hAnsi="Arial" w:cs="Arial"/>
                <w:sz w:val="20"/>
              </w:rPr>
            </w:pPr>
            <w:r w:rsidRPr="000467C7">
              <w:rPr>
                <w:rFonts w:ascii="Arial" w:hAnsi="Arial" w:cs="Arial"/>
                <w:sz w:val="20"/>
              </w:rPr>
              <w:t>12</w:t>
            </w:r>
          </w:p>
        </w:tc>
        <w:tc>
          <w:tcPr>
            <w:tcW w:w="2800" w:type="dxa"/>
            <w:vAlign w:val="center"/>
          </w:tcPr>
          <w:p w14:paraId="01F58E01" w14:textId="77777777" w:rsidR="000467C7" w:rsidRPr="000467C7" w:rsidRDefault="000467C7" w:rsidP="000467C7">
            <w:pPr>
              <w:pStyle w:val="Body"/>
              <w:rPr>
                <w:rFonts w:ascii="Arial" w:hAnsi="Arial" w:cs="Arial"/>
                <w:sz w:val="20"/>
              </w:rPr>
            </w:pPr>
            <w:r w:rsidRPr="000467C7">
              <w:rPr>
                <w:rFonts w:ascii="Arial" w:hAnsi="Arial" w:cs="Arial"/>
                <w:sz w:val="20"/>
              </w:rPr>
              <w:t>11.3</w:t>
            </w:r>
          </w:p>
        </w:tc>
      </w:tr>
      <w:tr w:rsidR="000467C7" w:rsidRPr="000467C7" w14:paraId="5058B3F8" w14:textId="77777777" w:rsidTr="000467C7">
        <w:tc>
          <w:tcPr>
            <w:tcW w:w="3510" w:type="dxa"/>
            <w:vAlign w:val="center"/>
          </w:tcPr>
          <w:p w14:paraId="1988A11F" w14:textId="77777777" w:rsidR="000467C7" w:rsidRPr="000467C7" w:rsidRDefault="000467C7" w:rsidP="000467C7">
            <w:pPr>
              <w:pStyle w:val="Body"/>
              <w:rPr>
                <w:rFonts w:ascii="Arial" w:hAnsi="Arial" w:cs="Arial"/>
                <w:sz w:val="20"/>
              </w:rPr>
            </w:pPr>
            <w:r w:rsidRPr="000467C7">
              <w:rPr>
                <w:rFonts w:ascii="Arial" w:hAnsi="Arial" w:cs="Arial"/>
                <w:sz w:val="20"/>
              </w:rPr>
              <w:t>Never</w:t>
            </w:r>
          </w:p>
        </w:tc>
        <w:tc>
          <w:tcPr>
            <w:tcW w:w="2114" w:type="dxa"/>
            <w:vAlign w:val="center"/>
          </w:tcPr>
          <w:p w14:paraId="2999F369"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800" w:type="dxa"/>
            <w:vAlign w:val="center"/>
          </w:tcPr>
          <w:p w14:paraId="121BD21F"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r w:rsidR="000467C7" w:rsidRPr="000467C7" w14:paraId="44CF94BD" w14:textId="77777777" w:rsidTr="000467C7">
        <w:tc>
          <w:tcPr>
            <w:tcW w:w="3510" w:type="dxa"/>
            <w:vAlign w:val="center"/>
          </w:tcPr>
          <w:p w14:paraId="75FD2096" w14:textId="77777777" w:rsidR="000467C7" w:rsidRPr="000467C7" w:rsidRDefault="000467C7" w:rsidP="000467C7">
            <w:pPr>
              <w:pStyle w:val="Body"/>
              <w:rPr>
                <w:rFonts w:ascii="Arial" w:hAnsi="Arial" w:cs="Arial"/>
                <w:b/>
                <w:i/>
                <w:sz w:val="20"/>
              </w:rPr>
            </w:pPr>
            <w:r w:rsidRPr="000467C7">
              <w:rPr>
                <w:rFonts w:ascii="Arial" w:hAnsi="Arial" w:cs="Arial"/>
                <w:b/>
                <w:i/>
                <w:sz w:val="20"/>
              </w:rPr>
              <w:t>Major barriers to appropriate antibiotic use</w:t>
            </w:r>
          </w:p>
        </w:tc>
        <w:tc>
          <w:tcPr>
            <w:tcW w:w="2114" w:type="dxa"/>
            <w:vAlign w:val="center"/>
          </w:tcPr>
          <w:p w14:paraId="0AD7FF20" w14:textId="77777777" w:rsidR="000467C7" w:rsidRPr="000467C7" w:rsidRDefault="000467C7" w:rsidP="000467C7">
            <w:pPr>
              <w:pStyle w:val="Body"/>
              <w:rPr>
                <w:rFonts w:ascii="Arial" w:hAnsi="Arial" w:cs="Arial"/>
                <w:sz w:val="20"/>
              </w:rPr>
            </w:pPr>
          </w:p>
        </w:tc>
        <w:tc>
          <w:tcPr>
            <w:tcW w:w="2800" w:type="dxa"/>
            <w:vAlign w:val="center"/>
          </w:tcPr>
          <w:p w14:paraId="1B632001" w14:textId="77777777" w:rsidR="000467C7" w:rsidRPr="000467C7" w:rsidRDefault="000467C7" w:rsidP="000467C7">
            <w:pPr>
              <w:pStyle w:val="Body"/>
              <w:rPr>
                <w:rFonts w:ascii="Arial" w:hAnsi="Arial" w:cs="Arial"/>
                <w:sz w:val="20"/>
              </w:rPr>
            </w:pPr>
          </w:p>
        </w:tc>
      </w:tr>
      <w:tr w:rsidR="000467C7" w:rsidRPr="000467C7" w14:paraId="61AA4DB1" w14:textId="77777777" w:rsidTr="000467C7">
        <w:tc>
          <w:tcPr>
            <w:tcW w:w="3510" w:type="dxa"/>
            <w:vAlign w:val="center"/>
          </w:tcPr>
          <w:p w14:paraId="6A89F059" w14:textId="77777777" w:rsidR="000467C7" w:rsidRPr="000467C7" w:rsidRDefault="000467C7" w:rsidP="000467C7">
            <w:pPr>
              <w:pStyle w:val="Body"/>
              <w:rPr>
                <w:rFonts w:ascii="Arial" w:hAnsi="Arial" w:cs="Arial"/>
                <w:sz w:val="20"/>
              </w:rPr>
            </w:pPr>
            <w:r w:rsidRPr="000467C7">
              <w:rPr>
                <w:rFonts w:ascii="Arial" w:hAnsi="Arial" w:cs="Arial"/>
                <w:sz w:val="20"/>
              </w:rPr>
              <w:t>Lack of Guidelines</w:t>
            </w:r>
          </w:p>
        </w:tc>
        <w:tc>
          <w:tcPr>
            <w:tcW w:w="2114" w:type="dxa"/>
            <w:vAlign w:val="center"/>
          </w:tcPr>
          <w:p w14:paraId="48D6706E" w14:textId="77777777" w:rsidR="000467C7" w:rsidRPr="000467C7" w:rsidRDefault="000467C7" w:rsidP="000467C7">
            <w:pPr>
              <w:pStyle w:val="Body"/>
              <w:rPr>
                <w:rFonts w:ascii="Arial" w:hAnsi="Arial" w:cs="Arial"/>
                <w:sz w:val="20"/>
              </w:rPr>
            </w:pPr>
            <w:r w:rsidRPr="000467C7">
              <w:rPr>
                <w:rFonts w:ascii="Arial" w:hAnsi="Arial" w:cs="Arial"/>
                <w:sz w:val="20"/>
              </w:rPr>
              <w:t>52</w:t>
            </w:r>
          </w:p>
        </w:tc>
        <w:tc>
          <w:tcPr>
            <w:tcW w:w="2800" w:type="dxa"/>
            <w:vAlign w:val="center"/>
          </w:tcPr>
          <w:p w14:paraId="65A40D97" w14:textId="77777777" w:rsidR="000467C7" w:rsidRPr="000467C7" w:rsidRDefault="000467C7" w:rsidP="000467C7">
            <w:pPr>
              <w:pStyle w:val="Body"/>
              <w:rPr>
                <w:rFonts w:ascii="Arial" w:hAnsi="Arial" w:cs="Arial"/>
                <w:sz w:val="20"/>
              </w:rPr>
            </w:pPr>
            <w:r w:rsidRPr="000467C7">
              <w:rPr>
                <w:rFonts w:ascii="Arial" w:hAnsi="Arial" w:cs="Arial"/>
                <w:sz w:val="20"/>
              </w:rPr>
              <w:t>49.1</w:t>
            </w:r>
          </w:p>
        </w:tc>
      </w:tr>
      <w:tr w:rsidR="000467C7" w:rsidRPr="000467C7" w14:paraId="52590E0F" w14:textId="77777777" w:rsidTr="000467C7">
        <w:tc>
          <w:tcPr>
            <w:tcW w:w="3510" w:type="dxa"/>
            <w:vAlign w:val="center"/>
          </w:tcPr>
          <w:p w14:paraId="5D737875" w14:textId="77777777" w:rsidR="000467C7" w:rsidRPr="000467C7" w:rsidRDefault="000467C7" w:rsidP="000467C7">
            <w:pPr>
              <w:pStyle w:val="Body"/>
              <w:rPr>
                <w:rFonts w:ascii="Arial" w:hAnsi="Arial" w:cs="Arial"/>
                <w:sz w:val="20"/>
              </w:rPr>
            </w:pPr>
            <w:r w:rsidRPr="000467C7">
              <w:rPr>
                <w:rFonts w:ascii="Arial" w:hAnsi="Arial" w:cs="Arial"/>
                <w:sz w:val="20"/>
              </w:rPr>
              <w:t>Resistance to change in practice</w:t>
            </w:r>
          </w:p>
        </w:tc>
        <w:tc>
          <w:tcPr>
            <w:tcW w:w="2114" w:type="dxa"/>
            <w:vAlign w:val="center"/>
          </w:tcPr>
          <w:p w14:paraId="31E115B1" w14:textId="77777777" w:rsidR="000467C7" w:rsidRPr="000467C7" w:rsidRDefault="000467C7" w:rsidP="000467C7">
            <w:pPr>
              <w:pStyle w:val="Body"/>
              <w:rPr>
                <w:rFonts w:ascii="Arial" w:hAnsi="Arial" w:cs="Arial"/>
                <w:sz w:val="20"/>
              </w:rPr>
            </w:pPr>
            <w:r w:rsidRPr="000467C7">
              <w:rPr>
                <w:rFonts w:ascii="Arial" w:hAnsi="Arial" w:cs="Arial"/>
                <w:sz w:val="20"/>
              </w:rPr>
              <w:t>43</w:t>
            </w:r>
          </w:p>
        </w:tc>
        <w:tc>
          <w:tcPr>
            <w:tcW w:w="2800" w:type="dxa"/>
            <w:vAlign w:val="center"/>
          </w:tcPr>
          <w:p w14:paraId="230A0470" w14:textId="77777777" w:rsidR="000467C7" w:rsidRPr="000467C7" w:rsidRDefault="000467C7" w:rsidP="000467C7">
            <w:pPr>
              <w:pStyle w:val="Body"/>
              <w:rPr>
                <w:rFonts w:ascii="Arial" w:hAnsi="Arial" w:cs="Arial"/>
                <w:sz w:val="20"/>
              </w:rPr>
            </w:pPr>
            <w:r w:rsidRPr="000467C7">
              <w:rPr>
                <w:rFonts w:ascii="Arial" w:hAnsi="Arial" w:cs="Arial"/>
                <w:sz w:val="20"/>
              </w:rPr>
              <w:t>40.6</w:t>
            </w:r>
          </w:p>
        </w:tc>
      </w:tr>
      <w:tr w:rsidR="000467C7" w:rsidRPr="000467C7" w14:paraId="0280F338" w14:textId="77777777" w:rsidTr="000467C7">
        <w:tc>
          <w:tcPr>
            <w:tcW w:w="3510" w:type="dxa"/>
            <w:vAlign w:val="center"/>
          </w:tcPr>
          <w:p w14:paraId="3D7D3954" w14:textId="77777777" w:rsidR="000467C7" w:rsidRPr="000467C7" w:rsidRDefault="000467C7" w:rsidP="000467C7">
            <w:pPr>
              <w:pStyle w:val="Body"/>
              <w:rPr>
                <w:rFonts w:ascii="Arial" w:hAnsi="Arial" w:cs="Arial"/>
                <w:sz w:val="20"/>
              </w:rPr>
            </w:pPr>
            <w:r w:rsidRPr="000467C7">
              <w:rPr>
                <w:rFonts w:ascii="Arial" w:hAnsi="Arial" w:cs="Arial"/>
                <w:sz w:val="20"/>
              </w:rPr>
              <w:t>Unsure of the potency of some available antibiotics</w:t>
            </w:r>
          </w:p>
        </w:tc>
        <w:tc>
          <w:tcPr>
            <w:tcW w:w="2114" w:type="dxa"/>
            <w:vAlign w:val="center"/>
          </w:tcPr>
          <w:p w14:paraId="080D2A3B" w14:textId="77777777" w:rsidR="000467C7" w:rsidRPr="000467C7" w:rsidRDefault="000467C7" w:rsidP="000467C7">
            <w:pPr>
              <w:pStyle w:val="Body"/>
              <w:rPr>
                <w:rFonts w:ascii="Arial" w:hAnsi="Arial" w:cs="Arial"/>
                <w:sz w:val="20"/>
              </w:rPr>
            </w:pPr>
            <w:r w:rsidRPr="000467C7">
              <w:rPr>
                <w:rFonts w:ascii="Arial" w:hAnsi="Arial" w:cs="Arial"/>
                <w:sz w:val="20"/>
              </w:rPr>
              <w:t>39</w:t>
            </w:r>
          </w:p>
        </w:tc>
        <w:tc>
          <w:tcPr>
            <w:tcW w:w="2800" w:type="dxa"/>
            <w:vAlign w:val="center"/>
          </w:tcPr>
          <w:p w14:paraId="7C19BD52" w14:textId="77777777" w:rsidR="000467C7" w:rsidRPr="000467C7" w:rsidRDefault="000467C7" w:rsidP="000467C7">
            <w:pPr>
              <w:pStyle w:val="Body"/>
              <w:rPr>
                <w:rFonts w:ascii="Arial" w:hAnsi="Arial" w:cs="Arial"/>
                <w:sz w:val="20"/>
              </w:rPr>
            </w:pPr>
            <w:r w:rsidRPr="000467C7">
              <w:rPr>
                <w:rFonts w:ascii="Arial" w:hAnsi="Arial" w:cs="Arial"/>
                <w:sz w:val="20"/>
              </w:rPr>
              <w:t>36.8</w:t>
            </w:r>
          </w:p>
        </w:tc>
      </w:tr>
      <w:tr w:rsidR="000467C7" w:rsidRPr="000467C7" w14:paraId="5A0C80E0" w14:textId="77777777" w:rsidTr="000467C7">
        <w:tc>
          <w:tcPr>
            <w:tcW w:w="3510" w:type="dxa"/>
            <w:vAlign w:val="center"/>
          </w:tcPr>
          <w:p w14:paraId="27FF6BB5" w14:textId="77777777" w:rsidR="000467C7" w:rsidRPr="000467C7" w:rsidRDefault="000467C7" w:rsidP="000467C7">
            <w:pPr>
              <w:pStyle w:val="Body"/>
              <w:rPr>
                <w:rFonts w:ascii="Arial" w:hAnsi="Arial" w:cs="Arial"/>
                <w:sz w:val="20"/>
              </w:rPr>
            </w:pPr>
            <w:r w:rsidRPr="000467C7">
              <w:rPr>
                <w:rFonts w:ascii="Arial" w:hAnsi="Arial" w:cs="Arial"/>
                <w:sz w:val="20"/>
              </w:rPr>
              <w:t>Antibiotic availability</w:t>
            </w:r>
          </w:p>
        </w:tc>
        <w:tc>
          <w:tcPr>
            <w:tcW w:w="2114" w:type="dxa"/>
            <w:vAlign w:val="center"/>
          </w:tcPr>
          <w:p w14:paraId="0CD3D9B9" w14:textId="77777777" w:rsidR="000467C7" w:rsidRPr="000467C7" w:rsidRDefault="000467C7" w:rsidP="000467C7">
            <w:pPr>
              <w:pStyle w:val="Body"/>
              <w:rPr>
                <w:rFonts w:ascii="Arial" w:hAnsi="Arial" w:cs="Arial"/>
                <w:sz w:val="20"/>
              </w:rPr>
            </w:pPr>
            <w:r w:rsidRPr="000467C7">
              <w:rPr>
                <w:rFonts w:ascii="Arial" w:hAnsi="Arial" w:cs="Arial"/>
                <w:sz w:val="20"/>
              </w:rPr>
              <w:t>38</w:t>
            </w:r>
          </w:p>
        </w:tc>
        <w:tc>
          <w:tcPr>
            <w:tcW w:w="2800" w:type="dxa"/>
            <w:vAlign w:val="center"/>
          </w:tcPr>
          <w:p w14:paraId="365445F4" w14:textId="77777777" w:rsidR="000467C7" w:rsidRPr="000467C7" w:rsidRDefault="000467C7" w:rsidP="000467C7">
            <w:pPr>
              <w:pStyle w:val="Body"/>
              <w:rPr>
                <w:rFonts w:ascii="Arial" w:hAnsi="Arial" w:cs="Arial"/>
                <w:sz w:val="20"/>
              </w:rPr>
            </w:pPr>
            <w:r w:rsidRPr="000467C7">
              <w:rPr>
                <w:rFonts w:ascii="Arial" w:hAnsi="Arial" w:cs="Arial"/>
                <w:sz w:val="20"/>
              </w:rPr>
              <w:t>35.8</w:t>
            </w:r>
          </w:p>
        </w:tc>
      </w:tr>
      <w:tr w:rsidR="000467C7" w:rsidRPr="000467C7" w14:paraId="3C502DAF" w14:textId="77777777" w:rsidTr="000467C7">
        <w:tc>
          <w:tcPr>
            <w:tcW w:w="3510" w:type="dxa"/>
            <w:vAlign w:val="center"/>
          </w:tcPr>
          <w:p w14:paraId="2CB8E60C" w14:textId="77777777" w:rsidR="000467C7" w:rsidRPr="000467C7" w:rsidRDefault="000467C7" w:rsidP="000467C7">
            <w:pPr>
              <w:pStyle w:val="Body"/>
              <w:rPr>
                <w:rFonts w:ascii="Arial" w:hAnsi="Arial" w:cs="Arial"/>
                <w:sz w:val="20"/>
              </w:rPr>
            </w:pPr>
            <w:r w:rsidRPr="000467C7">
              <w:rPr>
                <w:rFonts w:ascii="Arial" w:hAnsi="Arial" w:cs="Arial"/>
                <w:sz w:val="20"/>
              </w:rPr>
              <w:t>Patient non-compliance</w:t>
            </w:r>
          </w:p>
        </w:tc>
        <w:tc>
          <w:tcPr>
            <w:tcW w:w="2114" w:type="dxa"/>
            <w:vAlign w:val="center"/>
          </w:tcPr>
          <w:p w14:paraId="4C5E1793" w14:textId="77777777" w:rsidR="000467C7" w:rsidRPr="000467C7" w:rsidRDefault="000467C7" w:rsidP="000467C7">
            <w:pPr>
              <w:pStyle w:val="Body"/>
              <w:rPr>
                <w:rFonts w:ascii="Arial" w:hAnsi="Arial" w:cs="Arial"/>
                <w:sz w:val="20"/>
              </w:rPr>
            </w:pPr>
            <w:r w:rsidRPr="000467C7">
              <w:rPr>
                <w:rFonts w:ascii="Arial" w:hAnsi="Arial" w:cs="Arial"/>
                <w:sz w:val="20"/>
              </w:rPr>
              <w:t>24</w:t>
            </w:r>
          </w:p>
        </w:tc>
        <w:tc>
          <w:tcPr>
            <w:tcW w:w="2800" w:type="dxa"/>
            <w:vAlign w:val="center"/>
          </w:tcPr>
          <w:p w14:paraId="50BB4B9A" w14:textId="77777777" w:rsidR="000467C7" w:rsidRPr="000467C7" w:rsidRDefault="000467C7" w:rsidP="000467C7">
            <w:pPr>
              <w:pStyle w:val="Body"/>
              <w:rPr>
                <w:rFonts w:ascii="Arial" w:hAnsi="Arial" w:cs="Arial"/>
                <w:sz w:val="20"/>
              </w:rPr>
            </w:pPr>
            <w:r w:rsidRPr="000467C7">
              <w:rPr>
                <w:rFonts w:ascii="Arial" w:hAnsi="Arial" w:cs="Arial"/>
                <w:sz w:val="20"/>
              </w:rPr>
              <w:t>22.6</w:t>
            </w:r>
          </w:p>
        </w:tc>
      </w:tr>
      <w:tr w:rsidR="000467C7" w:rsidRPr="000467C7" w14:paraId="44FAB618" w14:textId="77777777" w:rsidTr="000467C7">
        <w:tc>
          <w:tcPr>
            <w:tcW w:w="3510" w:type="dxa"/>
            <w:vAlign w:val="center"/>
          </w:tcPr>
          <w:p w14:paraId="6AF56B23" w14:textId="77777777" w:rsidR="000467C7" w:rsidRPr="000467C7" w:rsidRDefault="000467C7" w:rsidP="000467C7">
            <w:pPr>
              <w:pStyle w:val="Body"/>
              <w:rPr>
                <w:rFonts w:ascii="Arial" w:hAnsi="Arial" w:cs="Arial"/>
                <w:sz w:val="20"/>
              </w:rPr>
            </w:pPr>
            <w:r w:rsidRPr="000467C7">
              <w:rPr>
                <w:rFonts w:ascii="Arial" w:hAnsi="Arial" w:cs="Arial"/>
                <w:sz w:val="20"/>
              </w:rPr>
              <w:t>Cost</w:t>
            </w:r>
          </w:p>
        </w:tc>
        <w:tc>
          <w:tcPr>
            <w:tcW w:w="2114" w:type="dxa"/>
            <w:vAlign w:val="center"/>
          </w:tcPr>
          <w:p w14:paraId="641C1260"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800" w:type="dxa"/>
            <w:vAlign w:val="center"/>
          </w:tcPr>
          <w:p w14:paraId="23F9E609"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r w:rsidR="000467C7" w:rsidRPr="000467C7" w14:paraId="57E28F63" w14:textId="77777777" w:rsidTr="000467C7">
        <w:tc>
          <w:tcPr>
            <w:tcW w:w="3510" w:type="dxa"/>
            <w:vAlign w:val="center"/>
          </w:tcPr>
          <w:p w14:paraId="612893DA" w14:textId="77777777" w:rsidR="000467C7" w:rsidRPr="000467C7" w:rsidRDefault="000467C7" w:rsidP="000467C7">
            <w:pPr>
              <w:pStyle w:val="Body"/>
              <w:rPr>
                <w:rFonts w:ascii="Arial" w:hAnsi="Arial" w:cs="Arial"/>
                <w:sz w:val="20"/>
              </w:rPr>
            </w:pPr>
            <w:r w:rsidRPr="000467C7">
              <w:rPr>
                <w:rFonts w:ascii="Arial" w:hAnsi="Arial" w:cs="Arial"/>
                <w:sz w:val="20"/>
              </w:rPr>
              <w:t>Unsure of the maintenance of asepsis</w:t>
            </w:r>
          </w:p>
        </w:tc>
        <w:tc>
          <w:tcPr>
            <w:tcW w:w="2114" w:type="dxa"/>
            <w:vAlign w:val="center"/>
          </w:tcPr>
          <w:p w14:paraId="6CBD09EE" w14:textId="77777777" w:rsidR="000467C7" w:rsidRPr="000467C7" w:rsidRDefault="000467C7" w:rsidP="000467C7">
            <w:pPr>
              <w:pStyle w:val="Body"/>
              <w:rPr>
                <w:rFonts w:ascii="Arial" w:hAnsi="Arial" w:cs="Arial"/>
                <w:sz w:val="20"/>
              </w:rPr>
            </w:pPr>
            <w:r w:rsidRPr="000467C7">
              <w:rPr>
                <w:rFonts w:ascii="Arial" w:hAnsi="Arial" w:cs="Arial"/>
                <w:sz w:val="20"/>
              </w:rPr>
              <w:t>3</w:t>
            </w:r>
          </w:p>
        </w:tc>
        <w:tc>
          <w:tcPr>
            <w:tcW w:w="2800" w:type="dxa"/>
            <w:vAlign w:val="center"/>
          </w:tcPr>
          <w:p w14:paraId="2B32D358" w14:textId="77777777" w:rsidR="000467C7" w:rsidRPr="000467C7" w:rsidRDefault="000467C7" w:rsidP="000467C7">
            <w:pPr>
              <w:pStyle w:val="Body"/>
              <w:rPr>
                <w:rFonts w:ascii="Arial" w:hAnsi="Arial" w:cs="Arial"/>
                <w:sz w:val="20"/>
              </w:rPr>
            </w:pPr>
            <w:r w:rsidRPr="000467C7">
              <w:rPr>
                <w:rFonts w:ascii="Arial" w:hAnsi="Arial" w:cs="Arial"/>
                <w:sz w:val="20"/>
              </w:rPr>
              <w:t>2.8</w:t>
            </w:r>
          </w:p>
        </w:tc>
      </w:tr>
      <w:tr w:rsidR="000467C7" w:rsidRPr="000467C7" w14:paraId="72B2BA1E" w14:textId="77777777" w:rsidTr="000467C7">
        <w:tc>
          <w:tcPr>
            <w:tcW w:w="3510" w:type="dxa"/>
            <w:vAlign w:val="center"/>
          </w:tcPr>
          <w:p w14:paraId="29A3C08D" w14:textId="77777777" w:rsidR="000467C7" w:rsidRPr="000467C7" w:rsidRDefault="000467C7" w:rsidP="000467C7">
            <w:pPr>
              <w:pStyle w:val="Body"/>
              <w:rPr>
                <w:rFonts w:ascii="Arial" w:hAnsi="Arial" w:cs="Arial"/>
                <w:b/>
                <w:i/>
                <w:sz w:val="20"/>
              </w:rPr>
            </w:pPr>
            <w:r w:rsidRPr="000467C7">
              <w:rPr>
                <w:rFonts w:ascii="Arial" w:hAnsi="Arial" w:cs="Arial"/>
                <w:b/>
                <w:i/>
                <w:sz w:val="20"/>
              </w:rPr>
              <w:t>Interventions to improve antibiotic prophylaxis use in caesarean section</w:t>
            </w:r>
          </w:p>
        </w:tc>
        <w:tc>
          <w:tcPr>
            <w:tcW w:w="2114" w:type="dxa"/>
            <w:vAlign w:val="center"/>
          </w:tcPr>
          <w:p w14:paraId="0A1EB72B" w14:textId="77777777" w:rsidR="000467C7" w:rsidRPr="000467C7" w:rsidRDefault="000467C7" w:rsidP="000467C7">
            <w:pPr>
              <w:pStyle w:val="Body"/>
              <w:rPr>
                <w:rFonts w:ascii="Arial" w:hAnsi="Arial" w:cs="Arial"/>
                <w:sz w:val="20"/>
              </w:rPr>
            </w:pPr>
          </w:p>
        </w:tc>
        <w:tc>
          <w:tcPr>
            <w:tcW w:w="2800" w:type="dxa"/>
            <w:vAlign w:val="center"/>
          </w:tcPr>
          <w:p w14:paraId="5765AD35" w14:textId="77777777" w:rsidR="000467C7" w:rsidRPr="000467C7" w:rsidRDefault="000467C7" w:rsidP="000467C7">
            <w:pPr>
              <w:pStyle w:val="Body"/>
              <w:rPr>
                <w:rFonts w:ascii="Arial" w:hAnsi="Arial" w:cs="Arial"/>
                <w:sz w:val="20"/>
              </w:rPr>
            </w:pPr>
          </w:p>
        </w:tc>
      </w:tr>
      <w:tr w:rsidR="000467C7" w:rsidRPr="000467C7" w14:paraId="0FE944C8" w14:textId="77777777" w:rsidTr="000467C7">
        <w:tc>
          <w:tcPr>
            <w:tcW w:w="3510" w:type="dxa"/>
            <w:vAlign w:val="center"/>
          </w:tcPr>
          <w:p w14:paraId="4D9B185E" w14:textId="77777777" w:rsidR="000467C7" w:rsidRPr="000467C7" w:rsidRDefault="000467C7" w:rsidP="000467C7">
            <w:pPr>
              <w:pStyle w:val="Body"/>
              <w:rPr>
                <w:rFonts w:ascii="Arial" w:hAnsi="Arial" w:cs="Arial"/>
                <w:sz w:val="20"/>
              </w:rPr>
            </w:pPr>
            <w:r w:rsidRPr="000467C7">
              <w:rPr>
                <w:rFonts w:ascii="Arial" w:hAnsi="Arial" w:cs="Arial"/>
                <w:sz w:val="20"/>
              </w:rPr>
              <w:t>Regular training</w:t>
            </w:r>
          </w:p>
        </w:tc>
        <w:tc>
          <w:tcPr>
            <w:tcW w:w="2114" w:type="dxa"/>
            <w:vAlign w:val="center"/>
          </w:tcPr>
          <w:p w14:paraId="5202B792" w14:textId="77777777" w:rsidR="000467C7" w:rsidRPr="000467C7" w:rsidRDefault="000467C7" w:rsidP="000467C7">
            <w:pPr>
              <w:pStyle w:val="Body"/>
              <w:rPr>
                <w:rFonts w:ascii="Arial" w:hAnsi="Arial" w:cs="Arial"/>
                <w:sz w:val="20"/>
              </w:rPr>
            </w:pPr>
            <w:r w:rsidRPr="000467C7">
              <w:rPr>
                <w:rFonts w:ascii="Arial" w:hAnsi="Arial" w:cs="Arial"/>
                <w:sz w:val="20"/>
              </w:rPr>
              <w:t>55</w:t>
            </w:r>
          </w:p>
        </w:tc>
        <w:tc>
          <w:tcPr>
            <w:tcW w:w="2800" w:type="dxa"/>
            <w:vAlign w:val="center"/>
          </w:tcPr>
          <w:p w14:paraId="4D494BAF" w14:textId="77777777" w:rsidR="000467C7" w:rsidRPr="000467C7" w:rsidRDefault="000467C7" w:rsidP="000467C7">
            <w:pPr>
              <w:pStyle w:val="Body"/>
              <w:rPr>
                <w:rFonts w:ascii="Arial" w:hAnsi="Arial" w:cs="Arial"/>
                <w:sz w:val="20"/>
              </w:rPr>
            </w:pPr>
            <w:r w:rsidRPr="000467C7">
              <w:rPr>
                <w:rFonts w:ascii="Arial" w:hAnsi="Arial" w:cs="Arial"/>
                <w:sz w:val="20"/>
              </w:rPr>
              <w:t>51.9</w:t>
            </w:r>
          </w:p>
        </w:tc>
      </w:tr>
      <w:tr w:rsidR="000467C7" w:rsidRPr="000467C7" w14:paraId="39E03715" w14:textId="77777777" w:rsidTr="000467C7">
        <w:tc>
          <w:tcPr>
            <w:tcW w:w="3510" w:type="dxa"/>
            <w:vAlign w:val="center"/>
          </w:tcPr>
          <w:p w14:paraId="030055B9" w14:textId="77777777" w:rsidR="000467C7" w:rsidRPr="000467C7" w:rsidRDefault="000467C7" w:rsidP="000467C7">
            <w:pPr>
              <w:pStyle w:val="Body"/>
              <w:rPr>
                <w:rFonts w:ascii="Arial" w:hAnsi="Arial" w:cs="Arial"/>
                <w:sz w:val="20"/>
              </w:rPr>
            </w:pPr>
            <w:r w:rsidRPr="000467C7">
              <w:rPr>
                <w:rFonts w:ascii="Arial" w:hAnsi="Arial" w:cs="Arial"/>
                <w:sz w:val="20"/>
              </w:rPr>
              <w:t>Updated hospital protocols</w:t>
            </w:r>
          </w:p>
        </w:tc>
        <w:tc>
          <w:tcPr>
            <w:tcW w:w="2114" w:type="dxa"/>
            <w:vAlign w:val="center"/>
          </w:tcPr>
          <w:p w14:paraId="3EE53C00" w14:textId="77777777" w:rsidR="000467C7" w:rsidRPr="000467C7" w:rsidRDefault="000467C7" w:rsidP="000467C7">
            <w:pPr>
              <w:pStyle w:val="Body"/>
              <w:rPr>
                <w:rFonts w:ascii="Arial" w:hAnsi="Arial" w:cs="Arial"/>
                <w:sz w:val="20"/>
              </w:rPr>
            </w:pPr>
            <w:r w:rsidRPr="000467C7">
              <w:rPr>
                <w:rFonts w:ascii="Arial" w:hAnsi="Arial" w:cs="Arial"/>
                <w:sz w:val="20"/>
              </w:rPr>
              <w:t>81</w:t>
            </w:r>
          </w:p>
        </w:tc>
        <w:tc>
          <w:tcPr>
            <w:tcW w:w="2800" w:type="dxa"/>
            <w:vAlign w:val="center"/>
          </w:tcPr>
          <w:p w14:paraId="7B3BA2C4" w14:textId="77777777" w:rsidR="000467C7" w:rsidRPr="000467C7" w:rsidRDefault="000467C7" w:rsidP="000467C7">
            <w:pPr>
              <w:pStyle w:val="Body"/>
              <w:rPr>
                <w:rFonts w:ascii="Arial" w:hAnsi="Arial" w:cs="Arial"/>
                <w:sz w:val="20"/>
              </w:rPr>
            </w:pPr>
            <w:r w:rsidRPr="000467C7">
              <w:rPr>
                <w:rFonts w:ascii="Arial" w:hAnsi="Arial" w:cs="Arial"/>
                <w:sz w:val="20"/>
              </w:rPr>
              <w:t>76.4</w:t>
            </w:r>
          </w:p>
        </w:tc>
      </w:tr>
      <w:tr w:rsidR="000467C7" w:rsidRPr="000467C7" w14:paraId="6B01F02A" w14:textId="77777777" w:rsidTr="000467C7">
        <w:tc>
          <w:tcPr>
            <w:tcW w:w="3510" w:type="dxa"/>
            <w:tcBorders>
              <w:bottom w:val="single" w:sz="4" w:space="0" w:color="auto"/>
            </w:tcBorders>
            <w:vAlign w:val="center"/>
          </w:tcPr>
          <w:p w14:paraId="69AE0076" w14:textId="77777777" w:rsidR="000467C7" w:rsidRPr="000467C7" w:rsidRDefault="000467C7" w:rsidP="000467C7">
            <w:pPr>
              <w:pStyle w:val="Body"/>
              <w:rPr>
                <w:rFonts w:ascii="Arial" w:hAnsi="Arial" w:cs="Arial"/>
                <w:sz w:val="20"/>
              </w:rPr>
            </w:pPr>
            <w:r w:rsidRPr="000467C7">
              <w:rPr>
                <w:rFonts w:ascii="Arial" w:hAnsi="Arial" w:cs="Arial"/>
                <w:sz w:val="20"/>
              </w:rPr>
              <w:t>Audits and feedback</w:t>
            </w:r>
          </w:p>
        </w:tc>
        <w:tc>
          <w:tcPr>
            <w:tcW w:w="2114" w:type="dxa"/>
            <w:tcBorders>
              <w:bottom w:val="single" w:sz="4" w:space="0" w:color="auto"/>
            </w:tcBorders>
            <w:vAlign w:val="center"/>
          </w:tcPr>
          <w:p w14:paraId="535494EB" w14:textId="77777777" w:rsidR="000467C7" w:rsidRPr="000467C7" w:rsidRDefault="000467C7" w:rsidP="000467C7">
            <w:pPr>
              <w:pStyle w:val="Body"/>
              <w:rPr>
                <w:rFonts w:ascii="Arial" w:hAnsi="Arial" w:cs="Arial"/>
                <w:sz w:val="20"/>
              </w:rPr>
            </w:pPr>
            <w:r w:rsidRPr="000467C7">
              <w:rPr>
                <w:rFonts w:ascii="Arial" w:hAnsi="Arial" w:cs="Arial"/>
                <w:sz w:val="20"/>
              </w:rPr>
              <w:t>56</w:t>
            </w:r>
          </w:p>
        </w:tc>
        <w:tc>
          <w:tcPr>
            <w:tcW w:w="2800" w:type="dxa"/>
            <w:tcBorders>
              <w:bottom w:val="single" w:sz="4" w:space="0" w:color="auto"/>
            </w:tcBorders>
            <w:vAlign w:val="center"/>
          </w:tcPr>
          <w:p w14:paraId="6EE1E458" w14:textId="77777777" w:rsidR="000467C7" w:rsidRPr="000467C7" w:rsidRDefault="000467C7" w:rsidP="000467C7">
            <w:pPr>
              <w:pStyle w:val="Body"/>
              <w:rPr>
                <w:rFonts w:ascii="Arial" w:hAnsi="Arial" w:cs="Arial"/>
                <w:sz w:val="20"/>
              </w:rPr>
            </w:pPr>
            <w:r w:rsidRPr="000467C7">
              <w:rPr>
                <w:rFonts w:ascii="Arial" w:hAnsi="Arial" w:cs="Arial"/>
                <w:sz w:val="20"/>
              </w:rPr>
              <w:t>52.8</w:t>
            </w:r>
          </w:p>
        </w:tc>
      </w:tr>
      <w:tr w:rsidR="000467C7" w:rsidRPr="000467C7" w14:paraId="0CAD34FE" w14:textId="77777777" w:rsidTr="000467C7">
        <w:tc>
          <w:tcPr>
            <w:tcW w:w="3510" w:type="dxa"/>
            <w:tcBorders>
              <w:top w:val="single" w:sz="4" w:space="0" w:color="auto"/>
            </w:tcBorders>
            <w:vAlign w:val="center"/>
          </w:tcPr>
          <w:p w14:paraId="44676030" w14:textId="77777777" w:rsidR="000467C7" w:rsidRPr="000467C7" w:rsidRDefault="000467C7" w:rsidP="000467C7">
            <w:pPr>
              <w:pStyle w:val="Body"/>
              <w:rPr>
                <w:rFonts w:ascii="Arial" w:hAnsi="Arial" w:cs="Arial"/>
                <w:sz w:val="20"/>
              </w:rPr>
            </w:pPr>
          </w:p>
        </w:tc>
        <w:tc>
          <w:tcPr>
            <w:tcW w:w="2114" w:type="dxa"/>
            <w:tcBorders>
              <w:top w:val="single" w:sz="4" w:space="0" w:color="auto"/>
            </w:tcBorders>
            <w:vAlign w:val="center"/>
          </w:tcPr>
          <w:p w14:paraId="4CE1DEB0" w14:textId="77777777" w:rsidR="000467C7" w:rsidRPr="000467C7" w:rsidRDefault="000467C7" w:rsidP="000467C7">
            <w:pPr>
              <w:pStyle w:val="Body"/>
              <w:rPr>
                <w:rFonts w:ascii="Arial" w:hAnsi="Arial" w:cs="Arial"/>
                <w:sz w:val="20"/>
              </w:rPr>
            </w:pPr>
          </w:p>
        </w:tc>
        <w:tc>
          <w:tcPr>
            <w:tcW w:w="2800" w:type="dxa"/>
            <w:tcBorders>
              <w:top w:val="single" w:sz="4" w:space="0" w:color="auto"/>
            </w:tcBorders>
            <w:vAlign w:val="center"/>
          </w:tcPr>
          <w:p w14:paraId="1028EA32" w14:textId="77777777" w:rsidR="000467C7" w:rsidRPr="000467C7" w:rsidRDefault="000467C7" w:rsidP="000467C7">
            <w:pPr>
              <w:pStyle w:val="Body"/>
              <w:rPr>
                <w:rFonts w:ascii="Arial" w:hAnsi="Arial" w:cs="Arial"/>
                <w:sz w:val="20"/>
              </w:rPr>
            </w:pPr>
          </w:p>
        </w:tc>
      </w:tr>
    </w:tbl>
    <w:p w14:paraId="6BD6A9EB" w14:textId="77777777" w:rsidR="000467C7" w:rsidRPr="00145EA2" w:rsidRDefault="00145EA2" w:rsidP="000467C7">
      <w:pPr>
        <w:pStyle w:val="Body"/>
        <w:spacing w:after="0"/>
        <w:rPr>
          <w:rFonts w:ascii="Arial" w:hAnsi="Arial" w:cs="Arial"/>
          <w:b/>
          <w:sz w:val="22"/>
        </w:rPr>
      </w:pPr>
      <w:r w:rsidRPr="00145EA2">
        <w:rPr>
          <w:rFonts w:ascii="Arial" w:hAnsi="Arial" w:cs="Arial"/>
          <w:b/>
          <w:sz w:val="22"/>
        </w:rPr>
        <w:t>3.2 Discussion</w:t>
      </w:r>
    </w:p>
    <w:p w14:paraId="25419EAC" w14:textId="77777777" w:rsidR="000467C7" w:rsidRPr="000467C7" w:rsidRDefault="000467C7" w:rsidP="000467C7">
      <w:pPr>
        <w:pStyle w:val="Body"/>
        <w:spacing w:after="0"/>
        <w:rPr>
          <w:rFonts w:ascii="Arial" w:hAnsi="Arial" w:cs="Arial"/>
        </w:rPr>
      </w:pPr>
      <w:r w:rsidRPr="000467C7">
        <w:rPr>
          <w:rFonts w:ascii="Arial" w:hAnsi="Arial" w:cs="Arial"/>
        </w:rPr>
        <w:t>This cross-sectional study assessed the practice of antibiotic prophylaxis for CS amongst 106 doctors in Ogun State, South-West Nigeria. Our findings suggest that majority of respondents prescribed antibiotics for CS</w:t>
      </w:r>
      <w:r w:rsidR="00F262A3">
        <w:rPr>
          <w:rFonts w:ascii="Arial" w:hAnsi="Arial" w:cs="Arial"/>
        </w:rPr>
        <w:t>,</w:t>
      </w:r>
      <w:r w:rsidRPr="000467C7">
        <w:rPr>
          <w:rFonts w:ascii="Arial" w:hAnsi="Arial" w:cs="Arial"/>
        </w:rPr>
        <w:t xml:space="preserve"> with ceftriaxone being the most commonly used medication, often given just before skin incision and extending for up to 48 hours in most instances. Although more than half of the respondents were aware of the WHO guidelines of antibiotics prophylaxis for CS, several key barriers hindered their compliance.</w:t>
      </w:r>
    </w:p>
    <w:p w14:paraId="61710187" w14:textId="77777777" w:rsidR="000467C7" w:rsidRPr="000467C7" w:rsidRDefault="000467C7" w:rsidP="000467C7">
      <w:pPr>
        <w:pStyle w:val="Body"/>
        <w:spacing w:after="0"/>
        <w:rPr>
          <w:rFonts w:ascii="Arial" w:hAnsi="Arial" w:cs="Arial"/>
        </w:rPr>
      </w:pPr>
      <w:r w:rsidRPr="000467C7">
        <w:rPr>
          <w:rFonts w:ascii="Arial" w:hAnsi="Arial" w:cs="Arial"/>
        </w:rPr>
        <w:t xml:space="preserve">Majority (96.2%) of the respondents would prescribe antibiotics for caesarean section which is in keeping with recommendations of the WHO guideline, which states the need for antibiotic prophylaxis for caesarean section, however in some countries, like Sweden </w:t>
      </w:r>
      <w:r w:rsidRPr="000467C7">
        <w:rPr>
          <w:rFonts w:ascii="Arial" w:hAnsi="Arial" w:cs="Arial"/>
        </w:rPr>
        <w:lastRenderedPageBreak/>
        <w:t xml:space="preserve">antibiotics prophylaxis is prescribed on risk basis and an analysis of this practice revealed that antibiotics prophylaxis may not be necessary in places with high hygiene </w:t>
      </w:r>
      <w:proofErr w:type="gramStart"/>
      <w:r w:rsidRPr="000467C7">
        <w:rPr>
          <w:rFonts w:ascii="Arial" w:hAnsi="Arial" w:cs="Arial"/>
        </w:rPr>
        <w:t>standards</w:t>
      </w:r>
      <w:r w:rsidR="00FA486A">
        <w:rPr>
          <w:rFonts w:ascii="Arial" w:hAnsi="Arial" w:cs="Arial"/>
        </w:rPr>
        <w:t>(</w:t>
      </w:r>
      <w:proofErr w:type="gramEnd"/>
      <w:r w:rsidR="00FA486A">
        <w:rPr>
          <w:rFonts w:ascii="Arial" w:hAnsi="Arial" w:cs="Arial"/>
        </w:rPr>
        <w:t>Dahiquist,2025)</w:t>
      </w:r>
      <w:r w:rsidRPr="000467C7">
        <w:rPr>
          <w:rFonts w:ascii="Arial" w:hAnsi="Arial" w:cs="Arial"/>
        </w:rPr>
        <w:t xml:space="preserve">. The most common antibiotic used is Ceftriaxone, a third-generation cephalosporin effective against </w:t>
      </w:r>
      <w:r w:rsidRPr="000467C7">
        <w:rPr>
          <w:rFonts w:ascii="Arial" w:hAnsi="Arial" w:cs="Arial"/>
          <w:i/>
        </w:rPr>
        <w:t>Staphylococcus aureus</w:t>
      </w:r>
      <w:r w:rsidRPr="000467C7">
        <w:rPr>
          <w:rFonts w:ascii="Arial" w:hAnsi="Arial" w:cs="Arial"/>
        </w:rPr>
        <w:t xml:space="preserve">, the commonest organism implicated for SSIs following caesarean </w:t>
      </w:r>
      <w:proofErr w:type="gramStart"/>
      <w:r w:rsidRPr="000467C7">
        <w:rPr>
          <w:rFonts w:ascii="Arial" w:hAnsi="Arial" w:cs="Arial"/>
        </w:rPr>
        <w:t>section</w:t>
      </w:r>
      <w:r w:rsidR="00FA486A">
        <w:rPr>
          <w:rFonts w:ascii="Arial" w:hAnsi="Arial" w:cs="Arial"/>
        </w:rPr>
        <w:t>(</w:t>
      </w:r>
      <w:proofErr w:type="gramEnd"/>
      <w:r w:rsidR="00FA486A">
        <w:rPr>
          <w:rFonts w:ascii="Arial" w:hAnsi="Arial" w:cs="Arial"/>
        </w:rPr>
        <w:t>Jido,2012)</w:t>
      </w:r>
      <w:r w:rsidRPr="000467C7">
        <w:rPr>
          <w:rFonts w:ascii="Arial" w:hAnsi="Arial" w:cs="Arial"/>
        </w:rPr>
        <w:t xml:space="preserve">.  The second most common antibiotics used is ceftriaxone/sulbactam, which was the most common in a study by Liu et al in China, with a 17% rate of post-partum infections (2% with post-partum endometritis, 8% with wound infection and 7% with urinary </w:t>
      </w:r>
      <w:proofErr w:type="gramStart"/>
      <w:r w:rsidRPr="000467C7">
        <w:rPr>
          <w:rFonts w:ascii="Arial" w:hAnsi="Arial" w:cs="Arial"/>
        </w:rPr>
        <w:t>tract)</w:t>
      </w:r>
      <w:r w:rsidR="006B35E7">
        <w:rPr>
          <w:rFonts w:ascii="Arial" w:hAnsi="Arial" w:cs="Arial"/>
        </w:rPr>
        <w:t>(</w:t>
      </w:r>
      <w:proofErr w:type="gramEnd"/>
      <w:r w:rsidR="006B35E7">
        <w:rPr>
          <w:rFonts w:ascii="Arial" w:hAnsi="Arial" w:cs="Arial"/>
        </w:rPr>
        <w:t>Liu,2016)</w:t>
      </w:r>
      <w:r w:rsidRPr="000467C7">
        <w:rPr>
          <w:rFonts w:ascii="Arial" w:hAnsi="Arial" w:cs="Arial"/>
        </w:rPr>
        <w:t xml:space="preserve">. Other antibiotic regimens identified for use in this study – amoxicillin/clavulanic acid, cefuroxime, metronidazole </w:t>
      </w:r>
      <w:proofErr w:type="spellStart"/>
      <w:r w:rsidRPr="000467C7">
        <w:rPr>
          <w:rFonts w:ascii="Arial" w:hAnsi="Arial" w:cs="Arial"/>
          <w:i/>
        </w:rPr>
        <w:t>etc</w:t>
      </w:r>
      <w:proofErr w:type="spellEnd"/>
      <w:r w:rsidRPr="000467C7">
        <w:rPr>
          <w:rFonts w:ascii="Arial" w:hAnsi="Arial" w:cs="Arial"/>
          <w:i/>
        </w:rPr>
        <w:t>,</w:t>
      </w:r>
      <w:r w:rsidRPr="000467C7">
        <w:rPr>
          <w:rFonts w:ascii="Arial" w:hAnsi="Arial" w:cs="Arial"/>
        </w:rPr>
        <w:t xml:space="preserve"> are equally effective in the prevention of post-operative morbidity following caesarean </w:t>
      </w:r>
      <w:proofErr w:type="gramStart"/>
      <w:r w:rsidRPr="000467C7">
        <w:rPr>
          <w:rFonts w:ascii="Arial" w:hAnsi="Arial" w:cs="Arial"/>
        </w:rPr>
        <w:t>section</w:t>
      </w:r>
      <w:r w:rsidR="00FA486A">
        <w:rPr>
          <w:rFonts w:ascii="Arial" w:hAnsi="Arial" w:cs="Arial"/>
        </w:rPr>
        <w:t>(</w:t>
      </w:r>
      <w:proofErr w:type="gramEnd"/>
      <w:r w:rsidR="00FA486A">
        <w:rPr>
          <w:rFonts w:ascii="Arial" w:hAnsi="Arial" w:cs="Arial"/>
        </w:rPr>
        <w:t>Ijarotimi,2013; Zubairu,2023;Alekwe,2008</w:t>
      </w:r>
      <w:r w:rsidR="006B35E7">
        <w:rPr>
          <w:rFonts w:ascii="Arial" w:hAnsi="Arial" w:cs="Arial"/>
        </w:rPr>
        <w:t>;Igwemadu,2022</w:t>
      </w:r>
      <w:r w:rsidR="00FA486A">
        <w:rPr>
          <w:rFonts w:ascii="Arial" w:hAnsi="Arial" w:cs="Arial"/>
        </w:rPr>
        <w:t>)</w:t>
      </w:r>
      <w:r w:rsidRPr="000467C7">
        <w:rPr>
          <w:rFonts w:ascii="Arial" w:hAnsi="Arial" w:cs="Arial"/>
        </w:rPr>
        <w:t>.</w:t>
      </w:r>
    </w:p>
    <w:p w14:paraId="4754781A" w14:textId="77777777" w:rsidR="000467C7" w:rsidRPr="000467C7" w:rsidRDefault="000467C7" w:rsidP="000467C7">
      <w:pPr>
        <w:pStyle w:val="Body"/>
        <w:spacing w:after="0"/>
        <w:rPr>
          <w:rFonts w:ascii="Arial" w:hAnsi="Arial" w:cs="Arial"/>
        </w:rPr>
      </w:pPr>
      <w:r w:rsidRPr="000467C7">
        <w:rPr>
          <w:rFonts w:ascii="Arial" w:hAnsi="Arial" w:cs="Arial"/>
        </w:rPr>
        <w:t>Duration and spectrum of prophylaxis have important downstream consequences. Randomized trials and observational studies from comparable resource settings consistently show that short-course or single-dose prophylaxis is at least as effective as multi-day regimens for preventing postoperative infectious morbidity after CS, while minimizing drug exposure, adverse events, and costs</w:t>
      </w:r>
      <w:r w:rsidR="00A313DC">
        <w:rPr>
          <w:rFonts w:ascii="Arial" w:hAnsi="Arial" w:cs="Arial"/>
        </w:rPr>
        <w:t>((Ijarotimi,</w:t>
      </w:r>
      <w:proofErr w:type="gramStart"/>
      <w:r w:rsidR="00A313DC">
        <w:rPr>
          <w:rFonts w:ascii="Arial" w:hAnsi="Arial" w:cs="Arial"/>
        </w:rPr>
        <w:t>2013;Igwemadu</w:t>
      </w:r>
      <w:proofErr w:type="gramEnd"/>
      <w:r w:rsidR="00A313DC">
        <w:rPr>
          <w:rFonts w:ascii="Arial" w:hAnsi="Arial" w:cs="Arial"/>
        </w:rPr>
        <w:t>,2022;Abubakar,2018)</w:t>
      </w:r>
      <w:r w:rsidRPr="000467C7">
        <w:rPr>
          <w:rFonts w:ascii="Arial" w:hAnsi="Arial" w:cs="Arial"/>
        </w:rPr>
        <w:t xml:space="preserve">. Several recent RCTs and comparative studies in low-resource settings have reinforced that extending prophylaxis beyond a single pre-operative dose (or a short 24–48-hour course in indicated situations) does not confer additional protection and may encourage antimicrobial </w:t>
      </w:r>
      <w:proofErr w:type="gramStart"/>
      <w:r w:rsidRPr="000467C7">
        <w:rPr>
          <w:rFonts w:ascii="Arial" w:hAnsi="Arial" w:cs="Arial"/>
        </w:rPr>
        <w:t>resistance(</w:t>
      </w:r>
      <w:proofErr w:type="gramEnd"/>
      <w:r w:rsidRPr="000467C7">
        <w:rPr>
          <w:rFonts w:ascii="Arial" w:hAnsi="Arial" w:cs="Arial"/>
        </w:rPr>
        <w:t>AMR)</w:t>
      </w:r>
      <w:r w:rsidR="00A313DC">
        <w:rPr>
          <w:rFonts w:ascii="Arial" w:hAnsi="Arial" w:cs="Arial"/>
        </w:rPr>
        <w:t>(Ijarotimi,2013;Zubairu,2023;Igwemadu,2022;Mohammed,2020;Adaji,2020)</w:t>
      </w:r>
      <w:r w:rsidR="00A313DC" w:rsidRPr="000467C7">
        <w:rPr>
          <w:rFonts w:ascii="Arial" w:hAnsi="Arial" w:cs="Arial"/>
        </w:rPr>
        <w:t>.</w:t>
      </w:r>
      <w:r w:rsidR="00A313DC">
        <w:rPr>
          <w:rFonts w:ascii="Arial" w:hAnsi="Arial" w:cs="Arial"/>
        </w:rPr>
        <w:t xml:space="preserve"> </w:t>
      </w:r>
      <w:r w:rsidRPr="000467C7">
        <w:rPr>
          <w:rFonts w:ascii="Arial" w:hAnsi="Arial" w:cs="Arial"/>
        </w:rPr>
        <w:t>In short, prolonged broad-spectrum regimens used by many respondents here are unlikely to improve outcomes but are more likely to contribute to AMR and increase costs.</w:t>
      </w:r>
    </w:p>
    <w:p w14:paraId="0E90520B" w14:textId="77777777" w:rsidR="000467C7" w:rsidRPr="000467C7" w:rsidRDefault="000467C7" w:rsidP="000467C7">
      <w:pPr>
        <w:pStyle w:val="Body"/>
        <w:spacing w:after="0"/>
        <w:rPr>
          <w:rFonts w:ascii="Arial" w:hAnsi="Arial" w:cs="Arial"/>
        </w:rPr>
      </w:pPr>
      <w:r w:rsidRPr="000467C7">
        <w:rPr>
          <w:rFonts w:ascii="Arial" w:hAnsi="Arial" w:cs="Arial"/>
        </w:rPr>
        <w:t>Awareness of international guidance in our study was moderate (≈56%)</w:t>
      </w:r>
      <w:r w:rsidR="00A313DC">
        <w:rPr>
          <w:rFonts w:ascii="Arial" w:hAnsi="Arial" w:cs="Arial"/>
        </w:rPr>
        <w:t>,</w:t>
      </w:r>
      <w:r w:rsidRPr="000467C7">
        <w:rPr>
          <w:rFonts w:ascii="Arial" w:hAnsi="Arial" w:cs="Arial"/>
        </w:rPr>
        <w:t xml:space="preserve"> but consistent adherence was low (≈18%). This pattern — knowledge without sustained practice change — suggests that educational interventions alone will be insufficient. Implementation strategies that have worked elsewhere combine guideline dissemination with institutional protocols, reliable drug procurement (to ensure access to recommended first-line agents), perioperative checklist integration, regular audits, and feedback </w:t>
      </w:r>
      <w:proofErr w:type="gramStart"/>
      <w:r w:rsidRPr="000467C7">
        <w:rPr>
          <w:rFonts w:ascii="Arial" w:hAnsi="Arial" w:cs="Arial"/>
        </w:rPr>
        <w:t>loops</w:t>
      </w:r>
      <w:r w:rsidR="00A313DC">
        <w:rPr>
          <w:rFonts w:ascii="Arial" w:hAnsi="Arial" w:cs="Arial"/>
        </w:rPr>
        <w:t>(</w:t>
      </w:r>
      <w:proofErr w:type="gramEnd"/>
      <w:r w:rsidR="00A313DC">
        <w:rPr>
          <w:rFonts w:ascii="Arial" w:hAnsi="Arial" w:cs="Arial"/>
        </w:rPr>
        <w:t>Ariyo,2019;Sartelli,2024)</w:t>
      </w:r>
      <w:r w:rsidRPr="000467C7">
        <w:rPr>
          <w:rFonts w:ascii="Arial" w:hAnsi="Arial" w:cs="Arial"/>
        </w:rPr>
        <w:t xml:space="preserve">. Where stewardship programs and audit-feedback have been implemented, compliance improves and unnecessary antibiotic use </w:t>
      </w:r>
      <w:proofErr w:type="gramStart"/>
      <w:r w:rsidRPr="000467C7">
        <w:rPr>
          <w:rFonts w:ascii="Arial" w:hAnsi="Arial" w:cs="Arial"/>
        </w:rPr>
        <w:t>falls</w:t>
      </w:r>
      <w:r w:rsidR="002D65F0">
        <w:rPr>
          <w:rFonts w:ascii="Arial" w:hAnsi="Arial" w:cs="Arial"/>
        </w:rPr>
        <w:t>(</w:t>
      </w:r>
      <w:proofErr w:type="gramEnd"/>
      <w:r w:rsidR="002D65F0">
        <w:rPr>
          <w:rFonts w:ascii="Arial" w:hAnsi="Arial" w:cs="Arial"/>
        </w:rPr>
        <w:t>Alemkere,2023;Ngozi,2021;Ahmed,2022;Mahmoudi,2019)</w:t>
      </w:r>
      <w:r w:rsidRPr="000467C7">
        <w:rPr>
          <w:rFonts w:ascii="Arial" w:hAnsi="Arial" w:cs="Arial"/>
        </w:rPr>
        <w:t xml:space="preserve">. The WHO’s recommendations emphasize these systems approaches as core components for translating guidance into consistent </w:t>
      </w:r>
      <w:proofErr w:type="gramStart"/>
      <w:r w:rsidRPr="000467C7">
        <w:rPr>
          <w:rFonts w:ascii="Arial" w:hAnsi="Arial" w:cs="Arial"/>
        </w:rPr>
        <w:t>practice</w:t>
      </w:r>
      <w:r w:rsidR="002D65F0">
        <w:rPr>
          <w:rFonts w:ascii="Arial" w:hAnsi="Arial" w:cs="Arial"/>
        </w:rPr>
        <w:t>(</w:t>
      </w:r>
      <w:proofErr w:type="gramEnd"/>
      <w:r w:rsidR="002D65F0">
        <w:rPr>
          <w:rFonts w:ascii="Arial" w:hAnsi="Arial" w:cs="Arial"/>
        </w:rPr>
        <w:t>WHO,2021)</w:t>
      </w:r>
      <w:r w:rsidRPr="000467C7">
        <w:rPr>
          <w:rFonts w:ascii="Arial" w:hAnsi="Arial" w:cs="Arial"/>
        </w:rPr>
        <w:t>.</w:t>
      </w:r>
      <w:r w:rsidRPr="000467C7">
        <w:rPr>
          <w:rFonts w:ascii="Arial" w:hAnsi="Arial" w:cs="Arial"/>
        </w:rPr>
        <w:br/>
      </w:r>
      <w:r w:rsidRPr="000467C7">
        <w:rPr>
          <w:rFonts w:ascii="Arial" w:hAnsi="Arial" w:cs="Arial"/>
        </w:rPr>
        <w:br/>
        <w:t xml:space="preserve">Local context of possible microbes responsible for post-operative infections and available sensitive antibiotics matters. Observed preference for ceftriaxone or ceftriaxone -based combination in our sample, similar to that in Northern Nigeria, India and China could reflect local availability, procurement patterns, clinician perceptions about potency, or cost structures that paradoxically make some agents more accessible than recommended first-generation </w:t>
      </w:r>
      <w:proofErr w:type="gramStart"/>
      <w:r w:rsidRPr="000467C7">
        <w:rPr>
          <w:rFonts w:ascii="Arial" w:hAnsi="Arial" w:cs="Arial"/>
        </w:rPr>
        <w:t>cephalosporins</w:t>
      </w:r>
      <w:r w:rsidR="002D65F0">
        <w:rPr>
          <w:rFonts w:ascii="Arial" w:hAnsi="Arial" w:cs="Arial"/>
        </w:rPr>
        <w:t>(</w:t>
      </w:r>
      <w:proofErr w:type="gramEnd"/>
      <w:r w:rsidR="002D65F0">
        <w:rPr>
          <w:rFonts w:ascii="Arial" w:hAnsi="Arial" w:cs="Arial"/>
        </w:rPr>
        <w:t>Bako,2024;Liu,2016;Mishra,2021)</w:t>
      </w:r>
      <w:r w:rsidRPr="000467C7">
        <w:rPr>
          <w:rFonts w:ascii="Arial" w:hAnsi="Arial" w:cs="Arial"/>
        </w:rPr>
        <w:t xml:space="preserve">. Addressing these supply-side barriers (ensuring availability and affordability of cefazolin or other recommended agents) is therefore a practical priority for </w:t>
      </w:r>
      <w:proofErr w:type="gramStart"/>
      <w:r w:rsidRPr="000467C7">
        <w:rPr>
          <w:rFonts w:ascii="Arial" w:hAnsi="Arial" w:cs="Arial"/>
        </w:rPr>
        <w:t>stewardship</w:t>
      </w:r>
      <w:r w:rsidR="002D65F0">
        <w:rPr>
          <w:rFonts w:ascii="Arial" w:hAnsi="Arial" w:cs="Arial"/>
        </w:rPr>
        <w:t>(</w:t>
      </w:r>
      <w:proofErr w:type="gramEnd"/>
      <w:r w:rsidR="002D65F0">
        <w:rPr>
          <w:rFonts w:ascii="Arial" w:hAnsi="Arial" w:cs="Arial"/>
        </w:rPr>
        <w:t>Alemkere,2023)</w:t>
      </w:r>
      <w:r w:rsidRPr="000467C7">
        <w:rPr>
          <w:rFonts w:ascii="Arial" w:hAnsi="Arial" w:cs="Arial"/>
        </w:rPr>
        <w:t>. In addition, clinicians’ concerns about operating room asepsis, high perceived infection risk, and medicolegal anxieties contribute to defensive prescribing. Institutional quality-improvement efforts that strengthen aseptic practice, wound care, and postoperative surveillance may reduce clinicians’ inclination toward prolonged/prophylactic broad-spectrum coverage.</w:t>
      </w:r>
      <w:r w:rsidRPr="000467C7">
        <w:rPr>
          <w:rFonts w:ascii="Arial" w:hAnsi="Arial" w:cs="Arial"/>
        </w:rPr>
        <w:br/>
      </w:r>
      <w:r w:rsidRPr="000467C7">
        <w:rPr>
          <w:rFonts w:ascii="Arial" w:hAnsi="Arial" w:cs="Arial"/>
        </w:rPr>
        <w:br/>
        <w:t xml:space="preserve">Public-health implications are substantial. Nigeria is recognized as a setting with high AMR burden; surgical prophylaxis is a modifiable contributor to antimicrobial selection </w:t>
      </w:r>
      <w:proofErr w:type="gramStart"/>
      <w:r w:rsidRPr="000467C7">
        <w:rPr>
          <w:rFonts w:ascii="Arial" w:hAnsi="Arial" w:cs="Arial"/>
        </w:rPr>
        <w:t>pressure</w:t>
      </w:r>
      <w:r w:rsidR="002D65F0">
        <w:rPr>
          <w:rFonts w:ascii="Arial" w:hAnsi="Arial" w:cs="Arial"/>
        </w:rPr>
        <w:t>(</w:t>
      </w:r>
      <w:proofErr w:type="gramEnd"/>
      <w:r w:rsidR="002D65F0">
        <w:rPr>
          <w:rFonts w:ascii="Arial" w:hAnsi="Arial" w:cs="Arial"/>
        </w:rPr>
        <w:t>Chukwu,2022;Allaf Navirian,2022;Steeman,2024)</w:t>
      </w:r>
      <w:r w:rsidRPr="000467C7">
        <w:rPr>
          <w:rFonts w:ascii="Arial" w:hAnsi="Arial" w:cs="Arial"/>
        </w:rPr>
        <w:t xml:space="preserve">. Reducing unnecessary broad-spectrum and prolonged prophylaxis in CS can therefore form part of national and facility-level AMR containment strategies, with co-benefits including reduced drug costs, fewer adverse drug events, and potential shortening of length of stay. Facility-level stewardship </w:t>
      </w:r>
      <w:r w:rsidRPr="000467C7">
        <w:rPr>
          <w:rFonts w:ascii="Arial" w:hAnsi="Arial" w:cs="Arial"/>
        </w:rPr>
        <w:lastRenderedPageBreak/>
        <w:t>that links obstetrics, pharmacy, infection prevention, and microbiology is likely to be the most effective approach.</w:t>
      </w:r>
      <w:r w:rsidRPr="000467C7">
        <w:rPr>
          <w:rFonts w:ascii="Arial" w:hAnsi="Arial" w:cs="Arial"/>
        </w:rPr>
        <w:br/>
      </w:r>
    </w:p>
    <w:p w14:paraId="51A8263E" w14:textId="77777777" w:rsidR="000467C7" w:rsidRPr="00145EA2" w:rsidRDefault="00145EA2" w:rsidP="000467C7">
      <w:pPr>
        <w:pStyle w:val="Body"/>
        <w:spacing w:after="0"/>
        <w:rPr>
          <w:rFonts w:ascii="Arial" w:hAnsi="Arial" w:cs="Arial"/>
          <w:b/>
          <w:sz w:val="22"/>
        </w:rPr>
      </w:pPr>
      <w:r w:rsidRPr="00145EA2">
        <w:rPr>
          <w:rFonts w:ascii="Arial" w:hAnsi="Arial" w:cs="Arial"/>
          <w:b/>
          <w:sz w:val="22"/>
        </w:rPr>
        <w:t xml:space="preserve">3.3 </w:t>
      </w:r>
      <w:r w:rsidR="000467C7" w:rsidRPr="00145EA2">
        <w:rPr>
          <w:rFonts w:ascii="Arial" w:hAnsi="Arial" w:cs="Arial"/>
          <w:b/>
          <w:sz w:val="22"/>
        </w:rPr>
        <w:t>Strengths and Limitations</w:t>
      </w:r>
    </w:p>
    <w:p w14:paraId="3AD005D8" w14:textId="77777777" w:rsidR="000467C7" w:rsidRPr="000467C7" w:rsidRDefault="000467C7" w:rsidP="000467C7">
      <w:pPr>
        <w:pStyle w:val="Body"/>
        <w:spacing w:after="0"/>
        <w:rPr>
          <w:rFonts w:ascii="Arial" w:hAnsi="Arial" w:cs="Arial"/>
        </w:rPr>
      </w:pPr>
      <w:r w:rsidRPr="000467C7">
        <w:rPr>
          <w:rFonts w:ascii="Arial" w:hAnsi="Arial" w:cs="Arial"/>
        </w:rPr>
        <w:t>This study has several strengths. It specifically targeted doctors actively involved in the conduct of caesarean sections, ensuring that the findings reflect the real-life prescribing practices of frontline obstetric care providers. The sample size of 106 respondents across different cadres, including medical officers, residents, consultants, and family physicians, provided a broad perspective of antibiotic use in CS. Furthermore, the inclusion of doctors working across diverse healthcare settings—public tertiary, secondary, and private institutions—enhances the representativeness of the results and offers insights applicable to multiple levels of care. At the same time, the study’s focus on antibiotic prophylaxis in caesarean section aligns with a critical global health issue, namely antimicrobial resistance, making the findings timely and relevant for policy and practice.</w:t>
      </w:r>
    </w:p>
    <w:p w14:paraId="597D09D5" w14:textId="77777777" w:rsidR="000467C7" w:rsidRPr="000467C7" w:rsidRDefault="000467C7" w:rsidP="000467C7">
      <w:pPr>
        <w:pStyle w:val="Body"/>
        <w:spacing w:after="0"/>
        <w:rPr>
          <w:rFonts w:ascii="Arial" w:hAnsi="Arial" w:cs="Arial"/>
        </w:rPr>
      </w:pPr>
      <w:r w:rsidRPr="000467C7">
        <w:rPr>
          <w:rFonts w:ascii="Arial" w:hAnsi="Arial" w:cs="Arial"/>
        </w:rPr>
        <w:t>Nonetheless, some limitations must be acknowledged. The descriptive cross-sectional design provides only a snapshot of current practice and does not allow causal relationships to be established between antibiotic use and maternal outcomes. Additionally, reliance on self-administered questionnaires may introduce recall bias or social desirability bias, with respondents potentially overstating their adherence to best practices. The geographic scope of the study, being limited to Ogun State, may restrict the generalizability of the findings to other parts of Nigeria where institutional policies and resources may differ. Another limitation is the absence of patient outcome data, such as rates of surgical site infections or endometritis, which would have provided a more direct measure of the clinical impact of the identified practices. Although all respondents completed the survey, potential non-response bias cannot be fully excluded, as the perspectives of non-participating clinicians may differ. Finally, the study focused exclusively on doctors, without incorporating the views of nurses, midwives, and other perioperative staff who also play important roles in antibiotic administration during CS.</w:t>
      </w:r>
    </w:p>
    <w:p w14:paraId="2CEF0C78" w14:textId="77777777" w:rsidR="00790ADA" w:rsidRPr="00FB3A86" w:rsidRDefault="00790ADA" w:rsidP="00441B6F">
      <w:pPr>
        <w:pStyle w:val="Body"/>
        <w:spacing w:after="0"/>
        <w:rPr>
          <w:rFonts w:ascii="Arial" w:hAnsi="Arial" w:cs="Arial"/>
        </w:rPr>
      </w:pPr>
    </w:p>
    <w:p w14:paraId="69BE142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C175390" w14:textId="77777777" w:rsidR="00790ADA" w:rsidRPr="00FB3A86" w:rsidRDefault="00790ADA" w:rsidP="00441B6F">
      <w:pPr>
        <w:pStyle w:val="ConcHead"/>
        <w:spacing w:after="0"/>
        <w:jc w:val="both"/>
        <w:rPr>
          <w:rFonts w:ascii="Arial" w:hAnsi="Arial" w:cs="Arial"/>
        </w:rPr>
      </w:pPr>
    </w:p>
    <w:p w14:paraId="65ED94C6" w14:textId="77777777" w:rsidR="00B01FCD" w:rsidRDefault="00502516" w:rsidP="00441B6F">
      <w:pPr>
        <w:pStyle w:val="Body"/>
        <w:spacing w:after="0"/>
        <w:rPr>
          <w:rFonts w:ascii="Arial" w:hAnsi="Arial" w:cs="Arial"/>
        </w:rPr>
      </w:pPr>
      <w:r>
        <w:rPr>
          <w:rFonts w:ascii="Arial" w:hAnsi="Arial" w:cs="Arial"/>
        </w:rPr>
        <w:t>[</w:t>
      </w:r>
      <w:r w:rsidRPr="00502516">
        <w:rPr>
          <w:rFonts w:ascii="Arial" w:hAnsi="Arial" w:cs="Arial"/>
        </w:rPr>
        <w:t>This should briefly state th</w:t>
      </w:r>
      <w:r>
        <w:rPr>
          <w:rFonts w:ascii="Arial" w:hAnsi="Arial" w:cs="Arial"/>
        </w:rPr>
        <w:t>e major findings of the study.</w:t>
      </w:r>
      <w:r w:rsidR="00E66496">
        <w:rPr>
          <w:rFonts w:ascii="Arial" w:hAnsi="Arial" w:cs="Arial"/>
        </w:rPr>
        <w:t xml:space="preserve"> </w:t>
      </w:r>
      <w:r w:rsidR="00E66496" w:rsidRPr="00B95236">
        <w:rPr>
          <w:rFonts w:ascii="Arial" w:hAnsi="Arial" w:cs="Arial"/>
        </w:rPr>
        <w:t xml:space="preserve">If you are </w:t>
      </w:r>
      <w:r w:rsidR="00E66496">
        <w:rPr>
          <w:rFonts w:ascii="Arial" w:hAnsi="Arial" w:cs="Arial"/>
        </w:rPr>
        <w:t>using copy-paste option then select ‘match destination formatting’ in paste option OR use</w:t>
      </w:r>
      <w:r w:rsidR="00E66496" w:rsidRPr="00B95236">
        <w:rPr>
          <w:rFonts w:ascii="Arial" w:hAnsi="Arial" w:cs="Arial"/>
        </w:rPr>
        <w:t xml:space="preserve"> ‘paste special’ option and select ‘unformatted Unicode text’ option</w:t>
      </w:r>
      <w:r>
        <w:rPr>
          <w:rFonts w:ascii="Arial" w:hAnsi="Arial" w:cs="Arial"/>
        </w:rPr>
        <w:t>]</w:t>
      </w:r>
    </w:p>
    <w:p w14:paraId="66716B7C" w14:textId="77777777" w:rsidR="00790ADA" w:rsidRPr="00FB3A86" w:rsidRDefault="00790ADA" w:rsidP="00441B6F">
      <w:pPr>
        <w:pStyle w:val="Body"/>
        <w:spacing w:after="0"/>
        <w:rPr>
          <w:rFonts w:ascii="Arial" w:hAnsi="Arial" w:cs="Arial"/>
        </w:rPr>
      </w:pPr>
    </w:p>
    <w:p w14:paraId="53118848" w14:textId="77777777" w:rsidR="00315186" w:rsidRPr="00315186" w:rsidRDefault="00315186" w:rsidP="00441B6F"/>
    <w:p w14:paraId="62A611FD" w14:textId="77777777" w:rsidR="00315186" w:rsidRPr="00315186" w:rsidRDefault="00315186" w:rsidP="00441B6F"/>
    <w:p w14:paraId="180CFCF7" w14:textId="77777777" w:rsidR="00315186" w:rsidRPr="00315186" w:rsidRDefault="00315186" w:rsidP="00441B6F"/>
    <w:p w14:paraId="75CF1EB3" w14:textId="77777777" w:rsidR="002B685A" w:rsidRDefault="002B685A" w:rsidP="00441B6F">
      <w:pPr>
        <w:pStyle w:val="ReferHead"/>
        <w:spacing w:after="0"/>
        <w:jc w:val="both"/>
        <w:rPr>
          <w:rFonts w:ascii="Arial" w:hAnsi="Arial" w:cs="Arial"/>
          <w:b w:val="0"/>
          <w:caps w:val="0"/>
          <w:sz w:val="20"/>
        </w:rPr>
      </w:pPr>
    </w:p>
    <w:p w14:paraId="25D9A287" w14:textId="77777777" w:rsidR="001A29D8" w:rsidRDefault="001A29D8" w:rsidP="00441B6F">
      <w:pPr>
        <w:pStyle w:val="ReferHead"/>
        <w:spacing w:after="0"/>
        <w:jc w:val="both"/>
        <w:rPr>
          <w:rFonts w:ascii="Arial" w:hAnsi="Arial" w:cs="Arial"/>
          <w:b w:val="0"/>
          <w:caps w:val="0"/>
          <w:sz w:val="20"/>
        </w:rPr>
      </w:pPr>
    </w:p>
    <w:p w14:paraId="293CE54B" w14:textId="77777777" w:rsidR="005C784C" w:rsidRDefault="005C784C" w:rsidP="00441B6F">
      <w:pPr>
        <w:pStyle w:val="ReferHead"/>
        <w:spacing w:after="0"/>
        <w:jc w:val="both"/>
        <w:rPr>
          <w:rFonts w:ascii="Arial" w:hAnsi="Arial" w:cs="Arial"/>
          <w:b w:val="0"/>
          <w:caps w:val="0"/>
          <w:sz w:val="20"/>
        </w:rPr>
      </w:pPr>
    </w:p>
    <w:p w14:paraId="20353654" w14:textId="77777777" w:rsidR="005C784C" w:rsidRDefault="005C784C" w:rsidP="00441B6F">
      <w:pPr>
        <w:pStyle w:val="ReferHead"/>
        <w:spacing w:after="0"/>
        <w:jc w:val="both"/>
        <w:rPr>
          <w:rFonts w:ascii="Arial" w:hAnsi="Arial" w:cs="Arial"/>
          <w:bCs/>
        </w:rPr>
      </w:pPr>
      <w:r>
        <w:rPr>
          <w:rFonts w:ascii="Arial" w:hAnsi="Arial" w:cs="Arial"/>
          <w:bCs/>
        </w:rPr>
        <w:t xml:space="preserve">Ethical </w:t>
      </w:r>
      <w:r w:rsidR="00F9537A">
        <w:rPr>
          <w:rFonts w:ascii="Arial" w:hAnsi="Arial" w:cs="Arial"/>
          <w:bCs/>
        </w:rPr>
        <w:t>CONSIDERATIONS</w:t>
      </w:r>
    </w:p>
    <w:p w14:paraId="34720451" w14:textId="77777777" w:rsidR="005C784C" w:rsidRPr="002B685A" w:rsidRDefault="005C784C" w:rsidP="00441B6F">
      <w:pPr>
        <w:pStyle w:val="ReferHead"/>
        <w:spacing w:after="0"/>
        <w:jc w:val="both"/>
        <w:rPr>
          <w:rFonts w:ascii="Arial" w:hAnsi="Arial" w:cs="Arial"/>
          <w:bCs/>
        </w:rPr>
      </w:pPr>
    </w:p>
    <w:p w14:paraId="151C5C10" w14:textId="77777777" w:rsidR="00CD6856" w:rsidRDefault="00F9537A" w:rsidP="00441B6F">
      <w:pPr>
        <w:pStyle w:val="ReferHead"/>
        <w:spacing w:after="0"/>
        <w:jc w:val="both"/>
        <w:rPr>
          <w:rFonts w:ascii="Arial" w:hAnsi="Arial" w:cs="Arial"/>
          <w:b w:val="0"/>
          <w:caps w:val="0"/>
          <w:sz w:val="20"/>
        </w:rPr>
      </w:pPr>
      <w:r w:rsidRPr="00F9537A">
        <w:rPr>
          <w:rFonts w:ascii="Arial" w:hAnsi="Arial" w:cs="Arial"/>
          <w:b w:val="0"/>
          <w:caps w:val="0"/>
          <w:sz w:val="20"/>
        </w:rPr>
        <w:t>Participation in this study was voluntary and anonymous, and no patient data were collected. The study was conducted in accordance with ethical principles for research involving human subjects as outlined in the Declaration of Helsinki. Respondents were assured of confidentiality and anonymity. No identifying information was collected, and all data were stored securely for research purposes only</w:t>
      </w:r>
    </w:p>
    <w:p w14:paraId="275472C0" w14:textId="77777777" w:rsidR="00B10014" w:rsidRDefault="00B10014" w:rsidP="00441B6F">
      <w:pPr>
        <w:pStyle w:val="ReferHead"/>
        <w:spacing w:after="0"/>
        <w:jc w:val="both"/>
        <w:rPr>
          <w:rFonts w:ascii="Arial" w:hAnsi="Arial" w:cs="Arial"/>
          <w:b w:val="0"/>
          <w:caps w:val="0"/>
          <w:sz w:val="20"/>
        </w:rPr>
      </w:pPr>
    </w:p>
    <w:p w14:paraId="56ADA035" w14:textId="77777777" w:rsidR="00860000" w:rsidRDefault="00860000" w:rsidP="00441B6F">
      <w:pPr>
        <w:pStyle w:val="ReferHead"/>
        <w:spacing w:after="0"/>
        <w:jc w:val="both"/>
        <w:rPr>
          <w:rFonts w:ascii="Arial" w:hAnsi="Arial" w:cs="Arial"/>
        </w:rPr>
      </w:pPr>
    </w:p>
    <w:p w14:paraId="5DE7E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4D6CD88" w14:textId="77777777" w:rsidR="00790ADA" w:rsidRPr="00FB3A86" w:rsidRDefault="00790ADA" w:rsidP="00441B6F">
      <w:pPr>
        <w:pStyle w:val="ReferHead"/>
        <w:spacing w:after="0"/>
        <w:jc w:val="both"/>
        <w:rPr>
          <w:rFonts w:ascii="Arial" w:hAnsi="Arial" w:cs="Arial"/>
        </w:rPr>
      </w:pPr>
    </w:p>
    <w:sdt>
      <w:sdtPr>
        <w:tag w:val="MENDELEY_BIBLIOGRAPHY"/>
        <w:id w:val="-1301688156"/>
        <w:placeholder>
          <w:docPart w:val="ECE89F861D764D46A8F4CD7C0279CB82"/>
        </w:placeholder>
      </w:sdtPr>
      <w:sdtEndPr/>
      <w:sdtContent>
        <w:p w14:paraId="5F979E37" w14:textId="77777777" w:rsidR="003C2CE4" w:rsidRPr="003C2CE4" w:rsidRDefault="003C2CE4" w:rsidP="003C2CE4">
          <w:pPr>
            <w:pStyle w:val="Body"/>
            <w:spacing w:after="0"/>
          </w:pPr>
          <w:r w:rsidRPr="003C2CE4">
            <w:t>1.</w:t>
          </w:r>
          <w:r w:rsidRPr="003C2CE4">
            <w:tab/>
          </w:r>
          <w:proofErr w:type="spellStart"/>
          <w:r w:rsidRPr="003C2CE4">
            <w:t>Zuarez</w:t>
          </w:r>
          <w:proofErr w:type="spellEnd"/>
          <w:r w:rsidRPr="003C2CE4">
            <w:t xml:space="preserve">-Easton S, </w:t>
          </w:r>
          <w:proofErr w:type="spellStart"/>
          <w:r w:rsidRPr="003C2CE4">
            <w:t>Zafran</w:t>
          </w:r>
          <w:proofErr w:type="spellEnd"/>
          <w:r w:rsidRPr="003C2CE4">
            <w:t xml:space="preserve"> N, Garmi G, Salim R.</w:t>
          </w:r>
          <w:r w:rsidR="00465FA8">
            <w:t xml:space="preserve"> (</w:t>
          </w:r>
          <w:r w:rsidR="00465FA8" w:rsidRPr="003C2CE4">
            <w:t>2017</w:t>
          </w:r>
          <w:r w:rsidR="00465FA8">
            <w:t>).</w:t>
          </w:r>
          <w:r w:rsidRPr="003C2CE4">
            <w:t xml:space="preserve"> Postcesarean wound infection: prevalence, impact, prevention, and management challenges. Int J Women’s Health</w:t>
          </w:r>
          <w:r w:rsidR="00465FA8">
            <w:t xml:space="preserve">, </w:t>
          </w:r>
          <w:r w:rsidRPr="003C2CE4">
            <w:t>9</w:t>
          </w:r>
          <w:r w:rsidR="00465FA8">
            <w:t>,</w:t>
          </w:r>
          <w:r w:rsidRPr="003C2CE4">
            <w:t xml:space="preserve">81–8. </w:t>
          </w:r>
        </w:p>
        <w:p w14:paraId="569D8C94" w14:textId="77777777" w:rsidR="003C2CE4" w:rsidRPr="003C2CE4" w:rsidRDefault="003C2CE4" w:rsidP="003C2CE4">
          <w:pPr>
            <w:pStyle w:val="Body"/>
            <w:spacing w:after="0"/>
          </w:pPr>
          <w:r w:rsidRPr="003C2CE4">
            <w:t>2.</w:t>
          </w:r>
          <w:r w:rsidRPr="003C2CE4">
            <w:tab/>
          </w:r>
          <w:proofErr w:type="spellStart"/>
          <w:r w:rsidRPr="003C2CE4">
            <w:t>Villar</w:t>
          </w:r>
          <w:proofErr w:type="spellEnd"/>
          <w:r w:rsidRPr="003C2CE4">
            <w:t xml:space="preserve"> J, </w:t>
          </w:r>
          <w:proofErr w:type="spellStart"/>
          <w:r w:rsidRPr="003C2CE4">
            <w:t>Carroli</w:t>
          </w:r>
          <w:proofErr w:type="spellEnd"/>
          <w:r w:rsidRPr="003C2CE4">
            <w:t xml:space="preserve"> G, </w:t>
          </w:r>
          <w:proofErr w:type="spellStart"/>
          <w:r w:rsidRPr="003C2CE4">
            <w:t>Zavaleta</w:t>
          </w:r>
          <w:proofErr w:type="spellEnd"/>
          <w:r w:rsidRPr="003C2CE4">
            <w:t xml:space="preserve"> N, Donner A, </w:t>
          </w:r>
          <w:proofErr w:type="spellStart"/>
          <w:r w:rsidRPr="003C2CE4">
            <w:t>Wojdyla</w:t>
          </w:r>
          <w:proofErr w:type="spellEnd"/>
          <w:r w:rsidRPr="003C2CE4">
            <w:t xml:space="preserve"> D, </w:t>
          </w:r>
          <w:proofErr w:type="spellStart"/>
          <w:r w:rsidRPr="003C2CE4">
            <w:t>Faundes</w:t>
          </w:r>
          <w:proofErr w:type="spellEnd"/>
          <w:r w:rsidRPr="003C2CE4">
            <w:t xml:space="preserve"> A, et al.</w:t>
          </w:r>
          <w:r w:rsidR="00465FA8">
            <w:t xml:space="preserve"> (</w:t>
          </w:r>
          <w:r w:rsidR="00465FA8" w:rsidRPr="003C2CE4">
            <w:t>2007</w:t>
          </w:r>
          <w:r w:rsidR="00465FA8">
            <w:t>)</w:t>
          </w:r>
          <w:r w:rsidRPr="003C2CE4">
            <w:t xml:space="preserve"> Maternal and neonatal individual risks and benefits associated with caesarean delivery: </w:t>
          </w:r>
          <w:proofErr w:type="spellStart"/>
          <w:r w:rsidRPr="003C2CE4">
            <w:t>multicentre</w:t>
          </w:r>
          <w:proofErr w:type="spellEnd"/>
          <w:r w:rsidRPr="003C2CE4">
            <w:t xml:space="preserve"> prospective study. Br Med J</w:t>
          </w:r>
          <w:r w:rsidR="00465FA8">
            <w:t>,</w:t>
          </w:r>
          <w:r w:rsidRPr="003C2CE4">
            <w:t>335(7628)</w:t>
          </w:r>
          <w:r w:rsidR="00465FA8">
            <w:t>,</w:t>
          </w:r>
          <w:r w:rsidRPr="003C2CE4">
            <w:t xml:space="preserve">1025. </w:t>
          </w:r>
        </w:p>
        <w:p w14:paraId="7526F97B" w14:textId="77777777" w:rsidR="003C2CE4" w:rsidRPr="003C2CE4" w:rsidRDefault="003C2CE4" w:rsidP="003C2CE4">
          <w:pPr>
            <w:pStyle w:val="Body"/>
            <w:spacing w:after="0"/>
          </w:pPr>
          <w:r w:rsidRPr="003C2CE4">
            <w:t>3.</w:t>
          </w:r>
          <w:r w:rsidRPr="003C2CE4">
            <w:tab/>
            <w:t xml:space="preserve">Farid </w:t>
          </w:r>
          <w:proofErr w:type="spellStart"/>
          <w:r w:rsidRPr="003C2CE4">
            <w:t>Mojtahedi</w:t>
          </w:r>
          <w:proofErr w:type="spellEnd"/>
          <w:r w:rsidRPr="003C2CE4">
            <w:t xml:space="preserve"> M, </w:t>
          </w:r>
          <w:proofErr w:type="spellStart"/>
          <w:r w:rsidRPr="003C2CE4">
            <w:t>Sepidarkish</w:t>
          </w:r>
          <w:proofErr w:type="spellEnd"/>
          <w:r w:rsidRPr="003C2CE4">
            <w:t xml:space="preserve"> M, </w:t>
          </w:r>
          <w:proofErr w:type="spellStart"/>
          <w:r w:rsidRPr="003C2CE4">
            <w:t>Almukhtar</w:t>
          </w:r>
          <w:proofErr w:type="spellEnd"/>
          <w:r w:rsidRPr="003C2CE4">
            <w:t xml:space="preserve"> M, </w:t>
          </w:r>
          <w:proofErr w:type="spellStart"/>
          <w:r w:rsidRPr="003C2CE4">
            <w:t>Eslami</w:t>
          </w:r>
          <w:proofErr w:type="spellEnd"/>
          <w:r w:rsidRPr="003C2CE4">
            <w:t xml:space="preserve"> Y, </w:t>
          </w:r>
          <w:proofErr w:type="spellStart"/>
          <w:r w:rsidRPr="003C2CE4">
            <w:t>Mohammadianamiri</w:t>
          </w:r>
          <w:proofErr w:type="spellEnd"/>
          <w:r w:rsidRPr="003C2CE4">
            <w:t xml:space="preserve"> F, Behzad Moghadam K, et al.</w:t>
          </w:r>
          <w:r w:rsidR="00465FA8">
            <w:t xml:space="preserve"> (</w:t>
          </w:r>
          <w:r w:rsidR="00465FA8" w:rsidRPr="003C2CE4">
            <w:t>2023</w:t>
          </w:r>
          <w:r w:rsidR="00465FA8">
            <w:t>)</w:t>
          </w:r>
          <w:r w:rsidRPr="003C2CE4">
            <w:t xml:space="preserve"> Global incidence of surgical site infections following caesarean section: a systematic review and meta-analysis. Journal of Hospital </w:t>
          </w:r>
          <w:r w:rsidR="00CC0ACF">
            <w:t>Infection,</w:t>
          </w:r>
          <w:r w:rsidRPr="003C2CE4">
            <w:t>139</w:t>
          </w:r>
          <w:r w:rsidR="00CC0ACF">
            <w:t>,</w:t>
          </w:r>
          <w:r w:rsidRPr="003C2CE4">
            <w:t xml:space="preserve">82–92. </w:t>
          </w:r>
          <w:hyperlink r:id="rId8" w:history="1">
            <w:r w:rsidR="00CC0ACF" w:rsidRPr="00611074">
              <w:rPr>
                <w:rStyle w:val="Hyperlink"/>
              </w:rPr>
              <w:t>https://pubmed.ncbi.nlm.nih.gov/37308061/</w:t>
            </w:r>
          </w:hyperlink>
          <w:r w:rsidR="00CC0ACF">
            <w:t xml:space="preserve"> </w:t>
          </w:r>
        </w:p>
        <w:p w14:paraId="733DDD37" w14:textId="77777777" w:rsidR="003C2CE4" w:rsidRPr="003C2CE4" w:rsidRDefault="003C2CE4" w:rsidP="003C2CE4">
          <w:pPr>
            <w:pStyle w:val="Body"/>
            <w:spacing w:after="0"/>
          </w:pPr>
          <w:r w:rsidRPr="003C2CE4">
            <w:t>4.</w:t>
          </w:r>
          <w:r w:rsidRPr="003C2CE4">
            <w:tab/>
          </w:r>
          <w:proofErr w:type="spellStart"/>
          <w:r w:rsidRPr="003C2CE4">
            <w:t>Baklola</w:t>
          </w:r>
          <w:proofErr w:type="spellEnd"/>
          <w:r w:rsidRPr="003C2CE4">
            <w:t xml:space="preserve"> M, Terra M, </w:t>
          </w:r>
          <w:proofErr w:type="spellStart"/>
          <w:r w:rsidRPr="003C2CE4">
            <w:t>Elsehrawy</w:t>
          </w:r>
          <w:proofErr w:type="spellEnd"/>
          <w:r w:rsidRPr="003C2CE4">
            <w:t xml:space="preserve"> MG, </w:t>
          </w:r>
          <w:proofErr w:type="spellStart"/>
          <w:r w:rsidRPr="003C2CE4">
            <w:t>Alali</w:t>
          </w:r>
          <w:proofErr w:type="spellEnd"/>
          <w:r w:rsidRPr="003C2CE4">
            <w:t xml:space="preserve"> H, </w:t>
          </w:r>
          <w:proofErr w:type="spellStart"/>
          <w:r w:rsidRPr="003C2CE4">
            <w:t>Aljohani</w:t>
          </w:r>
          <w:proofErr w:type="spellEnd"/>
          <w:r w:rsidRPr="003C2CE4">
            <w:t xml:space="preserve"> SS, </w:t>
          </w:r>
          <w:proofErr w:type="spellStart"/>
          <w:r w:rsidRPr="003C2CE4">
            <w:t>Alomireeni</w:t>
          </w:r>
          <w:proofErr w:type="spellEnd"/>
          <w:r w:rsidRPr="003C2CE4">
            <w:t xml:space="preserve"> AA, et al.</w:t>
          </w:r>
          <w:r w:rsidR="006C56D6">
            <w:t xml:space="preserve"> </w:t>
          </w:r>
          <w:r w:rsidR="00465FA8">
            <w:t>(</w:t>
          </w:r>
          <w:r w:rsidR="00465FA8" w:rsidRPr="003C2CE4">
            <w:t>2025</w:t>
          </w:r>
          <w:r w:rsidR="00465FA8">
            <w:t>)</w:t>
          </w:r>
          <w:r w:rsidRPr="003C2CE4">
            <w:t xml:space="preserve"> Epidemiology of surgical site infections post-cesarean section in Africa: a comprehensive systematic review and meta-analysis. BMC Pregnancy Childbirt</w:t>
          </w:r>
          <w:r w:rsidR="00CC0ACF">
            <w:t>h,</w:t>
          </w:r>
          <w:r w:rsidRPr="003C2CE4">
            <w:t>25(1)</w:t>
          </w:r>
          <w:r w:rsidR="00CC0ACF">
            <w:t>,</w:t>
          </w:r>
          <w:r w:rsidRPr="003C2CE4">
            <w:t xml:space="preserve">465. </w:t>
          </w:r>
          <w:hyperlink r:id="rId9" w:history="1">
            <w:r w:rsidR="00465FA8" w:rsidRPr="00611074">
              <w:rPr>
                <w:rStyle w:val="Hyperlink"/>
              </w:rPr>
              <w:t>http://www.ncbi.nlm.nih.gov/pubmed/40264037</w:t>
            </w:r>
          </w:hyperlink>
          <w:r w:rsidR="00465FA8">
            <w:t xml:space="preserve"> </w:t>
          </w:r>
        </w:p>
        <w:p w14:paraId="275C78CC" w14:textId="77777777" w:rsidR="003C2CE4" w:rsidRPr="003C2CE4" w:rsidRDefault="003C2CE4" w:rsidP="003C2CE4">
          <w:pPr>
            <w:pStyle w:val="Body"/>
            <w:spacing w:after="0"/>
          </w:pPr>
          <w:r w:rsidRPr="003C2CE4">
            <w:t>5.</w:t>
          </w:r>
          <w:r w:rsidRPr="003C2CE4">
            <w:tab/>
            <w:t>Perencevich EN, Sands KE, Cosgrove SE, Guadagnoli E, Meara E, Platt R.</w:t>
          </w:r>
          <w:r w:rsidR="00465FA8">
            <w:t xml:space="preserve"> (</w:t>
          </w:r>
          <w:r w:rsidR="00465FA8" w:rsidRPr="003C2CE4">
            <w:t>2003</w:t>
          </w:r>
          <w:r w:rsidR="00465FA8">
            <w:t>).</w:t>
          </w:r>
          <w:r w:rsidRPr="003C2CE4">
            <w:t xml:space="preserve"> Health and economic impact of surgical site infections diagnosed after hospital discharge. Emerg Infect Dis</w:t>
          </w:r>
          <w:r w:rsidR="00482885">
            <w:t>,</w:t>
          </w:r>
          <w:r w:rsidRPr="003C2CE4">
            <w:t>9(2)</w:t>
          </w:r>
          <w:r w:rsidR="00482885">
            <w:t>,</w:t>
          </w:r>
          <w:r w:rsidRPr="003C2CE4">
            <w:t xml:space="preserve">196–203. </w:t>
          </w:r>
        </w:p>
        <w:p w14:paraId="219300A7" w14:textId="77777777" w:rsidR="003C2CE4" w:rsidRPr="003C2CE4" w:rsidRDefault="003C2CE4" w:rsidP="003C2CE4">
          <w:pPr>
            <w:pStyle w:val="Body"/>
            <w:spacing w:after="0"/>
          </w:pPr>
          <w:r w:rsidRPr="003C2CE4">
            <w:t>6.</w:t>
          </w:r>
          <w:r w:rsidRPr="003C2CE4">
            <w:tab/>
          </w:r>
          <w:proofErr w:type="spellStart"/>
          <w:r w:rsidRPr="003C2CE4">
            <w:t>Otaigbe</w:t>
          </w:r>
          <w:proofErr w:type="spellEnd"/>
          <w:r w:rsidRPr="003C2CE4">
            <w:t xml:space="preserve"> II. </w:t>
          </w:r>
          <w:r w:rsidR="00482885">
            <w:t>(</w:t>
          </w:r>
          <w:proofErr w:type="gramStart"/>
          <w:r w:rsidR="00482885" w:rsidRPr="003C2CE4">
            <w:t>2023</w:t>
          </w:r>
          <w:r w:rsidR="00482885">
            <w:t>)</w:t>
          </w:r>
          <w:r w:rsidRPr="003C2CE4">
            <w:t>A</w:t>
          </w:r>
          <w:proofErr w:type="gramEnd"/>
          <w:r w:rsidRPr="003C2CE4">
            <w:t xml:space="preserve"> review of the practice of surgical antibiotic prophylaxis.</w:t>
          </w:r>
          <w:r w:rsidR="0064577B">
            <w:t xml:space="preserve"> </w:t>
          </w:r>
          <w:r w:rsidRPr="003C2CE4">
            <w:t>Babcock University Medical Journal</w:t>
          </w:r>
          <w:r w:rsidR="00482885">
            <w:t>,6,</w:t>
          </w:r>
          <w:r w:rsidRPr="003C2CE4">
            <w:t xml:space="preserve">177–89. </w:t>
          </w:r>
        </w:p>
        <w:p w14:paraId="1F8CD8A4" w14:textId="77777777" w:rsidR="003C2CE4" w:rsidRDefault="00AB0B09" w:rsidP="003C2CE4">
          <w:pPr>
            <w:pStyle w:val="Body"/>
            <w:spacing w:after="0"/>
          </w:pPr>
          <w:r>
            <w:t>7</w:t>
          </w:r>
          <w:r w:rsidR="003C2CE4" w:rsidRPr="003C2CE4">
            <w:t>.</w:t>
          </w:r>
          <w:r w:rsidR="003C2CE4" w:rsidRPr="003C2CE4">
            <w:tab/>
            <w:t xml:space="preserve">Lamont RF, Sobel JD, </w:t>
          </w:r>
          <w:proofErr w:type="spellStart"/>
          <w:r w:rsidR="003C2CE4" w:rsidRPr="003C2CE4">
            <w:t>Kusanovic</w:t>
          </w:r>
          <w:proofErr w:type="spellEnd"/>
          <w:r w:rsidR="003C2CE4" w:rsidRPr="003C2CE4">
            <w:t xml:space="preserve"> JP, </w:t>
          </w:r>
          <w:proofErr w:type="spellStart"/>
          <w:r w:rsidR="003C2CE4" w:rsidRPr="003C2CE4">
            <w:t>Vaisbuch</w:t>
          </w:r>
          <w:proofErr w:type="spellEnd"/>
          <w:r w:rsidR="003C2CE4" w:rsidRPr="003C2CE4">
            <w:t xml:space="preserve"> E, Mazaki-Tovi S, Kim SK, et al.</w:t>
          </w:r>
          <w:r w:rsidR="006C56D6">
            <w:t xml:space="preserve"> </w:t>
          </w:r>
          <w:r w:rsidR="0064577B">
            <w:t>(2011)</w:t>
          </w:r>
          <w:r w:rsidR="003C2CE4" w:rsidRPr="003C2CE4">
            <w:t xml:space="preserve"> Current Debate on the Use of Antibiotic Prophylaxis for Cesarean Section. BJOG</w:t>
          </w:r>
          <w:r w:rsidR="0064577B">
            <w:t>,</w:t>
          </w:r>
          <w:r w:rsidR="003C2CE4" w:rsidRPr="003C2CE4">
            <w:t xml:space="preserve">118(2):193. </w:t>
          </w:r>
          <w:hyperlink r:id="rId10" w:history="1">
            <w:r w:rsidR="00465FA8" w:rsidRPr="00611074">
              <w:rPr>
                <w:rStyle w:val="Hyperlink"/>
              </w:rPr>
              <w:t>https://pmc.ncbi.nlm.nih.gov/articles/PMC3059069/</w:t>
            </w:r>
          </w:hyperlink>
          <w:r w:rsidR="00465FA8">
            <w:t xml:space="preserve"> </w:t>
          </w:r>
        </w:p>
        <w:p w14:paraId="795FDA79" w14:textId="77777777" w:rsidR="00672891" w:rsidRPr="00672891" w:rsidRDefault="00672891" w:rsidP="00672891">
          <w:pPr>
            <w:pStyle w:val="Body"/>
            <w:spacing w:after="0"/>
          </w:pPr>
          <w:r>
            <w:t xml:space="preserve">8. </w:t>
          </w:r>
          <w:r w:rsidR="00D22BDC">
            <w:tab/>
          </w:r>
          <w:r w:rsidR="00D22BDC" w:rsidRPr="003C2CE4">
            <w:t>W</w:t>
          </w:r>
          <w:r w:rsidR="006C56D6">
            <w:t xml:space="preserve">orld </w:t>
          </w:r>
          <w:r w:rsidR="00D22BDC" w:rsidRPr="003C2CE4">
            <w:t>H</w:t>
          </w:r>
          <w:r w:rsidR="006C56D6">
            <w:t xml:space="preserve">ealth </w:t>
          </w:r>
          <w:r w:rsidR="00D22BDC" w:rsidRPr="003C2CE4">
            <w:t>O</w:t>
          </w:r>
          <w:r w:rsidR="006C56D6">
            <w:t>rganization</w:t>
          </w:r>
          <w:r w:rsidR="00D22BDC" w:rsidRPr="003C2CE4">
            <w:t>.</w:t>
          </w:r>
          <w:r w:rsidR="006C56D6">
            <w:t xml:space="preserve"> </w:t>
          </w:r>
          <w:r w:rsidR="00D22BDC">
            <w:t>(</w:t>
          </w:r>
          <w:r w:rsidR="00D22BDC" w:rsidRPr="003C2CE4">
            <w:t>2021</w:t>
          </w:r>
          <w:r w:rsidR="00D22BDC">
            <w:t>)</w:t>
          </w:r>
          <w:r w:rsidR="00D22BDC" w:rsidRPr="003C2CE4">
            <w:t xml:space="preserve"> Prophylactic antibiotics for women undergoing caesarean section. </w:t>
          </w:r>
          <w:proofErr w:type="gramStart"/>
          <w:r w:rsidR="00D22BDC" w:rsidRPr="003C2CE4">
            <w:t>Geneva;.</w:t>
          </w:r>
          <w:proofErr w:type="gramEnd"/>
        </w:p>
        <w:p w14:paraId="6D4D5E6C" w14:textId="77777777" w:rsidR="00672891" w:rsidRPr="003C2CE4" w:rsidRDefault="00672891" w:rsidP="003C2CE4">
          <w:pPr>
            <w:pStyle w:val="Body"/>
            <w:spacing w:after="0"/>
          </w:pPr>
        </w:p>
        <w:p w14:paraId="4C2C48D9" w14:textId="77777777" w:rsidR="003C2CE4" w:rsidRPr="003C2CE4" w:rsidRDefault="00672891" w:rsidP="003C2CE4">
          <w:pPr>
            <w:pStyle w:val="Body"/>
            <w:spacing w:after="0"/>
          </w:pPr>
          <w:r>
            <w:t>9</w:t>
          </w:r>
          <w:r w:rsidR="003C2CE4" w:rsidRPr="003C2CE4">
            <w:t>.</w:t>
          </w:r>
          <w:r w:rsidR="003C2CE4" w:rsidRPr="003C2CE4">
            <w:tab/>
            <w:t xml:space="preserve"> </w:t>
          </w:r>
          <w:r w:rsidR="00D22BDC" w:rsidRPr="003C2CE4">
            <w:t>Coleman J, Murtha A, Silverman NS.</w:t>
          </w:r>
          <w:r w:rsidR="006C56D6">
            <w:t xml:space="preserve"> </w:t>
          </w:r>
          <w:r w:rsidR="00D22BDC">
            <w:t>(</w:t>
          </w:r>
          <w:r w:rsidR="00D22BDC" w:rsidRPr="003C2CE4">
            <w:t>2018</w:t>
          </w:r>
          <w:r w:rsidR="00D22BDC">
            <w:t>)</w:t>
          </w:r>
          <w:r w:rsidR="00D22BDC" w:rsidRPr="003C2CE4">
            <w:t xml:space="preserve"> ACOG PRACTICE BULLETIN NUMBER 199 Use of Prophylactic Antibiotics in Labor and Delivery. Obstetrics and Gynecolog</w:t>
          </w:r>
          <w:r w:rsidR="00D22BDC">
            <w:t>,</w:t>
          </w:r>
          <w:r w:rsidR="00D22BDC" w:rsidRPr="003C2CE4">
            <w:t>132(3</w:t>
          </w:r>
          <w:proofErr w:type="gramStart"/>
          <w:r w:rsidR="00D22BDC" w:rsidRPr="003C2CE4">
            <w:t>)</w:t>
          </w:r>
          <w:r w:rsidR="00D22BDC">
            <w:t>,</w:t>
          </w:r>
          <w:r w:rsidR="00D22BDC" w:rsidRPr="003C2CE4">
            <w:t>E</w:t>
          </w:r>
          <w:proofErr w:type="gramEnd"/>
          <w:r w:rsidR="00D22BDC" w:rsidRPr="003C2CE4">
            <w:t xml:space="preserve">103–19. </w:t>
          </w:r>
          <w:hyperlink r:id="rId11" w:history="1">
            <w:r w:rsidR="00D22BDC" w:rsidRPr="00611074">
              <w:rPr>
                <w:rStyle w:val="Hyperlink"/>
              </w:rPr>
              <w:t>https://journals.lww.com/greenjournal/fulltext/2018/09000/acog_practice_bulletin_no__199__use_of.67.aspx</w:t>
            </w:r>
          </w:hyperlink>
        </w:p>
        <w:p w14:paraId="59F39129" w14:textId="77777777" w:rsidR="003C2CE4" w:rsidRPr="003C2CE4" w:rsidRDefault="00672891" w:rsidP="003C2CE4">
          <w:pPr>
            <w:pStyle w:val="Body"/>
            <w:spacing w:after="0"/>
          </w:pPr>
          <w:r>
            <w:t>10</w:t>
          </w:r>
          <w:r w:rsidR="003C2CE4" w:rsidRPr="003C2CE4">
            <w:t>.</w:t>
          </w:r>
          <w:r w:rsidR="003C2CE4" w:rsidRPr="003C2CE4">
            <w:tab/>
          </w:r>
          <w:r w:rsidR="00996573">
            <w:t xml:space="preserve"> </w:t>
          </w:r>
          <w:proofErr w:type="spellStart"/>
          <w:r w:rsidR="00D22BDC" w:rsidRPr="003C2CE4">
            <w:t>Suonio</w:t>
          </w:r>
          <w:proofErr w:type="spellEnd"/>
          <w:r w:rsidR="00D22BDC" w:rsidRPr="003C2CE4">
            <w:t xml:space="preserve"> S, </w:t>
          </w:r>
          <w:proofErr w:type="spellStart"/>
          <w:r w:rsidR="00D22BDC" w:rsidRPr="003C2CE4">
            <w:t>Saarikoski</w:t>
          </w:r>
          <w:proofErr w:type="spellEnd"/>
          <w:r w:rsidR="00D22BDC" w:rsidRPr="003C2CE4">
            <w:t xml:space="preserve"> S, </w:t>
          </w:r>
          <w:proofErr w:type="spellStart"/>
          <w:r w:rsidR="00D22BDC" w:rsidRPr="003C2CE4">
            <w:t>Vohlonen</w:t>
          </w:r>
          <w:proofErr w:type="spellEnd"/>
          <w:r w:rsidR="00D22BDC" w:rsidRPr="003C2CE4">
            <w:t xml:space="preserve"> I, </w:t>
          </w:r>
          <w:proofErr w:type="spellStart"/>
          <w:r w:rsidR="00D22BDC" w:rsidRPr="003C2CE4">
            <w:t>Kauhanen</w:t>
          </w:r>
          <w:proofErr w:type="spellEnd"/>
          <w:r w:rsidR="00D22BDC" w:rsidRPr="003C2CE4">
            <w:t xml:space="preserve"> O.</w:t>
          </w:r>
          <w:r w:rsidR="006C56D6">
            <w:t xml:space="preserve"> </w:t>
          </w:r>
          <w:r w:rsidR="00D22BDC">
            <w:t xml:space="preserve">(1989). </w:t>
          </w:r>
          <w:r w:rsidR="00D22BDC" w:rsidRPr="003C2CE4">
            <w:t>Risk factors for fever, endometritis and wound infection after abdominal delivery. International Journal of Gynecology and Obstetrics</w:t>
          </w:r>
          <w:r w:rsidR="00D22BDC">
            <w:t>,</w:t>
          </w:r>
          <w:r w:rsidR="00D22BDC" w:rsidRPr="003C2CE4">
            <w:t>29(2)</w:t>
          </w:r>
          <w:r w:rsidR="00D22BDC">
            <w:t>,</w:t>
          </w:r>
          <w:r w:rsidR="00D22BDC" w:rsidRPr="003C2CE4">
            <w:t>135–42.</w:t>
          </w:r>
        </w:p>
        <w:p w14:paraId="7014B40C" w14:textId="77777777" w:rsidR="00D22BDC" w:rsidRPr="00D22BDC" w:rsidRDefault="003C2CE4" w:rsidP="00D22BDC">
          <w:pPr>
            <w:pStyle w:val="Body"/>
          </w:pPr>
          <w:r w:rsidRPr="003C2CE4">
            <w:t>1</w:t>
          </w:r>
          <w:r w:rsidR="00672891">
            <w:t>1</w:t>
          </w:r>
          <w:r w:rsidRPr="003C2CE4">
            <w:t>.</w:t>
          </w:r>
          <w:r w:rsidRPr="003C2CE4">
            <w:tab/>
            <w:t xml:space="preserve"> </w:t>
          </w:r>
          <w:r w:rsidR="00D22BDC" w:rsidRPr="00D22BDC">
            <w:t>Hu SF, Wang YY, Wu YQ, Yu Q.</w:t>
          </w:r>
          <w:r w:rsidR="006C56D6">
            <w:t xml:space="preserve"> </w:t>
          </w:r>
          <w:r w:rsidR="00D22BDC">
            <w:t>(</w:t>
          </w:r>
          <w:r w:rsidR="00D22BDC" w:rsidRPr="00D22BDC">
            <w:t>2021</w:t>
          </w:r>
          <w:r w:rsidR="00D22BDC">
            <w:t>).</w:t>
          </w:r>
          <w:r w:rsidR="00D22BDC" w:rsidRPr="00D22BDC">
            <w:t xml:space="preserve"> Timing of prophylactic antibiotic use during elective caesarean section: a meta-analysis of </w:t>
          </w:r>
          <w:proofErr w:type="spellStart"/>
          <w:r w:rsidR="00D22BDC" w:rsidRPr="00D22BDC">
            <w:t>randomised</w:t>
          </w:r>
          <w:proofErr w:type="spellEnd"/>
          <w:r w:rsidR="00D22BDC" w:rsidRPr="00D22BDC">
            <w:t xml:space="preserve"> controlled trials. Clin Exp </w:t>
          </w:r>
          <w:proofErr w:type="spellStart"/>
          <w:r w:rsidR="00D22BDC" w:rsidRPr="00D22BDC">
            <w:t>Obstet</w:t>
          </w:r>
          <w:proofErr w:type="spellEnd"/>
          <w:r w:rsidR="00D22BDC" w:rsidRPr="00D22BDC">
            <w:t xml:space="preserve"> Gynecol</w:t>
          </w:r>
          <w:r w:rsidR="00D22BDC">
            <w:t>,</w:t>
          </w:r>
          <w:r w:rsidR="00D22BDC" w:rsidRPr="00D22BDC">
            <w:t>48(1)</w:t>
          </w:r>
          <w:r w:rsidR="00D22BDC">
            <w:t>,</w:t>
          </w:r>
          <w:r w:rsidR="00D22BDC" w:rsidRPr="00D22BDC">
            <w:t xml:space="preserve">31–6.  </w:t>
          </w:r>
          <w:hyperlink r:id="rId12" w:history="1">
            <w:r w:rsidR="00D22BDC" w:rsidRPr="00611074">
              <w:rPr>
                <w:rStyle w:val="Hyperlink"/>
              </w:rPr>
              <w:t>http://localhost:8080/xmlui/handle/123456789/2445</w:t>
            </w:r>
          </w:hyperlink>
          <w:r w:rsidR="00D22BDC">
            <w:t xml:space="preserve"> </w:t>
          </w:r>
        </w:p>
        <w:p w14:paraId="654C2E9D" w14:textId="77777777" w:rsidR="00D22BDC" w:rsidRPr="00D22BDC" w:rsidRDefault="00D22BDC" w:rsidP="00D22BDC">
          <w:pPr>
            <w:pStyle w:val="Body"/>
            <w:spacing w:after="0"/>
          </w:pPr>
          <w:r w:rsidRPr="00D22BDC">
            <w:lastRenderedPageBreak/>
            <w:t>12.</w:t>
          </w:r>
          <w:r w:rsidRPr="00D22BDC">
            <w:tab/>
            <w:t>Jansson MH, Cao Y, Nilsson K, Larsson PG, Hagberg L.</w:t>
          </w:r>
          <w:r w:rsidR="006C56D6">
            <w:t xml:space="preserve"> </w:t>
          </w:r>
          <w:r>
            <w:t>(</w:t>
          </w:r>
          <w:r w:rsidRPr="00D22BDC">
            <w:t>2018</w:t>
          </w:r>
          <w:r>
            <w:t>),</w:t>
          </w:r>
          <w:r w:rsidRPr="00D22BDC">
            <w:t xml:space="preserve"> Cost-effectiveness of antibiotic prophylaxis in elective cesarean section. Cost Effectiveness and Resource Allocation</w:t>
          </w:r>
          <w:r>
            <w:t>,</w:t>
          </w:r>
          <w:r w:rsidRPr="00D22BDC">
            <w:t>16(1)</w:t>
          </w:r>
          <w:r>
            <w:t>,</w:t>
          </w:r>
          <w:r w:rsidRPr="00D22BDC">
            <w:t xml:space="preserve">1–8. </w:t>
          </w:r>
          <w:hyperlink r:id="rId13" w:history="1">
            <w:r w:rsidRPr="00611074">
              <w:rPr>
                <w:rStyle w:val="Hyperlink"/>
              </w:rPr>
              <w:t>https://link.springer.com/articles/10.1186/s12962-018-0168-x</w:t>
            </w:r>
          </w:hyperlink>
          <w:r>
            <w:t xml:space="preserve"> </w:t>
          </w:r>
        </w:p>
        <w:p w14:paraId="36A5196C" w14:textId="77777777" w:rsidR="003C2CE4" w:rsidRPr="003C2CE4" w:rsidRDefault="00D22BDC" w:rsidP="003C2CE4">
          <w:pPr>
            <w:pStyle w:val="Body"/>
            <w:spacing w:after="0"/>
          </w:pPr>
          <w:r w:rsidRPr="00D22BDC">
            <w:t>13.</w:t>
          </w:r>
          <w:r w:rsidRPr="00D22BDC">
            <w:tab/>
          </w:r>
          <w:proofErr w:type="spellStart"/>
          <w:r w:rsidRPr="00D22BDC">
            <w:t>Smaill</w:t>
          </w:r>
          <w:proofErr w:type="spellEnd"/>
          <w:r w:rsidRPr="00D22BDC">
            <w:t xml:space="preserve"> FM, </w:t>
          </w:r>
          <w:proofErr w:type="spellStart"/>
          <w:r w:rsidRPr="00D22BDC">
            <w:t>Grivell</w:t>
          </w:r>
          <w:proofErr w:type="spellEnd"/>
          <w:r w:rsidRPr="00D22BDC">
            <w:t xml:space="preserve"> RM.</w:t>
          </w:r>
          <w:r w:rsidR="006C56D6">
            <w:t xml:space="preserve"> </w:t>
          </w:r>
          <w:r>
            <w:t>(</w:t>
          </w:r>
          <w:r w:rsidRPr="00D22BDC">
            <w:t>2014</w:t>
          </w:r>
          <w:r>
            <w:t>),</w:t>
          </w:r>
          <w:r w:rsidRPr="00D22BDC">
            <w:t xml:space="preserve"> Antibiotic prophylaxis versus no prophylaxis for preventing infection after cesarean section. Cochrane Database Syst Rev</w:t>
          </w:r>
          <w:r>
            <w:t>.,</w:t>
          </w:r>
          <w:r w:rsidRPr="00D22BDC">
            <w:t xml:space="preserve">2014(10). </w:t>
          </w:r>
          <w:hyperlink r:id="rId14" w:history="1">
            <w:r w:rsidRPr="00611074">
              <w:rPr>
                <w:rStyle w:val="Hyperlink"/>
              </w:rPr>
              <w:t>https://pubmed.ncbi.nlm.nih.gov/25350672/</w:t>
            </w:r>
          </w:hyperlink>
          <w:r>
            <w:t xml:space="preserve"> </w:t>
          </w:r>
        </w:p>
        <w:p w14:paraId="76CD1CA6" w14:textId="77777777" w:rsidR="00D22BDC" w:rsidRDefault="003C2CE4" w:rsidP="00D22BDC">
          <w:pPr>
            <w:pStyle w:val="Body"/>
            <w:spacing w:after="0"/>
          </w:pPr>
          <w:r w:rsidRPr="003C2CE4">
            <w:t>1</w:t>
          </w:r>
          <w:r w:rsidR="00D22BDC">
            <w:t>4</w:t>
          </w:r>
          <w:r w:rsidRPr="003C2CE4">
            <w:t>.</w:t>
          </w:r>
          <w:r w:rsidRPr="003C2CE4">
            <w:tab/>
          </w:r>
          <w:proofErr w:type="spellStart"/>
          <w:r w:rsidR="00D22BDC" w:rsidRPr="003C2CE4">
            <w:t>Ijarotimi</w:t>
          </w:r>
          <w:proofErr w:type="spellEnd"/>
          <w:r w:rsidR="00D22BDC" w:rsidRPr="003C2CE4">
            <w:t xml:space="preserve"> AO, </w:t>
          </w:r>
          <w:proofErr w:type="spellStart"/>
          <w:r w:rsidR="00D22BDC" w:rsidRPr="003C2CE4">
            <w:t>Badejoko</w:t>
          </w:r>
          <w:proofErr w:type="spellEnd"/>
          <w:r w:rsidR="00D22BDC" w:rsidRPr="003C2CE4">
            <w:t xml:space="preserve"> OO, </w:t>
          </w:r>
          <w:proofErr w:type="spellStart"/>
          <w:r w:rsidR="00D22BDC" w:rsidRPr="003C2CE4">
            <w:t>Ijarotimi</w:t>
          </w:r>
          <w:proofErr w:type="spellEnd"/>
          <w:r w:rsidR="00D22BDC" w:rsidRPr="003C2CE4">
            <w:t xml:space="preserve"> O, </w:t>
          </w:r>
          <w:proofErr w:type="spellStart"/>
          <w:r w:rsidR="00D22BDC" w:rsidRPr="003C2CE4">
            <w:t>Loto</w:t>
          </w:r>
          <w:proofErr w:type="spellEnd"/>
          <w:r w:rsidR="00D22BDC" w:rsidRPr="003C2CE4">
            <w:t xml:space="preserve"> OM, Orji EO, </w:t>
          </w:r>
          <w:proofErr w:type="spellStart"/>
          <w:r w:rsidR="00D22BDC" w:rsidRPr="003C2CE4">
            <w:t>Fasubaa</w:t>
          </w:r>
          <w:proofErr w:type="spellEnd"/>
          <w:r w:rsidR="00D22BDC" w:rsidRPr="003C2CE4">
            <w:t xml:space="preserve"> OB.</w:t>
          </w:r>
          <w:r w:rsidR="006C56D6">
            <w:t xml:space="preserve"> </w:t>
          </w:r>
          <w:r w:rsidR="00D22BDC">
            <w:t>(2013)</w:t>
          </w:r>
          <w:r w:rsidR="00D22BDC" w:rsidRPr="003C2CE4">
            <w:t xml:space="preserve"> Comparison of short versus long term antibiotic prophylaxis in elective caesarean section at the Obafemi Awolowo University Teaching Hospitals Complex, Ile-Ife, Nigeria. Niger Postgrad Med J</w:t>
          </w:r>
          <w:r w:rsidR="00D22BDC">
            <w:t>.,</w:t>
          </w:r>
          <w:r w:rsidR="00D22BDC" w:rsidRPr="003C2CE4">
            <w:t>20(4)</w:t>
          </w:r>
          <w:r w:rsidR="00D22BDC">
            <w:t>,</w:t>
          </w:r>
          <w:r w:rsidR="00D22BDC" w:rsidRPr="003C2CE4">
            <w:t xml:space="preserve">325–30. </w:t>
          </w:r>
          <w:hyperlink r:id="rId15" w:history="1">
            <w:r w:rsidR="00D22BDC" w:rsidRPr="00611074">
              <w:rPr>
                <w:rStyle w:val="Hyperlink"/>
              </w:rPr>
              <w:t>https://pubmed.ncbi.nlm.nih.gov/24633277/</w:t>
            </w:r>
          </w:hyperlink>
          <w:r w:rsidR="00D22BDC">
            <w:t xml:space="preserve"> </w:t>
          </w:r>
        </w:p>
        <w:p w14:paraId="35D0F308" w14:textId="77777777" w:rsidR="00D22BDC" w:rsidRPr="003C2CE4" w:rsidRDefault="00D22BDC" w:rsidP="00D22BDC">
          <w:pPr>
            <w:pStyle w:val="Body"/>
            <w:spacing w:after="0"/>
          </w:pPr>
          <w:r>
            <w:t>15.</w:t>
          </w:r>
          <w:r w:rsidRPr="00D22BDC">
            <w:t xml:space="preserve"> </w:t>
          </w:r>
          <w:r>
            <w:tab/>
          </w:r>
          <w:r w:rsidRPr="003C2CE4">
            <w:t>Bako B, Yahya A, Takai UI, Bakari M, Muhammad AB, Audu BM.</w:t>
          </w:r>
          <w:r w:rsidR="006C56D6">
            <w:t xml:space="preserve"> </w:t>
          </w:r>
          <w:r>
            <w:t>(2024)</w:t>
          </w:r>
          <w:r w:rsidRPr="003C2CE4">
            <w:t xml:space="preserve"> Practice of Prophylactic Antibiotic for Caesarean Section Among Physicians </w:t>
          </w:r>
          <w:proofErr w:type="gramStart"/>
          <w:r w:rsidRPr="003C2CE4">
            <w:t>In</w:t>
          </w:r>
          <w:proofErr w:type="gramEnd"/>
          <w:r w:rsidRPr="003C2CE4">
            <w:t xml:space="preserve"> Maternity Units In Northern Nigeria.</w:t>
          </w:r>
          <w:r>
            <w:t xml:space="preserve"> Tropical J Obst. Gynaecol.,42(3),142-48.</w:t>
          </w:r>
        </w:p>
        <w:p w14:paraId="2C0854F2" w14:textId="77777777" w:rsidR="00482BFC" w:rsidRPr="003C2CE4" w:rsidRDefault="00482BFC" w:rsidP="00482BFC">
          <w:pPr>
            <w:pStyle w:val="Body"/>
            <w:spacing w:after="0"/>
          </w:pPr>
          <w:r w:rsidRPr="003C2CE4">
            <w:t>1</w:t>
          </w:r>
          <w:r>
            <w:t>6</w:t>
          </w:r>
          <w:r w:rsidRPr="003C2CE4">
            <w:t>.</w:t>
          </w:r>
          <w:r w:rsidRPr="003C2CE4">
            <w:tab/>
            <w:t xml:space="preserve">Zubairu UD, Abdul MA, </w:t>
          </w:r>
          <w:proofErr w:type="spellStart"/>
          <w:r w:rsidRPr="003C2CE4">
            <w:t>Bawa</w:t>
          </w:r>
          <w:proofErr w:type="spellEnd"/>
          <w:r w:rsidRPr="003C2CE4">
            <w:t xml:space="preserve"> US, </w:t>
          </w:r>
          <w:proofErr w:type="spellStart"/>
          <w:r w:rsidRPr="003C2CE4">
            <w:t>Madugu</w:t>
          </w:r>
          <w:proofErr w:type="spellEnd"/>
          <w:r w:rsidRPr="003C2CE4">
            <w:t xml:space="preserve"> NH.</w:t>
          </w:r>
          <w:r w:rsidR="006C56D6">
            <w:t xml:space="preserve"> </w:t>
          </w:r>
          <w:r>
            <w:t>(2023)</w:t>
          </w:r>
          <w:r w:rsidRPr="003C2CE4">
            <w:t xml:space="preserve"> Single Dose Versus 72-Hour Course of </w:t>
          </w:r>
          <w:proofErr w:type="spellStart"/>
          <w:r w:rsidRPr="003C2CE4">
            <w:t>Ceftriazone</w:t>
          </w:r>
          <w:proofErr w:type="spellEnd"/>
          <w:r w:rsidRPr="003C2CE4">
            <w:t xml:space="preserve"> for Antibiotic Prophylaxis in Preventing Post-Caesarean Wound Infection: A Randomized Control Trial. J West </w:t>
          </w:r>
          <w:proofErr w:type="spellStart"/>
          <w:r w:rsidRPr="003C2CE4">
            <w:t>Afr</w:t>
          </w:r>
          <w:proofErr w:type="spellEnd"/>
          <w:r w:rsidRPr="003C2CE4">
            <w:t xml:space="preserve"> Coll Surg</w:t>
          </w:r>
          <w:r>
            <w:t>.,</w:t>
          </w:r>
          <w:r w:rsidRPr="003C2CE4">
            <w:t>13(2)</w:t>
          </w:r>
          <w:r>
            <w:t>,</w:t>
          </w:r>
          <w:r w:rsidRPr="003C2CE4">
            <w:t xml:space="preserve">100. </w:t>
          </w:r>
          <w:hyperlink r:id="rId16" w:history="1">
            <w:r w:rsidRPr="00611074">
              <w:rPr>
                <w:rStyle w:val="Hyperlink"/>
              </w:rPr>
              <w:t>https://pmc.ncbi.nlm.nih.gov/articles/PMC10204913/</w:t>
            </w:r>
          </w:hyperlink>
          <w:r>
            <w:t xml:space="preserve"> </w:t>
          </w:r>
        </w:p>
        <w:p w14:paraId="56AF95FD" w14:textId="77777777" w:rsidR="00482BFC" w:rsidRDefault="00482BFC" w:rsidP="00482BFC">
          <w:pPr>
            <w:pStyle w:val="Body"/>
            <w:spacing w:after="0"/>
          </w:pPr>
          <w:r>
            <w:t>17.</w:t>
          </w:r>
          <w:r>
            <w:tab/>
          </w:r>
          <w:r w:rsidRPr="00482BFC">
            <w:t>Iheanacho CO, Eze UIH.</w:t>
          </w:r>
          <w:r w:rsidR="006C56D6">
            <w:t xml:space="preserve"> </w:t>
          </w:r>
          <w:r>
            <w:t>(2022),</w:t>
          </w:r>
          <w:r w:rsidRPr="00482BFC">
            <w:t xml:space="preserve"> Antimicrobial resistance in Nigeria: challenges and charting the way forward. European Journal of Hospital Pharmacy</w:t>
          </w:r>
          <w:r>
            <w:t>,</w:t>
          </w:r>
          <w:r w:rsidRPr="00482BFC">
            <w:t>29(2)</w:t>
          </w:r>
          <w:r>
            <w:t>,</w:t>
          </w:r>
          <w:r w:rsidRPr="00482BFC">
            <w:t xml:space="preserve">119. </w:t>
          </w:r>
          <w:hyperlink r:id="rId17" w:history="1">
            <w:r w:rsidRPr="00611074">
              <w:rPr>
                <w:rStyle w:val="Hyperlink"/>
              </w:rPr>
              <w:t>https://pmc.ncbi.nlm.nih.gov/articles/PMC8899635/</w:t>
            </w:r>
          </w:hyperlink>
          <w:r>
            <w:t xml:space="preserve"> </w:t>
          </w:r>
        </w:p>
        <w:p w14:paraId="2919EF17" w14:textId="77777777" w:rsidR="00482BFC" w:rsidRDefault="00482BFC" w:rsidP="00482BFC">
          <w:pPr>
            <w:pStyle w:val="Body"/>
            <w:spacing w:after="0"/>
          </w:pPr>
          <w:r w:rsidRPr="00482BFC">
            <w:t>18.</w:t>
          </w:r>
          <w:r w:rsidRPr="00482BFC">
            <w:tab/>
          </w:r>
          <w:proofErr w:type="spellStart"/>
          <w:r w:rsidRPr="00482BFC">
            <w:t>Arama</w:t>
          </w:r>
          <w:proofErr w:type="spellEnd"/>
          <w:r w:rsidRPr="00482BFC">
            <w:t xml:space="preserve"> UO, </w:t>
          </w:r>
          <w:proofErr w:type="spellStart"/>
          <w:r w:rsidRPr="00482BFC">
            <w:t>Oduoye</w:t>
          </w:r>
          <w:proofErr w:type="spellEnd"/>
          <w:r w:rsidRPr="00482BFC">
            <w:t xml:space="preserve"> MO, </w:t>
          </w:r>
          <w:proofErr w:type="spellStart"/>
          <w:r w:rsidRPr="00482BFC">
            <w:t>Akanbi</w:t>
          </w:r>
          <w:proofErr w:type="spellEnd"/>
          <w:r w:rsidRPr="00482BFC">
            <w:t>-Hakeem B, Khan M, Wechuli P, Aliyu A. A</w:t>
          </w:r>
          <w:r>
            <w:t>.,</w:t>
          </w:r>
          <w:r w:rsidR="006C56D6">
            <w:t xml:space="preserve"> </w:t>
          </w:r>
          <w:r>
            <w:t>(</w:t>
          </w:r>
          <w:r w:rsidRPr="00482BFC">
            <w:t>2025</w:t>
          </w:r>
          <w:r>
            <w:t>). Systematic</w:t>
          </w:r>
          <w:r w:rsidRPr="00482BFC">
            <w:t xml:space="preserve"> review of One Health perspective on the use of antimicrobials in Nigeria. CABI One Health. </w:t>
          </w:r>
          <w:hyperlink r:id="rId18" w:history="1">
            <w:r w:rsidRPr="00611074">
              <w:rPr>
                <w:rStyle w:val="Hyperlink"/>
              </w:rPr>
              <w:t>https://doi.org/10.1079/cabionehealth.2025.0004</w:t>
            </w:r>
          </w:hyperlink>
        </w:p>
        <w:p w14:paraId="62F61993" w14:textId="77777777" w:rsidR="003C2CE4" w:rsidRPr="003C2CE4" w:rsidRDefault="00482BFC" w:rsidP="00482BFC">
          <w:pPr>
            <w:pStyle w:val="Body"/>
          </w:pPr>
          <w:r>
            <w:t>19</w:t>
          </w:r>
          <w:r w:rsidR="00D22BDC">
            <w:t>.</w:t>
          </w:r>
          <w:r w:rsidR="00D22BDC">
            <w:tab/>
          </w:r>
          <w:r w:rsidR="003C2CE4" w:rsidRPr="003C2CE4">
            <w:t xml:space="preserve">Dahlquist K, Stuart A, </w:t>
          </w:r>
          <w:proofErr w:type="spellStart"/>
          <w:r w:rsidR="003C2CE4" w:rsidRPr="003C2CE4">
            <w:t>Källén</w:t>
          </w:r>
          <w:proofErr w:type="spellEnd"/>
          <w:r w:rsidR="003C2CE4" w:rsidRPr="003C2CE4">
            <w:t xml:space="preserve"> K.</w:t>
          </w:r>
          <w:r w:rsidR="00996573">
            <w:t xml:space="preserve"> (2025)</w:t>
          </w:r>
          <w:r w:rsidR="003C2CE4" w:rsidRPr="003C2CE4">
            <w:t xml:space="preserve"> To give or not give antibiotic prophylaxis for planned caesarean section: An assessment of risk of postpartum prescription of antibiotics depending on prophylaxis regimen. European Journal of Obstetrics and Gynecology and </w:t>
          </w:r>
          <w:proofErr w:type="spellStart"/>
          <w:r w:rsidR="003C2CE4" w:rsidRPr="003C2CE4">
            <w:t>Reprod</w:t>
          </w:r>
          <w:proofErr w:type="spellEnd"/>
          <w:r w:rsidR="00996573">
            <w:t>.</w:t>
          </w:r>
          <w:r w:rsidR="003C2CE4" w:rsidRPr="003C2CE4">
            <w:t xml:space="preserve"> Bio</w:t>
          </w:r>
          <w:r w:rsidR="00996573">
            <w:t>.,</w:t>
          </w:r>
          <w:r w:rsidR="003C2CE4" w:rsidRPr="003C2CE4">
            <w:t xml:space="preserve">304:121–6. </w:t>
          </w:r>
          <w:hyperlink r:id="rId19" w:history="1">
            <w:r w:rsidR="00996573" w:rsidRPr="00611074">
              <w:rPr>
                <w:rStyle w:val="Hyperlink"/>
              </w:rPr>
              <w:t>https://www.ejog.org/action/showFullText?pii=S0301211524006560</w:t>
            </w:r>
          </w:hyperlink>
          <w:r w:rsidR="00996573">
            <w:t xml:space="preserve"> </w:t>
          </w:r>
        </w:p>
        <w:p w14:paraId="163FFC8A" w14:textId="77777777" w:rsidR="003C2CE4" w:rsidRPr="003C2CE4" w:rsidRDefault="00482BFC" w:rsidP="003C2CE4">
          <w:pPr>
            <w:pStyle w:val="Body"/>
            <w:spacing w:after="0"/>
          </w:pPr>
          <w:r>
            <w:t>20</w:t>
          </w:r>
          <w:r w:rsidR="003C2CE4" w:rsidRPr="003C2CE4">
            <w:t>.</w:t>
          </w:r>
          <w:r w:rsidR="003C2CE4" w:rsidRPr="003C2CE4">
            <w:tab/>
          </w:r>
          <w:proofErr w:type="spellStart"/>
          <w:r w:rsidR="003C2CE4" w:rsidRPr="003C2CE4">
            <w:t>Jido</w:t>
          </w:r>
          <w:proofErr w:type="spellEnd"/>
          <w:r w:rsidR="003C2CE4" w:rsidRPr="003C2CE4">
            <w:t xml:space="preserve"> T, </w:t>
          </w:r>
          <w:proofErr w:type="spellStart"/>
          <w:r w:rsidR="003C2CE4" w:rsidRPr="003C2CE4">
            <w:t>Garba</w:t>
          </w:r>
          <w:proofErr w:type="spellEnd"/>
          <w:r w:rsidR="003C2CE4" w:rsidRPr="003C2CE4">
            <w:t xml:space="preserve"> I.</w:t>
          </w:r>
          <w:r w:rsidR="00996573">
            <w:t xml:space="preserve"> (2012)</w:t>
          </w:r>
          <w:r w:rsidR="003C2CE4" w:rsidRPr="003C2CE4">
            <w:t xml:space="preserve"> Surgical-site Infection Following Cesarean Section in Kano, Nigeria. Ann Med Health Sci Res</w:t>
          </w:r>
          <w:r w:rsidR="00996573">
            <w:t>,</w:t>
          </w:r>
          <w:r w:rsidR="003C2CE4" w:rsidRPr="003C2CE4">
            <w:t>2(1)</w:t>
          </w:r>
          <w:r w:rsidR="00996573">
            <w:t>,</w:t>
          </w:r>
          <w:r w:rsidR="003C2CE4" w:rsidRPr="003C2CE4">
            <w:t xml:space="preserve">33. </w:t>
          </w:r>
          <w:hyperlink r:id="rId20" w:history="1">
            <w:r w:rsidR="00996573" w:rsidRPr="00611074">
              <w:rPr>
                <w:rStyle w:val="Hyperlink"/>
              </w:rPr>
              <w:t>https://pmc.ncbi.nlm.nih.gov/articles/PMC3507120/</w:t>
            </w:r>
          </w:hyperlink>
          <w:r w:rsidR="00996573">
            <w:t xml:space="preserve"> </w:t>
          </w:r>
        </w:p>
        <w:p w14:paraId="2FC7EF55" w14:textId="77777777" w:rsidR="003C2CE4" w:rsidRPr="003C2CE4" w:rsidRDefault="00482BFC" w:rsidP="003C2CE4">
          <w:pPr>
            <w:pStyle w:val="Body"/>
            <w:spacing w:after="0"/>
          </w:pPr>
          <w:r>
            <w:t>21</w:t>
          </w:r>
          <w:r w:rsidR="003C2CE4" w:rsidRPr="003C2CE4">
            <w:t>.</w:t>
          </w:r>
          <w:r w:rsidR="003C2CE4" w:rsidRPr="003C2CE4">
            <w:tab/>
            <w:t>Liu R, Lin L, Wang D.</w:t>
          </w:r>
          <w:r w:rsidR="00996573">
            <w:t xml:space="preserve"> (</w:t>
          </w:r>
          <w:r w:rsidR="00996573" w:rsidRPr="003C2CE4">
            <w:t>2016</w:t>
          </w:r>
          <w:r w:rsidR="00996573">
            <w:t>)</w:t>
          </w:r>
          <w:r w:rsidR="003C2CE4" w:rsidRPr="003C2CE4">
            <w:t xml:space="preserve"> Antimicrobial prophylaxis in caesarean section delivery. Exp Ther Med</w:t>
          </w:r>
          <w:r w:rsidR="00996573">
            <w:t>.,</w:t>
          </w:r>
          <w:r w:rsidR="003C2CE4" w:rsidRPr="003C2CE4">
            <w:t>12(2)</w:t>
          </w:r>
          <w:r w:rsidR="00996573">
            <w:t>,</w:t>
          </w:r>
          <w:r w:rsidR="003C2CE4" w:rsidRPr="003C2CE4">
            <w:t>961–4.</w:t>
          </w:r>
        </w:p>
        <w:p w14:paraId="2435685F" w14:textId="77777777" w:rsidR="003C2CE4" w:rsidRPr="003C2CE4" w:rsidRDefault="00482BFC" w:rsidP="003C2CE4">
          <w:pPr>
            <w:pStyle w:val="Body"/>
            <w:spacing w:after="0"/>
          </w:pPr>
          <w:r>
            <w:t>22</w:t>
          </w:r>
          <w:r w:rsidR="003C2CE4" w:rsidRPr="003C2CE4">
            <w:t>.</w:t>
          </w:r>
          <w:r w:rsidR="003C2CE4" w:rsidRPr="003C2CE4">
            <w:tab/>
          </w:r>
          <w:proofErr w:type="spellStart"/>
          <w:r w:rsidR="003C2CE4" w:rsidRPr="003C2CE4">
            <w:t>Alekwe</w:t>
          </w:r>
          <w:proofErr w:type="spellEnd"/>
          <w:r w:rsidR="003C2CE4" w:rsidRPr="003C2CE4">
            <w:t xml:space="preserve"> LO, </w:t>
          </w:r>
          <w:proofErr w:type="spellStart"/>
          <w:r w:rsidR="003C2CE4" w:rsidRPr="003C2CE4">
            <w:t>Kuti</w:t>
          </w:r>
          <w:proofErr w:type="spellEnd"/>
          <w:r w:rsidR="003C2CE4" w:rsidRPr="003C2CE4">
            <w:t xml:space="preserve"> O, Orji EO, Ogunniyi SO.</w:t>
          </w:r>
          <w:r w:rsidR="00996573">
            <w:t xml:space="preserve"> (</w:t>
          </w:r>
          <w:r w:rsidR="00996573" w:rsidRPr="003C2CE4">
            <w:t>20</w:t>
          </w:r>
          <w:r w:rsidR="00996573">
            <w:t>08)</w:t>
          </w:r>
          <w:r w:rsidR="003C2CE4" w:rsidRPr="003C2CE4">
            <w:t xml:space="preserve"> Comparison of ceftriaxone versus triple drug regimen in the prevention of cesarean section infectious morbidities. J Matern Fetal Neonatal Med</w:t>
          </w:r>
          <w:r w:rsidR="00996573">
            <w:t>.,</w:t>
          </w:r>
          <w:r w:rsidR="003C2CE4" w:rsidRPr="003C2CE4">
            <w:t>21(9)</w:t>
          </w:r>
          <w:r w:rsidR="00996573">
            <w:t>,</w:t>
          </w:r>
          <w:r w:rsidR="003C2CE4" w:rsidRPr="003C2CE4">
            <w:t xml:space="preserve">638–42. </w:t>
          </w:r>
          <w:hyperlink r:id="rId21" w:history="1">
            <w:r w:rsidR="00996573" w:rsidRPr="00611074">
              <w:rPr>
                <w:rStyle w:val="Hyperlink"/>
              </w:rPr>
              <w:t>https://pubmed.ncbi.nlm.nih.gov/18828055/</w:t>
            </w:r>
          </w:hyperlink>
          <w:r w:rsidR="00996573">
            <w:t xml:space="preserve"> </w:t>
          </w:r>
        </w:p>
        <w:p w14:paraId="2FF1CBD8" w14:textId="77777777" w:rsidR="00D22BDC" w:rsidRDefault="00482BFC" w:rsidP="003C2CE4">
          <w:pPr>
            <w:pStyle w:val="Body"/>
            <w:spacing w:after="0"/>
          </w:pPr>
          <w:r>
            <w:t>23</w:t>
          </w:r>
          <w:r w:rsidR="003C2CE4" w:rsidRPr="003C2CE4">
            <w:t>.</w:t>
          </w:r>
          <w:r w:rsidR="003C2CE4" w:rsidRPr="003C2CE4">
            <w:tab/>
          </w:r>
          <w:proofErr w:type="spellStart"/>
          <w:r w:rsidR="003C2CE4" w:rsidRPr="003C2CE4">
            <w:t>Igwemadu</w:t>
          </w:r>
          <w:proofErr w:type="spellEnd"/>
          <w:r w:rsidR="003C2CE4" w:rsidRPr="003C2CE4">
            <w:t xml:space="preserve"> GT, </w:t>
          </w:r>
          <w:proofErr w:type="spellStart"/>
          <w:r w:rsidR="003C2CE4" w:rsidRPr="003C2CE4">
            <w:t>Eleje</w:t>
          </w:r>
          <w:proofErr w:type="spellEnd"/>
          <w:r w:rsidR="003C2CE4" w:rsidRPr="003C2CE4">
            <w:t xml:space="preserve"> GU, Eno EE, </w:t>
          </w:r>
          <w:proofErr w:type="spellStart"/>
          <w:r w:rsidR="003C2CE4" w:rsidRPr="003C2CE4">
            <w:t>Akunaeziri</w:t>
          </w:r>
          <w:proofErr w:type="spellEnd"/>
          <w:r w:rsidR="003C2CE4" w:rsidRPr="003C2CE4">
            <w:t xml:space="preserve"> UA, Afolabi FA, Alao AI, et al.</w:t>
          </w:r>
          <w:r w:rsidR="006C56D6">
            <w:t xml:space="preserve"> </w:t>
          </w:r>
          <w:r w:rsidR="006B4562">
            <w:t>(2022)</w:t>
          </w:r>
          <w:r w:rsidR="003C2CE4" w:rsidRPr="003C2CE4">
            <w:t xml:space="preserve"> Single-dose versus multiple-dose antibiotics prophylaxis for preventing caesarean section postpartum infections: A randomized controlled trial. Women’s Health</w:t>
          </w:r>
          <w:r w:rsidR="006B4562">
            <w:t>,</w:t>
          </w:r>
          <w:r w:rsidR="003C2CE4" w:rsidRPr="003C2CE4">
            <w:t xml:space="preserve">18:17455057221101072. </w:t>
          </w:r>
          <w:hyperlink r:id="rId22" w:history="1">
            <w:r w:rsidR="006B4562" w:rsidRPr="00611074">
              <w:rPr>
                <w:rStyle w:val="Hyperlink"/>
              </w:rPr>
              <w:t>https://pmc.ncbi.nlm.nih.gov/articles/PMC9178729/</w:t>
            </w:r>
          </w:hyperlink>
          <w:r w:rsidR="006B4562">
            <w:t xml:space="preserve"> </w:t>
          </w:r>
          <w:r w:rsidR="003C2CE4" w:rsidRPr="003C2CE4">
            <w:tab/>
          </w:r>
        </w:p>
        <w:p w14:paraId="6A25F44F" w14:textId="77777777" w:rsidR="003C2CE4" w:rsidRPr="003C2CE4" w:rsidRDefault="00672891" w:rsidP="003C2CE4">
          <w:pPr>
            <w:pStyle w:val="Body"/>
            <w:spacing w:after="0"/>
          </w:pPr>
          <w:r>
            <w:t>2</w:t>
          </w:r>
          <w:r w:rsidR="00482BFC">
            <w:t>4</w:t>
          </w:r>
          <w:r w:rsidR="003C2CE4" w:rsidRPr="003C2CE4">
            <w:t>.</w:t>
          </w:r>
          <w:r w:rsidR="003C2CE4" w:rsidRPr="003C2CE4">
            <w:tab/>
            <w:t xml:space="preserve">Abubakar U, Syed </w:t>
          </w:r>
          <w:proofErr w:type="spellStart"/>
          <w:r w:rsidR="003C2CE4" w:rsidRPr="003C2CE4">
            <w:t>Sulaiman</w:t>
          </w:r>
          <w:proofErr w:type="spellEnd"/>
          <w:r w:rsidR="003C2CE4" w:rsidRPr="003C2CE4">
            <w:t xml:space="preserve"> SA, </w:t>
          </w:r>
          <w:proofErr w:type="spellStart"/>
          <w:r w:rsidR="003C2CE4" w:rsidRPr="003C2CE4">
            <w:t>Adesiyun</w:t>
          </w:r>
          <w:proofErr w:type="spellEnd"/>
          <w:r w:rsidR="003C2CE4" w:rsidRPr="003C2CE4">
            <w:t xml:space="preserve"> AG.</w:t>
          </w:r>
          <w:r w:rsidR="006C56D6">
            <w:t xml:space="preserve"> </w:t>
          </w:r>
          <w:r w:rsidR="001C2ADC">
            <w:t>(2018)</w:t>
          </w:r>
          <w:r w:rsidR="003C2CE4" w:rsidRPr="003C2CE4">
            <w:t xml:space="preserve"> Utilization of surgical antibiotic prophylaxis for obstetrics and </w:t>
          </w:r>
          <w:proofErr w:type="spellStart"/>
          <w:r w:rsidR="003C2CE4" w:rsidRPr="003C2CE4">
            <w:t>gynaecology</w:t>
          </w:r>
          <w:proofErr w:type="spellEnd"/>
          <w:r w:rsidR="003C2CE4" w:rsidRPr="003C2CE4">
            <w:t xml:space="preserve"> surgeries in Northern Nigeria. Int J Clin Phar</w:t>
          </w:r>
          <w:r w:rsidR="001C2ADC">
            <w:t>m.,</w:t>
          </w:r>
          <w:r w:rsidR="003C2CE4" w:rsidRPr="003C2CE4">
            <w:t>40(5)</w:t>
          </w:r>
          <w:r w:rsidR="001C2ADC">
            <w:t>,</w:t>
          </w:r>
          <w:r w:rsidR="003C2CE4" w:rsidRPr="003C2CE4">
            <w:t>1037–43.</w:t>
          </w:r>
          <w:r w:rsidR="001C2ADC">
            <w:t xml:space="preserve"> </w:t>
          </w:r>
          <w:hyperlink r:id="rId23" w:history="1">
            <w:r w:rsidR="001C2ADC" w:rsidRPr="00611074">
              <w:rPr>
                <w:rStyle w:val="Hyperlink"/>
              </w:rPr>
              <w:t>https://link.springer.com/article/10.1007/s11096-018-0702-0</w:t>
            </w:r>
          </w:hyperlink>
          <w:r w:rsidR="001C2ADC">
            <w:t xml:space="preserve"> </w:t>
          </w:r>
        </w:p>
        <w:p w14:paraId="4D1A688B" w14:textId="77777777" w:rsidR="003C2CE4" w:rsidRPr="003C2CE4" w:rsidRDefault="003C2CE4" w:rsidP="003C2CE4">
          <w:pPr>
            <w:pStyle w:val="Body"/>
            <w:spacing w:after="0"/>
          </w:pPr>
          <w:r w:rsidRPr="003C2CE4">
            <w:t>2</w:t>
          </w:r>
          <w:r w:rsidR="00482BFC">
            <w:t>5</w:t>
          </w:r>
          <w:r w:rsidRPr="003C2CE4">
            <w:t>.</w:t>
          </w:r>
          <w:r w:rsidRPr="003C2CE4">
            <w:tab/>
            <w:t>Mohammed SO, Shuaibu SDA, Gaya SA, Rabiu A.</w:t>
          </w:r>
          <w:r w:rsidR="006C56D6">
            <w:t xml:space="preserve"> </w:t>
          </w:r>
          <w:r w:rsidR="001C2ADC">
            <w:t>(2020)</w:t>
          </w:r>
          <w:r w:rsidRPr="003C2CE4">
            <w:t xml:space="preserve"> The Efficacy of Two Doses versus 7 Days’ Course of Prophylactic Antibiotics Following Cesarean Section: An Experience from Aminu Kano Teaching Hospital. Ann </w:t>
          </w:r>
          <w:proofErr w:type="spellStart"/>
          <w:r w:rsidRPr="003C2CE4">
            <w:t>Afr</w:t>
          </w:r>
          <w:proofErr w:type="spellEnd"/>
          <w:r w:rsidRPr="003C2CE4">
            <w:t xml:space="preserve"> Med</w:t>
          </w:r>
          <w:r w:rsidR="001C2ADC">
            <w:t>.,1</w:t>
          </w:r>
          <w:r w:rsidRPr="003C2CE4">
            <w:t>9(2)</w:t>
          </w:r>
          <w:r w:rsidR="001C2ADC">
            <w:t>,</w:t>
          </w:r>
          <w:r w:rsidRPr="003C2CE4">
            <w:t xml:space="preserve">103. </w:t>
          </w:r>
          <w:hyperlink r:id="rId24" w:history="1">
            <w:r w:rsidR="00116468" w:rsidRPr="00611074">
              <w:rPr>
                <w:rStyle w:val="Hyperlink"/>
              </w:rPr>
              <w:t>https://pmc.ncbi.nlm.nih.gov/articles/PMC7453943/</w:t>
            </w:r>
          </w:hyperlink>
          <w:r w:rsidR="00116468">
            <w:t xml:space="preserve"> </w:t>
          </w:r>
        </w:p>
        <w:p w14:paraId="09298147" w14:textId="77777777" w:rsidR="003C2CE4" w:rsidRPr="003C2CE4" w:rsidRDefault="003C2CE4" w:rsidP="003C2CE4">
          <w:pPr>
            <w:pStyle w:val="Body"/>
            <w:spacing w:after="0"/>
          </w:pPr>
          <w:r w:rsidRPr="003C2CE4">
            <w:t>2</w:t>
          </w:r>
          <w:r w:rsidR="00482BFC">
            <w:t>6</w:t>
          </w:r>
          <w:r w:rsidRPr="003C2CE4">
            <w:t>.</w:t>
          </w:r>
          <w:r w:rsidRPr="003C2CE4">
            <w:tab/>
            <w:t>Adaji JA, Akaba GO, Isah AY, Yunusa T.</w:t>
          </w:r>
          <w:r w:rsidR="006C56D6">
            <w:t xml:space="preserve"> </w:t>
          </w:r>
          <w:r w:rsidR="00116468">
            <w:t>(</w:t>
          </w:r>
          <w:r w:rsidR="00116468" w:rsidRPr="003C2CE4">
            <w:t>2020</w:t>
          </w:r>
          <w:r w:rsidR="00116468">
            <w:t>)</w:t>
          </w:r>
          <w:r w:rsidRPr="003C2CE4">
            <w:t xml:space="preserve"> Short versus Long-Term Antibiotic Prophylaxis in Cesarean Section: A Randomized Clinical Trial. Niger Med J</w:t>
          </w:r>
          <w:r w:rsidR="00116468">
            <w:t>.,</w:t>
          </w:r>
          <w:r w:rsidRPr="003C2CE4">
            <w:t>61(4)</w:t>
          </w:r>
          <w:r w:rsidR="00116468">
            <w:t>,</w:t>
          </w:r>
          <w:r w:rsidRPr="003C2CE4">
            <w:t xml:space="preserve">173. </w:t>
          </w:r>
          <w:hyperlink r:id="rId25" w:history="1">
            <w:r w:rsidR="00116468" w:rsidRPr="00611074">
              <w:rPr>
                <w:rStyle w:val="Hyperlink"/>
              </w:rPr>
              <w:t>https://pmc.ncbi.nlm.nih.gov/articles/PMC7688029/</w:t>
            </w:r>
          </w:hyperlink>
          <w:r w:rsidR="00116468">
            <w:t xml:space="preserve"> </w:t>
          </w:r>
        </w:p>
        <w:p w14:paraId="18514009" w14:textId="77777777" w:rsidR="003C2CE4" w:rsidRPr="003C2CE4" w:rsidRDefault="003C2CE4" w:rsidP="003C2CE4">
          <w:pPr>
            <w:pStyle w:val="Body"/>
            <w:spacing w:after="0"/>
          </w:pPr>
          <w:r w:rsidRPr="003C2CE4">
            <w:t>2</w:t>
          </w:r>
          <w:r w:rsidR="00482BFC">
            <w:t>7</w:t>
          </w:r>
          <w:r w:rsidRPr="003C2CE4">
            <w:t>.</w:t>
          </w:r>
          <w:r w:rsidRPr="003C2CE4">
            <w:tab/>
            <w:t>Ariyo P, Zayed B, Riese V, Anton B, Latif A, Kilpatrick C, et al.</w:t>
          </w:r>
          <w:r w:rsidR="006C56D6">
            <w:t xml:space="preserve"> </w:t>
          </w:r>
          <w:r w:rsidR="00116468">
            <w:t>(2019)</w:t>
          </w:r>
          <w:r w:rsidRPr="003C2CE4">
            <w:t xml:space="preserve"> Implementation strategies to reduce surgical site infections: A systematic review. Infect Control Hosp Epidemiol</w:t>
          </w:r>
          <w:r w:rsidR="00116468">
            <w:t>.,</w:t>
          </w:r>
          <w:r w:rsidRPr="003C2CE4">
            <w:t>40(3)</w:t>
          </w:r>
          <w:r w:rsidR="00116468">
            <w:t>,</w:t>
          </w:r>
          <w:r w:rsidRPr="003C2CE4">
            <w:t>287–300.</w:t>
          </w:r>
          <w:r w:rsidR="00116468">
            <w:t xml:space="preserve"> </w:t>
          </w:r>
        </w:p>
        <w:p w14:paraId="00125870" w14:textId="77777777" w:rsidR="003C2CE4" w:rsidRPr="003C2CE4" w:rsidRDefault="003C2CE4" w:rsidP="003C2CE4">
          <w:pPr>
            <w:pStyle w:val="Body"/>
            <w:spacing w:after="0"/>
          </w:pPr>
          <w:r w:rsidRPr="003C2CE4">
            <w:lastRenderedPageBreak/>
            <w:t>2</w:t>
          </w:r>
          <w:r w:rsidR="00482BFC">
            <w:t>8</w:t>
          </w:r>
          <w:r w:rsidRPr="003C2CE4">
            <w:t>.</w:t>
          </w:r>
          <w:r w:rsidRPr="003C2CE4">
            <w:tab/>
          </w:r>
          <w:proofErr w:type="spellStart"/>
          <w:r w:rsidRPr="003C2CE4">
            <w:t>Sartelli</w:t>
          </w:r>
          <w:proofErr w:type="spellEnd"/>
          <w:r w:rsidRPr="003C2CE4">
            <w:t xml:space="preserve"> M, </w:t>
          </w:r>
          <w:proofErr w:type="spellStart"/>
          <w:r w:rsidRPr="003C2CE4">
            <w:t>Coccolini</w:t>
          </w:r>
          <w:proofErr w:type="spellEnd"/>
          <w:r w:rsidRPr="003C2CE4">
            <w:t xml:space="preserve"> F, </w:t>
          </w:r>
          <w:proofErr w:type="spellStart"/>
          <w:r w:rsidRPr="003C2CE4">
            <w:t>Labricciosa</w:t>
          </w:r>
          <w:proofErr w:type="spellEnd"/>
          <w:r w:rsidRPr="003C2CE4">
            <w:t xml:space="preserve"> FM, Al Omari AKH, Bains L, Baraket O, et al.</w:t>
          </w:r>
          <w:r w:rsidR="006C56D6">
            <w:t xml:space="preserve"> </w:t>
          </w:r>
          <w:r w:rsidR="00116468">
            <w:t>(2024)</w:t>
          </w:r>
          <w:r w:rsidRPr="003C2CE4">
            <w:t xml:space="preserve"> Surgical Antibiotic Prophylaxis: A Proposal for a Global Evidence-Based Bundle. Antibiotics</w:t>
          </w:r>
          <w:r w:rsidR="00116468">
            <w:t>.,</w:t>
          </w:r>
          <w:r w:rsidRPr="003C2CE4">
            <w:t>13(1)</w:t>
          </w:r>
          <w:r w:rsidR="00116468">
            <w:t>,</w:t>
          </w:r>
          <w:r w:rsidRPr="003C2CE4">
            <w:t xml:space="preserve">100. </w:t>
          </w:r>
          <w:hyperlink r:id="rId26" w:history="1">
            <w:r w:rsidR="00116468" w:rsidRPr="00611074">
              <w:rPr>
                <w:rStyle w:val="Hyperlink"/>
              </w:rPr>
              <w:t>https://www.mdpi.com/2079-6382/13/1/100/htm</w:t>
            </w:r>
          </w:hyperlink>
          <w:r w:rsidR="00116468">
            <w:t xml:space="preserve"> </w:t>
          </w:r>
        </w:p>
        <w:p w14:paraId="5AD778E2" w14:textId="77777777" w:rsidR="003C2CE4" w:rsidRPr="003C2CE4" w:rsidRDefault="003C2CE4" w:rsidP="003C2CE4">
          <w:pPr>
            <w:pStyle w:val="Body"/>
            <w:spacing w:after="0"/>
          </w:pPr>
          <w:r w:rsidRPr="003C2CE4">
            <w:t>2</w:t>
          </w:r>
          <w:r w:rsidR="00482BFC">
            <w:t>9</w:t>
          </w:r>
          <w:r w:rsidRPr="003C2CE4">
            <w:t>.</w:t>
          </w:r>
          <w:r w:rsidRPr="003C2CE4">
            <w:tab/>
          </w:r>
          <w:proofErr w:type="spellStart"/>
          <w:r w:rsidRPr="003C2CE4">
            <w:t>Alemkere</w:t>
          </w:r>
          <w:proofErr w:type="spellEnd"/>
          <w:r w:rsidRPr="003C2CE4">
            <w:t xml:space="preserve"> G, </w:t>
          </w:r>
          <w:proofErr w:type="spellStart"/>
          <w:r w:rsidRPr="003C2CE4">
            <w:t>Tadeg</w:t>
          </w:r>
          <w:proofErr w:type="spellEnd"/>
          <w:r w:rsidRPr="003C2CE4">
            <w:t xml:space="preserve"> H, </w:t>
          </w:r>
          <w:proofErr w:type="spellStart"/>
          <w:r w:rsidRPr="003C2CE4">
            <w:t>Getahun</w:t>
          </w:r>
          <w:proofErr w:type="spellEnd"/>
          <w:r w:rsidRPr="003C2CE4">
            <w:t xml:space="preserve"> W, </w:t>
          </w:r>
          <w:proofErr w:type="spellStart"/>
          <w:r w:rsidRPr="003C2CE4">
            <w:t>Shewarega</w:t>
          </w:r>
          <w:proofErr w:type="spellEnd"/>
          <w:r w:rsidRPr="003C2CE4">
            <w:t xml:space="preserve"> W, </w:t>
          </w:r>
          <w:proofErr w:type="spellStart"/>
          <w:r w:rsidRPr="003C2CE4">
            <w:t>Agalu</w:t>
          </w:r>
          <w:proofErr w:type="spellEnd"/>
          <w:r w:rsidRPr="003C2CE4">
            <w:t xml:space="preserve"> A, Joshi MP, et al.</w:t>
          </w:r>
          <w:r w:rsidR="006C56D6">
            <w:t xml:space="preserve"> </w:t>
          </w:r>
          <w:r w:rsidR="00116468">
            <w:t>(2023)</w:t>
          </w:r>
          <w:r w:rsidRPr="003C2CE4">
            <w:t xml:space="preserve"> Optimizing prophylactic antibiotic use among surgery patients in Ethiopian hospitals. J Infect Public</w:t>
          </w:r>
          <w:r w:rsidR="00116468">
            <w:t xml:space="preserve"> </w:t>
          </w:r>
          <w:r w:rsidRPr="003C2CE4">
            <w:t>Health</w:t>
          </w:r>
          <w:r w:rsidR="00116468">
            <w:t>,</w:t>
          </w:r>
          <w:r w:rsidRPr="003C2CE4">
            <w:t>16</w:t>
          </w:r>
          <w:r w:rsidR="00116468">
            <w:t>,</w:t>
          </w:r>
          <w:r w:rsidRPr="003C2CE4">
            <w:t>82–9.</w:t>
          </w:r>
          <w:r w:rsidR="00116468">
            <w:t xml:space="preserve"> </w:t>
          </w:r>
          <w:r w:rsidRPr="003C2CE4">
            <w:t>https://www.sciencedirect.com/science/article/pii/S1876034123003787</w:t>
          </w:r>
        </w:p>
        <w:p w14:paraId="174558C9" w14:textId="77777777" w:rsidR="003C2CE4" w:rsidRPr="003C2CE4" w:rsidRDefault="00482BFC" w:rsidP="003C2CE4">
          <w:pPr>
            <w:pStyle w:val="Body"/>
            <w:spacing w:after="0"/>
          </w:pPr>
          <w:r>
            <w:t>30</w:t>
          </w:r>
          <w:r w:rsidR="003C2CE4" w:rsidRPr="003C2CE4">
            <w:t>.</w:t>
          </w:r>
          <w:r w:rsidR="003C2CE4" w:rsidRPr="003C2CE4">
            <w:tab/>
          </w:r>
          <w:proofErr w:type="spellStart"/>
          <w:r w:rsidR="003C2CE4" w:rsidRPr="003C2CE4">
            <w:t>Ngonzi</w:t>
          </w:r>
          <w:proofErr w:type="spellEnd"/>
          <w:r w:rsidR="003C2CE4" w:rsidRPr="003C2CE4">
            <w:t xml:space="preserve"> J, </w:t>
          </w:r>
          <w:proofErr w:type="spellStart"/>
          <w:r w:rsidR="003C2CE4" w:rsidRPr="003C2CE4">
            <w:t>Bebell</w:t>
          </w:r>
          <w:proofErr w:type="spellEnd"/>
          <w:r w:rsidR="003C2CE4" w:rsidRPr="003C2CE4">
            <w:t xml:space="preserve"> LM, </w:t>
          </w:r>
          <w:proofErr w:type="spellStart"/>
          <w:r w:rsidR="003C2CE4" w:rsidRPr="003C2CE4">
            <w:t>Boatin</w:t>
          </w:r>
          <w:proofErr w:type="spellEnd"/>
          <w:r w:rsidR="003C2CE4" w:rsidRPr="003C2CE4">
            <w:t xml:space="preserve"> AA, </w:t>
          </w:r>
          <w:proofErr w:type="spellStart"/>
          <w:r w:rsidR="003C2CE4" w:rsidRPr="003C2CE4">
            <w:t>Owaraganise</w:t>
          </w:r>
          <w:proofErr w:type="spellEnd"/>
          <w:r w:rsidR="003C2CE4" w:rsidRPr="003C2CE4">
            <w:t xml:space="preserve"> A, </w:t>
          </w:r>
          <w:proofErr w:type="spellStart"/>
          <w:r w:rsidR="003C2CE4" w:rsidRPr="003C2CE4">
            <w:t>Tiibajuka</w:t>
          </w:r>
          <w:proofErr w:type="spellEnd"/>
          <w:r w:rsidR="003C2CE4" w:rsidRPr="003C2CE4">
            <w:t xml:space="preserve"> L, Fajardo Y, et al.</w:t>
          </w:r>
          <w:r w:rsidR="006C56D6">
            <w:t xml:space="preserve"> </w:t>
          </w:r>
          <w:r w:rsidR="00116468">
            <w:t>(2021).</w:t>
          </w:r>
          <w:r w:rsidR="003C2CE4" w:rsidRPr="003C2CE4">
            <w:t xml:space="preserve"> Impact of an educational intervention on WHO surgical safety checklist and pre-operative antibiotic use at a referral hospital in southwestern Uganda. International Journal for Quality in Health Care</w:t>
          </w:r>
          <w:r w:rsidR="00116468">
            <w:t>.,</w:t>
          </w:r>
          <w:r w:rsidR="003C2CE4" w:rsidRPr="003C2CE4">
            <w:t>33(3)</w:t>
          </w:r>
          <w:r w:rsidR="00116468">
            <w:t>,</w:t>
          </w:r>
          <w:r w:rsidR="003C2CE4" w:rsidRPr="003C2CE4">
            <w:t>1–</w:t>
          </w:r>
          <w:proofErr w:type="gramStart"/>
          <w:r w:rsidR="003C2CE4" w:rsidRPr="003C2CE4">
            <w:t>7.https://dx.doi.org/10.1093/</w:t>
          </w:r>
          <w:proofErr w:type="spellStart"/>
          <w:r w:rsidR="003C2CE4" w:rsidRPr="003C2CE4">
            <w:t>intqhc</w:t>
          </w:r>
          <w:proofErr w:type="spellEnd"/>
          <w:r w:rsidR="003C2CE4" w:rsidRPr="003C2CE4">
            <w:t>/mzab089</w:t>
          </w:r>
          <w:proofErr w:type="gramEnd"/>
        </w:p>
        <w:p w14:paraId="5A6BE099" w14:textId="77777777" w:rsidR="003C2CE4" w:rsidRPr="003C2CE4" w:rsidRDefault="00482BFC" w:rsidP="003C2CE4">
          <w:pPr>
            <w:pStyle w:val="Body"/>
            <w:spacing w:after="0"/>
          </w:pPr>
          <w:r>
            <w:t>31</w:t>
          </w:r>
          <w:r w:rsidR="003C2CE4" w:rsidRPr="003C2CE4">
            <w:t>.</w:t>
          </w:r>
          <w:r w:rsidR="003C2CE4" w:rsidRPr="003C2CE4">
            <w:tab/>
            <w:t xml:space="preserve">Ahmed NJ, </w:t>
          </w:r>
          <w:proofErr w:type="spellStart"/>
          <w:r w:rsidR="003C2CE4" w:rsidRPr="003C2CE4">
            <w:t>Almalki</w:t>
          </w:r>
          <w:proofErr w:type="spellEnd"/>
          <w:r w:rsidR="003C2CE4" w:rsidRPr="003C2CE4">
            <w:t xml:space="preserve"> ZS, </w:t>
          </w:r>
          <w:proofErr w:type="spellStart"/>
          <w:r w:rsidR="003C2CE4" w:rsidRPr="003C2CE4">
            <w:t>Alfaifi</w:t>
          </w:r>
          <w:proofErr w:type="spellEnd"/>
          <w:r w:rsidR="003C2CE4" w:rsidRPr="003C2CE4">
            <w:t xml:space="preserve"> AA, </w:t>
          </w:r>
          <w:proofErr w:type="spellStart"/>
          <w:r w:rsidR="003C2CE4" w:rsidRPr="003C2CE4">
            <w:t>Alshehri</w:t>
          </w:r>
          <w:proofErr w:type="spellEnd"/>
          <w:r w:rsidR="003C2CE4" w:rsidRPr="003C2CE4">
            <w:t xml:space="preserve"> AM, </w:t>
          </w:r>
          <w:proofErr w:type="spellStart"/>
          <w:r w:rsidR="003C2CE4" w:rsidRPr="003C2CE4">
            <w:t>Alahmari</w:t>
          </w:r>
          <w:proofErr w:type="spellEnd"/>
          <w:r w:rsidR="003C2CE4" w:rsidRPr="003C2CE4">
            <w:t xml:space="preserve"> AK, </w:t>
          </w:r>
          <w:proofErr w:type="spellStart"/>
          <w:r w:rsidR="003C2CE4" w:rsidRPr="003C2CE4">
            <w:t>Elazab</w:t>
          </w:r>
          <w:proofErr w:type="spellEnd"/>
          <w:r w:rsidR="003C2CE4" w:rsidRPr="003C2CE4">
            <w:t xml:space="preserve"> E, et al.</w:t>
          </w:r>
          <w:r w:rsidR="006C56D6">
            <w:t xml:space="preserve"> </w:t>
          </w:r>
          <w:r w:rsidR="00116468">
            <w:t>(2022)</w:t>
          </w:r>
          <w:r w:rsidR="003C2CE4" w:rsidRPr="003C2CE4">
            <w:t xml:space="preserve"> Implementing an Antimicrobial Stewardship </w:t>
          </w:r>
          <w:proofErr w:type="spellStart"/>
          <w:r w:rsidR="003C2CE4" w:rsidRPr="003C2CE4">
            <w:t>Programme</w:t>
          </w:r>
          <w:proofErr w:type="spellEnd"/>
          <w:r w:rsidR="003C2CE4" w:rsidRPr="003C2CE4">
            <w:t xml:space="preserve"> to Improve Adherence to a Perioperative Prophylaxis Guideline. Healthcare</w:t>
          </w:r>
          <w:r w:rsidR="00116468">
            <w:t>.,</w:t>
          </w:r>
          <w:r w:rsidR="003C2CE4" w:rsidRPr="003C2CE4">
            <w:t>10(3)</w:t>
          </w:r>
          <w:r w:rsidR="00116468">
            <w:t>,</w:t>
          </w:r>
          <w:r w:rsidR="003C2CE4" w:rsidRPr="003C2CE4">
            <w:t xml:space="preserve">464. </w:t>
          </w:r>
          <w:hyperlink r:id="rId27" w:history="1">
            <w:r w:rsidR="00116468" w:rsidRPr="00611074">
              <w:rPr>
                <w:rStyle w:val="Hyperlink"/>
              </w:rPr>
              <w:t>https://www.mdpi.com/2227-9032/10/3/464/htm</w:t>
            </w:r>
          </w:hyperlink>
          <w:r w:rsidR="00116468">
            <w:t xml:space="preserve"> </w:t>
          </w:r>
        </w:p>
        <w:p w14:paraId="779435A8" w14:textId="77777777" w:rsidR="003C2CE4" w:rsidRPr="003C2CE4" w:rsidRDefault="00482BFC" w:rsidP="003C2CE4">
          <w:pPr>
            <w:pStyle w:val="Body"/>
            <w:spacing w:after="0"/>
          </w:pPr>
          <w:r>
            <w:t>32</w:t>
          </w:r>
          <w:r w:rsidR="003C2CE4" w:rsidRPr="003C2CE4">
            <w:t>.</w:t>
          </w:r>
          <w:r w:rsidR="003C2CE4" w:rsidRPr="003C2CE4">
            <w:tab/>
          </w:r>
          <w:proofErr w:type="spellStart"/>
          <w:r w:rsidR="003C2CE4" w:rsidRPr="003C2CE4">
            <w:t>Mahmoudi</w:t>
          </w:r>
          <w:proofErr w:type="spellEnd"/>
          <w:r w:rsidR="003C2CE4" w:rsidRPr="003C2CE4">
            <w:t xml:space="preserve"> L, </w:t>
          </w:r>
          <w:proofErr w:type="spellStart"/>
          <w:r w:rsidR="003C2CE4" w:rsidRPr="003C2CE4">
            <w:t>Ghouchani</w:t>
          </w:r>
          <w:proofErr w:type="spellEnd"/>
          <w:r w:rsidR="003C2CE4" w:rsidRPr="003C2CE4">
            <w:t xml:space="preserve"> M, Mahi-</w:t>
          </w:r>
          <w:proofErr w:type="spellStart"/>
          <w:r w:rsidR="003C2CE4" w:rsidRPr="003C2CE4">
            <w:t>Birjand</w:t>
          </w:r>
          <w:proofErr w:type="spellEnd"/>
          <w:r w:rsidR="003C2CE4" w:rsidRPr="003C2CE4">
            <w:t xml:space="preserve"> M, </w:t>
          </w:r>
          <w:proofErr w:type="spellStart"/>
          <w:r w:rsidR="003C2CE4" w:rsidRPr="003C2CE4">
            <w:t>Bananzadeh</w:t>
          </w:r>
          <w:proofErr w:type="spellEnd"/>
          <w:r w:rsidR="003C2CE4" w:rsidRPr="003C2CE4">
            <w:t xml:space="preserve"> A, Akbari A.</w:t>
          </w:r>
          <w:r w:rsidR="006C56D6">
            <w:t xml:space="preserve"> </w:t>
          </w:r>
          <w:r w:rsidR="0024445F">
            <w:t>(2019)</w:t>
          </w:r>
          <w:r w:rsidR="003C2CE4" w:rsidRPr="003C2CE4">
            <w:t xml:space="preserve"> Optimizing compliance with surgical antimicrobial prophylaxis guidelines in patients undergoing gastrointestinal surgery at a referral teaching hospital in southern </w:t>
          </w:r>
          <w:r w:rsidR="0024445F" w:rsidRPr="003C2CE4">
            <w:t>Iran</w:t>
          </w:r>
          <w:r w:rsidR="003C2CE4" w:rsidRPr="003C2CE4">
            <w:t>: Clinical and economic impact. Infect Drug Resist</w:t>
          </w:r>
          <w:r w:rsidR="0024445F">
            <w:t>.,</w:t>
          </w:r>
          <w:r w:rsidR="003C2CE4" w:rsidRPr="003C2CE4">
            <w:t>12</w:t>
          </w:r>
          <w:r w:rsidR="0024445F">
            <w:t>,</w:t>
          </w:r>
          <w:r w:rsidR="003C2CE4" w:rsidRPr="003C2CE4">
            <w:t xml:space="preserve">2437–44.  </w:t>
          </w:r>
          <w:hyperlink r:id="rId28" w:history="1">
            <w:r w:rsidR="0024445F" w:rsidRPr="00611074">
              <w:rPr>
                <w:rStyle w:val="Hyperlink"/>
              </w:rPr>
              <w:t>https://www.tandfonline.com/doi/pdf/10.2147/IDR.S212728</w:t>
            </w:r>
          </w:hyperlink>
          <w:r w:rsidR="0024445F">
            <w:t xml:space="preserve"> </w:t>
          </w:r>
        </w:p>
        <w:p w14:paraId="0BDB5356" w14:textId="77777777" w:rsidR="003C2CE4" w:rsidRPr="003C2CE4" w:rsidRDefault="00672891" w:rsidP="003C2CE4">
          <w:pPr>
            <w:pStyle w:val="Body"/>
            <w:spacing w:after="0"/>
          </w:pPr>
          <w:r>
            <w:t>3</w:t>
          </w:r>
          <w:r w:rsidR="00482BFC">
            <w:t>3</w:t>
          </w:r>
          <w:r w:rsidR="003C2CE4" w:rsidRPr="003C2CE4">
            <w:t>.</w:t>
          </w:r>
          <w:r w:rsidR="003C2CE4" w:rsidRPr="003C2CE4">
            <w:tab/>
            <w:t>Mishra S, Raheja A, Agarwal K, Gandhi G.</w:t>
          </w:r>
          <w:r w:rsidR="006C56D6">
            <w:t xml:space="preserve"> </w:t>
          </w:r>
          <w:r w:rsidR="0024445F">
            <w:t>(2021)</w:t>
          </w:r>
          <w:r w:rsidR="003C2CE4" w:rsidRPr="003C2CE4">
            <w:t xml:space="preserve"> Antibiotic prophylaxis in cesarean sections: a tertiary care </w:t>
          </w:r>
          <w:proofErr w:type="gramStart"/>
          <w:r w:rsidR="003C2CE4" w:rsidRPr="003C2CE4">
            <w:t>hospital based</w:t>
          </w:r>
          <w:proofErr w:type="gramEnd"/>
          <w:r w:rsidR="003C2CE4" w:rsidRPr="003C2CE4">
            <w:t xml:space="preserve"> survey. Int J </w:t>
          </w:r>
          <w:proofErr w:type="spellStart"/>
          <w:r w:rsidR="003C2CE4" w:rsidRPr="003C2CE4">
            <w:t>Reprod</w:t>
          </w:r>
          <w:proofErr w:type="spellEnd"/>
          <w:r w:rsidR="003C2CE4" w:rsidRPr="003C2CE4">
            <w:t xml:space="preserve"> Contracept </w:t>
          </w:r>
          <w:proofErr w:type="spellStart"/>
          <w:r w:rsidR="003C2CE4" w:rsidRPr="003C2CE4">
            <w:t>Obstet</w:t>
          </w:r>
          <w:proofErr w:type="spellEnd"/>
          <w:r w:rsidR="003C2CE4" w:rsidRPr="003C2CE4">
            <w:t xml:space="preserve"> Gynecol</w:t>
          </w:r>
          <w:r w:rsidR="0024445F">
            <w:t>.,</w:t>
          </w:r>
          <w:r w:rsidR="003C2CE4" w:rsidRPr="003C2CE4">
            <w:t>10(6)</w:t>
          </w:r>
          <w:r w:rsidR="0024445F">
            <w:t>,</w:t>
          </w:r>
          <w:r w:rsidR="003C2CE4" w:rsidRPr="003C2CE4">
            <w:t xml:space="preserve">2221–4. </w:t>
          </w:r>
          <w:hyperlink r:id="rId29" w:history="1">
            <w:r w:rsidR="0024445F" w:rsidRPr="00611074">
              <w:rPr>
                <w:rStyle w:val="Hyperlink"/>
              </w:rPr>
              <w:t>https://www.ijrcog.org/index.php/ijrcog/article/view/10186</w:t>
            </w:r>
          </w:hyperlink>
          <w:r w:rsidR="0024445F">
            <w:t xml:space="preserve"> </w:t>
          </w:r>
        </w:p>
        <w:p w14:paraId="7818D3E5" w14:textId="77777777" w:rsidR="003C2CE4" w:rsidRPr="003C2CE4" w:rsidRDefault="003C2CE4" w:rsidP="003C2CE4">
          <w:pPr>
            <w:pStyle w:val="Body"/>
            <w:spacing w:after="0"/>
          </w:pPr>
          <w:r w:rsidRPr="003C2CE4">
            <w:t>3</w:t>
          </w:r>
          <w:r w:rsidR="00482BFC">
            <w:t>4</w:t>
          </w:r>
          <w:r w:rsidRPr="003C2CE4">
            <w:t>.</w:t>
          </w:r>
          <w:r w:rsidRPr="003C2CE4">
            <w:tab/>
            <w:t xml:space="preserve">Chukwu EE, </w:t>
          </w:r>
          <w:proofErr w:type="spellStart"/>
          <w:r w:rsidRPr="003C2CE4">
            <w:t>Awoderu</w:t>
          </w:r>
          <w:proofErr w:type="spellEnd"/>
          <w:r w:rsidRPr="003C2CE4">
            <w:t xml:space="preserve"> OB, </w:t>
          </w:r>
          <w:proofErr w:type="spellStart"/>
          <w:r w:rsidRPr="003C2CE4">
            <w:t>Enwuru</w:t>
          </w:r>
          <w:proofErr w:type="spellEnd"/>
          <w:r w:rsidRPr="003C2CE4">
            <w:t xml:space="preserve"> CA, </w:t>
          </w:r>
          <w:proofErr w:type="spellStart"/>
          <w:r w:rsidRPr="003C2CE4">
            <w:t>Afocha</w:t>
          </w:r>
          <w:proofErr w:type="spellEnd"/>
          <w:r w:rsidRPr="003C2CE4">
            <w:t xml:space="preserve"> EE, Lawal RG, Ahmed RA, et al.</w:t>
          </w:r>
          <w:r w:rsidR="006C56D6">
            <w:t xml:space="preserve"> </w:t>
          </w:r>
          <w:r w:rsidR="0024445F">
            <w:t>(2022)</w:t>
          </w:r>
          <w:r w:rsidRPr="003C2CE4">
            <w:t xml:space="preserve"> High prevalence of resistance to third-generation cephalosporins detected among clinical isolates from sentinel healthcare facilities in Lagos, Nigeria. </w:t>
          </w:r>
          <w:proofErr w:type="spellStart"/>
          <w:r w:rsidRPr="003C2CE4">
            <w:t>Antimicrob</w:t>
          </w:r>
          <w:proofErr w:type="spellEnd"/>
          <w:r w:rsidRPr="003C2CE4">
            <w:t xml:space="preserve"> Resist Infect Control</w:t>
          </w:r>
          <w:r w:rsidR="00EC6245">
            <w:t>.,</w:t>
          </w:r>
          <w:r w:rsidRPr="003C2CE4">
            <w:t>11(1)</w:t>
          </w:r>
          <w:r w:rsidR="00EC6245">
            <w:t>,</w:t>
          </w:r>
          <w:r w:rsidRPr="003C2CE4">
            <w:t>1–11.</w:t>
          </w:r>
          <w:r w:rsidR="00EC6245">
            <w:t xml:space="preserve"> </w:t>
          </w:r>
          <w:hyperlink r:id="rId30" w:history="1">
            <w:r w:rsidR="00EC6245" w:rsidRPr="00611074">
              <w:rPr>
                <w:rStyle w:val="Hyperlink"/>
              </w:rPr>
              <w:t>https://aricjournal.biomedcentral.com/articles/10.1186/s13756-022-01171-2</w:t>
            </w:r>
          </w:hyperlink>
          <w:r w:rsidR="00EC6245">
            <w:t xml:space="preserve"> </w:t>
          </w:r>
        </w:p>
        <w:p w14:paraId="6B85E73C" w14:textId="77777777" w:rsidR="003C2CE4" w:rsidRPr="003C2CE4" w:rsidRDefault="003C2CE4" w:rsidP="003C2CE4">
          <w:pPr>
            <w:pStyle w:val="Body"/>
            <w:spacing w:after="0"/>
          </w:pPr>
          <w:r w:rsidRPr="003C2CE4">
            <w:t>3</w:t>
          </w:r>
          <w:r w:rsidR="00482BFC">
            <w:t>5</w:t>
          </w:r>
          <w:r w:rsidRPr="003C2CE4">
            <w:t>.</w:t>
          </w:r>
          <w:r w:rsidR="00EC6245">
            <w:t xml:space="preserve"> </w:t>
          </w:r>
          <w:r w:rsidR="00EC6245">
            <w:tab/>
          </w:r>
          <w:proofErr w:type="spellStart"/>
          <w:r w:rsidRPr="003C2CE4">
            <w:t>Allaf</w:t>
          </w:r>
          <w:proofErr w:type="spellEnd"/>
          <w:r w:rsidRPr="003C2CE4">
            <w:t xml:space="preserve"> </w:t>
          </w:r>
          <w:proofErr w:type="spellStart"/>
          <w:r w:rsidRPr="003C2CE4">
            <w:t>Navirian</w:t>
          </w:r>
          <w:proofErr w:type="spellEnd"/>
          <w:r w:rsidRPr="003C2CE4">
            <w:t xml:space="preserve"> H, </w:t>
          </w:r>
          <w:proofErr w:type="spellStart"/>
          <w:r w:rsidRPr="003C2CE4">
            <w:t>Navyashree</w:t>
          </w:r>
          <w:proofErr w:type="spellEnd"/>
          <w:r w:rsidRPr="003C2CE4">
            <w:t xml:space="preserve"> GA</w:t>
          </w:r>
          <w:r w:rsidR="00EC6245" w:rsidRPr="003C2CE4">
            <w:t>.</w:t>
          </w:r>
          <w:r w:rsidR="006C56D6">
            <w:t xml:space="preserve"> </w:t>
          </w:r>
          <w:r w:rsidR="00EC6245">
            <w:t xml:space="preserve">(2022). </w:t>
          </w:r>
          <w:r w:rsidRPr="003C2CE4">
            <w:t>Antimicrobial prophylaxis uses and incidence of surgical site infection in Jayanagar General Hospital, Bangalore, India</w:t>
          </w:r>
          <w:r w:rsidR="00EC6245">
            <w:t xml:space="preserve">. </w:t>
          </w:r>
          <w:r w:rsidRPr="003C2CE4">
            <w:t xml:space="preserve">J Family Med </w:t>
          </w:r>
          <w:proofErr w:type="gramStart"/>
          <w:r w:rsidRPr="003C2CE4">
            <w:t>Prim</w:t>
          </w:r>
          <w:r w:rsidR="00EC6245">
            <w:t xml:space="preserve">ary </w:t>
          </w:r>
          <w:r w:rsidRPr="003C2CE4">
            <w:t xml:space="preserve"> Care</w:t>
          </w:r>
          <w:proofErr w:type="gramEnd"/>
          <w:r w:rsidR="00EC6245">
            <w:t>.,</w:t>
          </w:r>
          <w:r w:rsidRPr="003C2CE4">
            <w:t>11(3)</w:t>
          </w:r>
          <w:r w:rsidR="00EC6245">
            <w:t>,</w:t>
          </w:r>
          <w:r w:rsidRPr="003C2CE4">
            <w:t xml:space="preserve">1179–83. </w:t>
          </w:r>
          <w:hyperlink r:id="rId31" w:history="1">
            <w:r w:rsidR="00EC6245" w:rsidRPr="00611074">
              <w:rPr>
                <w:rStyle w:val="Hyperlink"/>
              </w:rPr>
              <w:t>https://journals.lww.com/jfmpc/fulltext/2022/03000/antimicrobial_prophylaxis_uses_and_incidence_of.59.aspx</w:t>
            </w:r>
          </w:hyperlink>
          <w:r w:rsidR="00EC6245">
            <w:t xml:space="preserve"> </w:t>
          </w:r>
        </w:p>
        <w:p w14:paraId="0B04CA22" w14:textId="77777777" w:rsidR="003C2CE4" w:rsidRPr="003C2CE4" w:rsidRDefault="003C2CE4" w:rsidP="003C2CE4">
          <w:pPr>
            <w:pStyle w:val="Body"/>
            <w:spacing w:after="0"/>
          </w:pPr>
          <w:r w:rsidRPr="003C2CE4">
            <w:t>3</w:t>
          </w:r>
          <w:r w:rsidR="00482BFC">
            <w:t>6</w:t>
          </w:r>
          <w:r w:rsidR="00AB0B09">
            <w:t>.</w:t>
          </w:r>
          <w:r w:rsidRPr="003C2CE4">
            <w:tab/>
          </w:r>
          <w:proofErr w:type="spellStart"/>
          <w:r w:rsidRPr="003C2CE4">
            <w:t>Steeman</w:t>
          </w:r>
          <w:proofErr w:type="spellEnd"/>
          <w:r w:rsidRPr="003C2CE4">
            <w:t xml:space="preserve"> S, </w:t>
          </w:r>
          <w:proofErr w:type="spellStart"/>
          <w:r w:rsidRPr="003C2CE4">
            <w:t>Nofal</w:t>
          </w:r>
          <w:proofErr w:type="spellEnd"/>
          <w:r w:rsidRPr="003C2CE4">
            <w:t xml:space="preserve"> MR, </w:t>
          </w:r>
          <w:proofErr w:type="spellStart"/>
          <w:r w:rsidRPr="003C2CE4">
            <w:t>Heyredin</w:t>
          </w:r>
          <w:proofErr w:type="spellEnd"/>
          <w:r w:rsidRPr="003C2CE4">
            <w:t xml:space="preserve"> I, </w:t>
          </w:r>
          <w:proofErr w:type="spellStart"/>
          <w:r w:rsidRPr="003C2CE4">
            <w:t>Asmamaw</w:t>
          </w:r>
          <w:proofErr w:type="spellEnd"/>
          <w:r w:rsidRPr="003C2CE4">
            <w:t xml:space="preserve"> H, Tesfaye A, Zhuang A, et al.</w:t>
          </w:r>
          <w:r w:rsidR="006C56D6">
            <w:t xml:space="preserve"> </w:t>
          </w:r>
          <w:r w:rsidR="003D2139">
            <w:t>(2024)</w:t>
          </w:r>
          <w:r w:rsidRPr="003C2CE4">
            <w:t xml:space="preserve"> Qualitative drivers of postoperative prophylactic antibiotics use and resistance in Ethiopia. BMC Health Serv Res</w:t>
          </w:r>
          <w:r w:rsidR="003D2139">
            <w:t xml:space="preserve">. </w:t>
          </w:r>
          <w:r w:rsidRPr="003C2CE4">
            <w:t xml:space="preserve">24(1):1–12.  </w:t>
          </w:r>
          <w:hyperlink r:id="rId32" w:history="1">
            <w:r w:rsidR="003D2139" w:rsidRPr="00611074">
              <w:rPr>
                <w:rStyle w:val="Hyperlink"/>
              </w:rPr>
              <w:t>https://bmchealthservres.biomedcentral.com/articles/10.1186/s12913-024-11650-4</w:t>
            </w:r>
          </w:hyperlink>
          <w:r w:rsidR="003D2139">
            <w:t xml:space="preserve"> </w:t>
          </w:r>
        </w:p>
        <w:p w14:paraId="51CB2C07" w14:textId="77777777" w:rsidR="003C2CE4" w:rsidRPr="003C2CE4" w:rsidRDefault="003D2139" w:rsidP="003C2CE4">
          <w:pPr>
            <w:pStyle w:val="Body"/>
            <w:spacing w:after="0"/>
          </w:pPr>
          <w:r>
            <w:t xml:space="preserve">  </w:t>
          </w:r>
          <w:r w:rsidR="003C2CE4" w:rsidRPr="003C2CE4">
            <w:t> </w:t>
          </w:r>
        </w:p>
      </w:sdtContent>
    </w:sdt>
    <w:sectPr w:rsidR="003C2CE4" w:rsidRPr="003C2CE4" w:rsidSect="005A4227">
      <w:headerReference w:type="even" r:id="rId33"/>
      <w:headerReference w:type="default" r:id="rId34"/>
      <w:footerReference w:type="even" r:id="rId35"/>
      <w:footerReference w:type="default" r:id="rId36"/>
      <w:headerReference w:type="first" r:id="rId37"/>
      <w:footerReference w:type="first" r:id="rId3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B8D3EA" w14:textId="77777777" w:rsidR="00D54373" w:rsidRDefault="00D54373" w:rsidP="00C37E61">
      <w:r>
        <w:separator/>
      </w:r>
    </w:p>
  </w:endnote>
  <w:endnote w:type="continuationSeparator" w:id="0">
    <w:p w14:paraId="01104E2B" w14:textId="77777777" w:rsidR="00D54373" w:rsidRDefault="00D5437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E2D2C" w14:textId="77777777" w:rsidR="00817591" w:rsidRDefault="008175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A8DE4" w14:textId="54DE499C" w:rsidR="00D22BDC" w:rsidRPr="00097012" w:rsidRDefault="00B51C86" w:rsidP="00097012">
    <w:pPr>
      <w:pStyle w:val="Footer"/>
    </w:pPr>
    <w:r w:rsidRPr="000970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52444" w14:textId="77777777" w:rsidR="00D22BDC" w:rsidRDefault="00D22BDC">
    <w:pPr>
      <w:pStyle w:val="Footer"/>
      <w:rPr>
        <w:rFonts w:ascii="Arial" w:hAnsi="Arial" w:cs="Arial"/>
        <w:sz w:val="16"/>
      </w:rPr>
    </w:pPr>
  </w:p>
  <w:p w14:paraId="159CF3D6" w14:textId="77777777" w:rsidR="00D22BDC" w:rsidRDefault="00D22BDC"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4315E2" w14:textId="77777777" w:rsidR="00D22BDC" w:rsidRDefault="00D22BDC">
    <w:pPr>
      <w:pStyle w:val="Footer"/>
      <w:rPr>
        <w:rFonts w:ascii="Arial" w:hAnsi="Arial" w:cs="Arial"/>
        <w:sz w:val="16"/>
      </w:rPr>
    </w:pPr>
  </w:p>
  <w:p w14:paraId="45AB6155" w14:textId="77777777" w:rsidR="00D22BDC" w:rsidRPr="009E048A" w:rsidRDefault="00D22BDC">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A62D5" w14:textId="77777777" w:rsidR="00D54373" w:rsidRDefault="00D54373" w:rsidP="00C37E61">
      <w:r>
        <w:separator/>
      </w:r>
    </w:p>
  </w:footnote>
  <w:footnote w:type="continuationSeparator" w:id="0">
    <w:p w14:paraId="6E9CAFC2" w14:textId="77777777" w:rsidR="00D54373" w:rsidRDefault="00D5437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2260" w14:textId="08F6B57D" w:rsidR="00817591" w:rsidRDefault="00817591">
    <w:pPr>
      <w:pStyle w:val="Header"/>
    </w:pPr>
    <w:r>
      <w:rPr>
        <w:noProof/>
      </w:rPr>
      <w:pict w14:anchorId="5DA11D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7779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D3448" w14:textId="0705DDC2" w:rsidR="00817591" w:rsidRDefault="00817591">
    <w:pPr>
      <w:pStyle w:val="Header"/>
    </w:pPr>
    <w:r>
      <w:rPr>
        <w:noProof/>
      </w:rPr>
      <w:pict w14:anchorId="463554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7779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5EEE6" w14:textId="0B2C651C" w:rsidR="00D22BDC" w:rsidRPr="00296529" w:rsidRDefault="00817591" w:rsidP="00296529">
    <w:pPr>
      <w:ind w:left="2160"/>
      <w:jc w:val="center"/>
      <w:rPr>
        <w:rFonts w:ascii="Times New Roman" w:eastAsia="Calibri" w:hAnsi="Times New Roman"/>
        <w:i/>
        <w:sz w:val="18"/>
        <w:szCs w:val="22"/>
      </w:rPr>
    </w:pPr>
    <w:r>
      <w:rPr>
        <w:noProof/>
      </w:rPr>
      <w:pict w14:anchorId="220DEC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67779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84AB9D6" w14:textId="77777777" w:rsidR="00D22BDC" w:rsidRPr="00296529" w:rsidRDefault="00D22BDC"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5C7F6C6" w14:textId="77777777" w:rsidR="00D22BDC" w:rsidRPr="00296529" w:rsidRDefault="00D22BDC"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352CDF6" w14:textId="77777777" w:rsidR="00D22BDC" w:rsidRPr="00296529" w:rsidRDefault="00D22BDC"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AB453DE" w14:textId="77777777" w:rsidR="00D22BDC" w:rsidRDefault="00D22BDC"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302755D" w14:textId="77777777" w:rsidR="00D22BDC" w:rsidRDefault="00D22BDC"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05D6B98" w14:textId="77777777" w:rsidR="00D22BDC" w:rsidRDefault="00D22BDC">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0F67AC0"/>
    <w:multiLevelType w:val="hybridMultilevel"/>
    <w:tmpl w:val="EFA4F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7"/>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31EF"/>
    <w:rsid w:val="000135BE"/>
    <w:rsid w:val="000155C9"/>
    <w:rsid w:val="00020879"/>
    <w:rsid w:val="00030174"/>
    <w:rsid w:val="0004579C"/>
    <w:rsid w:val="000467C7"/>
    <w:rsid w:val="00080C3A"/>
    <w:rsid w:val="00097012"/>
    <w:rsid w:val="000A47FA"/>
    <w:rsid w:val="000A65D3"/>
    <w:rsid w:val="000B1E33"/>
    <w:rsid w:val="000D689F"/>
    <w:rsid w:val="000E7B7B"/>
    <w:rsid w:val="000E7D62"/>
    <w:rsid w:val="00103357"/>
    <w:rsid w:val="00116468"/>
    <w:rsid w:val="00123C9F"/>
    <w:rsid w:val="00126190"/>
    <w:rsid w:val="00130F17"/>
    <w:rsid w:val="001320BF"/>
    <w:rsid w:val="00145EA2"/>
    <w:rsid w:val="0014720F"/>
    <w:rsid w:val="00156A63"/>
    <w:rsid w:val="00163BC4"/>
    <w:rsid w:val="001664AD"/>
    <w:rsid w:val="00167974"/>
    <w:rsid w:val="00191062"/>
    <w:rsid w:val="00192B72"/>
    <w:rsid w:val="001A29D8"/>
    <w:rsid w:val="001A5CAA"/>
    <w:rsid w:val="001B0427"/>
    <w:rsid w:val="001C2ADC"/>
    <w:rsid w:val="001C2FFA"/>
    <w:rsid w:val="001D3A51"/>
    <w:rsid w:val="001E10D2"/>
    <w:rsid w:val="001E25B4"/>
    <w:rsid w:val="001E44FE"/>
    <w:rsid w:val="00200595"/>
    <w:rsid w:val="00204835"/>
    <w:rsid w:val="00231920"/>
    <w:rsid w:val="0023195C"/>
    <w:rsid w:val="0024282C"/>
    <w:rsid w:val="0024445F"/>
    <w:rsid w:val="002460DC"/>
    <w:rsid w:val="00250985"/>
    <w:rsid w:val="002556F6"/>
    <w:rsid w:val="00264CEE"/>
    <w:rsid w:val="00283105"/>
    <w:rsid w:val="00284C4C"/>
    <w:rsid w:val="00287E68"/>
    <w:rsid w:val="00295797"/>
    <w:rsid w:val="00296529"/>
    <w:rsid w:val="002B27FB"/>
    <w:rsid w:val="002B685A"/>
    <w:rsid w:val="002C57D2"/>
    <w:rsid w:val="002D65F0"/>
    <w:rsid w:val="002E0D56"/>
    <w:rsid w:val="00315186"/>
    <w:rsid w:val="0033343E"/>
    <w:rsid w:val="003512C2"/>
    <w:rsid w:val="00371FB6"/>
    <w:rsid w:val="003763C1"/>
    <w:rsid w:val="00376BBE"/>
    <w:rsid w:val="0039224F"/>
    <w:rsid w:val="003A43A4"/>
    <w:rsid w:val="003A7E18"/>
    <w:rsid w:val="003B2892"/>
    <w:rsid w:val="003C2CE4"/>
    <w:rsid w:val="003C4C86"/>
    <w:rsid w:val="003C6258"/>
    <w:rsid w:val="003D2139"/>
    <w:rsid w:val="003E2904"/>
    <w:rsid w:val="003F1E01"/>
    <w:rsid w:val="00401927"/>
    <w:rsid w:val="0041027F"/>
    <w:rsid w:val="00410BF9"/>
    <w:rsid w:val="00412475"/>
    <w:rsid w:val="00416A1D"/>
    <w:rsid w:val="0042310F"/>
    <w:rsid w:val="00423789"/>
    <w:rsid w:val="00440F43"/>
    <w:rsid w:val="00441B6F"/>
    <w:rsid w:val="00446221"/>
    <w:rsid w:val="00450E62"/>
    <w:rsid w:val="004539DB"/>
    <w:rsid w:val="00465FA8"/>
    <w:rsid w:val="00471A80"/>
    <w:rsid w:val="00482885"/>
    <w:rsid w:val="00482BFC"/>
    <w:rsid w:val="004D305E"/>
    <w:rsid w:val="004D4277"/>
    <w:rsid w:val="004E3417"/>
    <w:rsid w:val="00502516"/>
    <w:rsid w:val="00505F06"/>
    <w:rsid w:val="00506828"/>
    <w:rsid w:val="0053056E"/>
    <w:rsid w:val="00554FDA"/>
    <w:rsid w:val="005A4227"/>
    <w:rsid w:val="005B30CB"/>
    <w:rsid w:val="005C784C"/>
    <w:rsid w:val="005D17F6"/>
    <w:rsid w:val="005E5539"/>
    <w:rsid w:val="00602BF5"/>
    <w:rsid w:val="00617FDD"/>
    <w:rsid w:val="00633614"/>
    <w:rsid w:val="00633F68"/>
    <w:rsid w:val="00636EB2"/>
    <w:rsid w:val="006375B8"/>
    <w:rsid w:val="0064577B"/>
    <w:rsid w:val="0066510A"/>
    <w:rsid w:val="00672891"/>
    <w:rsid w:val="00673F9F"/>
    <w:rsid w:val="00686953"/>
    <w:rsid w:val="00687DEA"/>
    <w:rsid w:val="00687E67"/>
    <w:rsid w:val="006967F7"/>
    <w:rsid w:val="00696C64"/>
    <w:rsid w:val="006A250C"/>
    <w:rsid w:val="006B21D3"/>
    <w:rsid w:val="006B35E7"/>
    <w:rsid w:val="006B4562"/>
    <w:rsid w:val="006B57D0"/>
    <w:rsid w:val="006C56D6"/>
    <w:rsid w:val="006D30FF"/>
    <w:rsid w:val="006D6940"/>
    <w:rsid w:val="006F11EC"/>
    <w:rsid w:val="0070082C"/>
    <w:rsid w:val="007369E6"/>
    <w:rsid w:val="00746E59"/>
    <w:rsid w:val="00754C9A"/>
    <w:rsid w:val="0075599A"/>
    <w:rsid w:val="00761D52"/>
    <w:rsid w:val="007625F9"/>
    <w:rsid w:val="0077749E"/>
    <w:rsid w:val="00783216"/>
    <w:rsid w:val="00790ADA"/>
    <w:rsid w:val="007A2DEB"/>
    <w:rsid w:val="007D2288"/>
    <w:rsid w:val="007E088F"/>
    <w:rsid w:val="007F7B32"/>
    <w:rsid w:val="00804BC2"/>
    <w:rsid w:val="0081431A"/>
    <w:rsid w:val="00817591"/>
    <w:rsid w:val="0083216F"/>
    <w:rsid w:val="00860000"/>
    <w:rsid w:val="00863BD3"/>
    <w:rsid w:val="008641ED"/>
    <w:rsid w:val="00866D66"/>
    <w:rsid w:val="008671C6"/>
    <w:rsid w:val="00875803"/>
    <w:rsid w:val="0088202B"/>
    <w:rsid w:val="008A3146"/>
    <w:rsid w:val="008B459E"/>
    <w:rsid w:val="008C0332"/>
    <w:rsid w:val="008E13AE"/>
    <w:rsid w:val="008E1506"/>
    <w:rsid w:val="008E710C"/>
    <w:rsid w:val="008F26EF"/>
    <w:rsid w:val="008F69D6"/>
    <w:rsid w:val="00902823"/>
    <w:rsid w:val="00915CA6"/>
    <w:rsid w:val="00927834"/>
    <w:rsid w:val="009500A6"/>
    <w:rsid w:val="00951F85"/>
    <w:rsid w:val="00957C18"/>
    <w:rsid w:val="009659BA"/>
    <w:rsid w:val="00983040"/>
    <w:rsid w:val="00996573"/>
    <w:rsid w:val="009B3FB9"/>
    <w:rsid w:val="009C2465"/>
    <w:rsid w:val="009D35A0"/>
    <w:rsid w:val="009D7EB7"/>
    <w:rsid w:val="009E048A"/>
    <w:rsid w:val="009E08E9"/>
    <w:rsid w:val="009E3DB9"/>
    <w:rsid w:val="009E6E35"/>
    <w:rsid w:val="009F0EDA"/>
    <w:rsid w:val="009F3BCA"/>
    <w:rsid w:val="00A03B96"/>
    <w:rsid w:val="00A05B19"/>
    <w:rsid w:val="00A1134E"/>
    <w:rsid w:val="00A24E7E"/>
    <w:rsid w:val="00A258C3"/>
    <w:rsid w:val="00A306CE"/>
    <w:rsid w:val="00A313DC"/>
    <w:rsid w:val="00A347C0"/>
    <w:rsid w:val="00A419FB"/>
    <w:rsid w:val="00A45571"/>
    <w:rsid w:val="00A51431"/>
    <w:rsid w:val="00A539AD"/>
    <w:rsid w:val="00A94063"/>
    <w:rsid w:val="00AA6219"/>
    <w:rsid w:val="00AA74E0"/>
    <w:rsid w:val="00AB0B09"/>
    <w:rsid w:val="00AB703F"/>
    <w:rsid w:val="00AC6BB8"/>
    <w:rsid w:val="00AE008F"/>
    <w:rsid w:val="00B01FCD"/>
    <w:rsid w:val="00B05725"/>
    <w:rsid w:val="00B10014"/>
    <w:rsid w:val="00B1776C"/>
    <w:rsid w:val="00B51C86"/>
    <w:rsid w:val="00B52583"/>
    <w:rsid w:val="00B52896"/>
    <w:rsid w:val="00B706F1"/>
    <w:rsid w:val="00B719EC"/>
    <w:rsid w:val="00B83D03"/>
    <w:rsid w:val="00B95236"/>
    <w:rsid w:val="00B96BD9"/>
    <w:rsid w:val="00BA1B01"/>
    <w:rsid w:val="00BA2641"/>
    <w:rsid w:val="00BB120B"/>
    <w:rsid w:val="00BB37AA"/>
    <w:rsid w:val="00BC53A0"/>
    <w:rsid w:val="00BE62AD"/>
    <w:rsid w:val="00BF121F"/>
    <w:rsid w:val="00BF1F80"/>
    <w:rsid w:val="00BF6C70"/>
    <w:rsid w:val="00C166EF"/>
    <w:rsid w:val="00C17EB0"/>
    <w:rsid w:val="00C27F5F"/>
    <w:rsid w:val="00C30A0F"/>
    <w:rsid w:val="00C37E61"/>
    <w:rsid w:val="00C70F1B"/>
    <w:rsid w:val="00C71A47"/>
    <w:rsid w:val="00C7464C"/>
    <w:rsid w:val="00C85588"/>
    <w:rsid w:val="00CC0ACF"/>
    <w:rsid w:val="00CD6755"/>
    <w:rsid w:val="00CD6856"/>
    <w:rsid w:val="00CE0089"/>
    <w:rsid w:val="00CE793C"/>
    <w:rsid w:val="00CF193C"/>
    <w:rsid w:val="00D173F1"/>
    <w:rsid w:val="00D22BDC"/>
    <w:rsid w:val="00D41186"/>
    <w:rsid w:val="00D54373"/>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245"/>
    <w:rsid w:val="00EC6A55"/>
    <w:rsid w:val="00ED0288"/>
    <w:rsid w:val="00EE52CB"/>
    <w:rsid w:val="00EF581D"/>
    <w:rsid w:val="00EF7FD8"/>
    <w:rsid w:val="00F06F59"/>
    <w:rsid w:val="00F17988"/>
    <w:rsid w:val="00F24D88"/>
    <w:rsid w:val="00F262A3"/>
    <w:rsid w:val="00F469F0"/>
    <w:rsid w:val="00F53273"/>
    <w:rsid w:val="00F755E4"/>
    <w:rsid w:val="00F77D02"/>
    <w:rsid w:val="00F922CA"/>
    <w:rsid w:val="00F9537A"/>
    <w:rsid w:val="00FA1792"/>
    <w:rsid w:val="00FA486A"/>
    <w:rsid w:val="00FB3A86"/>
    <w:rsid w:val="00FD36C8"/>
    <w:rsid w:val="00FF5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6FF1BC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semiHidden/>
    <w:unhideWhenUsed/>
    <w:rsid w:val="000467C7"/>
    <w:pPr>
      <w:spacing w:before="100" w:beforeAutospacing="1" w:after="100" w:afterAutospacing="1"/>
    </w:pPr>
    <w:rPr>
      <w:rFonts w:ascii="Times New Roman" w:hAnsi="Times New Roman"/>
      <w:sz w:val="24"/>
      <w:szCs w:val="24"/>
      <w:lang w:val="en-GB" w:eastAsia="en-GB"/>
    </w:rPr>
  </w:style>
  <w:style w:type="character" w:customStyle="1" w:styleId="FooterChar">
    <w:name w:val="Footer Char"/>
    <w:basedOn w:val="DefaultParagraphFont"/>
    <w:link w:val="Footer"/>
    <w:uiPriority w:val="99"/>
    <w:rsid w:val="00B51C86"/>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s/10.1186/s12962-018-0168-x" TargetMode="External"/><Relationship Id="rId18" Type="http://schemas.openxmlformats.org/officeDocument/2006/relationships/hyperlink" Target="https://doi.org/10.1079/cabionehealth.2025.0004" TargetMode="External"/><Relationship Id="rId26" Type="http://schemas.openxmlformats.org/officeDocument/2006/relationships/hyperlink" Target="https://www.mdpi.com/2079-6382/13/1/100/htm" TargetMode="External"/><Relationship Id="rId39" Type="http://schemas.openxmlformats.org/officeDocument/2006/relationships/fontTable" Target="fontTable.xml"/><Relationship Id="rId21" Type="http://schemas.openxmlformats.org/officeDocument/2006/relationships/hyperlink" Target="https://pubmed.ncbi.nlm.nih.gov/18828055/" TargetMode="External"/><Relationship Id="rId34"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mc.ncbi.nlm.nih.gov/articles/PMC10204913/" TargetMode="External"/><Relationship Id="rId20" Type="http://schemas.openxmlformats.org/officeDocument/2006/relationships/hyperlink" Target="https://pmc.ncbi.nlm.nih.gov/articles/PMC3507120/" TargetMode="External"/><Relationship Id="rId29" Type="http://schemas.openxmlformats.org/officeDocument/2006/relationships/hyperlink" Target="https://www.ijrcog.org/index.php/ijrcog/article/view/10186"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lww.com/greenjournal/fulltext/2018/09000/acog_practice_bulletin_no__199__use_of.67.aspx" TargetMode="External"/><Relationship Id="rId24" Type="http://schemas.openxmlformats.org/officeDocument/2006/relationships/hyperlink" Target="https://pmc.ncbi.nlm.nih.gov/articles/PMC7453943/" TargetMode="External"/><Relationship Id="rId32" Type="http://schemas.openxmlformats.org/officeDocument/2006/relationships/hyperlink" Target="https://bmchealthservres.biomedcentral.com/articles/10.1186/s12913-024-11650-4" TargetMode="External"/><Relationship Id="rId37" Type="http://schemas.openxmlformats.org/officeDocument/2006/relationships/header" Target="header3.xml"/><Relationship Id="rId40"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pubmed.ncbi.nlm.nih.gov/24633277/" TargetMode="External"/><Relationship Id="rId23" Type="http://schemas.openxmlformats.org/officeDocument/2006/relationships/hyperlink" Target="https://link.springer.com/article/10.1007/s11096-018-0702-0" TargetMode="External"/><Relationship Id="rId28" Type="http://schemas.openxmlformats.org/officeDocument/2006/relationships/hyperlink" Target="https://www.tandfonline.com/doi/pdf/10.2147/IDR.S212728" TargetMode="External"/><Relationship Id="rId36" Type="http://schemas.openxmlformats.org/officeDocument/2006/relationships/footer" Target="footer2.xml"/><Relationship Id="rId10" Type="http://schemas.openxmlformats.org/officeDocument/2006/relationships/hyperlink" Target="https://pmc.ncbi.nlm.nih.gov/articles/PMC3059069/" TargetMode="External"/><Relationship Id="rId19" Type="http://schemas.openxmlformats.org/officeDocument/2006/relationships/hyperlink" Target="https://www.ejog.org/action/showFullText?pii=S0301211524006560" TargetMode="External"/><Relationship Id="rId31" Type="http://schemas.openxmlformats.org/officeDocument/2006/relationships/hyperlink" Target="https://journals.lww.com/jfmpc/fulltext/2022/03000/antimicrobial_prophylaxis_uses_and_incidence_of.59.aspx" TargetMode="External"/><Relationship Id="rId4" Type="http://schemas.openxmlformats.org/officeDocument/2006/relationships/settings" Target="settings.xml"/><Relationship Id="rId9" Type="http://schemas.openxmlformats.org/officeDocument/2006/relationships/hyperlink" Target="http://www.ncbi.nlm.nih.gov/pubmed/40264037" TargetMode="External"/><Relationship Id="rId14" Type="http://schemas.openxmlformats.org/officeDocument/2006/relationships/hyperlink" Target="https://pubmed.ncbi.nlm.nih.gov/25350672/" TargetMode="External"/><Relationship Id="rId22" Type="http://schemas.openxmlformats.org/officeDocument/2006/relationships/hyperlink" Target="https://pmc.ncbi.nlm.nih.gov/articles/PMC9178729/" TargetMode="External"/><Relationship Id="rId27" Type="http://schemas.openxmlformats.org/officeDocument/2006/relationships/hyperlink" Target="https://www.mdpi.com/2227-9032/10/3/464/htm" TargetMode="External"/><Relationship Id="rId30" Type="http://schemas.openxmlformats.org/officeDocument/2006/relationships/hyperlink" Target="https://aricjournal.biomedcentral.com/articles/10.1186/s13756-022-01171-2" TargetMode="External"/><Relationship Id="rId35" Type="http://schemas.openxmlformats.org/officeDocument/2006/relationships/footer" Target="footer1.xml"/><Relationship Id="rId8" Type="http://schemas.openxmlformats.org/officeDocument/2006/relationships/hyperlink" Target="https://pubmed.ncbi.nlm.nih.gov/37308061/" TargetMode="External"/><Relationship Id="rId3" Type="http://schemas.openxmlformats.org/officeDocument/2006/relationships/styles" Target="styles.xml"/><Relationship Id="rId12" Type="http://schemas.openxmlformats.org/officeDocument/2006/relationships/hyperlink" Target="http://localhost:8080/xmlui/handle/123456789/2445" TargetMode="External"/><Relationship Id="rId17" Type="http://schemas.openxmlformats.org/officeDocument/2006/relationships/hyperlink" Target="https://pmc.ncbi.nlm.nih.gov/articles/PMC8899635/" TargetMode="External"/><Relationship Id="rId25" Type="http://schemas.openxmlformats.org/officeDocument/2006/relationships/hyperlink" Target="https://pmc.ncbi.nlm.nih.gov/articles/PMC7688029/" TargetMode="External"/><Relationship Id="rId33" Type="http://schemas.openxmlformats.org/officeDocument/2006/relationships/header" Target="header1.xml"/><Relationship Id="rId38"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EAD15F6D14F4CD780D5351709A3BE1E"/>
        <w:category>
          <w:name w:val="General"/>
          <w:gallery w:val="placeholder"/>
        </w:category>
        <w:types>
          <w:type w:val="bbPlcHdr"/>
        </w:types>
        <w:behaviors>
          <w:behavior w:val="content"/>
        </w:behaviors>
        <w:guid w:val="{F2BE3969-A58D-45DA-9B0A-84F6C0667DA0}"/>
      </w:docPartPr>
      <w:docPartBody>
        <w:p w:rsidR="00541AB9" w:rsidRDefault="00541AB9" w:rsidP="00541AB9">
          <w:pPr>
            <w:pStyle w:val="8EAD15F6D14F4CD780D5351709A3BE1E"/>
          </w:pPr>
          <w:r w:rsidRPr="00D0029E">
            <w:rPr>
              <w:rStyle w:val="PlaceholderText"/>
            </w:rPr>
            <w:t>Click or tap here to enter text.</w:t>
          </w:r>
        </w:p>
      </w:docPartBody>
    </w:docPart>
    <w:docPart>
      <w:docPartPr>
        <w:name w:val="ECE89F861D764D46A8F4CD7C0279CB82"/>
        <w:category>
          <w:name w:val="General"/>
          <w:gallery w:val="placeholder"/>
        </w:category>
        <w:types>
          <w:type w:val="bbPlcHdr"/>
        </w:types>
        <w:behaviors>
          <w:behavior w:val="content"/>
        </w:behaviors>
        <w:guid w:val="{A200A7A2-E601-4CDF-A30E-4818CF8B11EB}"/>
      </w:docPartPr>
      <w:docPartBody>
        <w:p w:rsidR="00541AB9" w:rsidRDefault="00541AB9" w:rsidP="00541AB9">
          <w:pPr>
            <w:pStyle w:val="ECE89F861D764D46A8F4CD7C0279CB82"/>
          </w:pPr>
          <w:r w:rsidRPr="00D0029E">
            <w:rPr>
              <w:rStyle w:val="PlaceholderText"/>
            </w:rPr>
            <w:t>Click or tap here to enter text.</w:t>
          </w:r>
        </w:p>
      </w:docPartBody>
    </w:docPart>
    <w:docPart>
      <w:docPartPr>
        <w:name w:val="74B5466591CC493D83771DA83E251BFC"/>
        <w:category>
          <w:name w:val="General"/>
          <w:gallery w:val="placeholder"/>
        </w:category>
        <w:types>
          <w:type w:val="bbPlcHdr"/>
        </w:types>
        <w:behaviors>
          <w:behavior w:val="content"/>
        </w:behaviors>
        <w:guid w:val="{46732492-2A5D-40D8-8879-682181F36E30}"/>
      </w:docPartPr>
      <w:docPartBody>
        <w:p w:rsidR="00541AB9" w:rsidRDefault="00541AB9" w:rsidP="00541AB9">
          <w:pPr>
            <w:pStyle w:val="74B5466591CC493D83771DA83E251BFC"/>
          </w:pPr>
          <w:r w:rsidRPr="00D0029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AB9"/>
    <w:rsid w:val="00174007"/>
    <w:rsid w:val="00541AB9"/>
    <w:rsid w:val="00783216"/>
    <w:rsid w:val="00797347"/>
    <w:rsid w:val="00912EF8"/>
    <w:rsid w:val="0092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1AB9"/>
    <w:rPr>
      <w:color w:val="808080"/>
    </w:rPr>
  </w:style>
  <w:style w:type="paragraph" w:customStyle="1" w:styleId="8EAD15F6D14F4CD780D5351709A3BE1E">
    <w:name w:val="8EAD15F6D14F4CD780D5351709A3BE1E"/>
    <w:rsid w:val="00541AB9"/>
  </w:style>
  <w:style w:type="paragraph" w:customStyle="1" w:styleId="ECE89F861D764D46A8F4CD7C0279CB82">
    <w:name w:val="ECE89F861D764D46A8F4CD7C0279CB82"/>
    <w:rsid w:val="00541AB9"/>
  </w:style>
  <w:style w:type="paragraph" w:customStyle="1" w:styleId="74B5466591CC493D83771DA83E251BFC">
    <w:name w:val="74B5466591CC493D83771DA83E251BFC"/>
    <w:rsid w:val="00541A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AA8B22-DDD4-40C5-9991-D195B8EAE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1611</TotalTime>
  <Pages>12</Pages>
  <Words>5025</Words>
  <Characters>28643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33601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1180</cp:lastModifiedBy>
  <cp:revision>48</cp:revision>
  <cp:lastPrinted>1999-07-06T11:00:00Z</cp:lastPrinted>
  <dcterms:created xsi:type="dcterms:W3CDTF">2014-10-25T14:34:00Z</dcterms:created>
  <dcterms:modified xsi:type="dcterms:W3CDTF">2025-10-09T10:14:00Z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d830c4bc-275e-4dc5-bc35-28e27f922da2</vt:lpwstr>
  </property>
</Properties>
</file>