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5F7CF" w14:textId="492EAE61" w:rsidR="00550B92" w:rsidRPr="00550B92" w:rsidRDefault="00550B92" w:rsidP="00550B92">
      <w:pPr>
        <w:pStyle w:val="Author"/>
        <w:spacing w:line="240" w:lineRule="auto"/>
        <w:jc w:val="left"/>
        <w:rPr>
          <w:rFonts w:ascii="Arial" w:hAnsi="Arial" w:cs="Arial"/>
          <w:bCs/>
          <w:iCs/>
          <w:color w:val="000000" w:themeColor="text1"/>
          <w:kern w:val="28"/>
          <w:sz w:val="36"/>
          <w:u w:val="single"/>
        </w:rPr>
      </w:pPr>
      <w:r w:rsidRPr="00550B92">
        <w:rPr>
          <w:rFonts w:ascii="Arial" w:hAnsi="Arial" w:cs="Arial"/>
          <w:bCs/>
          <w:iCs/>
          <w:color w:val="000000" w:themeColor="text1"/>
          <w:kern w:val="28"/>
          <w:sz w:val="36"/>
          <w:u w:val="single"/>
        </w:rPr>
        <w:t>Original Research Article</w:t>
      </w:r>
    </w:p>
    <w:p w14:paraId="307B8722" w14:textId="77777777" w:rsidR="00550B92" w:rsidRDefault="00550B92" w:rsidP="00CE5192">
      <w:pPr>
        <w:pStyle w:val="Author"/>
        <w:spacing w:line="240" w:lineRule="auto"/>
        <w:rPr>
          <w:rFonts w:ascii="Arial" w:hAnsi="Arial" w:cs="Arial"/>
          <w:bCs/>
          <w:iCs/>
          <w:color w:val="000000" w:themeColor="text1"/>
          <w:kern w:val="28"/>
          <w:sz w:val="36"/>
        </w:rPr>
      </w:pPr>
    </w:p>
    <w:p w14:paraId="178E84AD" w14:textId="77D7E510" w:rsidR="00CE5192" w:rsidRPr="00274FB2" w:rsidRDefault="00CE5192" w:rsidP="00CE5192">
      <w:pPr>
        <w:pStyle w:val="Author"/>
        <w:spacing w:line="240" w:lineRule="auto"/>
        <w:rPr>
          <w:rFonts w:ascii="Arial" w:hAnsi="Arial" w:cs="Arial"/>
          <w:bCs/>
          <w:iCs/>
          <w:color w:val="000000" w:themeColor="text1"/>
          <w:kern w:val="28"/>
          <w:sz w:val="36"/>
        </w:rPr>
      </w:pPr>
      <w:r w:rsidRPr="00274FB2">
        <w:rPr>
          <w:rFonts w:ascii="Arial" w:hAnsi="Arial" w:cs="Arial"/>
          <w:bCs/>
          <w:iCs/>
          <w:color w:val="000000" w:themeColor="text1"/>
          <w:kern w:val="28"/>
          <w:sz w:val="36"/>
        </w:rPr>
        <w:t xml:space="preserve">Freedom and Framework: How Instruction Shapes Creativity in Toy-Making </w:t>
      </w:r>
    </w:p>
    <w:p w14:paraId="16B279D5" w14:textId="77777777" w:rsidR="0082383B" w:rsidRPr="00274FB2" w:rsidRDefault="0082383B" w:rsidP="00B5284F">
      <w:pPr>
        <w:pStyle w:val="Author"/>
        <w:spacing w:line="240" w:lineRule="auto"/>
        <w:jc w:val="both"/>
        <w:rPr>
          <w:rFonts w:ascii="Arial" w:hAnsi="Arial" w:cs="Arial"/>
          <w:color w:val="000000" w:themeColor="text1"/>
          <w:sz w:val="36"/>
        </w:rPr>
      </w:pPr>
    </w:p>
    <w:p w14:paraId="3D61CCD5" w14:textId="7AB385C4" w:rsidR="00A6657A" w:rsidRPr="00274FB2" w:rsidRDefault="00A6657A" w:rsidP="0000065B">
      <w:pPr>
        <w:pStyle w:val="Affiliation"/>
        <w:spacing w:after="0" w:line="240" w:lineRule="auto"/>
        <w:rPr>
          <w:rFonts w:ascii="Arial" w:hAnsi="Arial" w:cs="Arial"/>
          <w:i/>
          <w:color w:val="000000" w:themeColor="text1"/>
        </w:rPr>
      </w:pPr>
    </w:p>
    <w:p w14:paraId="6BFBE6D6" w14:textId="77777777" w:rsidR="002C57D2" w:rsidRPr="00274FB2" w:rsidRDefault="002C57D2" w:rsidP="00B5284F">
      <w:pPr>
        <w:pStyle w:val="Affiliation"/>
        <w:spacing w:after="0" w:line="240" w:lineRule="auto"/>
        <w:jc w:val="both"/>
        <w:rPr>
          <w:rFonts w:ascii="Arial" w:hAnsi="Arial" w:cs="Arial"/>
          <w:color w:val="000000" w:themeColor="text1"/>
        </w:rPr>
      </w:pPr>
    </w:p>
    <w:p w14:paraId="39D38951" w14:textId="77777777" w:rsidR="00B01FCD" w:rsidRPr="00274FB2" w:rsidRDefault="002050EA" w:rsidP="00B5284F">
      <w:pPr>
        <w:pStyle w:val="Copyright"/>
        <w:spacing w:after="0" w:line="240" w:lineRule="auto"/>
        <w:jc w:val="both"/>
        <w:rPr>
          <w:rFonts w:ascii="Arial" w:hAnsi="Arial" w:cs="Arial"/>
          <w:color w:val="000000" w:themeColor="text1"/>
        </w:rPr>
        <w:sectPr w:rsidR="00B01FCD" w:rsidRPr="00274FB2" w:rsidSect="00D51E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74FB2">
        <w:rPr>
          <w:rFonts w:ascii="Arial" w:hAnsi="Arial" w:cs="Arial"/>
          <w:noProof/>
          <w:color w:val="000000" w:themeColor="text1"/>
          <w:lang w:val="en-IN" w:eastAsia="en-IN"/>
        </w:rPr>
        <mc:AlternateContent>
          <mc:Choice Requires="wps">
            <w:drawing>
              <wp:inline distT="0" distB="0" distL="0" distR="0" wp14:anchorId="6D54FAB8" wp14:editId="70235203">
                <wp:extent cx="5303520" cy="635"/>
                <wp:effectExtent l="0" t="12700" r="5080" b="12065"/>
                <wp:docPr id="2552151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FA55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" strokeweight="1.5pt">
                <o:lock v:ext="edit" shapetype="f"/>
                <w10:anchorlock/>
              </v:shape>
            </w:pict>
          </mc:Fallback>
        </mc:AlternateContent>
      </w:r>
      <w:r w:rsidR="00FB3A86" w:rsidRPr="00274FB2">
        <w:rPr>
          <w:rFonts w:ascii="Arial" w:hAnsi="Arial" w:cs="Arial"/>
          <w:color w:val="000000" w:themeColor="text1"/>
        </w:rPr>
        <w:t>.</w:t>
      </w:r>
    </w:p>
    <w:p w14:paraId="0347BFB9" w14:textId="77777777" w:rsidR="00B01FCD" w:rsidRPr="00274FB2" w:rsidRDefault="00B01FCD" w:rsidP="00B5284F">
      <w:pPr>
        <w:pStyle w:val="AbstHead"/>
        <w:spacing w:after="0"/>
        <w:jc w:val="both"/>
        <w:rPr>
          <w:rFonts w:ascii="Arial" w:hAnsi="Arial" w:cs="Arial"/>
          <w:color w:val="000000" w:themeColor="text1"/>
        </w:rPr>
      </w:pPr>
      <w:r w:rsidRPr="00274FB2">
        <w:rPr>
          <w:rFonts w:ascii="Arial" w:hAnsi="Arial" w:cs="Arial"/>
          <w:color w:val="000000" w:themeColor="text1"/>
        </w:rPr>
        <w:t>ABSTRACT</w:t>
      </w:r>
    </w:p>
    <w:p w14:paraId="7292C0C5" w14:textId="77777777" w:rsidR="00790ADA" w:rsidRPr="00274FB2" w:rsidRDefault="00790ADA" w:rsidP="00B5284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74FB2" w:rsidRPr="00274FB2" w14:paraId="19A921F8" w14:textId="77777777" w:rsidTr="001E44FE">
        <w:tc>
          <w:tcPr>
            <w:tcW w:w="9576" w:type="dxa"/>
            <w:shd w:val="clear" w:color="auto" w:fill="F2F2F2"/>
          </w:tcPr>
          <w:p w14:paraId="4C345449" w14:textId="37EDDD3E" w:rsidR="00AE2C35" w:rsidRPr="00274FB2" w:rsidRDefault="00A17C86" w:rsidP="00F3606F">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Aims</w:t>
            </w:r>
            <w:r w:rsidRPr="00274FB2">
              <w:rPr>
                <w:rFonts w:ascii="Arial" w:eastAsia="Calibri" w:hAnsi="Arial" w:cs="Arial"/>
                <w:color w:val="000000" w:themeColor="text1"/>
                <w:szCs w:val="22"/>
              </w:rPr>
              <w:t>:</w:t>
            </w:r>
            <w:r w:rsidR="00DB01D2" w:rsidRPr="00274FB2">
              <w:rPr>
                <w:rFonts w:ascii="Arial" w:eastAsia="Calibri" w:hAnsi="Arial" w:cs="Arial"/>
                <w:color w:val="000000" w:themeColor="text1"/>
                <w:szCs w:val="22"/>
              </w:rPr>
              <w:t xml:space="preserve"> </w:t>
            </w:r>
            <w:r w:rsidR="00D118C9" w:rsidRPr="00274FB2">
              <w:rPr>
                <w:rFonts w:ascii="Arial" w:eastAsia="Calibri" w:hAnsi="Arial" w:cs="Arial"/>
                <w:color w:val="000000" w:themeColor="text1"/>
                <w:szCs w:val="22"/>
              </w:rPr>
              <w:t>This paper examines how toy-making activities foster creative problem-solving among middle school students, focusing on how varying levels of instructional guidance influence their exploration, collaboration, and construction processes.</w:t>
            </w:r>
          </w:p>
          <w:p w14:paraId="3B3EB435" w14:textId="239AA1C6" w:rsidR="00F42E22" w:rsidRPr="00274FB2" w:rsidRDefault="00AE2C35" w:rsidP="00F3606F">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Study design</w:t>
            </w:r>
            <w:r w:rsidRPr="00274FB2">
              <w:rPr>
                <w:rFonts w:ascii="Arial" w:eastAsia="Calibri" w:hAnsi="Arial" w:cs="Arial"/>
                <w:color w:val="000000" w:themeColor="text1"/>
                <w:szCs w:val="22"/>
              </w:rPr>
              <w:t>:</w:t>
            </w:r>
            <w:r w:rsidR="004A7367" w:rsidRPr="00274FB2">
              <w:rPr>
                <w:rFonts w:ascii="Arial" w:eastAsia="Calibri" w:hAnsi="Arial" w:cs="Arial"/>
                <w:color w:val="000000" w:themeColor="text1"/>
                <w:szCs w:val="22"/>
              </w:rPr>
              <w:t xml:space="preserve"> </w:t>
            </w:r>
            <w:r w:rsidR="00F42E22" w:rsidRPr="00274FB2">
              <w:rPr>
                <w:rFonts w:ascii="Arial" w:eastAsia="Calibri" w:hAnsi="Arial" w:cs="Arial"/>
                <w:color w:val="000000" w:themeColor="text1"/>
                <w:szCs w:val="22"/>
              </w:rPr>
              <w:t xml:space="preserve">A </w:t>
            </w:r>
            <w:r w:rsidR="00784A44" w:rsidRPr="00274FB2">
              <w:rPr>
                <w:rFonts w:ascii="Arial" w:eastAsia="Calibri" w:hAnsi="Arial" w:cs="Arial"/>
                <w:color w:val="000000" w:themeColor="text1"/>
                <w:szCs w:val="22"/>
              </w:rPr>
              <w:t>qualitative, comparative workshop study was conducted in which</w:t>
            </w:r>
            <w:r w:rsidR="00230498" w:rsidRPr="00274FB2">
              <w:rPr>
                <w:rFonts w:ascii="Arial" w:eastAsia="Calibri" w:hAnsi="Arial" w:cs="Arial"/>
                <w:color w:val="000000" w:themeColor="text1"/>
                <w:szCs w:val="22"/>
              </w:rPr>
              <w:t xml:space="preserve"> two groups of students made a </w:t>
            </w:r>
            <w:r w:rsidR="00230498" w:rsidRPr="00274FB2">
              <w:rPr>
                <w:rFonts w:ascii="Arial" w:eastAsia="Calibri" w:hAnsi="Arial" w:cs="Arial"/>
                <w:bCs/>
                <w:color w:val="000000" w:themeColor="text1"/>
                <w:szCs w:val="22"/>
              </w:rPr>
              <w:t>Jigging P</w:t>
            </w:r>
            <w:r w:rsidR="00784A44" w:rsidRPr="00274FB2">
              <w:rPr>
                <w:rFonts w:ascii="Arial" w:eastAsia="Calibri" w:hAnsi="Arial" w:cs="Arial"/>
                <w:bCs/>
                <w:color w:val="000000" w:themeColor="text1"/>
                <w:szCs w:val="22"/>
              </w:rPr>
              <w:t>uppet</w:t>
            </w:r>
            <w:r w:rsidR="00784A44" w:rsidRPr="00274FB2">
              <w:rPr>
                <w:rFonts w:ascii="Arial" w:eastAsia="Calibri" w:hAnsi="Arial" w:cs="Arial"/>
                <w:color w:val="000000" w:themeColor="text1"/>
                <w:szCs w:val="22"/>
              </w:rPr>
              <w:t xml:space="preserve"> – one with detailed instructions and the other with limited instructions. </w:t>
            </w:r>
            <w:r w:rsidR="00F42E22" w:rsidRPr="00274FB2">
              <w:rPr>
                <w:rFonts w:ascii="Arial" w:eastAsia="Calibri" w:hAnsi="Arial" w:cs="Arial"/>
                <w:color w:val="000000" w:themeColor="text1"/>
                <w:szCs w:val="22"/>
              </w:rPr>
              <w:t>The analysis explored how the semiotic processes of linking (relating parts) and framing (joining techniques) shaped students’ creative and collaborative actions.</w:t>
            </w:r>
          </w:p>
          <w:p w14:paraId="51AAE2D7" w14:textId="1AF6BBF6" w:rsidR="00AE2C35" w:rsidRPr="00274FB2" w:rsidRDefault="00244FFC" w:rsidP="00F3606F">
            <w:pPr>
              <w:pStyle w:val="Body"/>
              <w:pBdr>
                <w:bottom w:val="single" w:sz="8" w:space="1" w:color="7F7F7F"/>
              </w:pBdr>
              <w:spacing w:after="0"/>
              <w:rPr>
                <w:rFonts w:ascii="Arial" w:eastAsia="Calibri" w:hAnsi="Arial" w:cs="Arial"/>
                <w:b/>
                <w:color w:val="000000" w:themeColor="text1"/>
                <w:szCs w:val="22"/>
              </w:rPr>
            </w:pPr>
            <w:r w:rsidRPr="00274FB2">
              <w:rPr>
                <w:rFonts w:ascii="Arial" w:eastAsia="Calibri" w:hAnsi="Arial" w:cs="Arial"/>
                <w:b/>
                <w:color w:val="000000" w:themeColor="text1"/>
                <w:szCs w:val="22"/>
              </w:rPr>
              <w:t>Place and Duration of Study</w:t>
            </w:r>
            <w:r w:rsidRPr="00274FB2">
              <w:rPr>
                <w:rFonts w:ascii="Arial" w:eastAsia="Calibri" w:hAnsi="Arial" w:cs="Arial"/>
                <w:bCs/>
                <w:color w:val="000000" w:themeColor="text1"/>
                <w:szCs w:val="22"/>
              </w:rPr>
              <w:t>:</w:t>
            </w:r>
            <w:r w:rsidR="00620915" w:rsidRPr="00274FB2">
              <w:rPr>
                <w:rFonts w:ascii="Arial" w:eastAsia="Calibri" w:hAnsi="Arial" w:cs="Arial"/>
                <w:bCs/>
                <w:color w:val="000000" w:themeColor="text1"/>
                <w:szCs w:val="22"/>
              </w:rPr>
              <w:t xml:space="preserve"> The study was conducted in four middle schools across urban and semi-urban regions of </w:t>
            </w:r>
            <w:r w:rsidR="00EB5F6F" w:rsidRPr="00274FB2">
              <w:rPr>
                <w:rFonts w:ascii="Arial" w:eastAsia="Calibri" w:hAnsi="Arial" w:cs="Arial"/>
                <w:color w:val="000000" w:themeColor="text1"/>
                <w:szCs w:val="22"/>
              </w:rPr>
              <w:t>Kurukshetra, Haryana, India</w:t>
            </w:r>
            <w:r w:rsidR="00620915" w:rsidRPr="00274FB2">
              <w:rPr>
                <w:rFonts w:ascii="Arial" w:eastAsia="Calibri" w:hAnsi="Arial" w:cs="Arial"/>
                <w:bCs/>
                <w:color w:val="000000" w:themeColor="text1"/>
                <w:szCs w:val="22"/>
              </w:rPr>
              <w:t xml:space="preserve"> over a six-</w:t>
            </w:r>
            <w:r w:rsidR="00F15BAD" w:rsidRPr="00274FB2">
              <w:rPr>
                <w:rFonts w:ascii="Arial" w:eastAsia="Calibri" w:hAnsi="Arial" w:cs="Arial"/>
                <w:bCs/>
                <w:color w:val="000000" w:themeColor="text1"/>
                <w:szCs w:val="22"/>
              </w:rPr>
              <w:t>month</w:t>
            </w:r>
            <w:r w:rsidR="00620915" w:rsidRPr="00274FB2">
              <w:rPr>
                <w:rFonts w:ascii="Arial" w:eastAsia="Calibri" w:hAnsi="Arial" w:cs="Arial"/>
                <w:bCs/>
                <w:color w:val="000000" w:themeColor="text1"/>
                <w:szCs w:val="22"/>
              </w:rPr>
              <w:t xml:space="preserve"> period, including workshop implementation, documentation, and post-activity reflections.</w:t>
            </w:r>
          </w:p>
          <w:p w14:paraId="0CEF83EC" w14:textId="6A30A847" w:rsidR="00244FFC" w:rsidRPr="00274FB2" w:rsidRDefault="00091B60" w:rsidP="00F3606F">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Methodology</w:t>
            </w:r>
            <w:r w:rsidRPr="00274FB2">
              <w:rPr>
                <w:rFonts w:ascii="Arial" w:eastAsia="Calibri" w:hAnsi="Arial" w:cs="Arial"/>
                <w:color w:val="000000" w:themeColor="text1"/>
                <w:szCs w:val="22"/>
              </w:rPr>
              <w:t>:</w:t>
            </w:r>
            <w:r w:rsidR="0076238B" w:rsidRPr="00274FB2">
              <w:rPr>
                <w:rFonts w:ascii="Arial" w:eastAsia="Calibri" w:hAnsi="Arial" w:cs="Arial"/>
                <w:color w:val="000000" w:themeColor="text1"/>
                <w:szCs w:val="22"/>
              </w:rPr>
              <w:t xml:space="preserve"> Data were collected through classroom observations, photographs, and field notes during hands-on toy-making sessions. The analysis followed an inductive approach informed by Kress and van Leeuwen’s visual social semiotics, particularly focusing on </w:t>
            </w:r>
            <w:r w:rsidR="0076238B" w:rsidRPr="00274FB2">
              <w:rPr>
                <w:rFonts w:ascii="Arial" w:eastAsia="Calibri" w:hAnsi="Arial" w:cs="Arial"/>
                <w:i/>
                <w:iCs/>
                <w:color w:val="000000" w:themeColor="text1"/>
                <w:szCs w:val="22"/>
              </w:rPr>
              <w:t>linking</w:t>
            </w:r>
            <w:r w:rsidR="0076238B" w:rsidRPr="00274FB2">
              <w:rPr>
                <w:rFonts w:ascii="Arial" w:eastAsia="Calibri" w:hAnsi="Arial" w:cs="Arial"/>
                <w:color w:val="000000" w:themeColor="text1"/>
                <w:szCs w:val="22"/>
              </w:rPr>
              <w:t> (relations among parts and their proportions) and </w:t>
            </w:r>
            <w:r w:rsidR="0076238B" w:rsidRPr="00274FB2">
              <w:rPr>
                <w:rFonts w:ascii="Arial" w:eastAsia="Calibri" w:hAnsi="Arial" w:cs="Arial"/>
                <w:i/>
                <w:iCs/>
                <w:color w:val="000000" w:themeColor="text1"/>
                <w:szCs w:val="22"/>
              </w:rPr>
              <w:t>framing</w:t>
            </w:r>
            <w:r w:rsidR="0076238B" w:rsidRPr="00274FB2">
              <w:rPr>
                <w:rFonts w:ascii="Arial" w:eastAsia="Calibri" w:hAnsi="Arial" w:cs="Arial"/>
                <w:color w:val="000000" w:themeColor="text1"/>
                <w:szCs w:val="22"/>
              </w:rPr>
              <w:t> (joining and separation techniques). These dimensions were analyzed to understand how instructional detail shaped students’ engagement in creative problem-solving.</w:t>
            </w:r>
          </w:p>
          <w:p w14:paraId="75DAEA16" w14:textId="1F8FFF8A" w:rsidR="00091B60" w:rsidRPr="00274FB2" w:rsidRDefault="00091B60" w:rsidP="00F3606F">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Results</w:t>
            </w:r>
            <w:r w:rsidRPr="00274FB2">
              <w:rPr>
                <w:rFonts w:ascii="Arial" w:eastAsia="Calibri" w:hAnsi="Arial" w:cs="Arial"/>
                <w:color w:val="000000" w:themeColor="text1"/>
                <w:szCs w:val="22"/>
              </w:rPr>
              <w:t>:</w:t>
            </w:r>
            <w:r w:rsidR="0076238B" w:rsidRPr="00274FB2">
              <w:rPr>
                <w:rFonts w:ascii="Arial" w:eastAsia="Calibri" w:hAnsi="Arial" w:cs="Arial"/>
                <w:color w:val="000000" w:themeColor="text1"/>
                <w:szCs w:val="22"/>
              </w:rPr>
              <w:t xml:space="preserve"> </w:t>
            </w:r>
            <w:r w:rsidR="00594C6C" w:rsidRPr="00274FB2">
              <w:rPr>
                <w:rFonts w:ascii="Arial" w:eastAsia="Calibri" w:hAnsi="Arial" w:cs="Arial"/>
                <w:color w:val="000000" w:themeColor="text1"/>
                <w:szCs w:val="22"/>
              </w:rPr>
              <w:t>Students without instructions demonstrated higher levels of exploration, experimentation, and adaptive use of materials, though their products often lacked precision or full functionality. Conversely, students with detailed instructions achieved technically refined and functional toys but showed reduced instances of creative divergence. The analysis revealed that linking and framing operated as mediating semiotic resources through which instruction influenced the balance between creativity and precision.</w:t>
            </w:r>
          </w:p>
          <w:p w14:paraId="54429709" w14:textId="4E65CF79" w:rsidR="00505F06" w:rsidRPr="00274FB2" w:rsidRDefault="00091B60" w:rsidP="00F3606F">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Conclusion</w:t>
            </w:r>
            <w:r w:rsidRPr="00274FB2">
              <w:rPr>
                <w:rFonts w:ascii="Arial" w:eastAsia="Calibri" w:hAnsi="Arial" w:cs="Arial"/>
                <w:color w:val="000000" w:themeColor="text1"/>
                <w:szCs w:val="22"/>
              </w:rPr>
              <w:t>:</w:t>
            </w:r>
            <w:r w:rsidR="00594C6C" w:rsidRPr="00274FB2">
              <w:rPr>
                <w:rFonts w:ascii="Arial" w:eastAsia="Calibri" w:hAnsi="Arial" w:cs="Arial"/>
                <w:color w:val="000000" w:themeColor="text1"/>
                <w:szCs w:val="22"/>
              </w:rPr>
              <w:t xml:space="preserve"> </w:t>
            </w:r>
            <w:r w:rsidR="00E03951" w:rsidRPr="00274FB2">
              <w:rPr>
                <w:rFonts w:ascii="Arial" w:eastAsia="Calibri" w:hAnsi="Arial" w:cs="Arial"/>
                <w:color w:val="000000" w:themeColor="text1"/>
                <w:szCs w:val="22"/>
              </w:rPr>
              <w:t>The study demonstrates that toy-making can serve as a structured yet flexible medium to cultivate creative problem-solving in middle school education. While minimal instruction fosters curiosity and innovation, structured guidance supports skill development and functional precision. These findings highlight the value of alternating between open-ended and guided making activities to balance creativity, collaboration, and craftsmanship in learning environments.</w:t>
            </w:r>
          </w:p>
        </w:tc>
      </w:tr>
    </w:tbl>
    <w:p w14:paraId="0888EE94" w14:textId="77777777" w:rsidR="00636EB2" w:rsidRPr="00274FB2" w:rsidRDefault="00636EB2" w:rsidP="00B5284F">
      <w:pPr>
        <w:pStyle w:val="Body"/>
        <w:spacing w:after="0"/>
        <w:rPr>
          <w:rFonts w:ascii="Arial" w:hAnsi="Arial" w:cs="Arial"/>
          <w:i/>
          <w:color w:val="000000" w:themeColor="text1"/>
        </w:rPr>
      </w:pPr>
    </w:p>
    <w:p w14:paraId="5A893697" w14:textId="12D26316" w:rsidR="00505F06" w:rsidRPr="00274FB2" w:rsidRDefault="00A24E7E" w:rsidP="00B5284F">
      <w:pPr>
        <w:pStyle w:val="Body"/>
        <w:spacing w:after="0"/>
        <w:rPr>
          <w:rFonts w:ascii="Arial" w:hAnsi="Arial" w:cs="Arial"/>
          <w:i/>
          <w:color w:val="000000" w:themeColor="text1"/>
        </w:rPr>
      </w:pPr>
      <w:r w:rsidRPr="00274FB2">
        <w:rPr>
          <w:rFonts w:ascii="Arial" w:hAnsi="Arial" w:cs="Arial"/>
          <w:i/>
          <w:color w:val="000000" w:themeColor="text1"/>
        </w:rPr>
        <w:t xml:space="preserve">Keywords: </w:t>
      </w:r>
      <w:r w:rsidR="0085497A" w:rsidRPr="00274FB2">
        <w:rPr>
          <w:rFonts w:ascii="Arial" w:hAnsi="Arial" w:cs="Arial"/>
          <w:i/>
          <w:color w:val="000000" w:themeColor="text1"/>
        </w:rPr>
        <w:t xml:space="preserve">creative </w:t>
      </w:r>
      <w:r w:rsidR="00436B47" w:rsidRPr="00274FB2">
        <w:rPr>
          <w:rFonts w:ascii="Arial" w:hAnsi="Arial" w:cs="Arial"/>
          <w:i/>
          <w:color w:val="000000" w:themeColor="text1"/>
        </w:rPr>
        <w:t>problem-solving</w:t>
      </w:r>
      <w:r w:rsidR="0085497A" w:rsidRPr="00274FB2">
        <w:rPr>
          <w:rFonts w:ascii="Arial" w:hAnsi="Arial" w:cs="Arial"/>
          <w:i/>
          <w:color w:val="000000" w:themeColor="text1"/>
        </w:rPr>
        <w:t xml:space="preserve">; </w:t>
      </w:r>
      <w:r w:rsidR="002F67AF" w:rsidRPr="00274FB2">
        <w:rPr>
          <w:rFonts w:ascii="Arial" w:hAnsi="Arial" w:cs="Arial"/>
          <w:i/>
          <w:color w:val="000000" w:themeColor="text1"/>
        </w:rPr>
        <w:t xml:space="preserve">toy-making; </w:t>
      </w:r>
      <w:r w:rsidR="00FF1681" w:rsidRPr="00274FB2">
        <w:rPr>
          <w:rFonts w:ascii="Arial" w:hAnsi="Arial" w:cs="Arial"/>
          <w:i/>
          <w:color w:val="000000" w:themeColor="text1"/>
        </w:rPr>
        <w:t>affordances</w:t>
      </w:r>
      <w:r w:rsidR="00093C04" w:rsidRPr="00274FB2">
        <w:rPr>
          <w:rFonts w:ascii="Arial" w:hAnsi="Arial" w:cs="Arial"/>
          <w:i/>
          <w:color w:val="000000" w:themeColor="text1"/>
        </w:rPr>
        <w:t>;</w:t>
      </w:r>
      <w:r w:rsidR="00FF1681" w:rsidRPr="00274FB2">
        <w:rPr>
          <w:rFonts w:ascii="Arial" w:hAnsi="Arial" w:cs="Arial"/>
          <w:i/>
          <w:color w:val="000000" w:themeColor="text1"/>
        </w:rPr>
        <w:t xml:space="preserve"> </w:t>
      </w:r>
      <w:r w:rsidR="0085497A" w:rsidRPr="00274FB2">
        <w:rPr>
          <w:rFonts w:ascii="Arial" w:hAnsi="Arial" w:cs="Arial"/>
          <w:i/>
          <w:color w:val="000000" w:themeColor="text1"/>
        </w:rPr>
        <w:t>middle school education;</w:t>
      </w:r>
      <w:r w:rsidR="0017565A" w:rsidRPr="00274FB2">
        <w:rPr>
          <w:rFonts w:ascii="Arial" w:hAnsi="Arial" w:cs="Arial"/>
          <w:i/>
          <w:color w:val="000000" w:themeColor="text1"/>
        </w:rPr>
        <w:t xml:space="preserve"> workshop;</w:t>
      </w:r>
      <w:r w:rsidR="0085497A" w:rsidRPr="00274FB2">
        <w:rPr>
          <w:rFonts w:ascii="Arial" w:hAnsi="Arial" w:cs="Arial"/>
          <w:i/>
          <w:color w:val="000000" w:themeColor="text1"/>
        </w:rPr>
        <w:t xml:space="preserve"> </w:t>
      </w:r>
      <w:r w:rsidR="00CF4056" w:rsidRPr="00274FB2">
        <w:rPr>
          <w:rFonts w:ascii="Arial" w:hAnsi="Arial" w:cs="Arial"/>
          <w:i/>
          <w:iCs/>
          <w:color w:val="000000" w:themeColor="text1"/>
          <w:shd w:val="clear" w:color="auto" w:fill="FFFFFF"/>
        </w:rPr>
        <w:t>different levels of instruction</w:t>
      </w:r>
      <w:r w:rsidR="0085497A" w:rsidRPr="00274FB2">
        <w:rPr>
          <w:rFonts w:ascii="Arial" w:hAnsi="Arial" w:cs="Arial"/>
          <w:i/>
          <w:color w:val="000000" w:themeColor="text1"/>
        </w:rPr>
        <w:t xml:space="preserve">; </w:t>
      </w:r>
      <w:r w:rsidR="005605C5" w:rsidRPr="00274FB2">
        <w:rPr>
          <w:rFonts w:ascii="Arial" w:hAnsi="Arial" w:cs="Arial"/>
          <w:i/>
          <w:color w:val="000000" w:themeColor="text1"/>
        </w:rPr>
        <w:t xml:space="preserve">exploratory processes; </w:t>
      </w:r>
      <w:r w:rsidR="0085497A" w:rsidRPr="00274FB2">
        <w:rPr>
          <w:rFonts w:ascii="Arial" w:hAnsi="Arial" w:cs="Arial"/>
          <w:i/>
          <w:color w:val="000000" w:themeColor="text1"/>
        </w:rPr>
        <w:t>toy-making; workshop</w:t>
      </w:r>
      <w:r w:rsidR="00CF4056" w:rsidRPr="00274FB2">
        <w:rPr>
          <w:rFonts w:ascii="Arial" w:hAnsi="Arial" w:cs="Arial"/>
          <w:i/>
          <w:color w:val="000000" w:themeColor="text1"/>
        </w:rPr>
        <w:t xml:space="preserve"> </w:t>
      </w:r>
    </w:p>
    <w:p w14:paraId="68756530" w14:textId="3791D922" w:rsidR="00790ADA" w:rsidRPr="00274FB2" w:rsidRDefault="00902823" w:rsidP="00CB31DF">
      <w:pPr>
        <w:pStyle w:val="Heading1"/>
        <w:rPr>
          <w:color w:val="000000" w:themeColor="text1"/>
        </w:rPr>
      </w:pPr>
      <w:r w:rsidRPr="00274FB2">
        <w:rPr>
          <w:color w:val="000000" w:themeColor="text1"/>
        </w:rPr>
        <w:t xml:space="preserve">1. </w:t>
      </w:r>
      <w:r w:rsidR="00B01FCD" w:rsidRPr="00274FB2">
        <w:rPr>
          <w:color w:val="000000" w:themeColor="text1"/>
        </w:rPr>
        <w:t>INTRODUCTION</w:t>
      </w:r>
    </w:p>
    <w:p w14:paraId="17115B7F" w14:textId="1185C078" w:rsidR="00C33233" w:rsidRPr="00274FB2" w:rsidRDefault="00082AF9" w:rsidP="00F3606F">
      <w:pPr>
        <w:jc w:val="both"/>
        <w:rPr>
          <w:color w:val="000000" w:themeColor="text1"/>
        </w:rPr>
      </w:pPr>
      <w:r w:rsidRPr="00274FB2">
        <w:rPr>
          <w:color w:val="000000" w:themeColor="text1"/>
        </w:rPr>
        <w:t>There is a well-established discourse within the field of toy-making that emphasi</w:t>
      </w:r>
      <w:r w:rsidR="00E1167F" w:rsidRPr="00274FB2">
        <w:rPr>
          <w:color w:val="000000" w:themeColor="text1"/>
        </w:rPr>
        <w:t>z</w:t>
      </w:r>
      <w:r w:rsidRPr="00274FB2">
        <w:rPr>
          <w:color w:val="000000" w:themeColor="text1"/>
        </w:rPr>
        <w:t xml:space="preserve">es how creating objects by hand can enhance imagination, fostering creativity, innovation, and analytical thinking among learners. </w:t>
      </w:r>
      <w:r w:rsidR="00105B54" w:rsidRPr="00274FB2">
        <w:rPr>
          <w:color w:val="000000" w:themeColor="text1"/>
        </w:rPr>
        <w:t xml:space="preserve">(Rezaei &amp; </w:t>
      </w:r>
      <w:proofErr w:type="spellStart"/>
      <w:r w:rsidR="00105B54" w:rsidRPr="00274FB2">
        <w:rPr>
          <w:color w:val="000000" w:themeColor="text1"/>
        </w:rPr>
        <w:t>Zakariaie</w:t>
      </w:r>
      <w:proofErr w:type="spellEnd"/>
      <w:r w:rsidR="00105B54" w:rsidRPr="00274FB2">
        <w:rPr>
          <w:color w:val="000000" w:themeColor="text1"/>
        </w:rPr>
        <w:t>, 2011</w:t>
      </w:r>
      <w:r w:rsidR="008968A5" w:rsidRPr="00274FB2">
        <w:rPr>
          <w:color w:val="000000" w:themeColor="text1"/>
        </w:rPr>
        <w:t>;</w:t>
      </w:r>
      <w:r w:rsidR="00114EED" w:rsidRPr="00274FB2">
        <w:rPr>
          <w:color w:val="000000" w:themeColor="text1"/>
        </w:rPr>
        <w:t xml:space="preserve"> Khanna</w:t>
      </w:r>
      <w:r w:rsidR="00FF2F7F" w:rsidRPr="00274FB2">
        <w:rPr>
          <w:color w:val="000000" w:themeColor="text1"/>
        </w:rPr>
        <w:t xml:space="preserve">, </w:t>
      </w:r>
      <w:r w:rsidR="00FF2F7F" w:rsidRPr="00274FB2">
        <w:rPr>
          <w:rFonts w:ascii="Arial" w:hAnsi="Arial" w:cs="Arial"/>
          <w:color w:val="000000" w:themeColor="text1"/>
          <w:szCs w:val="24"/>
          <w:shd w:val="clear" w:color="auto" w:fill="FFFFFF"/>
          <w:lang w:eastAsia="en-IN"/>
        </w:rPr>
        <w:t>1992/ 2024</w:t>
      </w:r>
      <w:r w:rsidR="008968A5" w:rsidRPr="00274FB2">
        <w:rPr>
          <w:color w:val="000000" w:themeColor="text1"/>
        </w:rPr>
        <w:t>;</w:t>
      </w:r>
      <w:r w:rsidR="00114EED" w:rsidRPr="00274FB2">
        <w:rPr>
          <w:color w:val="000000" w:themeColor="text1"/>
        </w:rPr>
        <w:t xml:space="preserve"> </w:t>
      </w:r>
      <w:r w:rsidR="00453AD0" w:rsidRPr="00274FB2">
        <w:rPr>
          <w:color w:val="000000" w:themeColor="text1"/>
        </w:rPr>
        <w:t xml:space="preserve">Gupta </w:t>
      </w:r>
      <w:r w:rsidR="0096029F" w:rsidRPr="00274FB2">
        <w:rPr>
          <w:color w:val="000000" w:themeColor="text1"/>
        </w:rPr>
        <w:t>n.d.</w:t>
      </w:r>
      <w:r w:rsidR="00105B54" w:rsidRPr="00274FB2">
        <w:rPr>
          <w:color w:val="000000" w:themeColor="text1"/>
        </w:rPr>
        <w:t xml:space="preserve">). </w:t>
      </w:r>
      <w:r w:rsidR="00876864" w:rsidRPr="00274FB2">
        <w:rPr>
          <w:color w:val="000000" w:themeColor="text1"/>
        </w:rPr>
        <w:t>Building on this idea, Sang and Simpson (2019) broadly define making as employing novel approaches to create something</w:t>
      </w:r>
      <w:r w:rsidR="00863CE9" w:rsidRPr="00274FB2">
        <w:rPr>
          <w:color w:val="000000" w:themeColor="text1"/>
        </w:rPr>
        <w:t xml:space="preserve">, </w:t>
      </w:r>
      <w:r w:rsidR="00876864" w:rsidRPr="00274FB2">
        <w:rPr>
          <w:color w:val="000000" w:themeColor="text1"/>
        </w:rPr>
        <w:t xml:space="preserve">often described as a do-it-yourself activity (Schön, </w:t>
      </w:r>
      <w:r w:rsidR="00876864" w:rsidRPr="00274FB2">
        <w:rPr>
          <w:color w:val="000000" w:themeColor="text1"/>
        </w:rPr>
        <w:lastRenderedPageBreak/>
        <w:t xml:space="preserve">Ebner, &amp; Kumar, 2014). </w:t>
      </w:r>
      <w:r w:rsidR="005662B4" w:rsidRPr="00274FB2">
        <w:rPr>
          <w:color w:val="000000" w:themeColor="text1"/>
        </w:rPr>
        <w:t>Making activities invite learners to joyfully and collaboratively transform ideas into tangible forms through shared and self-directed learning (Sang &amp; Simpson, 2019).</w:t>
      </w:r>
      <w:r w:rsidR="00FE7E4C" w:rsidRPr="00274FB2">
        <w:rPr>
          <w:color w:val="000000" w:themeColor="text1"/>
        </w:rPr>
        <w:t xml:space="preserve"> </w:t>
      </w:r>
    </w:p>
    <w:p w14:paraId="1F446EFC" w14:textId="77777777" w:rsidR="00A20A3E" w:rsidRPr="00274FB2" w:rsidRDefault="00A20A3E" w:rsidP="00F3606F">
      <w:pPr>
        <w:jc w:val="both"/>
        <w:rPr>
          <w:color w:val="000000" w:themeColor="text1"/>
        </w:rPr>
      </w:pPr>
    </w:p>
    <w:p w14:paraId="4B174B5F" w14:textId="45CCB441" w:rsidR="00B90449" w:rsidRPr="00274FB2" w:rsidRDefault="00BE2DC3" w:rsidP="00F3606F">
      <w:pPr>
        <w:jc w:val="both"/>
        <w:rPr>
          <w:color w:val="000000" w:themeColor="text1"/>
        </w:rPr>
      </w:pPr>
      <w:r w:rsidRPr="00274FB2">
        <w:rPr>
          <w:color w:val="000000" w:themeColor="text1"/>
        </w:rPr>
        <w:t xml:space="preserve">Making toys is a multifaceted activity that must be adapted to learners’ skills and understanding. Excessive complexity can reduce interest and engagement (Schmidt, 2011), yet appropriately designed making activities </w:t>
      </w:r>
      <w:r w:rsidR="00FC48C8" w:rsidRPr="00274FB2">
        <w:rPr>
          <w:color w:val="000000" w:themeColor="text1"/>
        </w:rPr>
        <w:t xml:space="preserve">that can </w:t>
      </w:r>
      <w:r w:rsidRPr="00274FB2">
        <w:rPr>
          <w:color w:val="000000" w:themeColor="text1"/>
        </w:rPr>
        <w:t>foster collaboration, shared exploration, and a sense of community (Kangas, 2010). Toy-making can thus be framed as a form of creative problem-solving, combining practical construction with interpretation, negotiation, and co-creation of meaning (Ind &amp; Coates, 2013). Through this process, learners engage collectively to tackle challenges, generate ideas, and refine solutions, making the activity itself a vehicle for learning. This perspective positions toy-making not merely as a craft activity but as a pedagogical approach that develops both creative thinking and collaborative skills, central to learners’ problem-solving capacities (Koh et al., 2015). By linking tangible making to social and cognitive processes, toy-making emerges as a resource that integrates hands-on engagement with meaningful, learning-oriented interactions.</w:t>
      </w:r>
      <w:r w:rsidR="00B74E73" w:rsidRPr="00274FB2">
        <w:rPr>
          <w:color w:val="000000" w:themeColor="text1"/>
        </w:rPr>
        <w:t xml:space="preserve"> </w:t>
      </w:r>
      <w:r w:rsidR="00EA12A2" w:rsidRPr="00274FB2">
        <w:rPr>
          <w:color w:val="000000" w:themeColor="text1"/>
        </w:rPr>
        <w:t>However, how making toys can influence learners’ creative problem-solving is still largely unexamined.</w:t>
      </w:r>
    </w:p>
    <w:p w14:paraId="153F5487" w14:textId="77777777" w:rsidR="00EA12A2" w:rsidRPr="00274FB2" w:rsidRDefault="00EA12A2" w:rsidP="00F3606F">
      <w:pPr>
        <w:jc w:val="both"/>
        <w:rPr>
          <w:color w:val="000000" w:themeColor="text1"/>
        </w:rPr>
      </w:pPr>
    </w:p>
    <w:p w14:paraId="2AA2129E" w14:textId="0B0C4FCB" w:rsidR="00214876" w:rsidRPr="00274FB2" w:rsidRDefault="00B460ED" w:rsidP="00F3606F">
      <w:pPr>
        <w:jc w:val="both"/>
        <w:rPr>
          <w:rFonts w:ascii="Arial" w:hAnsi="Arial" w:cs="Arial"/>
          <w:color w:val="000000" w:themeColor="text1"/>
          <w:shd w:val="clear" w:color="auto" w:fill="FFFFFF"/>
        </w:rPr>
      </w:pPr>
      <w:r w:rsidRPr="00274FB2">
        <w:rPr>
          <w:color w:val="000000" w:themeColor="text1"/>
        </w:rPr>
        <w:t>Research</w:t>
      </w:r>
      <w:r w:rsidR="001216DF" w:rsidRPr="00274FB2">
        <w:rPr>
          <w:color w:val="000000" w:themeColor="text1"/>
        </w:rPr>
        <w:t xml:space="preserve"> shows that using </w:t>
      </w:r>
      <w:r w:rsidR="00696137" w:rsidRPr="00274FB2">
        <w:rPr>
          <w:color w:val="000000" w:themeColor="text1"/>
        </w:rPr>
        <w:t xml:space="preserve">learner-centered </w:t>
      </w:r>
      <w:r w:rsidR="001216DF" w:rsidRPr="00274FB2">
        <w:rPr>
          <w:color w:val="000000" w:themeColor="text1"/>
        </w:rPr>
        <w:t>instructional strategies pr</w:t>
      </w:r>
      <w:r w:rsidR="00890FB8" w:rsidRPr="00274FB2">
        <w:rPr>
          <w:color w:val="000000" w:themeColor="text1"/>
        </w:rPr>
        <w:t>omote learning and engagement</w:t>
      </w:r>
      <w:r w:rsidR="00696137" w:rsidRPr="00274FB2">
        <w:rPr>
          <w:color w:val="000000" w:themeColor="text1"/>
        </w:rPr>
        <w:t xml:space="preserve"> (Brinkman</w:t>
      </w:r>
      <w:r w:rsidR="00C66442" w:rsidRPr="00274FB2">
        <w:rPr>
          <w:color w:val="000000" w:themeColor="text1"/>
        </w:rPr>
        <w:t>n, 2015)</w:t>
      </w:r>
      <w:r w:rsidR="00DA2403" w:rsidRPr="00274FB2">
        <w:rPr>
          <w:color w:val="000000" w:themeColor="text1"/>
        </w:rPr>
        <w:t xml:space="preserve">, referring to the </w:t>
      </w:r>
      <w:r w:rsidR="00841F24" w:rsidRPr="00274FB2">
        <w:rPr>
          <w:color w:val="000000" w:themeColor="text1"/>
        </w:rPr>
        <w:t>capacity</w:t>
      </w:r>
      <w:r w:rsidR="00DA2403" w:rsidRPr="00274FB2">
        <w:rPr>
          <w:color w:val="000000" w:themeColor="text1"/>
        </w:rPr>
        <w:t xml:space="preserve"> to learn a novel task from</w:t>
      </w:r>
      <w:r w:rsidR="00841F24" w:rsidRPr="00274FB2">
        <w:rPr>
          <w:color w:val="000000" w:themeColor="text1"/>
        </w:rPr>
        <w:t xml:space="preserve"> </w:t>
      </w:r>
      <w:r w:rsidR="00DA2403" w:rsidRPr="00274FB2">
        <w:rPr>
          <w:color w:val="000000" w:themeColor="text1"/>
        </w:rPr>
        <w:t>instructions (</w:t>
      </w:r>
      <w:r w:rsidR="00AB0BF2" w:rsidRPr="00274FB2">
        <w:rPr>
          <w:color w:val="000000" w:themeColor="text1"/>
        </w:rPr>
        <w:t>Kang et al., 2022</w:t>
      </w:r>
      <w:r w:rsidR="00DA2403" w:rsidRPr="00274FB2">
        <w:rPr>
          <w:color w:val="000000" w:themeColor="text1"/>
        </w:rPr>
        <w:t>).</w:t>
      </w:r>
      <w:r w:rsidR="00E06B64" w:rsidRPr="00274FB2">
        <w:rPr>
          <w:color w:val="000000" w:themeColor="text1"/>
        </w:rPr>
        <w:t xml:space="preserve"> Joshua et al. (2020)</w:t>
      </w:r>
      <w:r w:rsidR="00A51515" w:rsidRPr="00274FB2">
        <w:rPr>
          <w:color w:val="000000" w:themeColor="text1"/>
        </w:rPr>
        <w:t xml:space="preserve"> emphasize the importance of </w:t>
      </w:r>
      <w:r w:rsidR="00DF06EF" w:rsidRPr="00274FB2">
        <w:rPr>
          <w:color w:val="000000" w:themeColor="text1"/>
        </w:rPr>
        <w:t>offering different types of instructions in learning situations</w:t>
      </w:r>
      <w:r w:rsidR="00A51515" w:rsidRPr="00274FB2">
        <w:rPr>
          <w:color w:val="000000" w:themeColor="text1"/>
        </w:rPr>
        <w:t xml:space="preserve"> </w:t>
      </w:r>
      <w:r w:rsidR="00FE5A6C" w:rsidRPr="00274FB2">
        <w:rPr>
          <w:color w:val="000000" w:themeColor="text1"/>
        </w:rPr>
        <w:t xml:space="preserve">to </w:t>
      </w:r>
      <w:r w:rsidR="002978C4" w:rsidRPr="00274FB2">
        <w:rPr>
          <w:color w:val="000000" w:themeColor="text1"/>
        </w:rPr>
        <w:t>promote</w:t>
      </w:r>
      <w:r w:rsidR="00FE5A6C" w:rsidRPr="00274FB2">
        <w:rPr>
          <w:color w:val="000000" w:themeColor="text1"/>
        </w:rPr>
        <w:t xml:space="preserve"> learners’ comprehensi</w:t>
      </w:r>
      <w:r w:rsidR="00823B69" w:rsidRPr="00274FB2">
        <w:rPr>
          <w:color w:val="000000" w:themeColor="text1"/>
        </w:rPr>
        <w:t>on</w:t>
      </w:r>
      <w:r w:rsidR="002978C4" w:rsidRPr="00274FB2">
        <w:rPr>
          <w:color w:val="000000" w:themeColor="text1"/>
        </w:rPr>
        <w:t>.</w:t>
      </w:r>
      <w:r w:rsidR="00410BE7" w:rsidRPr="00274FB2">
        <w:rPr>
          <w:color w:val="000000" w:themeColor="text1"/>
        </w:rPr>
        <w:t xml:space="preserve"> </w:t>
      </w:r>
      <w:r w:rsidR="008061A3" w:rsidRPr="00274FB2">
        <w:rPr>
          <w:color w:val="000000" w:themeColor="text1"/>
        </w:rPr>
        <w:t>When g</w:t>
      </w:r>
      <w:r w:rsidR="00152658" w:rsidRPr="00274FB2">
        <w:rPr>
          <w:color w:val="000000" w:themeColor="text1"/>
        </w:rPr>
        <w:t>uidin</w:t>
      </w:r>
      <w:r w:rsidR="008061A3" w:rsidRPr="00274FB2">
        <w:rPr>
          <w:color w:val="000000" w:themeColor="text1"/>
        </w:rPr>
        <w:t>g instructions include</w:t>
      </w:r>
      <w:r w:rsidR="002267ED" w:rsidRPr="00274FB2">
        <w:rPr>
          <w:color w:val="000000" w:themeColor="text1"/>
        </w:rPr>
        <w:t xml:space="preserve"> a moderate level of choice, </w:t>
      </w:r>
      <w:r w:rsidR="00193906" w:rsidRPr="00274FB2">
        <w:rPr>
          <w:color w:val="000000" w:themeColor="text1"/>
        </w:rPr>
        <w:t>they seem to enhance creative output</w:t>
      </w:r>
      <w:r w:rsidR="008A1219" w:rsidRPr="00274FB2">
        <w:rPr>
          <w:color w:val="000000" w:themeColor="text1"/>
        </w:rPr>
        <w:t>.</w:t>
      </w:r>
      <w:r w:rsidR="00C97D6C" w:rsidRPr="00274FB2">
        <w:rPr>
          <w:color w:val="000000" w:themeColor="text1"/>
        </w:rPr>
        <w:t xml:space="preserve"> </w:t>
      </w:r>
      <w:r w:rsidR="009641C5" w:rsidRPr="00274FB2">
        <w:rPr>
          <w:color w:val="000000" w:themeColor="text1"/>
        </w:rPr>
        <w:t xml:space="preserve">On the other hand, </w:t>
      </w:r>
      <w:r w:rsidR="004241F9" w:rsidRPr="00274FB2">
        <w:rPr>
          <w:color w:val="000000" w:themeColor="text1"/>
        </w:rPr>
        <w:t xml:space="preserve">people tend to </w:t>
      </w:r>
      <w:r w:rsidR="001A5C40" w:rsidRPr="00274FB2">
        <w:rPr>
          <w:color w:val="000000" w:themeColor="text1"/>
        </w:rPr>
        <w:t xml:space="preserve">heuristically </w:t>
      </w:r>
      <w:r w:rsidR="004241F9" w:rsidRPr="00274FB2">
        <w:rPr>
          <w:color w:val="000000" w:themeColor="text1"/>
        </w:rPr>
        <w:t>rely on instru</w:t>
      </w:r>
      <w:r w:rsidR="001A5C40" w:rsidRPr="00274FB2">
        <w:rPr>
          <w:color w:val="000000" w:themeColor="text1"/>
        </w:rPr>
        <w:t xml:space="preserve">ctions when they include more </w:t>
      </w:r>
      <w:r w:rsidR="008A1219" w:rsidRPr="00274FB2">
        <w:rPr>
          <w:color w:val="000000" w:themeColor="text1"/>
        </w:rPr>
        <w:t>details and choices (Sellier &amp; Dahl, 2011).</w:t>
      </w:r>
      <w:r w:rsidR="00B14DE9" w:rsidRPr="00274FB2">
        <w:rPr>
          <w:color w:val="000000" w:themeColor="text1"/>
        </w:rPr>
        <w:t xml:space="preserve"> </w:t>
      </w:r>
      <w:r w:rsidR="00B14DE9" w:rsidRPr="00274FB2">
        <w:rPr>
          <w:rFonts w:ascii="Arial" w:hAnsi="Arial" w:cs="Arial"/>
          <w:color w:val="000000" w:themeColor="text1"/>
          <w:shd w:val="clear" w:color="auto" w:fill="FFFFFF"/>
        </w:rPr>
        <w:t>Yet</w:t>
      </w:r>
      <w:r w:rsidR="00B72000" w:rsidRPr="00274FB2">
        <w:rPr>
          <w:rFonts w:ascii="Arial" w:hAnsi="Arial" w:cs="Arial"/>
          <w:color w:val="000000" w:themeColor="text1"/>
          <w:shd w:val="clear" w:color="auto" w:fill="FFFFFF"/>
        </w:rPr>
        <w:t>,</w:t>
      </w:r>
      <w:r w:rsidR="00B14DE9" w:rsidRPr="00274FB2">
        <w:rPr>
          <w:rFonts w:ascii="Arial" w:hAnsi="Arial" w:cs="Arial"/>
          <w:color w:val="000000" w:themeColor="text1"/>
          <w:shd w:val="clear" w:color="auto" w:fill="FFFFFF"/>
        </w:rPr>
        <w:t xml:space="preserve"> </w:t>
      </w:r>
      <w:r w:rsidR="00B72000" w:rsidRPr="00274FB2">
        <w:rPr>
          <w:rFonts w:ascii="Arial" w:hAnsi="Arial" w:cs="Arial"/>
          <w:color w:val="000000" w:themeColor="text1"/>
          <w:shd w:val="clear" w:color="auto" w:fill="FFFFFF"/>
        </w:rPr>
        <w:t>teacher guidance plays</w:t>
      </w:r>
      <w:r w:rsidR="000E5987" w:rsidRPr="00274FB2">
        <w:rPr>
          <w:rFonts w:ascii="Arial" w:hAnsi="Arial" w:cs="Arial"/>
          <w:color w:val="000000" w:themeColor="text1"/>
          <w:shd w:val="clear" w:color="auto" w:fill="FFFFFF"/>
        </w:rPr>
        <w:t xml:space="preserve"> a crucial role in supporting </w:t>
      </w:r>
      <w:r w:rsidR="00B14DE9" w:rsidRPr="00274FB2">
        <w:rPr>
          <w:rFonts w:ascii="Arial" w:hAnsi="Arial" w:cs="Arial"/>
          <w:color w:val="000000" w:themeColor="text1"/>
          <w:shd w:val="clear" w:color="auto" w:fill="FFFFFF"/>
        </w:rPr>
        <w:t>students</w:t>
      </w:r>
      <w:r w:rsidR="000E5987" w:rsidRPr="00274FB2">
        <w:rPr>
          <w:rFonts w:ascii="Arial" w:hAnsi="Arial" w:cs="Arial"/>
          <w:color w:val="000000" w:themeColor="text1"/>
          <w:shd w:val="clear" w:color="auto" w:fill="FFFFFF"/>
        </w:rPr>
        <w:t>’</w:t>
      </w:r>
      <w:r w:rsidR="00B14DE9" w:rsidRPr="00274FB2">
        <w:rPr>
          <w:rFonts w:ascii="Arial" w:hAnsi="Arial" w:cs="Arial"/>
          <w:color w:val="000000" w:themeColor="text1"/>
          <w:shd w:val="clear" w:color="auto" w:fill="FFFFFF"/>
        </w:rPr>
        <w:t xml:space="preserve"> learning process</w:t>
      </w:r>
      <w:r w:rsidR="000E5987" w:rsidRPr="00274FB2">
        <w:rPr>
          <w:rFonts w:ascii="Arial" w:hAnsi="Arial" w:cs="Arial"/>
          <w:color w:val="000000" w:themeColor="text1"/>
          <w:shd w:val="clear" w:color="auto" w:fill="FFFFFF"/>
        </w:rPr>
        <w:t>es by</w:t>
      </w:r>
      <w:r w:rsidR="00490EA0" w:rsidRPr="00274FB2">
        <w:rPr>
          <w:rFonts w:ascii="Arial" w:hAnsi="Arial" w:cs="Arial"/>
          <w:color w:val="000000" w:themeColor="text1"/>
          <w:shd w:val="clear" w:color="auto" w:fill="FFFFFF"/>
        </w:rPr>
        <w:t xml:space="preserve"> scaffolding problem inquiry, providing timely assistance, and helping them struct</w:t>
      </w:r>
      <w:r w:rsidR="009C18B3" w:rsidRPr="00274FB2">
        <w:rPr>
          <w:rFonts w:ascii="Arial" w:hAnsi="Arial" w:cs="Arial"/>
          <w:color w:val="000000" w:themeColor="text1"/>
          <w:shd w:val="clear" w:color="auto" w:fill="FFFFFF"/>
        </w:rPr>
        <w:t xml:space="preserve">ure their work </w:t>
      </w:r>
      <w:r w:rsidR="00B14DE9" w:rsidRPr="00274FB2">
        <w:rPr>
          <w:rFonts w:ascii="Arial" w:hAnsi="Arial" w:cs="Arial"/>
          <w:color w:val="000000" w:themeColor="text1"/>
          <w:shd w:val="clear" w:color="auto" w:fill="FFFFFF"/>
        </w:rPr>
        <w:t xml:space="preserve">(van Loon et al., 2021). </w:t>
      </w:r>
      <w:r w:rsidR="009C18B3" w:rsidRPr="00274FB2">
        <w:rPr>
          <w:rFonts w:ascii="Arial" w:hAnsi="Arial" w:cs="Arial"/>
          <w:color w:val="000000" w:themeColor="text1"/>
          <w:shd w:val="clear" w:color="auto" w:fill="FFFFFF"/>
        </w:rPr>
        <w:t>While l</w:t>
      </w:r>
      <w:r w:rsidR="00B14DE9" w:rsidRPr="00274FB2">
        <w:rPr>
          <w:rFonts w:ascii="Arial" w:hAnsi="Arial" w:cs="Arial"/>
          <w:color w:val="000000" w:themeColor="text1"/>
          <w:shd w:val="clear" w:color="auto" w:fill="FFFFFF"/>
        </w:rPr>
        <w:t xml:space="preserve">earner control </w:t>
      </w:r>
      <w:r w:rsidR="00282652" w:rsidRPr="00274FB2">
        <w:rPr>
          <w:rFonts w:ascii="Arial" w:hAnsi="Arial" w:cs="Arial"/>
          <w:color w:val="000000" w:themeColor="text1"/>
          <w:shd w:val="clear" w:color="auto" w:fill="FFFFFF"/>
        </w:rPr>
        <w:t xml:space="preserve">fosters responsibility, engagement, and a sense of joy and self-efficacy, teacher facilitation ensures that creative </w:t>
      </w:r>
      <w:r w:rsidR="00AC6B8B" w:rsidRPr="00274FB2">
        <w:rPr>
          <w:rFonts w:ascii="Arial" w:hAnsi="Arial" w:cs="Arial"/>
          <w:color w:val="000000" w:themeColor="text1"/>
          <w:shd w:val="clear" w:color="auto" w:fill="FFFFFF"/>
        </w:rPr>
        <w:t xml:space="preserve">exploration also leads to conceptual understanding and the development of disciplinary skills </w:t>
      </w:r>
      <w:r w:rsidR="00B14DE9" w:rsidRPr="00274FB2">
        <w:rPr>
          <w:rFonts w:ascii="Arial" w:hAnsi="Arial" w:cs="Arial"/>
          <w:color w:val="000000" w:themeColor="text1"/>
          <w:shd w:val="clear" w:color="auto" w:fill="FFFFFF"/>
        </w:rPr>
        <w:t xml:space="preserve">(Hauk &amp; </w:t>
      </w:r>
      <w:proofErr w:type="spellStart"/>
      <w:r w:rsidR="00B14DE9" w:rsidRPr="00274FB2">
        <w:rPr>
          <w:rFonts w:ascii="Arial" w:hAnsi="Arial" w:cs="Arial"/>
          <w:color w:val="000000" w:themeColor="text1"/>
          <w:shd w:val="clear" w:color="auto" w:fill="FFFFFF"/>
        </w:rPr>
        <w:t>Gröschner</w:t>
      </w:r>
      <w:proofErr w:type="spellEnd"/>
      <w:r w:rsidR="00B14DE9" w:rsidRPr="00274FB2">
        <w:rPr>
          <w:rFonts w:ascii="Arial" w:hAnsi="Arial" w:cs="Arial"/>
          <w:color w:val="000000" w:themeColor="text1"/>
          <w:shd w:val="clear" w:color="auto" w:fill="FFFFFF"/>
        </w:rPr>
        <w:t>, 2022).</w:t>
      </w:r>
      <w:r w:rsidR="00F31FCA" w:rsidRPr="00274FB2">
        <w:rPr>
          <w:rFonts w:ascii="Arial" w:hAnsi="Arial" w:cs="Arial"/>
          <w:color w:val="000000" w:themeColor="text1"/>
          <w:shd w:val="clear" w:color="auto" w:fill="FFFFFF"/>
        </w:rPr>
        <w:t xml:space="preserve"> The National Education Policy (NEP) 2020 in India </w:t>
      </w:r>
      <w:r w:rsidR="00214876" w:rsidRPr="00274FB2">
        <w:rPr>
          <w:rFonts w:ascii="Arial" w:hAnsi="Arial" w:cs="Arial"/>
          <w:color w:val="000000" w:themeColor="text1"/>
          <w:shd w:val="clear" w:color="auto" w:fill="FFFFFF"/>
        </w:rPr>
        <w:t>emphasizes</w:t>
      </w:r>
      <w:r w:rsidR="00F31FCA" w:rsidRPr="00274FB2">
        <w:rPr>
          <w:rFonts w:ascii="Arial" w:hAnsi="Arial" w:cs="Arial"/>
          <w:color w:val="000000" w:themeColor="text1"/>
          <w:shd w:val="clear" w:color="auto" w:fill="FFFFFF"/>
        </w:rPr>
        <w:t xml:space="preserve"> inquiry-based and experiential learning </w:t>
      </w:r>
      <w:r w:rsidR="004C518C" w:rsidRPr="00274FB2">
        <w:rPr>
          <w:rFonts w:ascii="Arial" w:hAnsi="Arial" w:cs="Arial"/>
          <w:color w:val="000000" w:themeColor="text1"/>
          <w:shd w:val="clear" w:color="auto" w:fill="FFFFFF"/>
        </w:rPr>
        <w:t>to develop</w:t>
      </w:r>
      <w:r w:rsidR="00F31FCA" w:rsidRPr="00274FB2">
        <w:rPr>
          <w:rFonts w:ascii="Arial" w:hAnsi="Arial" w:cs="Arial"/>
          <w:color w:val="000000" w:themeColor="text1"/>
          <w:shd w:val="clear" w:color="auto" w:fill="FFFFFF"/>
        </w:rPr>
        <w:t xml:space="preserve"> students’ problem-solving skills</w:t>
      </w:r>
      <w:r w:rsidR="00874A23" w:rsidRPr="00274FB2">
        <w:rPr>
          <w:rFonts w:ascii="Arial" w:hAnsi="Arial" w:cs="Arial"/>
          <w:color w:val="000000" w:themeColor="text1"/>
          <w:shd w:val="clear" w:color="auto" w:fill="FFFFFF"/>
        </w:rPr>
        <w:t xml:space="preserve"> </w:t>
      </w:r>
      <w:r w:rsidR="004C518C" w:rsidRPr="00274FB2">
        <w:rPr>
          <w:color w:val="000000" w:themeColor="text1"/>
        </w:rPr>
        <w:t>and</w:t>
      </w:r>
      <w:r w:rsidR="00874A23" w:rsidRPr="00274FB2">
        <w:rPr>
          <w:color w:val="000000" w:themeColor="text1"/>
        </w:rPr>
        <w:t xml:space="preserve"> prepare</w:t>
      </w:r>
      <w:r w:rsidR="004C518C" w:rsidRPr="00274FB2">
        <w:rPr>
          <w:color w:val="000000" w:themeColor="text1"/>
        </w:rPr>
        <w:t xml:space="preserve"> them for</w:t>
      </w:r>
      <w:r w:rsidR="00874A23" w:rsidRPr="00274FB2">
        <w:rPr>
          <w:color w:val="000000" w:themeColor="text1"/>
        </w:rPr>
        <w:t xml:space="preserve"> </w:t>
      </w:r>
      <w:r w:rsidR="004C518C" w:rsidRPr="00274FB2">
        <w:rPr>
          <w:color w:val="000000" w:themeColor="text1"/>
        </w:rPr>
        <w:t>the</w:t>
      </w:r>
      <w:r w:rsidR="00874A23" w:rsidRPr="00274FB2">
        <w:rPr>
          <w:color w:val="000000" w:themeColor="text1"/>
        </w:rPr>
        <w:t xml:space="preserve"> challenges of a complex world (Dodge </w:t>
      </w:r>
      <w:r w:rsidR="0070767C" w:rsidRPr="00274FB2">
        <w:rPr>
          <w:color w:val="000000" w:themeColor="text1"/>
        </w:rPr>
        <w:t>&amp;</w:t>
      </w:r>
      <w:r w:rsidR="00874A23" w:rsidRPr="00274FB2">
        <w:rPr>
          <w:color w:val="000000" w:themeColor="text1"/>
        </w:rPr>
        <w:t xml:space="preserve"> Colker, 1998)</w:t>
      </w:r>
      <w:r w:rsidR="00F31FCA" w:rsidRPr="00274FB2">
        <w:rPr>
          <w:rFonts w:ascii="Arial" w:hAnsi="Arial" w:cs="Arial"/>
          <w:color w:val="000000" w:themeColor="text1"/>
          <w:shd w:val="clear" w:color="auto" w:fill="FFFFFF"/>
        </w:rPr>
        <w:t xml:space="preserve">. </w:t>
      </w:r>
      <w:r w:rsidR="0023550C" w:rsidRPr="00274FB2">
        <w:rPr>
          <w:rFonts w:ascii="Arial" w:hAnsi="Arial" w:cs="Arial"/>
          <w:color w:val="000000" w:themeColor="text1"/>
          <w:shd w:val="clear" w:color="auto" w:fill="FFFFFF"/>
        </w:rPr>
        <w:t>In this light, toy-making can serve as a valuable pedagogical approach</w:t>
      </w:r>
      <w:r w:rsidR="00CC7E58" w:rsidRPr="00274FB2">
        <w:rPr>
          <w:rFonts w:ascii="Arial" w:hAnsi="Arial" w:cs="Arial"/>
          <w:color w:val="000000" w:themeColor="text1"/>
          <w:shd w:val="clear" w:color="auto" w:fill="FFFFFF"/>
        </w:rPr>
        <w:t xml:space="preserve"> – </w:t>
      </w:r>
      <w:r w:rsidR="0023550C" w:rsidRPr="00274FB2">
        <w:rPr>
          <w:rFonts w:ascii="Arial" w:hAnsi="Arial" w:cs="Arial"/>
          <w:color w:val="000000" w:themeColor="text1"/>
          <w:shd w:val="clear" w:color="auto" w:fill="FFFFFF"/>
        </w:rPr>
        <w:t>bridging guided instruction with hands-on exploration to cultivate creativity and collaboration</w:t>
      </w:r>
      <w:r w:rsidR="00CC7E58" w:rsidRPr="00274FB2">
        <w:rPr>
          <w:rFonts w:ascii="Arial" w:hAnsi="Arial" w:cs="Arial"/>
          <w:color w:val="000000" w:themeColor="text1"/>
          <w:shd w:val="clear" w:color="auto" w:fill="FFFFFF"/>
        </w:rPr>
        <w:t xml:space="preserve"> – </w:t>
      </w:r>
      <w:r w:rsidR="0023550C" w:rsidRPr="00274FB2">
        <w:rPr>
          <w:rFonts w:ascii="Arial" w:hAnsi="Arial" w:cs="Arial"/>
          <w:color w:val="000000" w:themeColor="text1"/>
          <w:shd w:val="clear" w:color="auto" w:fill="FFFFFF"/>
        </w:rPr>
        <w:t>warranting further research into its impact on classroom learning.</w:t>
      </w:r>
    </w:p>
    <w:p w14:paraId="26AD80F6" w14:textId="77777777" w:rsidR="00CC7E58" w:rsidRPr="00274FB2" w:rsidRDefault="00CC7E58" w:rsidP="00F3606F">
      <w:pPr>
        <w:jc w:val="both"/>
        <w:rPr>
          <w:rFonts w:ascii="Arial" w:hAnsi="Arial" w:cs="Arial"/>
          <w:color w:val="000000" w:themeColor="text1"/>
          <w:shd w:val="clear" w:color="auto" w:fill="FFFFFF"/>
        </w:rPr>
      </w:pPr>
    </w:p>
    <w:p w14:paraId="7EBF6E32" w14:textId="2D912C36" w:rsidR="00174754" w:rsidRPr="00274FB2" w:rsidRDefault="00606C18" w:rsidP="00F3606F">
      <w:pPr>
        <w:jc w:val="both"/>
        <w:rPr>
          <w:rFonts w:ascii="Arial" w:hAnsi="Arial" w:cs="Arial"/>
          <w:color w:val="000000" w:themeColor="text1"/>
          <w:shd w:val="clear" w:color="auto" w:fill="FFFFFF"/>
        </w:rPr>
      </w:pPr>
      <w:r w:rsidRPr="00274FB2">
        <w:rPr>
          <w:rFonts w:ascii="Arial" w:hAnsi="Arial" w:cs="Arial"/>
          <w:color w:val="000000" w:themeColor="text1"/>
          <w:shd w:val="clear" w:color="auto" w:fill="FFFFFF"/>
        </w:rPr>
        <w:t>Despite these recent developments, a broader understanding of how toy-making activities can serve as a viable means of nurturing creative problem-solving remains limited. The reviewed literature suggests that this gap highlights the need to explore how such activities can foster diverse forms of engagement, enabling learners to experiment, explore, and advance toward creative problem-solving.</w:t>
      </w:r>
    </w:p>
    <w:p w14:paraId="04D158FA" w14:textId="77777777" w:rsidR="00051082" w:rsidRPr="00274FB2" w:rsidRDefault="00051082" w:rsidP="00F3606F">
      <w:pPr>
        <w:jc w:val="both"/>
        <w:rPr>
          <w:rFonts w:ascii="Arial" w:hAnsi="Arial" w:cs="Arial"/>
          <w:color w:val="000000" w:themeColor="text1"/>
          <w:shd w:val="clear" w:color="auto" w:fill="FFFFFF"/>
        </w:rPr>
      </w:pPr>
    </w:p>
    <w:p w14:paraId="00DC7F68" w14:textId="04A3CDAD" w:rsidR="002130E2" w:rsidRPr="00274FB2" w:rsidRDefault="00CD3F62" w:rsidP="00F3606F">
      <w:pPr>
        <w:jc w:val="both"/>
        <w:rPr>
          <w:rFonts w:ascii="Arial" w:hAnsi="Arial" w:cs="Arial"/>
          <w:color w:val="000000" w:themeColor="text1"/>
          <w:shd w:val="clear" w:color="auto" w:fill="FFFFFF"/>
        </w:rPr>
      </w:pPr>
      <w:r w:rsidRPr="00274FB2">
        <w:rPr>
          <w:rFonts w:ascii="Arial" w:hAnsi="Arial" w:cs="Arial"/>
          <w:color w:val="000000" w:themeColor="text1"/>
          <w:shd w:val="clear" w:color="auto" w:fill="FFFFFF"/>
        </w:rPr>
        <w:t>T</w:t>
      </w:r>
      <w:r w:rsidR="00C5504C" w:rsidRPr="00274FB2">
        <w:rPr>
          <w:rFonts w:ascii="Arial" w:hAnsi="Arial" w:cs="Arial"/>
          <w:color w:val="000000" w:themeColor="text1"/>
          <w:shd w:val="clear" w:color="auto" w:fill="FFFFFF"/>
        </w:rPr>
        <w:t>o address this research gap, t</w:t>
      </w:r>
      <w:r w:rsidRPr="00274FB2">
        <w:rPr>
          <w:rFonts w:ascii="Arial" w:hAnsi="Arial" w:cs="Arial"/>
          <w:color w:val="000000" w:themeColor="text1"/>
          <w:shd w:val="clear" w:color="auto" w:fill="FFFFFF"/>
        </w:rPr>
        <w:t xml:space="preserve">he aim of this paper is to investigate </w:t>
      </w:r>
      <w:r w:rsidR="00BA7A3C" w:rsidRPr="00274FB2">
        <w:rPr>
          <w:rFonts w:ascii="Arial" w:hAnsi="Arial" w:cs="Arial"/>
          <w:color w:val="000000" w:themeColor="text1"/>
          <w:shd w:val="clear" w:color="auto" w:fill="FFFFFF"/>
        </w:rPr>
        <w:t>how toy-making activities engage middle school students in creative problem-solving, and how different levels of instructional detail influence their approaches, collaboration, and exploratory processes.</w:t>
      </w:r>
    </w:p>
    <w:p w14:paraId="448791E7" w14:textId="77777777" w:rsidR="00BE2DC3" w:rsidRPr="00274FB2" w:rsidRDefault="00BE2DC3" w:rsidP="00105B54">
      <w:pPr>
        <w:rPr>
          <w:color w:val="000000" w:themeColor="text1"/>
        </w:rPr>
      </w:pPr>
    </w:p>
    <w:p w14:paraId="7A2B3F34" w14:textId="60304E32" w:rsidR="001A67F3" w:rsidRPr="00274FB2" w:rsidRDefault="001A67F3" w:rsidP="00105B54">
      <w:pPr>
        <w:rPr>
          <w:rFonts w:ascii="Arial" w:hAnsi="Arial" w:cs="Arial"/>
          <w:b/>
          <w:color w:val="000000" w:themeColor="text1"/>
          <w:sz w:val="22"/>
        </w:rPr>
      </w:pPr>
      <w:r w:rsidRPr="00274FB2">
        <w:rPr>
          <w:rFonts w:ascii="Arial" w:hAnsi="Arial" w:cs="Arial"/>
          <w:b/>
          <w:caps/>
          <w:color w:val="000000" w:themeColor="text1"/>
          <w:sz w:val="22"/>
        </w:rPr>
        <w:t>1</w:t>
      </w:r>
      <w:r w:rsidR="00223C55" w:rsidRPr="00274FB2">
        <w:rPr>
          <w:rFonts w:ascii="Arial" w:hAnsi="Arial" w:cs="Arial"/>
          <w:b/>
          <w:caps/>
          <w:color w:val="000000" w:themeColor="text1"/>
          <w:sz w:val="22"/>
        </w:rPr>
        <w:t xml:space="preserve">.1 </w:t>
      </w:r>
      <w:r w:rsidRPr="00274FB2">
        <w:rPr>
          <w:rFonts w:ascii="Arial" w:hAnsi="Arial" w:cs="Arial"/>
          <w:b/>
          <w:color w:val="000000" w:themeColor="text1"/>
          <w:sz w:val="22"/>
        </w:rPr>
        <w:t>Toy-making</w:t>
      </w:r>
      <w:r w:rsidR="00EF52F0" w:rsidRPr="00274FB2">
        <w:rPr>
          <w:rFonts w:ascii="Arial" w:hAnsi="Arial" w:cs="Arial"/>
          <w:b/>
          <w:color w:val="000000" w:themeColor="text1"/>
          <w:sz w:val="22"/>
        </w:rPr>
        <w:t xml:space="preserve"> as a pedagogical tool</w:t>
      </w:r>
      <w:r w:rsidR="00223C55" w:rsidRPr="00274FB2">
        <w:rPr>
          <w:rFonts w:ascii="Arial" w:hAnsi="Arial" w:cs="Arial"/>
          <w:b/>
          <w:color w:val="000000" w:themeColor="text1"/>
          <w:sz w:val="22"/>
        </w:rPr>
        <w:t xml:space="preserve"> </w:t>
      </w:r>
    </w:p>
    <w:p w14:paraId="520B8136" w14:textId="77777777" w:rsidR="006F67C8" w:rsidRPr="00274FB2" w:rsidRDefault="00106C2E" w:rsidP="00F3606F">
      <w:pPr>
        <w:jc w:val="both"/>
        <w:rPr>
          <w:color w:val="000000" w:themeColor="text1"/>
        </w:rPr>
      </w:pPr>
      <w:r w:rsidRPr="00274FB2">
        <w:rPr>
          <w:color w:val="000000" w:themeColor="text1"/>
        </w:rPr>
        <w:t xml:space="preserve">Using toy-making </w:t>
      </w:r>
      <w:r w:rsidR="00B321C1" w:rsidRPr="00274FB2">
        <w:rPr>
          <w:color w:val="000000" w:themeColor="text1"/>
        </w:rPr>
        <w:t>as a pedagogical</w:t>
      </w:r>
      <w:r w:rsidR="006079F2" w:rsidRPr="00274FB2">
        <w:rPr>
          <w:color w:val="000000" w:themeColor="text1"/>
        </w:rPr>
        <w:t xml:space="preserve"> </w:t>
      </w:r>
      <w:r w:rsidR="00203F0D" w:rsidRPr="00274FB2">
        <w:rPr>
          <w:color w:val="000000" w:themeColor="text1"/>
        </w:rPr>
        <w:t xml:space="preserve">tool to </w:t>
      </w:r>
      <w:r w:rsidR="008177A6" w:rsidRPr="00274FB2">
        <w:rPr>
          <w:color w:val="000000" w:themeColor="text1"/>
        </w:rPr>
        <w:t>foster</w:t>
      </w:r>
      <w:r w:rsidR="00203F0D" w:rsidRPr="00274FB2">
        <w:rPr>
          <w:color w:val="000000" w:themeColor="text1"/>
        </w:rPr>
        <w:t xml:space="preserve"> </w:t>
      </w:r>
      <w:r w:rsidR="008177A6" w:rsidRPr="00274FB2">
        <w:rPr>
          <w:color w:val="000000" w:themeColor="text1"/>
        </w:rPr>
        <w:t>creative</w:t>
      </w:r>
      <w:r w:rsidR="00203F0D" w:rsidRPr="00274FB2">
        <w:rPr>
          <w:color w:val="000000" w:themeColor="text1"/>
        </w:rPr>
        <w:t xml:space="preserve"> problem-</w:t>
      </w:r>
      <w:r w:rsidR="00AD0AE0" w:rsidRPr="00274FB2">
        <w:rPr>
          <w:color w:val="000000" w:themeColor="text1"/>
        </w:rPr>
        <w:t>s</w:t>
      </w:r>
      <w:r w:rsidR="00203F0D" w:rsidRPr="00274FB2">
        <w:rPr>
          <w:color w:val="000000" w:themeColor="text1"/>
        </w:rPr>
        <w:t>olving is</w:t>
      </w:r>
      <w:r w:rsidR="00AD0AE0" w:rsidRPr="00274FB2">
        <w:rPr>
          <w:color w:val="000000" w:themeColor="text1"/>
        </w:rPr>
        <w:t xml:space="preserve"> not a new idea</w:t>
      </w:r>
      <w:r w:rsidR="00203F0D" w:rsidRPr="00274FB2">
        <w:rPr>
          <w:color w:val="000000" w:themeColor="text1"/>
        </w:rPr>
        <w:t>.</w:t>
      </w:r>
      <w:r w:rsidR="006079F2" w:rsidRPr="00274FB2">
        <w:rPr>
          <w:color w:val="000000" w:themeColor="text1"/>
        </w:rPr>
        <w:t xml:space="preserve"> </w:t>
      </w:r>
    </w:p>
    <w:p w14:paraId="10F64E49" w14:textId="31B5CEEA" w:rsidR="003076B1" w:rsidRPr="00274FB2" w:rsidRDefault="006F67C8" w:rsidP="00F3606F">
      <w:pPr>
        <w:jc w:val="both"/>
        <w:rPr>
          <w:color w:val="000000" w:themeColor="text1"/>
        </w:rPr>
      </w:pPr>
      <w:r w:rsidRPr="00274FB2">
        <w:rPr>
          <w:color w:val="000000" w:themeColor="text1"/>
        </w:rPr>
        <w:t>According to Khanna et al. (2018), toys in general, and especially ingenious toys, can enhance creativity.</w:t>
      </w:r>
      <w:r w:rsidR="00EA7EEB" w:rsidRPr="00274FB2">
        <w:rPr>
          <w:color w:val="000000" w:themeColor="text1"/>
        </w:rPr>
        <w:t xml:space="preserve"> </w:t>
      </w:r>
      <w:r w:rsidR="00664F25" w:rsidRPr="00274FB2">
        <w:rPr>
          <w:color w:val="000000" w:themeColor="text1"/>
          <w:shd w:val="clear" w:color="auto" w:fill="FFFFFF"/>
        </w:rPr>
        <w:t xml:space="preserve">While Toy-based </w:t>
      </w:r>
      <w:r w:rsidR="00120DFB" w:rsidRPr="00274FB2">
        <w:rPr>
          <w:color w:val="000000" w:themeColor="text1"/>
          <w:shd w:val="clear" w:color="auto" w:fill="FFFFFF"/>
        </w:rPr>
        <w:t>P</w:t>
      </w:r>
      <w:r w:rsidR="00664F25" w:rsidRPr="00274FB2">
        <w:rPr>
          <w:color w:val="000000" w:themeColor="text1"/>
          <w:shd w:val="clear" w:color="auto" w:fill="FFFFFF"/>
        </w:rPr>
        <w:t xml:space="preserve">edagogy </w:t>
      </w:r>
      <w:r w:rsidR="00120DFB" w:rsidRPr="00274FB2">
        <w:rPr>
          <w:color w:val="000000" w:themeColor="text1"/>
          <w:shd w:val="clear" w:color="auto" w:fill="FFFFFF"/>
        </w:rPr>
        <w:t>H</w:t>
      </w:r>
      <w:r w:rsidR="00664F25" w:rsidRPr="00274FB2">
        <w:rPr>
          <w:color w:val="000000" w:themeColor="text1"/>
          <w:shd w:val="clear" w:color="auto" w:fill="FFFFFF"/>
        </w:rPr>
        <w:t xml:space="preserve">andbook NCERT (2022) </w:t>
      </w:r>
      <w:r w:rsidR="001C2751" w:rsidRPr="00274FB2">
        <w:rPr>
          <w:color w:val="000000" w:themeColor="text1"/>
          <w:shd w:val="clear" w:color="auto" w:fill="FFFFFF"/>
        </w:rPr>
        <w:t>identifies</w:t>
      </w:r>
      <w:r w:rsidR="00664F25" w:rsidRPr="00274FB2">
        <w:rPr>
          <w:color w:val="000000" w:themeColor="text1"/>
          <w:shd w:val="clear" w:color="auto" w:fill="FFFFFF"/>
        </w:rPr>
        <w:t xml:space="preserve"> problem solving as a </w:t>
      </w:r>
      <w:r w:rsidR="001C2751" w:rsidRPr="00274FB2">
        <w:rPr>
          <w:color w:val="000000" w:themeColor="text1"/>
          <w:shd w:val="clear" w:color="auto" w:fill="FFFFFF"/>
        </w:rPr>
        <w:t xml:space="preserve">key </w:t>
      </w:r>
      <w:r w:rsidR="00664F25" w:rsidRPr="00274FB2">
        <w:rPr>
          <w:color w:val="000000" w:themeColor="text1"/>
          <w:shd w:val="clear" w:color="auto" w:fill="FFFFFF"/>
        </w:rPr>
        <w:t xml:space="preserve">learning competency </w:t>
      </w:r>
      <w:r w:rsidR="001C2751" w:rsidRPr="00274FB2">
        <w:rPr>
          <w:color w:val="000000" w:themeColor="text1"/>
          <w:shd w:val="clear" w:color="auto" w:fill="FFFFFF"/>
        </w:rPr>
        <w:t xml:space="preserve">supported </w:t>
      </w:r>
      <w:r w:rsidR="00AB7C2A" w:rsidRPr="00274FB2">
        <w:rPr>
          <w:color w:val="000000" w:themeColor="text1"/>
          <w:shd w:val="clear" w:color="auto" w:fill="FFFFFF"/>
        </w:rPr>
        <w:t>by</w:t>
      </w:r>
      <w:r w:rsidR="00664F25" w:rsidRPr="00274FB2">
        <w:rPr>
          <w:color w:val="000000" w:themeColor="text1"/>
          <w:shd w:val="clear" w:color="auto" w:fill="FFFFFF"/>
        </w:rPr>
        <w:t xml:space="preserve"> toys and </w:t>
      </w:r>
      <w:r w:rsidR="00AB7C2A" w:rsidRPr="00274FB2">
        <w:rPr>
          <w:color w:val="000000" w:themeColor="text1"/>
          <w:shd w:val="clear" w:color="auto" w:fill="FFFFFF"/>
        </w:rPr>
        <w:t xml:space="preserve">even </w:t>
      </w:r>
      <w:r w:rsidR="000D1515" w:rsidRPr="00274FB2">
        <w:rPr>
          <w:color w:val="000000" w:themeColor="text1"/>
          <w:shd w:val="clear" w:color="auto" w:fill="FFFFFF"/>
        </w:rPr>
        <w:t>categorizes</w:t>
      </w:r>
      <w:r w:rsidR="00664F25" w:rsidRPr="00274FB2">
        <w:rPr>
          <w:color w:val="000000" w:themeColor="text1"/>
          <w:shd w:val="clear" w:color="auto" w:fill="FFFFFF"/>
        </w:rPr>
        <w:t xml:space="preserve"> toys for </w:t>
      </w:r>
      <w:r w:rsidR="00AB7C2A" w:rsidRPr="00274FB2">
        <w:rPr>
          <w:color w:val="000000" w:themeColor="text1"/>
          <w:shd w:val="clear" w:color="auto" w:fill="FFFFFF"/>
        </w:rPr>
        <w:t>educational use</w:t>
      </w:r>
      <w:r w:rsidR="00664F25" w:rsidRPr="00274FB2">
        <w:rPr>
          <w:color w:val="000000" w:themeColor="text1"/>
          <w:shd w:val="clear" w:color="auto" w:fill="FFFFFF"/>
        </w:rPr>
        <w:t xml:space="preserve">, </w:t>
      </w:r>
      <w:r w:rsidR="000D1515" w:rsidRPr="00274FB2">
        <w:rPr>
          <w:color w:val="000000" w:themeColor="text1"/>
          <w:shd w:val="clear" w:color="auto" w:fill="FFFFFF"/>
        </w:rPr>
        <w:t xml:space="preserve">questions remain about how toys can be meaningfully integrated into </w:t>
      </w:r>
      <w:r w:rsidR="000D1515" w:rsidRPr="00274FB2">
        <w:rPr>
          <w:color w:val="000000" w:themeColor="text1"/>
          <w:shd w:val="clear" w:color="auto" w:fill="FFFFFF"/>
        </w:rPr>
        <w:lastRenderedPageBreak/>
        <w:t xml:space="preserve">pedagogical practice. </w:t>
      </w:r>
      <w:r w:rsidR="00664F25" w:rsidRPr="00274FB2">
        <w:rPr>
          <w:color w:val="000000" w:themeColor="text1"/>
          <w:shd w:val="clear" w:color="auto" w:fill="FFFFFF"/>
        </w:rPr>
        <w:t xml:space="preserve">Clavio </w:t>
      </w:r>
      <w:r w:rsidR="0070767C" w:rsidRPr="00274FB2">
        <w:rPr>
          <w:color w:val="000000" w:themeColor="text1"/>
          <w:shd w:val="clear" w:color="auto" w:fill="FFFFFF"/>
        </w:rPr>
        <w:t>and</w:t>
      </w:r>
      <w:r w:rsidR="00664F25" w:rsidRPr="00274FB2">
        <w:rPr>
          <w:color w:val="000000" w:themeColor="text1"/>
          <w:shd w:val="clear" w:color="auto" w:fill="FFFFFF"/>
        </w:rPr>
        <w:t xml:space="preserve"> Fajardo (2008) </w:t>
      </w:r>
      <w:r w:rsidR="000D1515" w:rsidRPr="00274FB2">
        <w:rPr>
          <w:color w:val="000000" w:themeColor="text1"/>
          <w:shd w:val="clear" w:color="auto" w:fill="FFFFFF"/>
        </w:rPr>
        <w:t>argue that although</w:t>
      </w:r>
      <w:r w:rsidR="00664F25" w:rsidRPr="00274FB2">
        <w:rPr>
          <w:color w:val="000000" w:themeColor="text1"/>
          <w:shd w:val="clear" w:color="auto" w:fill="FFFFFF"/>
        </w:rPr>
        <w:t xml:space="preserve"> toys </w:t>
      </w:r>
      <w:r w:rsidR="000D1515" w:rsidRPr="00274FB2">
        <w:rPr>
          <w:color w:val="000000" w:themeColor="text1"/>
          <w:shd w:val="clear" w:color="auto" w:fill="FFFFFF"/>
        </w:rPr>
        <w:t>hold</w:t>
      </w:r>
      <w:r w:rsidR="009D5EDA" w:rsidRPr="00274FB2">
        <w:rPr>
          <w:color w:val="000000" w:themeColor="text1"/>
          <w:shd w:val="clear" w:color="auto" w:fill="FFFFFF"/>
        </w:rPr>
        <w:t xml:space="preserve"> strong potential as</w:t>
      </w:r>
      <w:r w:rsidR="00664F25" w:rsidRPr="00274FB2">
        <w:rPr>
          <w:color w:val="000000" w:themeColor="text1"/>
          <w:shd w:val="clear" w:color="auto" w:fill="FFFFFF"/>
        </w:rPr>
        <w:t xml:space="preserve"> instructional tools </w:t>
      </w:r>
      <w:r w:rsidR="009D5EDA" w:rsidRPr="00274FB2">
        <w:rPr>
          <w:color w:val="000000" w:themeColor="text1"/>
          <w:shd w:val="clear" w:color="auto" w:fill="FFFFFF"/>
        </w:rPr>
        <w:t>for</w:t>
      </w:r>
      <w:r w:rsidR="00664F25" w:rsidRPr="00274FB2">
        <w:rPr>
          <w:color w:val="000000" w:themeColor="text1"/>
          <w:shd w:val="clear" w:color="auto" w:fill="FFFFFF"/>
        </w:rPr>
        <w:t xml:space="preserve"> developing </w:t>
      </w:r>
      <w:r w:rsidR="009D5EDA" w:rsidRPr="00274FB2">
        <w:rPr>
          <w:color w:val="000000" w:themeColor="text1"/>
          <w:shd w:val="clear" w:color="auto" w:fill="FFFFFF"/>
        </w:rPr>
        <w:t xml:space="preserve">learners’ </w:t>
      </w:r>
      <w:r w:rsidR="00664F25" w:rsidRPr="00274FB2">
        <w:rPr>
          <w:color w:val="000000" w:themeColor="text1"/>
          <w:shd w:val="clear" w:color="auto" w:fill="FFFFFF"/>
        </w:rPr>
        <w:t>problem-solving skills</w:t>
      </w:r>
      <w:r w:rsidR="009D5EDA" w:rsidRPr="00274FB2">
        <w:rPr>
          <w:color w:val="000000" w:themeColor="text1"/>
          <w:shd w:val="clear" w:color="auto" w:fill="FFFFFF"/>
        </w:rPr>
        <w:t>,</w:t>
      </w:r>
      <w:r w:rsidR="00664F25" w:rsidRPr="00274FB2">
        <w:rPr>
          <w:color w:val="000000" w:themeColor="text1"/>
          <w:shd w:val="clear" w:color="auto" w:fill="FFFFFF"/>
        </w:rPr>
        <w:t xml:space="preserve"> teachers </w:t>
      </w:r>
      <w:r w:rsidR="009D5EDA" w:rsidRPr="00274FB2">
        <w:rPr>
          <w:color w:val="000000" w:themeColor="text1"/>
          <w:shd w:val="clear" w:color="auto" w:fill="FFFFFF"/>
        </w:rPr>
        <w:t>often lack clear</w:t>
      </w:r>
      <w:r w:rsidR="00664F25" w:rsidRPr="00274FB2">
        <w:rPr>
          <w:color w:val="000000" w:themeColor="text1"/>
          <w:shd w:val="clear" w:color="auto" w:fill="FFFFFF"/>
        </w:rPr>
        <w:t xml:space="preserve"> guidelines </w:t>
      </w:r>
      <w:r w:rsidR="009D5EDA" w:rsidRPr="00274FB2">
        <w:rPr>
          <w:color w:val="000000" w:themeColor="text1"/>
          <w:shd w:val="clear" w:color="auto" w:fill="FFFFFF"/>
        </w:rPr>
        <w:t xml:space="preserve">on how </w:t>
      </w:r>
      <w:r w:rsidR="00664F25" w:rsidRPr="00274FB2">
        <w:rPr>
          <w:color w:val="000000" w:themeColor="text1"/>
          <w:shd w:val="clear" w:color="auto" w:fill="FFFFFF"/>
        </w:rPr>
        <w:t xml:space="preserve">to </w:t>
      </w:r>
      <w:r w:rsidR="00CC621F" w:rsidRPr="00274FB2">
        <w:rPr>
          <w:color w:val="000000" w:themeColor="text1"/>
          <w:shd w:val="clear" w:color="auto" w:fill="FFFFFF"/>
        </w:rPr>
        <w:t>employ them meaningfully in</w:t>
      </w:r>
      <w:r w:rsidR="00664F25" w:rsidRPr="00274FB2">
        <w:rPr>
          <w:color w:val="000000" w:themeColor="text1"/>
          <w:shd w:val="clear" w:color="auto" w:fill="FFFFFF"/>
        </w:rPr>
        <w:t xml:space="preserve"> classroom</w:t>
      </w:r>
      <w:r w:rsidR="00CC621F" w:rsidRPr="00274FB2">
        <w:rPr>
          <w:color w:val="000000" w:themeColor="text1"/>
          <w:shd w:val="clear" w:color="auto" w:fill="FFFFFF"/>
        </w:rPr>
        <w:t xml:space="preserve"> contexts. This points to the pedagogical</w:t>
      </w:r>
      <w:r w:rsidR="00251BCA" w:rsidRPr="00274FB2">
        <w:rPr>
          <w:color w:val="000000" w:themeColor="text1"/>
          <w:shd w:val="clear" w:color="auto" w:fill="FFFFFF"/>
        </w:rPr>
        <w:t xml:space="preserve"> complexity of using toys</w:t>
      </w:r>
      <w:r w:rsidR="0006742B" w:rsidRPr="00274FB2">
        <w:rPr>
          <w:color w:val="000000" w:themeColor="text1"/>
          <w:shd w:val="clear" w:color="auto" w:fill="FFFFFF"/>
        </w:rPr>
        <w:t xml:space="preserve"> as their design must offer affordances that stimulate exploration, support problem-solving</w:t>
      </w:r>
      <w:r w:rsidR="00E51C18" w:rsidRPr="00274FB2">
        <w:rPr>
          <w:color w:val="000000" w:themeColor="text1"/>
          <w:shd w:val="clear" w:color="auto" w:fill="FFFFFF"/>
        </w:rPr>
        <w:t>, and remain open to creative interpretation. S</w:t>
      </w:r>
      <w:r w:rsidR="00664F25" w:rsidRPr="00274FB2">
        <w:rPr>
          <w:color w:val="000000" w:themeColor="text1"/>
          <w:shd w:val="clear" w:color="auto" w:fill="FFFFFF"/>
        </w:rPr>
        <w:t xml:space="preserve">eminal </w:t>
      </w:r>
      <w:r w:rsidR="00E51C18" w:rsidRPr="00274FB2">
        <w:rPr>
          <w:color w:val="000000" w:themeColor="text1"/>
          <w:shd w:val="clear" w:color="auto" w:fill="FFFFFF"/>
        </w:rPr>
        <w:t>contributions</w:t>
      </w:r>
      <w:r w:rsidR="00725E90" w:rsidRPr="00274FB2">
        <w:rPr>
          <w:color w:val="000000" w:themeColor="text1"/>
          <w:shd w:val="clear" w:color="auto" w:fill="FFFFFF"/>
        </w:rPr>
        <w:t xml:space="preserve"> such as</w:t>
      </w:r>
      <w:r w:rsidR="00664F25" w:rsidRPr="00274FB2">
        <w:rPr>
          <w:color w:val="000000" w:themeColor="text1"/>
          <w:shd w:val="clear" w:color="auto" w:fill="FFFFFF"/>
        </w:rPr>
        <w:t xml:space="preserve"> Arvind Gupta</w:t>
      </w:r>
      <w:r w:rsidR="00725E90" w:rsidRPr="00274FB2">
        <w:rPr>
          <w:color w:val="000000" w:themeColor="text1"/>
          <w:shd w:val="clear" w:color="auto" w:fill="FFFFFF"/>
        </w:rPr>
        <w:t>’s</w:t>
      </w:r>
      <w:r w:rsidR="00664F25" w:rsidRPr="00274FB2">
        <w:rPr>
          <w:color w:val="000000" w:themeColor="text1"/>
          <w:shd w:val="clear" w:color="auto" w:fill="FFFFFF"/>
        </w:rPr>
        <w:t xml:space="preserve"> Toys from Trash </w:t>
      </w:r>
      <w:r w:rsidR="00725E90" w:rsidRPr="00274FB2">
        <w:rPr>
          <w:color w:val="000000" w:themeColor="text1"/>
          <w:shd w:val="clear" w:color="auto" w:fill="FFFFFF"/>
        </w:rPr>
        <w:t xml:space="preserve">(n.d.) </w:t>
      </w:r>
      <w:r w:rsidR="00664F25" w:rsidRPr="00274FB2">
        <w:rPr>
          <w:color w:val="000000" w:themeColor="text1"/>
          <w:shd w:val="clear" w:color="auto" w:fill="FFFFFF"/>
        </w:rPr>
        <w:t>and Sudarshan Khanna</w:t>
      </w:r>
      <w:r w:rsidR="00A40FB1" w:rsidRPr="00274FB2">
        <w:rPr>
          <w:color w:val="000000" w:themeColor="text1"/>
          <w:shd w:val="clear" w:color="auto" w:fill="FFFFFF"/>
        </w:rPr>
        <w:t>’s extensive work on ingenious toy-making</w:t>
      </w:r>
      <w:r w:rsidR="00664F25" w:rsidRPr="00274FB2">
        <w:rPr>
          <w:color w:val="000000" w:themeColor="text1"/>
          <w:shd w:val="clear" w:color="auto" w:fill="FFFFFF"/>
        </w:rPr>
        <w:t xml:space="preserve"> (Khanna</w:t>
      </w:r>
      <w:r w:rsidR="00B31DBA" w:rsidRPr="00274FB2">
        <w:rPr>
          <w:color w:val="000000" w:themeColor="text1"/>
          <w:shd w:val="clear" w:color="auto" w:fill="FFFFFF"/>
        </w:rPr>
        <w:t>,</w:t>
      </w:r>
      <w:r w:rsidR="00664F25" w:rsidRPr="00274FB2">
        <w:rPr>
          <w:color w:val="000000" w:themeColor="text1"/>
          <w:shd w:val="clear" w:color="auto" w:fill="FFFFFF"/>
        </w:rPr>
        <w:t xml:space="preserve"> 1992/ 2024; Khanna et al.</w:t>
      </w:r>
      <w:r w:rsidR="00B31DBA" w:rsidRPr="00274FB2">
        <w:rPr>
          <w:color w:val="000000" w:themeColor="text1"/>
          <w:shd w:val="clear" w:color="auto" w:fill="FFFFFF"/>
        </w:rPr>
        <w:t>,</w:t>
      </w:r>
      <w:r w:rsidR="00664F25" w:rsidRPr="00274FB2">
        <w:rPr>
          <w:color w:val="000000" w:themeColor="text1"/>
          <w:shd w:val="clear" w:color="auto" w:fill="FFFFFF"/>
        </w:rPr>
        <w:t xml:space="preserve"> 1999; Khanna et al.</w:t>
      </w:r>
      <w:r w:rsidR="00B31DBA" w:rsidRPr="00274FB2">
        <w:rPr>
          <w:color w:val="000000" w:themeColor="text1"/>
          <w:shd w:val="clear" w:color="auto" w:fill="FFFFFF"/>
        </w:rPr>
        <w:t>,</w:t>
      </w:r>
      <w:r w:rsidR="00664F25" w:rsidRPr="00274FB2">
        <w:rPr>
          <w:color w:val="000000" w:themeColor="text1"/>
          <w:shd w:val="clear" w:color="auto" w:fill="FFFFFF"/>
        </w:rPr>
        <w:t xml:space="preserve"> 2018)</w:t>
      </w:r>
      <w:r w:rsidR="00D40015" w:rsidRPr="00274FB2">
        <w:rPr>
          <w:color w:val="000000" w:themeColor="text1"/>
          <w:shd w:val="clear" w:color="auto" w:fill="FFFFFF"/>
        </w:rPr>
        <w:t xml:space="preserve"> demonstrate</w:t>
      </w:r>
      <w:r w:rsidR="00273B8D" w:rsidRPr="00274FB2">
        <w:rPr>
          <w:color w:val="000000" w:themeColor="text1"/>
          <w:shd w:val="clear" w:color="auto" w:fill="FFFFFF"/>
        </w:rPr>
        <w:t xml:space="preserve"> how simple materials can be transformed into learning resources through playful design</w:t>
      </w:r>
      <w:r w:rsidR="00E2223A" w:rsidRPr="00274FB2">
        <w:rPr>
          <w:color w:val="000000" w:themeColor="text1"/>
          <w:shd w:val="clear" w:color="auto" w:fill="FFFFFF"/>
        </w:rPr>
        <w:t xml:space="preserve">. </w:t>
      </w:r>
    </w:p>
    <w:p w14:paraId="05809C93" w14:textId="77777777" w:rsidR="003076B1" w:rsidRPr="00274FB2" w:rsidRDefault="003076B1" w:rsidP="00F3606F">
      <w:pPr>
        <w:jc w:val="both"/>
        <w:rPr>
          <w:color w:val="000000" w:themeColor="text1"/>
          <w:shd w:val="clear" w:color="auto" w:fill="FFFFFF"/>
        </w:rPr>
      </w:pPr>
    </w:p>
    <w:p w14:paraId="4FFBC2A6" w14:textId="1CEDEA67" w:rsidR="002271CC" w:rsidRPr="00274FB2" w:rsidRDefault="003076B1" w:rsidP="00F3606F">
      <w:pPr>
        <w:jc w:val="both"/>
        <w:rPr>
          <w:color w:val="000000" w:themeColor="text1"/>
          <w:shd w:val="clear" w:color="auto" w:fill="FFFFFF"/>
        </w:rPr>
      </w:pPr>
      <w:r w:rsidRPr="00274FB2">
        <w:rPr>
          <w:color w:val="000000" w:themeColor="text1"/>
        </w:rPr>
        <w:t>When students recognize that they can recreate a toy themselves, the act of making fosters creativity through shared exploration and experimentation. This collaborative ingenuity aligns with the idea of </w:t>
      </w:r>
      <w:r w:rsidRPr="00274FB2">
        <w:rPr>
          <w:i/>
          <w:iCs/>
          <w:color w:val="000000" w:themeColor="text1"/>
        </w:rPr>
        <w:t>Jugaad</w:t>
      </w:r>
      <w:r w:rsidR="007B21DB" w:rsidRPr="00274FB2">
        <w:rPr>
          <w:color w:val="000000" w:themeColor="text1"/>
        </w:rPr>
        <w:t xml:space="preserve"> </w:t>
      </w:r>
      <w:r w:rsidR="003A090D" w:rsidRPr="00274FB2">
        <w:rPr>
          <w:color w:val="000000" w:themeColor="text1"/>
        </w:rPr>
        <w:t>–</w:t>
      </w:r>
      <w:r w:rsidR="007B21DB" w:rsidRPr="00274FB2">
        <w:rPr>
          <w:color w:val="000000" w:themeColor="text1"/>
        </w:rPr>
        <w:t xml:space="preserve"> </w:t>
      </w:r>
      <w:r w:rsidR="00093696" w:rsidRPr="00274FB2">
        <w:rPr>
          <w:color w:val="000000" w:themeColor="text1"/>
        </w:rPr>
        <w:t xml:space="preserve">a form of </w:t>
      </w:r>
      <w:r w:rsidRPr="00274FB2">
        <w:rPr>
          <w:color w:val="000000" w:themeColor="text1"/>
        </w:rPr>
        <w:t xml:space="preserve">resourceful, frugal innovation that </w:t>
      </w:r>
      <w:r w:rsidR="00093696" w:rsidRPr="00274FB2">
        <w:rPr>
          <w:color w:val="000000" w:themeColor="text1"/>
        </w:rPr>
        <w:t>illustrates</w:t>
      </w:r>
      <w:r w:rsidRPr="00274FB2">
        <w:rPr>
          <w:color w:val="000000" w:themeColor="text1"/>
        </w:rPr>
        <w:t xml:space="preserve"> how creativity can </w:t>
      </w:r>
      <w:r w:rsidR="00093696" w:rsidRPr="00274FB2">
        <w:rPr>
          <w:color w:val="000000" w:themeColor="text1"/>
        </w:rPr>
        <w:t>emerge</w:t>
      </w:r>
      <w:r w:rsidRPr="00274FB2">
        <w:rPr>
          <w:color w:val="000000" w:themeColor="text1"/>
        </w:rPr>
        <w:t xml:space="preserve"> from simple, collective acts of problem-solving (Radjou et al., 2012).</w:t>
      </w:r>
      <w:r w:rsidR="00B7776C" w:rsidRPr="00274FB2">
        <w:rPr>
          <w:color w:val="000000" w:themeColor="text1"/>
        </w:rPr>
        <w:t xml:space="preserve"> </w:t>
      </w:r>
      <w:r w:rsidR="003A090D" w:rsidRPr="00274FB2">
        <w:rPr>
          <w:color w:val="000000" w:themeColor="text1"/>
          <w:shd w:val="clear" w:color="auto" w:fill="FFFFFF"/>
        </w:rPr>
        <w:t>Yet few studies have examined how such toy-making processes function as structured learning activities in classrooms, particularly in relation to creative problem solving, with or without instructional scaffolding</w:t>
      </w:r>
      <w:r w:rsidR="004172D1" w:rsidRPr="00274FB2">
        <w:rPr>
          <w:color w:val="000000" w:themeColor="text1"/>
          <w:shd w:val="clear" w:color="auto" w:fill="FFFFFF"/>
        </w:rPr>
        <w:t>.</w:t>
      </w:r>
    </w:p>
    <w:p w14:paraId="7A27653A" w14:textId="6D0F7CE1" w:rsidR="00790ADA" w:rsidRPr="00274FB2" w:rsidRDefault="00902823" w:rsidP="0045039E">
      <w:pPr>
        <w:pStyle w:val="Heading1"/>
        <w:rPr>
          <w:color w:val="000000" w:themeColor="text1"/>
        </w:rPr>
      </w:pPr>
      <w:r w:rsidRPr="00274FB2">
        <w:rPr>
          <w:color w:val="000000" w:themeColor="text1"/>
        </w:rPr>
        <w:t xml:space="preserve">2. </w:t>
      </w:r>
      <w:r w:rsidR="001C62C3" w:rsidRPr="00274FB2">
        <w:rPr>
          <w:color w:val="000000" w:themeColor="text1"/>
        </w:rPr>
        <w:t>THEORETICAL FRAMEWORK</w:t>
      </w:r>
    </w:p>
    <w:p w14:paraId="38A67B66" w14:textId="07390B3B" w:rsidR="00476CFB" w:rsidRPr="00274FB2" w:rsidRDefault="00476CFB" w:rsidP="00476CFB">
      <w:pPr>
        <w:pStyle w:val="Body"/>
        <w:spacing w:after="0"/>
        <w:rPr>
          <w:rFonts w:ascii="Arial" w:hAnsi="Arial" w:cs="Arial"/>
          <w:color w:val="000000" w:themeColor="text1"/>
        </w:rPr>
      </w:pPr>
      <w:r w:rsidRPr="00274FB2">
        <w:rPr>
          <w:rFonts w:ascii="Arial" w:hAnsi="Arial" w:cs="Arial"/>
          <w:color w:val="000000" w:themeColor="text1"/>
        </w:rPr>
        <w:t>The first part of the aim of this article</w:t>
      </w:r>
      <w:r w:rsidR="00AC6198" w:rsidRPr="00274FB2">
        <w:rPr>
          <w:rFonts w:ascii="Arial" w:hAnsi="Arial" w:cs="Arial"/>
          <w:color w:val="000000" w:themeColor="text1"/>
        </w:rPr>
        <w:t xml:space="preserve">, </w:t>
      </w:r>
      <w:r w:rsidRPr="00274FB2">
        <w:rPr>
          <w:rFonts w:ascii="Arial" w:hAnsi="Arial" w:cs="Arial"/>
          <w:color w:val="000000" w:themeColor="text1"/>
        </w:rPr>
        <w:t>examining how toy-making activities engage middle school students in creative problem-solving</w:t>
      </w:r>
      <w:r w:rsidR="00AC6198" w:rsidRPr="00274FB2">
        <w:rPr>
          <w:rFonts w:ascii="Arial" w:hAnsi="Arial" w:cs="Arial"/>
          <w:color w:val="000000" w:themeColor="text1"/>
        </w:rPr>
        <w:t xml:space="preserve">, </w:t>
      </w:r>
      <w:r w:rsidRPr="00274FB2">
        <w:rPr>
          <w:rFonts w:ascii="Arial" w:hAnsi="Arial" w:cs="Arial"/>
          <w:color w:val="000000" w:themeColor="text1"/>
        </w:rPr>
        <w:t>concerns how students approach and navigate such activities. This draws on Isaksen and Treffinger’s (200</w:t>
      </w:r>
      <w:r w:rsidR="00E459C4" w:rsidRPr="00274FB2">
        <w:rPr>
          <w:rFonts w:ascii="Arial" w:hAnsi="Arial" w:cs="Arial"/>
          <w:color w:val="000000" w:themeColor="text1"/>
        </w:rPr>
        <w:t>4</w:t>
      </w:r>
      <w:r w:rsidRPr="00274FB2">
        <w:rPr>
          <w:rFonts w:ascii="Arial" w:hAnsi="Arial" w:cs="Arial"/>
          <w:color w:val="000000" w:themeColor="text1"/>
        </w:rPr>
        <w:t xml:space="preserve">) framework of creative problem-solving, which offers a lens for </w:t>
      </w:r>
      <w:r w:rsidR="00B31DBA" w:rsidRPr="00274FB2">
        <w:rPr>
          <w:rFonts w:ascii="Arial" w:hAnsi="Arial" w:cs="Arial"/>
          <w:color w:val="000000" w:themeColor="text1"/>
        </w:rPr>
        <w:t>analyzing</w:t>
      </w:r>
      <w:r w:rsidRPr="00274FB2">
        <w:rPr>
          <w:rFonts w:ascii="Arial" w:hAnsi="Arial" w:cs="Arial"/>
          <w:color w:val="000000" w:themeColor="text1"/>
        </w:rPr>
        <w:t xml:space="preserve"> how learners identify, frame, and work through toy-making tasks when guided either through open-ended exploration or through more detailed, step-by-step instruction.</w:t>
      </w:r>
      <w:r w:rsidR="004A4E64" w:rsidRPr="00274FB2">
        <w:rPr>
          <w:rFonts w:ascii="Arial" w:hAnsi="Arial" w:cs="Arial"/>
          <w:color w:val="000000" w:themeColor="text1"/>
        </w:rPr>
        <w:t xml:space="preserve"> </w:t>
      </w:r>
      <w:r w:rsidRPr="00274FB2">
        <w:rPr>
          <w:rFonts w:ascii="Arial" w:hAnsi="Arial" w:cs="Arial"/>
          <w:color w:val="000000" w:themeColor="text1"/>
        </w:rPr>
        <w:t>The second part of the aim, focusing on how exploratory processes in toy-making foster creative problem-solving, directs attention toward the collaborative and material aspects of the making activity itself. Here, we draw on Kress’s (2010) concept of affordances to understand how materials, tools, and instructions invite or constrain creative engagement and interaction.</w:t>
      </w:r>
      <w:r w:rsidR="00B47805" w:rsidRPr="00274FB2">
        <w:rPr>
          <w:rFonts w:ascii="Arial" w:hAnsi="Arial" w:cs="Arial"/>
          <w:color w:val="000000" w:themeColor="text1"/>
        </w:rPr>
        <w:t xml:space="preserve"> </w:t>
      </w:r>
      <w:r w:rsidRPr="00274FB2">
        <w:rPr>
          <w:rFonts w:ascii="Arial" w:hAnsi="Arial" w:cs="Arial"/>
          <w:color w:val="000000" w:themeColor="text1"/>
        </w:rPr>
        <w:t>The remainder of this section elaborates on these two core analytical concepts: </w:t>
      </w:r>
      <w:r w:rsidRPr="00274FB2">
        <w:rPr>
          <w:rFonts w:ascii="Arial" w:hAnsi="Arial" w:cs="Arial"/>
          <w:i/>
          <w:iCs/>
          <w:color w:val="000000" w:themeColor="text1"/>
        </w:rPr>
        <w:t>creative problem-solving</w:t>
      </w:r>
      <w:r w:rsidRPr="00274FB2">
        <w:rPr>
          <w:rFonts w:ascii="Arial" w:hAnsi="Arial" w:cs="Arial"/>
          <w:color w:val="000000" w:themeColor="text1"/>
        </w:rPr>
        <w:t> and </w:t>
      </w:r>
      <w:r w:rsidRPr="00274FB2">
        <w:rPr>
          <w:rFonts w:ascii="Arial" w:hAnsi="Arial" w:cs="Arial"/>
          <w:i/>
          <w:iCs/>
          <w:color w:val="000000" w:themeColor="text1"/>
        </w:rPr>
        <w:t>affordances</w:t>
      </w:r>
      <w:r w:rsidRPr="00274FB2">
        <w:rPr>
          <w:rFonts w:ascii="Arial" w:hAnsi="Arial" w:cs="Arial"/>
          <w:color w:val="000000" w:themeColor="text1"/>
        </w:rPr>
        <w:t>.</w:t>
      </w:r>
    </w:p>
    <w:p w14:paraId="43C9549B" w14:textId="77777777" w:rsidR="00A021B1" w:rsidRPr="00274FB2" w:rsidRDefault="00A021B1" w:rsidP="00476CFB">
      <w:pPr>
        <w:pStyle w:val="Body"/>
        <w:spacing w:after="0"/>
        <w:rPr>
          <w:rFonts w:ascii="Arial" w:hAnsi="Arial" w:cs="Arial"/>
          <w:color w:val="000000" w:themeColor="text1"/>
        </w:rPr>
      </w:pPr>
    </w:p>
    <w:p w14:paraId="466B1009" w14:textId="4DC69F40" w:rsidR="00A021B1" w:rsidRPr="00274FB2" w:rsidRDefault="00FE1258" w:rsidP="00CB31DF">
      <w:pPr>
        <w:pStyle w:val="Body"/>
        <w:numPr>
          <w:ilvl w:val="1"/>
          <w:numId w:val="36"/>
        </w:numPr>
        <w:spacing w:after="0"/>
        <w:rPr>
          <w:rFonts w:ascii="Arial" w:hAnsi="Arial" w:cs="Arial"/>
          <w:b/>
          <w:color w:val="000000" w:themeColor="text1"/>
          <w:sz w:val="22"/>
        </w:rPr>
      </w:pPr>
      <w:r w:rsidRPr="00274FB2">
        <w:rPr>
          <w:rFonts w:ascii="Arial" w:hAnsi="Arial" w:cs="Arial"/>
          <w:b/>
          <w:color w:val="000000" w:themeColor="text1"/>
          <w:sz w:val="22"/>
        </w:rPr>
        <w:t>Creative problem-solving</w:t>
      </w:r>
    </w:p>
    <w:p w14:paraId="6A532F81" w14:textId="515C9157" w:rsidR="00212599" w:rsidRPr="00274FB2" w:rsidRDefault="00212599" w:rsidP="00212599">
      <w:pPr>
        <w:pStyle w:val="Body"/>
        <w:spacing w:after="0"/>
        <w:rPr>
          <w:color w:val="000000" w:themeColor="text1"/>
        </w:rPr>
      </w:pPr>
      <w:r w:rsidRPr="00274FB2">
        <w:rPr>
          <w:color w:val="000000" w:themeColor="text1"/>
        </w:rPr>
        <w:t xml:space="preserve">Creative Problem Solving (CPS) has been defined as a multidisciplinary methodology that integrates creativity, innovation, and problem-solving across a range of everyday and educational contexts (Franco et al., 2017, pp. 28–29). In this paper, CPS is used as a framework for formulating problems, generating and </w:t>
      </w:r>
      <w:r w:rsidR="00D6520D" w:rsidRPr="00274FB2">
        <w:rPr>
          <w:color w:val="000000" w:themeColor="text1"/>
        </w:rPr>
        <w:t>analyzing</w:t>
      </w:r>
      <w:r w:rsidRPr="00274FB2">
        <w:rPr>
          <w:color w:val="000000" w:themeColor="text1"/>
        </w:rPr>
        <w:t xml:space="preserve"> diverse ideas, and planning for </w:t>
      </w:r>
      <w:r w:rsidR="00F12A48" w:rsidRPr="00274FB2">
        <w:rPr>
          <w:color w:val="000000" w:themeColor="text1"/>
        </w:rPr>
        <w:t>a meaningful</w:t>
      </w:r>
      <w:r w:rsidRPr="00274FB2">
        <w:rPr>
          <w:color w:val="000000" w:themeColor="text1"/>
        </w:rPr>
        <w:t xml:space="preserve"> implementation of solutions (Treffinger, 1995, p. 301). Treffinger et al. (2003) further describe CPS as a set of practical tools that help individuals or groups address problems creatively and drive purposeful change.</w:t>
      </w:r>
    </w:p>
    <w:p w14:paraId="0CD31F4B" w14:textId="77777777" w:rsidR="00212599" w:rsidRPr="00274FB2" w:rsidRDefault="00212599" w:rsidP="00212599">
      <w:pPr>
        <w:pStyle w:val="Body"/>
        <w:spacing w:after="0"/>
        <w:rPr>
          <w:color w:val="000000" w:themeColor="text1"/>
        </w:rPr>
      </w:pPr>
    </w:p>
    <w:p w14:paraId="34DD0EF9" w14:textId="31BC8011" w:rsidR="00212599" w:rsidRPr="00274FB2" w:rsidRDefault="00212599" w:rsidP="00212599">
      <w:pPr>
        <w:pStyle w:val="Body"/>
        <w:spacing w:after="0"/>
        <w:rPr>
          <w:color w:val="000000" w:themeColor="text1"/>
        </w:rPr>
      </w:pPr>
      <w:r w:rsidRPr="00274FB2">
        <w:rPr>
          <w:color w:val="000000" w:themeColor="text1"/>
        </w:rPr>
        <w:t>Isaksen and Treffinger (200</w:t>
      </w:r>
      <w:r w:rsidR="00E459C4" w:rsidRPr="00274FB2">
        <w:rPr>
          <w:color w:val="000000" w:themeColor="text1"/>
        </w:rPr>
        <w:t>4</w:t>
      </w:r>
      <w:r w:rsidRPr="00274FB2">
        <w:rPr>
          <w:color w:val="000000" w:themeColor="text1"/>
        </w:rPr>
        <w:t xml:space="preserve">) refined this framework into three interrelated components: understanding the challenge, generating ideas, and preparing for action. These components form a dynamic, iterative process, moving from problem framing through idea exploration to transforming ideas into practical outcomes. In educational contexts, CPS provides a lens for </w:t>
      </w:r>
      <w:r w:rsidR="00AC00CE" w:rsidRPr="00274FB2">
        <w:rPr>
          <w:color w:val="000000" w:themeColor="text1"/>
        </w:rPr>
        <w:t>analyzing</w:t>
      </w:r>
      <w:r w:rsidRPr="00274FB2">
        <w:rPr>
          <w:color w:val="000000" w:themeColor="text1"/>
        </w:rPr>
        <w:t xml:space="preserve"> how learners approach complex, open-ended tasks such as toy-making, where creativity, collaboration, and iterative experimentation are central.</w:t>
      </w:r>
      <w:r w:rsidR="00FB4160" w:rsidRPr="00274FB2">
        <w:rPr>
          <w:color w:val="000000" w:themeColor="text1"/>
        </w:rPr>
        <w:t xml:space="preserve"> </w:t>
      </w:r>
      <w:r w:rsidRPr="00274FB2">
        <w:rPr>
          <w:color w:val="000000" w:themeColor="text1"/>
        </w:rPr>
        <w:t xml:space="preserve">Applied to toy-making, CPS </w:t>
      </w:r>
      <w:r w:rsidR="00F81B66" w:rsidRPr="00274FB2">
        <w:rPr>
          <w:color w:val="000000" w:themeColor="text1"/>
        </w:rPr>
        <w:t>clarifie</w:t>
      </w:r>
      <w:r w:rsidRPr="00274FB2">
        <w:rPr>
          <w:color w:val="000000" w:themeColor="text1"/>
        </w:rPr>
        <w:t>s how learners engage collaboratively with creative challenges. In the understanding-the-challenge phase, students interpret the purpose of a toy and frame their design ideas in response to available materials and instructions. Idea generation unfolds as students brainstorm, experiment, and modify their designs collectively. Finally, preparation for action is seen as learners refine their creations, assess their effectiveness, and reflect on the process together.</w:t>
      </w:r>
    </w:p>
    <w:p w14:paraId="2CA8D77C" w14:textId="77777777" w:rsidR="00B47805" w:rsidRPr="00274FB2" w:rsidRDefault="00B47805" w:rsidP="00476CFB">
      <w:pPr>
        <w:pStyle w:val="Body"/>
        <w:spacing w:after="0"/>
        <w:rPr>
          <w:rFonts w:ascii="Arial" w:hAnsi="Arial" w:cs="Arial"/>
          <w:b/>
          <w:color w:val="000000" w:themeColor="text1"/>
          <w:sz w:val="22"/>
        </w:rPr>
      </w:pPr>
    </w:p>
    <w:p w14:paraId="5FBA9504" w14:textId="36D6E319" w:rsidR="00A416B7" w:rsidRPr="00274FB2" w:rsidRDefault="00FE1258" w:rsidP="00CB31DF">
      <w:pPr>
        <w:pStyle w:val="Body"/>
        <w:numPr>
          <w:ilvl w:val="1"/>
          <w:numId w:val="36"/>
        </w:numPr>
        <w:spacing w:after="0"/>
        <w:rPr>
          <w:rFonts w:ascii="Arial" w:hAnsi="Arial" w:cs="Arial"/>
          <w:b/>
          <w:color w:val="000000" w:themeColor="text1"/>
          <w:sz w:val="22"/>
        </w:rPr>
      </w:pPr>
      <w:r w:rsidRPr="00274FB2">
        <w:rPr>
          <w:rFonts w:ascii="Arial" w:hAnsi="Arial" w:cs="Arial"/>
          <w:b/>
          <w:color w:val="000000" w:themeColor="text1"/>
          <w:sz w:val="22"/>
        </w:rPr>
        <w:t>Affordances</w:t>
      </w:r>
    </w:p>
    <w:p w14:paraId="13F3A9E0" w14:textId="1CD28F4D" w:rsidR="00A416B7" w:rsidRPr="00274FB2" w:rsidRDefault="00A416B7" w:rsidP="00A416B7">
      <w:pPr>
        <w:pStyle w:val="Body"/>
        <w:spacing w:after="0"/>
        <w:rPr>
          <w:rFonts w:ascii="Arial" w:hAnsi="Arial" w:cs="Arial"/>
          <w:color w:val="000000" w:themeColor="text1"/>
        </w:rPr>
      </w:pPr>
      <w:r w:rsidRPr="00274FB2">
        <w:rPr>
          <w:rFonts w:ascii="Arial" w:hAnsi="Arial" w:cs="Arial"/>
          <w:color w:val="000000" w:themeColor="text1"/>
        </w:rPr>
        <w:t>In analyzing the students’ creative processes, we focus on how the materials and tools at hand afford collaborative exploration and problem-solving. Drawing on Kress’s (2010) social semiotic perspective, affordances are understood not only as the material possibilities that objects offer but also as the social and contextual meanings that emerge through their use. In toy-making, affordances shape how learners interpret materials</w:t>
      </w:r>
      <w:r w:rsidR="00592051" w:rsidRPr="00274FB2">
        <w:rPr>
          <w:rFonts w:ascii="Arial" w:hAnsi="Arial" w:cs="Arial"/>
          <w:color w:val="000000" w:themeColor="text1"/>
        </w:rPr>
        <w:t xml:space="preserve"> – </w:t>
      </w:r>
      <w:r w:rsidRPr="00274FB2">
        <w:rPr>
          <w:rFonts w:ascii="Arial" w:hAnsi="Arial" w:cs="Arial"/>
          <w:color w:val="000000" w:themeColor="text1"/>
        </w:rPr>
        <w:t>what they can do with them, and how these possibilities are shared, negotiated, and transformed in collaboration.</w:t>
      </w:r>
    </w:p>
    <w:p w14:paraId="06158AFA" w14:textId="77777777" w:rsidR="00592051" w:rsidRPr="00274FB2" w:rsidRDefault="00592051" w:rsidP="00A416B7">
      <w:pPr>
        <w:pStyle w:val="Body"/>
        <w:spacing w:after="0"/>
        <w:rPr>
          <w:rFonts w:ascii="Arial" w:hAnsi="Arial" w:cs="Arial"/>
          <w:color w:val="000000" w:themeColor="text1"/>
        </w:rPr>
      </w:pPr>
    </w:p>
    <w:p w14:paraId="3D1766D6" w14:textId="27C8FB22" w:rsidR="009F6020" w:rsidRPr="00274FB2" w:rsidRDefault="009F6020" w:rsidP="00B5284F">
      <w:pPr>
        <w:pStyle w:val="Body"/>
        <w:spacing w:after="0"/>
        <w:rPr>
          <w:rFonts w:ascii="Arial" w:hAnsi="Arial" w:cs="Arial"/>
          <w:color w:val="000000" w:themeColor="text1"/>
        </w:rPr>
      </w:pPr>
      <w:r w:rsidRPr="00274FB2">
        <w:rPr>
          <w:rFonts w:ascii="Arial" w:hAnsi="Arial" w:cs="Arial"/>
          <w:color w:val="000000" w:themeColor="text1"/>
        </w:rPr>
        <w:t xml:space="preserve">The notion of </w:t>
      </w:r>
      <w:r w:rsidRPr="00274FB2">
        <w:rPr>
          <w:rFonts w:ascii="Arial" w:hAnsi="Arial" w:cs="Arial"/>
          <w:i/>
          <w:iCs/>
          <w:color w:val="000000" w:themeColor="text1"/>
        </w:rPr>
        <w:t>aptness</w:t>
      </w:r>
      <w:r w:rsidRPr="00274FB2">
        <w:rPr>
          <w:rFonts w:ascii="Arial" w:hAnsi="Arial" w:cs="Arial"/>
          <w:color w:val="000000" w:themeColor="text1"/>
        </w:rPr>
        <w:t xml:space="preserve"> (Kress, 2010) emphasizes the relationship between purpose and choice: what materials, actions, or ideas are considered “fit for purpose” in a given moment. This perspective helps </w:t>
      </w:r>
      <w:r w:rsidR="00F81B66" w:rsidRPr="00274FB2">
        <w:rPr>
          <w:rFonts w:ascii="Arial" w:hAnsi="Arial" w:cs="Arial"/>
          <w:color w:val="000000" w:themeColor="text1"/>
        </w:rPr>
        <w:t>clarify</w:t>
      </w:r>
      <w:r w:rsidRPr="00274FB2">
        <w:rPr>
          <w:rFonts w:ascii="Arial" w:hAnsi="Arial" w:cs="Arial"/>
          <w:color w:val="000000" w:themeColor="text1"/>
        </w:rPr>
        <w:t xml:space="preserve"> how students collectively assess and adapt available resources to realize their ideas. To capture these dynamics, we focus on moments of </w:t>
      </w:r>
      <w:r w:rsidRPr="00274FB2">
        <w:rPr>
          <w:rFonts w:ascii="Arial" w:hAnsi="Arial" w:cs="Arial"/>
          <w:i/>
          <w:iCs/>
          <w:color w:val="000000" w:themeColor="text1"/>
        </w:rPr>
        <w:t>linking</w:t>
      </w:r>
      <w:r w:rsidR="00873D45" w:rsidRPr="00274FB2">
        <w:rPr>
          <w:rFonts w:ascii="Arial" w:hAnsi="Arial" w:cs="Arial"/>
          <w:color w:val="000000" w:themeColor="text1"/>
        </w:rPr>
        <w:t xml:space="preserve"> – </w:t>
      </w:r>
      <w:r w:rsidRPr="00274FB2">
        <w:rPr>
          <w:rFonts w:ascii="Arial" w:hAnsi="Arial" w:cs="Arial"/>
          <w:color w:val="000000" w:themeColor="text1"/>
        </w:rPr>
        <w:t>how dimensions, proportions, and relationships between components are connected to form coherent structures</w:t>
      </w:r>
      <w:r w:rsidR="00873D45" w:rsidRPr="00274FB2">
        <w:rPr>
          <w:rFonts w:ascii="Arial" w:hAnsi="Arial" w:cs="Arial"/>
          <w:color w:val="000000" w:themeColor="text1"/>
        </w:rPr>
        <w:t xml:space="preserve"> – </w:t>
      </w:r>
      <w:r w:rsidRPr="00274FB2">
        <w:rPr>
          <w:rFonts w:ascii="Arial" w:hAnsi="Arial" w:cs="Arial"/>
          <w:color w:val="000000" w:themeColor="text1"/>
        </w:rPr>
        <w:t xml:space="preserve">and </w:t>
      </w:r>
      <w:r w:rsidRPr="00274FB2">
        <w:rPr>
          <w:rFonts w:ascii="Arial" w:hAnsi="Arial" w:cs="Arial"/>
          <w:i/>
          <w:iCs/>
          <w:color w:val="000000" w:themeColor="text1"/>
        </w:rPr>
        <w:t>framing</w:t>
      </w:r>
      <w:r w:rsidR="00873D45" w:rsidRPr="00274FB2">
        <w:rPr>
          <w:rFonts w:ascii="Arial" w:hAnsi="Arial" w:cs="Arial"/>
          <w:color w:val="000000" w:themeColor="text1"/>
        </w:rPr>
        <w:t xml:space="preserve"> – </w:t>
      </w:r>
      <w:r w:rsidRPr="00274FB2">
        <w:rPr>
          <w:rFonts w:ascii="Arial" w:hAnsi="Arial" w:cs="Arial"/>
          <w:color w:val="000000" w:themeColor="text1"/>
        </w:rPr>
        <w:t>how joining techniques indicate whether elements are conceptually or functionally connected, guiding both meaning-making and problem-solving (van Leeuwen, 2005). Through this lens, toy-making becomes a site where material, cognitive, and social affordances converge in collaborative creative problem-solving.</w:t>
      </w:r>
    </w:p>
    <w:p w14:paraId="575C4301" w14:textId="4CACA681" w:rsidR="00FC58F6" w:rsidRPr="00274FB2" w:rsidRDefault="004D43B9" w:rsidP="009C09F9">
      <w:pPr>
        <w:pStyle w:val="Heading1"/>
        <w:rPr>
          <w:color w:val="000000" w:themeColor="text1"/>
        </w:rPr>
      </w:pPr>
      <w:r w:rsidRPr="00274FB2">
        <w:rPr>
          <w:color w:val="000000" w:themeColor="text1"/>
        </w:rPr>
        <w:t>3. METHODOLOGY</w:t>
      </w:r>
    </w:p>
    <w:p w14:paraId="0B8F2B78" w14:textId="78252B19" w:rsidR="00416552" w:rsidRPr="00274FB2" w:rsidRDefault="009343E7" w:rsidP="00B5284F">
      <w:pPr>
        <w:pStyle w:val="Body"/>
        <w:spacing w:after="0"/>
        <w:rPr>
          <w:rFonts w:ascii="Arial" w:hAnsi="Arial" w:cs="Arial"/>
          <w:color w:val="000000" w:themeColor="text1"/>
          <w:shd w:val="clear" w:color="auto" w:fill="FFFFFF"/>
        </w:rPr>
      </w:pPr>
      <w:r w:rsidRPr="00274FB2">
        <w:rPr>
          <w:rFonts w:ascii="Arial" w:hAnsi="Arial" w:cs="Arial"/>
          <w:color w:val="000000" w:themeColor="text1"/>
          <w:shd w:val="clear" w:color="auto" w:fill="FFFFFF"/>
        </w:rPr>
        <w:t>The study was carried out in</w:t>
      </w:r>
      <w:r w:rsidR="002D2C19" w:rsidRPr="00274FB2">
        <w:rPr>
          <w:rFonts w:ascii="Arial" w:hAnsi="Arial" w:cs="Arial"/>
          <w:color w:val="000000" w:themeColor="text1"/>
          <w:shd w:val="clear" w:color="auto" w:fill="FFFFFF"/>
        </w:rPr>
        <w:t xml:space="preserve"> the regions of Kurukshetra, Haryana,</w:t>
      </w:r>
      <w:r w:rsidRPr="00274FB2">
        <w:rPr>
          <w:rFonts w:ascii="Arial" w:hAnsi="Arial" w:cs="Arial"/>
          <w:color w:val="000000" w:themeColor="text1"/>
          <w:shd w:val="clear" w:color="auto" w:fill="FFFFFF"/>
        </w:rPr>
        <w:t xml:space="preserve"> Indi</w:t>
      </w:r>
      <w:r w:rsidR="00E66ED8" w:rsidRPr="00274FB2">
        <w:rPr>
          <w:rFonts w:ascii="Arial" w:hAnsi="Arial" w:cs="Arial"/>
          <w:color w:val="000000" w:themeColor="text1"/>
          <w:shd w:val="clear" w:color="auto" w:fill="FFFFFF"/>
        </w:rPr>
        <w:t>a</w:t>
      </w:r>
      <w:r w:rsidRPr="00274FB2">
        <w:rPr>
          <w:rFonts w:ascii="Arial" w:hAnsi="Arial" w:cs="Arial"/>
          <w:color w:val="000000" w:themeColor="text1"/>
          <w:shd w:val="clear" w:color="auto" w:fill="FFFFFF"/>
        </w:rPr>
        <w:t xml:space="preserve"> across four case schools representing diverse contexts</w:t>
      </w:r>
      <w:r w:rsidR="00AE25F5" w:rsidRPr="00274FB2">
        <w:rPr>
          <w:rFonts w:ascii="Arial" w:hAnsi="Arial" w:cs="Arial"/>
          <w:color w:val="000000" w:themeColor="text1"/>
          <w:shd w:val="clear" w:color="auto" w:fill="FFFFFF"/>
        </w:rPr>
        <w:t xml:space="preserve"> – </w:t>
      </w:r>
      <w:r w:rsidRPr="00274FB2">
        <w:rPr>
          <w:rFonts w:ascii="Arial" w:hAnsi="Arial" w:cs="Arial"/>
          <w:color w:val="000000" w:themeColor="text1"/>
          <w:shd w:val="clear" w:color="auto" w:fill="FFFFFF"/>
        </w:rPr>
        <w:t>government and private, urban and rural, and co-educational or single-gender settings: School A (Government Rural, Co-Ed), School B (Private Urban, Co-Ed), School C (Private Urban, All Boys), and School D (Private Urban, Co-Ed). Workshops involved 87 students aged 10–14, selected through stratified random sampling across 6th–8th grades to ensure a representative mix, with participation based on student availability and teacher consent</w:t>
      </w:r>
      <w:r w:rsidR="005249C8" w:rsidRPr="00274FB2">
        <w:rPr>
          <w:rFonts w:ascii="Arial" w:hAnsi="Arial" w:cs="Arial"/>
          <w:color w:val="000000" w:themeColor="text1"/>
          <w:shd w:val="clear" w:color="auto" w:fill="FFFFFF"/>
        </w:rPr>
        <w:t xml:space="preserve"> </w:t>
      </w:r>
      <w:r w:rsidR="005249C8" w:rsidRPr="00274FB2">
        <w:rPr>
          <w:rFonts w:ascii="Arial" w:hAnsi="Arial" w:cs="Arial"/>
          <w:color w:val="000000" w:themeColor="text1"/>
        </w:rPr>
        <w:t>(</w:t>
      </w:r>
      <w:proofErr w:type="spellStart"/>
      <w:r w:rsidR="005249C8" w:rsidRPr="00274FB2">
        <w:rPr>
          <w:rFonts w:ascii="Arial" w:hAnsi="Arial" w:cs="Arial"/>
          <w:color w:val="000000" w:themeColor="text1"/>
        </w:rPr>
        <w:t>DeYoreo</w:t>
      </w:r>
      <w:proofErr w:type="spellEnd"/>
      <w:r w:rsidR="005249C8" w:rsidRPr="00274FB2">
        <w:rPr>
          <w:rFonts w:ascii="Arial" w:hAnsi="Arial" w:cs="Arial"/>
          <w:color w:val="000000" w:themeColor="text1"/>
        </w:rPr>
        <w:t>, 2018; Makwana et al., 2023; Ahmed, 2024)</w:t>
      </w:r>
      <w:r w:rsidRPr="00274FB2">
        <w:rPr>
          <w:rFonts w:ascii="Arial" w:hAnsi="Arial" w:cs="Arial"/>
          <w:color w:val="000000" w:themeColor="text1"/>
          <w:shd w:val="clear" w:color="auto" w:fill="FFFFFF"/>
        </w:rPr>
        <w:t>. The following sections describe the materials, methods, procedures, ethical considerations, and analytical approach.</w:t>
      </w:r>
    </w:p>
    <w:p w14:paraId="2C55D1AD" w14:textId="77777777" w:rsidR="00520147" w:rsidRPr="00274FB2" w:rsidRDefault="00520147" w:rsidP="00B5284F">
      <w:pPr>
        <w:pStyle w:val="Body"/>
        <w:spacing w:after="0"/>
        <w:rPr>
          <w:rFonts w:ascii="Arial" w:hAnsi="Arial" w:cs="Arial"/>
          <w:color w:val="000000" w:themeColor="text1"/>
        </w:rPr>
      </w:pPr>
    </w:p>
    <w:p w14:paraId="7359963D" w14:textId="240AC1DD" w:rsidR="00207EE0" w:rsidRPr="00274FB2" w:rsidRDefault="00207EE0" w:rsidP="00B5284F">
      <w:pPr>
        <w:pStyle w:val="Body"/>
        <w:spacing w:after="0"/>
        <w:rPr>
          <w:rFonts w:ascii="Arial" w:hAnsi="Arial" w:cs="Arial"/>
          <w:color w:val="000000" w:themeColor="text1"/>
        </w:rPr>
      </w:pPr>
      <w:r w:rsidRPr="00274FB2">
        <w:rPr>
          <w:rFonts w:ascii="Arial" w:hAnsi="Arial" w:cs="Arial"/>
          <w:b/>
          <w:caps/>
          <w:color w:val="000000" w:themeColor="text1"/>
          <w:sz w:val="22"/>
        </w:rPr>
        <w:t>3.</w:t>
      </w:r>
      <w:r w:rsidR="00D00872" w:rsidRPr="00274FB2">
        <w:rPr>
          <w:rFonts w:ascii="Arial" w:hAnsi="Arial" w:cs="Arial"/>
          <w:b/>
          <w:caps/>
          <w:color w:val="000000" w:themeColor="text1"/>
          <w:sz w:val="22"/>
        </w:rPr>
        <w:t>1</w:t>
      </w:r>
      <w:r w:rsidRPr="00274FB2">
        <w:rPr>
          <w:rFonts w:ascii="Arial" w:hAnsi="Arial" w:cs="Arial"/>
          <w:b/>
          <w:caps/>
          <w:color w:val="000000" w:themeColor="text1"/>
          <w:sz w:val="22"/>
        </w:rPr>
        <w:t xml:space="preserve"> </w:t>
      </w:r>
      <w:r w:rsidRPr="00274FB2">
        <w:rPr>
          <w:rFonts w:ascii="Arial" w:hAnsi="Arial" w:cs="Arial"/>
          <w:b/>
          <w:color w:val="000000" w:themeColor="text1"/>
          <w:sz w:val="22"/>
        </w:rPr>
        <w:t xml:space="preserve">Research </w:t>
      </w:r>
      <w:r w:rsidR="00D00872" w:rsidRPr="00274FB2">
        <w:rPr>
          <w:rFonts w:ascii="Arial" w:hAnsi="Arial" w:cs="Arial"/>
          <w:b/>
          <w:color w:val="000000" w:themeColor="text1"/>
          <w:sz w:val="22"/>
        </w:rPr>
        <w:t>m</w:t>
      </w:r>
      <w:r w:rsidRPr="00274FB2">
        <w:rPr>
          <w:rFonts w:ascii="Arial" w:hAnsi="Arial" w:cs="Arial"/>
          <w:b/>
          <w:color w:val="000000" w:themeColor="text1"/>
          <w:sz w:val="22"/>
        </w:rPr>
        <w:t>ethods</w:t>
      </w:r>
    </w:p>
    <w:p w14:paraId="67047CD9" w14:textId="6662A1BE" w:rsidR="004B672F" w:rsidRPr="00274FB2" w:rsidRDefault="004B672F" w:rsidP="00B5284F">
      <w:pPr>
        <w:jc w:val="both"/>
        <w:rPr>
          <w:rFonts w:ascii="Arial" w:hAnsi="Arial" w:cs="Arial"/>
          <w:color w:val="000000" w:themeColor="text1"/>
        </w:rPr>
      </w:pPr>
      <w:r w:rsidRPr="00274FB2">
        <w:rPr>
          <w:rFonts w:ascii="Arial" w:hAnsi="Arial" w:cs="Arial"/>
          <w:color w:val="000000" w:themeColor="text1"/>
        </w:rPr>
        <w:t>This study employed a qualitative research approach, characterized by on-site data collection, researcher involvement in the process, and the observation of participants’ outputs in a middle school setting (Creswell &amp; Poth, 2018). Data were gathered through workshops conducted separately in four case schools. Workshops have been recognized as valuable methods for knowledge creation, supporting active participation, creative processes, and participatory research (</w:t>
      </w:r>
      <w:proofErr w:type="spellStart"/>
      <w:r w:rsidRPr="00274FB2">
        <w:rPr>
          <w:rFonts w:ascii="Arial" w:hAnsi="Arial" w:cs="Arial"/>
          <w:color w:val="000000" w:themeColor="text1"/>
        </w:rPr>
        <w:t>Eidenskog</w:t>
      </w:r>
      <w:proofErr w:type="spellEnd"/>
      <w:r w:rsidRPr="00274FB2">
        <w:rPr>
          <w:rFonts w:ascii="Arial" w:hAnsi="Arial" w:cs="Arial"/>
          <w:color w:val="000000" w:themeColor="text1"/>
        </w:rPr>
        <w:t xml:space="preserve"> et al., 2024; Hu, 2024). During the workshops, data were collected through observations, field notes, and photographs to document both the process and participants’ outputs.</w:t>
      </w:r>
    </w:p>
    <w:p w14:paraId="49B1465A" w14:textId="77777777" w:rsidR="00D00872" w:rsidRPr="00274FB2" w:rsidRDefault="00D00872" w:rsidP="00B5284F">
      <w:pPr>
        <w:jc w:val="both"/>
        <w:rPr>
          <w:rFonts w:ascii="Arial" w:hAnsi="Arial" w:cs="Arial"/>
          <w:color w:val="000000" w:themeColor="text1"/>
        </w:rPr>
      </w:pPr>
    </w:p>
    <w:p w14:paraId="517F9306" w14:textId="793AD997" w:rsidR="00D00872" w:rsidRPr="00274FB2" w:rsidRDefault="00D00872" w:rsidP="00B94123">
      <w:pPr>
        <w:pStyle w:val="Body"/>
        <w:spacing w:after="0"/>
        <w:rPr>
          <w:rFonts w:ascii="Arial" w:hAnsi="Arial" w:cs="Arial"/>
          <w:color w:val="000000" w:themeColor="text1"/>
        </w:rPr>
      </w:pPr>
      <w:r w:rsidRPr="00274FB2">
        <w:rPr>
          <w:rFonts w:ascii="Arial" w:hAnsi="Arial" w:cs="Arial"/>
          <w:b/>
          <w:caps/>
          <w:color w:val="000000" w:themeColor="text1"/>
          <w:sz w:val="22"/>
        </w:rPr>
        <w:t xml:space="preserve">3.2 </w:t>
      </w:r>
      <w:r w:rsidRPr="00274FB2">
        <w:rPr>
          <w:rFonts w:ascii="Arial" w:hAnsi="Arial" w:cs="Arial"/>
          <w:b/>
          <w:color w:val="000000" w:themeColor="text1"/>
          <w:sz w:val="22"/>
        </w:rPr>
        <w:t xml:space="preserve">Materials: The </w:t>
      </w:r>
      <w:r w:rsidR="00A946E7" w:rsidRPr="00274FB2">
        <w:rPr>
          <w:rFonts w:ascii="Arial" w:hAnsi="Arial" w:cs="Arial"/>
          <w:b/>
          <w:color w:val="000000" w:themeColor="text1"/>
          <w:sz w:val="22"/>
        </w:rPr>
        <w:t>J</w:t>
      </w:r>
      <w:r w:rsidRPr="00274FB2">
        <w:rPr>
          <w:rFonts w:ascii="Arial" w:hAnsi="Arial" w:cs="Arial"/>
          <w:b/>
          <w:color w:val="000000" w:themeColor="text1"/>
          <w:sz w:val="22"/>
        </w:rPr>
        <w:t xml:space="preserve">igging </w:t>
      </w:r>
      <w:r w:rsidR="00A946E7" w:rsidRPr="00274FB2">
        <w:rPr>
          <w:rFonts w:ascii="Arial" w:hAnsi="Arial" w:cs="Arial"/>
          <w:b/>
          <w:color w:val="000000" w:themeColor="text1"/>
          <w:sz w:val="22"/>
        </w:rPr>
        <w:t>P</w:t>
      </w:r>
      <w:r w:rsidRPr="00274FB2">
        <w:rPr>
          <w:rFonts w:ascii="Arial" w:hAnsi="Arial" w:cs="Arial"/>
          <w:b/>
          <w:color w:val="000000" w:themeColor="text1"/>
          <w:sz w:val="22"/>
        </w:rPr>
        <w:t>uppet</w:t>
      </w:r>
    </w:p>
    <w:p w14:paraId="263823B9" w14:textId="4E74F8B5" w:rsidR="00D00872" w:rsidRPr="00274FB2" w:rsidRDefault="00D00872" w:rsidP="00D00872">
      <w:pPr>
        <w:jc w:val="both"/>
        <w:rPr>
          <w:rFonts w:ascii="Arial" w:hAnsi="Arial" w:cs="Arial"/>
          <w:color w:val="000000" w:themeColor="text1"/>
        </w:rPr>
      </w:pPr>
      <w:r w:rsidRPr="00274FB2">
        <w:rPr>
          <w:rFonts w:ascii="Arial" w:hAnsi="Arial" w:cs="Arial"/>
          <w:color w:val="000000" w:themeColor="text1"/>
        </w:rPr>
        <w:t>In this study, the </w:t>
      </w:r>
      <w:r w:rsidRPr="00274FB2">
        <w:rPr>
          <w:rFonts w:ascii="Arial" w:hAnsi="Arial" w:cs="Arial"/>
          <w:i/>
          <w:iCs/>
          <w:color w:val="000000" w:themeColor="text1"/>
        </w:rPr>
        <w:t>Jigging Puppet</w:t>
      </w:r>
      <w:r w:rsidRPr="00274FB2">
        <w:rPr>
          <w:rFonts w:ascii="Arial" w:hAnsi="Arial" w:cs="Arial"/>
          <w:color w:val="000000" w:themeColor="text1"/>
        </w:rPr>
        <w:t xml:space="preserve"> – an ingenious handmade toy (Khanna et al., 20</w:t>
      </w:r>
      <w:r w:rsidR="0017241C" w:rsidRPr="00274FB2">
        <w:rPr>
          <w:rFonts w:ascii="Arial" w:hAnsi="Arial" w:cs="Arial"/>
          <w:color w:val="000000" w:themeColor="text1"/>
        </w:rPr>
        <w:t>18</w:t>
      </w:r>
      <w:r w:rsidRPr="00274FB2">
        <w:rPr>
          <w:rFonts w:ascii="Arial" w:hAnsi="Arial" w:cs="Arial"/>
          <w:color w:val="000000" w:themeColor="text1"/>
        </w:rPr>
        <w:t>) crafted from dried palm leaves, bamboo, thread, and acrylic paint – was used; it is defined as a puppet designed to engage children in play (NCERT, 2022). The toy was selected for its charismatic form and lively movement, intended to stimulate curiosity and invite students to explore, manipulate, and discuss strategies for recreating it. Variants such as the joker (human) (Figure 1a) and tiger (Figure 1b) were randomly introduced during the workshops. To suit the school setting, workshop materials were simplified to include p</w:t>
      </w:r>
      <w:r w:rsidR="00504259" w:rsidRPr="00274FB2">
        <w:rPr>
          <w:rFonts w:ascii="Arial" w:hAnsi="Arial" w:cs="Arial"/>
          <w:color w:val="000000" w:themeColor="text1"/>
        </w:rPr>
        <w:t xml:space="preserve">aper, glue, needle, thread, </w:t>
      </w:r>
      <w:proofErr w:type="spellStart"/>
      <w:r w:rsidR="00504259" w:rsidRPr="00274FB2">
        <w:rPr>
          <w:rFonts w:ascii="Arial" w:hAnsi="Arial" w:cs="Arial"/>
          <w:i/>
          <w:color w:val="000000" w:themeColor="text1"/>
        </w:rPr>
        <w:t>jha</w:t>
      </w:r>
      <w:r w:rsidRPr="00274FB2">
        <w:rPr>
          <w:rFonts w:ascii="Arial" w:hAnsi="Arial" w:cs="Arial"/>
          <w:i/>
          <w:color w:val="000000" w:themeColor="text1"/>
        </w:rPr>
        <w:t>doo</w:t>
      </w:r>
      <w:proofErr w:type="spellEnd"/>
      <w:r w:rsidRPr="00274FB2">
        <w:rPr>
          <w:rFonts w:ascii="Arial" w:hAnsi="Arial" w:cs="Arial"/>
          <w:color w:val="000000" w:themeColor="text1"/>
        </w:rPr>
        <w:t xml:space="preserve"> (broomstick), and sketch pens.</w:t>
      </w:r>
    </w:p>
    <w:p w14:paraId="52BF422E" w14:textId="77777777" w:rsidR="00D00872" w:rsidRPr="00274FB2" w:rsidRDefault="00D00872" w:rsidP="00D00872">
      <w:pPr>
        <w:pStyle w:val="Body"/>
        <w:spacing w:after="0"/>
        <w:rPr>
          <w:rFonts w:ascii="Arial" w:hAnsi="Arial" w:cs="Arial"/>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1"/>
        <w:gridCol w:w="2485"/>
      </w:tblGrid>
      <w:tr w:rsidR="00274FB2" w:rsidRPr="00274FB2" w14:paraId="235A288C" w14:textId="77777777" w:rsidTr="00CB66B1">
        <w:trPr>
          <w:jc w:val="center"/>
        </w:trPr>
        <w:tc>
          <w:tcPr>
            <w:tcW w:w="2301" w:type="dxa"/>
          </w:tcPr>
          <w:p w14:paraId="0E5AAD9D" w14:textId="77777777" w:rsidR="00D00872" w:rsidRPr="00274FB2" w:rsidRDefault="00D00872" w:rsidP="00CB66B1">
            <w:pPr>
              <w:pStyle w:val="Body"/>
              <w:spacing w:after="0"/>
              <w:rPr>
                <w:rFonts w:ascii="Arial" w:hAnsi="Arial" w:cs="Arial"/>
                <w:color w:val="000000" w:themeColor="text1"/>
              </w:rPr>
            </w:pPr>
            <w:r w:rsidRPr="00274FB2">
              <w:rPr>
                <w:rFonts w:ascii="Arial" w:hAnsi="Arial" w:cs="Arial"/>
                <w:noProof/>
                <w:color w:val="000000" w:themeColor="text1"/>
                <w:lang w:val="en-IN" w:eastAsia="en-IN"/>
              </w:rPr>
              <w:lastRenderedPageBreak/>
              <w:drawing>
                <wp:inline distT="0" distB="0" distL="0" distR="0" wp14:anchorId="57728C1D" wp14:editId="78E0D8A1">
                  <wp:extent cx="1203350" cy="1765403"/>
                  <wp:effectExtent l="0" t="0" r="0" b="0"/>
                  <wp:docPr id="3" name="Picture 3" descr="A wooden puppet on a s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ooden puppet on a stick&#10;&#10;AI-generated content may be incorrect."/>
                          <pic:cNvPicPr/>
                        </pic:nvPicPr>
                        <pic:blipFill rotWithShape="1">
                          <a:blip r:embed="rId14" cstate="print">
                            <a:extLst>
                              <a:ext uri="{28A0092B-C50C-407E-A947-70E740481C1C}">
                                <a14:useLocalDpi xmlns:a14="http://schemas.microsoft.com/office/drawing/2010/main" val="0"/>
                              </a:ext>
                            </a:extLst>
                          </a:blip>
                          <a:srcRect r="9116"/>
                          <a:stretch/>
                        </pic:blipFill>
                        <pic:spPr bwMode="auto">
                          <a:xfrm>
                            <a:off x="0" y="0"/>
                            <a:ext cx="1203664" cy="1765864"/>
                          </a:xfrm>
                          <a:prstGeom prst="rect">
                            <a:avLst/>
                          </a:prstGeom>
                          <a:ln>
                            <a:noFill/>
                          </a:ln>
                          <a:extLst>
                            <a:ext uri="{53640926-AAD7-44D8-BBD7-CCE9431645EC}">
                              <a14:shadowObscured xmlns:a14="http://schemas.microsoft.com/office/drawing/2010/main"/>
                            </a:ext>
                          </a:extLst>
                        </pic:spPr>
                      </pic:pic>
                    </a:graphicData>
                  </a:graphic>
                </wp:inline>
              </w:drawing>
            </w:r>
          </w:p>
        </w:tc>
        <w:tc>
          <w:tcPr>
            <w:tcW w:w="2485" w:type="dxa"/>
          </w:tcPr>
          <w:p w14:paraId="47C31DC7" w14:textId="77777777" w:rsidR="00D00872" w:rsidRPr="00274FB2" w:rsidRDefault="00D00872" w:rsidP="00CB66B1">
            <w:pPr>
              <w:pStyle w:val="Body"/>
              <w:spacing w:after="0"/>
              <w:rPr>
                <w:rFonts w:ascii="Arial" w:hAnsi="Arial" w:cs="Arial"/>
                <w:noProof/>
                <w:color w:val="000000" w:themeColor="text1"/>
                <w:lang w:eastAsia="en-IN"/>
              </w:rPr>
            </w:pPr>
            <w:r w:rsidRPr="00274FB2">
              <w:rPr>
                <w:rFonts w:ascii="Arial" w:hAnsi="Arial" w:cs="Arial"/>
                <w:noProof/>
                <w:color w:val="000000" w:themeColor="text1"/>
                <w:lang w:val="en-IN" w:eastAsia="en-IN"/>
              </w:rPr>
              <w:drawing>
                <wp:inline distT="0" distB="0" distL="0" distR="0" wp14:anchorId="2C6E4669" wp14:editId="0951CE37">
                  <wp:extent cx="1751076" cy="1167384"/>
                  <wp:effectExtent l="0" t="285750" r="0" b="280670"/>
                  <wp:docPr id="6" name="Picture 6" descr="A wooden frog puppet on a wood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ooden frog puppet on a wooden surfac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757444" cy="1171629"/>
                          </a:xfrm>
                          <a:prstGeom prst="rect">
                            <a:avLst/>
                          </a:prstGeom>
                        </pic:spPr>
                      </pic:pic>
                    </a:graphicData>
                  </a:graphic>
                </wp:inline>
              </w:drawing>
            </w:r>
          </w:p>
        </w:tc>
      </w:tr>
      <w:tr w:rsidR="00D00872" w:rsidRPr="00274FB2" w14:paraId="39643333" w14:textId="77777777" w:rsidTr="00CB66B1">
        <w:trPr>
          <w:jc w:val="center"/>
        </w:trPr>
        <w:tc>
          <w:tcPr>
            <w:tcW w:w="2301" w:type="dxa"/>
          </w:tcPr>
          <w:p w14:paraId="54D240C0" w14:textId="77777777" w:rsidR="00D00872" w:rsidRPr="00274FB2" w:rsidRDefault="00D00872" w:rsidP="00CB66B1">
            <w:pPr>
              <w:pStyle w:val="Body"/>
              <w:spacing w:after="0"/>
              <w:rPr>
                <w:rFonts w:ascii="Arial" w:hAnsi="Arial" w:cs="Arial"/>
                <w:color w:val="000000" w:themeColor="text1"/>
              </w:rPr>
            </w:pPr>
            <w:r w:rsidRPr="00274FB2">
              <w:rPr>
                <w:rFonts w:ascii="Arial" w:hAnsi="Arial" w:cs="Arial"/>
                <w:color w:val="000000" w:themeColor="text1"/>
                <w:sz w:val="20"/>
              </w:rPr>
              <w:t>(a)</w:t>
            </w:r>
          </w:p>
        </w:tc>
        <w:tc>
          <w:tcPr>
            <w:tcW w:w="2485" w:type="dxa"/>
          </w:tcPr>
          <w:p w14:paraId="210AE0F1" w14:textId="77777777" w:rsidR="00D00872" w:rsidRPr="00274FB2" w:rsidRDefault="00D00872" w:rsidP="00CB66B1">
            <w:pPr>
              <w:pStyle w:val="Body"/>
              <w:spacing w:after="0"/>
              <w:rPr>
                <w:rFonts w:ascii="Arial" w:hAnsi="Arial" w:cs="Arial"/>
                <w:color w:val="000000" w:themeColor="text1"/>
              </w:rPr>
            </w:pPr>
            <w:r w:rsidRPr="00274FB2">
              <w:rPr>
                <w:rFonts w:ascii="Arial" w:hAnsi="Arial" w:cs="Arial"/>
                <w:color w:val="000000" w:themeColor="text1"/>
                <w:sz w:val="20"/>
              </w:rPr>
              <w:t>(b)</w:t>
            </w:r>
          </w:p>
        </w:tc>
      </w:tr>
    </w:tbl>
    <w:p w14:paraId="540D0777" w14:textId="77777777" w:rsidR="00D00872" w:rsidRPr="00274FB2" w:rsidRDefault="00D00872" w:rsidP="00D00872">
      <w:pPr>
        <w:pStyle w:val="Body"/>
        <w:spacing w:after="0"/>
        <w:rPr>
          <w:rFonts w:ascii="Arial" w:hAnsi="Arial" w:cs="Arial"/>
          <w:color w:val="000000" w:themeColor="text1"/>
        </w:rPr>
      </w:pPr>
    </w:p>
    <w:p w14:paraId="12E43534" w14:textId="110C9B53" w:rsidR="00D00872" w:rsidRPr="00274FB2" w:rsidRDefault="00D00872" w:rsidP="00D00872">
      <w:pPr>
        <w:autoSpaceDE w:val="0"/>
        <w:autoSpaceDN w:val="0"/>
        <w:adjustRightInd w:val="0"/>
        <w:jc w:val="both"/>
        <w:rPr>
          <w:rFonts w:ascii="Arial" w:hAnsi="Arial" w:cs="Arial"/>
          <w:i/>
          <w:color w:val="000000" w:themeColor="text1"/>
          <w:sz w:val="18"/>
        </w:rPr>
      </w:pPr>
      <w:r w:rsidRPr="00274FB2">
        <w:rPr>
          <w:rFonts w:ascii="Arial" w:hAnsi="Arial" w:cs="Arial"/>
          <w:b/>
          <w:bCs/>
          <w:color w:val="000000" w:themeColor="text1"/>
          <w:szCs w:val="22"/>
        </w:rPr>
        <w:t xml:space="preserve">Fig. 1. Jigging Puppet: (a) Joker (human) form; (b) </w:t>
      </w:r>
      <w:r w:rsidR="00A946E7" w:rsidRPr="00274FB2">
        <w:rPr>
          <w:rFonts w:ascii="Arial" w:hAnsi="Arial" w:cs="Arial"/>
          <w:b/>
          <w:bCs/>
          <w:color w:val="000000" w:themeColor="text1"/>
          <w:szCs w:val="22"/>
        </w:rPr>
        <w:t>T</w:t>
      </w:r>
      <w:r w:rsidRPr="00274FB2">
        <w:rPr>
          <w:rFonts w:ascii="Arial" w:hAnsi="Arial" w:cs="Arial"/>
          <w:b/>
          <w:bCs/>
          <w:color w:val="000000" w:themeColor="text1"/>
          <w:szCs w:val="22"/>
        </w:rPr>
        <w:t>iger form</w:t>
      </w:r>
      <w:r w:rsidRPr="00274FB2">
        <w:rPr>
          <w:color w:val="000000" w:themeColor="text1"/>
        </w:rPr>
        <w:t xml:space="preserve"> </w:t>
      </w:r>
    </w:p>
    <w:p w14:paraId="2E935136" w14:textId="2D7FEBCD" w:rsidR="00D00872" w:rsidRPr="00274FB2" w:rsidRDefault="00D00872" w:rsidP="00D00872">
      <w:pPr>
        <w:autoSpaceDE w:val="0"/>
        <w:autoSpaceDN w:val="0"/>
        <w:adjustRightInd w:val="0"/>
        <w:jc w:val="both"/>
        <w:rPr>
          <w:rFonts w:ascii="Arial" w:hAnsi="Arial" w:cs="Arial"/>
          <w:i/>
          <w:color w:val="000000" w:themeColor="text1"/>
          <w:sz w:val="18"/>
        </w:rPr>
      </w:pPr>
      <w:r w:rsidRPr="00274FB2">
        <w:rPr>
          <w:rFonts w:ascii="Arial" w:hAnsi="Arial" w:cs="Arial"/>
          <w:i/>
          <w:color w:val="000000" w:themeColor="text1"/>
          <w:sz w:val="18"/>
        </w:rPr>
        <w:t>Source: Author’s Fieldwork, 2022</w:t>
      </w:r>
    </w:p>
    <w:p w14:paraId="64B8C449" w14:textId="77777777" w:rsidR="0095799A" w:rsidRPr="00274FB2" w:rsidRDefault="0095799A" w:rsidP="00B5284F">
      <w:pPr>
        <w:jc w:val="both"/>
        <w:rPr>
          <w:rFonts w:ascii="Arial" w:hAnsi="Arial" w:cs="Arial"/>
          <w:color w:val="000000" w:themeColor="text1"/>
        </w:rPr>
      </w:pPr>
    </w:p>
    <w:p w14:paraId="69B1A510" w14:textId="752AEAB4" w:rsidR="0095799A" w:rsidRPr="00274FB2" w:rsidRDefault="00D00872" w:rsidP="00B5284F">
      <w:pPr>
        <w:jc w:val="both"/>
        <w:rPr>
          <w:rFonts w:ascii="Arial" w:hAnsi="Arial" w:cs="Arial"/>
          <w:color w:val="000000" w:themeColor="text1"/>
        </w:rPr>
      </w:pPr>
      <w:r w:rsidRPr="00274FB2">
        <w:rPr>
          <w:rFonts w:ascii="Arial" w:hAnsi="Arial" w:cs="Arial"/>
          <w:b/>
          <w:color w:val="000000" w:themeColor="text1"/>
          <w:sz w:val="22"/>
        </w:rPr>
        <w:t xml:space="preserve">3.3 </w:t>
      </w:r>
      <w:r w:rsidR="0095799A" w:rsidRPr="00274FB2">
        <w:rPr>
          <w:rFonts w:ascii="Arial" w:hAnsi="Arial" w:cs="Arial"/>
          <w:b/>
          <w:color w:val="000000" w:themeColor="text1"/>
          <w:sz w:val="22"/>
        </w:rPr>
        <w:t xml:space="preserve">Research </w:t>
      </w:r>
      <w:r w:rsidRPr="00274FB2">
        <w:rPr>
          <w:rFonts w:ascii="Arial" w:hAnsi="Arial" w:cs="Arial"/>
          <w:b/>
          <w:color w:val="000000" w:themeColor="text1"/>
          <w:sz w:val="22"/>
        </w:rPr>
        <w:t>procedure</w:t>
      </w:r>
    </w:p>
    <w:p w14:paraId="3FD0512C" w14:textId="77777777" w:rsidR="00EC5EA7" w:rsidRPr="00274FB2" w:rsidRDefault="000E3046" w:rsidP="00EC5EA7">
      <w:pPr>
        <w:pStyle w:val="Body"/>
        <w:spacing w:after="0"/>
        <w:rPr>
          <w:rFonts w:ascii="Arial" w:hAnsi="Arial" w:cs="Arial"/>
          <w:color w:val="000000" w:themeColor="text1"/>
        </w:rPr>
      </w:pPr>
      <w:r w:rsidRPr="00274FB2">
        <w:rPr>
          <w:rFonts w:ascii="Arial" w:hAnsi="Arial" w:cs="Arial"/>
          <w:color w:val="000000" w:themeColor="text1"/>
        </w:rPr>
        <w:t xml:space="preserve">Students were divided into two groups, 46 in Group 1 and 41 in Group 2, and encouraged to work in pairs, following </w:t>
      </w:r>
      <w:proofErr w:type="spellStart"/>
      <w:r w:rsidRPr="00274FB2">
        <w:rPr>
          <w:rFonts w:ascii="Arial" w:hAnsi="Arial" w:cs="Arial"/>
          <w:color w:val="000000" w:themeColor="text1"/>
        </w:rPr>
        <w:t>Lumsdaine</w:t>
      </w:r>
      <w:proofErr w:type="spellEnd"/>
      <w:r w:rsidRPr="00274FB2">
        <w:rPr>
          <w:rFonts w:ascii="Arial" w:hAnsi="Arial" w:cs="Arial"/>
          <w:color w:val="000000" w:themeColor="text1"/>
        </w:rPr>
        <w:t xml:space="preserve"> and </w:t>
      </w:r>
      <w:proofErr w:type="spellStart"/>
      <w:r w:rsidRPr="00274FB2">
        <w:rPr>
          <w:rFonts w:ascii="Arial" w:hAnsi="Arial" w:cs="Arial"/>
          <w:color w:val="000000" w:themeColor="text1"/>
        </w:rPr>
        <w:t>Lumsdaine’s</w:t>
      </w:r>
      <w:proofErr w:type="spellEnd"/>
      <w:r w:rsidRPr="00274FB2">
        <w:rPr>
          <w:rFonts w:ascii="Arial" w:hAnsi="Arial" w:cs="Arial"/>
          <w:color w:val="000000" w:themeColor="text1"/>
        </w:rPr>
        <w:t xml:space="preserve"> (1995) emphasis on team-based iterative thinking in creative problem-solving (CPS)</w:t>
      </w:r>
      <w:r w:rsidR="008741AB" w:rsidRPr="00274FB2">
        <w:rPr>
          <w:rFonts w:ascii="Arial" w:hAnsi="Arial" w:cs="Arial"/>
          <w:color w:val="000000" w:themeColor="text1"/>
        </w:rPr>
        <w:t xml:space="preserve"> (Table 1)</w:t>
      </w:r>
      <w:r w:rsidRPr="00274FB2">
        <w:rPr>
          <w:rFonts w:ascii="Arial" w:hAnsi="Arial" w:cs="Arial"/>
          <w:color w:val="000000" w:themeColor="text1"/>
        </w:rPr>
        <w:t xml:space="preserve">. </w:t>
      </w:r>
      <w:r w:rsidR="00EC5EA7" w:rsidRPr="00274FB2">
        <w:rPr>
          <w:rFonts w:ascii="Arial" w:hAnsi="Arial" w:cs="Arial"/>
          <w:color w:val="000000" w:themeColor="text1"/>
        </w:rPr>
        <w:t>Instructions differed between the groups:</w:t>
      </w:r>
    </w:p>
    <w:p w14:paraId="6D529CB6" w14:textId="77777777" w:rsidR="00202481" w:rsidRPr="00274FB2" w:rsidRDefault="00202481" w:rsidP="00EC5EA7">
      <w:pPr>
        <w:pStyle w:val="Body"/>
        <w:spacing w:after="0"/>
        <w:rPr>
          <w:rFonts w:ascii="Arial" w:hAnsi="Arial" w:cs="Arial"/>
          <w:color w:val="000000" w:themeColor="text1"/>
        </w:rPr>
      </w:pPr>
    </w:p>
    <w:p w14:paraId="35C6E558" w14:textId="77777777" w:rsidR="00EC5EA7" w:rsidRPr="00274FB2" w:rsidRDefault="00EC5EA7" w:rsidP="00EC5EA7">
      <w:pPr>
        <w:pStyle w:val="Body"/>
        <w:numPr>
          <w:ilvl w:val="0"/>
          <w:numId w:val="37"/>
        </w:numPr>
        <w:spacing w:after="0"/>
        <w:rPr>
          <w:rFonts w:ascii="Arial" w:hAnsi="Arial" w:cs="Arial"/>
          <w:color w:val="000000" w:themeColor="text1"/>
        </w:rPr>
      </w:pPr>
      <w:r w:rsidRPr="00274FB2">
        <w:rPr>
          <w:rFonts w:ascii="Arial" w:hAnsi="Arial" w:cs="Arial"/>
          <w:b/>
          <w:bCs/>
          <w:color w:val="000000" w:themeColor="text1"/>
        </w:rPr>
        <w:t>Group 1:</w:t>
      </w:r>
      <w:r w:rsidRPr="00274FB2">
        <w:rPr>
          <w:rFonts w:ascii="Arial" w:hAnsi="Arial" w:cs="Arial"/>
          <w:color w:val="000000" w:themeColor="text1"/>
        </w:rPr>
        <w:t> Students were shown a sample Jigging Puppet and given materials to work in pairs, but no further instructions were provided. This setup allowed observation of how students approached creative problem-solving without guided steps.</w:t>
      </w:r>
    </w:p>
    <w:p w14:paraId="2A592B13" w14:textId="668BA9E0" w:rsidR="00EC5EA7" w:rsidRPr="00274FB2" w:rsidRDefault="00EC5EA7" w:rsidP="00EC5EA7">
      <w:pPr>
        <w:pStyle w:val="Body"/>
        <w:numPr>
          <w:ilvl w:val="0"/>
          <w:numId w:val="37"/>
        </w:numPr>
        <w:spacing w:after="0"/>
        <w:rPr>
          <w:rFonts w:ascii="Arial" w:hAnsi="Arial" w:cs="Arial"/>
          <w:color w:val="000000" w:themeColor="text1"/>
        </w:rPr>
      </w:pPr>
      <w:r w:rsidRPr="00274FB2">
        <w:rPr>
          <w:rFonts w:ascii="Arial" w:hAnsi="Arial" w:cs="Arial"/>
          <w:b/>
          <w:bCs/>
          <w:color w:val="000000" w:themeColor="text1"/>
        </w:rPr>
        <w:t>Group 2:</w:t>
      </w:r>
      <w:r w:rsidRPr="00274FB2">
        <w:rPr>
          <w:rFonts w:ascii="Arial" w:hAnsi="Arial" w:cs="Arial"/>
          <w:color w:val="000000" w:themeColor="text1"/>
        </w:rPr>
        <w:t> Students received structured guidance, combining verbal instructions, a paper sample of the puppet, and hand-drawn illustrations on the blackboard. They noted the steps in their notebooks and followed them accordingly. This aligns with research showing that detailed written and visual instructions can support accurate task completion (Dunham et al., 2020)</w:t>
      </w:r>
      <w:r w:rsidR="00202481" w:rsidRPr="00274FB2">
        <w:rPr>
          <w:rFonts w:ascii="Arial" w:hAnsi="Arial" w:cs="Arial"/>
          <w:color w:val="000000" w:themeColor="text1"/>
        </w:rPr>
        <w:t xml:space="preserve"> (Figure 2)</w:t>
      </w:r>
      <w:r w:rsidRPr="00274FB2">
        <w:rPr>
          <w:rFonts w:ascii="Arial" w:hAnsi="Arial" w:cs="Arial"/>
          <w:color w:val="000000" w:themeColor="text1"/>
        </w:rPr>
        <w:t>.</w:t>
      </w:r>
    </w:p>
    <w:p w14:paraId="1CC57F6F" w14:textId="77777777" w:rsidR="00EC5EA7" w:rsidRPr="00274FB2" w:rsidRDefault="00EC5EA7" w:rsidP="00B5284F">
      <w:pPr>
        <w:jc w:val="both"/>
        <w:rPr>
          <w:rFonts w:ascii="Arial" w:hAnsi="Arial" w:cs="Arial"/>
          <w:color w:val="000000" w:themeColor="text1"/>
        </w:rPr>
      </w:pPr>
    </w:p>
    <w:p w14:paraId="374C28FD" w14:textId="1A08537D" w:rsidR="00B564B6" w:rsidRPr="00274FB2" w:rsidRDefault="000E3046" w:rsidP="00B5284F">
      <w:pPr>
        <w:jc w:val="both"/>
        <w:rPr>
          <w:rFonts w:ascii="Arial" w:hAnsi="Arial" w:cs="Arial"/>
          <w:color w:val="000000" w:themeColor="text1"/>
        </w:rPr>
      </w:pPr>
      <w:r w:rsidRPr="00274FB2">
        <w:rPr>
          <w:rFonts w:ascii="Arial" w:hAnsi="Arial" w:cs="Arial"/>
          <w:color w:val="000000" w:themeColor="text1"/>
        </w:rPr>
        <w:t xml:space="preserve">One workshop per group was conducted at each of the four case schools, involving a total of 87 students. Both groups were shown the sample toy and given </w:t>
      </w:r>
      <w:r w:rsidR="001A5BD9" w:rsidRPr="00274FB2">
        <w:rPr>
          <w:rFonts w:ascii="Arial" w:hAnsi="Arial" w:cs="Arial"/>
          <w:color w:val="000000" w:themeColor="text1"/>
        </w:rPr>
        <w:t>materials but</w:t>
      </w:r>
      <w:r w:rsidRPr="00274FB2">
        <w:rPr>
          <w:rFonts w:ascii="Arial" w:hAnsi="Arial" w:cs="Arial"/>
          <w:color w:val="000000" w:themeColor="text1"/>
        </w:rPr>
        <w:t xml:space="preserve"> were assigned separate spaces to prevent cross-group influence (</w:t>
      </w:r>
      <w:proofErr w:type="spellStart"/>
      <w:r w:rsidRPr="00274FB2">
        <w:rPr>
          <w:rFonts w:ascii="Arial" w:hAnsi="Arial" w:cs="Arial"/>
          <w:color w:val="000000" w:themeColor="text1"/>
        </w:rPr>
        <w:t>Eidenskog</w:t>
      </w:r>
      <w:proofErr w:type="spellEnd"/>
      <w:r w:rsidRPr="00274FB2">
        <w:rPr>
          <w:rFonts w:ascii="Arial" w:hAnsi="Arial" w:cs="Arial"/>
          <w:color w:val="000000" w:themeColor="text1"/>
        </w:rPr>
        <w:t xml:space="preserve"> et al., 2024). Each workshop lasted 90 minutes, including five minutes for group formation. The design of the workshops allowed us to observe how students approached creative problem-solving when working with step-by-step instructions (Group 2) compared with a more open-ended, self-directed approach (Group 1). Workshops followed Isaksen &amp; Treffinger’s (2004) framework, encouraging students to engage with real challenges and generate workable solutions through toy-making.</w:t>
      </w:r>
    </w:p>
    <w:p w14:paraId="4839FDD8" w14:textId="77777777" w:rsidR="00D00872" w:rsidRPr="00274FB2" w:rsidRDefault="00D00872" w:rsidP="00B5284F">
      <w:pPr>
        <w:jc w:val="both"/>
        <w:rPr>
          <w:rFonts w:ascii="Arial" w:hAnsi="Arial" w:cs="Arial"/>
          <w:color w:val="000000" w:themeColor="text1"/>
        </w:rPr>
      </w:pPr>
    </w:p>
    <w:p w14:paraId="7FCD4F0B" w14:textId="77777777" w:rsidR="00B564B6" w:rsidRPr="00274FB2" w:rsidRDefault="00B564B6" w:rsidP="00B5284F">
      <w:pPr>
        <w:tabs>
          <w:tab w:val="left" w:pos="1080"/>
        </w:tabs>
        <w:jc w:val="both"/>
        <w:rPr>
          <w:rFonts w:ascii="Arial" w:hAnsi="Arial"/>
          <w:b/>
          <w:color w:val="000000" w:themeColor="text1"/>
        </w:rPr>
      </w:pPr>
      <w:r w:rsidRPr="00274FB2">
        <w:rPr>
          <w:rFonts w:ascii="Arial" w:hAnsi="Arial"/>
          <w:b/>
          <w:color w:val="000000" w:themeColor="text1"/>
        </w:rPr>
        <w:t>Table 1.</w:t>
      </w:r>
      <w:r w:rsidRPr="00274FB2">
        <w:rPr>
          <w:rFonts w:ascii="Arial" w:hAnsi="Arial"/>
          <w:b/>
          <w:color w:val="000000" w:themeColor="text1"/>
        </w:rPr>
        <w:tab/>
      </w:r>
      <w:r w:rsidR="00342413" w:rsidRPr="00274FB2">
        <w:rPr>
          <w:rFonts w:ascii="Arial" w:hAnsi="Arial"/>
          <w:b/>
          <w:color w:val="000000" w:themeColor="text1"/>
        </w:rPr>
        <w:t>Participating students in workshops in case schools</w:t>
      </w:r>
    </w:p>
    <w:p w14:paraId="025E50BC" w14:textId="77777777" w:rsidR="00B564B6" w:rsidRPr="00274FB2" w:rsidRDefault="00B564B6" w:rsidP="00B5284F">
      <w:pPr>
        <w:tabs>
          <w:tab w:val="left" w:pos="1080"/>
        </w:tabs>
        <w:jc w:val="both"/>
        <w:rPr>
          <w:rFonts w:ascii="Arial" w:hAnsi="Arial"/>
          <w:b/>
          <w:color w:val="000000" w:themeColor="text1"/>
        </w:rPr>
      </w:pPr>
    </w:p>
    <w:tbl>
      <w:tblPr>
        <w:tblW w:w="458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72"/>
        <w:gridCol w:w="1316"/>
        <w:gridCol w:w="1316"/>
        <w:gridCol w:w="783"/>
      </w:tblGrid>
      <w:tr w:rsidR="00274FB2" w:rsidRPr="00274FB2" w14:paraId="689B558A" w14:textId="77777777" w:rsidTr="004315DD">
        <w:trPr>
          <w:jc w:val="center"/>
        </w:trPr>
        <w:tc>
          <w:tcPr>
            <w:tcW w:w="1172" w:type="dxa"/>
            <w:tcBorders>
              <w:bottom w:val="single" w:sz="4" w:space="0" w:color="auto"/>
            </w:tcBorders>
          </w:tcPr>
          <w:p w14:paraId="774BF9F6" w14:textId="77777777" w:rsidR="00EE55BB" w:rsidRPr="00274FB2" w:rsidRDefault="00EE55BB" w:rsidP="00B5284F">
            <w:pPr>
              <w:jc w:val="both"/>
              <w:rPr>
                <w:rFonts w:ascii="Arial" w:hAnsi="Arial"/>
                <w:b/>
                <w:color w:val="000000" w:themeColor="text1"/>
              </w:rPr>
            </w:pPr>
          </w:p>
        </w:tc>
        <w:tc>
          <w:tcPr>
            <w:tcW w:w="3415" w:type="dxa"/>
            <w:gridSpan w:val="3"/>
            <w:tcBorders>
              <w:bottom w:val="single" w:sz="4" w:space="0" w:color="auto"/>
            </w:tcBorders>
          </w:tcPr>
          <w:p w14:paraId="38C13F04"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Number of Participants</w:t>
            </w:r>
          </w:p>
        </w:tc>
      </w:tr>
      <w:tr w:rsidR="00274FB2" w:rsidRPr="00274FB2" w14:paraId="1832A554" w14:textId="77777777" w:rsidTr="00EE55BB">
        <w:trPr>
          <w:jc w:val="center"/>
        </w:trPr>
        <w:tc>
          <w:tcPr>
            <w:tcW w:w="1172" w:type="dxa"/>
            <w:tcBorders>
              <w:bottom w:val="single" w:sz="4" w:space="0" w:color="auto"/>
            </w:tcBorders>
          </w:tcPr>
          <w:p w14:paraId="2A2D8E36" w14:textId="77777777" w:rsidR="00EE55BB" w:rsidRPr="00274FB2" w:rsidRDefault="00EE55BB" w:rsidP="00B5284F">
            <w:pPr>
              <w:jc w:val="both"/>
              <w:rPr>
                <w:rFonts w:ascii="Arial" w:hAnsi="Arial"/>
                <w:b/>
                <w:bCs/>
                <w:color w:val="000000" w:themeColor="text1"/>
              </w:rPr>
            </w:pPr>
            <w:r w:rsidRPr="00274FB2">
              <w:rPr>
                <w:rFonts w:ascii="Arial" w:hAnsi="Arial"/>
                <w:b/>
                <w:color w:val="000000" w:themeColor="text1"/>
              </w:rPr>
              <w:t>School</w:t>
            </w:r>
          </w:p>
        </w:tc>
        <w:tc>
          <w:tcPr>
            <w:tcW w:w="1316" w:type="dxa"/>
            <w:tcBorders>
              <w:bottom w:val="single" w:sz="4" w:space="0" w:color="auto"/>
            </w:tcBorders>
          </w:tcPr>
          <w:p w14:paraId="30B589DB"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Group 1</w:t>
            </w:r>
          </w:p>
          <w:p w14:paraId="3F76610A"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(Without Instruction)</w:t>
            </w:r>
          </w:p>
        </w:tc>
        <w:tc>
          <w:tcPr>
            <w:tcW w:w="1316" w:type="dxa"/>
            <w:tcBorders>
              <w:bottom w:val="single" w:sz="4" w:space="0" w:color="auto"/>
            </w:tcBorders>
          </w:tcPr>
          <w:p w14:paraId="3B75853D"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Group 2</w:t>
            </w:r>
          </w:p>
          <w:p w14:paraId="26854F60"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(With Instruction)</w:t>
            </w:r>
          </w:p>
        </w:tc>
        <w:tc>
          <w:tcPr>
            <w:tcW w:w="783" w:type="dxa"/>
            <w:tcBorders>
              <w:bottom w:val="single" w:sz="4" w:space="0" w:color="auto"/>
            </w:tcBorders>
          </w:tcPr>
          <w:p w14:paraId="6342E406"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Total</w:t>
            </w:r>
          </w:p>
        </w:tc>
      </w:tr>
      <w:tr w:rsidR="00274FB2" w:rsidRPr="00274FB2" w14:paraId="7C68E60D" w14:textId="77777777" w:rsidTr="00EE55BB">
        <w:trPr>
          <w:jc w:val="center"/>
        </w:trPr>
        <w:tc>
          <w:tcPr>
            <w:tcW w:w="1172" w:type="dxa"/>
            <w:tcBorders>
              <w:top w:val="nil"/>
              <w:bottom w:val="nil"/>
            </w:tcBorders>
          </w:tcPr>
          <w:p w14:paraId="69FD579D" w14:textId="77777777" w:rsidR="00EE55BB" w:rsidRPr="00274FB2" w:rsidRDefault="00EE55BB" w:rsidP="00B5284F">
            <w:pPr>
              <w:jc w:val="both"/>
              <w:rPr>
                <w:rFonts w:ascii="Arial" w:hAnsi="Arial" w:cs="Arial"/>
                <w:vanish/>
                <w:color w:val="000000" w:themeColor="text1"/>
                <w:vertAlign w:val="superscript"/>
              </w:rPr>
            </w:pPr>
            <w:r w:rsidRPr="00274FB2">
              <w:rPr>
                <w:rFonts w:ascii="Arial" w:hAnsi="Arial" w:cs="Arial"/>
                <w:color w:val="000000" w:themeColor="text1"/>
              </w:rPr>
              <w:lastRenderedPageBreak/>
              <w:t>School A</w:t>
            </w:r>
          </w:p>
          <w:p w14:paraId="3717028B" w14:textId="77777777" w:rsidR="00EE55BB" w:rsidRPr="00274FB2" w:rsidRDefault="00EE55BB" w:rsidP="00B5284F">
            <w:pPr>
              <w:jc w:val="both"/>
              <w:rPr>
                <w:rFonts w:ascii="Arial" w:hAnsi="Arial" w:cs="Arial"/>
                <w:vanish/>
                <w:color w:val="000000" w:themeColor="text1"/>
              </w:rPr>
            </w:pPr>
          </w:p>
          <w:p w14:paraId="08C9668A" w14:textId="77777777" w:rsidR="00EE55BB" w:rsidRPr="00274FB2" w:rsidRDefault="00EE55BB" w:rsidP="00B5284F">
            <w:pPr>
              <w:jc w:val="both"/>
              <w:rPr>
                <w:rFonts w:ascii="Arial" w:hAnsi="Arial" w:cs="Arial"/>
                <w:color w:val="000000" w:themeColor="text1"/>
              </w:rPr>
            </w:pPr>
          </w:p>
        </w:tc>
        <w:tc>
          <w:tcPr>
            <w:tcW w:w="1316" w:type="dxa"/>
            <w:tcBorders>
              <w:top w:val="nil"/>
              <w:bottom w:val="nil"/>
            </w:tcBorders>
          </w:tcPr>
          <w:p w14:paraId="316F8005"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10</w:t>
            </w:r>
          </w:p>
        </w:tc>
        <w:tc>
          <w:tcPr>
            <w:tcW w:w="1316" w:type="dxa"/>
            <w:tcBorders>
              <w:top w:val="nil"/>
              <w:bottom w:val="nil"/>
            </w:tcBorders>
          </w:tcPr>
          <w:p w14:paraId="1D8F0906"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9</w:t>
            </w:r>
          </w:p>
        </w:tc>
        <w:tc>
          <w:tcPr>
            <w:tcW w:w="783" w:type="dxa"/>
            <w:tcBorders>
              <w:top w:val="nil"/>
              <w:bottom w:val="nil"/>
            </w:tcBorders>
          </w:tcPr>
          <w:p w14:paraId="1359F06B"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19</w:t>
            </w:r>
          </w:p>
        </w:tc>
      </w:tr>
      <w:tr w:rsidR="00274FB2" w:rsidRPr="00274FB2" w14:paraId="1A98CBAB" w14:textId="77777777" w:rsidTr="00EE55BB">
        <w:trPr>
          <w:jc w:val="center"/>
        </w:trPr>
        <w:tc>
          <w:tcPr>
            <w:tcW w:w="1172" w:type="dxa"/>
            <w:tcBorders>
              <w:top w:val="nil"/>
              <w:bottom w:val="nil"/>
            </w:tcBorders>
          </w:tcPr>
          <w:p w14:paraId="5F4E6EDE"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School B</w:t>
            </w:r>
          </w:p>
        </w:tc>
        <w:tc>
          <w:tcPr>
            <w:tcW w:w="1316" w:type="dxa"/>
            <w:tcBorders>
              <w:top w:val="nil"/>
              <w:bottom w:val="nil"/>
            </w:tcBorders>
          </w:tcPr>
          <w:p w14:paraId="5F001516"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13</w:t>
            </w:r>
          </w:p>
        </w:tc>
        <w:tc>
          <w:tcPr>
            <w:tcW w:w="1316" w:type="dxa"/>
            <w:tcBorders>
              <w:top w:val="nil"/>
              <w:bottom w:val="nil"/>
            </w:tcBorders>
          </w:tcPr>
          <w:p w14:paraId="2135D00D"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11</w:t>
            </w:r>
          </w:p>
        </w:tc>
        <w:tc>
          <w:tcPr>
            <w:tcW w:w="783" w:type="dxa"/>
            <w:tcBorders>
              <w:top w:val="nil"/>
              <w:bottom w:val="nil"/>
            </w:tcBorders>
          </w:tcPr>
          <w:p w14:paraId="287B3B25"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24</w:t>
            </w:r>
          </w:p>
        </w:tc>
      </w:tr>
      <w:tr w:rsidR="00274FB2" w:rsidRPr="00274FB2" w14:paraId="204A2134" w14:textId="77777777" w:rsidTr="00EE55BB">
        <w:trPr>
          <w:jc w:val="center"/>
        </w:trPr>
        <w:tc>
          <w:tcPr>
            <w:tcW w:w="1172" w:type="dxa"/>
            <w:tcBorders>
              <w:top w:val="nil"/>
              <w:bottom w:val="nil"/>
            </w:tcBorders>
          </w:tcPr>
          <w:p w14:paraId="72CA0EB3"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School C</w:t>
            </w:r>
          </w:p>
        </w:tc>
        <w:tc>
          <w:tcPr>
            <w:tcW w:w="1316" w:type="dxa"/>
            <w:tcBorders>
              <w:top w:val="nil"/>
              <w:bottom w:val="nil"/>
            </w:tcBorders>
          </w:tcPr>
          <w:p w14:paraId="4CA2CFFA"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12</w:t>
            </w:r>
          </w:p>
        </w:tc>
        <w:tc>
          <w:tcPr>
            <w:tcW w:w="1316" w:type="dxa"/>
            <w:tcBorders>
              <w:top w:val="nil"/>
              <w:bottom w:val="nil"/>
            </w:tcBorders>
          </w:tcPr>
          <w:p w14:paraId="1D1199D7"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12</w:t>
            </w:r>
          </w:p>
        </w:tc>
        <w:tc>
          <w:tcPr>
            <w:tcW w:w="783" w:type="dxa"/>
            <w:tcBorders>
              <w:top w:val="nil"/>
              <w:bottom w:val="nil"/>
            </w:tcBorders>
          </w:tcPr>
          <w:p w14:paraId="474795C9"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24</w:t>
            </w:r>
          </w:p>
        </w:tc>
      </w:tr>
      <w:tr w:rsidR="00274FB2" w:rsidRPr="00274FB2" w14:paraId="53A11282" w14:textId="77777777" w:rsidTr="00EE55BB">
        <w:trPr>
          <w:jc w:val="center"/>
        </w:trPr>
        <w:tc>
          <w:tcPr>
            <w:tcW w:w="1172" w:type="dxa"/>
            <w:tcBorders>
              <w:top w:val="nil"/>
              <w:bottom w:val="nil"/>
            </w:tcBorders>
          </w:tcPr>
          <w:p w14:paraId="56E891EB"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School D</w:t>
            </w:r>
          </w:p>
        </w:tc>
        <w:tc>
          <w:tcPr>
            <w:tcW w:w="1316" w:type="dxa"/>
            <w:tcBorders>
              <w:top w:val="nil"/>
              <w:bottom w:val="nil"/>
            </w:tcBorders>
          </w:tcPr>
          <w:p w14:paraId="3332CFE5"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11</w:t>
            </w:r>
          </w:p>
        </w:tc>
        <w:tc>
          <w:tcPr>
            <w:tcW w:w="1316" w:type="dxa"/>
            <w:tcBorders>
              <w:top w:val="nil"/>
              <w:bottom w:val="nil"/>
            </w:tcBorders>
          </w:tcPr>
          <w:p w14:paraId="3F5E50C5"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9</w:t>
            </w:r>
          </w:p>
        </w:tc>
        <w:tc>
          <w:tcPr>
            <w:tcW w:w="783" w:type="dxa"/>
            <w:tcBorders>
              <w:top w:val="nil"/>
              <w:bottom w:val="nil"/>
            </w:tcBorders>
          </w:tcPr>
          <w:p w14:paraId="204D6179"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20</w:t>
            </w:r>
          </w:p>
        </w:tc>
      </w:tr>
      <w:tr w:rsidR="00274FB2" w:rsidRPr="00274FB2" w14:paraId="3847C53E" w14:textId="77777777" w:rsidTr="00EE55BB">
        <w:trPr>
          <w:jc w:val="center"/>
        </w:trPr>
        <w:tc>
          <w:tcPr>
            <w:tcW w:w="1172" w:type="dxa"/>
            <w:tcBorders>
              <w:top w:val="nil"/>
              <w:bottom w:val="nil"/>
            </w:tcBorders>
          </w:tcPr>
          <w:p w14:paraId="654FDDDD"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Total</w:t>
            </w:r>
          </w:p>
          <w:p w14:paraId="43FF62EB" w14:textId="77777777" w:rsidR="00EE55BB" w:rsidRPr="00274FB2" w:rsidRDefault="00EE55BB" w:rsidP="00B5284F">
            <w:pPr>
              <w:jc w:val="both"/>
              <w:rPr>
                <w:rFonts w:ascii="Arial" w:hAnsi="Arial" w:cs="Arial"/>
                <w:color w:val="000000" w:themeColor="text1"/>
              </w:rPr>
            </w:pPr>
          </w:p>
        </w:tc>
        <w:tc>
          <w:tcPr>
            <w:tcW w:w="1316" w:type="dxa"/>
            <w:tcBorders>
              <w:top w:val="nil"/>
              <w:bottom w:val="nil"/>
            </w:tcBorders>
          </w:tcPr>
          <w:p w14:paraId="37829FF9"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46</w:t>
            </w:r>
          </w:p>
        </w:tc>
        <w:tc>
          <w:tcPr>
            <w:tcW w:w="1316" w:type="dxa"/>
            <w:tcBorders>
              <w:top w:val="nil"/>
              <w:bottom w:val="nil"/>
            </w:tcBorders>
          </w:tcPr>
          <w:p w14:paraId="293FDBB1"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41</w:t>
            </w:r>
          </w:p>
        </w:tc>
        <w:tc>
          <w:tcPr>
            <w:tcW w:w="783" w:type="dxa"/>
            <w:tcBorders>
              <w:top w:val="nil"/>
              <w:bottom w:val="nil"/>
            </w:tcBorders>
          </w:tcPr>
          <w:p w14:paraId="11DBCCAD"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87</w:t>
            </w:r>
          </w:p>
        </w:tc>
      </w:tr>
    </w:tbl>
    <w:p w14:paraId="34669E6F" w14:textId="77777777" w:rsidR="00F41CA5" w:rsidRPr="00274FB2" w:rsidRDefault="00F41CA5" w:rsidP="00B5284F">
      <w:pPr>
        <w:autoSpaceDE w:val="0"/>
        <w:autoSpaceDN w:val="0"/>
        <w:adjustRightInd w:val="0"/>
        <w:jc w:val="both"/>
        <w:rPr>
          <w:rFonts w:ascii="Arial" w:hAnsi="Arial" w:cs="Arial"/>
          <w:i/>
          <w:color w:val="000000" w:themeColor="text1"/>
          <w:sz w:val="18"/>
        </w:rPr>
      </w:pPr>
      <w:r w:rsidRPr="00274FB2">
        <w:rPr>
          <w:rFonts w:ascii="Arial" w:hAnsi="Arial" w:cs="Arial"/>
          <w:i/>
          <w:color w:val="000000" w:themeColor="text1"/>
          <w:sz w:val="18"/>
        </w:rPr>
        <w:t>Source: Author’s Fieldwork, 2022</w:t>
      </w:r>
    </w:p>
    <w:p w14:paraId="1F97095A" w14:textId="518195EF" w:rsidR="00A606A0" w:rsidRPr="00274FB2" w:rsidRDefault="00A606A0" w:rsidP="00B5284F">
      <w:pPr>
        <w:jc w:val="both"/>
        <w:rPr>
          <w:rFonts w:ascii="Arial" w:hAnsi="Arial" w:cs="Arial"/>
          <w:color w:val="000000" w:themeColor="text1"/>
        </w:rPr>
      </w:pPr>
    </w:p>
    <w:p w14:paraId="004E9060" w14:textId="77777777" w:rsidR="006B32A0" w:rsidRPr="00274FB2" w:rsidRDefault="006B32A0" w:rsidP="00B5284F">
      <w:pPr>
        <w:jc w:val="both"/>
        <w:rPr>
          <w:rFonts w:ascii="Arial" w:hAnsi="Arial" w:cs="Arial"/>
          <w:color w:val="000000" w:themeColor="text1"/>
        </w:rPr>
      </w:pPr>
    </w:p>
    <w:p w14:paraId="61055BB6" w14:textId="77777777" w:rsidR="006B32A0" w:rsidRPr="00274FB2" w:rsidRDefault="00457455" w:rsidP="00B5284F">
      <w:pPr>
        <w:jc w:val="both"/>
        <w:rPr>
          <w:rFonts w:ascii="Arial" w:hAnsi="Arial" w:cs="Arial"/>
          <w:color w:val="000000" w:themeColor="text1"/>
        </w:rPr>
      </w:pPr>
      <w:r w:rsidRPr="00274FB2">
        <w:rPr>
          <w:rFonts w:ascii="Arial" w:hAnsi="Arial" w:cs="Arial"/>
          <w:noProof/>
          <w:color w:val="000000" w:themeColor="text1"/>
          <w:lang w:val="en-IN" w:eastAsia="en-IN"/>
        </w:rPr>
        <w:drawing>
          <wp:inline distT="0" distB="0" distL="0" distR="0" wp14:anchorId="1AF41674" wp14:editId="6BFC5453">
            <wp:extent cx="5160874" cy="779068"/>
            <wp:effectExtent l="0" t="0" r="190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59C2EBC" w14:textId="77777777" w:rsidR="00BD1F2B" w:rsidRPr="00274FB2" w:rsidRDefault="00BD1F2B" w:rsidP="00B5284F">
      <w:pPr>
        <w:jc w:val="both"/>
        <w:rPr>
          <w:rFonts w:ascii="Arial" w:hAnsi="Arial" w:cs="Arial"/>
          <w:color w:val="000000" w:themeColor="text1"/>
        </w:rPr>
      </w:pPr>
      <w:r w:rsidRPr="00274FB2">
        <w:rPr>
          <w:rFonts w:ascii="Arial" w:hAnsi="Arial" w:cs="Arial"/>
          <w:noProof/>
          <w:color w:val="000000" w:themeColor="text1"/>
          <w:lang w:val="en-IN" w:eastAsia="en-IN"/>
        </w:rPr>
        <w:drawing>
          <wp:inline distT="0" distB="0" distL="0" distR="0" wp14:anchorId="34F39BFC" wp14:editId="2DE04A65">
            <wp:extent cx="5160874" cy="779068"/>
            <wp:effectExtent l="0" t="0" r="190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3B9AD72" w14:textId="4CD8A652" w:rsidR="00B00974" w:rsidRPr="00274FB2" w:rsidRDefault="00B00974" w:rsidP="00B5284F">
      <w:pPr>
        <w:pStyle w:val="Body"/>
        <w:spacing w:after="0"/>
        <w:rPr>
          <w:rFonts w:ascii="Arial" w:hAnsi="Arial" w:cs="Arial"/>
          <w:b/>
          <w:bCs/>
          <w:color w:val="000000" w:themeColor="text1"/>
          <w:szCs w:val="22"/>
        </w:rPr>
      </w:pPr>
      <w:r w:rsidRPr="00274FB2">
        <w:rPr>
          <w:rFonts w:ascii="Arial" w:hAnsi="Arial" w:cs="Arial"/>
          <w:b/>
          <w:bCs/>
          <w:color w:val="000000" w:themeColor="text1"/>
          <w:szCs w:val="22"/>
        </w:rPr>
        <w:t xml:space="preserve">Fig. 2. </w:t>
      </w:r>
      <w:r w:rsidR="00F537D6" w:rsidRPr="00274FB2">
        <w:rPr>
          <w:rFonts w:ascii="Arial" w:hAnsi="Arial" w:cs="Arial"/>
          <w:b/>
          <w:bCs/>
          <w:color w:val="000000" w:themeColor="text1"/>
          <w:szCs w:val="22"/>
        </w:rPr>
        <w:t>W</w:t>
      </w:r>
      <w:r w:rsidRPr="00274FB2">
        <w:rPr>
          <w:rFonts w:ascii="Arial" w:hAnsi="Arial" w:cs="Arial"/>
          <w:b/>
          <w:bCs/>
          <w:color w:val="000000" w:themeColor="text1"/>
          <w:szCs w:val="22"/>
        </w:rPr>
        <w:t xml:space="preserve">orkshop </w:t>
      </w:r>
      <w:r w:rsidR="00F537D6" w:rsidRPr="00274FB2">
        <w:rPr>
          <w:rFonts w:ascii="Arial" w:hAnsi="Arial" w:cs="Arial"/>
          <w:b/>
          <w:bCs/>
          <w:color w:val="000000" w:themeColor="text1"/>
          <w:szCs w:val="22"/>
        </w:rPr>
        <w:t xml:space="preserve">procedure </w:t>
      </w:r>
    </w:p>
    <w:p w14:paraId="353FF5BC" w14:textId="77777777" w:rsidR="00EB3D4D" w:rsidRPr="00274FB2" w:rsidRDefault="00EB3D4D" w:rsidP="00B5284F">
      <w:pPr>
        <w:pStyle w:val="Body"/>
        <w:spacing w:after="0"/>
        <w:rPr>
          <w:rFonts w:ascii="Arial" w:hAnsi="Arial" w:cs="Arial"/>
          <w:b/>
          <w:bCs/>
          <w:color w:val="000000" w:themeColor="text1"/>
          <w:szCs w:val="22"/>
        </w:rPr>
      </w:pPr>
    </w:p>
    <w:p w14:paraId="174E6E7F" w14:textId="577FB849" w:rsidR="006B5C23" w:rsidRPr="00274FB2" w:rsidRDefault="006B5C23" w:rsidP="006B5C23">
      <w:pPr>
        <w:pStyle w:val="Body"/>
        <w:spacing w:after="0"/>
        <w:rPr>
          <w:rFonts w:ascii="Arial" w:hAnsi="Arial" w:cs="Arial"/>
          <w:color w:val="000000" w:themeColor="text1"/>
        </w:rPr>
      </w:pPr>
      <w:r w:rsidRPr="00274FB2">
        <w:rPr>
          <w:rFonts w:ascii="Arial" w:hAnsi="Arial" w:cs="Arial"/>
          <w:color w:val="000000" w:themeColor="text1"/>
        </w:rPr>
        <w:t xml:space="preserve">The presence of an instructor can influence students’ </w:t>
      </w:r>
      <w:r w:rsidR="00BF1D26" w:rsidRPr="00274FB2">
        <w:rPr>
          <w:rFonts w:ascii="Arial" w:hAnsi="Arial" w:cs="Arial"/>
          <w:color w:val="000000" w:themeColor="text1"/>
        </w:rPr>
        <w:t>actions</w:t>
      </w:r>
      <w:r w:rsidRPr="00274FB2">
        <w:rPr>
          <w:rFonts w:ascii="Arial" w:hAnsi="Arial" w:cs="Arial"/>
          <w:color w:val="000000" w:themeColor="text1"/>
        </w:rPr>
        <w:t>, prompting them to follow provided directions (Dunham et al., 2020). This was observed in both groups, as students often asked the researcher for guidance during toy-making. Verbal instructions are effective in face-to-face interactions and can be complemented by visual aids (Yang, 2011).</w:t>
      </w:r>
    </w:p>
    <w:p w14:paraId="4A9AB0E4" w14:textId="77777777" w:rsidR="00DB65F5" w:rsidRPr="00274FB2" w:rsidRDefault="00DB65F5" w:rsidP="00B5284F">
      <w:pPr>
        <w:jc w:val="both"/>
        <w:textAlignment w:val="baseline"/>
        <w:rPr>
          <w:rFonts w:ascii="Arial" w:hAnsi="Arial" w:cs="Arial"/>
          <w:color w:val="000000" w:themeColor="text1"/>
          <w:lang w:eastAsia="en-IN"/>
        </w:rPr>
      </w:pPr>
    </w:p>
    <w:p w14:paraId="7476A161" w14:textId="55BBD483" w:rsidR="00FA3878" w:rsidRPr="00274FB2" w:rsidRDefault="00FA3878" w:rsidP="00FA3878">
      <w:pPr>
        <w:jc w:val="both"/>
        <w:rPr>
          <w:rFonts w:ascii="Arial" w:hAnsi="Arial" w:cs="Arial"/>
          <w:color w:val="000000" w:themeColor="text1"/>
        </w:rPr>
      </w:pPr>
      <w:r w:rsidRPr="00274FB2">
        <w:rPr>
          <w:rFonts w:ascii="Arial" w:hAnsi="Arial" w:cs="Arial"/>
          <w:b/>
          <w:color w:val="000000" w:themeColor="text1"/>
          <w:sz w:val="22"/>
        </w:rPr>
        <w:t>3.4 Ethical concerns</w:t>
      </w:r>
    </w:p>
    <w:p w14:paraId="3E2F6572" w14:textId="04FC5AC7" w:rsidR="00EB3D4D" w:rsidRPr="00274FB2" w:rsidRDefault="002E494E" w:rsidP="00B5284F">
      <w:pPr>
        <w:jc w:val="both"/>
        <w:rPr>
          <w:rFonts w:ascii="Arial" w:hAnsi="Arial" w:cs="Arial"/>
          <w:color w:val="000000" w:themeColor="text1"/>
        </w:rPr>
      </w:pPr>
      <w:r w:rsidRPr="00274FB2">
        <w:rPr>
          <w:rFonts w:ascii="Arial" w:hAnsi="Arial" w:cs="Arial"/>
          <w:color w:val="000000" w:themeColor="text1"/>
        </w:rPr>
        <w:t>Ethical considerations in this study were addressed through informed consent. Permission was obtained from the school principals prior to conducting workshops with students. Teachers and students were fully informed about the study’s purpose, and it was made clear that all data collected would be used exclusively for research and publication. This approach ensured respect for participants’ rights while adhering to local ethical practices.</w:t>
      </w:r>
    </w:p>
    <w:p w14:paraId="70AF9D7B" w14:textId="77777777" w:rsidR="00FA3878" w:rsidRPr="00274FB2" w:rsidRDefault="00FA3878" w:rsidP="00B5284F">
      <w:pPr>
        <w:jc w:val="both"/>
        <w:rPr>
          <w:rFonts w:ascii="Arial" w:hAnsi="Arial" w:cs="Arial"/>
          <w:color w:val="000000" w:themeColor="text1"/>
        </w:rPr>
      </w:pPr>
    </w:p>
    <w:p w14:paraId="497E1169" w14:textId="6D8E3349" w:rsidR="00FA3878" w:rsidRPr="00274FB2" w:rsidRDefault="00FA3878" w:rsidP="00FA3878">
      <w:pPr>
        <w:jc w:val="both"/>
        <w:rPr>
          <w:rFonts w:ascii="Arial" w:hAnsi="Arial" w:cs="Arial"/>
          <w:color w:val="000000" w:themeColor="text1"/>
        </w:rPr>
      </w:pPr>
      <w:r w:rsidRPr="00274FB2">
        <w:rPr>
          <w:rFonts w:ascii="Arial" w:hAnsi="Arial" w:cs="Arial"/>
          <w:b/>
          <w:color w:val="000000" w:themeColor="text1"/>
          <w:sz w:val="22"/>
        </w:rPr>
        <w:t>3.5 Analysis</w:t>
      </w:r>
    </w:p>
    <w:p w14:paraId="61A00AFD" w14:textId="0045472F" w:rsidR="00CB35DC" w:rsidRPr="00274FB2" w:rsidRDefault="006901D6" w:rsidP="00B5284F">
      <w:pPr>
        <w:pStyle w:val="Body"/>
        <w:spacing w:after="0"/>
        <w:rPr>
          <w:rFonts w:ascii="Arial" w:hAnsi="Arial" w:cs="Arial"/>
          <w:color w:val="000000" w:themeColor="text1"/>
          <w:szCs w:val="24"/>
          <w:lang w:eastAsia="en-IN"/>
        </w:rPr>
      </w:pPr>
      <w:r w:rsidRPr="00274FB2">
        <w:rPr>
          <w:rFonts w:ascii="Arial" w:hAnsi="Arial" w:cs="Arial"/>
          <w:color w:val="000000" w:themeColor="text1"/>
          <w:szCs w:val="24"/>
          <w:lang w:eastAsia="en-IN"/>
        </w:rPr>
        <w:t xml:space="preserve">The workshop structure was conceptualized in three steps: </w:t>
      </w:r>
      <w:r w:rsidR="00B865C4" w:rsidRPr="00274FB2">
        <w:rPr>
          <w:rFonts w:ascii="Arial" w:hAnsi="Arial" w:cs="Arial"/>
          <w:color w:val="000000" w:themeColor="text1"/>
          <w:szCs w:val="24"/>
          <w:lang w:eastAsia="en-IN"/>
        </w:rPr>
        <w:t>i</w:t>
      </w:r>
      <w:r w:rsidRPr="00274FB2">
        <w:rPr>
          <w:rFonts w:ascii="Arial" w:hAnsi="Arial" w:cs="Arial"/>
          <w:color w:val="000000" w:themeColor="text1"/>
          <w:szCs w:val="24"/>
          <w:lang w:eastAsia="en-IN"/>
        </w:rPr>
        <w:t xml:space="preserve">nput, </w:t>
      </w:r>
      <w:r w:rsidR="00B865C4" w:rsidRPr="00274FB2">
        <w:rPr>
          <w:rFonts w:ascii="Arial" w:hAnsi="Arial" w:cs="Arial"/>
          <w:color w:val="000000" w:themeColor="text1"/>
          <w:szCs w:val="24"/>
          <w:lang w:eastAsia="en-IN"/>
        </w:rPr>
        <w:t>p</w:t>
      </w:r>
      <w:r w:rsidRPr="00274FB2">
        <w:rPr>
          <w:rFonts w:ascii="Arial" w:hAnsi="Arial" w:cs="Arial"/>
          <w:color w:val="000000" w:themeColor="text1"/>
          <w:szCs w:val="24"/>
          <w:lang w:eastAsia="en-IN"/>
        </w:rPr>
        <w:t xml:space="preserve">rocess, and </w:t>
      </w:r>
      <w:r w:rsidR="00B865C4" w:rsidRPr="00274FB2">
        <w:rPr>
          <w:rFonts w:ascii="Arial" w:hAnsi="Arial" w:cs="Arial"/>
          <w:color w:val="000000" w:themeColor="text1"/>
          <w:szCs w:val="24"/>
          <w:lang w:eastAsia="en-IN"/>
        </w:rPr>
        <w:t>o</w:t>
      </w:r>
      <w:r w:rsidRPr="00274FB2">
        <w:rPr>
          <w:rFonts w:ascii="Arial" w:hAnsi="Arial" w:cs="Arial"/>
          <w:color w:val="000000" w:themeColor="text1"/>
          <w:szCs w:val="24"/>
          <w:lang w:eastAsia="en-IN"/>
        </w:rPr>
        <w:t xml:space="preserve">utput. Data were </w:t>
      </w:r>
      <w:r w:rsidR="00014ED8" w:rsidRPr="00274FB2">
        <w:rPr>
          <w:rFonts w:ascii="Arial" w:hAnsi="Arial" w:cs="Arial"/>
          <w:color w:val="000000" w:themeColor="text1"/>
          <w:szCs w:val="24"/>
          <w:lang w:eastAsia="en-IN"/>
        </w:rPr>
        <w:t>analyzed</w:t>
      </w:r>
      <w:r w:rsidRPr="00274FB2">
        <w:rPr>
          <w:rFonts w:ascii="Arial" w:hAnsi="Arial" w:cs="Arial"/>
          <w:color w:val="000000" w:themeColor="text1"/>
          <w:szCs w:val="24"/>
          <w:lang w:eastAsia="en-IN"/>
        </w:rPr>
        <w:t xml:space="preserve"> primarily inductively to identify patterns in students’ toy-making processes, while applying a </w:t>
      </w:r>
      <w:r w:rsidR="001A77D2" w:rsidRPr="00274FB2">
        <w:rPr>
          <w:rFonts w:ascii="Arial" w:hAnsi="Arial" w:cs="Arial"/>
          <w:color w:val="000000" w:themeColor="text1"/>
          <w:szCs w:val="24"/>
          <w:lang w:eastAsia="en-IN"/>
        </w:rPr>
        <w:t>theoretical</w:t>
      </w:r>
      <w:r w:rsidRPr="00274FB2">
        <w:rPr>
          <w:rFonts w:ascii="Arial" w:hAnsi="Arial" w:cs="Arial"/>
          <w:color w:val="000000" w:themeColor="text1"/>
          <w:szCs w:val="24"/>
          <w:lang w:eastAsia="en-IN"/>
        </w:rPr>
        <w:t xml:space="preserve"> lens informed by Kress and van Leeuwen’s social semiotics. The concept of aptness (Kress, 2010) guided interpretation of how students judged materials and actions as “fit for purpose,” and linking and framing (van Leeuwen, 2005) guided the analysis of how elements were connected or separated to </w:t>
      </w:r>
      <w:r w:rsidR="00014ED8" w:rsidRPr="00274FB2">
        <w:rPr>
          <w:rFonts w:ascii="Arial" w:hAnsi="Arial" w:cs="Arial"/>
          <w:color w:val="000000" w:themeColor="text1"/>
          <w:szCs w:val="24"/>
          <w:lang w:eastAsia="en-IN"/>
        </w:rPr>
        <w:t>realize</w:t>
      </w:r>
      <w:r w:rsidRPr="00274FB2">
        <w:rPr>
          <w:rFonts w:ascii="Arial" w:hAnsi="Arial" w:cs="Arial"/>
          <w:color w:val="000000" w:themeColor="text1"/>
          <w:szCs w:val="24"/>
          <w:lang w:eastAsia="en-IN"/>
        </w:rPr>
        <w:t xml:space="preserve"> ideas. Observations focused on students’ collaborative interactions, exploration of materials, and iterative decision-making, while photographs documented the outputs. This combined approach allowed us to examine emergent creative problem-solving </w:t>
      </w:r>
      <w:r w:rsidR="00014ED8" w:rsidRPr="00274FB2">
        <w:rPr>
          <w:rFonts w:ascii="Arial" w:hAnsi="Arial" w:cs="Arial"/>
          <w:color w:val="000000" w:themeColor="text1"/>
          <w:szCs w:val="24"/>
          <w:lang w:eastAsia="en-IN"/>
        </w:rPr>
        <w:t>actions</w:t>
      </w:r>
      <w:r w:rsidRPr="00274FB2">
        <w:rPr>
          <w:rFonts w:ascii="Arial" w:hAnsi="Arial" w:cs="Arial"/>
          <w:color w:val="000000" w:themeColor="text1"/>
          <w:szCs w:val="24"/>
          <w:lang w:eastAsia="en-IN"/>
        </w:rPr>
        <w:t xml:space="preserve"> in relation to the material, cognitive, and social affordances activated during the toy-making activities.</w:t>
      </w:r>
    </w:p>
    <w:p w14:paraId="2EA8767F" w14:textId="77777777" w:rsidR="00014ED8" w:rsidRPr="00274FB2" w:rsidRDefault="00014ED8" w:rsidP="00B5284F">
      <w:pPr>
        <w:pStyle w:val="Body"/>
        <w:spacing w:after="0"/>
        <w:rPr>
          <w:rFonts w:ascii="Arial" w:hAnsi="Arial" w:cs="Arial"/>
          <w:color w:val="000000" w:themeColor="text1"/>
          <w:szCs w:val="24"/>
          <w:lang w:eastAsia="en-IN"/>
        </w:rPr>
      </w:pPr>
    </w:p>
    <w:p w14:paraId="4BBE2F97" w14:textId="35CB1A50" w:rsidR="00CB35DC" w:rsidRPr="00274FB2" w:rsidRDefault="00CB35DC" w:rsidP="00B5284F">
      <w:pPr>
        <w:pStyle w:val="Head1"/>
        <w:spacing w:after="0"/>
        <w:jc w:val="both"/>
        <w:rPr>
          <w:rFonts w:ascii="Arial" w:hAnsi="Arial" w:cs="Arial"/>
          <w:color w:val="000000" w:themeColor="text1"/>
        </w:rPr>
      </w:pPr>
      <w:r w:rsidRPr="00274FB2">
        <w:rPr>
          <w:rFonts w:ascii="Arial" w:hAnsi="Arial" w:cs="Arial"/>
          <w:color w:val="000000" w:themeColor="text1"/>
        </w:rPr>
        <w:t>4. FINDINGS</w:t>
      </w:r>
    </w:p>
    <w:p w14:paraId="2F435F48" w14:textId="1BB0BAF8" w:rsidR="00CB35DC" w:rsidRPr="00274FB2" w:rsidRDefault="00C1760F" w:rsidP="00B5284F">
      <w:pPr>
        <w:pStyle w:val="Body"/>
        <w:spacing w:after="0"/>
        <w:rPr>
          <w:rFonts w:ascii="Arial" w:hAnsi="Arial" w:cs="Arial"/>
          <w:color w:val="000000" w:themeColor="text1"/>
          <w:lang w:eastAsia="en-IN"/>
        </w:rPr>
      </w:pPr>
      <w:r w:rsidRPr="00274FB2">
        <w:rPr>
          <w:rFonts w:ascii="Arial" w:hAnsi="Arial" w:cs="Arial"/>
          <w:color w:val="000000" w:themeColor="text1"/>
          <w:lang w:eastAsia="en-IN"/>
        </w:rPr>
        <w:t>This section presents the findings of the study, focusing on how students engaged with the toy-making activity through the aptness of linking and framing.</w:t>
      </w:r>
    </w:p>
    <w:p w14:paraId="0768D0D7" w14:textId="77777777" w:rsidR="00C1760F" w:rsidRPr="00274FB2" w:rsidRDefault="00C1760F" w:rsidP="00B5284F">
      <w:pPr>
        <w:pStyle w:val="Body"/>
        <w:spacing w:after="0"/>
        <w:rPr>
          <w:rFonts w:ascii="Arial" w:hAnsi="Arial" w:cs="Arial"/>
          <w:color w:val="000000" w:themeColor="text1"/>
          <w:szCs w:val="24"/>
          <w:lang w:eastAsia="en-IN"/>
        </w:rPr>
      </w:pPr>
    </w:p>
    <w:p w14:paraId="1AA2B2BD" w14:textId="0B365C31" w:rsidR="00AC7AE2" w:rsidRPr="00274FB2" w:rsidRDefault="00AC7AE2" w:rsidP="00AC7AE2">
      <w:pPr>
        <w:jc w:val="both"/>
        <w:rPr>
          <w:rFonts w:ascii="Arial" w:hAnsi="Arial" w:cs="Arial"/>
          <w:b/>
          <w:color w:val="000000" w:themeColor="text1"/>
          <w:sz w:val="22"/>
        </w:rPr>
      </w:pPr>
      <w:r w:rsidRPr="00274FB2">
        <w:rPr>
          <w:rFonts w:ascii="Arial" w:hAnsi="Arial" w:cs="Arial"/>
          <w:b/>
          <w:color w:val="000000" w:themeColor="text1"/>
          <w:sz w:val="22"/>
        </w:rPr>
        <w:t xml:space="preserve">4.1 The aptness of </w:t>
      </w:r>
      <w:r w:rsidR="00E629D4" w:rsidRPr="00274FB2">
        <w:rPr>
          <w:rFonts w:ascii="Arial" w:hAnsi="Arial" w:cs="Arial"/>
          <w:b/>
          <w:color w:val="000000" w:themeColor="text1"/>
          <w:sz w:val="22"/>
        </w:rPr>
        <w:t>linking and framing</w:t>
      </w:r>
    </w:p>
    <w:p w14:paraId="36546CFE" w14:textId="35868A24" w:rsidR="00EF2BB2" w:rsidRPr="00274FB2" w:rsidRDefault="00EF2BB2" w:rsidP="00F3606F">
      <w:pPr>
        <w:jc w:val="both"/>
        <w:rPr>
          <w:color w:val="000000" w:themeColor="text1"/>
        </w:rPr>
      </w:pPr>
      <w:r w:rsidRPr="00274FB2">
        <w:rPr>
          <w:color w:val="000000" w:themeColor="text1"/>
        </w:rPr>
        <w:t xml:space="preserve">To explore how students engaged in creative problem-solving through toy-making, the analysis focuses on moments where material, cognitive, and social affordances intersected </w:t>
      </w:r>
      <w:r w:rsidRPr="00274FB2">
        <w:rPr>
          <w:color w:val="000000" w:themeColor="text1"/>
        </w:rPr>
        <w:lastRenderedPageBreak/>
        <w:t>in the construction process. Drawing on Kress’s (2010) notion of </w:t>
      </w:r>
      <w:r w:rsidRPr="00274FB2">
        <w:rPr>
          <w:i/>
          <w:iCs/>
          <w:color w:val="000000" w:themeColor="text1"/>
        </w:rPr>
        <w:t>aptness</w:t>
      </w:r>
      <w:r w:rsidRPr="00274FB2">
        <w:rPr>
          <w:color w:val="000000" w:themeColor="text1"/>
        </w:rPr>
        <w:t> and van Leeuwen’s (2005) concepts of </w:t>
      </w:r>
      <w:r w:rsidRPr="00274FB2">
        <w:rPr>
          <w:i/>
          <w:iCs/>
          <w:color w:val="000000" w:themeColor="text1"/>
        </w:rPr>
        <w:t>linking</w:t>
      </w:r>
      <w:r w:rsidRPr="00274FB2">
        <w:rPr>
          <w:color w:val="000000" w:themeColor="text1"/>
        </w:rPr>
        <w:t> and </w:t>
      </w:r>
      <w:r w:rsidRPr="00274FB2">
        <w:rPr>
          <w:i/>
          <w:iCs/>
          <w:color w:val="000000" w:themeColor="text1"/>
        </w:rPr>
        <w:t>framing</w:t>
      </w:r>
      <w:r w:rsidRPr="00274FB2">
        <w:rPr>
          <w:color w:val="000000" w:themeColor="text1"/>
        </w:rPr>
        <w:t>, the analysis examines how students’ choices reflected their sense of what was “fit for purpose” in shaping and connecting the parts of the </w:t>
      </w:r>
      <w:r w:rsidRPr="00274FB2">
        <w:rPr>
          <w:i/>
          <w:iCs/>
          <w:color w:val="000000" w:themeColor="text1"/>
        </w:rPr>
        <w:t>Jigging Puppet</w:t>
      </w:r>
      <w:r w:rsidRPr="00274FB2">
        <w:rPr>
          <w:color w:val="000000" w:themeColor="text1"/>
        </w:rPr>
        <w:t>. These analytical lenses help</w:t>
      </w:r>
      <w:r w:rsidR="00A456F1" w:rsidRPr="00274FB2">
        <w:rPr>
          <w:color w:val="000000" w:themeColor="text1"/>
        </w:rPr>
        <w:t>ed</w:t>
      </w:r>
      <w:r w:rsidRPr="00274FB2">
        <w:rPr>
          <w:color w:val="000000" w:themeColor="text1"/>
        </w:rPr>
        <w:t xml:space="preserve"> </w:t>
      </w:r>
      <w:r w:rsidR="00F81B66" w:rsidRPr="00274FB2">
        <w:rPr>
          <w:color w:val="000000" w:themeColor="text1"/>
        </w:rPr>
        <w:t>clarify</w:t>
      </w:r>
      <w:r w:rsidR="00A456F1" w:rsidRPr="00274FB2">
        <w:rPr>
          <w:color w:val="000000" w:themeColor="text1"/>
        </w:rPr>
        <w:t>ing</w:t>
      </w:r>
      <w:r w:rsidRPr="00274FB2">
        <w:rPr>
          <w:color w:val="000000" w:themeColor="text1"/>
        </w:rPr>
        <w:t xml:space="preserve"> how students balanced exploration and precision</w:t>
      </w:r>
      <w:r w:rsidR="00F81B66" w:rsidRPr="00274FB2">
        <w:rPr>
          <w:color w:val="000000" w:themeColor="text1"/>
        </w:rPr>
        <w:t xml:space="preserve">, </w:t>
      </w:r>
      <w:r w:rsidRPr="00274FB2">
        <w:rPr>
          <w:color w:val="000000" w:themeColor="text1"/>
        </w:rPr>
        <w:t>how they linked dimensions and proportions to achieve coherent forms, and how they framed parts through joining techniques to create functional movement.</w:t>
      </w:r>
    </w:p>
    <w:p w14:paraId="3794BDCC" w14:textId="77777777" w:rsidR="00EF2BB2" w:rsidRPr="00274FB2" w:rsidRDefault="00EF2BB2" w:rsidP="00F3606F">
      <w:pPr>
        <w:jc w:val="both"/>
        <w:rPr>
          <w:color w:val="000000" w:themeColor="text1"/>
        </w:rPr>
      </w:pPr>
    </w:p>
    <w:p w14:paraId="1A2017B4" w14:textId="4AD43B94" w:rsidR="00490596" w:rsidRPr="00274FB2" w:rsidRDefault="00EF2BB2" w:rsidP="00F3606F">
      <w:pPr>
        <w:jc w:val="both"/>
        <w:rPr>
          <w:color w:val="000000" w:themeColor="text1"/>
        </w:rPr>
      </w:pPr>
      <w:r w:rsidRPr="00274FB2">
        <w:rPr>
          <w:color w:val="000000" w:themeColor="text1"/>
        </w:rPr>
        <w:t>The following two sections discuss these processes in turn: first, how students worked with </w:t>
      </w:r>
      <w:r w:rsidRPr="00274FB2">
        <w:rPr>
          <w:bCs/>
          <w:color w:val="000000" w:themeColor="text1"/>
        </w:rPr>
        <w:t>dimensions, proportions, and form</w:t>
      </w:r>
      <w:r w:rsidRPr="00274FB2">
        <w:rPr>
          <w:color w:val="000000" w:themeColor="text1"/>
        </w:rPr>
        <w:t>; and second, how they approached </w:t>
      </w:r>
      <w:r w:rsidRPr="00274FB2">
        <w:rPr>
          <w:bCs/>
          <w:color w:val="000000" w:themeColor="text1"/>
        </w:rPr>
        <w:t>joining techniques and function</w:t>
      </w:r>
      <w:r w:rsidRPr="00274FB2">
        <w:rPr>
          <w:color w:val="000000" w:themeColor="text1"/>
        </w:rPr>
        <w:t>. Together, these analyses shed light on the interplay between material affordances, instructional guidance, and students’ evolving sense of aptness in design and problem-solving.</w:t>
      </w:r>
    </w:p>
    <w:p w14:paraId="1EF04BF7" w14:textId="77777777" w:rsidR="00482F4B" w:rsidRPr="00274FB2" w:rsidRDefault="00482F4B" w:rsidP="00AC7AE2">
      <w:pPr>
        <w:jc w:val="both"/>
        <w:rPr>
          <w:rFonts w:ascii="Arial" w:hAnsi="Arial" w:cs="Arial"/>
          <w:color w:val="000000" w:themeColor="text1"/>
        </w:rPr>
      </w:pPr>
    </w:p>
    <w:p w14:paraId="135A7765" w14:textId="78B43AE7" w:rsidR="006C3148" w:rsidRPr="00274FB2" w:rsidRDefault="006C3148" w:rsidP="00490596">
      <w:pPr>
        <w:pStyle w:val="Body"/>
        <w:spacing w:after="0"/>
        <w:rPr>
          <w:rFonts w:ascii="Arial" w:hAnsi="Arial" w:cs="Arial"/>
          <w:b/>
          <w:color w:val="000000" w:themeColor="text1"/>
          <w:u w:val="single"/>
        </w:rPr>
      </w:pPr>
      <w:r w:rsidRPr="00274FB2">
        <w:rPr>
          <w:rFonts w:ascii="Arial" w:hAnsi="Arial" w:cs="Arial"/>
          <w:b/>
          <w:color w:val="000000" w:themeColor="text1"/>
          <w:u w:val="single"/>
        </w:rPr>
        <w:t xml:space="preserve">4.1.1 </w:t>
      </w:r>
      <w:r w:rsidR="00490596" w:rsidRPr="00274FB2">
        <w:rPr>
          <w:rFonts w:ascii="Arial" w:hAnsi="Arial" w:cs="Arial"/>
          <w:b/>
          <w:color w:val="000000" w:themeColor="text1"/>
          <w:u w:val="single"/>
        </w:rPr>
        <w:t>Dimension, proportions, and form</w:t>
      </w:r>
    </w:p>
    <w:p w14:paraId="4E44C7AA" w14:textId="1FDF28F0" w:rsidR="008B2A4A" w:rsidRPr="00274FB2" w:rsidRDefault="008B2A4A" w:rsidP="008B2A4A">
      <w:pPr>
        <w:spacing w:after="40"/>
        <w:jc w:val="both"/>
        <w:rPr>
          <w:rFonts w:ascii="Arial" w:hAnsi="Arial" w:cs="Arial"/>
          <w:color w:val="000000" w:themeColor="text1"/>
          <w:lang w:eastAsia="en-IN"/>
        </w:rPr>
      </w:pPr>
      <w:r w:rsidRPr="00274FB2">
        <w:rPr>
          <w:rFonts w:ascii="Arial" w:hAnsi="Arial" w:cs="Arial"/>
          <w:color w:val="000000" w:themeColor="text1"/>
          <w:lang w:eastAsia="en-IN"/>
        </w:rPr>
        <w:t>Across both groups, students approached the task of shaping the </w:t>
      </w:r>
      <w:r w:rsidRPr="00274FB2">
        <w:rPr>
          <w:rFonts w:ascii="Arial" w:hAnsi="Arial" w:cs="Arial"/>
          <w:i/>
          <w:iCs/>
          <w:color w:val="000000" w:themeColor="text1"/>
          <w:lang w:eastAsia="en-IN"/>
        </w:rPr>
        <w:t>Jigging Puppet</w:t>
      </w:r>
      <w:r w:rsidRPr="00274FB2">
        <w:rPr>
          <w:rFonts w:ascii="Arial" w:hAnsi="Arial" w:cs="Arial"/>
          <w:color w:val="000000" w:themeColor="text1"/>
          <w:lang w:eastAsia="en-IN"/>
        </w:rPr>
        <w:t> with varying degrees of precision and creativity. Without instructions, they relied on observation and experimentation to approximate the puppet’s form. Some traced the sample puppet, others created paper templates, drew freehand, or measured using a scale. While these approaches often produced imprecise proportions, they reflected flexible and adaptive problem-solving. Students also exercised aesthetic judgement by decorating their puppets</w:t>
      </w:r>
      <w:r w:rsidR="00AC6CBB" w:rsidRPr="00274FB2">
        <w:rPr>
          <w:rFonts w:ascii="Arial" w:hAnsi="Arial" w:cs="Arial"/>
          <w:color w:val="000000" w:themeColor="text1"/>
          <w:lang w:eastAsia="en-IN"/>
        </w:rPr>
        <w:t xml:space="preserve"> – </w:t>
      </w:r>
      <w:r w:rsidR="007470DF" w:rsidRPr="00274FB2">
        <w:rPr>
          <w:rFonts w:ascii="Arial" w:hAnsi="Arial" w:cs="Arial"/>
          <w:color w:val="000000" w:themeColor="text1"/>
          <w:lang w:eastAsia="en-IN"/>
        </w:rPr>
        <w:t>coloring</w:t>
      </w:r>
      <w:r w:rsidRPr="00274FB2">
        <w:rPr>
          <w:rFonts w:ascii="Arial" w:hAnsi="Arial" w:cs="Arial"/>
          <w:color w:val="000000" w:themeColor="text1"/>
          <w:lang w:eastAsia="en-IN"/>
        </w:rPr>
        <w:t>, concealing knots with paper, or stitching edges for a refined look</w:t>
      </w:r>
      <w:r w:rsidR="00AC6CBB" w:rsidRPr="00274FB2">
        <w:rPr>
          <w:rFonts w:ascii="Arial" w:hAnsi="Arial" w:cs="Arial"/>
          <w:color w:val="000000" w:themeColor="text1"/>
          <w:lang w:eastAsia="en-IN"/>
        </w:rPr>
        <w:t xml:space="preserve"> – i</w:t>
      </w:r>
      <w:r w:rsidRPr="00274FB2">
        <w:rPr>
          <w:rFonts w:ascii="Arial" w:hAnsi="Arial" w:cs="Arial"/>
          <w:color w:val="000000" w:themeColor="text1"/>
          <w:lang w:eastAsia="en-IN"/>
        </w:rPr>
        <w:t>ndicating an emergent sense of design ownership.</w:t>
      </w:r>
    </w:p>
    <w:p w14:paraId="47818A4F" w14:textId="77777777" w:rsidR="008B2A4A" w:rsidRPr="00274FB2" w:rsidRDefault="008B2A4A" w:rsidP="008B2A4A">
      <w:pPr>
        <w:spacing w:after="40"/>
        <w:jc w:val="both"/>
        <w:rPr>
          <w:rFonts w:ascii="Arial" w:hAnsi="Arial" w:cs="Arial"/>
          <w:color w:val="000000" w:themeColor="text1"/>
          <w:lang w:eastAsia="en-IN"/>
        </w:rPr>
      </w:pPr>
    </w:p>
    <w:p w14:paraId="3FAC9B86" w14:textId="408BDCBD" w:rsidR="008B2A4A" w:rsidRPr="00274FB2" w:rsidRDefault="008B2A4A" w:rsidP="008B2A4A">
      <w:pPr>
        <w:spacing w:after="40"/>
        <w:jc w:val="both"/>
        <w:rPr>
          <w:rFonts w:ascii="Arial" w:hAnsi="Arial" w:cs="Arial"/>
          <w:color w:val="000000" w:themeColor="text1"/>
          <w:lang w:eastAsia="en-IN"/>
        </w:rPr>
      </w:pPr>
      <w:r w:rsidRPr="00274FB2">
        <w:rPr>
          <w:rFonts w:ascii="Arial" w:hAnsi="Arial" w:cs="Arial"/>
          <w:color w:val="000000" w:themeColor="text1"/>
          <w:lang w:eastAsia="en-IN"/>
        </w:rPr>
        <w:t xml:space="preserve">By contrast, students who received instructions followed them closely, using provided measurements and sketches from the blackboard to reproduce the puppet’s form. Their work tended to be more proportionally accurate, though somewhat uniform. Yet even within these constraints, students found space for creativity, such as experimenting with zig-zag leg patterns or integrating </w:t>
      </w:r>
      <w:r w:rsidR="007470DF" w:rsidRPr="00274FB2">
        <w:rPr>
          <w:rFonts w:ascii="Arial" w:hAnsi="Arial" w:cs="Arial"/>
          <w:color w:val="000000" w:themeColor="text1"/>
          <w:lang w:eastAsia="en-IN"/>
        </w:rPr>
        <w:t>colors</w:t>
      </w:r>
      <w:r w:rsidRPr="00274FB2">
        <w:rPr>
          <w:rFonts w:ascii="Arial" w:hAnsi="Arial" w:cs="Arial"/>
          <w:color w:val="000000" w:themeColor="text1"/>
          <w:lang w:eastAsia="en-IN"/>
        </w:rPr>
        <w:t xml:space="preserve"> and textures. Overall, the contrast between groups highlights how explicit guidance fosters precision and replication, while the absence of instruction encourages flexible and exploratory thinking in achieving form.</w:t>
      </w:r>
    </w:p>
    <w:p w14:paraId="58B48F1F" w14:textId="77777777" w:rsidR="008D03CD" w:rsidRPr="00274FB2" w:rsidRDefault="008D03CD" w:rsidP="008D03CD">
      <w:pPr>
        <w:spacing w:after="40"/>
        <w:jc w:val="both"/>
        <w:rPr>
          <w:rFonts w:ascii="Arial" w:hAnsi="Arial" w:cs="Arial"/>
          <w:color w:val="000000" w:themeColor="text1"/>
          <w:lang w:eastAsia="en-IN"/>
        </w:rPr>
      </w:pPr>
    </w:p>
    <w:p w14:paraId="064F1EB2" w14:textId="5C92F48B" w:rsidR="008D03CD" w:rsidRPr="00274FB2" w:rsidRDefault="008D03CD" w:rsidP="00B5284F">
      <w:pPr>
        <w:spacing w:after="40"/>
        <w:jc w:val="both"/>
        <w:rPr>
          <w:rFonts w:ascii="Arial" w:hAnsi="Arial" w:cs="Arial"/>
          <w:color w:val="000000" w:themeColor="text1"/>
          <w:lang w:eastAsia="en-IN"/>
        </w:rPr>
      </w:pPr>
      <w:r w:rsidRPr="00274FB2">
        <w:rPr>
          <w:rFonts w:ascii="Arial" w:hAnsi="Arial" w:cs="Arial"/>
          <w:color w:val="000000" w:themeColor="text1"/>
          <w:lang w:eastAsia="en-IN"/>
        </w:rPr>
        <w:t>Across both conditions, students continuously assessed the </w:t>
      </w:r>
      <w:r w:rsidRPr="00274FB2">
        <w:rPr>
          <w:rFonts w:ascii="Arial" w:hAnsi="Arial" w:cs="Arial"/>
          <w:i/>
          <w:iCs/>
          <w:color w:val="000000" w:themeColor="text1"/>
          <w:lang w:eastAsia="en-IN"/>
        </w:rPr>
        <w:t>fit</w:t>
      </w:r>
      <w:r w:rsidRPr="00274FB2">
        <w:rPr>
          <w:rFonts w:ascii="Arial" w:hAnsi="Arial" w:cs="Arial"/>
          <w:color w:val="000000" w:themeColor="text1"/>
          <w:lang w:eastAsia="en-IN"/>
        </w:rPr>
        <w:t> between their constructed parts and the intended movement or visual balance of the puppet</w:t>
      </w:r>
      <w:r w:rsidR="00AC6CBB" w:rsidRPr="00274FB2">
        <w:rPr>
          <w:rFonts w:ascii="Arial" w:hAnsi="Arial" w:cs="Arial"/>
          <w:color w:val="000000" w:themeColor="text1"/>
          <w:lang w:eastAsia="en-IN"/>
        </w:rPr>
        <w:t xml:space="preserve"> – </w:t>
      </w:r>
      <w:r w:rsidRPr="00274FB2">
        <w:rPr>
          <w:rFonts w:ascii="Arial" w:hAnsi="Arial" w:cs="Arial"/>
          <w:color w:val="000000" w:themeColor="text1"/>
          <w:lang w:eastAsia="en-IN"/>
        </w:rPr>
        <w:t>adjusting shapes, re-cutting pieces, and refining joints when proportions seemed off. These small negotiations and design adjustments revealed how learners linked visual and functional aspects of the toy, collectively deciding what was “fit for purpose” within the available materials and time.</w:t>
      </w:r>
    </w:p>
    <w:p w14:paraId="10A31B5C" w14:textId="77777777" w:rsidR="006C3148" w:rsidRPr="00274FB2" w:rsidRDefault="006C3148" w:rsidP="00B5284F">
      <w:pPr>
        <w:spacing w:after="40"/>
        <w:jc w:val="both"/>
        <w:rPr>
          <w:rFonts w:ascii="Arial" w:hAnsi="Arial" w:cs="Arial"/>
          <w:color w:val="000000" w:themeColor="text1"/>
          <w:lang w:eastAsia="en-IN"/>
        </w:rPr>
      </w:pPr>
    </w:p>
    <w:p w14:paraId="7CF40CEF" w14:textId="19781A39" w:rsidR="00490596" w:rsidRPr="00274FB2" w:rsidRDefault="00490596" w:rsidP="00490596">
      <w:pPr>
        <w:pStyle w:val="Body"/>
        <w:spacing w:after="0"/>
        <w:rPr>
          <w:rFonts w:ascii="Arial" w:hAnsi="Arial" w:cs="Arial"/>
          <w:b/>
          <w:color w:val="000000" w:themeColor="text1"/>
          <w:u w:val="single"/>
        </w:rPr>
      </w:pPr>
      <w:r w:rsidRPr="00274FB2">
        <w:rPr>
          <w:rFonts w:ascii="Arial" w:hAnsi="Arial" w:cs="Arial"/>
          <w:b/>
          <w:color w:val="000000" w:themeColor="text1"/>
          <w:u w:val="single"/>
        </w:rPr>
        <w:t xml:space="preserve">4.1.2 Joining </w:t>
      </w:r>
      <w:proofErr w:type="spellStart"/>
      <w:r w:rsidRPr="00274FB2">
        <w:rPr>
          <w:rFonts w:ascii="Arial" w:hAnsi="Arial" w:cs="Arial"/>
          <w:b/>
          <w:color w:val="000000" w:themeColor="text1"/>
          <w:u w:val="single"/>
        </w:rPr>
        <w:t>techniqes</w:t>
      </w:r>
      <w:proofErr w:type="spellEnd"/>
      <w:r w:rsidRPr="00274FB2">
        <w:rPr>
          <w:rFonts w:ascii="Arial" w:hAnsi="Arial" w:cs="Arial"/>
          <w:b/>
          <w:color w:val="000000" w:themeColor="text1"/>
          <w:u w:val="single"/>
        </w:rPr>
        <w:t xml:space="preserve"> and function </w:t>
      </w:r>
    </w:p>
    <w:p w14:paraId="02B65C95" w14:textId="6339EFDD" w:rsidR="00ED7A46" w:rsidRPr="00274FB2" w:rsidRDefault="00ED7A46" w:rsidP="00ED7A46">
      <w:pPr>
        <w:pStyle w:val="Body"/>
        <w:spacing w:after="0"/>
        <w:rPr>
          <w:rFonts w:ascii="Arial" w:hAnsi="Arial" w:cs="Arial"/>
          <w:color w:val="000000" w:themeColor="text1"/>
          <w:lang w:eastAsia="en-IN"/>
        </w:rPr>
      </w:pPr>
      <w:r w:rsidRPr="00274FB2">
        <w:rPr>
          <w:rFonts w:ascii="Arial" w:hAnsi="Arial" w:cs="Arial"/>
          <w:color w:val="000000" w:themeColor="text1"/>
          <w:lang w:eastAsia="en-IN"/>
        </w:rPr>
        <w:t>In connecting the puppet’s parts, students again demonstrated contrasting modes of engagement. Without instructions, they improvised extensively</w:t>
      </w:r>
      <w:r w:rsidR="00B32809" w:rsidRPr="00274FB2">
        <w:rPr>
          <w:rFonts w:ascii="Arial" w:hAnsi="Arial" w:cs="Arial"/>
          <w:color w:val="000000" w:themeColor="text1"/>
          <w:lang w:eastAsia="en-IN"/>
        </w:rPr>
        <w:t xml:space="preserve"> – </w:t>
      </w:r>
      <w:r w:rsidRPr="00274FB2">
        <w:rPr>
          <w:rFonts w:ascii="Arial" w:hAnsi="Arial" w:cs="Arial"/>
          <w:color w:val="000000" w:themeColor="text1"/>
          <w:lang w:eastAsia="en-IN"/>
        </w:rPr>
        <w:t>using pencils to pierce holes, broomstick pieces (</w:t>
      </w:r>
      <w:proofErr w:type="spellStart"/>
      <w:r w:rsidR="00504259" w:rsidRPr="00274FB2">
        <w:rPr>
          <w:rFonts w:ascii="Arial" w:hAnsi="Arial" w:cs="Arial"/>
          <w:i/>
          <w:iCs/>
          <w:color w:val="000000" w:themeColor="text1"/>
          <w:lang w:eastAsia="en-IN"/>
        </w:rPr>
        <w:t>jh</w:t>
      </w:r>
      <w:r w:rsidRPr="00274FB2">
        <w:rPr>
          <w:rFonts w:ascii="Arial" w:hAnsi="Arial" w:cs="Arial"/>
          <w:i/>
          <w:iCs/>
          <w:color w:val="000000" w:themeColor="text1"/>
          <w:lang w:eastAsia="en-IN"/>
        </w:rPr>
        <w:t>adoo</w:t>
      </w:r>
      <w:proofErr w:type="spellEnd"/>
      <w:r w:rsidRPr="00274FB2">
        <w:rPr>
          <w:rFonts w:ascii="Arial" w:hAnsi="Arial" w:cs="Arial"/>
          <w:i/>
          <w:iCs/>
          <w:color w:val="000000" w:themeColor="text1"/>
          <w:lang w:eastAsia="en-IN"/>
        </w:rPr>
        <w:t xml:space="preserve"> </w:t>
      </w:r>
      <w:proofErr w:type="spellStart"/>
      <w:r w:rsidRPr="00274FB2">
        <w:rPr>
          <w:rFonts w:ascii="Arial" w:hAnsi="Arial" w:cs="Arial"/>
          <w:i/>
          <w:iCs/>
          <w:color w:val="000000" w:themeColor="text1"/>
          <w:lang w:eastAsia="en-IN"/>
        </w:rPr>
        <w:t>ki</w:t>
      </w:r>
      <w:proofErr w:type="spellEnd"/>
      <w:r w:rsidRPr="00274FB2">
        <w:rPr>
          <w:rFonts w:ascii="Arial" w:hAnsi="Arial" w:cs="Arial"/>
          <w:i/>
          <w:iCs/>
          <w:color w:val="000000" w:themeColor="text1"/>
          <w:lang w:eastAsia="en-IN"/>
        </w:rPr>
        <w:t xml:space="preserve"> </w:t>
      </w:r>
      <w:proofErr w:type="spellStart"/>
      <w:r w:rsidRPr="00274FB2">
        <w:rPr>
          <w:rFonts w:ascii="Arial" w:hAnsi="Arial" w:cs="Arial"/>
          <w:i/>
          <w:iCs/>
          <w:color w:val="000000" w:themeColor="text1"/>
          <w:lang w:eastAsia="en-IN"/>
        </w:rPr>
        <w:t>teeli</w:t>
      </w:r>
      <w:proofErr w:type="spellEnd"/>
      <w:r w:rsidRPr="00274FB2">
        <w:rPr>
          <w:rFonts w:ascii="Arial" w:hAnsi="Arial" w:cs="Arial"/>
          <w:color w:val="000000" w:themeColor="text1"/>
          <w:lang w:eastAsia="en-IN"/>
        </w:rPr>
        <w:t>) to link joints, or glue when thread was difficult to manage. These methods often reduced movement precision but revealed inventive responses to material challenges. Students’ ability to adapt their technique to achieve partial or full movement exemplified creative problem-solving within constraints.</w:t>
      </w:r>
    </w:p>
    <w:p w14:paraId="64520F02" w14:textId="77777777" w:rsidR="00ED7A46" w:rsidRPr="00274FB2" w:rsidRDefault="00ED7A46" w:rsidP="00ED7A46">
      <w:pPr>
        <w:pStyle w:val="Body"/>
        <w:spacing w:after="0"/>
        <w:rPr>
          <w:rFonts w:ascii="Arial" w:hAnsi="Arial" w:cs="Arial"/>
          <w:color w:val="000000" w:themeColor="text1"/>
          <w:lang w:eastAsia="en-IN"/>
        </w:rPr>
      </w:pPr>
    </w:p>
    <w:p w14:paraId="290A70E9" w14:textId="77777777" w:rsidR="00ED7A46" w:rsidRPr="00274FB2" w:rsidRDefault="00ED7A46" w:rsidP="00ED7A46">
      <w:pPr>
        <w:pStyle w:val="Body"/>
        <w:spacing w:after="0"/>
        <w:rPr>
          <w:rFonts w:ascii="Arial" w:hAnsi="Arial" w:cs="Arial"/>
          <w:color w:val="000000" w:themeColor="text1"/>
          <w:lang w:eastAsia="en-IN"/>
        </w:rPr>
      </w:pPr>
      <w:r w:rsidRPr="00274FB2">
        <w:rPr>
          <w:rFonts w:ascii="Arial" w:hAnsi="Arial" w:cs="Arial"/>
          <w:color w:val="000000" w:themeColor="text1"/>
          <w:lang w:eastAsia="en-IN"/>
        </w:rPr>
        <w:t xml:space="preserve">Those with instructions largely adhered to the demonstrated joining method using needle and thread, ensuring structural stability and predictable movement. However, they frequently sought reassurance from the instructor and sometimes over-secured joints with glue, restricting motion. A few spent considerable </w:t>
      </w:r>
      <w:proofErr w:type="gramStart"/>
      <w:r w:rsidRPr="00274FB2">
        <w:rPr>
          <w:rFonts w:ascii="Arial" w:hAnsi="Arial" w:cs="Arial"/>
          <w:color w:val="000000" w:themeColor="text1"/>
          <w:lang w:eastAsia="en-IN"/>
        </w:rPr>
        <w:t>time</w:t>
      </w:r>
      <w:proofErr w:type="gramEnd"/>
      <w:r w:rsidRPr="00274FB2">
        <w:rPr>
          <w:rFonts w:ascii="Arial" w:hAnsi="Arial" w:cs="Arial"/>
          <w:color w:val="000000" w:themeColor="text1"/>
          <w:lang w:eastAsia="en-IN"/>
        </w:rPr>
        <w:t xml:space="preserve"> perfecting knots, leaving their puppets incomplete. Even so, decoration and minor adjustments offered moments of autonomy. This comparison suggests that instructions can channel students toward functional precision but </w:t>
      </w:r>
      <w:r w:rsidRPr="00274FB2">
        <w:rPr>
          <w:rFonts w:ascii="Arial" w:hAnsi="Arial" w:cs="Arial"/>
          <w:color w:val="000000" w:themeColor="text1"/>
          <w:lang w:eastAsia="en-IN"/>
        </w:rPr>
        <w:lastRenderedPageBreak/>
        <w:t>may limit experimentation, whereas open-ended guidance encourages exploration at the cost of mechanical accuracy.</w:t>
      </w:r>
    </w:p>
    <w:p w14:paraId="47003FFA" w14:textId="77777777" w:rsidR="008404F1" w:rsidRPr="00274FB2" w:rsidRDefault="008404F1" w:rsidP="008404F1">
      <w:pPr>
        <w:pStyle w:val="Body"/>
        <w:spacing w:after="0"/>
        <w:rPr>
          <w:rFonts w:ascii="Arial" w:hAnsi="Arial" w:cs="Arial"/>
          <w:color w:val="000000" w:themeColor="text1"/>
          <w:lang w:eastAsia="en-IN"/>
        </w:rPr>
      </w:pPr>
    </w:p>
    <w:p w14:paraId="182E01AF" w14:textId="5E4D8A77" w:rsidR="008404F1" w:rsidRPr="00274FB2" w:rsidRDefault="008404F1" w:rsidP="008404F1">
      <w:pPr>
        <w:pStyle w:val="Body"/>
        <w:spacing w:after="0"/>
        <w:rPr>
          <w:rFonts w:ascii="Arial" w:hAnsi="Arial" w:cs="Arial"/>
          <w:color w:val="000000" w:themeColor="text1"/>
          <w:lang w:eastAsia="en-IN"/>
        </w:rPr>
      </w:pPr>
      <w:r w:rsidRPr="00274FB2">
        <w:rPr>
          <w:rFonts w:ascii="Arial" w:hAnsi="Arial" w:cs="Arial"/>
          <w:color w:val="000000" w:themeColor="text1"/>
          <w:lang w:eastAsia="en-IN"/>
        </w:rPr>
        <w:t xml:space="preserve">Across both groups, students’ joining methods revealed how material constraints and available guidance shaped their problem-solving processes. Whether through improvisation or disciplined adherence to instruction, students negotiated between stability and flexibility </w:t>
      </w:r>
      <w:r w:rsidR="00482F4B" w:rsidRPr="00274FB2">
        <w:rPr>
          <w:rFonts w:ascii="Arial" w:hAnsi="Arial" w:cs="Arial"/>
          <w:color w:val="000000" w:themeColor="text1"/>
          <w:lang w:eastAsia="en-IN"/>
        </w:rPr>
        <w:t>–</w:t>
      </w:r>
      <w:r w:rsidRPr="00274FB2">
        <w:rPr>
          <w:rFonts w:ascii="Arial" w:hAnsi="Arial" w:cs="Arial"/>
          <w:color w:val="000000" w:themeColor="text1"/>
          <w:lang w:eastAsia="en-IN"/>
        </w:rPr>
        <w:t xml:space="preserve"> </w:t>
      </w:r>
      <w:r w:rsidR="00482F4B" w:rsidRPr="00274FB2">
        <w:rPr>
          <w:rFonts w:ascii="Arial" w:hAnsi="Arial" w:cs="Arial"/>
          <w:color w:val="000000" w:themeColor="text1"/>
          <w:lang w:eastAsia="en-IN"/>
        </w:rPr>
        <w:t>l</w:t>
      </w:r>
      <w:r w:rsidRPr="00274FB2">
        <w:rPr>
          <w:rFonts w:ascii="Arial" w:hAnsi="Arial" w:cs="Arial"/>
          <w:color w:val="000000" w:themeColor="text1"/>
          <w:lang w:eastAsia="en-IN"/>
        </w:rPr>
        <w:t>inking functional necessity (movement) with aesthetic and material considerations.</w:t>
      </w:r>
    </w:p>
    <w:p w14:paraId="050707C5" w14:textId="77777777" w:rsidR="009C14D7" w:rsidRPr="00274FB2" w:rsidRDefault="009C14D7" w:rsidP="00B5284F">
      <w:pPr>
        <w:pStyle w:val="Body"/>
        <w:spacing w:after="0"/>
        <w:rPr>
          <w:rFonts w:ascii="Arial" w:hAnsi="Arial" w:cs="Arial"/>
          <w:color w:val="000000" w:themeColor="text1"/>
          <w:lang w:eastAsia="en-IN"/>
        </w:rPr>
      </w:pPr>
    </w:p>
    <w:p w14:paraId="19B009FD" w14:textId="77777777" w:rsidR="006C3148" w:rsidRPr="00274FB2" w:rsidRDefault="006C3148" w:rsidP="00B5284F">
      <w:pPr>
        <w:pStyle w:val="Body"/>
        <w:spacing w:after="0"/>
        <w:rPr>
          <w:rFonts w:ascii="Arial" w:hAnsi="Arial" w:cs="Arial"/>
          <w:color w:val="000000" w:themeColor="text1"/>
          <w:szCs w:val="24"/>
          <w:lang w:eastAsia="en-IN"/>
        </w:rPr>
      </w:pPr>
    </w:p>
    <w:p w14:paraId="1BA3AC05" w14:textId="796E1914" w:rsidR="00D94382" w:rsidRPr="00274FB2" w:rsidRDefault="0069186A" w:rsidP="00D94382">
      <w:pPr>
        <w:pStyle w:val="Body"/>
        <w:spacing w:after="0"/>
        <w:rPr>
          <w:rFonts w:ascii="Arial" w:hAnsi="Arial" w:cs="Arial"/>
          <w:b/>
          <w:color w:val="000000" w:themeColor="text1"/>
          <w:u w:val="single"/>
        </w:rPr>
      </w:pPr>
      <w:r w:rsidRPr="00274FB2">
        <w:rPr>
          <w:rFonts w:ascii="Arial" w:hAnsi="Arial" w:cs="Arial"/>
          <w:b/>
          <w:color w:val="000000" w:themeColor="text1"/>
          <w:u w:val="single"/>
        </w:rPr>
        <w:t xml:space="preserve">4.1.3 </w:t>
      </w:r>
      <w:r w:rsidR="00D94382" w:rsidRPr="00274FB2">
        <w:rPr>
          <w:rFonts w:ascii="Arial" w:hAnsi="Arial" w:cs="Arial"/>
          <w:b/>
          <w:color w:val="000000" w:themeColor="text1"/>
          <w:u w:val="single"/>
        </w:rPr>
        <w:t xml:space="preserve">Toy outputs: Illustrating creative </w:t>
      </w:r>
      <w:r w:rsidR="001140C5" w:rsidRPr="00274FB2">
        <w:rPr>
          <w:rFonts w:ascii="Arial" w:hAnsi="Arial" w:cs="Arial"/>
          <w:b/>
          <w:color w:val="000000" w:themeColor="text1"/>
          <w:u w:val="single"/>
        </w:rPr>
        <w:t>v</w:t>
      </w:r>
      <w:r w:rsidR="00D94382" w:rsidRPr="00274FB2">
        <w:rPr>
          <w:rFonts w:ascii="Arial" w:hAnsi="Arial" w:cs="Arial"/>
          <w:b/>
          <w:color w:val="000000" w:themeColor="text1"/>
          <w:u w:val="single"/>
        </w:rPr>
        <w:t>ariations</w:t>
      </w:r>
    </w:p>
    <w:p w14:paraId="0A874B4F" w14:textId="5A7A29D5" w:rsidR="001A6716" w:rsidRPr="00274FB2" w:rsidRDefault="001A6716" w:rsidP="00D94382">
      <w:pPr>
        <w:pStyle w:val="Body"/>
        <w:spacing w:after="0"/>
        <w:rPr>
          <w:color w:val="000000" w:themeColor="text1"/>
        </w:rPr>
      </w:pPr>
      <w:r w:rsidRPr="00274FB2">
        <w:rPr>
          <w:color w:val="000000" w:themeColor="text1"/>
        </w:rPr>
        <w:t>To illustrate the diversity of students’ creative processes, Figure 3 presents examples of the puppets produced across the four workshop settings. The outcomes varied widely in both </w:t>
      </w:r>
      <w:r w:rsidRPr="00274FB2">
        <w:rPr>
          <w:i/>
          <w:iCs/>
          <w:color w:val="000000" w:themeColor="text1"/>
        </w:rPr>
        <w:t>form</w:t>
      </w:r>
      <w:r w:rsidRPr="00274FB2">
        <w:rPr>
          <w:color w:val="000000" w:themeColor="text1"/>
        </w:rPr>
        <w:t xml:space="preserve"> – the completeness and proportion of the puppet’s shape – and </w:t>
      </w:r>
      <w:r w:rsidRPr="00274FB2">
        <w:rPr>
          <w:i/>
          <w:iCs/>
          <w:color w:val="000000" w:themeColor="text1"/>
        </w:rPr>
        <w:t>function</w:t>
      </w:r>
      <w:r w:rsidRPr="00274FB2">
        <w:rPr>
          <w:color w:val="000000" w:themeColor="text1"/>
        </w:rPr>
        <w:t xml:space="preserve"> – the degree of mobility achieved through different joining methods. Some puppets demonstrated balanced proportions and smooth limb movement, while others revealed inventive yet improvised constructions that prioritized experimentation over precision. Rather than evaluating technical accuracy, these examples highlight how students interpreted the task’s affordances and made choices that reflected their sense of </w:t>
      </w:r>
      <w:r w:rsidRPr="00274FB2">
        <w:rPr>
          <w:i/>
          <w:iCs/>
          <w:color w:val="000000" w:themeColor="text1"/>
        </w:rPr>
        <w:t>aptness</w:t>
      </w:r>
      <w:r w:rsidRPr="00274FB2">
        <w:rPr>
          <w:color w:val="000000" w:themeColor="text1"/>
        </w:rPr>
        <w:t>—what seemed “fit for purpose” within the materials and constraints available. In some cases, students who worked without instructions achieved surprising functional results through unconventional joining techniques, whereas those who followed instructions tended to emphasize symmetry and surface finish. Together, the toys reveal how the students transform</w:t>
      </w:r>
      <w:r w:rsidR="00EE256F" w:rsidRPr="00274FB2">
        <w:rPr>
          <w:color w:val="000000" w:themeColor="text1"/>
        </w:rPr>
        <w:t>ed</w:t>
      </w:r>
      <w:r w:rsidRPr="00274FB2">
        <w:rPr>
          <w:color w:val="000000" w:themeColor="text1"/>
        </w:rPr>
        <w:t xml:space="preserve"> the same task into a variety of expressive and functional outcomes.</w:t>
      </w:r>
    </w:p>
    <w:p w14:paraId="26236843" w14:textId="77777777" w:rsidR="0069186A" w:rsidRPr="00274FB2" w:rsidRDefault="0069186A" w:rsidP="0069186A">
      <w:pPr>
        <w:pStyle w:val="Body"/>
        <w:spacing w:after="0"/>
        <w:rPr>
          <w:rFonts w:ascii="Arial" w:hAnsi="Arial" w:cs="Arial"/>
          <w:b/>
          <w:color w:val="000000" w:themeColor="text1"/>
          <w:u w:val="single"/>
        </w:rPr>
      </w:pPr>
    </w:p>
    <w:p w14:paraId="35231EF7" w14:textId="77777777" w:rsidR="001B39BD" w:rsidRPr="00274FB2" w:rsidRDefault="001B39BD" w:rsidP="00D877C4">
      <w:pPr>
        <w:pStyle w:val="Body"/>
        <w:spacing w:after="0"/>
        <w:rPr>
          <w:rFonts w:ascii="Arial" w:hAnsi="Arial" w:cs="Arial"/>
          <w:color w:val="000000" w:themeColor="text1"/>
          <w:szCs w:val="24"/>
          <w:lang w:eastAsia="en-IN"/>
        </w:rPr>
      </w:pPr>
      <w:r w:rsidRPr="00274FB2">
        <w:rPr>
          <w:rFonts w:ascii="Arial" w:hAnsi="Arial" w:cs="Arial"/>
          <w:noProof/>
          <w:color w:val="000000" w:themeColor="text1"/>
          <w:szCs w:val="24"/>
          <w:lang w:val="en-IN" w:eastAsia="en-IN"/>
        </w:rPr>
        <w:drawing>
          <wp:inline distT="0" distB="0" distL="0" distR="0" wp14:anchorId="0F417D81" wp14:editId="5E788379">
            <wp:extent cx="4534608" cy="154326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2-page-001.jpg"/>
                    <pic:cNvPicPr/>
                  </pic:nvPicPr>
                  <pic:blipFill rotWithShape="1">
                    <a:blip r:embed="rId26" cstate="print">
                      <a:extLst>
                        <a:ext uri="{28A0092B-C50C-407E-A947-70E740481C1C}">
                          <a14:useLocalDpi xmlns:a14="http://schemas.microsoft.com/office/drawing/2010/main" val="0"/>
                        </a:ext>
                      </a:extLst>
                    </a:blip>
                    <a:srcRect l="7176" t="29920" r="5806" b="30594"/>
                    <a:stretch/>
                  </pic:blipFill>
                  <pic:spPr bwMode="auto">
                    <a:xfrm>
                      <a:off x="0" y="0"/>
                      <a:ext cx="4535496" cy="1543564"/>
                    </a:xfrm>
                    <a:prstGeom prst="rect">
                      <a:avLst/>
                    </a:prstGeom>
                    <a:ln>
                      <a:noFill/>
                    </a:ln>
                    <a:extLst>
                      <a:ext uri="{53640926-AAD7-44D8-BBD7-CCE9431645EC}">
                        <a14:shadowObscured xmlns:a14="http://schemas.microsoft.com/office/drawing/2010/main"/>
                      </a:ext>
                    </a:extLst>
                  </pic:spPr>
                </pic:pic>
              </a:graphicData>
            </a:graphic>
          </wp:inline>
        </w:drawing>
      </w:r>
    </w:p>
    <w:p w14:paraId="66DB56D8" w14:textId="7EF68C33" w:rsidR="00D66A05" w:rsidRPr="00274FB2" w:rsidRDefault="00D66A05" w:rsidP="00D66A05">
      <w:pPr>
        <w:pStyle w:val="Body"/>
        <w:spacing w:after="0"/>
        <w:rPr>
          <w:rFonts w:ascii="Arial" w:hAnsi="Arial" w:cs="Arial"/>
          <w:b/>
          <w:bCs/>
          <w:color w:val="000000" w:themeColor="text1"/>
          <w:szCs w:val="22"/>
        </w:rPr>
      </w:pPr>
      <w:r w:rsidRPr="00274FB2">
        <w:rPr>
          <w:rFonts w:ascii="Arial" w:hAnsi="Arial" w:cs="Arial"/>
          <w:b/>
          <w:bCs/>
          <w:color w:val="000000" w:themeColor="text1"/>
          <w:szCs w:val="22"/>
        </w:rPr>
        <w:t xml:space="preserve">Fig. 3. </w:t>
      </w:r>
      <w:r w:rsidR="0058454F" w:rsidRPr="00274FB2">
        <w:rPr>
          <w:rFonts w:ascii="Arial" w:hAnsi="Arial" w:cs="Arial"/>
          <w:b/>
          <w:bCs/>
          <w:color w:val="000000" w:themeColor="text1"/>
          <w:szCs w:val="22"/>
        </w:rPr>
        <w:t>Examples of student-made </w:t>
      </w:r>
      <w:r w:rsidR="0058454F" w:rsidRPr="00274FB2">
        <w:rPr>
          <w:rFonts w:ascii="Arial" w:hAnsi="Arial" w:cs="Arial"/>
          <w:b/>
          <w:bCs/>
          <w:i/>
          <w:iCs/>
          <w:color w:val="000000" w:themeColor="text1"/>
          <w:szCs w:val="22"/>
        </w:rPr>
        <w:t>Jigging Puppet</w:t>
      </w:r>
      <w:r w:rsidR="0058454F" w:rsidRPr="00274FB2">
        <w:rPr>
          <w:rFonts w:ascii="Arial" w:hAnsi="Arial" w:cs="Arial"/>
          <w:b/>
          <w:bCs/>
          <w:color w:val="000000" w:themeColor="text1"/>
          <w:szCs w:val="22"/>
        </w:rPr>
        <w:t> toys from the four workshops. The puppets illustrate a range of creative outcomes in both form (shape, proportion, and decoration) and function (movement and joinery). Differences in proportion, structure, and mobility reflect students’ varied interpretations of the toy-making task and their sense of </w:t>
      </w:r>
      <w:r w:rsidR="0058454F" w:rsidRPr="00274FB2">
        <w:rPr>
          <w:rFonts w:ascii="Arial" w:hAnsi="Arial" w:cs="Arial"/>
          <w:b/>
          <w:bCs/>
          <w:i/>
          <w:iCs/>
          <w:color w:val="000000" w:themeColor="text1"/>
          <w:szCs w:val="22"/>
        </w:rPr>
        <w:t>aptness</w:t>
      </w:r>
      <w:r w:rsidR="00862BA8" w:rsidRPr="00274FB2">
        <w:rPr>
          <w:rFonts w:ascii="Arial" w:hAnsi="Arial" w:cs="Arial"/>
          <w:b/>
          <w:bCs/>
          <w:color w:val="000000" w:themeColor="text1"/>
          <w:szCs w:val="22"/>
        </w:rPr>
        <w:t xml:space="preserve"> – </w:t>
      </w:r>
      <w:r w:rsidR="0058454F" w:rsidRPr="00274FB2">
        <w:rPr>
          <w:rFonts w:ascii="Arial" w:hAnsi="Arial" w:cs="Arial"/>
          <w:b/>
          <w:bCs/>
          <w:color w:val="000000" w:themeColor="text1"/>
          <w:szCs w:val="22"/>
        </w:rPr>
        <w:t>what materials, dimensions, and joining methods were seen as “fit for purpose” within the creative problem-solving process</w:t>
      </w:r>
    </w:p>
    <w:p w14:paraId="079F88AB" w14:textId="77777777" w:rsidR="0056248B" w:rsidRPr="00274FB2" w:rsidRDefault="0056248B" w:rsidP="0056248B">
      <w:pPr>
        <w:autoSpaceDE w:val="0"/>
        <w:autoSpaceDN w:val="0"/>
        <w:adjustRightInd w:val="0"/>
        <w:jc w:val="both"/>
        <w:rPr>
          <w:rFonts w:ascii="Arial" w:hAnsi="Arial" w:cs="Arial"/>
          <w:i/>
          <w:color w:val="000000" w:themeColor="text1"/>
          <w:sz w:val="18"/>
        </w:rPr>
      </w:pPr>
      <w:r w:rsidRPr="00274FB2">
        <w:rPr>
          <w:rFonts w:ascii="Arial" w:hAnsi="Arial" w:cs="Arial"/>
          <w:i/>
          <w:color w:val="000000" w:themeColor="text1"/>
          <w:sz w:val="18"/>
        </w:rPr>
        <w:t>Source: Author’s Fieldwork, 2022</w:t>
      </w:r>
    </w:p>
    <w:p w14:paraId="72F59159" w14:textId="77777777" w:rsidR="00C95B3F" w:rsidRPr="00274FB2" w:rsidRDefault="00C95B3F" w:rsidP="00B5284F">
      <w:pPr>
        <w:pStyle w:val="Head1"/>
        <w:spacing w:after="0"/>
        <w:jc w:val="both"/>
        <w:rPr>
          <w:rFonts w:ascii="Arial" w:hAnsi="Arial" w:cs="Arial"/>
          <w:color w:val="000000" w:themeColor="text1"/>
        </w:rPr>
      </w:pPr>
    </w:p>
    <w:p w14:paraId="31B874E1" w14:textId="7D6841AF" w:rsidR="005345D0" w:rsidRPr="00274FB2" w:rsidRDefault="00207F46" w:rsidP="00F3606F">
      <w:pPr>
        <w:jc w:val="both"/>
        <w:rPr>
          <w:color w:val="000000" w:themeColor="text1"/>
        </w:rPr>
      </w:pPr>
      <w:r w:rsidRPr="00274FB2">
        <w:rPr>
          <w:color w:val="000000" w:themeColor="text1"/>
        </w:rPr>
        <w:t>The toy outputs illustrate how students engaged with the creative problem-solving task, revealing variations in both form and function depending on the presence or absence of instructions. These outcomes provide empirical grounding for examining the aptness of materials and the processes of linking and framing, showing how students negotiated dimensions, proportions, and joining techniques in collaborative contexts. In the following discussion, we interpret these findings in relation to the theoretical framework, considering how toy-making activities can foster creative problem-solving and the interplay between guided instruction and exploratory engagement.</w:t>
      </w:r>
    </w:p>
    <w:p w14:paraId="51D5E8C9" w14:textId="79348EAC" w:rsidR="00902823" w:rsidRPr="00274FB2" w:rsidRDefault="00C95B3F" w:rsidP="00AF42FE">
      <w:pPr>
        <w:pStyle w:val="Heading1"/>
        <w:rPr>
          <w:color w:val="000000" w:themeColor="text1"/>
        </w:rPr>
      </w:pPr>
      <w:r w:rsidRPr="00274FB2">
        <w:rPr>
          <w:color w:val="000000" w:themeColor="text1"/>
        </w:rPr>
        <w:lastRenderedPageBreak/>
        <w:t>5</w:t>
      </w:r>
      <w:r w:rsidR="00902823" w:rsidRPr="00274FB2">
        <w:rPr>
          <w:color w:val="000000" w:themeColor="text1"/>
        </w:rPr>
        <w:t xml:space="preserve">. </w:t>
      </w:r>
      <w:r w:rsidR="008B25E1" w:rsidRPr="00274FB2">
        <w:rPr>
          <w:color w:val="000000" w:themeColor="text1"/>
        </w:rPr>
        <w:t>D</w:t>
      </w:r>
      <w:r w:rsidR="00000F8F" w:rsidRPr="00274FB2">
        <w:rPr>
          <w:color w:val="000000" w:themeColor="text1"/>
        </w:rPr>
        <w:t>iscussion</w:t>
      </w:r>
    </w:p>
    <w:p w14:paraId="5B3498BF" w14:textId="77777777" w:rsidR="00B4566D" w:rsidRPr="00274FB2" w:rsidRDefault="00B4566D" w:rsidP="008264C2">
      <w:pPr>
        <w:jc w:val="both"/>
        <w:rPr>
          <w:color w:val="000000" w:themeColor="text1"/>
        </w:rPr>
      </w:pPr>
      <w:r w:rsidRPr="00274FB2">
        <w:rPr>
          <w:color w:val="000000" w:themeColor="text1"/>
        </w:rPr>
        <w:t>This study examined how middle school students engage in creative problem-solving (CPS) through toy-making, focusing on how instructional guidance shapes collaborative strategies. Analysis of the Jigging Puppet workshops demonstrates that linking (dimensions and proportions) and framing (joining techniques) are central to students’ CPS processes, mediating how material, cognitive, and social affordances converge (Kress, 2010; van Leeuwen, 2005).</w:t>
      </w:r>
    </w:p>
    <w:p w14:paraId="6D545CAE" w14:textId="77777777" w:rsidR="00B5129D" w:rsidRPr="00274FB2" w:rsidRDefault="00B5129D" w:rsidP="008264C2">
      <w:pPr>
        <w:jc w:val="both"/>
        <w:rPr>
          <w:color w:val="000000" w:themeColor="text1"/>
        </w:rPr>
      </w:pPr>
    </w:p>
    <w:p w14:paraId="57473767" w14:textId="3114880F" w:rsidR="00B4566D" w:rsidRPr="00274FB2" w:rsidRDefault="00B4566D" w:rsidP="008264C2">
      <w:pPr>
        <w:jc w:val="both"/>
        <w:rPr>
          <w:color w:val="000000" w:themeColor="text1"/>
        </w:rPr>
      </w:pPr>
      <w:r w:rsidRPr="00274FB2">
        <w:rPr>
          <w:color w:val="000000" w:themeColor="text1"/>
        </w:rPr>
        <w:t>Across both groups, students initially attempted to replicate the sample puppet. In the absence of instructions (Group 1), imitation quickly gave way to iterative problem-solving: students traced puppets, created templates, drew freehand, or measured parts using scales. These strategies reflect active linking, where students negotiated relationships between dimensions and proportions to construct coherent forms. Templates and improvisations acted as cognitive and material scaffolds, enabling students to externalize and refine ideas collaboratively (Kress, 2010).</w:t>
      </w:r>
      <w:r w:rsidR="0054404C" w:rsidRPr="00274FB2">
        <w:rPr>
          <w:color w:val="000000" w:themeColor="text1"/>
        </w:rPr>
        <w:t xml:space="preserve"> </w:t>
      </w:r>
      <w:r w:rsidRPr="00274FB2">
        <w:rPr>
          <w:color w:val="000000" w:themeColor="text1"/>
        </w:rPr>
        <w:t>With structured instructions (Group 2), students produced more precise forms. They followed prescribed steps, shared tasks, and executed measurements systematically. While precision was enhanced, the range of linking strategies and spontaneous adaptations was narrower, illustrating how guidance supports technical skill but can constrain exploratory approaches (Hauk &amp; Gröschner, 2022).</w:t>
      </w:r>
    </w:p>
    <w:p w14:paraId="18A6D107" w14:textId="77777777" w:rsidR="00B5129D" w:rsidRPr="00274FB2" w:rsidRDefault="00B5129D" w:rsidP="008264C2">
      <w:pPr>
        <w:jc w:val="both"/>
        <w:rPr>
          <w:color w:val="000000" w:themeColor="text1"/>
        </w:rPr>
      </w:pPr>
    </w:p>
    <w:p w14:paraId="4D814993" w14:textId="76723C75" w:rsidR="00B4566D" w:rsidRPr="00274FB2" w:rsidRDefault="00B4566D" w:rsidP="008264C2">
      <w:pPr>
        <w:jc w:val="both"/>
        <w:rPr>
          <w:color w:val="000000" w:themeColor="text1"/>
        </w:rPr>
      </w:pPr>
      <w:r w:rsidRPr="00274FB2">
        <w:rPr>
          <w:color w:val="000000" w:themeColor="text1"/>
        </w:rPr>
        <w:t xml:space="preserve">Functionality depended on how students joined puppet parts. Group 1 improvised when knots were challenging, using glue or </w:t>
      </w:r>
      <w:proofErr w:type="spellStart"/>
      <w:r w:rsidR="00504259" w:rsidRPr="00274FB2">
        <w:rPr>
          <w:i/>
          <w:color w:val="000000" w:themeColor="text1"/>
        </w:rPr>
        <w:t>jhadoo</w:t>
      </w:r>
      <w:proofErr w:type="spellEnd"/>
      <w:r w:rsidR="00504259" w:rsidRPr="00274FB2">
        <w:rPr>
          <w:i/>
          <w:color w:val="000000" w:themeColor="text1"/>
        </w:rPr>
        <w:t xml:space="preserve"> </w:t>
      </w:r>
      <w:proofErr w:type="spellStart"/>
      <w:r w:rsidR="00504259" w:rsidRPr="00274FB2">
        <w:rPr>
          <w:i/>
          <w:color w:val="000000" w:themeColor="text1"/>
        </w:rPr>
        <w:t>ki</w:t>
      </w:r>
      <w:proofErr w:type="spellEnd"/>
      <w:r w:rsidR="00504259" w:rsidRPr="00274FB2">
        <w:rPr>
          <w:i/>
          <w:color w:val="000000" w:themeColor="text1"/>
        </w:rPr>
        <w:t xml:space="preserve"> </w:t>
      </w:r>
      <w:proofErr w:type="spellStart"/>
      <w:r w:rsidR="00504259" w:rsidRPr="00274FB2">
        <w:rPr>
          <w:i/>
          <w:color w:val="000000" w:themeColor="text1"/>
        </w:rPr>
        <w:t>teeli</w:t>
      </w:r>
      <w:proofErr w:type="spellEnd"/>
      <w:r w:rsidR="00504259" w:rsidRPr="00274FB2">
        <w:rPr>
          <w:i/>
          <w:color w:val="000000" w:themeColor="text1"/>
        </w:rPr>
        <w:t xml:space="preserve"> </w:t>
      </w:r>
      <w:r w:rsidR="00504259" w:rsidRPr="00274FB2">
        <w:rPr>
          <w:color w:val="000000" w:themeColor="text1"/>
        </w:rPr>
        <w:t>(</w:t>
      </w:r>
      <w:r w:rsidRPr="00274FB2">
        <w:rPr>
          <w:color w:val="000000" w:themeColor="text1"/>
        </w:rPr>
        <w:t>broomstick pieces</w:t>
      </w:r>
      <w:r w:rsidR="00504259" w:rsidRPr="00274FB2">
        <w:rPr>
          <w:color w:val="000000" w:themeColor="text1"/>
        </w:rPr>
        <w:t>)</w:t>
      </w:r>
      <w:r w:rsidRPr="00274FB2">
        <w:rPr>
          <w:color w:val="000000" w:themeColor="text1"/>
        </w:rPr>
        <w:t>, demonstrating flexible framing and collaborative problem-solving. These adaptations show how students collectively assessed the “fitness for purpose” of materials (aptness) and negotiated functional solutions (Radjou et al., 2012). In Group 2, students followed instructions to tie knots and assemble puppets, achieving functional outcomes but with less scope for experimentation. The contrast highlights that structured guidance ensures functionality but can limit collaborative creativity (Sellier &amp; Dahl, 2011; Lumsdaine &amp; Lumsdaine, 1995).</w:t>
      </w:r>
    </w:p>
    <w:p w14:paraId="6E8B7CD3" w14:textId="77777777" w:rsidR="00B5129D" w:rsidRPr="00274FB2" w:rsidRDefault="00B5129D" w:rsidP="008264C2">
      <w:pPr>
        <w:jc w:val="both"/>
        <w:rPr>
          <w:color w:val="000000" w:themeColor="text1"/>
        </w:rPr>
      </w:pPr>
    </w:p>
    <w:p w14:paraId="6A8ED32C" w14:textId="77777777" w:rsidR="00B4566D" w:rsidRPr="00274FB2" w:rsidRDefault="00B4566D" w:rsidP="008264C2">
      <w:pPr>
        <w:jc w:val="both"/>
        <w:rPr>
          <w:color w:val="000000" w:themeColor="text1"/>
        </w:rPr>
      </w:pPr>
      <w:r w:rsidRPr="00274FB2">
        <w:rPr>
          <w:color w:val="000000" w:themeColor="text1"/>
        </w:rPr>
        <w:t>Toy-making without instructions activated all CPS phases (Isaksen &amp; Treffinger, 2004): understanding the challenge, generating diverse solutions, and preparing for action. Students iteratively experimented, negotiated strategies, and evaluated outcomes. With instructions, CPS engagement focused on disciplined execution and precision, emphasizing how guidance mediates the balance between creativity and technical accuracy. Both modes were productive, supporting engagement, skill development, and collaborative learning (van Loon et al., 2021; Kang et al., 2022).</w:t>
      </w:r>
    </w:p>
    <w:p w14:paraId="419433F9" w14:textId="77777777" w:rsidR="00600E80" w:rsidRPr="00274FB2" w:rsidRDefault="00600E80" w:rsidP="008264C2">
      <w:pPr>
        <w:jc w:val="both"/>
        <w:rPr>
          <w:color w:val="000000" w:themeColor="text1"/>
        </w:rPr>
      </w:pPr>
    </w:p>
    <w:p w14:paraId="61E96EE7" w14:textId="77777777" w:rsidR="00B4566D" w:rsidRPr="00274FB2" w:rsidRDefault="00B4566D" w:rsidP="008264C2">
      <w:pPr>
        <w:jc w:val="both"/>
        <w:rPr>
          <w:color w:val="000000" w:themeColor="text1"/>
        </w:rPr>
      </w:pPr>
      <w:r w:rsidRPr="00274FB2">
        <w:rPr>
          <w:color w:val="000000" w:themeColor="text1"/>
        </w:rPr>
        <w:t>These findings suggest that toy-making offers a pedagogically rich medium for CPS, allowing students to explore creativity while developing technical, collaborative, and problem-solving skills. Open-ended tasks foster exploration and innovation, while structured guidance enhances precision and skill acquisition. Integrating these approaches aligns with NEP 2020 and experiential learning principles, offering practical strategies for middle school design education (Khanna, 1992/2024; Sang &amp; Simpson, 2019).</w:t>
      </w:r>
    </w:p>
    <w:p w14:paraId="42AF36D6" w14:textId="77777777" w:rsidR="00600E80" w:rsidRPr="00274FB2" w:rsidRDefault="00600E80" w:rsidP="008264C2">
      <w:pPr>
        <w:jc w:val="both"/>
        <w:rPr>
          <w:color w:val="000000" w:themeColor="text1"/>
        </w:rPr>
      </w:pPr>
    </w:p>
    <w:p w14:paraId="12D75495" w14:textId="6EFACA71" w:rsidR="00451832" w:rsidRPr="00274FB2" w:rsidRDefault="00030469" w:rsidP="008264C2">
      <w:pPr>
        <w:pStyle w:val="Head1"/>
        <w:spacing w:after="0"/>
        <w:jc w:val="both"/>
        <w:rPr>
          <w:rFonts w:ascii="Arial" w:hAnsi="Arial" w:cs="Arial"/>
          <w:color w:val="000000" w:themeColor="text1"/>
        </w:rPr>
      </w:pPr>
      <w:r w:rsidRPr="00274FB2">
        <w:rPr>
          <w:b w:val="0"/>
          <w:caps w:val="0"/>
          <w:color w:val="000000" w:themeColor="text1"/>
          <w:sz w:val="20"/>
        </w:rPr>
        <w:t>Overall, this study contributes by demonstrating how linking and framing mediate creative problem-solving in collaborative toy-making, revealing how instruction modulates the balance between exploration, creativity, and precision, and providing empirical evidence that toy-making can serve as a structured yet flexible medium to cultivate creative problem-solving in educational settings.</w:t>
      </w:r>
    </w:p>
    <w:p w14:paraId="37B180AD" w14:textId="77777777" w:rsidR="005E443E" w:rsidRPr="00274FB2" w:rsidRDefault="005E443E" w:rsidP="00B5284F">
      <w:pPr>
        <w:pStyle w:val="Body"/>
        <w:spacing w:after="0"/>
        <w:rPr>
          <w:rFonts w:ascii="Arial" w:hAnsi="Arial" w:cs="Arial"/>
          <w:color w:val="000000" w:themeColor="text1"/>
        </w:rPr>
      </w:pPr>
    </w:p>
    <w:p w14:paraId="7F61E0E6" w14:textId="55E6E1A6" w:rsidR="00D25C84" w:rsidRPr="00274FB2" w:rsidRDefault="00A536D1" w:rsidP="00A536D1">
      <w:pPr>
        <w:pStyle w:val="Head1"/>
        <w:spacing w:after="0"/>
        <w:jc w:val="both"/>
        <w:rPr>
          <w:rFonts w:ascii="Arial" w:hAnsi="Arial" w:cs="Arial"/>
          <w:color w:val="000000" w:themeColor="text1"/>
        </w:rPr>
      </w:pPr>
      <w:r w:rsidRPr="00274FB2">
        <w:rPr>
          <w:rFonts w:ascii="Arial" w:hAnsi="Arial" w:cs="Arial"/>
          <w:color w:val="000000" w:themeColor="text1"/>
        </w:rPr>
        <w:t>6. CONCLUSION</w:t>
      </w:r>
    </w:p>
    <w:p w14:paraId="39E30B8A" w14:textId="77777777" w:rsidR="00C10DEE" w:rsidRPr="00274FB2" w:rsidRDefault="00C10DEE" w:rsidP="008264C2">
      <w:pPr>
        <w:jc w:val="both"/>
        <w:rPr>
          <w:color w:val="000000" w:themeColor="text1"/>
          <w:lang w:eastAsia="en-IN"/>
        </w:rPr>
      </w:pPr>
      <w:r w:rsidRPr="00274FB2">
        <w:rPr>
          <w:color w:val="000000" w:themeColor="text1"/>
          <w:lang w:eastAsia="en-IN"/>
        </w:rPr>
        <w:t xml:space="preserve">The aim of this study was to investigate how toy-making activities engage middle school students in creative problem-solving and how different levels of instructional detail influence </w:t>
      </w:r>
      <w:r w:rsidRPr="00274FB2">
        <w:rPr>
          <w:color w:val="000000" w:themeColor="text1"/>
          <w:lang w:eastAsia="en-IN"/>
        </w:rPr>
        <w:lastRenderedPageBreak/>
        <w:t>their approaches, collaboration, and exploratory processes. The findings show that students were able to replicate the form of the Jigging Puppet, but achieving functional outcomes often required guidance. In line with the study’s aim, the results reveal that the absence of instructions initially fosters students’ confidence, curiosity, and inventive approaches, allowing them to explore dimensions, proportions, and joining techniques independently. This open-ended engagement encourages creativity and problem-solving, though it may limit precision and the development of specific skills required for fully functional outcomes. Conversely, the provision of instructions supports accuracy, technical skill development, and functional performance, while also guiding students in organizing tasks and refining their designs.</w:t>
      </w:r>
    </w:p>
    <w:p w14:paraId="02670EE1" w14:textId="77777777" w:rsidR="00C10DEE" w:rsidRPr="00274FB2" w:rsidRDefault="00C10DEE" w:rsidP="008264C2">
      <w:pPr>
        <w:jc w:val="both"/>
        <w:rPr>
          <w:color w:val="000000" w:themeColor="text1"/>
          <w:lang w:eastAsia="en-IN"/>
        </w:rPr>
      </w:pPr>
    </w:p>
    <w:p w14:paraId="563E6EB2" w14:textId="67B4AEB7" w:rsidR="00C10DEE" w:rsidRPr="00274FB2" w:rsidRDefault="00C10DEE" w:rsidP="008264C2">
      <w:pPr>
        <w:jc w:val="both"/>
        <w:rPr>
          <w:color w:val="000000" w:themeColor="text1"/>
          <w:lang w:eastAsia="en-IN"/>
        </w:rPr>
      </w:pPr>
      <w:r w:rsidRPr="00274FB2">
        <w:rPr>
          <w:color w:val="000000" w:themeColor="text1"/>
          <w:lang w:eastAsia="en-IN"/>
        </w:rPr>
        <w:t>These patterns highlight the complementary role of exploration and guidance in creative problem-solving. Experiences without instructions allow students to experiment, generate novel solutions, and collaboratively navigate challenges, whereas subsequent guidance ensures that these creative efforts can be translated into practical, well-executed outcomes. The findings indicate that a sequential approach</w:t>
      </w:r>
      <w:r w:rsidR="00157239" w:rsidRPr="00274FB2">
        <w:rPr>
          <w:color w:val="000000" w:themeColor="text1"/>
          <w:lang w:eastAsia="en-IN"/>
        </w:rPr>
        <w:t xml:space="preserve"> </w:t>
      </w:r>
      <w:r w:rsidR="00BF37F9" w:rsidRPr="00274FB2">
        <w:rPr>
          <w:color w:val="000000" w:themeColor="text1"/>
          <w:lang w:eastAsia="en-IN"/>
        </w:rPr>
        <w:t>–</w:t>
      </w:r>
      <w:r w:rsidR="00157239" w:rsidRPr="00274FB2">
        <w:rPr>
          <w:color w:val="000000" w:themeColor="text1"/>
          <w:lang w:eastAsia="en-IN"/>
        </w:rPr>
        <w:t xml:space="preserve"> </w:t>
      </w:r>
      <w:r w:rsidR="00BF37F9" w:rsidRPr="00274FB2">
        <w:rPr>
          <w:color w:val="000000" w:themeColor="text1"/>
          <w:lang w:eastAsia="en-IN"/>
        </w:rPr>
        <w:t>i</w:t>
      </w:r>
      <w:r w:rsidRPr="00274FB2">
        <w:rPr>
          <w:color w:val="000000" w:themeColor="text1"/>
          <w:lang w:eastAsia="en-IN"/>
        </w:rPr>
        <w:t>nitially encouraging open-ended exploration followed by structured instruction</w:t>
      </w:r>
      <w:r w:rsidR="00BF37F9" w:rsidRPr="00274FB2">
        <w:rPr>
          <w:color w:val="000000" w:themeColor="text1"/>
          <w:lang w:eastAsia="en-IN"/>
        </w:rPr>
        <w:t xml:space="preserve"> – </w:t>
      </w:r>
      <w:r w:rsidRPr="00274FB2">
        <w:rPr>
          <w:color w:val="000000" w:themeColor="text1"/>
          <w:lang w:eastAsia="en-IN"/>
        </w:rPr>
        <w:t>optimally nurtures both inventive thinking and technical competence.</w:t>
      </w:r>
    </w:p>
    <w:p w14:paraId="5FCE7DEC" w14:textId="77777777" w:rsidR="00C10DEE" w:rsidRPr="00274FB2" w:rsidRDefault="00C10DEE" w:rsidP="008264C2">
      <w:pPr>
        <w:jc w:val="both"/>
        <w:rPr>
          <w:color w:val="000000" w:themeColor="text1"/>
          <w:lang w:eastAsia="en-IN"/>
        </w:rPr>
      </w:pPr>
    </w:p>
    <w:p w14:paraId="34297A08" w14:textId="77777777" w:rsidR="00C10DEE" w:rsidRPr="00274FB2" w:rsidRDefault="00C10DEE" w:rsidP="008264C2">
      <w:pPr>
        <w:jc w:val="both"/>
        <w:rPr>
          <w:color w:val="000000" w:themeColor="text1"/>
          <w:lang w:eastAsia="en-IN"/>
        </w:rPr>
      </w:pPr>
      <w:r w:rsidRPr="00274FB2">
        <w:rPr>
          <w:color w:val="000000" w:themeColor="text1"/>
          <w:lang w:eastAsia="en-IN"/>
        </w:rPr>
        <w:t>Overall, the study contributes to educational practice by demonstrating how collaborative toy-making can serve as a structured yet flexible medium for cultivating creative problem-solving. It underscores the potential of iterative experiences to enhance students’ engagement, motivation, and collaborative skills, while also supporting the learning of abstract concepts and logical reasoning. These insights align with the objectives of the National Education Policy 2020, emphasizing experiential, inquiry-based learning in middle school classrooms, and suggest that integrating ingenious handmade toys into pedagogy can meaningfully foster creativity, design thinking, and problem-solving capabilities in students.</w:t>
      </w:r>
    </w:p>
    <w:p w14:paraId="459E0BA2" w14:textId="77777777" w:rsidR="00F22767" w:rsidRPr="00274FB2" w:rsidRDefault="00F22767" w:rsidP="008264C2">
      <w:pPr>
        <w:pStyle w:val="ReferHead"/>
        <w:spacing w:after="0"/>
        <w:jc w:val="both"/>
        <w:rPr>
          <w:rFonts w:ascii="Arial" w:hAnsi="Arial" w:cs="Arial"/>
          <w:bCs/>
          <w:color w:val="000000" w:themeColor="text1"/>
        </w:rPr>
      </w:pPr>
    </w:p>
    <w:p w14:paraId="66A43CE6" w14:textId="77777777" w:rsidR="00703751" w:rsidRPr="00274FB2" w:rsidRDefault="00703751" w:rsidP="001B631D">
      <w:pPr>
        <w:jc w:val="both"/>
        <w:rPr>
          <w:rFonts w:ascii="Arial" w:hAnsi="Arial" w:cs="Arial"/>
          <w:color w:val="000000" w:themeColor="text1"/>
        </w:rPr>
      </w:pPr>
    </w:p>
    <w:p w14:paraId="06F7C0C5" w14:textId="66CAA208" w:rsidR="00703751" w:rsidRPr="00274FB2" w:rsidRDefault="00703751" w:rsidP="00703751">
      <w:pPr>
        <w:pStyle w:val="Heading1"/>
        <w:rPr>
          <w:color w:val="000000" w:themeColor="text1"/>
        </w:rPr>
      </w:pPr>
      <w:r w:rsidRPr="00274FB2">
        <w:rPr>
          <w:color w:val="000000" w:themeColor="text1"/>
        </w:rPr>
        <w:t>Consent</w:t>
      </w:r>
    </w:p>
    <w:p w14:paraId="458495C8" w14:textId="2E8884BB" w:rsidR="005C784C" w:rsidRDefault="00285016" w:rsidP="008264C2">
      <w:pPr>
        <w:jc w:val="both"/>
        <w:rPr>
          <w:color w:val="000000" w:themeColor="text1"/>
        </w:rPr>
      </w:pPr>
      <w:r w:rsidRPr="00274FB2">
        <w:rPr>
          <w:color w:val="000000" w:themeColor="text1"/>
        </w:rPr>
        <w:t>All authors declare that ‘written informed consent was obtained from the participants for publication of this case report and accompanying images. A copy of the written consent is available for review by the Editorial office/Chief Editor/Editorial Board members of this journal</w:t>
      </w:r>
      <w:r w:rsidR="00297B05" w:rsidRPr="00274FB2">
        <w:rPr>
          <w:color w:val="000000" w:themeColor="text1"/>
        </w:rPr>
        <w:t>.</w:t>
      </w:r>
    </w:p>
    <w:p w14:paraId="7984882B" w14:textId="77777777" w:rsidR="000E1768" w:rsidRDefault="000E1768" w:rsidP="008264C2">
      <w:pPr>
        <w:jc w:val="both"/>
        <w:rPr>
          <w:color w:val="000000" w:themeColor="text1"/>
        </w:rPr>
      </w:pPr>
    </w:p>
    <w:p w14:paraId="71CAB20C" w14:textId="77777777" w:rsidR="000E1768" w:rsidRDefault="000E1768" w:rsidP="008264C2">
      <w:pPr>
        <w:jc w:val="both"/>
        <w:rPr>
          <w:color w:val="000000" w:themeColor="text1"/>
        </w:rPr>
      </w:pPr>
    </w:p>
    <w:p w14:paraId="02A35A64" w14:textId="77777777" w:rsidR="000E1768" w:rsidRDefault="000E1768" w:rsidP="008264C2">
      <w:pPr>
        <w:jc w:val="both"/>
        <w:rPr>
          <w:color w:val="000000" w:themeColor="text1"/>
        </w:rPr>
      </w:pPr>
    </w:p>
    <w:p w14:paraId="2BFC7EAE" w14:textId="77777777" w:rsidR="000E1768" w:rsidRPr="000E1768" w:rsidRDefault="000E1768" w:rsidP="000E1768">
      <w:pPr>
        <w:jc w:val="both"/>
        <w:rPr>
          <w:color w:val="000000" w:themeColor="text1"/>
        </w:rPr>
      </w:pPr>
      <w:r w:rsidRPr="000E1768">
        <w:rPr>
          <w:color w:val="000000" w:themeColor="text1"/>
        </w:rPr>
        <w:t>COMPETING INTERESTS DISCLAIMER:</w:t>
      </w:r>
    </w:p>
    <w:p w14:paraId="4F2E17C3" w14:textId="109499A7" w:rsidR="000E1768" w:rsidRPr="00274FB2" w:rsidRDefault="000E1768" w:rsidP="000E1768">
      <w:pPr>
        <w:jc w:val="both"/>
        <w:rPr>
          <w:color w:val="000000" w:themeColor="text1"/>
        </w:rPr>
      </w:pPr>
      <w:r w:rsidRPr="000E1768">
        <w:rPr>
          <w:color w:val="000000" w:themeColor="text1"/>
        </w:rPr>
        <w:t>Authors have declared that they have no known competing financial interests OR non-financial interests OR personal relationships that could have appeared to influence the work reported in this paper.</w:t>
      </w:r>
    </w:p>
    <w:p w14:paraId="0A72FDB0" w14:textId="77777777" w:rsidR="00860000" w:rsidRPr="00274FB2" w:rsidRDefault="00860000" w:rsidP="00B5284F">
      <w:pPr>
        <w:pStyle w:val="ReferHead"/>
        <w:spacing w:after="0"/>
        <w:jc w:val="both"/>
        <w:rPr>
          <w:rFonts w:ascii="Arial" w:hAnsi="Arial" w:cs="Arial"/>
          <w:color w:val="000000" w:themeColor="text1"/>
        </w:rPr>
      </w:pPr>
    </w:p>
    <w:p w14:paraId="787B0F38" w14:textId="77777777" w:rsidR="00B01FCD" w:rsidRPr="00274FB2" w:rsidRDefault="00B01FCD" w:rsidP="00B5284F">
      <w:pPr>
        <w:pStyle w:val="ReferHead"/>
        <w:spacing w:after="0"/>
        <w:jc w:val="both"/>
        <w:rPr>
          <w:rFonts w:ascii="Arial" w:hAnsi="Arial" w:cs="Arial"/>
          <w:color w:val="000000" w:themeColor="text1"/>
        </w:rPr>
      </w:pPr>
      <w:r w:rsidRPr="00274FB2">
        <w:rPr>
          <w:rFonts w:ascii="Arial" w:hAnsi="Arial" w:cs="Arial"/>
          <w:color w:val="000000" w:themeColor="text1"/>
        </w:rPr>
        <w:t>References</w:t>
      </w:r>
    </w:p>
    <w:p w14:paraId="2403BFB9" w14:textId="77777777" w:rsidR="00790ADA" w:rsidRPr="00274FB2" w:rsidRDefault="00790ADA" w:rsidP="00B5284F">
      <w:pPr>
        <w:pStyle w:val="ReferHead"/>
        <w:spacing w:after="0"/>
        <w:jc w:val="both"/>
        <w:rPr>
          <w:rFonts w:ascii="Arial" w:hAnsi="Arial" w:cs="Arial"/>
          <w:color w:val="000000" w:themeColor="text1"/>
        </w:rPr>
      </w:pPr>
    </w:p>
    <w:p w14:paraId="3EDED0BB" w14:textId="5B1B313F"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 xml:space="preserve">Ahmed, S. K. (2024). Research methodology simplified: </w:t>
      </w:r>
      <w:r w:rsidR="009C5444" w:rsidRPr="00274FB2">
        <w:rPr>
          <w:rFonts w:ascii="Arial" w:hAnsi="Arial" w:cs="Arial"/>
          <w:color w:val="000000" w:themeColor="text1"/>
          <w:szCs w:val="24"/>
          <w:shd w:val="clear" w:color="auto" w:fill="FFFFFF"/>
          <w:lang w:eastAsia="en-IN"/>
        </w:rPr>
        <w:t>H</w:t>
      </w:r>
      <w:r w:rsidRPr="00274FB2">
        <w:rPr>
          <w:rFonts w:ascii="Arial" w:hAnsi="Arial" w:cs="Arial"/>
          <w:color w:val="000000" w:themeColor="text1"/>
          <w:szCs w:val="24"/>
          <w:shd w:val="clear" w:color="auto" w:fill="FFFFFF"/>
          <w:lang w:eastAsia="en-IN"/>
        </w:rPr>
        <w:t>ow to choose the right sampling technique and determine the appropriate sample size for research. Oral Oncology Reports, 12, 100662.</w:t>
      </w:r>
      <w:hyperlink r:id="rId27" w:history="1">
        <w:r w:rsidRPr="00274FB2">
          <w:rPr>
            <w:rFonts w:ascii="Arial" w:hAnsi="Arial" w:cs="Arial"/>
            <w:color w:val="000000" w:themeColor="text1"/>
            <w:szCs w:val="24"/>
            <w:shd w:val="clear" w:color="auto" w:fill="FFFFFF"/>
            <w:lang w:eastAsia="en-IN"/>
          </w:rPr>
          <w:t xml:space="preserve"> https://doi.org/10.1016/j.oor.2024.100662</w:t>
        </w:r>
      </w:hyperlink>
      <w:r w:rsidR="00646046" w:rsidRPr="00274FB2">
        <w:rPr>
          <w:color w:val="000000" w:themeColor="text1"/>
        </w:rPr>
        <w:t xml:space="preserve"> </w:t>
      </w:r>
    </w:p>
    <w:p w14:paraId="04FA7C70" w14:textId="77777777" w:rsidR="002A3AA8" w:rsidRPr="00274FB2" w:rsidRDefault="002A3AA8" w:rsidP="002A3AA8">
      <w:pPr>
        <w:jc w:val="both"/>
        <w:rPr>
          <w:rFonts w:ascii="Arial" w:hAnsi="Arial" w:cs="Arial"/>
          <w:color w:val="000000" w:themeColor="text1"/>
          <w:szCs w:val="24"/>
          <w:lang w:eastAsia="en-IN"/>
        </w:rPr>
      </w:pPr>
    </w:p>
    <w:p w14:paraId="18849AC0" w14:textId="77777777"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lastRenderedPageBreak/>
        <w:t>Brinkmann, S. (2015). Learner-</w:t>
      </w:r>
      <w:proofErr w:type="spellStart"/>
      <w:r w:rsidRPr="00274FB2">
        <w:rPr>
          <w:rFonts w:ascii="Arial" w:hAnsi="Arial" w:cs="Arial"/>
          <w:color w:val="000000" w:themeColor="text1"/>
          <w:szCs w:val="24"/>
          <w:shd w:val="clear" w:color="auto" w:fill="FFFFFF"/>
          <w:lang w:eastAsia="en-IN"/>
        </w:rPr>
        <w:t>centred</w:t>
      </w:r>
      <w:proofErr w:type="spellEnd"/>
      <w:r w:rsidRPr="00274FB2">
        <w:rPr>
          <w:rFonts w:ascii="Arial" w:hAnsi="Arial" w:cs="Arial"/>
          <w:color w:val="000000" w:themeColor="text1"/>
          <w:szCs w:val="24"/>
          <w:shd w:val="clear" w:color="auto" w:fill="FFFFFF"/>
          <w:lang w:eastAsia="en-IN"/>
        </w:rPr>
        <w:t xml:space="preserve"> education reforms in India: The missing piece of teachers’ beliefs. Policy Futures in Education, </w:t>
      </w:r>
      <w:r w:rsidRPr="00274FB2">
        <w:rPr>
          <w:rFonts w:ascii="Arial" w:hAnsi="Arial" w:cs="Arial"/>
          <w:i/>
          <w:iCs/>
          <w:color w:val="000000" w:themeColor="text1"/>
          <w:szCs w:val="24"/>
          <w:shd w:val="clear" w:color="auto" w:fill="FFFFFF"/>
          <w:lang w:eastAsia="en-IN"/>
        </w:rPr>
        <w:t>13</w:t>
      </w:r>
      <w:r w:rsidRPr="00274FB2">
        <w:rPr>
          <w:rFonts w:ascii="Arial" w:hAnsi="Arial" w:cs="Arial"/>
          <w:color w:val="000000" w:themeColor="text1"/>
          <w:szCs w:val="24"/>
          <w:shd w:val="clear" w:color="auto" w:fill="FFFFFF"/>
          <w:lang w:eastAsia="en-IN"/>
        </w:rPr>
        <w:t xml:space="preserve">(3), 342–359. </w:t>
      </w:r>
      <w:hyperlink r:id="rId28" w:history="1">
        <w:r w:rsidRPr="00274FB2">
          <w:rPr>
            <w:rStyle w:val="Hyperlink"/>
            <w:rFonts w:ascii="Arial" w:hAnsi="Arial" w:cs="Arial"/>
            <w:color w:val="000000" w:themeColor="text1"/>
            <w:szCs w:val="24"/>
            <w:shd w:val="clear" w:color="auto" w:fill="FFFFFF"/>
            <w:lang w:eastAsia="en-IN"/>
          </w:rPr>
          <w:t>https://doi.org/10.1177/1478210315569038</w:t>
        </w:r>
      </w:hyperlink>
    </w:p>
    <w:p w14:paraId="3FB066B5"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 </w:t>
      </w:r>
    </w:p>
    <w:p w14:paraId="2A13455A" w14:textId="76CF28CC" w:rsidR="00AC05D6" w:rsidRPr="00274FB2" w:rsidRDefault="00AC05D6"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Clavio, J. C. V., &amp; </w:t>
      </w:r>
      <w:r w:rsidR="00721124" w:rsidRPr="00274FB2">
        <w:rPr>
          <w:rFonts w:ascii="Arial" w:hAnsi="Arial" w:cs="Arial"/>
          <w:color w:val="000000" w:themeColor="text1"/>
          <w:szCs w:val="24"/>
          <w:shd w:val="clear" w:color="auto" w:fill="FFFFFF"/>
          <w:lang w:eastAsia="en-IN"/>
        </w:rPr>
        <w:t xml:space="preserve">Fajardo, A. C. (2008). </w:t>
      </w:r>
      <w:r w:rsidR="00721124" w:rsidRPr="00274FB2">
        <w:rPr>
          <w:rFonts w:ascii="Arial" w:hAnsi="Arial" w:cs="Arial"/>
          <w:bCs/>
          <w:color w:val="000000" w:themeColor="text1"/>
          <w:szCs w:val="24"/>
          <w:shd w:val="clear" w:color="auto" w:fill="FFFFFF"/>
          <w:lang w:eastAsia="en-IN"/>
        </w:rPr>
        <w:t>Toys as Instructional Tools</w:t>
      </w:r>
      <w:r w:rsidR="00721124" w:rsidRPr="00274FB2">
        <w:rPr>
          <w:rFonts w:ascii="Arial" w:hAnsi="Arial" w:cs="Arial"/>
          <w:color w:val="000000" w:themeColor="text1"/>
          <w:szCs w:val="24"/>
          <w:shd w:val="clear" w:color="auto" w:fill="FFFFFF"/>
          <w:lang w:eastAsia="en-IN"/>
        </w:rPr>
        <w:t xml:space="preserve"> in Developing Problem-Solving Skills in Children</w:t>
      </w:r>
      <w:r w:rsidR="00D3587F" w:rsidRPr="00274FB2">
        <w:rPr>
          <w:rFonts w:ascii="Arial" w:hAnsi="Arial" w:cs="Arial"/>
          <w:color w:val="000000" w:themeColor="text1"/>
          <w:szCs w:val="24"/>
          <w:shd w:val="clear" w:color="auto" w:fill="FFFFFF"/>
          <w:lang w:eastAsia="en-IN"/>
        </w:rPr>
        <w:t xml:space="preserve">. Education Quarterly, 66(1), </w:t>
      </w:r>
      <w:r w:rsidR="00E459C4" w:rsidRPr="00274FB2">
        <w:rPr>
          <w:rFonts w:ascii="Arial" w:hAnsi="Arial" w:cs="Arial"/>
          <w:color w:val="000000" w:themeColor="text1"/>
          <w:szCs w:val="24"/>
          <w:shd w:val="clear" w:color="auto" w:fill="FFFFFF"/>
          <w:lang w:eastAsia="en-IN"/>
        </w:rPr>
        <w:t xml:space="preserve">87-100. </w:t>
      </w:r>
    </w:p>
    <w:p w14:paraId="3E99C8E5" w14:textId="77777777" w:rsidR="00AC05D6" w:rsidRPr="00274FB2" w:rsidRDefault="00AC05D6" w:rsidP="002A3AA8">
      <w:pPr>
        <w:jc w:val="both"/>
        <w:rPr>
          <w:rFonts w:ascii="Arial" w:hAnsi="Arial" w:cs="Arial"/>
          <w:color w:val="000000" w:themeColor="text1"/>
          <w:szCs w:val="24"/>
          <w:shd w:val="clear" w:color="auto" w:fill="FFFFFF"/>
          <w:lang w:eastAsia="en-IN"/>
        </w:rPr>
      </w:pPr>
    </w:p>
    <w:p w14:paraId="6D61027F" w14:textId="6EC60AD0"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Creswell, J. W., &amp; Poth, C. N. (2018). Qualitative Inquiry and research design: </w:t>
      </w:r>
      <w:r w:rsidR="00646046"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hoosing among five approaches (</w:t>
      </w:r>
      <w:r w:rsidR="00DE7666" w:rsidRPr="00274FB2">
        <w:rPr>
          <w:rFonts w:ascii="Arial" w:hAnsi="Arial" w:cs="Arial"/>
          <w:color w:val="000000" w:themeColor="text1"/>
          <w:szCs w:val="24"/>
          <w:shd w:val="clear" w:color="auto" w:fill="FFFFFF"/>
          <w:lang w:eastAsia="en-IN"/>
        </w:rPr>
        <w:t>4</w:t>
      </w:r>
      <w:r w:rsidR="00DE7666" w:rsidRPr="00274FB2">
        <w:rPr>
          <w:rFonts w:ascii="Arial" w:hAnsi="Arial" w:cs="Arial"/>
          <w:color w:val="000000" w:themeColor="text1"/>
          <w:szCs w:val="24"/>
          <w:shd w:val="clear" w:color="auto" w:fill="FFFFFF"/>
          <w:vertAlign w:val="superscript"/>
          <w:lang w:eastAsia="en-IN"/>
        </w:rPr>
        <w:t>th</w:t>
      </w:r>
      <w:r w:rsidR="00DE7666" w:rsidRPr="00274FB2">
        <w:rPr>
          <w:rFonts w:ascii="Arial" w:hAnsi="Arial" w:cs="Arial"/>
          <w:color w:val="000000" w:themeColor="text1"/>
          <w:szCs w:val="24"/>
          <w:shd w:val="clear" w:color="auto" w:fill="FFFFFF"/>
          <w:lang w:eastAsia="en-IN"/>
        </w:rPr>
        <w:t xml:space="preserve"> </w:t>
      </w:r>
      <w:r w:rsidR="00AD334E" w:rsidRPr="00274FB2">
        <w:rPr>
          <w:rFonts w:ascii="Arial" w:hAnsi="Arial" w:cs="Arial"/>
          <w:color w:val="000000" w:themeColor="text1"/>
          <w:szCs w:val="24"/>
          <w:shd w:val="clear" w:color="auto" w:fill="FFFFFF"/>
          <w:lang w:eastAsia="en-IN"/>
        </w:rPr>
        <w:t>ed</w:t>
      </w:r>
      <w:r w:rsidR="00DE7666" w:rsidRPr="00274FB2">
        <w:rPr>
          <w:rFonts w:ascii="Arial" w:hAnsi="Arial" w:cs="Arial"/>
          <w:color w:val="000000" w:themeColor="text1"/>
          <w:szCs w:val="24"/>
          <w:shd w:val="clear" w:color="auto" w:fill="FFFFFF"/>
          <w:lang w:eastAsia="en-IN"/>
        </w:rPr>
        <w:t>.</w:t>
      </w:r>
      <w:r w:rsidRPr="00274FB2">
        <w:rPr>
          <w:rFonts w:ascii="Arial" w:hAnsi="Arial" w:cs="Arial"/>
          <w:color w:val="000000" w:themeColor="text1"/>
          <w:szCs w:val="24"/>
          <w:shd w:val="clear" w:color="auto" w:fill="FFFFFF"/>
          <w:lang w:eastAsia="en-IN"/>
        </w:rPr>
        <w:t xml:space="preserve">). </w:t>
      </w:r>
      <w:r w:rsidR="004B3F0E" w:rsidRPr="00274FB2">
        <w:rPr>
          <w:rFonts w:ascii="Arial" w:hAnsi="Arial" w:cs="Arial"/>
          <w:color w:val="000000" w:themeColor="text1"/>
          <w:szCs w:val="24"/>
          <w:shd w:val="clear" w:color="auto" w:fill="FFFFFF"/>
          <w:lang w:eastAsia="en-IN"/>
        </w:rPr>
        <w:t xml:space="preserve">Thousand Oaks CA: </w:t>
      </w:r>
      <w:r w:rsidRPr="00274FB2">
        <w:rPr>
          <w:rFonts w:ascii="Arial" w:hAnsi="Arial" w:cs="Arial"/>
          <w:color w:val="000000" w:themeColor="text1"/>
          <w:szCs w:val="24"/>
          <w:shd w:val="clear" w:color="auto" w:fill="FFFFFF"/>
          <w:lang w:eastAsia="en-IN"/>
        </w:rPr>
        <w:t>SAGE Publications</w:t>
      </w:r>
      <w:r w:rsidR="00DA1877" w:rsidRPr="00274FB2">
        <w:rPr>
          <w:rFonts w:ascii="Arial" w:hAnsi="Arial" w:cs="Arial"/>
          <w:color w:val="000000" w:themeColor="text1"/>
          <w:szCs w:val="24"/>
          <w:shd w:val="clear" w:color="auto" w:fill="FFFFFF"/>
          <w:lang w:eastAsia="en-IN"/>
        </w:rPr>
        <w:t>, Inc</w:t>
      </w:r>
      <w:r w:rsidRPr="00274FB2">
        <w:rPr>
          <w:rFonts w:ascii="Arial" w:hAnsi="Arial" w:cs="Arial"/>
          <w:color w:val="000000" w:themeColor="text1"/>
          <w:szCs w:val="24"/>
          <w:shd w:val="clear" w:color="auto" w:fill="FFFFFF"/>
          <w:lang w:eastAsia="en-IN"/>
        </w:rPr>
        <w:t xml:space="preserve">. </w:t>
      </w:r>
    </w:p>
    <w:p w14:paraId="3DA9ACAF"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 </w:t>
      </w:r>
    </w:p>
    <w:p w14:paraId="31529ACE" w14:textId="15CA23F1" w:rsidR="002A3AA8" w:rsidRPr="00274FB2" w:rsidRDefault="002A3AA8" w:rsidP="002A3AA8">
      <w:pPr>
        <w:jc w:val="both"/>
        <w:rPr>
          <w:rFonts w:ascii="Arial" w:hAnsi="Arial" w:cs="Arial"/>
          <w:color w:val="000000" w:themeColor="text1"/>
          <w:szCs w:val="24"/>
          <w:shd w:val="clear" w:color="auto" w:fill="FFFFFF"/>
          <w:lang w:eastAsia="en-IN"/>
        </w:rPr>
      </w:pPr>
      <w:proofErr w:type="spellStart"/>
      <w:r w:rsidRPr="00274FB2">
        <w:rPr>
          <w:rFonts w:ascii="Arial" w:hAnsi="Arial" w:cs="Arial"/>
          <w:color w:val="000000" w:themeColor="text1"/>
          <w:szCs w:val="24"/>
          <w:shd w:val="clear" w:color="auto" w:fill="FFFFFF"/>
          <w:lang w:eastAsia="en-IN"/>
        </w:rPr>
        <w:t>DeYoreo</w:t>
      </w:r>
      <w:proofErr w:type="spellEnd"/>
      <w:r w:rsidRPr="00274FB2">
        <w:rPr>
          <w:rFonts w:ascii="Arial" w:hAnsi="Arial" w:cs="Arial"/>
          <w:color w:val="000000" w:themeColor="text1"/>
          <w:szCs w:val="24"/>
          <w:shd w:val="clear" w:color="auto" w:fill="FFFFFF"/>
          <w:lang w:eastAsia="en-IN"/>
        </w:rPr>
        <w:t xml:space="preserve">, M. (2018). Stratified random sampling. In </w:t>
      </w:r>
      <w:r w:rsidR="007A206A" w:rsidRPr="00274FB2">
        <w:rPr>
          <w:rFonts w:ascii="Arial" w:hAnsi="Arial" w:cs="Arial"/>
          <w:color w:val="000000" w:themeColor="text1"/>
          <w:szCs w:val="24"/>
          <w:shd w:val="clear" w:color="auto" w:fill="FFFFFF"/>
          <w:lang w:eastAsia="en-IN"/>
        </w:rPr>
        <w:t xml:space="preserve">B. </w:t>
      </w:r>
      <w:r w:rsidR="00C74C9D" w:rsidRPr="00274FB2">
        <w:rPr>
          <w:rFonts w:ascii="Arial" w:hAnsi="Arial" w:cs="Arial"/>
          <w:color w:val="000000" w:themeColor="text1"/>
          <w:szCs w:val="24"/>
          <w:shd w:val="clear" w:color="auto" w:fill="FFFFFF"/>
          <w:lang w:eastAsia="en-IN"/>
        </w:rPr>
        <w:t>B. Frey (</w:t>
      </w:r>
      <w:r w:rsidR="007D5EB8" w:rsidRPr="00274FB2">
        <w:rPr>
          <w:rFonts w:ascii="Arial" w:hAnsi="Arial" w:cs="Arial"/>
          <w:color w:val="000000" w:themeColor="text1"/>
          <w:szCs w:val="24"/>
          <w:shd w:val="clear" w:color="auto" w:fill="FFFFFF"/>
          <w:lang w:eastAsia="en-IN"/>
        </w:rPr>
        <w:t>E</w:t>
      </w:r>
      <w:r w:rsidR="00C74C9D" w:rsidRPr="00274FB2">
        <w:rPr>
          <w:rFonts w:ascii="Arial" w:hAnsi="Arial" w:cs="Arial"/>
          <w:color w:val="000000" w:themeColor="text1"/>
          <w:szCs w:val="24"/>
          <w:shd w:val="clear" w:color="auto" w:fill="FFFFFF"/>
          <w:lang w:eastAsia="en-IN"/>
        </w:rPr>
        <w:t>d.)</w:t>
      </w:r>
      <w:r w:rsidR="007D5EB8"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The SAGE encyclopedia of educational research, measurement, and evaluation (</w:t>
      </w:r>
      <w:r w:rsidR="00A07D67" w:rsidRPr="00274FB2">
        <w:rPr>
          <w:rFonts w:ascii="Arial" w:hAnsi="Arial" w:cs="Arial"/>
          <w:color w:val="000000" w:themeColor="text1"/>
          <w:szCs w:val="24"/>
          <w:shd w:val="clear" w:color="auto" w:fill="FFFFFF"/>
          <w:lang w:eastAsia="en-IN"/>
        </w:rPr>
        <w:t>v</w:t>
      </w:r>
      <w:r w:rsidRPr="00274FB2">
        <w:rPr>
          <w:rFonts w:ascii="Arial" w:hAnsi="Arial" w:cs="Arial"/>
          <w:color w:val="000000" w:themeColor="text1"/>
          <w:szCs w:val="24"/>
          <w:shd w:val="clear" w:color="auto" w:fill="FFFFFF"/>
          <w:lang w:eastAsia="en-IN"/>
        </w:rPr>
        <w:t xml:space="preserve">ol. 4, pp. 1624-1624). SAGE Publications, Inc., </w:t>
      </w:r>
      <w:hyperlink r:id="rId29" w:history="1">
        <w:r w:rsidRPr="00274FB2">
          <w:rPr>
            <w:rStyle w:val="Hyperlink"/>
            <w:rFonts w:ascii="Arial" w:hAnsi="Arial" w:cs="Arial"/>
            <w:color w:val="000000" w:themeColor="text1"/>
            <w:szCs w:val="24"/>
            <w:shd w:val="clear" w:color="auto" w:fill="FFFFFF"/>
            <w:lang w:eastAsia="en-IN"/>
          </w:rPr>
          <w:t>https://doi.org/10.4135/9781506326139.n671</w:t>
        </w:r>
      </w:hyperlink>
    </w:p>
    <w:p w14:paraId="49099386" w14:textId="77777777" w:rsidR="002A3AA8" w:rsidRPr="00274FB2" w:rsidRDefault="002A3AA8" w:rsidP="002A3AA8">
      <w:pPr>
        <w:jc w:val="both"/>
        <w:rPr>
          <w:rFonts w:ascii="Arial" w:hAnsi="Arial" w:cs="Arial"/>
          <w:color w:val="000000" w:themeColor="text1"/>
          <w:szCs w:val="24"/>
          <w:lang w:eastAsia="en-IN"/>
        </w:rPr>
      </w:pPr>
    </w:p>
    <w:p w14:paraId="0F6D487C" w14:textId="15A34F05"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Dodge, D. T., &amp; Colker, L. J. (1998). The Creative Curriculum for Early Childhood (3rd ed.). </w:t>
      </w:r>
      <w:r w:rsidR="00E108F6" w:rsidRPr="00274FB2">
        <w:rPr>
          <w:rFonts w:ascii="Arial" w:hAnsi="Arial" w:cs="Arial"/>
          <w:color w:val="000000" w:themeColor="text1"/>
          <w:szCs w:val="24"/>
          <w:shd w:val="clear" w:color="auto" w:fill="FFFFFF"/>
          <w:lang w:eastAsia="en-IN"/>
        </w:rPr>
        <w:t xml:space="preserve">Washington D.C.: </w:t>
      </w:r>
      <w:r w:rsidRPr="00274FB2">
        <w:rPr>
          <w:rFonts w:ascii="Arial" w:hAnsi="Arial" w:cs="Arial"/>
          <w:color w:val="000000" w:themeColor="text1"/>
          <w:szCs w:val="24"/>
          <w:shd w:val="clear" w:color="auto" w:fill="FFFFFF"/>
          <w:lang w:eastAsia="en-IN"/>
        </w:rPr>
        <w:t>Teaching Strategies</w:t>
      </w:r>
      <w:r w:rsidR="00E108F6" w:rsidRPr="00274FB2">
        <w:rPr>
          <w:rFonts w:ascii="Arial" w:hAnsi="Arial" w:cs="Arial"/>
          <w:color w:val="000000" w:themeColor="text1"/>
          <w:szCs w:val="24"/>
          <w:shd w:val="clear" w:color="auto" w:fill="FFFFFF"/>
          <w:lang w:eastAsia="en-IN"/>
        </w:rPr>
        <w:t>.</w:t>
      </w:r>
      <w:r w:rsidRPr="00274FB2">
        <w:rPr>
          <w:rFonts w:ascii="Arial" w:hAnsi="Arial" w:cs="Arial"/>
          <w:color w:val="000000" w:themeColor="text1"/>
          <w:szCs w:val="24"/>
          <w:shd w:val="clear" w:color="auto" w:fill="FFFFFF"/>
          <w:lang w:eastAsia="en-IN"/>
        </w:rPr>
        <w:t xml:space="preserve"> </w:t>
      </w:r>
    </w:p>
    <w:p w14:paraId="6E82777D" w14:textId="77777777" w:rsidR="002A3AA8" w:rsidRPr="00274FB2" w:rsidRDefault="002A3AA8" w:rsidP="002A3AA8">
      <w:pPr>
        <w:jc w:val="both"/>
        <w:rPr>
          <w:rFonts w:ascii="Arial" w:hAnsi="Arial" w:cs="Arial"/>
          <w:color w:val="000000" w:themeColor="text1"/>
          <w:szCs w:val="24"/>
          <w:lang w:eastAsia="en-IN"/>
        </w:rPr>
      </w:pPr>
    </w:p>
    <w:p w14:paraId="1E2EEA54"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lang w:eastAsia="en-IN"/>
        </w:rPr>
        <w:t>Dunham, S., Lee, E., &amp; Persky, A. M. (2020). The psychology of following instructions and its implications. American Journal of Pharmaceutical Education, 84(8), ajpe7779. </w:t>
      </w:r>
      <w:hyperlink r:id="rId30" w:history="1">
        <w:r w:rsidRPr="00274FB2">
          <w:rPr>
            <w:rFonts w:ascii="Arial" w:hAnsi="Arial" w:cs="Arial"/>
            <w:color w:val="000000" w:themeColor="text1"/>
            <w:szCs w:val="24"/>
            <w:lang w:eastAsia="en-IN"/>
          </w:rPr>
          <w:t>https://doi.org/10.5688/ajpe7779</w:t>
        </w:r>
      </w:hyperlink>
    </w:p>
    <w:p w14:paraId="08E04BFF" w14:textId="77777777" w:rsidR="002A3AA8" w:rsidRPr="00274FB2" w:rsidRDefault="002A3AA8" w:rsidP="002A3AA8">
      <w:pPr>
        <w:jc w:val="both"/>
        <w:rPr>
          <w:rFonts w:ascii="Arial" w:hAnsi="Arial" w:cs="Arial"/>
          <w:color w:val="000000" w:themeColor="text1"/>
          <w:szCs w:val="24"/>
          <w:lang w:eastAsia="en-IN"/>
        </w:rPr>
      </w:pPr>
    </w:p>
    <w:p w14:paraId="1FD020F3" w14:textId="29908216" w:rsidR="002A3AA8" w:rsidRPr="00274FB2" w:rsidRDefault="002A3AA8" w:rsidP="002A3AA8">
      <w:pPr>
        <w:jc w:val="both"/>
        <w:rPr>
          <w:rFonts w:ascii="Arial" w:hAnsi="Arial" w:cs="Arial"/>
          <w:color w:val="000000" w:themeColor="text1"/>
          <w:szCs w:val="24"/>
          <w:lang w:eastAsia="en-IN"/>
        </w:rPr>
      </w:pPr>
      <w:proofErr w:type="spellStart"/>
      <w:r w:rsidRPr="00274FB2">
        <w:rPr>
          <w:rFonts w:ascii="Arial" w:hAnsi="Arial" w:cs="Arial"/>
          <w:color w:val="000000" w:themeColor="text1"/>
          <w:szCs w:val="24"/>
          <w:shd w:val="clear" w:color="auto" w:fill="FFFFFF"/>
          <w:lang w:eastAsia="en-IN"/>
        </w:rPr>
        <w:t>Eidenskog</w:t>
      </w:r>
      <w:proofErr w:type="spellEnd"/>
      <w:r w:rsidRPr="00274FB2">
        <w:rPr>
          <w:rFonts w:ascii="Arial" w:hAnsi="Arial" w:cs="Arial"/>
          <w:color w:val="000000" w:themeColor="text1"/>
          <w:szCs w:val="24"/>
          <w:shd w:val="clear" w:color="auto" w:fill="FFFFFF"/>
          <w:lang w:eastAsia="en-IN"/>
        </w:rPr>
        <w:t xml:space="preserve">, M., Andersson, R., &amp; Glad, W. (2024). Workshops as a </w:t>
      </w:r>
      <w:r w:rsidR="001327AB"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elational </w:t>
      </w:r>
      <w:r w:rsidR="001327AB"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aterial </w:t>
      </w:r>
      <w:r w:rsidR="001327AB"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esearch </w:t>
      </w:r>
      <w:r w:rsidR="001327AB"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ractice: Creating </w:t>
      </w:r>
      <w:r w:rsidR="001327AB"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pace for </w:t>
      </w:r>
      <w:r w:rsidR="001327AB"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hared </w:t>
      </w:r>
      <w:r w:rsidR="001327AB" w:rsidRPr="00274FB2">
        <w:rPr>
          <w:rFonts w:ascii="Arial" w:hAnsi="Arial" w:cs="Arial"/>
          <w:color w:val="000000" w:themeColor="text1"/>
          <w:szCs w:val="24"/>
          <w:shd w:val="clear" w:color="auto" w:fill="FFFFFF"/>
          <w:lang w:eastAsia="en-IN"/>
        </w:rPr>
        <w:t>k</w:t>
      </w:r>
      <w:r w:rsidRPr="00274FB2">
        <w:rPr>
          <w:rFonts w:ascii="Arial" w:hAnsi="Arial" w:cs="Arial"/>
          <w:color w:val="000000" w:themeColor="text1"/>
          <w:szCs w:val="24"/>
          <w:shd w:val="clear" w:color="auto" w:fill="FFFFFF"/>
          <w:lang w:eastAsia="en-IN"/>
        </w:rPr>
        <w:t xml:space="preserve">nowledge. The International Journal of Qualitative Methods, 23. </w:t>
      </w:r>
      <w:hyperlink r:id="rId31" w:history="1">
        <w:r w:rsidRPr="00274FB2">
          <w:rPr>
            <w:rFonts w:ascii="Arial" w:hAnsi="Arial" w:cs="Arial"/>
            <w:color w:val="000000" w:themeColor="text1"/>
            <w:szCs w:val="24"/>
            <w:shd w:val="clear" w:color="auto" w:fill="FFFFFF"/>
            <w:lang w:eastAsia="en-IN"/>
          </w:rPr>
          <w:t>https://doi.org/10.1177/16094069241297427</w:t>
        </w:r>
      </w:hyperlink>
    </w:p>
    <w:p w14:paraId="0E8CBD4F" w14:textId="77777777" w:rsidR="002A3AA8" w:rsidRPr="00274FB2" w:rsidRDefault="002A3AA8" w:rsidP="002A3AA8">
      <w:pPr>
        <w:jc w:val="both"/>
        <w:rPr>
          <w:rFonts w:ascii="Arial" w:hAnsi="Arial" w:cs="Arial"/>
          <w:color w:val="000000" w:themeColor="text1"/>
          <w:szCs w:val="24"/>
          <w:lang w:eastAsia="en-IN"/>
        </w:rPr>
      </w:pPr>
    </w:p>
    <w:p w14:paraId="48472790" w14:textId="1AE1F62C" w:rsidR="002A3AA8" w:rsidRPr="00274FB2" w:rsidRDefault="002A3AA8" w:rsidP="002A3AA8">
      <w:pPr>
        <w:jc w:val="both"/>
        <w:rPr>
          <w:rFonts w:ascii="Arial" w:hAnsi="Arial" w:cs="Arial"/>
          <w:color w:val="000000" w:themeColor="text1"/>
          <w:szCs w:val="24"/>
          <w:lang w:val="en-GB" w:eastAsia="en-IN"/>
        </w:rPr>
      </w:pPr>
      <w:r w:rsidRPr="00274FB2">
        <w:rPr>
          <w:rFonts w:ascii="Arial" w:hAnsi="Arial" w:cs="Arial"/>
          <w:color w:val="000000" w:themeColor="text1"/>
          <w:szCs w:val="24"/>
          <w:lang w:val="da-DK" w:eastAsia="en-IN"/>
        </w:rPr>
        <w:t>Franco, P</w:t>
      </w:r>
      <w:r w:rsidR="00DF0FB8" w:rsidRPr="00274FB2">
        <w:rPr>
          <w:rFonts w:ascii="Arial" w:hAnsi="Arial" w:cs="Arial"/>
          <w:color w:val="000000" w:themeColor="text1"/>
          <w:szCs w:val="24"/>
          <w:lang w:val="da-DK" w:eastAsia="en-IN"/>
        </w:rPr>
        <w:t>.,</w:t>
      </w:r>
      <w:r w:rsidRPr="00274FB2">
        <w:rPr>
          <w:rFonts w:ascii="Arial" w:hAnsi="Arial" w:cs="Arial"/>
          <w:color w:val="000000" w:themeColor="text1"/>
          <w:szCs w:val="24"/>
          <w:lang w:val="da-DK" w:eastAsia="en-IN"/>
        </w:rPr>
        <w:t xml:space="preserve"> </w:t>
      </w:r>
      <w:r w:rsidR="00352D8D" w:rsidRPr="00274FB2">
        <w:rPr>
          <w:rFonts w:ascii="Arial" w:hAnsi="Arial" w:cs="Arial"/>
          <w:color w:val="000000" w:themeColor="text1"/>
          <w:szCs w:val="24"/>
          <w:lang w:val="da-DK" w:eastAsia="en-IN"/>
        </w:rPr>
        <w:t>Marinesc</w:t>
      </w:r>
      <w:r w:rsidR="00082943" w:rsidRPr="00274FB2">
        <w:rPr>
          <w:rFonts w:ascii="Arial" w:hAnsi="Arial" w:cs="Arial"/>
          <w:color w:val="000000" w:themeColor="text1"/>
          <w:szCs w:val="24"/>
          <w:lang w:val="da-DK" w:eastAsia="en-IN"/>
        </w:rPr>
        <w:t>u</w:t>
      </w:r>
      <w:r w:rsidR="00352D8D" w:rsidRPr="00274FB2">
        <w:rPr>
          <w:rFonts w:ascii="Arial" w:hAnsi="Arial" w:cs="Arial"/>
          <w:color w:val="000000" w:themeColor="text1"/>
          <w:szCs w:val="24"/>
          <w:lang w:val="da-DK" w:eastAsia="en-IN"/>
        </w:rPr>
        <w:t xml:space="preserve">, </w:t>
      </w:r>
      <w:r w:rsidR="00082943" w:rsidRPr="00274FB2">
        <w:rPr>
          <w:rFonts w:ascii="Arial" w:hAnsi="Arial" w:cs="Arial"/>
          <w:color w:val="000000" w:themeColor="text1"/>
          <w:szCs w:val="24"/>
          <w:lang w:val="da-DK" w:eastAsia="en-IN"/>
        </w:rPr>
        <w:t xml:space="preserve">L., Benhold, I., </w:t>
      </w:r>
      <w:r w:rsidR="0040517D" w:rsidRPr="00274FB2">
        <w:rPr>
          <w:rFonts w:ascii="Arial" w:hAnsi="Arial" w:cs="Arial"/>
          <w:color w:val="000000" w:themeColor="text1"/>
          <w:szCs w:val="24"/>
          <w:lang w:val="da-DK" w:eastAsia="en-IN"/>
        </w:rPr>
        <w:t xml:space="preserve">Kearns, J. Brady, D., </w:t>
      </w:r>
      <w:r w:rsidR="00B80894" w:rsidRPr="00274FB2">
        <w:rPr>
          <w:rFonts w:ascii="Arial" w:hAnsi="Arial" w:cs="Arial"/>
          <w:color w:val="000000" w:themeColor="text1"/>
          <w:szCs w:val="24"/>
          <w:lang w:val="da-DK" w:eastAsia="en-IN"/>
        </w:rPr>
        <w:t>Luis, E. et al.</w:t>
      </w:r>
      <w:r w:rsidR="00601C9E" w:rsidRPr="00274FB2">
        <w:rPr>
          <w:rFonts w:ascii="Arial" w:hAnsi="Arial" w:cs="Arial"/>
          <w:color w:val="000000" w:themeColor="text1"/>
          <w:szCs w:val="24"/>
          <w:lang w:val="da-DK" w:eastAsia="en-IN"/>
        </w:rPr>
        <w:t xml:space="preserve"> </w:t>
      </w:r>
      <w:r w:rsidR="00601C9E" w:rsidRPr="00274FB2">
        <w:rPr>
          <w:rFonts w:ascii="Arial" w:hAnsi="Arial" w:cs="Arial"/>
          <w:color w:val="000000" w:themeColor="text1"/>
          <w:szCs w:val="24"/>
          <w:lang w:val="en-GB" w:eastAsia="en-IN"/>
        </w:rPr>
        <w:t>(2017)</w:t>
      </w:r>
      <w:r w:rsidRPr="00274FB2">
        <w:rPr>
          <w:rFonts w:ascii="Arial" w:hAnsi="Arial" w:cs="Arial"/>
          <w:color w:val="000000" w:themeColor="text1"/>
          <w:szCs w:val="24"/>
          <w:lang w:eastAsia="en-IN"/>
        </w:rPr>
        <w:t>. C</w:t>
      </w:r>
      <w:r w:rsidR="00601C9E" w:rsidRPr="00274FB2">
        <w:rPr>
          <w:rFonts w:ascii="Arial" w:hAnsi="Arial" w:cs="Arial"/>
          <w:color w:val="000000" w:themeColor="text1"/>
          <w:szCs w:val="24"/>
          <w:lang w:eastAsia="en-IN"/>
        </w:rPr>
        <w:t>reative</w:t>
      </w:r>
      <w:r w:rsidRPr="00274FB2">
        <w:rPr>
          <w:rFonts w:ascii="Arial" w:hAnsi="Arial" w:cs="Arial"/>
          <w:color w:val="000000" w:themeColor="text1"/>
          <w:szCs w:val="24"/>
          <w:lang w:eastAsia="en-IN"/>
        </w:rPr>
        <w:t xml:space="preserve"> </w:t>
      </w:r>
      <w:proofErr w:type="gramStart"/>
      <w:r w:rsidR="00601C9E" w:rsidRPr="00274FB2">
        <w:rPr>
          <w:rFonts w:ascii="Arial" w:hAnsi="Arial" w:cs="Arial"/>
          <w:color w:val="000000" w:themeColor="text1"/>
          <w:szCs w:val="24"/>
          <w:lang w:eastAsia="en-IN"/>
        </w:rPr>
        <w:t>problem</w:t>
      </w:r>
      <w:r w:rsidRPr="00274FB2">
        <w:rPr>
          <w:rFonts w:ascii="Arial" w:hAnsi="Arial" w:cs="Arial"/>
          <w:color w:val="000000" w:themeColor="text1"/>
          <w:szCs w:val="24"/>
          <w:lang w:eastAsia="en-IN"/>
        </w:rPr>
        <w:t xml:space="preserve"> </w:t>
      </w:r>
      <w:r w:rsidR="00601C9E" w:rsidRPr="00274FB2">
        <w:rPr>
          <w:rFonts w:ascii="Arial" w:hAnsi="Arial" w:cs="Arial"/>
          <w:color w:val="000000" w:themeColor="text1"/>
          <w:szCs w:val="24"/>
          <w:lang w:eastAsia="en-IN"/>
        </w:rPr>
        <w:t>solving</w:t>
      </w:r>
      <w:proofErr w:type="gramEnd"/>
      <w:r w:rsidRPr="00274FB2">
        <w:rPr>
          <w:rFonts w:ascii="Arial" w:hAnsi="Arial" w:cs="Arial"/>
          <w:color w:val="000000" w:themeColor="text1"/>
          <w:szCs w:val="24"/>
          <w:lang w:eastAsia="en-IN"/>
        </w:rPr>
        <w:t xml:space="preserve"> </w:t>
      </w:r>
      <w:r w:rsidR="00601C9E" w:rsidRPr="00274FB2">
        <w:rPr>
          <w:rFonts w:ascii="Arial" w:hAnsi="Arial" w:cs="Arial"/>
          <w:color w:val="000000" w:themeColor="text1"/>
          <w:szCs w:val="24"/>
          <w:lang w:eastAsia="en-IN"/>
        </w:rPr>
        <w:t>methodology</w:t>
      </w:r>
      <w:r w:rsidRPr="00274FB2">
        <w:rPr>
          <w:rFonts w:ascii="Arial" w:hAnsi="Arial" w:cs="Arial"/>
          <w:color w:val="000000" w:themeColor="text1"/>
          <w:szCs w:val="24"/>
          <w:lang w:eastAsia="en-IN"/>
        </w:rPr>
        <w:t xml:space="preserve"> </w:t>
      </w:r>
      <w:r w:rsidR="00601C9E" w:rsidRPr="00274FB2">
        <w:rPr>
          <w:rFonts w:ascii="Arial" w:hAnsi="Arial" w:cs="Arial"/>
          <w:color w:val="000000" w:themeColor="text1"/>
          <w:szCs w:val="24"/>
          <w:lang w:eastAsia="en-IN"/>
        </w:rPr>
        <w:t>guide</w:t>
      </w:r>
      <w:r w:rsidRPr="00274FB2">
        <w:rPr>
          <w:rFonts w:ascii="Arial" w:hAnsi="Arial" w:cs="Arial"/>
          <w:color w:val="000000" w:themeColor="text1"/>
          <w:szCs w:val="24"/>
          <w:lang w:eastAsia="en-IN"/>
        </w:rPr>
        <w:t xml:space="preserve">. </w:t>
      </w:r>
      <w:hyperlink r:id="rId32" w:history="1">
        <w:r w:rsidR="00B90691" w:rsidRPr="00274FB2">
          <w:rPr>
            <w:rStyle w:val="Hyperlink"/>
            <w:rFonts w:ascii="Arial" w:hAnsi="Arial" w:cs="Arial"/>
            <w:color w:val="000000" w:themeColor="text1"/>
            <w:szCs w:val="24"/>
            <w:lang w:eastAsia="en-IN"/>
          </w:rPr>
          <w:t>https://doi.org/10.13140/RG.2.2.35949.64484</w:t>
        </w:r>
      </w:hyperlink>
      <w:r w:rsidR="00B90691" w:rsidRPr="00274FB2">
        <w:rPr>
          <w:rFonts w:ascii="Arial" w:hAnsi="Arial" w:cs="Arial"/>
          <w:color w:val="000000" w:themeColor="text1"/>
          <w:szCs w:val="24"/>
          <w:lang w:eastAsia="en-IN"/>
        </w:rPr>
        <w:t xml:space="preserve"> </w:t>
      </w:r>
    </w:p>
    <w:p w14:paraId="6CC58B10" w14:textId="77777777" w:rsidR="002A3AA8" w:rsidRPr="00274FB2" w:rsidRDefault="002A3AA8" w:rsidP="002A3AA8">
      <w:pPr>
        <w:jc w:val="both"/>
        <w:rPr>
          <w:rFonts w:ascii="Arial" w:hAnsi="Arial" w:cs="Arial"/>
          <w:color w:val="000000" w:themeColor="text1"/>
          <w:szCs w:val="24"/>
          <w:lang w:eastAsia="en-IN"/>
        </w:rPr>
      </w:pPr>
    </w:p>
    <w:p w14:paraId="7174D727"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lang w:eastAsia="en-IN"/>
        </w:rPr>
        <w:t>Gupta, A. (n.d.). Toys from trash. https://www.arvindguptatoys.com/toys.html. Accessed on 22 August 2025.</w:t>
      </w:r>
    </w:p>
    <w:p w14:paraId="4289BB2E" w14:textId="77777777" w:rsidR="00D623E2" w:rsidRPr="00274FB2" w:rsidRDefault="00D623E2" w:rsidP="002A3AA8">
      <w:pPr>
        <w:jc w:val="both"/>
        <w:rPr>
          <w:rFonts w:ascii="Arial" w:hAnsi="Arial" w:cs="Arial"/>
          <w:color w:val="000000" w:themeColor="text1"/>
          <w:szCs w:val="24"/>
          <w:lang w:eastAsia="en-IN"/>
        </w:rPr>
      </w:pPr>
    </w:p>
    <w:p w14:paraId="30D11CA0" w14:textId="78B5F58E" w:rsidR="00422B2B" w:rsidRPr="00274FB2" w:rsidRDefault="00422B2B" w:rsidP="002A3AA8">
      <w:pPr>
        <w:jc w:val="both"/>
        <w:rPr>
          <w:rFonts w:ascii="Arial" w:hAnsi="Arial" w:cs="Arial"/>
          <w:color w:val="000000" w:themeColor="text1"/>
          <w:szCs w:val="24"/>
          <w:lang w:val="en-GB" w:eastAsia="en-IN"/>
        </w:rPr>
      </w:pPr>
      <w:r w:rsidRPr="00274FB2">
        <w:rPr>
          <w:rFonts w:ascii="Arial" w:hAnsi="Arial" w:cs="Arial"/>
          <w:color w:val="000000" w:themeColor="text1"/>
          <w:szCs w:val="24"/>
          <w:lang w:val="da-DK" w:eastAsia="en-IN"/>
        </w:rPr>
        <w:t xml:space="preserve">Hauk, D., &amp; Gröschner, A. (2022). </w:t>
      </w:r>
      <w:r w:rsidRPr="00274FB2">
        <w:rPr>
          <w:rFonts w:ascii="Arial" w:hAnsi="Arial" w:cs="Arial"/>
          <w:color w:val="000000" w:themeColor="text1"/>
          <w:szCs w:val="24"/>
          <w:lang w:val="en-GB" w:eastAsia="en-IN"/>
        </w:rPr>
        <w:t>How effective is learner</w:t>
      </w:r>
      <w:r w:rsidR="003C7BE0" w:rsidRPr="00274FB2">
        <w:rPr>
          <w:rFonts w:ascii="Arial" w:hAnsi="Arial" w:cs="Arial"/>
          <w:color w:val="000000" w:themeColor="text1"/>
          <w:szCs w:val="24"/>
          <w:lang w:val="en-GB" w:eastAsia="en-IN"/>
        </w:rPr>
        <w:t xml:space="preserve">-controlled instruction under classroom conditions? A systematic review. Learning and Motivation, 80. </w:t>
      </w:r>
      <w:hyperlink r:id="rId33" w:history="1">
        <w:r w:rsidR="00B06F6A" w:rsidRPr="00274FB2">
          <w:rPr>
            <w:rStyle w:val="Hyperlink"/>
            <w:rFonts w:ascii="Arial" w:hAnsi="Arial" w:cs="Arial"/>
            <w:color w:val="000000" w:themeColor="text1"/>
            <w:szCs w:val="24"/>
            <w:lang w:val="en-GB" w:eastAsia="en-IN"/>
          </w:rPr>
          <w:t>https://doi.org/10.1016/j.lmot.2022.101850</w:t>
        </w:r>
      </w:hyperlink>
      <w:r w:rsidR="00B06F6A" w:rsidRPr="00274FB2">
        <w:rPr>
          <w:rFonts w:ascii="Arial" w:hAnsi="Arial" w:cs="Arial"/>
          <w:color w:val="000000" w:themeColor="text1"/>
          <w:szCs w:val="24"/>
          <w:lang w:val="en-GB" w:eastAsia="en-IN"/>
        </w:rPr>
        <w:t xml:space="preserve"> </w:t>
      </w:r>
    </w:p>
    <w:p w14:paraId="760B4A24" w14:textId="77777777" w:rsidR="002A3AA8" w:rsidRPr="00274FB2" w:rsidRDefault="002A3AA8" w:rsidP="002A3AA8">
      <w:pPr>
        <w:jc w:val="both"/>
        <w:rPr>
          <w:rFonts w:ascii="Arial" w:hAnsi="Arial" w:cs="Arial"/>
          <w:color w:val="000000" w:themeColor="text1"/>
          <w:szCs w:val="24"/>
          <w:lang w:val="en-GB" w:eastAsia="en-IN"/>
        </w:rPr>
      </w:pPr>
    </w:p>
    <w:p w14:paraId="21FE9F18" w14:textId="61CCDF74" w:rsidR="00483DAD" w:rsidRPr="00274FB2" w:rsidRDefault="002A3AA8" w:rsidP="00C17C2E">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eastAsia="en-IN"/>
        </w:rPr>
        <w:t xml:space="preserve">Hu, A. (2024). The workshop as a research methodology: Lessons learned from workshops utilized as a participatory research method. </w:t>
      </w:r>
      <w:r w:rsidRPr="00274FB2">
        <w:rPr>
          <w:rFonts w:ascii="Arial" w:hAnsi="Arial" w:cs="Arial"/>
          <w:color w:val="000000" w:themeColor="text1"/>
          <w:szCs w:val="24"/>
          <w:shd w:val="clear" w:color="auto" w:fill="FFFFFF"/>
          <w:lang w:val="en-GB" w:eastAsia="en-IN"/>
        </w:rPr>
        <w:t>In</w:t>
      </w:r>
      <w:r w:rsidR="00483DAD" w:rsidRPr="00274FB2">
        <w:rPr>
          <w:rFonts w:ascii="Arial" w:hAnsi="Arial" w:cs="Arial"/>
          <w:color w:val="000000" w:themeColor="text1"/>
          <w:szCs w:val="24"/>
          <w:shd w:val="clear" w:color="auto" w:fill="FFFFFF"/>
          <w:lang w:val="en-GB" w:eastAsia="en-IN"/>
        </w:rPr>
        <w:t xml:space="preserve"> L. T. Grindheim</w:t>
      </w:r>
      <w:r w:rsidR="00C17C2E" w:rsidRPr="00274FB2">
        <w:rPr>
          <w:rFonts w:ascii="Arial" w:hAnsi="Arial" w:cs="Arial"/>
          <w:color w:val="000000" w:themeColor="text1"/>
          <w:szCs w:val="24"/>
          <w:shd w:val="clear" w:color="auto" w:fill="FFFFFF"/>
          <w:lang w:val="en-GB" w:eastAsia="en-IN"/>
        </w:rPr>
        <w:t>, J. S. Borgen &amp; Å. Birkeland</w:t>
      </w:r>
      <w:r w:rsidRPr="00274FB2">
        <w:rPr>
          <w:rFonts w:ascii="Arial" w:hAnsi="Arial" w:cs="Arial"/>
          <w:color w:val="000000" w:themeColor="text1"/>
          <w:szCs w:val="24"/>
          <w:shd w:val="clear" w:color="auto" w:fill="FFFFFF"/>
          <w:lang w:val="en-GB" w:eastAsia="en-IN"/>
        </w:rPr>
        <w:t xml:space="preserve"> </w:t>
      </w:r>
      <w:r w:rsidR="005748D7" w:rsidRPr="00274FB2">
        <w:rPr>
          <w:rFonts w:ascii="Arial" w:hAnsi="Arial" w:cs="Arial"/>
          <w:color w:val="000000" w:themeColor="text1"/>
          <w:szCs w:val="24"/>
          <w:shd w:val="clear" w:color="auto" w:fill="FFFFFF"/>
          <w:lang w:eastAsia="en-IN"/>
        </w:rPr>
        <w:t>(Eds.), Metodetilnærminger og prosessuelle design i barnehageforskning</w:t>
      </w:r>
      <w:r w:rsidR="00EF4202" w:rsidRPr="00274FB2">
        <w:rPr>
          <w:rFonts w:ascii="Arial" w:hAnsi="Arial" w:cs="Arial"/>
          <w:color w:val="000000" w:themeColor="text1"/>
          <w:szCs w:val="24"/>
          <w:shd w:val="clear" w:color="auto" w:fill="FFFFFF"/>
          <w:lang w:eastAsia="en-IN"/>
        </w:rPr>
        <w:t xml:space="preserve"> (Methodological Approaches and Process-Oriented Design in Early Childhood Research)</w:t>
      </w:r>
      <w:r w:rsidR="00A16375" w:rsidRPr="00274FB2">
        <w:rPr>
          <w:rFonts w:ascii="Arial" w:hAnsi="Arial" w:cs="Arial"/>
          <w:color w:val="000000" w:themeColor="text1"/>
          <w:szCs w:val="24"/>
          <w:shd w:val="clear" w:color="auto" w:fill="FFFFFF"/>
          <w:lang w:eastAsia="en-IN"/>
        </w:rPr>
        <w:t xml:space="preserve"> </w:t>
      </w:r>
      <w:r w:rsidR="00A16375" w:rsidRPr="00274FB2">
        <w:rPr>
          <w:rFonts w:ascii="Arial" w:hAnsi="Arial" w:cs="Arial"/>
          <w:color w:val="000000" w:themeColor="text1"/>
          <w:szCs w:val="24"/>
          <w:shd w:val="clear" w:color="auto" w:fill="FFFFFF"/>
          <w:lang w:val="en-GB" w:eastAsia="en-IN"/>
        </w:rPr>
        <w:t>(pp. 120–133).</w:t>
      </w:r>
    </w:p>
    <w:p w14:paraId="2A284EB3" w14:textId="176CE9BB" w:rsidR="002A3AA8" w:rsidRPr="00274FB2" w:rsidRDefault="00F86F5B"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Oslo: </w:t>
      </w:r>
      <w:r w:rsidR="00E62AB5" w:rsidRPr="00274FB2">
        <w:rPr>
          <w:rFonts w:ascii="Arial" w:hAnsi="Arial" w:cs="Arial"/>
          <w:color w:val="000000" w:themeColor="text1"/>
          <w:szCs w:val="24"/>
          <w:shd w:val="clear" w:color="auto" w:fill="FFFFFF"/>
          <w:lang w:eastAsia="en-IN"/>
        </w:rPr>
        <w:t>Scandinavian University Press.</w:t>
      </w:r>
      <w:r w:rsidR="002A3AA8" w:rsidRPr="00274FB2">
        <w:rPr>
          <w:rFonts w:ascii="Arial" w:hAnsi="Arial" w:cs="Arial"/>
          <w:i/>
          <w:iCs/>
          <w:color w:val="000000" w:themeColor="text1"/>
          <w:szCs w:val="24"/>
          <w:shd w:val="clear" w:color="auto" w:fill="FFFFFF"/>
          <w:lang w:eastAsia="en-IN"/>
        </w:rPr>
        <w:t xml:space="preserve"> </w:t>
      </w:r>
      <w:hyperlink r:id="rId34" w:history="1">
        <w:r w:rsidR="002A3AA8" w:rsidRPr="00274FB2">
          <w:rPr>
            <w:rStyle w:val="Hyperlink"/>
            <w:rFonts w:ascii="Arial" w:hAnsi="Arial" w:cs="Arial"/>
            <w:color w:val="000000" w:themeColor="text1"/>
            <w:szCs w:val="24"/>
            <w:shd w:val="clear" w:color="auto" w:fill="FFFFFF"/>
            <w:lang w:eastAsia="en-IN"/>
          </w:rPr>
          <w:t>https://doi.org/10.18261/9788215064697-24-07</w:t>
        </w:r>
      </w:hyperlink>
    </w:p>
    <w:p w14:paraId="675FFA2C" w14:textId="77777777" w:rsidR="002A3AA8" w:rsidRPr="00274FB2" w:rsidRDefault="002A3AA8" w:rsidP="002A3AA8">
      <w:pPr>
        <w:jc w:val="both"/>
        <w:rPr>
          <w:rFonts w:ascii="Arial" w:hAnsi="Arial" w:cs="Arial"/>
          <w:color w:val="000000" w:themeColor="text1"/>
          <w:szCs w:val="24"/>
          <w:lang w:eastAsia="en-IN"/>
        </w:rPr>
      </w:pPr>
    </w:p>
    <w:p w14:paraId="74AEDADA" w14:textId="46FA4496" w:rsidR="003D2CA8" w:rsidRPr="00274FB2" w:rsidRDefault="003D2CA8" w:rsidP="003D2CA8">
      <w:pPr>
        <w:jc w:val="both"/>
        <w:rPr>
          <w:rFonts w:ascii="Arial" w:hAnsi="Arial" w:cs="Arial"/>
          <w:color w:val="000000" w:themeColor="text1"/>
          <w:szCs w:val="24"/>
          <w:lang w:val="en-GB" w:eastAsia="en-IN"/>
        </w:rPr>
      </w:pPr>
      <w:r w:rsidRPr="00274FB2">
        <w:rPr>
          <w:rFonts w:ascii="Arial" w:hAnsi="Arial" w:cs="Arial"/>
          <w:color w:val="000000" w:themeColor="text1"/>
          <w:szCs w:val="24"/>
          <w:lang w:val="en-GB" w:eastAsia="en-IN"/>
        </w:rPr>
        <w:t xml:space="preserve">Ind, N., &amp; Coates, N. (2013). The meanings of co-creation. European Business Review, 25(1), 86–95. </w:t>
      </w:r>
      <w:hyperlink r:id="rId35" w:history="1">
        <w:r w:rsidRPr="00274FB2">
          <w:rPr>
            <w:rStyle w:val="Hyperlink"/>
            <w:rFonts w:ascii="Arial" w:hAnsi="Arial" w:cs="Arial"/>
            <w:color w:val="000000" w:themeColor="text1"/>
            <w:szCs w:val="24"/>
            <w:lang w:val="en-GB" w:eastAsia="en-IN"/>
          </w:rPr>
          <w:t>http://dx.doi.org/10.1108/09555341311287754</w:t>
        </w:r>
      </w:hyperlink>
      <w:r w:rsidRPr="00274FB2">
        <w:rPr>
          <w:rFonts w:ascii="Arial" w:hAnsi="Arial" w:cs="Arial"/>
          <w:color w:val="000000" w:themeColor="text1"/>
          <w:szCs w:val="24"/>
          <w:lang w:val="en-GB" w:eastAsia="en-IN"/>
        </w:rPr>
        <w:t xml:space="preserve"> </w:t>
      </w:r>
    </w:p>
    <w:p w14:paraId="153A58F9" w14:textId="77777777" w:rsidR="003D2CA8" w:rsidRPr="00274FB2" w:rsidRDefault="003D2CA8" w:rsidP="002A3AA8">
      <w:pPr>
        <w:jc w:val="both"/>
        <w:rPr>
          <w:rFonts w:ascii="Arial" w:hAnsi="Arial" w:cs="Arial"/>
          <w:color w:val="000000" w:themeColor="text1"/>
          <w:szCs w:val="24"/>
          <w:lang w:eastAsia="en-IN"/>
        </w:rPr>
      </w:pPr>
    </w:p>
    <w:p w14:paraId="640EB7DC" w14:textId="169FF7B0"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val="da-DK" w:eastAsia="en-IN"/>
        </w:rPr>
        <w:t xml:space="preserve">Isaksen, S. G., &amp; Treffinger, D. J. (2004). </w:t>
      </w:r>
      <w:r w:rsidRPr="00274FB2">
        <w:rPr>
          <w:rFonts w:ascii="Arial" w:hAnsi="Arial" w:cs="Arial"/>
          <w:color w:val="000000" w:themeColor="text1"/>
          <w:szCs w:val="24"/>
          <w:shd w:val="clear" w:color="auto" w:fill="FFFFFF"/>
          <w:lang w:eastAsia="en-IN"/>
        </w:rPr>
        <w:t xml:space="preserve">Celebrating 50 </w:t>
      </w:r>
      <w:r w:rsidR="006F5B65" w:rsidRPr="00274FB2">
        <w:rPr>
          <w:rFonts w:ascii="Arial" w:hAnsi="Arial" w:cs="Arial"/>
          <w:color w:val="000000" w:themeColor="text1"/>
          <w:szCs w:val="24"/>
          <w:shd w:val="clear" w:color="auto" w:fill="FFFFFF"/>
          <w:lang w:eastAsia="en-IN"/>
        </w:rPr>
        <w:t>y</w:t>
      </w:r>
      <w:r w:rsidRPr="00274FB2">
        <w:rPr>
          <w:rFonts w:ascii="Arial" w:hAnsi="Arial" w:cs="Arial"/>
          <w:color w:val="000000" w:themeColor="text1"/>
          <w:szCs w:val="24"/>
          <w:shd w:val="clear" w:color="auto" w:fill="FFFFFF"/>
          <w:lang w:eastAsia="en-IN"/>
        </w:rPr>
        <w:t xml:space="preserve">ears of </w:t>
      </w:r>
      <w:r w:rsidR="006F5B65"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eflective </w:t>
      </w:r>
      <w:r w:rsidR="006F5B65"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ractice: Versions of </w:t>
      </w:r>
      <w:r w:rsidR="006F5B65"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 xml:space="preserve">reative </w:t>
      </w:r>
      <w:r w:rsidR="006F5B65"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roblem </w:t>
      </w:r>
      <w:r w:rsidR="006F5B65"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olving. The Journal of Creative Behavior, </w:t>
      </w:r>
      <w:r w:rsidRPr="00274FB2">
        <w:rPr>
          <w:rFonts w:ascii="Arial" w:hAnsi="Arial" w:cs="Arial"/>
          <w:i/>
          <w:iCs/>
          <w:color w:val="000000" w:themeColor="text1"/>
          <w:szCs w:val="24"/>
          <w:shd w:val="clear" w:color="auto" w:fill="FFFFFF"/>
          <w:lang w:eastAsia="en-IN"/>
        </w:rPr>
        <w:t>38</w:t>
      </w:r>
      <w:r w:rsidRPr="00274FB2">
        <w:rPr>
          <w:rFonts w:ascii="Arial" w:hAnsi="Arial" w:cs="Arial"/>
          <w:color w:val="000000" w:themeColor="text1"/>
          <w:szCs w:val="24"/>
          <w:shd w:val="clear" w:color="auto" w:fill="FFFFFF"/>
          <w:lang w:eastAsia="en-IN"/>
        </w:rPr>
        <w:t>(2), 7</w:t>
      </w:r>
      <w:r w:rsidR="001A3CFC" w:rsidRPr="00274FB2">
        <w:rPr>
          <w:rFonts w:ascii="Arial" w:hAnsi="Arial" w:cs="Arial"/>
          <w:color w:val="000000" w:themeColor="text1"/>
          <w:szCs w:val="24"/>
          <w:shd w:val="clear" w:color="auto" w:fill="FFFFFF"/>
          <w:lang w:eastAsia="en-IN"/>
        </w:rPr>
        <w:t>5</w:t>
      </w:r>
      <w:r w:rsidRPr="00274FB2">
        <w:rPr>
          <w:rFonts w:ascii="Arial" w:hAnsi="Arial" w:cs="Arial"/>
          <w:color w:val="000000" w:themeColor="text1"/>
          <w:szCs w:val="24"/>
          <w:shd w:val="clear" w:color="auto" w:fill="FFFFFF"/>
          <w:lang w:eastAsia="en-IN"/>
        </w:rPr>
        <w:t>-101.</w:t>
      </w:r>
      <w:r w:rsidR="001A3CFC" w:rsidRPr="00274FB2">
        <w:rPr>
          <w:color w:val="000000" w:themeColor="text1"/>
        </w:rPr>
        <w:t xml:space="preserve"> </w:t>
      </w:r>
      <w:hyperlink r:id="rId36" w:tgtFrame="_blank" w:history="1">
        <w:r w:rsidR="001A3CFC" w:rsidRPr="00274FB2">
          <w:rPr>
            <w:rStyle w:val="Hyperlink"/>
            <w:rFonts w:ascii="Arial" w:hAnsi="Arial" w:cs="Arial"/>
            <w:color w:val="000000" w:themeColor="text1"/>
            <w:szCs w:val="24"/>
            <w:shd w:val="clear" w:color="auto" w:fill="FFFFFF"/>
            <w:lang w:eastAsia="en-IN"/>
          </w:rPr>
          <w:t>https://doi.org/10.1002/j.2162-6057.2004.tb01234.x</w:t>
        </w:r>
      </w:hyperlink>
    </w:p>
    <w:p w14:paraId="23B0626B" w14:textId="17207A7A"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Joshua, C.E., Eyitayo, B.A., Hammed, A.A.</w:t>
      </w:r>
      <w:r w:rsidR="001A3CFC" w:rsidRPr="00274FB2">
        <w:rPr>
          <w:rFonts w:ascii="Arial" w:hAnsi="Arial" w:cs="Arial"/>
          <w:color w:val="000000" w:themeColor="text1"/>
          <w:szCs w:val="24"/>
          <w:shd w:val="clear" w:color="auto" w:fill="FFFFFF"/>
          <w:lang w:eastAsia="en-IN"/>
        </w:rPr>
        <w:t>,</w:t>
      </w:r>
      <w:r w:rsidRPr="00274FB2">
        <w:rPr>
          <w:rFonts w:ascii="Arial" w:hAnsi="Arial" w:cs="Arial"/>
          <w:color w:val="000000" w:themeColor="text1"/>
          <w:szCs w:val="24"/>
          <w:shd w:val="clear" w:color="auto" w:fill="FFFFFF"/>
          <w:lang w:eastAsia="en-IN"/>
        </w:rPr>
        <w:t xml:space="preserve"> </w:t>
      </w:r>
      <w:r w:rsidR="007F5110" w:rsidRPr="00274FB2">
        <w:rPr>
          <w:rFonts w:ascii="Arial" w:hAnsi="Arial" w:cs="Arial"/>
          <w:color w:val="000000" w:themeColor="text1"/>
          <w:szCs w:val="24"/>
          <w:shd w:val="clear" w:color="auto" w:fill="FFFFFF"/>
          <w:lang w:eastAsia="en-IN"/>
        </w:rPr>
        <w:t>&amp;</w:t>
      </w:r>
      <w:r w:rsidRPr="00274FB2">
        <w:rPr>
          <w:rFonts w:ascii="Arial" w:hAnsi="Arial" w:cs="Arial"/>
          <w:color w:val="000000" w:themeColor="text1"/>
          <w:szCs w:val="24"/>
          <w:shd w:val="clear" w:color="auto" w:fill="FFFFFF"/>
          <w:lang w:eastAsia="en-IN"/>
        </w:rPr>
        <w:t xml:space="preserve"> Samaila, D. (2020). A </w:t>
      </w:r>
      <w:r w:rsidR="007F5110"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eview of </w:t>
      </w:r>
      <w:r w:rsidR="007F5110" w:rsidRPr="00274FB2">
        <w:rPr>
          <w:rFonts w:ascii="Arial" w:hAnsi="Arial" w:cs="Arial"/>
          <w:color w:val="000000" w:themeColor="text1"/>
          <w:szCs w:val="24"/>
          <w:shd w:val="clear" w:color="auto" w:fill="FFFFFF"/>
          <w:lang w:eastAsia="en-IN"/>
        </w:rPr>
        <w:t>i</w:t>
      </w:r>
      <w:r w:rsidRPr="00274FB2">
        <w:rPr>
          <w:rFonts w:ascii="Arial" w:hAnsi="Arial" w:cs="Arial"/>
          <w:color w:val="000000" w:themeColor="text1"/>
          <w:szCs w:val="24"/>
          <w:shd w:val="clear" w:color="auto" w:fill="FFFFFF"/>
          <w:lang w:eastAsia="en-IN"/>
        </w:rPr>
        <w:t xml:space="preserve">nstructional </w:t>
      </w:r>
      <w:r w:rsidR="007F511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odels for </w:t>
      </w:r>
      <w:r w:rsidR="007F5110"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ffective </w:t>
      </w:r>
      <w:r w:rsidR="007F5110"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eacher </w:t>
      </w:r>
      <w:r w:rsidR="007F5110"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ducation and </w:t>
      </w:r>
      <w:r w:rsidR="007F5110"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echnology </w:t>
      </w:r>
      <w:r w:rsidR="007F5110" w:rsidRPr="00274FB2">
        <w:rPr>
          <w:rFonts w:ascii="Arial" w:hAnsi="Arial" w:cs="Arial"/>
          <w:color w:val="000000" w:themeColor="text1"/>
          <w:szCs w:val="24"/>
          <w:shd w:val="clear" w:color="auto" w:fill="FFFFFF"/>
          <w:lang w:eastAsia="en-IN"/>
        </w:rPr>
        <w:t>i</w:t>
      </w:r>
      <w:r w:rsidRPr="00274FB2">
        <w:rPr>
          <w:rFonts w:ascii="Arial" w:hAnsi="Arial" w:cs="Arial"/>
          <w:color w:val="000000" w:themeColor="text1"/>
          <w:szCs w:val="24"/>
          <w:shd w:val="clear" w:color="auto" w:fill="FFFFFF"/>
          <w:lang w:eastAsia="en-IN"/>
        </w:rPr>
        <w:t xml:space="preserve">ntegration. </w:t>
      </w:r>
      <w:proofErr w:type="spellStart"/>
      <w:r w:rsidRPr="00274FB2">
        <w:rPr>
          <w:rFonts w:ascii="Arial" w:hAnsi="Arial" w:cs="Arial"/>
          <w:color w:val="000000" w:themeColor="text1"/>
          <w:szCs w:val="24"/>
          <w:shd w:val="clear" w:color="auto" w:fill="FFFFFF"/>
          <w:lang w:eastAsia="en-IN"/>
        </w:rPr>
        <w:t>Sumerianz</w:t>
      </w:r>
      <w:proofErr w:type="spellEnd"/>
      <w:r w:rsidRPr="00274FB2">
        <w:rPr>
          <w:rFonts w:ascii="Arial" w:hAnsi="Arial" w:cs="Arial"/>
          <w:color w:val="000000" w:themeColor="text1"/>
          <w:szCs w:val="24"/>
          <w:shd w:val="clear" w:color="auto" w:fill="FFFFFF"/>
          <w:lang w:eastAsia="en-IN"/>
        </w:rPr>
        <w:t xml:space="preserve"> Journal of Education, Linguistics and Literature,</w:t>
      </w:r>
      <w:r w:rsidRPr="00274FB2">
        <w:rPr>
          <w:rFonts w:ascii="Arial" w:hAnsi="Arial" w:cs="Arial"/>
          <w:i/>
          <w:iCs/>
          <w:color w:val="000000" w:themeColor="text1"/>
          <w:szCs w:val="24"/>
          <w:shd w:val="clear" w:color="auto" w:fill="FFFFFF"/>
          <w:lang w:eastAsia="en-IN"/>
        </w:rPr>
        <w:t xml:space="preserve"> 3</w:t>
      </w:r>
      <w:r w:rsidRPr="00274FB2">
        <w:rPr>
          <w:rFonts w:ascii="Arial" w:hAnsi="Arial" w:cs="Arial"/>
          <w:color w:val="000000" w:themeColor="text1"/>
          <w:szCs w:val="24"/>
          <w:shd w:val="clear" w:color="auto" w:fill="FFFFFF"/>
          <w:lang w:eastAsia="en-IN"/>
        </w:rPr>
        <w:t>(6). 86-95.</w:t>
      </w:r>
    </w:p>
    <w:p w14:paraId="66769E02" w14:textId="77777777" w:rsidR="002A3AA8" w:rsidRPr="00274FB2" w:rsidRDefault="002A3AA8" w:rsidP="002A3AA8">
      <w:pPr>
        <w:jc w:val="both"/>
        <w:rPr>
          <w:rFonts w:ascii="Arial" w:hAnsi="Arial" w:cs="Arial"/>
          <w:color w:val="000000" w:themeColor="text1"/>
          <w:szCs w:val="24"/>
          <w:lang w:eastAsia="en-IN"/>
        </w:rPr>
      </w:pPr>
    </w:p>
    <w:p w14:paraId="39BAA00E" w14:textId="32998C36" w:rsidR="00C76DE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lang w:val="da-DK" w:eastAsia="en-IN"/>
        </w:rPr>
        <w:lastRenderedPageBreak/>
        <w:t>Kang, W</w:t>
      </w:r>
      <w:r w:rsidR="008F043A" w:rsidRPr="00274FB2">
        <w:rPr>
          <w:rFonts w:ascii="Arial" w:hAnsi="Arial" w:cs="Arial"/>
          <w:color w:val="000000" w:themeColor="text1"/>
          <w:szCs w:val="24"/>
          <w:lang w:val="da-DK" w:eastAsia="en-IN"/>
        </w:rPr>
        <w:t>.</w:t>
      </w:r>
      <w:r w:rsidRPr="00274FB2">
        <w:rPr>
          <w:rFonts w:ascii="Arial" w:hAnsi="Arial" w:cs="Arial"/>
          <w:color w:val="000000" w:themeColor="text1"/>
          <w:szCs w:val="24"/>
          <w:lang w:val="da-DK" w:eastAsia="en-IN"/>
        </w:rPr>
        <w:t xml:space="preserve"> &amp; </w:t>
      </w:r>
      <w:r w:rsidR="00C04541" w:rsidRPr="00274FB2">
        <w:rPr>
          <w:rFonts w:ascii="Arial" w:hAnsi="Arial" w:cs="Arial"/>
          <w:color w:val="000000" w:themeColor="text1"/>
          <w:szCs w:val="24"/>
          <w:lang w:val="da-DK" w:eastAsia="en-IN"/>
        </w:rPr>
        <w:t>Hern</w:t>
      </w:r>
      <w:r w:rsidR="00534F3C" w:rsidRPr="00274FB2">
        <w:rPr>
          <w:rFonts w:ascii="Arial" w:hAnsi="Arial" w:cs="Arial"/>
          <w:color w:val="000000" w:themeColor="text1"/>
          <w:szCs w:val="24"/>
          <w:lang w:val="da-DK" w:eastAsia="en-IN"/>
        </w:rPr>
        <w:t>ández</w:t>
      </w:r>
      <w:r w:rsidR="008F043A" w:rsidRPr="00274FB2">
        <w:rPr>
          <w:rFonts w:ascii="Arial" w:hAnsi="Arial" w:cs="Arial"/>
          <w:color w:val="000000" w:themeColor="text1"/>
          <w:szCs w:val="24"/>
          <w:lang w:val="da-DK" w:eastAsia="en-IN"/>
        </w:rPr>
        <w:t xml:space="preserve">, </w:t>
      </w:r>
      <w:r w:rsidR="00C04541" w:rsidRPr="00274FB2">
        <w:rPr>
          <w:rFonts w:ascii="Arial" w:hAnsi="Arial" w:cs="Arial"/>
          <w:color w:val="000000" w:themeColor="text1"/>
          <w:szCs w:val="24"/>
          <w:lang w:val="da-DK" w:eastAsia="en-IN"/>
        </w:rPr>
        <w:t>S</w:t>
      </w:r>
      <w:r w:rsidR="008F043A" w:rsidRPr="00274FB2">
        <w:rPr>
          <w:rFonts w:ascii="Arial" w:hAnsi="Arial" w:cs="Arial"/>
          <w:color w:val="000000" w:themeColor="text1"/>
          <w:szCs w:val="24"/>
          <w:lang w:val="da-DK" w:eastAsia="en-IN"/>
        </w:rPr>
        <w:t xml:space="preserve">. </w:t>
      </w:r>
      <w:r w:rsidR="00C04541" w:rsidRPr="00274FB2">
        <w:rPr>
          <w:rFonts w:ascii="Arial" w:hAnsi="Arial" w:cs="Arial"/>
          <w:color w:val="000000" w:themeColor="text1"/>
          <w:szCs w:val="24"/>
          <w:lang w:val="da-DK" w:eastAsia="en-IN"/>
        </w:rPr>
        <w:t>P</w:t>
      </w:r>
      <w:r w:rsidR="008F043A" w:rsidRPr="00274FB2">
        <w:rPr>
          <w:rFonts w:ascii="Arial" w:hAnsi="Arial" w:cs="Arial"/>
          <w:color w:val="000000" w:themeColor="text1"/>
          <w:szCs w:val="24"/>
          <w:lang w:val="da-DK" w:eastAsia="en-IN"/>
        </w:rPr>
        <w:t>.,</w:t>
      </w:r>
      <w:r w:rsidRPr="00274FB2">
        <w:rPr>
          <w:rFonts w:ascii="Arial" w:hAnsi="Arial" w:cs="Arial"/>
          <w:color w:val="000000" w:themeColor="text1"/>
          <w:szCs w:val="24"/>
          <w:lang w:val="da-DK" w:eastAsia="en-IN"/>
        </w:rPr>
        <w:t xml:space="preserve"> Wang, J</w:t>
      </w:r>
      <w:r w:rsidR="008F043A" w:rsidRPr="00274FB2">
        <w:rPr>
          <w:rFonts w:ascii="Arial" w:hAnsi="Arial" w:cs="Arial"/>
          <w:color w:val="000000" w:themeColor="text1"/>
          <w:szCs w:val="24"/>
          <w:lang w:val="da-DK" w:eastAsia="en-IN"/>
        </w:rPr>
        <w:t>.,</w:t>
      </w:r>
      <w:r w:rsidRPr="00274FB2">
        <w:rPr>
          <w:rFonts w:ascii="Arial" w:hAnsi="Arial" w:cs="Arial"/>
          <w:color w:val="000000" w:themeColor="text1"/>
          <w:szCs w:val="24"/>
          <w:lang w:val="da-DK" w:eastAsia="en-IN"/>
        </w:rPr>
        <w:t xml:space="preserve"> &amp; Malvaso, A</w:t>
      </w:r>
      <w:r w:rsidR="008F043A" w:rsidRPr="00274FB2">
        <w:rPr>
          <w:rFonts w:ascii="Arial" w:hAnsi="Arial" w:cs="Arial"/>
          <w:color w:val="000000" w:themeColor="text1"/>
          <w:szCs w:val="24"/>
          <w:lang w:val="da-DK" w:eastAsia="en-IN"/>
        </w:rPr>
        <w:t>.</w:t>
      </w:r>
      <w:r w:rsidRPr="00274FB2">
        <w:rPr>
          <w:rFonts w:ascii="Arial" w:hAnsi="Arial" w:cs="Arial"/>
          <w:color w:val="000000" w:themeColor="text1"/>
          <w:szCs w:val="24"/>
          <w:lang w:val="da-DK" w:eastAsia="en-IN"/>
        </w:rPr>
        <w:t xml:space="preserve">. </w:t>
      </w:r>
      <w:r w:rsidRPr="00274FB2">
        <w:rPr>
          <w:rFonts w:ascii="Arial" w:hAnsi="Arial" w:cs="Arial"/>
          <w:color w:val="000000" w:themeColor="text1"/>
          <w:szCs w:val="24"/>
          <w:lang w:eastAsia="en-IN"/>
        </w:rPr>
        <w:t xml:space="preserve">(2022). Instruction-based learning: A review. </w:t>
      </w:r>
      <w:proofErr w:type="spellStart"/>
      <w:r w:rsidRPr="00274FB2">
        <w:rPr>
          <w:rFonts w:ascii="Arial" w:hAnsi="Arial" w:cs="Arial"/>
          <w:i/>
          <w:iCs/>
          <w:color w:val="000000" w:themeColor="text1"/>
          <w:szCs w:val="24"/>
          <w:lang w:eastAsia="en-IN"/>
        </w:rPr>
        <w:t>Neuropsychologia</w:t>
      </w:r>
      <w:proofErr w:type="spellEnd"/>
      <w:r w:rsidRPr="00274FB2">
        <w:rPr>
          <w:rFonts w:ascii="Arial" w:hAnsi="Arial" w:cs="Arial"/>
          <w:i/>
          <w:iCs/>
          <w:color w:val="000000" w:themeColor="text1"/>
          <w:szCs w:val="24"/>
          <w:lang w:eastAsia="en-IN"/>
        </w:rPr>
        <w:t>. 166.</w:t>
      </w:r>
      <w:r w:rsidRPr="00274FB2">
        <w:rPr>
          <w:rFonts w:ascii="Arial" w:hAnsi="Arial" w:cs="Arial"/>
          <w:color w:val="000000" w:themeColor="text1"/>
          <w:szCs w:val="24"/>
          <w:lang w:eastAsia="en-IN"/>
        </w:rPr>
        <w:t xml:space="preserve"> 108142. 10.1016/j.neuropsychologia.2022.108142.</w:t>
      </w:r>
      <w:r w:rsidR="00274201" w:rsidRPr="00274FB2">
        <w:rPr>
          <w:rFonts w:ascii="Arial" w:hAnsi="Arial" w:cs="Arial"/>
          <w:color w:val="000000" w:themeColor="text1"/>
          <w:szCs w:val="24"/>
          <w:lang w:eastAsia="en-IN"/>
        </w:rPr>
        <w:t xml:space="preserve"> </w:t>
      </w:r>
      <w:hyperlink r:id="rId37" w:tgtFrame="_blank" w:tooltip="Persistent link using digital object identifier" w:history="1">
        <w:r w:rsidR="00274201" w:rsidRPr="00274FB2">
          <w:rPr>
            <w:rStyle w:val="Hyperlink"/>
            <w:rFonts w:ascii="Arial" w:hAnsi="Arial" w:cs="Arial"/>
            <w:color w:val="000000" w:themeColor="text1"/>
            <w:szCs w:val="24"/>
            <w:lang w:eastAsia="en-IN"/>
          </w:rPr>
          <w:t>https://doi.org/10.1016/j.neuropsychologia.2022.108142</w:t>
        </w:r>
      </w:hyperlink>
    </w:p>
    <w:p w14:paraId="5ED4544C" w14:textId="77777777" w:rsidR="000E77FA" w:rsidRPr="00274FB2" w:rsidRDefault="000E77FA" w:rsidP="002A3AA8">
      <w:pPr>
        <w:jc w:val="both"/>
        <w:rPr>
          <w:rFonts w:ascii="Arial" w:hAnsi="Arial" w:cs="Arial"/>
          <w:color w:val="000000" w:themeColor="text1"/>
          <w:szCs w:val="24"/>
          <w:shd w:val="clear" w:color="auto" w:fill="FFFFFF"/>
          <w:lang w:eastAsia="en-IN"/>
        </w:rPr>
      </w:pPr>
    </w:p>
    <w:p w14:paraId="73637B5A" w14:textId="05694685" w:rsidR="00E27780" w:rsidRPr="00274FB2" w:rsidRDefault="00E27780" w:rsidP="00E27780">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val="en-GB" w:eastAsia="en-IN"/>
        </w:rPr>
        <w:t xml:space="preserve">Kangas, M. (2010). Finnish children’s views on the ideal school and learning environment.  Learning Environments Research, 13(3), 205–223. </w:t>
      </w:r>
      <w:hyperlink r:id="rId38" w:history="1">
        <w:r w:rsidRPr="00274FB2">
          <w:rPr>
            <w:rStyle w:val="Hyperlink"/>
            <w:rFonts w:ascii="Arial" w:hAnsi="Arial" w:cs="Arial"/>
            <w:color w:val="000000" w:themeColor="text1"/>
            <w:szCs w:val="24"/>
            <w:shd w:val="clear" w:color="auto" w:fill="FFFFFF"/>
            <w:lang w:val="en-GB" w:eastAsia="en-IN"/>
          </w:rPr>
          <w:t>http://dx.doi.org/10.1007/s10984-010-9075-6</w:t>
        </w:r>
      </w:hyperlink>
      <w:r w:rsidRPr="00274FB2">
        <w:rPr>
          <w:rFonts w:ascii="Arial" w:hAnsi="Arial" w:cs="Arial"/>
          <w:color w:val="000000" w:themeColor="text1"/>
          <w:szCs w:val="24"/>
          <w:shd w:val="clear" w:color="auto" w:fill="FFFFFF"/>
          <w:lang w:val="en-GB" w:eastAsia="en-IN"/>
        </w:rPr>
        <w:t xml:space="preserve"> </w:t>
      </w:r>
    </w:p>
    <w:p w14:paraId="522AD10E" w14:textId="77777777" w:rsidR="00E27780" w:rsidRPr="00274FB2" w:rsidRDefault="00E27780" w:rsidP="002A3AA8">
      <w:pPr>
        <w:jc w:val="both"/>
        <w:rPr>
          <w:rFonts w:ascii="Arial" w:hAnsi="Arial" w:cs="Arial"/>
          <w:color w:val="000000" w:themeColor="text1"/>
          <w:szCs w:val="24"/>
          <w:shd w:val="clear" w:color="auto" w:fill="FFFFFF"/>
          <w:lang w:eastAsia="en-IN"/>
        </w:rPr>
      </w:pPr>
    </w:p>
    <w:p w14:paraId="1E24E401" w14:textId="2A9C886F"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Khanna, S. (1992/ 2024). Joy of </w:t>
      </w:r>
      <w:r w:rsidR="00CE432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aking Indian </w:t>
      </w:r>
      <w:r w:rsidR="00CE4320"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oys. </w:t>
      </w:r>
      <w:r w:rsidR="00274201" w:rsidRPr="00274FB2">
        <w:rPr>
          <w:rFonts w:ascii="Arial" w:hAnsi="Arial" w:cs="Arial"/>
          <w:color w:val="000000" w:themeColor="text1"/>
          <w:szCs w:val="24"/>
          <w:shd w:val="clear" w:color="auto" w:fill="FFFFFF"/>
          <w:lang w:eastAsia="en-IN"/>
        </w:rPr>
        <w:t xml:space="preserve">New Delhi: </w:t>
      </w:r>
      <w:r w:rsidRPr="00274FB2">
        <w:rPr>
          <w:rFonts w:ascii="Arial" w:hAnsi="Arial" w:cs="Arial"/>
          <w:color w:val="000000" w:themeColor="text1"/>
          <w:szCs w:val="24"/>
          <w:shd w:val="clear" w:color="auto" w:fill="FFFFFF"/>
          <w:lang w:eastAsia="en-IN"/>
        </w:rPr>
        <w:t>National Book Trust.</w:t>
      </w:r>
    </w:p>
    <w:p w14:paraId="084BBD0E" w14:textId="77777777" w:rsidR="002A3AA8" w:rsidRPr="00274FB2" w:rsidRDefault="002A3AA8" w:rsidP="002A3AA8">
      <w:pPr>
        <w:jc w:val="both"/>
        <w:rPr>
          <w:rFonts w:ascii="Arial" w:hAnsi="Arial" w:cs="Arial"/>
          <w:color w:val="000000" w:themeColor="text1"/>
          <w:szCs w:val="24"/>
          <w:lang w:eastAsia="en-IN"/>
        </w:rPr>
      </w:pPr>
    </w:p>
    <w:p w14:paraId="5CA06886" w14:textId="7289B9BD"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Khanna, S., Wolf, G., &amp; Ravishankar, A. (1999). Toys and </w:t>
      </w:r>
      <w:r w:rsidR="00CE4320"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ales with </w:t>
      </w:r>
      <w:r w:rsidR="00CE4320"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veryday </w:t>
      </w:r>
      <w:r w:rsidR="00CE432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aterials. </w:t>
      </w:r>
      <w:r w:rsidR="00130FEE" w:rsidRPr="00274FB2">
        <w:rPr>
          <w:rFonts w:ascii="Arial" w:hAnsi="Arial" w:cs="Arial"/>
          <w:color w:val="000000" w:themeColor="text1"/>
          <w:szCs w:val="24"/>
          <w:shd w:val="clear" w:color="auto" w:fill="FFFFFF"/>
          <w:lang w:eastAsia="en-IN"/>
        </w:rPr>
        <w:t>Che</w:t>
      </w:r>
      <w:r w:rsidR="001B0CF3" w:rsidRPr="00274FB2">
        <w:rPr>
          <w:rFonts w:ascii="Arial" w:hAnsi="Arial" w:cs="Arial"/>
          <w:color w:val="000000" w:themeColor="text1"/>
          <w:szCs w:val="24"/>
          <w:shd w:val="clear" w:color="auto" w:fill="FFFFFF"/>
          <w:lang w:eastAsia="en-IN"/>
        </w:rPr>
        <w:t xml:space="preserve">nnai: </w:t>
      </w:r>
      <w:r w:rsidRPr="00274FB2">
        <w:rPr>
          <w:rFonts w:ascii="Arial" w:hAnsi="Arial" w:cs="Arial"/>
          <w:color w:val="000000" w:themeColor="text1"/>
          <w:szCs w:val="24"/>
          <w:shd w:val="clear" w:color="auto" w:fill="FFFFFF"/>
          <w:lang w:eastAsia="en-IN"/>
        </w:rPr>
        <w:t xml:space="preserve">Tara Books. </w:t>
      </w:r>
      <w:hyperlink r:id="rId39" w:history="1">
        <w:r w:rsidRPr="00274FB2">
          <w:rPr>
            <w:rStyle w:val="Hyperlink"/>
            <w:rFonts w:ascii="Arial" w:hAnsi="Arial" w:cs="Arial"/>
            <w:color w:val="000000" w:themeColor="text1"/>
            <w:szCs w:val="24"/>
            <w:shd w:val="clear" w:color="auto" w:fill="FFFFFF"/>
            <w:lang w:eastAsia="en-IN"/>
          </w:rPr>
          <w:t>https://www.arvindguptatoys.com/arvindgupta/toysandtales.pdf</w:t>
        </w:r>
      </w:hyperlink>
    </w:p>
    <w:p w14:paraId="10D6BD7E" w14:textId="77777777" w:rsidR="002A3AA8" w:rsidRPr="00274FB2" w:rsidRDefault="002A3AA8" w:rsidP="002A3AA8">
      <w:pPr>
        <w:jc w:val="both"/>
        <w:rPr>
          <w:rFonts w:ascii="Arial" w:hAnsi="Arial" w:cs="Arial"/>
          <w:color w:val="000000" w:themeColor="text1"/>
          <w:szCs w:val="24"/>
          <w:lang w:eastAsia="en-IN"/>
        </w:rPr>
      </w:pPr>
    </w:p>
    <w:p w14:paraId="193031F7" w14:textId="53C93EFD"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Khanna, S., Wolf, G., Ravishankar, A., &amp; Sundram, P. (2018). Toys and </w:t>
      </w:r>
      <w:r w:rsidR="00CE4320"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lay with </w:t>
      </w:r>
      <w:r w:rsidR="00CE4320"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veryday </w:t>
      </w:r>
      <w:r w:rsidR="00CE432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aterials. </w:t>
      </w:r>
      <w:r w:rsidR="00D37459" w:rsidRPr="00274FB2">
        <w:rPr>
          <w:rFonts w:ascii="Arial" w:hAnsi="Arial" w:cs="Arial"/>
          <w:color w:val="000000" w:themeColor="text1"/>
          <w:szCs w:val="24"/>
          <w:shd w:val="clear" w:color="auto" w:fill="FFFFFF"/>
          <w:lang w:eastAsia="en-IN"/>
        </w:rPr>
        <w:t xml:space="preserve">Chennai: </w:t>
      </w:r>
      <w:r w:rsidRPr="00274FB2">
        <w:rPr>
          <w:rFonts w:ascii="Arial" w:hAnsi="Arial" w:cs="Arial"/>
          <w:color w:val="000000" w:themeColor="text1"/>
          <w:szCs w:val="24"/>
          <w:shd w:val="clear" w:color="auto" w:fill="FFFFFF"/>
          <w:lang w:eastAsia="en-IN"/>
        </w:rPr>
        <w:t>Tara Publishing.</w:t>
      </w:r>
    </w:p>
    <w:p w14:paraId="68F98421" w14:textId="77777777" w:rsidR="002A3AA8" w:rsidRPr="00274FB2" w:rsidRDefault="002A3AA8" w:rsidP="002A3AA8">
      <w:pPr>
        <w:jc w:val="both"/>
        <w:rPr>
          <w:rFonts w:ascii="Arial" w:hAnsi="Arial" w:cs="Arial"/>
          <w:color w:val="000000" w:themeColor="text1"/>
          <w:szCs w:val="24"/>
          <w:lang w:eastAsia="en-IN"/>
        </w:rPr>
      </w:pPr>
    </w:p>
    <w:p w14:paraId="7C05AC8D" w14:textId="466575F5" w:rsidR="00906297" w:rsidRPr="00274FB2" w:rsidRDefault="006B1F72" w:rsidP="00906297">
      <w:pPr>
        <w:jc w:val="both"/>
        <w:rPr>
          <w:rFonts w:ascii="Arial" w:hAnsi="Arial" w:cs="Arial"/>
          <w:color w:val="000000" w:themeColor="text1"/>
          <w:szCs w:val="24"/>
          <w:lang w:eastAsia="en-IN"/>
        </w:rPr>
      </w:pPr>
      <w:r w:rsidRPr="00274FB2">
        <w:rPr>
          <w:rFonts w:ascii="Arial" w:hAnsi="Arial" w:cs="Arial"/>
          <w:color w:val="000000" w:themeColor="text1"/>
          <w:szCs w:val="24"/>
          <w:lang w:eastAsia="en-IN"/>
        </w:rPr>
        <w:t xml:space="preserve">Koh, J. H. L., Chai, C. S., Wong, B., &amp; Hong, H. Y. (2015). Design Thinking and 21st Century Skills. In Design Thinking for Education. </w:t>
      </w:r>
      <w:r w:rsidR="000B5959" w:rsidRPr="00274FB2">
        <w:rPr>
          <w:rFonts w:ascii="Arial" w:hAnsi="Arial" w:cs="Arial"/>
          <w:color w:val="000000" w:themeColor="text1"/>
          <w:szCs w:val="24"/>
          <w:lang w:eastAsia="en-IN"/>
        </w:rPr>
        <w:t xml:space="preserve">Singapore: </w:t>
      </w:r>
      <w:r w:rsidRPr="00274FB2">
        <w:rPr>
          <w:rFonts w:ascii="Arial" w:hAnsi="Arial" w:cs="Arial"/>
          <w:color w:val="000000" w:themeColor="text1"/>
          <w:szCs w:val="24"/>
          <w:lang w:eastAsia="en-IN"/>
        </w:rPr>
        <w:t xml:space="preserve">Springer. </w:t>
      </w:r>
      <w:hyperlink r:id="rId40" w:history="1">
        <w:r w:rsidR="00906297" w:rsidRPr="00274FB2">
          <w:rPr>
            <w:rStyle w:val="Hyperlink"/>
            <w:rFonts w:ascii="Arial" w:hAnsi="Arial" w:cs="Arial"/>
            <w:color w:val="000000" w:themeColor="text1"/>
            <w:szCs w:val="24"/>
            <w:lang w:eastAsia="en-IN"/>
          </w:rPr>
          <w:t>https://doi.org/10.1007/978-981-287-444-3_3</w:t>
        </w:r>
      </w:hyperlink>
    </w:p>
    <w:p w14:paraId="218EC6EA" w14:textId="77777777" w:rsidR="00573AD8" w:rsidRPr="00274FB2" w:rsidRDefault="00573AD8" w:rsidP="002A3AA8">
      <w:pPr>
        <w:jc w:val="both"/>
        <w:rPr>
          <w:rFonts w:ascii="Arial" w:hAnsi="Arial" w:cs="Arial"/>
          <w:color w:val="000000" w:themeColor="text1"/>
          <w:szCs w:val="24"/>
          <w:lang w:eastAsia="en-IN"/>
        </w:rPr>
      </w:pPr>
    </w:p>
    <w:p w14:paraId="6996C3B0" w14:textId="6A8DE5F7" w:rsidR="00D6520D" w:rsidRPr="00274FB2" w:rsidRDefault="00D6520D" w:rsidP="00D6520D">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val="en-GB" w:eastAsia="en-IN"/>
        </w:rPr>
        <w:t>Kress, G. (2010). Multimodality. In A social semiotic approach to contemporary communication. London: Routledge.</w:t>
      </w:r>
    </w:p>
    <w:p w14:paraId="49A82B59" w14:textId="77777777" w:rsidR="00D6520D" w:rsidRPr="00274FB2" w:rsidRDefault="00D6520D" w:rsidP="002A3AA8">
      <w:pPr>
        <w:jc w:val="both"/>
        <w:rPr>
          <w:rFonts w:ascii="Arial" w:hAnsi="Arial" w:cs="Arial"/>
          <w:color w:val="000000" w:themeColor="text1"/>
          <w:szCs w:val="24"/>
          <w:shd w:val="clear" w:color="auto" w:fill="FFFFFF"/>
          <w:lang w:eastAsia="en-IN"/>
        </w:rPr>
      </w:pPr>
    </w:p>
    <w:p w14:paraId="5212032A" w14:textId="72372C37" w:rsidR="002A3AA8" w:rsidRPr="00274FB2" w:rsidRDefault="002A3AA8" w:rsidP="002A3AA8">
      <w:pPr>
        <w:jc w:val="both"/>
        <w:rPr>
          <w:rFonts w:ascii="Arial" w:hAnsi="Arial" w:cs="Arial"/>
          <w:color w:val="000000" w:themeColor="text1"/>
          <w:szCs w:val="24"/>
          <w:shd w:val="clear" w:color="auto" w:fill="FFFFFF"/>
          <w:lang w:eastAsia="en-IN"/>
        </w:rPr>
      </w:pPr>
      <w:proofErr w:type="spellStart"/>
      <w:r w:rsidRPr="00274FB2">
        <w:rPr>
          <w:rFonts w:ascii="Arial" w:hAnsi="Arial" w:cs="Arial"/>
          <w:color w:val="000000" w:themeColor="text1"/>
          <w:szCs w:val="24"/>
          <w:shd w:val="clear" w:color="auto" w:fill="FFFFFF"/>
          <w:lang w:eastAsia="en-IN"/>
        </w:rPr>
        <w:t>Lumsdaine</w:t>
      </w:r>
      <w:proofErr w:type="spellEnd"/>
      <w:r w:rsidRPr="00274FB2">
        <w:rPr>
          <w:rFonts w:ascii="Arial" w:hAnsi="Arial" w:cs="Arial"/>
          <w:color w:val="000000" w:themeColor="text1"/>
          <w:szCs w:val="24"/>
          <w:shd w:val="clear" w:color="auto" w:fill="FFFFFF"/>
          <w:lang w:eastAsia="en-IN"/>
        </w:rPr>
        <w:t xml:space="preserve">, E., &amp; </w:t>
      </w:r>
      <w:proofErr w:type="spellStart"/>
      <w:r w:rsidRPr="00274FB2">
        <w:rPr>
          <w:rFonts w:ascii="Arial" w:hAnsi="Arial" w:cs="Arial"/>
          <w:color w:val="000000" w:themeColor="text1"/>
          <w:szCs w:val="24"/>
          <w:shd w:val="clear" w:color="auto" w:fill="FFFFFF"/>
          <w:lang w:eastAsia="en-IN"/>
        </w:rPr>
        <w:t>Lumsdaine</w:t>
      </w:r>
      <w:proofErr w:type="spellEnd"/>
      <w:r w:rsidRPr="00274FB2">
        <w:rPr>
          <w:rFonts w:ascii="Arial" w:hAnsi="Arial" w:cs="Arial"/>
          <w:color w:val="000000" w:themeColor="text1"/>
          <w:szCs w:val="24"/>
          <w:shd w:val="clear" w:color="auto" w:fill="FFFFFF"/>
          <w:lang w:eastAsia="en-IN"/>
        </w:rPr>
        <w:t xml:space="preserve">, M. (1995). Creative </w:t>
      </w:r>
      <w:r w:rsidR="00CE4320"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roblem </w:t>
      </w:r>
      <w:r w:rsidR="00CE4320"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olving. </w:t>
      </w:r>
      <w:r w:rsidRPr="00274FB2">
        <w:rPr>
          <w:rFonts w:ascii="Arial" w:hAnsi="Arial" w:cs="Arial"/>
          <w:i/>
          <w:iCs/>
          <w:color w:val="000000" w:themeColor="text1"/>
          <w:szCs w:val="24"/>
          <w:shd w:val="clear" w:color="auto" w:fill="FFFFFF"/>
          <w:lang w:eastAsia="en-IN"/>
        </w:rPr>
        <w:t>IEEE Potentials</w:t>
      </w:r>
      <w:r w:rsidRPr="00274FB2">
        <w:rPr>
          <w:rFonts w:ascii="Arial" w:hAnsi="Arial" w:cs="Arial"/>
          <w:color w:val="000000" w:themeColor="text1"/>
          <w:szCs w:val="24"/>
          <w:shd w:val="clear" w:color="auto" w:fill="FFFFFF"/>
          <w:lang w:eastAsia="en-IN"/>
        </w:rPr>
        <w:t xml:space="preserve">, </w:t>
      </w:r>
      <w:r w:rsidRPr="00274FB2">
        <w:rPr>
          <w:rFonts w:ascii="Arial" w:hAnsi="Arial" w:cs="Arial"/>
          <w:i/>
          <w:iCs/>
          <w:color w:val="000000" w:themeColor="text1"/>
          <w:szCs w:val="24"/>
          <w:shd w:val="clear" w:color="auto" w:fill="FFFFFF"/>
          <w:lang w:eastAsia="en-IN"/>
        </w:rPr>
        <w:t>13</w:t>
      </w:r>
      <w:r w:rsidRPr="00274FB2">
        <w:rPr>
          <w:rFonts w:ascii="Arial" w:hAnsi="Arial" w:cs="Arial"/>
          <w:color w:val="000000" w:themeColor="text1"/>
          <w:szCs w:val="24"/>
          <w:shd w:val="clear" w:color="auto" w:fill="FFFFFF"/>
          <w:lang w:eastAsia="en-IN"/>
        </w:rPr>
        <w:t xml:space="preserve">(5), 4-9. </w:t>
      </w:r>
      <w:hyperlink r:id="rId41" w:history="1">
        <w:r w:rsidR="00CE4320" w:rsidRPr="00274FB2">
          <w:rPr>
            <w:rStyle w:val="Hyperlink"/>
            <w:rFonts w:ascii="Arial" w:hAnsi="Arial" w:cs="Arial"/>
            <w:color w:val="000000" w:themeColor="text1"/>
            <w:szCs w:val="24"/>
            <w:shd w:val="clear" w:color="auto" w:fill="FFFFFF"/>
            <w:lang w:eastAsia="en-IN"/>
          </w:rPr>
          <w:t>https://doi.org/10.1109/45.464655</w:t>
        </w:r>
      </w:hyperlink>
      <w:r w:rsidR="00CE4320" w:rsidRPr="00274FB2">
        <w:rPr>
          <w:rFonts w:ascii="Arial" w:hAnsi="Arial" w:cs="Arial"/>
          <w:color w:val="000000" w:themeColor="text1"/>
          <w:szCs w:val="24"/>
          <w:shd w:val="clear" w:color="auto" w:fill="FFFFFF"/>
          <w:lang w:eastAsia="en-IN"/>
        </w:rPr>
        <w:t xml:space="preserve"> </w:t>
      </w:r>
    </w:p>
    <w:p w14:paraId="18104145" w14:textId="77777777" w:rsidR="002A3AA8" w:rsidRPr="00274FB2" w:rsidRDefault="002A3AA8" w:rsidP="002A3AA8">
      <w:pPr>
        <w:jc w:val="both"/>
        <w:rPr>
          <w:rFonts w:ascii="Arial" w:hAnsi="Arial" w:cs="Arial"/>
          <w:color w:val="000000" w:themeColor="text1"/>
          <w:szCs w:val="24"/>
          <w:lang w:eastAsia="en-IN"/>
        </w:rPr>
      </w:pPr>
    </w:p>
    <w:p w14:paraId="42A4B3D5" w14:textId="61304B03"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Makwana, D., Engineer, P., Dabhi, A. and Chudasama, H. (2023). Sampling </w:t>
      </w:r>
      <w:r w:rsidR="00CE432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ethods in </w:t>
      </w:r>
      <w:r w:rsidR="00CE4320"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esearch: A </w:t>
      </w:r>
      <w:r w:rsidR="00CE4320"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eview. International Journal of Trend in Scientific Research and Development</w:t>
      </w:r>
      <w:r w:rsidR="00CE4320" w:rsidRPr="00274FB2">
        <w:rPr>
          <w:rFonts w:ascii="Arial" w:hAnsi="Arial" w:cs="Arial"/>
          <w:color w:val="000000" w:themeColor="text1"/>
          <w:szCs w:val="24"/>
          <w:shd w:val="clear" w:color="auto" w:fill="FFFFFF"/>
          <w:lang w:eastAsia="en-IN"/>
        </w:rPr>
        <w:t>,</w:t>
      </w:r>
      <w:r w:rsidRPr="00274FB2">
        <w:rPr>
          <w:rFonts w:ascii="Arial" w:hAnsi="Arial" w:cs="Arial"/>
          <w:i/>
          <w:iCs/>
          <w:color w:val="000000" w:themeColor="text1"/>
          <w:szCs w:val="24"/>
          <w:shd w:val="clear" w:color="auto" w:fill="FFFFFF"/>
          <w:lang w:eastAsia="en-IN"/>
        </w:rPr>
        <w:t xml:space="preserve"> 7</w:t>
      </w:r>
      <w:r w:rsidRPr="00274FB2">
        <w:rPr>
          <w:rFonts w:ascii="Arial" w:hAnsi="Arial" w:cs="Arial"/>
          <w:color w:val="000000" w:themeColor="text1"/>
          <w:szCs w:val="24"/>
          <w:shd w:val="clear" w:color="auto" w:fill="FFFFFF"/>
          <w:lang w:eastAsia="en-IN"/>
        </w:rPr>
        <w:t>(3). 762-768.</w:t>
      </w:r>
    </w:p>
    <w:p w14:paraId="4393BBF5" w14:textId="77777777" w:rsidR="002A3AA8" w:rsidRPr="00274FB2" w:rsidRDefault="002A3AA8" w:rsidP="002A3AA8">
      <w:pPr>
        <w:jc w:val="both"/>
        <w:rPr>
          <w:rFonts w:ascii="Arial" w:hAnsi="Arial" w:cs="Arial"/>
          <w:color w:val="000000" w:themeColor="text1"/>
          <w:szCs w:val="24"/>
          <w:lang w:eastAsia="en-IN"/>
        </w:rPr>
      </w:pPr>
    </w:p>
    <w:p w14:paraId="159E8E15" w14:textId="1C6ADB36"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National Council of Educational Research and Training (NCERT). (2022).</w:t>
      </w:r>
      <w:r w:rsidR="00375D4F"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 xml:space="preserve">Toy-based </w:t>
      </w:r>
      <w:r w:rsidR="00375D4F"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edagogy: A </w:t>
      </w:r>
      <w:r w:rsidR="00375D4F" w:rsidRPr="00274FB2">
        <w:rPr>
          <w:rFonts w:ascii="Arial" w:hAnsi="Arial" w:cs="Arial"/>
          <w:color w:val="000000" w:themeColor="text1"/>
          <w:szCs w:val="24"/>
          <w:shd w:val="clear" w:color="auto" w:fill="FFFFFF"/>
          <w:lang w:eastAsia="en-IN"/>
        </w:rPr>
        <w:t>h</w:t>
      </w:r>
      <w:r w:rsidRPr="00274FB2">
        <w:rPr>
          <w:rFonts w:ascii="Arial" w:hAnsi="Arial" w:cs="Arial"/>
          <w:color w:val="000000" w:themeColor="text1"/>
          <w:szCs w:val="24"/>
          <w:shd w:val="clear" w:color="auto" w:fill="FFFFFF"/>
          <w:lang w:eastAsia="en-IN"/>
        </w:rPr>
        <w:t xml:space="preserve">andbook - </w:t>
      </w:r>
      <w:r w:rsidR="00375D4F" w:rsidRPr="00274FB2">
        <w:rPr>
          <w:rFonts w:ascii="Arial" w:hAnsi="Arial" w:cs="Arial"/>
          <w:color w:val="000000" w:themeColor="text1"/>
          <w:szCs w:val="24"/>
          <w:shd w:val="clear" w:color="auto" w:fill="FFFFFF"/>
          <w:lang w:eastAsia="en-IN"/>
        </w:rPr>
        <w:t>l</w:t>
      </w:r>
      <w:r w:rsidRPr="00274FB2">
        <w:rPr>
          <w:rFonts w:ascii="Arial" w:hAnsi="Arial" w:cs="Arial"/>
          <w:color w:val="000000" w:themeColor="text1"/>
          <w:szCs w:val="24"/>
          <w:shd w:val="clear" w:color="auto" w:fill="FFFFFF"/>
          <w:lang w:eastAsia="en-IN"/>
        </w:rPr>
        <w:t xml:space="preserve">earning for </w:t>
      </w:r>
      <w:r w:rsidR="00375D4F" w:rsidRPr="00274FB2">
        <w:rPr>
          <w:rFonts w:ascii="Arial" w:hAnsi="Arial" w:cs="Arial"/>
          <w:color w:val="000000" w:themeColor="text1"/>
          <w:szCs w:val="24"/>
          <w:shd w:val="clear" w:color="auto" w:fill="FFFFFF"/>
          <w:lang w:eastAsia="en-IN"/>
        </w:rPr>
        <w:t>f</w:t>
      </w:r>
      <w:r w:rsidRPr="00274FB2">
        <w:rPr>
          <w:rFonts w:ascii="Arial" w:hAnsi="Arial" w:cs="Arial"/>
          <w:color w:val="000000" w:themeColor="text1"/>
          <w:szCs w:val="24"/>
          <w:shd w:val="clear" w:color="auto" w:fill="FFFFFF"/>
          <w:lang w:eastAsia="en-IN"/>
        </w:rPr>
        <w:t xml:space="preserve">un, </w:t>
      </w:r>
      <w:r w:rsidR="00375D4F" w:rsidRPr="00274FB2">
        <w:rPr>
          <w:rFonts w:ascii="Arial" w:hAnsi="Arial" w:cs="Arial"/>
          <w:color w:val="000000" w:themeColor="text1"/>
          <w:szCs w:val="24"/>
          <w:shd w:val="clear" w:color="auto" w:fill="FFFFFF"/>
          <w:lang w:eastAsia="en-IN"/>
        </w:rPr>
        <w:t>j</w:t>
      </w:r>
      <w:r w:rsidRPr="00274FB2">
        <w:rPr>
          <w:rFonts w:ascii="Arial" w:hAnsi="Arial" w:cs="Arial"/>
          <w:color w:val="000000" w:themeColor="text1"/>
          <w:szCs w:val="24"/>
          <w:shd w:val="clear" w:color="auto" w:fill="FFFFFF"/>
          <w:lang w:eastAsia="en-IN"/>
        </w:rPr>
        <w:t xml:space="preserve">oy and </w:t>
      </w:r>
      <w:r w:rsidR="00375D4F" w:rsidRPr="00274FB2">
        <w:rPr>
          <w:rFonts w:ascii="Arial" w:hAnsi="Arial" w:cs="Arial"/>
          <w:color w:val="000000" w:themeColor="text1"/>
          <w:szCs w:val="24"/>
          <w:shd w:val="clear" w:color="auto" w:fill="FFFFFF"/>
          <w:lang w:eastAsia="en-IN"/>
        </w:rPr>
        <w:t>h</w:t>
      </w:r>
      <w:r w:rsidRPr="00274FB2">
        <w:rPr>
          <w:rFonts w:ascii="Arial" w:hAnsi="Arial" w:cs="Arial"/>
          <w:color w:val="000000" w:themeColor="text1"/>
          <w:szCs w:val="24"/>
          <w:shd w:val="clear" w:color="auto" w:fill="FFFFFF"/>
          <w:lang w:eastAsia="en-IN"/>
        </w:rPr>
        <w:t xml:space="preserve">olistic </w:t>
      </w:r>
      <w:r w:rsidR="00375D4F" w:rsidRPr="00274FB2">
        <w:rPr>
          <w:rFonts w:ascii="Arial" w:hAnsi="Arial" w:cs="Arial"/>
          <w:color w:val="000000" w:themeColor="text1"/>
          <w:szCs w:val="24"/>
          <w:shd w:val="clear" w:color="auto" w:fill="FFFFFF"/>
          <w:lang w:eastAsia="en-IN"/>
        </w:rPr>
        <w:t>d</w:t>
      </w:r>
      <w:r w:rsidRPr="00274FB2">
        <w:rPr>
          <w:rFonts w:ascii="Arial" w:hAnsi="Arial" w:cs="Arial"/>
          <w:color w:val="000000" w:themeColor="text1"/>
          <w:szCs w:val="24"/>
          <w:shd w:val="clear" w:color="auto" w:fill="FFFFFF"/>
          <w:lang w:eastAsia="en-IN"/>
        </w:rPr>
        <w:t>evelopment Part -</w:t>
      </w:r>
      <w:r w:rsidR="00EF1147"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 xml:space="preserve">I. Department of School Education &amp; Literacy Ministry of Education, Government of India. Retrieved </w:t>
      </w:r>
      <w:r w:rsidR="00E67208" w:rsidRPr="00274FB2">
        <w:rPr>
          <w:rFonts w:ascii="Arial" w:hAnsi="Arial" w:cs="Arial"/>
          <w:color w:val="000000" w:themeColor="text1"/>
          <w:szCs w:val="24"/>
          <w:shd w:val="clear" w:color="auto" w:fill="FFFFFF"/>
          <w:lang w:eastAsia="en-IN"/>
        </w:rPr>
        <w:t>15 October</w:t>
      </w:r>
      <w:r w:rsidRPr="00274FB2">
        <w:rPr>
          <w:rFonts w:ascii="Arial" w:hAnsi="Arial" w:cs="Arial"/>
          <w:color w:val="000000" w:themeColor="text1"/>
          <w:szCs w:val="24"/>
          <w:shd w:val="clear" w:color="auto" w:fill="FFFFFF"/>
          <w:lang w:eastAsia="en-IN"/>
        </w:rPr>
        <w:t xml:space="preserve"> 2025 from </w:t>
      </w:r>
      <w:hyperlink r:id="rId42" w:history="1">
        <w:r w:rsidRPr="00274FB2">
          <w:rPr>
            <w:rFonts w:ascii="Arial" w:hAnsi="Arial" w:cs="Arial"/>
            <w:color w:val="000000" w:themeColor="text1"/>
            <w:szCs w:val="24"/>
            <w:u w:val="single"/>
            <w:shd w:val="clear" w:color="auto" w:fill="FFFFFF"/>
            <w:lang w:eastAsia="en-IN"/>
          </w:rPr>
          <w:t>https://www.ncert.nic.in/pdf/notice/toy_based_pedagogy.pdf</w:t>
        </w:r>
      </w:hyperlink>
    </w:p>
    <w:p w14:paraId="7EBD7A91" w14:textId="77777777" w:rsidR="002A3AA8" w:rsidRPr="00274FB2" w:rsidRDefault="002A3AA8" w:rsidP="002A3AA8">
      <w:pPr>
        <w:jc w:val="both"/>
        <w:rPr>
          <w:rFonts w:ascii="Arial" w:hAnsi="Arial" w:cs="Arial"/>
          <w:i/>
          <w:iCs/>
          <w:color w:val="000000" w:themeColor="text1"/>
          <w:szCs w:val="24"/>
          <w:shd w:val="clear" w:color="auto" w:fill="FFFFFF"/>
          <w:lang w:eastAsia="en-IN"/>
        </w:rPr>
      </w:pPr>
    </w:p>
    <w:p w14:paraId="1E8D4E06" w14:textId="038F232B"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National Education Policy. (2020). Ministry of Human Resource Development, Government of India. Retrieved </w:t>
      </w:r>
      <w:r w:rsidR="00554154" w:rsidRPr="00274FB2">
        <w:rPr>
          <w:rFonts w:ascii="Arial" w:hAnsi="Arial" w:cs="Arial"/>
          <w:color w:val="000000" w:themeColor="text1"/>
          <w:szCs w:val="24"/>
          <w:shd w:val="clear" w:color="auto" w:fill="FFFFFF"/>
          <w:lang w:eastAsia="en-IN"/>
        </w:rPr>
        <w:t>15 October</w:t>
      </w:r>
      <w:r w:rsidRPr="00274FB2">
        <w:rPr>
          <w:rFonts w:ascii="Arial" w:hAnsi="Arial" w:cs="Arial"/>
          <w:color w:val="000000" w:themeColor="text1"/>
          <w:szCs w:val="24"/>
          <w:shd w:val="clear" w:color="auto" w:fill="FFFFFF"/>
          <w:lang w:eastAsia="en-IN"/>
        </w:rPr>
        <w:t xml:space="preserve"> 202</w:t>
      </w:r>
      <w:r w:rsidR="00554154" w:rsidRPr="00274FB2">
        <w:rPr>
          <w:rFonts w:ascii="Arial" w:hAnsi="Arial" w:cs="Arial"/>
          <w:color w:val="000000" w:themeColor="text1"/>
          <w:szCs w:val="24"/>
          <w:shd w:val="clear" w:color="auto" w:fill="FFFFFF"/>
          <w:lang w:eastAsia="en-IN"/>
        </w:rPr>
        <w:t>5</w:t>
      </w:r>
      <w:r w:rsidRPr="00274FB2">
        <w:rPr>
          <w:rFonts w:ascii="Arial" w:hAnsi="Arial" w:cs="Arial"/>
          <w:color w:val="000000" w:themeColor="text1"/>
          <w:szCs w:val="24"/>
          <w:shd w:val="clear" w:color="auto" w:fill="FFFFFF"/>
          <w:lang w:eastAsia="en-IN"/>
        </w:rPr>
        <w:t xml:space="preserve"> from </w:t>
      </w:r>
      <w:r w:rsidR="00BB211B" w:rsidRPr="00274FB2">
        <w:rPr>
          <w:color w:val="000000" w:themeColor="text1"/>
        </w:rPr>
        <w:t>https://nenow.in/wp-content/uploads/2020/07/NEP-final-for-circulation.pdf</w:t>
      </w:r>
    </w:p>
    <w:p w14:paraId="2DF70217" w14:textId="77777777" w:rsidR="002A3AA8" w:rsidRPr="00274FB2" w:rsidRDefault="002A3AA8" w:rsidP="002A3AA8">
      <w:pPr>
        <w:jc w:val="both"/>
        <w:rPr>
          <w:rFonts w:ascii="Arial" w:hAnsi="Arial" w:cs="Arial"/>
          <w:color w:val="000000" w:themeColor="text1"/>
          <w:szCs w:val="24"/>
          <w:lang w:eastAsia="en-IN"/>
        </w:rPr>
      </w:pPr>
    </w:p>
    <w:p w14:paraId="7817F1E3" w14:textId="0CA35589"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Radjou, N., Prabhu, J., &amp; Ahuja, S. (2012). Jugaad </w:t>
      </w:r>
      <w:r w:rsidR="00E67208" w:rsidRPr="00274FB2">
        <w:rPr>
          <w:rFonts w:ascii="Arial" w:hAnsi="Arial" w:cs="Arial"/>
          <w:color w:val="000000" w:themeColor="text1"/>
          <w:szCs w:val="24"/>
          <w:shd w:val="clear" w:color="auto" w:fill="FFFFFF"/>
          <w:lang w:eastAsia="en-IN"/>
        </w:rPr>
        <w:t>i</w:t>
      </w:r>
      <w:r w:rsidRPr="00274FB2">
        <w:rPr>
          <w:rFonts w:ascii="Arial" w:hAnsi="Arial" w:cs="Arial"/>
          <w:color w:val="000000" w:themeColor="text1"/>
          <w:szCs w:val="24"/>
          <w:shd w:val="clear" w:color="auto" w:fill="FFFFFF"/>
          <w:lang w:eastAsia="en-IN"/>
        </w:rPr>
        <w:t xml:space="preserve">nnovation: Think </w:t>
      </w:r>
      <w:r w:rsidR="00E67208" w:rsidRPr="00274FB2">
        <w:rPr>
          <w:rFonts w:ascii="Arial" w:hAnsi="Arial" w:cs="Arial"/>
          <w:color w:val="000000" w:themeColor="text1"/>
          <w:szCs w:val="24"/>
          <w:shd w:val="clear" w:color="auto" w:fill="FFFFFF"/>
          <w:lang w:eastAsia="en-IN"/>
        </w:rPr>
        <w:t>f</w:t>
      </w:r>
      <w:r w:rsidRPr="00274FB2">
        <w:rPr>
          <w:rFonts w:ascii="Arial" w:hAnsi="Arial" w:cs="Arial"/>
          <w:color w:val="000000" w:themeColor="text1"/>
          <w:szCs w:val="24"/>
          <w:shd w:val="clear" w:color="auto" w:fill="FFFFFF"/>
          <w:lang w:eastAsia="en-IN"/>
        </w:rPr>
        <w:t xml:space="preserve">rugal, </w:t>
      </w:r>
      <w:r w:rsidR="00E67208" w:rsidRPr="00274FB2">
        <w:rPr>
          <w:rFonts w:ascii="Arial" w:hAnsi="Arial" w:cs="Arial"/>
          <w:color w:val="000000" w:themeColor="text1"/>
          <w:szCs w:val="24"/>
          <w:shd w:val="clear" w:color="auto" w:fill="FFFFFF"/>
          <w:lang w:eastAsia="en-IN"/>
        </w:rPr>
        <w:t>b</w:t>
      </w:r>
      <w:r w:rsidRPr="00274FB2">
        <w:rPr>
          <w:rFonts w:ascii="Arial" w:hAnsi="Arial" w:cs="Arial"/>
          <w:color w:val="000000" w:themeColor="text1"/>
          <w:szCs w:val="24"/>
          <w:shd w:val="clear" w:color="auto" w:fill="FFFFFF"/>
          <w:lang w:eastAsia="en-IN"/>
        </w:rPr>
        <w:t xml:space="preserve">e </w:t>
      </w:r>
      <w:r w:rsidR="00E67208" w:rsidRPr="00274FB2">
        <w:rPr>
          <w:rFonts w:ascii="Arial" w:hAnsi="Arial" w:cs="Arial"/>
          <w:color w:val="000000" w:themeColor="text1"/>
          <w:szCs w:val="24"/>
          <w:shd w:val="clear" w:color="auto" w:fill="FFFFFF"/>
          <w:lang w:eastAsia="en-IN"/>
        </w:rPr>
        <w:t>f</w:t>
      </w:r>
      <w:r w:rsidRPr="00274FB2">
        <w:rPr>
          <w:rFonts w:ascii="Arial" w:hAnsi="Arial" w:cs="Arial"/>
          <w:color w:val="000000" w:themeColor="text1"/>
          <w:szCs w:val="24"/>
          <w:shd w:val="clear" w:color="auto" w:fill="FFFFFF"/>
          <w:lang w:eastAsia="en-IN"/>
        </w:rPr>
        <w:t xml:space="preserve">lexible, </w:t>
      </w:r>
      <w:r w:rsidR="00E67208" w:rsidRPr="00274FB2">
        <w:rPr>
          <w:rFonts w:ascii="Arial" w:hAnsi="Arial" w:cs="Arial"/>
          <w:color w:val="000000" w:themeColor="text1"/>
          <w:szCs w:val="24"/>
          <w:shd w:val="clear" w:color="auto" w:fill="FFFFFF"/>
          <w:lang w:eastAsia="en-IN"/>
        </w:rPr>
        <w:t>g</w:t>
      </w:r>
      <w:r w:rsidRPr="00274FB2">
        <w:rPr>
          <w:rFonts w:ascii="Arial" w:hAnsi="Arial" w:cs="Arial"/>
          <w:color w:val="000000" w:themeColor="text1"/>
          <w:szCs w:val="24"/>
          <w:shd w:val="clear" w:color="auto" w:fill="FFFFFF"/>
          <w:lang w:eastAsia="en-IN"/>
        </w:rPr>
        <w:t xml:space="preserve">enerate </w:t>
      </w:r>
      <w:r w:rsidR="00E67208" w:rsidRPr="00274FB2">
        <w:rPr>
          <w:rFonts w:ascii="Arial" w:hAnsi="Arial" w:cs="Arial"/>
          <w:color w:val="000000" w:themeColor="text1"/>
          <w:szCs w:val="24"/>
          <w:shd w:val="clear" w:color="auto" w:fill="FFFFFF"/>
          <w:lang w:eastAsia="en-IN"/>
        </w:rPr>
        <w:t>b</w:t>
      </w:r>
      <w:r w:rsidRPr="00274FB2">
        <w:rPr>
          <w:rFonts w:ascii="Arial" w:hAnsi="Arial" w:cs="Arial"/>
          <w:color w:val="000000" w:themeColor="text1"/>
          <w:szCs w:val="24"/>
          <w:shd w:val="clear" w:color="auto" w:fill="FFFFFF"/>
          <w:lang w:eastAsia="en-IN"/>
        </w:rPr>
        <w:t xml:space="preserve">reakthrough </w:t>
      </w:r>
      <w:r w:rsidR="00E67208" w:rsidRPr="00274FB2">
        <w:rPr>
          <w:rFonts w:ascii="Arial" w:hAnsi="Arial" w:cs="Arial"/>
          <w:color w:val="000000" w:themeColor="text1"/>
          <w:szCs w:val="24"/>
          <w:shd w:val="clear" w:color="auto" w:fill="FFFFFF"/>
          <w:lang w:eastAsia="en-IN"/>
        </w:rPr>
        <w:t>g</w:t>
      </w:r>
      <w:r w:rsidRPr="00274FB2">
        <w:rPr>
          <w:rFonts w:ascii="Arial" w:hAnsi="Arial" w:cs="Arial"/>
          <w:color w:val="000000" w:themeColor="text1"/>
          <w:szCs w:val="24"/>
          <w:shd w:val="clear" w:color="auto" w:fill="FFFFFF"/>
          <w:lang w:eastAsia="en-IN"/>
        </w:rPr>
        <w:t xml:space="preserve">rowth. </w:t>
      </w:r>
      <w:proofErr w:type="spellStart"/>
      <w:r w:rsidR="001B33C4" w:rsidRPr="00274FB2">
        <w:rPr>
          <w:rFonts w:ascii="Arial" w:hAnsi="Arial" w:cs="Arial"/>
          <w:color w:val="000000" w:themeColor="text1"/>
          <w:szCs w:val="24"/>
          <w:shd w:val="clear" w:color="auto" w:fill="FFFFFF"/>
          <w:lang w:eastAsia="en-IN"/>
        </w:rPr>
        <w:t>Hobboken</w:t>
      </w:r>
      <w:proofErr w:type="spellEnd"/>
      <w:r w:rsidR="001B33C4" w:rsidRPr="00274FB2">
        <w:rPr>
          <w:rFonts w:ascii="Arial" w:hAnsi="Arial" w:cs="Arial"/>
          <w:color w:val="000000" w:themeColor="text1"/>
          <w:szCs w:val="24"/>
          <w:shd w:val="clear" w:color="auto" w:fill="FFFFFF"/>
          <w:lang w:eastAsia="en-IN"/>
        </w:rPr>
        <w:t xml:space="preserve">, NJ: </w:t>
      </w:r>
      <w:r w:rsidR="00225B72" w:rsidRPr="00274FB2">
        <w:rPr>
          <w:rFonts w:ascii="Arial" w:hAnsi="Arial" w:cs="Arial"/>
          <w:color w:val="000000" w:themeColor="text1"/>
          <w:szCs w:val="24"/>
          <w:shd w:val="clear" w:color="auto" w:fill="FFFFFF"/>
          <w:lang w:eastAsia="en-IN"/>
        </w:rPr>
        <w:t>Jossey-Bass.</w:t>
      </w:r>
    </w:p>
    <w:p w14:paraId="49A780E2" w14:textId="77777777" w:rsidR="002A3AA8" w:rsidRPr="00274FB2" w:rsidRDefault="002A3AA8" w:rsidP="002A3AA8">
      <w:pPr>
        <w:jc w:val="both"/>
        <w:rPr>
          <w:rFonts w:ascii="Arial" w:hAnsi="Arial" w:cs="Arial"/>
          <w:color w:val="000000" w:themeColor="text1"/>
          <w:szCs w:val="24"/>
          <w:lang w:eastAsia="en-IN"/>
        </w:rPr>
      </w:pPr>
    </w:p>
    <w:p w14:paraId="3A083BD6" w14:textId="77777777"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Rezaei, A., &amp; </w:t>
      </w:r>
      <w:proofErr w:type="spellStart"/>
      <w:r w:rsidRPr="00274FB2">
        <w:rPr>
          <w:rFonts w:ascii="Arial" w:hAnsi="Arial" w:cs="Arial"/>
          <w:color w:val="000000" w:themeColor="text1"/>
          <w:szCs w:val="24"/>
          <w:shd w:val="clear" w:color="auto" w:fill="FFFFFF"/>
          <w:lang w:eastAsia="en-IN"/>
        </w:rPr>
        <w:t>Zakariaie</w:t>
      </w:r>
      <w:proofErr w:type="spellEnd"/>
      <w:r w:rsidRPr="00274FB2">
        <w:rPr>
          <w:rFonts w:ascii="Arial" w:hAnsi="Arial" w:cs="Arial"/>
          <w:color w:val="000000" w:themeColor="text1"/>
          <w:szCs w:val="24"/>
          <w:shd w:val="clear" w:color="auto" w:fill="FFFFFF"/>
          <w:lang w:eastAsia="en-IN"/>
        </w:rPr>
        <w:t xml:space="preserve">, M. (2011). Exploring the impact of handcraft activities on the creativity of female students at the elementary schools. International Education Studies, </w:t>
      </w:r>
      <w:r w:rsidRPr="00274FB2">
        <w:rPr>
          <w:rFonts w:ascii="Arial" w:hAnsi="Arial" w:cs="Arial"/>
          <w:i/>
          <w:iCs/>
          <w:color w:val="000000" w:themeColor="text1"/>
          <w:szCs w:val="24"/>
          <w:shd w:val="clear" w:color="auto" w:fill="FFFFFF"/>
          <w:lang w:eastAsia="en-IN"/>
        </w:rPr>
        <w:t>4</w:t>
      </w:r>
      <w:r w:rsidRPr="00274FB2">
        <w:rPr>
          <w:rFonts w:ascii="Arial" w:hAnsi="Arial" w:cs="Arial"/>
          <w:color w:val="000000" w:themeColor="text1"/>
          <w:szCs w:val="24"/>
          <w:shd w:val="clear" w:color="auto" w:fill="FFFFFF"/>
          <w:lang w:eastAsia="en-IN"/>
        </w:rPr>
        <w:t xml:space="preserve">(1). </w:t>
      </w:r>
      <w:hyperlink r:id="rId43" w:history="1">
        <w:r w:rsidRPr="00274FB2">
          <w:rPr>
            <w:rStyle w:val="Hyperlink"/>
            <w:rFonts w:ascii="Arial" w:hAnsi="Arial" w:cs="Arial"/>
            <w:color w:val="000000" w:themeColor="text1"/>
            <w:szCs w:val="24"/>
            <w:shd w:val="clear" w:color="auto" w:fill="FFFFFF"/>
            <w:lang w:eastAsia="en-IN"/>
          </w:rPr>
          <w:t>https://doi.org/10.5539/ies.v4n1p127</w:t>
        </w:r>
      </w:hyperlink>
    </w:p>
    <w:p w14:paraId="68EC637F" w14:textId="77777777" w:rsidR="002A3AA8" w:rsidRPr="00274FB2" w:rsidRDefault="002A3AA8" w:rsidP="002A3AA8">
      <w:pPr>
        <w:jc w:val="both"/>
        <w:rPr>
          <w:rFonts w:ascii="Arial" w:hAnsi="Arial" w:cs="Arial"/>
          <w:color w:val="000000" w:themeColor="text1"/>
          <w:szCs w:val="24"/>
          <w:lang w:eastAsia="en-IN"/>
        </w:rPr>
      </w:pPr>
    </w:p>
    <w:p w14:paraId="4FB1E869" w14:textId="6C50FEB4"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Sang, W., &amp; Simpson, A. (2019). The </w:t>
      </w:r>
      <w:r w:rsidR="00225B72"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aker </w:t>
      </w:r>
      <w:r w:rsidR="00225B72"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ovement: a </w:t>
      </w:r>
      <w:r w:rsidR="00225B72" w:rsidRPr="00274FB2">
        <w:rPr>
          <w:rFonts w:ascii="Arial" w:hAnsi="Arial" w:cs="Arial"/>
          <w:color w:val="000000" w:themeColor="text1"/>
          <w:szCs w:val="24"/>
          <w:shd w:val="clear" w:color="auto" w:fill="FFFFFF"/>
          <w:lang w:eastAsia="en-IN"/>
        </w:rPr>
        <w:t>g</w:t>
      </w:r>
      <w:r w:rsidRPr="00274FB2">
        <w:rPr>
          <w:rFonts w:ascii="Arial" w:hAnsi="Arial" w:cs="Arial"/>
          <w:color w:val="000000" w:themeColor="text1"/>
          <w:szCs w:val="24"/>
          <w:shd w:val="clear" w:color="auto" w:fill="FFFFFF"/>
          <w:lang w:eastAsia="en-IN"/>
        </w:rPr>
        <w:t xml:space="preserve">lobal </w:t>
      </w:r>
      <w:r w:rsidR="00225B72"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ovement for </w:t>
      </w:r>
      <w:r w:rsidR="00225B72"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ducational </w:t>
      </w:r>
      <w:r w:rsidR="00225B72"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hange. International Journal of Science and Mathematics Education</w:t>
      </w:r>
      <w:r w:rsidRPr="00274FB2">
        <w:rPr>
          <w:rFonts w:ascii="Arial" w:hAnsi="Arial" w:cs="Arial"/>
          <w:i/>
          <w:iCs/>
          <w:color w:val="000000" w:themeColor="text1"/>
          <w:szCs w:val="24"/>
          <w:shd w:val="clear" w:color="auto" w:fill="FFFFFF"/>
          <w:lang w:eastAsia="en-IN"/>
        </w:rPr>
        <w:t>, 17</w:t>
      </w:r>
      <w:r w:rsidRPr="00274FB2">
        <w:rPr>
          <w:rFonts w:ascii="Arial" w:hAnsi="Arial" w:cs="Arial"/>
          <w:color w:val="000000" w:themeColor="text1"/>
          <w:szCs w:val="24"/>
          <w:shd w:val="clear" w:color="auto" w:fill="FFFFFF"/>
          <w:lang w:eastAsia="en-IN"/>
        </w:rPr>
        <w:t xml:space="preserve">(S1), 65–83. </w:t>
      </w:r>
      <w:hyperlink r:id="rId44" w:history="1">
        <w:r w:rsidRPr="00274FB2">
          <w:rPr>
            <w:rStyle w:val="Hyperlink"/>
            <w:rFonts w:ascii="Arial" w:hAnsi="Arial" w:cs="Arial"/>
            <w:color w:val="000000" w:themeColor="text1"/>
            <w:szCs w:val="24"/>
            <w:shd w:val="clear" w:color="auto" w:fill="FFFFFF"/>
            <w:lang w:eastAsia="en-IN"/>
          </w:rPr>
          <w:t>https://doi.org/10.1007/s10763-019-09960-9</w:t>
        </w:r>
      </w:hyperlink>
    </w:p>
    <w:p w14:paraId="0BA05255" w14:textId="77777777" w:rsidR="002A3AA8" w:rsidRPr="00274FB2" w:rsidRDefault="002A3AA8" w:rsidP="002A3AA8">
      <w:pPr>
        <w:jc w:val="both"/>
        <w:rPr>
          <w:rFonts w:ascii="Arial" w:hAnsi="Arial" w:cs="Arial"/>
          <w:color w:val="000000" w:themeColor="text1"/>
          <w:szCs w:val="24"/>
          <w:lang w:eastAsia="en-IN"/>
        </w:rPr>
      </w:pPr>
    </w:p>
    <w:p w14:paraId="4F9DDA28" w14:textId="33484A3D" w:rsidR="00710896" w:rsidRPr="00274FB2" w:rsidRDefault="00710896" w:rsidP="00710896">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val="da-DK" w:eastAsia="en-IN"/>
        </w:rPr>
        <w:t xml:space="preserve">Schön, S., Ebner, M., &amp; Kumar, S. (2014). </w:t>
      </w:r>
      <w:r w:rsidRPr="00274FB2">
        <w:rPr>
          <w:rFonts w:ascii="Arial" w:hAnsi="Arial" w:cs="Arial"/>
          <w:color w:val="000000" w:themeColor="text1"/>
          <w:szCs w:val="24"/>
          <w:shd w:val="clear" w:color="auto" w:fill="FFFFFF"/>
          <w:lang w:val="en-GB" w:eastAsia="en-IN"/>
        </w:rPr>
        <w:t>The maker movement. Implications of new digital gadgets, fabrication tools and spaces for creative learning and teaching. eLearning Papers, 39, 14–25.</w:t>
      </w:r>
    </w:p>
    <w:p w14:paraId="138ED364" w14:textId="77777777" w:rsidR="00710896" w:rsidRPr="00274FB2" w:rsidRDefault="00710896" w:rsidP="002A3AA8">
      <w:pPr>
        <w:jc w:val="both"/>
        <w:rPr>
          <w:rFonts w:ascii="Arial" w:hAnsi="Arial" w:cs="Arial"/>
          <w:color w:val="000000" w:themeColor="text1"/>
          <w:szCs w:val="24"/>
          <w:shd w:val="clear" w:color="auto" w:fill="FFFFFF"/>
          <w:lang w:eastAsia="en-IN"/>
        </w:rPr>
      </w:pPr>
    </w:p>
    <w:p w14:paraId="0B7633E3" w14:textId="389AA156" w:rsidR="008A6447" w:rsidRPr="00274FB2" w:rsidRDefault="008A6447" w:rsidP="008A6447">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val="en-GB" w:eastAsia="en-IN"/>
        </w:rPr>
        <w:t xml:space="preserve">Schmidt, J. A. (2011). Flow in </w:t>
      </w:r>
      <w:r w:rsidR="008F7DC6" w:rsidRPr="00274FB2">
        <w:rPr>
          <w:rFonts w:ascii="Arial" w:hAnsi="Arial" w:cs="Arial"/>
          <w:color w:val="000000" w:themeColor="text1"/>
          <w:szCs w:val="24"/>
          <w:shd w:val="clear" w:color="auto" w:fill="FFFFFF"/>
          <w:lang w:val="en-GB" w:eastAsia="en-IN"/>
        </w:rPr>
        <w:t>education</w:t>
      </w:r>
      <w:r w:rsidRPr="00274FB2">
        <w:rPr>
          <w:rFonts w:ascii="Arial" w:hAnsi="Arial" w:cs="Arial"/>
          <w:color w:val="000000" w:themeColor="text1"/>
          <w:szCs w:val="24"/>
          <w:shd w:val="clear" w:color="auto" w:fill="FFFFFF"/>
          <w:lang w:val="en-GB" w:eastAsia="en-IN"/>
        </w:rPr>
        <w:t>. In S. J</w:t>
      </w:r>
      <w:r w:rsidR="001E08E2" w:rsidRPr="00274FB2">
        <w:rPr>
          <w:rFonts w:ascii="Arial" w:hAnsi="Arial" w:cs="Arial"/>
          <w:color w:val="000000" w:themeColor="text1"/>
          <w:szCs w:val="24"/>
          <w:shd w:val="clear" w:color="auto" w:fill="FFFFFF"/>
          <w:lang w:val="en-GB" w:eastAsia="en-IN"/>
        </w:rPr>
        <w:t>ä</w:t>
      </w:r>
      <w:r w:rsidRPr="00274FB2">
        <w:rPr>
          <w:rFonts w:ascii="Arial" w:hAnsi="Arial" w:cs="Arial"/>
          <w:color w:val="000000" w:themeColor="text1"/>
          <w:szCs w:val="24"/>
          <w:shd w:val="clear" w:color="auto" w:fill="FFFFFF"/>
          <w:lang w:val="en-GB" w:eastAsia="en-IN"/>
        </w:rPr>
        <w:t>rvel</w:t>
      </w:r>
      <w:r w:rsidR="001E08E2" w:rsidRPr="00274FB2">
        <w:rPr>
          <w:rFonts w:ascii="Arial" w:hAnsi="Arial" w:cs="Arial"/>
          <w:color w:val="000000" w:themeColor="text1"/>
          <w:szCs w:val="24"/>
          <w:shd w:val="clear" w:color="auto" w:fill="FFFFFF"/>
          <w:lang w:val="en-GB" w:eastAsia="en-IN"/>
        </w:rPr>
        <w:t>ä</w:t>
      </w:r>
      <w:r w:rsidRPr="00274FB2">
        <w:rPr>
          <w:rFonts w:ascii="Arial" w:hAnsi="Arial" w:cs="Arial"/>
          <w:color w:val="000000" w:themeColor="text1"/>
          <w:szCs w:val="24"/>
          <w:shd w:val="clear" w:color="auto" w:fill="FFFFFF"/>
          <w:lang w:val="en-GB" w:eastAsia="en-IN"/>
        </w:rPr>
        <w:t>. (Ed.), Social and emotional aspects of learning (pp. 28–34). Oxford, UK: Elsevier.</w:t>
      </w:r>
    </w:p>
    <w:p w14:paraId="3DAF69E9" w14:textId="77777777" w:rsidR="008A6447" w:rsidRPr="00274FB2" w:rsidRDefault="008A6447" w:rsidP="002A3AA8">
      <w:pPr>
        <w:jc w:val="both"/>
        <w:rPr>
          <w:rFonts w:ascii="Arial" w:hAnsi="Arial" w:cs="Arial"/>
          <w:color w:val="000000" w:themeColor="text1"/>
          <w:szCs w:val="24"/>
          <w:shd w:val="clear" w:color="auto" w:fill="FFFFFF"/>
          <w:lang w:eastAsia="en-IN"/>
        </w:rPr>
      </w:pPr>
    </w:p>
    <w:p w14:paraId="208336AF" w14:textId="3DE2B7BC"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Sellier, A.-L., &amp; Dahl, D. (2011). Focus! Creative </w:t>
      </w:r>
      <w:r w:rsidR="00C27859"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uccess Is </w:t>
      </w:r>
      <w:r w:rsidR="00C27859"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njoyed </w:t>
      </w:r>
      <w:r w:rsidR="00C27859"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hrough </w:t>
      </w:r>
      <w:r w:rsidR="00C27859"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estricted </w:t>
      </w:r>
      <w:r w:rsidR="00C27859"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 xml:space="preserve">hoice. Journal of Marketing Research, </w:t>
      </w:r>
      <w:r w:rsidRPr="00274FB2">
        <w:rPr>
          <w:rFonts w:ascii="Arial" w:hAnsi="Arial" w:cs="Arial"/>
          <w:i/>
          <w:iCs/>
          <w:color w:val="000000" w:themeColor="text1"/>
          <w:szCs w:val="24"/>
          <w:shd w:val="clear" w:color="auto" w:fill="FFFFFF"/>
          <w:lang w:eastAsia="en-IN"/>
        </w:rPr>
        <w:t>48</w:t>
      </w:r>
      <w:r w:rsidRPr="00274FB2">
        <w:rPr>
          <w:rFonts w:ascii="Arial" w:hAnsi="Arial" w:cs="Arial"/>
          <w:color w:val="000000" w:themeColor="text1"/>
          <w:szCs w:val="24"/>
          <w:shd w:val="clear" w:color="auto" w:fill="FFFFFF"/>
          <w:lang w:eastAsia="en-IN"/>
        </w:rPr>
        <w:t xml:space="preserve">(6). </w:t>
      </w:r>
      <w:hyperlink r:id="rId45" w:history="1">
        <w:r w:rsidR="00C27859" w:rsidRPr="00274FB2">
          <w:rPr>
            <w:rStyle w:val="Hyperlink"/>
            <w:rFonts w:ascii="Arial" w:hAnsi="Arial" w:cs="Arial"/>
            <w:color w:val="000000" w:themeColor="text1"/>
            <w:szCs w:val="24"/>
            <w:shd w:val="clear" w:color="auto" w:fill="FFFFFF"/>
            <w:lang w:eastAsia="en-IN"/>
          </w:rPr>
          <w:t>https://doi.org/10.2307/23142899</w:t>
        </w:r>
      </w:hyperlink>
      <w:r w:rsidR="00C27859" w:rsidRPr="00274FB2">
        <w:rPr>
          <w:rFonts w:ascii="Arial" w:hAnsi="Arial" w:cs="Arial"/>
          <w:color w:val="000000" w:themeColor="text1"/>
          <w:szCs w:val="24"/>
          <w:shd w:val="clear" w:color="auto" w:fill="FFFFFF"/>
          <w:lang w:eastAsia="en-IN"/>
        </w:rPr>
        <w:t xml:space="preserve"> </w:t>
      </w:r>
    </w:p>
    <w:p w14:paraId="64D5AD11" w14:textId="77777777" w:rsidR="002A3AA8" w:rsidRPr="00274FB2" w:rsidRDefault="002A3AA8" w:rsidP="002A3AA8">
      <w:pPr>
        <w:jc w:val="both"/>
        <w:rPr>
          <w:rFonts w:ascii="Arial" w:hAnsi="Arial" w:cs="Arial"/>
          <w:color w:val="000000" w:themeColor="text1"/>
          <w:szCs w:val="24"/>
          <w:lang w:eastAsia="en-IN"/>
        </w:rPr>
      </w:pPr>
    </w:p>
    <w:p w14:paraId="745D48AD" w14:textId="529024B8"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Treffinger, D. J. (1995). Creative </w:t>
      </w:r>
      <w:r w:rsidR="00C27859"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roblem </w:t>
      </w:r>
      <w:r w:rsidR="00C27859"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olving: Overview and </w:t>
      </w:r>
      <w:r w:rsidR="00D0129A"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ducational </w:t>
      </w:r>
      <w:r w:rsidR="00C27859" w:rsidRPr="00274FB2">
        <w:rPr>
          <w:rFonts w:ascii="Arial" w:hAnsi="Arial" w:cs="Arial"/>
          <w:color w:val="000000" w:themeColor="text1"/>
          <w:szCs w:val="24"/>
          <w:shd w:val="clear" w:color="auto" w:fill="FFFFFF"/>
          <w:lang w:eastAsia="en-IN"/>
        </w:rPr>
        <w:t>i</w:t>
      </w:r>
      <w:r w:rsidRPr="00274FB2">
        <w:rPr>
          <w:rFonts w:ascii="Arial" w:hAnsi="Arial" w:cs="Arial"/>
          <w:color w:val="000000" w:themeColor="text1"/>
          <w:szCs w:val="24"/>
          <w:shd w:val="clear" w:color="auto" w:fill="FFFFFF"/>
          <w:lang w:eastAsia="en-IN"/>
        </w:rPr>
        <w:t xml:space="preserve">mplications. Educational Psychology Review, </w:t>
      </w:r>
      <w:r w:rsidRPr="00274FB2">
        <w:rPr>
          <w:rFonts w:ascii="Arial" w:hAnsi="Arial" w:cs="Arial"/>
          <w:i/>
          <w:iCs/>
          <w:color w:val="000000" w:themeColor="text1"/>
          <w:szCs w:val="24"/>
          <w:shd w:val="clear" w:color="auto" w:fill="FFFFFF"/>
          <w:lang w:eastAsia="en-IN"/>
        </w:rPr>
        <w:t>7</w:t>
      </w:r>
      <w:r w:rsidRPr="00274FB2">
        <w:rPr>
          <w:rFonts w:ascii="Arial" w:hAnsi="Arial" w:cs="Arial"/>
          <w:color w:val="000000" w:themeColor="text1"/>
          <w:szCs w:val="24"/>
          <w:shd w:val="clear" w:color="auto" w:fill="FFFFFF"/>
          <w:lang w:eastAsia="en-IN"/>
        </w:rPr>
        <w:t xml:space="preserve">(3), 301–312. </w:t>
      </w:r>
      <w:hyperlink r:id="rId46" w:history="1">
        <w:r w:rsidRPr="00274FB2">
          <w:rPr>
            <w:rStyle w:val="Hyperlink"/>
            <w:rFonts w:ascii="Arial" w:hAnsi="Arial" w:cs="Arial"/>
            <w:color w:val="000000" w:themeColor="text1"/>
            <w:szCs w:val="24"/>
            <w:shd w:val="clear" w:color="auto" w:fill="FFFFFF"/>
            <w:lang w:eastAsia="en-IN"/>
          </w:rPr>
          <w:t>http://www.jstor.org/stable/23359352</w:t>
        </w:r>
      </w:hyperlink>
    </w:p>
    <w:p w14:paraId="39BA1D71" w14:textId="77777777" w:rsidR="002A3AA8" w:rsidRPr="00274FB2" w:rsidRDefault="002A3AA8" w:rsidP="002A3AA8">
      <w:pPr>
        <w:jc w:val="both"/>
        <w:rPr>
          <w:rFonts w:ascii="Arial" w:hAnsi="Arial" w:cs="Arial"/>
          <w:color w:val="000000" w:themeColor="text1"/>
          <w:szCs w:val="24"/>
          <w:lang w:eastAsia="en-IN"/>
        </w:rPr>
      </w:pPr>
    </w:p>
    <w:p w14:paraId="0145811A" w14:textId="321E6B71" w:rsidR="002D0EC2" w:rsidRPr="00274FB2" w:rsidRDefault="002A3AA8" w:rsidP="002D0EC2">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Treffinger, D., Isaksen, S., &amp; Stead-Dorval, B. K. (2003). Creative </w:t>
      </w:r>
      <w:r w:rsidR="009A10A8"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roblem </w:t>
      </w:r>
      <w:r w:rsidR="009A10A8"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olving (CPS Version 6.1™) A </w:t>
      </w:r>
      <w:r w:rsidR="00F84B47"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 xml:space="preserve">ontemporary </w:t>
      </w:r>
      <w:r w:rsidR="00F84B47" w:rsidRPr="00274FB2">
        <w:rPr>
          <w:rFonts w:ascii="Arial" w:hAnsi="Arial" w:cs="Arial"/>
          <w:color w:val="000000" w:themeColor="text1"/>
          <w:szCs w:val="24"/>
          <w:shd w:val="clear" w:color="auto" w:fill="FFFFFF"/>
          <w:lang w:eastAsia="en-IN"/>
        </w:rPr>
        <w:t>f</w:t>
      </w:r>
      <w:r w:rsidRPr="00274FB2">
        <w:rPr>
          <w:rFonts w:ascii="Arial" w:hAnsi="Arial" w:cs="Arial"/>
          <w:color w:val="000000" w:themeColor="text1"/>
          <w:szCs w:val="24"/>
          <w:shd w:val="clear" w:color="auto" w:fill="FFFFFF"/>
          <w:lang w:eastAsia="en-IN"/>
        </w:rPr>
        <w:t xml:space="preserve">ramework for </w:t>
      </w:r>
      <w:r w:rsidR="00F84B47"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anaging </w:t>
      </w:r>
      <w:r w:rsidR="00F84B47"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 xml:space="preserve">hange. </w:t>
      </w:r>
      <w:r w:rsidR="002D0EC2" w:rsidRPr="00274FB2">
        <w:rPr>
          <w:rFonts w:ascii="Arial" w:hAnsi="Arial" w:cs="Arial"/>
          <w:bCs/>
          <w:color w:val="000000" w:themeColor="text1"/>
          <w:szCs w:val="24"/>
          <w:shd w:val="clear" w:color="auto" w:fill="FFFFFF"/>
          <w:lang w:eastAsia="en-IN"/>
        </w:rPr>
        <w:t xml:space="preserve">Center for Creative Learning, Inc. and Creative </w:t>
      </w:r>
      <w:proofErr w:type="gramStart"/>
      <w:r w:rsidR="002D0EC2" w:rsidRPr="00274FB2">
        <w:rPr>
          <w:rFonts w:ascii="Arial" w:hAnsi="Arial" w:cs="Arial"/>
          <w:bCs/>
          <w:color w:val="000000" w:themeColor="text1"/>
          <w:szCs w:val="24"/>
          <w:shd w:val="clear" w:color="auto" w:fill="FFFFFF"/>
          <w:lang w:eastAsia="en-IN"/>
        </w:rPr>
        <w:t>Problem Solving</w:t>
      </w:r>
      <w:proofErr w:type="gramEnd"/>
      <w:r w:rsidR="002D0EC2" w:rsidRPr="00274FB2">
        <w:rPr>
          <w:rFonts w:ascii="Arial" w:hAnsi="Arial" w:cs="Arial"/>
          <w:bCs/>
          <w:color w:val="000000" w:themeColor="text1"/>
          <w:szCs w:val="24"/>
          <w:shd w:val="clear" w:color="auto" w:fill="FFFFFF"/>
          <w:lang w:eastAsia="en-IN"/>
        </w:rPr>
        <w:t xml:space="preserve"> Group, Inc.</w:t>
      </w:r>
      <w:r w:rsidR="00F84B47" w:rsidRPr="00274FB2">
        <w:rPr>
          <w:rFonts w:ascii="Arial" w:hAnsi="Arial" w:cs="Arial"/>
          <w:bCs/>
          <w:color w:val="000000" w:themeColor="text1"/>
          <w:szCs w:val="24"/>
          <w:shd w:val="clear" w:color="auto" w:fill="FFFFFF"/>
          <w:lang w:eastAsia="en-IN"/>
        </w:rPr>
        <w:t xml:space="preserve"> </w:t>
      </w:r>
      <w:r w:rsidR="00914E77" w:rsidRPr="00274FB2">
        <w:rPr>
          <w:rFonts w:ascii="Arial" w:hAnsi="Arial" w:cs="Arial"/>
          <w:color w:val="000000" w:themeColor="text1"/>
          <w:szCs w:val="24"/>
          <w:shd w:val="clear" w:color="auto" w:fill="FFFFFF"/>
          <w:lang w:eastAsia="en-IN"/>
        </w:rPr>
        <w:t>Retrieved 15 October 2025</w:t>
      </w:r>
      <w:r w:rsidR="0095164D" w:rsidRPr="00274FB2">
        <w:rPr>
          <w:rFonts w:ascii="Arial" w:hAnsi="Arial" w:cs="Arial"/>
          <w:color w:val="000000" w:themeColor="text1"/>
          <w:szCs w:val="24"/>
          <w:shd w:val="clear" w:color="auto" w:fill="FFFFFF"/>
          <w:lang w:eastAsia="en-IN"/>
        </w:rPr>
        <w:t xml:space="preserve"> from</w:t>
      </w:r>
      <w:r w:rsidR="00914E77" w:rsidRPr="00274FB2">
        <w:rPr>
          <w:rFonts w:ascii="Arial" w:hAnsi="Arial" w:cs="Arial"/>
          <w:color w:val="000000" w:themeColor="text1"/>
          <w:szCs w:val="24"/>
          <w:shd w:val="clear" w:color="auto" w:fill="FFFFFF"/>
          <w:lang w:eastAsia="en-IN"/>
        </w:rPr>
        <w:t xml:space="preserve"> </w:t>
      </w:r>
      <w:r w:rsidR="00914E77" w:rsidRPr="00274FB2">
        <w:rPr>
          <w:rFonts w:ascii="Arial" w:hAnsi="Arial" w:cs="Arial"/>
          <w:bCs/>
          <w:color w:val="000000" w:themeColor="text1"/>
          <w:szCs w:val="24"/>
          <w:shd w:val="clear" w:color="auto" w:fill="FFFFFF"/>
          <w:lang w:eastAsia="en-IN"/>
        </w:rPr>
        <w:t>https://www.researchgate.net/publication/237616636_Creative_Problem_Solving_CPS_Version_61_A_Contemporary_Framework_for_Managing_Change</w:t>
      </w:r>
    </w:p>
    <w:p w14:paraId="3EFDE0B5" w14:textId="77777777" w:rsidR="002A3AA8" w:rsidRPr="00274FB2" w:rsidRDefault="002A3AA8" w:rsidP="002A3AA8">
      <w:pPr>
        <w:jc w:val="both"/>
        <w:rPr>
          <w:rFonts w:ascii="Arial" w:hAnsi="Arial" w:cs="Arial"/>
          <w:color w:val="000000" w:themeColor="text1"/>
          <w:szCs w:val="24"/>
          <w:lang w:eastAsia="en-IN"/>
        </w:rPr>
      </w:pPr>
    </w:p>
    <w:p w14:paraId="02895A07" w14:textId="3DA5D636" w:rsidR="00AA4B42" w:rsidRPr="00274FB2" w:rsidRDefault="00AA4B42"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val="en-GB" w:eastAsia="en-IN"/>
        </w:rPr>
        <w:t>van Leeuwen, T. (2005). Introducing social semiotics. London: Routledge.</w:t>
      </w:r>
    </w:p>
    <w:p w14:paraId="573C2903" w14:textId="77777777" w:rsidR="00AA4B42" w:rsidRPr="00274FB2" w:rsidRDefault="00AA4B42" w:rsidP="002A3AA8">
      <w:pPr>
        <w:jc w:val="both"/>
        <w:rPr>
          <w:rFonts w:ascii="Arial" w:hAnsi="Arial" w:cs="Arial"/>
          <w:color w:val="000000" w:themeColor="text1"/>
          <w:szCs w:val="24"/>
          <w:shd w:val="clear" w:color="auto" w:fill="FFFFFF"/>
          <w:lang w:eastAsia="en-IN"/>
        </w:rPr>
      </w:pPr>
    </w:p>
    <w:p w14:paraId="2CA24D75" w14:textId="55812A2F"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van Loon, M.</w:t>
      </w:r>
      <w:r w:rsidR="0095164D"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H., Bayard, N.</w:t>
      </w:r>
      <w:r w:rsidR="0095164D"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S., Steiner, M.</w:t>
      </w:r>
      <w:r w:rsidR="00E2714F" w:rsidRPr="00274FB2">
        <w:rPr>
          <w:rFonts w:ascii="Arial" w:hAnsi="Arial" w:cs="Arial"/>
          <w:color w:val="000000" w:themeColor="text1"/>
          <w:szCs w:val="24"/>
          <w:shd w:val="clear" w:color="auto" w:fill="FFFFFF"/>
          <w:lang w:eastAsia="en-IN"/>
        </w:rPr>
        <w:t xml:space="preserve">, &amp; </w:t>
      </w:r>
      <w:proofErr w:type="spellStart"/>
      <w:r w:rsidR="00E2714F" w:rsidRPr="00274FB2">
        <w:rPr>
          <w:rFonts w:ascii="Arial" w:hAnsi="Arial" w:cs="Arial"/>
          <w:color w:val="000000" w:themeColor="text1"/>
          <w:szCs w:val="24"/>
          <w:shd w:val="clear" w:color="auto" w:fill="FFFFFF"/>
          <w:lang w:eastAsia="en-IN"/>
        </w:rPr>
        <w:t>Roebers</w:t>
      </w:r>
      <w:proofErr w:type="spellEnd"/>
      <w:r w:rsidR="00E2714F" w:rsidRPr="00274FB2">
        <w:rPr>
          <w:rFonts w:ascii="Arial" w:hAnsi="Arial" w:cs="Arial"/>
          <w:color w:val="000000" w:themeColor="text1"/>
          <w:szCs w:val="24"/>
          <w:shd w:val="clear" w:color="auto" w:fill="FFFFFF"/>
          <w:lang w:eastAsia="en-IN"/>
        </w:rPr>
        <w:t xml:space="preserve">, C. M. </w:t>
      </w:r>
      <w:r w:rsidRPr="00274FB2">
        <w:rPr>
          <w:rFonts w:ascii="Arial" w:hAnsi="Arial" w:cs="Arial"/>
          <w:color w:val="000000" w:themeColor="text1"/>
          <w:szCs w:val="24"/>
          <w:shd w:val="clear" w:color="auto" w:fill="FFFFFF"/>
          <w:lang w:eastAsia="en-IN"/>
        </w:rPr>
        <w:t>(2021). Connecting teachers’ classroom instructions with children’s metacognition and learning in elementary school. Metacognition Learning</w:t>
      </w:r>
      <w:r w:rsidR="005059D1" w:rsidRPr="00274FB2">
        <w:rPr>
          <w:rFonts w:ascii="Arial" w:hAnsi="Arial" w:cs="Arial"/>
          <w:color w:val="000000" w:themeColor="text1"/>
          <w:szCs w:val="24"/>
          <w:shd w:val="clear" w:color="auto" w:fill="FFFFFF"/>
          <w:lang w:eastAsia="en-IN"/>
        </w:rPr>
        <w:t>,</w:t>
      </w:r>
      <w:r w:rsidRPr="00274FB2">
        <w:rPr>
          <w:rFonts w:ascii="Arial" w:hAnsi="Arial" w:cs="Arial"/>
          <w:color w:val="000000" w:themeColor="text1"/>
          <w:szCs w:val="24"/>
          <w:shd w:val="clear" w:color="auto" w:fill="FFFFFF"/>
          <w:lang w:eastAsia="en-IN"/>
        </w:rPr>
        <w:t> 16, 623–650.</w:t>
      </w:r>
      <w:r w:rsidR="005059D1" w:rsidRPr="00274FB2">
        <w:rPr>
          <w:rFonts w:ascii="Arial" w:hAnsi="Arial" w:cs="Arial"/>
          <w:color w:val="000000" w:themeColor="text1"/>
          <w:szCs w:val="24"/>
          <w:shd w:val="clear" w:color="auto" w:fill="FFFFFF"/>
          <w:lang w:eastAsia="en-IN"/>
        </w:rPr>
        <w:t xml:space="preserve"> </w:t>
      </w:r>
      <w:hyperlink r:id="rId47" w:history="1">
        <w:r w:rsidR="005059D1" w:rsidRPr="00274FB2">
          <w:rPr>
            <w:rStyle w:val="Hyperlink"/>
            <w:rFonts w:ascii="Arial" w:hAnsi="Arial" w:cs="Arial"/>
            <w:color w:val="000000" w:themeColor="text1"/>
            <w:szCs w:val="24"/>
            <w:shd w:val="clear" w:color="auto" w:fill="FFFFFF"/>
            <w:lang w:eastAsia="en-IN"/>
          </w:rPr>
          <w:t>https://doi.org/10.1007/s11409-020-09248-2</w:t>
        </w:r>
      </w:hyperlink>
    </w:p>
    <w:p w14:paraId="698242D7" w14:textId="77777777" w:rsidR="002A3AA8" w:rsidRPr="00274FB2" w:rsidRDefault="002A3AA8" w:rsidP="002A3AA8">
      <w:pPr>
        <w:jc w:val="both"/>
        <w:rPr>
          <w:rFonts w:ascii="Arial" w:hAnsi="Arial" w:cs="Arial"/>
          <w:color w:val="000000" w:themeColor="text1"/>
          <w:szCs w:val="24"/>
          <w:lang w:eastAsia="en-IN"/>
        </w:rPr>
      </w:pPr>
    </w:p>
    <w:p w14:paraId="454B1AEE"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Yang T. (2011). The role of working memory in following instructions. ProQuest Dissertations Publishing - Dissertation.</w:t>
      </w:r>
    </w:p>
    <w:sectPr w:rsidR="002A3AA8" w:rsidRPr="00274FB2" w:rsidSect="00D51E8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E7ACC" w14:textId="77777777" w:rsidR="003E2106" w:rsidRDefault="003E2106" w:rsidP="00C37E61">
      <w:r>
        <w:separator/>
      </w:r>
    </w:p>
  </w:endnote>
  <w:endnote w:type="continuationSeparator" w:id="0">
    <w:p w14:paraId="236BC4D2" w14:textId="77777777" w:rsidR="003E2106" w:rsidRDefault="003E21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5123" w14:textId="77777777" w:rsidR="00D51E85" w:rsidRDefault="00D51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6830" w14:textId="77777777" w:rsidR="00D51E85" w:rsidRDefault="00D51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1843" w14:textId="12CE46D9" w:rsidR="004315DD" w:rsidRPr="00D51E85" w:rsidRDefault="004315DD" w:rsidP="00D51E8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16D66" w14:textId="77777777" w:rsidR="003E2106" w:rsidRDefault="003E2106" w:rsidP="00C37E61">
      <w:r>
        <w:separator/>
      </w:r>
    </w:p>
  </w:footnote>
  <w:footnote w:type="continuationSeparator" w:id="0">
    <w:p w14:paraId="704F47A9" w14:textId="77777777" w:rsidR="003E2106" w:rsidRDefault="003E21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B4D0" w14:textId="417AF919" w:rsidR="00D51E85" w:rsidRDefault="00D51E85">
    <w:pPr>
      <w:pStyle w:val="Header"/>
    </w:pPr>
    <w:r>
      <w:rPr>
        <w:noProof/>
      </w:rPr>
      <w:pict w14:anchorId="7EF96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6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E05A6" w14:textId="7166E0E3" w:rsidR="00D51E85" w:rsidRDefault="00D51E85">
    <w:pPr>
      <w:pStyle w:val="Header"/>
    </w:pPr>
    <w:r>
      <w:rPr>
        <w:noProof/>
      </w:rPr>
      <w:pict w14:anchorId="70290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6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B259" w14:textId="63CE42B7" w:rsidR="004315DD" w:rsidRPr="00296529" w:rsidRDefault="00D51E85" w:rsidP="00296529">
    <w:pPr>
      <w:ind w:left="2160"/>
      <w:jc w:val="center"/>
      <w:rPr>
        <w:rFonts w:ascii="Times New Roman" w:eastAsia="Calibri" w:hAnsi="Times New Roman"/>
        <w:i/>
        <w:sz w:val="18"/>
        <w:szCs w:val="22"/>
      </w:rPr>
    </w:pPr>
    <w:r>
      <w:rPr>
        <w:noProof/>
      </w:rPr>
      <w:pict w14:anchorId="30E53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6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20F72B" w14:textId="77777777" w:rsidR="004315DD" w:rsidRPr="00296529" w:rsidRDefault="004315D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B7099B" w14:textId="77777777" w:rsidR="004315DD" w:rsidRPr="00296529" w:rsidRDefault="004315D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F8691C" w14:textId="77777777" w:rsidR="004315DD" w:rsidRPr="00296529" w:rsidRDefault="004315D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E51CEF" w14:textId="77777777" w:rsidR="004315DD" w:rsidRDefault="004315D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93B46D" w14:textId="77777777" w:rsidR="004315DD" w:rsidRDefault="004315D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7D6488" w14:textId="77777777" w:rsidR="004315DD" w:rsidRDefault="004315D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B47E3"/>
    <w:multiLevelType w:val="multilevel"/>
    <w:tmpl w:val="0AF476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DF2D64"/>
    <w:multiLevelType w:val="multilevel"/>
    <w:tmpl w:val="1154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80640"/>
    <w:multiLevelType w:val="multilevel"/>
    <w:tmpl w:val="E07ECA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5273D9F"/>
    <w:multiLevelType w:val="multilevel"/>
    <w:tmpl w:val="7F9AA1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8C1016"/>
    <w:multiLevelType w:val="multilevel"/>
    <w:tmpl w:val="7966C4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F4C6E3E"/>
    <w:multiLevelType w:val="multilevel"/>
    <w:tmpl w:val="1742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47F1A"/>
    <w:multiLevelType w:val="multilevel"/>
    <w:tmpl w:val="ADDC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0D527F"/>
    <w:multiLevelType w:val="multilevel"/>
    <w:tmpl w:val="355A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33"/>
  </w:num>
  <w:num w:numId="10">
    <w:abstractNumId w:val="3"/>
  </w:num>
  <w:num w:numId="11">
    <w:abstractNumId w:val="26"/>
  </w:num>
  <w:num w:numId="12">
    <w:abstractNumId w:val="4"/>
  </w:num>
  <w:num w:numId="13">
    <w:abstractNumId w:val="24"/>
  </w:num>
  <w:num w:numId="14">
    <w:abstractNumId w:val="10"/>
  </w:num>
  <w:num w:numId="15">
    <w:abstractNumId w:val="29"/>
  </w:num>
  <w:num w:numId="16">
    <w:abstractNumId w:val="6"/>
  </w:num>
  <w:num w:numId="17">
    <w:abstractNumId w:val="30"/>
  </w:num>
  <w:num w:numId="18">
    <w:abstractNumId w:val="17"/>
  </w:num>
  <w:num w:numId="19">
    <w:abstractNumId w:val="36"/>
  </w:num>
  <w:num w:numId="20">
    <w:abstractNumId w:val="14"/>
  </w:num>
  <w:num w:numId="21">
    <w:abstractNumId w:val="11"/>
  </w:num>
  <w:num w:numId="22">
    <w:abstractNumId w:val="16"/>
  </w:num>
  <w:num w:numId="23">
    <w:abstractNumId w:val="27"/>
  </w:num>
  <w:num w:numId="24">
    <w:abstractNumId w:val="34"/>
  </w:num>
  <w:num w:numId="25">
    <w:abstractNumId w:val="5"/>
  </w:num>
  <w:num w:numId="26">
    <w:abstractNumId w:val="22"/>
  </w:num>
  <w:num w:numId="27">
    <w:abstractNumId w:val="28"/>
  </w:num>
  <w:num w:numId="28">
    <w:abstractNumId w:val="35"/>
  </w:num>
  <w:num w:numId="29">
    <w:abstractNumId w:val="32"/>
  </w:num>
  <w:num w:numId="30">
    <w:abstractNumId w:val="12"/>
  </w:num>
  <w:num w:numId="31">
    <w:abstractNumId w:val="21"/>
  </w:num>
  <w:num w:numId="32">
    <w:abstractNumId w:val="25"/>
  </w:num>
  <w:num w:numId="33">
    <w:abstractNumId w:val="19"/>
  </w:num>
  <w:num w:numId="34">
    <w:abstractNumId w:val="1"/>
  </w:num>
  <w:num w:numId="35">
    <w:abstractNumId w:val="13"/>
  </w:num>
  <w:num w:numId="36">
    <w:abstractNumId w:val="18"/>
  </w:num>
  <w:num w:numId="37">
    <w:abstractNumId w:val="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65B"/>
    <w:rsid w:val="00000F8F"/>
    <w:rsid w:val="00007B8D"/>
    <w:rsid w:val="00014ED8"/>
    <w:rsid w:val="00017451"/>
    <w:rsid w:val="00021490"/>
    <w:rsid w:val="00021495"/>
    <w:rsid w:val="00025180"/>
    <w:rsid w:val="00030174"/>
    <w:rsid w:val="00030469"/>
    <w:rsid w:val="00030FA7"/>
    <w:rsid w:val="000363D4"/>
    <w:rsid w:val="000378E3"/>
    <w:rsid w:val="0004579C"/>
    <w:rsid w:val="00045AC1"/>
    <w:rsid w:val="00051082"/>
    <w:rsid w:val="0005332D"/>
    <w:rsid w:val="000540F7"/>
    <w:rsid w:val="00060355"/>
    <w:rsid w:val="00065E36"/>
    <w:rsid w:val="00065E7D"/>
    <w:rsid w:val="0006742B"/>
    <w:rsid w:val="00070A14"/>
    <w:rsid w:val="00074890"/>
    <w:rsid w:val="00080405"/>
    <w:rsid w:val="00082943"/>
    <w:rsid w:val="00082AF9"/>
    <w:rsid w:val="00091B60"/>
    <w:rsid w:val="00093696"/>
    <w:rsid w:val="00093C04"/>
    <w:rsid w:val="00097BFB"/>
    <w:rsid w:val="00097E15"/>
    <w:rsid w:val="000A05A9"/>
    <w:rsid w:val="000A37C7"/>
    <w:rsid w:val="000A47FA"/>
    <w:rsid w:val="000A65D3"/>
    <w:rsid w:val="000B0BCE"/>
    <w:rsid w:val="000B1E33"/>
    <w:rsid w:val="000B31E6"/>
    <w:rsid w:val="000B4835"/>
    <w:rsid w:val="000B5959"/>
    <w:rsid w:val="000B7311"/>
    <w:rsid w:val="000C3066"/>
    <w:rsid w:val="000C4196"/>
    <w:rsid w:val="000C7C45"/>
    <w:rsid w:val="000D1515"/>
    <w:rsid w:val="000D257A"/>
    <w:rsid w:val="000D689F"/>
    <w:rsid w:val="000E016C"/>
    <w:rsid w:val="000E1768"/>
    <w:rsid w:val="000E3046"/>
    <w:rsid w:val="000E4C0D"/>
    <w:rsid w:val="000E5987"/>
    <w:rsid w:val="000E77FA"/>
    <w:rsid w:val="000E7B7B"/>
    <w:rsid w:val="000E7D62"/>
    <w:rsid w:val="000F3DD6"/>
    <w:rsid w:val="00102344"/>
    <w:rsid w:val="00103357"/>
    <w:rsid w:val="00103A35"/>
    <w:rsid w:val="00105B54"/>
    <w:rsid w:val="00106C2E"/>
    <w:rsid w:val="00107FC0"/>
    <w:rsid w:val="00110CDC"/>
    <w:rsid w:val="001140C5"/>
    <w:rsid w:val="00114EED"/>
    <w:rsid w:val="001204FE"/>
    <w:rsid w:val="00120DFB"/>
    <w:rsid w:val="001216DF"/>
    <w:rsid w:val="00123C9F"/>
    <w:rsid w:val="00126190"/>
    <w:rsid w:val="00127F89"/>
    <w:rsid w:val="00130F17"/>
    <w:rsid w:val="00130FEE"/>
    <w:rsid w:val="001320BF"/>
    <w:rsid w:val="001327AB"/>
    <w:rsid w:val="00142B0F"/>
    <w:rsid w:val="001438D5"/>
    <w:rsid w:val="00152658"/>
    <w:rsid w:val="0015361C"/>
    <w:rsid w:val="00153DFD"/>
    <w:rsid w:val="00157239"/>
    <w:rsid w:val="00160CB9"/>
    <w:rsid w:val="001639C9"/>
    <w:rsid w:val="00163BC4"/>
    <w:rsid w:val="00165A9D"/>
    <w:rsid w:val="00171F75"/>
    <w:rsid w:val="00172326"/>
    <w:rsid w:val="0017241C"/>
    <w:rsid w:val="00174754"/>
    <w:rsid w:val="0017565A"/>
    <w:rsid w:val="00175C2A"/>
    <w:rsid w:val="0018023D"/>
    <w:rsid w:val="00184D7E"/>
    <w:rsid w:val="001900FC"/>
    <w:rsid w:val="00191062"/>
    <w:rsid w:val="00191CDA"/>
    <w:rsid w:val="00192B72"/>
    <w:rsid w:val="00193906"/>
    <w:rsid w:val="001939C9"/>
    <w:rsid w:val="001964AF"/>
    <w:rsid w:val="00196B41"/>
    <w:rsid w:val="001A29D8"/>
    <w:rsid w:val="001A3CFC"/>
    <w:rsid w:val="001A5BD9"/>
    <w:rsid w:val="001A5C40"/>
    <w:rsid w:val="001A5CAA"/>
    <w:rsid w:val="001A6716"/>
    <w:rsid w:val="001A67F3"/>
    <w:rsid w:val="001A77D2"/>
    <w:rsid w:val="001B0427"/>
    <w:rsid w:val="001B0CF3"/>
    <w:rsid w:val="001B33C4"/>
    <w:rsid w:val="001B39BD"/>
    <w:rsid w:val="001B631D"/>
    <w:rsid w:val="001C2751"/>
    <w:rsid w:val="001C62C3"/>
    <w:rsid w:val="001C7355"/>
    <w:rsid w:val="001D0BC4"/>
    <w:rsid w:val="001D3A51"/>
    <w:rsid w:val="001D4312"/>
    <w:rsid w:val="001E002C"/>
    <w:rsid w:val="001E08E2"/>
    <w:rsid w:val="001E10D2"/>
    <w:rsid w:val="001E1F9E"/>
    <w:rsid w:val="001E2046"/>
    <w:rsid w:val="001E25B4"/>
    <w:rsid w:val="001E44FE"/>
    <w:rsid w:val="001E6F7C"/>
    <w:rsid w:val="001F0F52"/>
    <w:rsid w:val="001F3387"/>
    <w:rsid w:val="001F3BA2"/>
    <w:rsid w:val="00200595"/>
    <w:rsid w:val="0020106E"/>
    <w:rsid w:val="00202481"/>
    <w:rsid w:val="00202731"/>
    <w:rsid w:val="00202B21"/>
    <w:rsid w:val="00203F0D"/>
    <w:rsid w:val="00204835"/>
    <w:rsid w:val="00204CEE"/>
    <w:rsid w:val="002050EA"/>
    <w:rsid w:val="002061B9"/>
    <w:rsid w:val="002064C9"/>
    <w:rsid w:val="002064FD"/>
    <w:rsid w:val="00207EE0"/>
    <w:rsid w:val="00207F46"/>
    <w:rsid w:val="00210808"/>
    <w:rsid w:val="00212599"/>
    <w:rsid w:val="002130E2"/>
    <w:rsid w:val="00214669"/>
    <w:rsid w:val="00214876"/>
    <w:rsid w:val="00223829"/>
    <w:rsid w:val="00223C55"/>
    <w:rsid w:val="00225B72"/>
    <w:rsid w:val="00225E95"/>
    <w:rsid w:val="002267ED"/>
    <w:rsid w:val="002271CC"/>
    <w:rsid w:val="00230498"/>
    <w:rsid w:val="00231920"/>
    <w:rsid w:val="0023195C"/>
    <w:rsid w:val="0023550C"/>
    <w:rsid w:val="00236C88"/>
    <w:rsid w:val="00242777"/>
    <w:rsid w:val="0024282C"/>
    <w:rsid w:val="00244FFC"/>
    <w:rsid w:val="00245855"/>
    <w:rsid w:val="002460DC"/>
    <w:rsid w:val="00250985"/>
    <w:rsid w:val="00251BCA"/>
    <w:rsid w:val="002556F6"/>
    <w:rsid w:val="00260583"/>
    <w:rsid w:val="0026243C"/>
    <w:rsid w:val="00266D64"/>
    <w:rsid w:val="00270E75"/>
    <w:rsid w:val="00273B8D"/>
    <w:rsid w:val="00274201"/>
    <w:rsid w:val="00274FB2"/>
    <w:rsid w:val="00281F5B"/>
    <w:rsid w:val="00282652"/>
    <w:rsid w:val="00283105"/>
    <w:rsid w:val="00283755"/>
    <w:rsid w:val="00284C4C"/>
    <w:rsid w:val="00285016"/>
    <w:rsid w:val="00285790"/>
    <w:rsid w:val="00285B9A"/>
    <w:rsid w:val="0028685A"/>
    <w:rsid w:val="00287E68"/>
    <w:rsid w:val="00296529"/>
    <w:rsid w:val="0029764B"/>
    <w:rsid w:val="002978C4"/>
    <w:rsid w:val="00297B05"/>
    <w:rsid w:val="002A2371"/>
    <w:rsid w:val="002A3AA8"/>
    <w:rsid w:val="002B27FB"/>
    <w:rsid w:val="002B685A"/>
    <w:rsid w:val="002C090D"/>
    <w:rsid w:val="002C4DA4"/>
    <w:rsid w:val="002C57D2"/>
    <w:rsid w:val="002D0EC2"/>
    <w:rsid w:val="002D2C19"/>
    <w:rsid w:val="002E0D56"/>
    <w:rsid w:val="002E1A28"/>
    <w:rsid w:val="002E27D6"/>
    <w:rsid w:val="002E494E"/>
    <w:rsid w:val="002E7C5A"/>
    <w:rsid w:val="002F1425"/>
    <w:rsid w:val="002F67AF"/>
    <w:rsid w:val="00301F55"/>
    <w:rsid w:val="003076B1"/>
    <w:rsid w:val="00312AA1"/>
    <w:rsid w:val="00314FAB"/>
    <w:rsid w:val="00315186"/>
    <w:rsid w:val="003210AD"/>
    <w:rsid w:val="003255C3"/>
    <w:rsid w:val="0032707E"/>
    <w:rsid w:val="00330FDC"/>
    <w:rsid w:val="00332E9A"/>
    <w:rsid w:val="0033343E"/>
    <w:rsid w:val="00336262"/>
    <w:rsid w:val="00342413"/>
    <w:rsid w:val="0035072C"/>
    <w:rsid w:val="003512C2"/>
    <w:rsid w:val="003529AB"/>
    <w:rsid w:val="00352C6F"/>
    <w:rsid w:val="00352D8D"/>
    <w:rsid w:val="00355199"/>
    <w:rsid w:val="00356F23"/>
    <w:rsid w:val="003627FE"/>
    <w:rsid w:val="003644D6"/>
    <w:rsid w:val="00370503"/>
    <w:rsid w:val="00371FB6"/>
    <w:rsid w:val="0037571C"/>
    <w:rsid w:val="00375D4F"/>
    <w:rsid w:val="003763C1"/>
    <w:rsid w:val="00376BBE"/>
    <w:rsid w:val="003856E4"/>
    <w:rsid w:val="003863AE"/>
    <w:rsid w:val="00390626"/>
    <w:rsid w:val="0039224F"/>
    <w:rsid w:val="00394661"/>
    <w:rsid w:val="003971C9"/>
    <w:rsid w:val="003A090D"/>
    <w:rsid w:val="003A356C"/>
    <w:rsid w:val="003A4317"/>
    <w:rsid w:val="003A43A4"/>
    <w:rsid w:val="003A6AC8"/>
    <w:rsid w:val="003A7E18"/>
    <w:rsid w:val="003B7321"/>
    <w:rsid w:val="003C2A2D"/>
    <w:rsid w:val="003C4C86"/>
    <w:rsid w:val="003C57E1"/>
    <w:rsid w:val="003C59FF"/>
    <w:rsid w:val="003C6258"/>
    <w:rsid w:val="003C7BE0"/>
    <w:rsid w:val="003D2CA8"/>
    <w:rsid w:val="003D48D0"/>
    <w:rsid w:val="003D51A7"/>
    <w:rsid w:val="003D636B"/>
    <w:rsid w:val="003D6504"/>
    <w:rsid w:val="003D74D4"/>
    <w:rsid w:val="003D7DE1"/>
    <w:rsid w:val="003E2106"/>
    <w:rsid w:val="003E2396"/>
    <w:rsid w:val="003E2414"/>
    <w:rsid w:val="003E2904"/>
    <w:rsid w:val="003E3AFA"/>
    <w:rsid w:val="003F0760"/>
    <w:rsid w:val="003F5D76"/>
    <w:rsid w:val="00401927"/>
    <w:rsid w:val="00401AE6"/>
    <w:rsid w:val="00404BC1"/>
    <w:rsid w:val="0040517D"/>
    <w:rsid w:val="00405608"/>
    <w:rsid w:val="004064D0"/>
    <w:rsid w:val="00407D18"/>
    <w:rsid w:val="0041027F"/>
    <w:rsid w:val="00410BE7"/>
    <w:rsid w:val="00412475"/>
    <w:rsid w:val="004132E8"/>
    <w:rsid w:val="00414F97"/>
    <w:rsid w:val="00416552"/>
    <w:rsid w:val="004172D1"/>
    <w:rsid w:val="00422662"/>
    <w:rsid w:val="00422B2B"/>
    <w:rsid w:val="00422CFA"/>
    <w:rsid w:val="00423789"/>
    <w:rsid w:val="004241F9"/>
    <w:rsid w:val="00425051"/>
    <w:rsid w:val="00426B1A"/>
    <w:rsid w:val="004315DD"/>
    <w:rsid w:val="00435C37"/>
    <w:rsid w:val="00436B47"/>
    <w:rsid w:val="00437D65"/>
    <w:rsid w:val="00440F43"/>
    <w:rsid w:val="00441B6F"/>
    <w:rsid w:val="0044243A"/>
    <w:rsid w:val="00446221"/>
    <w:rsid w:val="0045039E"/>
    <w:rsid w:val="00450E62"/>
    <w:rsid w:val="00451832"/>
    <w:rsid w:val="0045222C"/>
    <w:rsid w:val="00452D41"/>
    <w:rsid w:val="004539DB"/>
    <w:rsid w:val="00453AD0"/>
    <w:rsid w:val="00457455"/>
    <w:rsid w:val="004613B9"/>
    <w:rsid w:val="004633E4"/>
    <w:rsid w:val="00466047"/>
    <w:rsid w:val="00471A80"/>
    <w:rsid w:val="00472EBB"/>
    <w:rsid w:val="00474B2D"/>
    <w:rsid w:val="00476CFB"/>
    <w:rsid w:val="00482F4B"/>
    <w:rsid w:val="00483DAD"/>
    <w:rsid w:val="00485AD9"/>
    <w:rsid w:val="0048687D"/>
    <w:rsid w:val="00490596"/>
    <w:rsid w:val="00490EA0"/>
    <w:rsid w:val="0049290E"/>
    <w:rsid w:val="004A2132"/>
    <w:rsid w:val="004A38A9"/>
    <w:rsid w:val="004A4E64"/>
    <w:rsid w:val="004A6ED6"/>
    <w:rsid w:val="004A7367"/>
    <w:rsid w:val="004A7576"/>
    <w:rsid w:val="004B19D2"/>
    <w:rsid w:val="004B299C"/>
    <w:rsid w:val="004B36DB"/>
    <w:rsid w:val="004B3F0E"/>
    <w:rsid w:val="004B672F"/>
    <w:rsid w:val="004B743E"/>
    <w:rsid w:val="004C17EC"/>
    <w:rsid w:val="004C518C"/>
    <w:rsid w:val="004C6BB2"/>
    <w:rsid w:val="004C7529"/>
    <w:rsid w:val="004C7891"/>
    <w:rsid w:val="004D180D"/>
    <w:rsid w:val="004D305E"/>
    <w:rsid w:val="004D4277"/>
    <w:rsid w:val="004D43B9"/>
    <w:rsid w:val="004D60FD"/>
    <w:rsid w:val="004D78B0"/>
    <w:rsid w:val="004E0F79"/>
    <w:rsid w:val="005022AD"/>
    <w:rsid w:val="00502516"/>
    <w:rsid w:val="00504259"/>
    <w:rsid w:val="005059D1"/>
    <w:rsid w:val="00505F06"/>
    <w:rsid w:val="00506828"/>
    <w:rsid w:val="005110B7"/>
    <w:rsid w:val="0051257A"/>
    <w:rsid w:val="005132FD"/>
    <w:rsid w:val="00513FC2"/>
    <w:rsid w:val="005157C9"/>
    <w:rsid w:val="00516B5B"/>
    <w:rsid w:val="0051772A"/>
    <w:rsid w:val="00517ABC"/>
    <w:rsid w:val="00520147"/>
    <w:rsid w:val="00522170"/>
    <w:rsid w:val="005249C8"/>
    <w:rsid w:val="00526867"/>
    <w:rsid w:val="0052696C"/>
    <w:rsid w:val="0053056E"/>
    <w:rsid w:val="00530616"/>
    <w:rsid w:val="005345D0"/>
    <w:rsid w:val="00534F3C"/>
    <w:rsid w:val="00536E41"/>
    <w:rsid w:val="005373AF"/>
    <w:rsid w:val="00537E0E"/>
    <w:rsid w:val="0054404C"/>
    <w:rsid w:val="00550B92"/>
    <w:rsid w:val="005540A2"/>
    <w:rsid w:val="00554154"/>
    <w:rsid w:val="00554CB4"/>
    <w:rsid w:val="00554FDA"/>
    <w:rsid w:val="005605C5"/>
    <w:rsid w:val="005618E8"/>
    <w:rsid w:val="0056248B"/>
    <w:rsid w:val="00563DDE"/>
    <w:rsid w:val="005662B4"/>
    <w:rsid w:val="00573AD8"/>
    <w:rsid w:val="005748D7"/>
    <w:rsid w:val="00575FA0"/>
    <w:rsid w:val="005761EF"/>
    <w:rsid w:val="0058095B"/>
    <w:rsid w:val="00582589"/>
    <w:rsid w:val="00583339"/>
    <w:rsid w:val="00583DEE"/>
    <w:rsid w:val="0058454F"/>
    <w:rsid w:val="0058497F"/>
    <w:rsid w:val="00592051"/>
    <w:rsid w:val="005945CD"/>
    <w:rsid w:val="00594C6C"/>
    <w:rsid w:val="00595826"/>
    <w:rsid w:val="00596EBB"/>
    <w:rsid w:val="005A4870"/>
    <w:rsid w:val="005C03D8"/>
    <w:rsid w:val="005C6A56"/>
    <w:rsid w:val="005C784C"/>
    <w:rsid w:val="005D077A"/>
    <w:rsid w:val="005D17F6"/>
    <w:rsid w:val="005D235E"/>
    <w:rsid w:val="005D6577"/>
    <w:rsid w:val="005D7D55"/>
    <w:rsid w:val="005E0EA2"/>
    <w:rsid w:val="005E21D4"/>
    <w:rsid w:val="005E443E"/>
    <w:rsid w:val="005E5539"/>
    <w:rsid w:val="005E56EC"/>
    <w:rsid w:val="005E7372"/>
    <w:rsid w:val="005F228A"/>
    <w:rsid w:val="0060038F"/>
    <w:rsid w:val="00600E80"/>
    <w:rsid w:val="00601C9E"/>
    <w:rsid w:val="00602BF5"/>
    <w:rsid w:val="006051A5"/>
    <w:rsid w:val="00606C18"/>
    <w:rsid w:val="006079F2"/>
    <w:rsid w:val="00617FDD"/>
    <w:rsid w:val="00620915"/>
    <w:rsid w:val="00630D56"/>
    <w:rsid w:val="00631D84"/>
    <w:rsid w:val="00633614"/>
    <w:rsid w:val="00633F68"/>
    <w:rsid w:val="00636EB2"/>
    <w:rsid w:val="006375B8"/>
    <w:rsid w:val="00641B5F"/>
    <w:rsid w:val="00644B13"/>
    <w:rsid w:val="00645B94"/>
    <w:rsid w:val="00646046"/>
    <w:rsid w:val="00651C2E"/>
    <w:rsid w:val="00655628"/>
    <w:rsid w:val="00656FDA"/>
    <w:rsid w:val="00660723"/>
    <w:rsid w:val="00664F25"/>
    <w:rsid w:val="0066510A"/>
    <w:rsid w:val="006723D9"/>
    <w:rsid w:val="00673F9F"/>
    <w:rsid w:val="00675BA2"/>
    <w:rsid w:val="0068139D"/>
    <w:rsid w:val="0068295C"/>
    <w:rsid w:val="00686953"/>
    <w:rsid w:val="00686C8A"/>
    <w:rsid w:val="0068778F"/>
    <w:rsid w:val="00687DEA"/>
    <w:rsid w:val="00687E67"/>
    <w:rsid w:val="006901D6"/>
    <w:rsid w:val="0069186A"/>
    <w:rsid w:val="00696137"/>
    <w:rsid w:val="006967F7"/>
    <w:rsid w:val="006A250C"/>
    <w:rsid w:val="006A378C"/>
    <w:rsid w:val="006B1F72"/>
    <w:rsid w:val="006B21D3"/>
    <w:rsid w:val="006B2E1C"/>
    <w:rsid w:val="006B32A0"/>
    <w:rsid w:val="006B56E8"/>
    <w:rsid w:val="006B57D0"/>
    <w:rsid w:val="006B5C23"/>
    <w:rsid w:val="006C0CFF"/>
    <w:rsid w:val="006C2358"/>
    <w:rsid w:val="006C2CC5"/>
    <w:rsid w:val="006C3148"/>
    <w:rsid w:val="006C5411"/>
    <w:rsid w:val="006C54D1"/>
    <w:rsid w:val="006C6232"/>
    <w:rsid w:val="006D30FF"/>
    <w:rsid w:val="006D4CD7"/>
    <w:rsid w:val="006D6940"/>
    <w:rsid w:val="006E7E36"/>
    <w:rsid w:val="006F11EC"/>
    <w:rsid w:val="006F3EEE"/>
    <w:rsid w:val="006F4A54"/>
    <w:rsid w:val="006F5B65"/>
    <w:rsid w:val="006F67C8"/>
    <w:rsid w:val="0070082C"/>
    <w:rsid w:val="00702436"/>
    <w:rsid w:val="00702AA8"/>
    <w:rsid w:val="00703751"/>
    <w:rsid w:val="00705EE1"/>
    <w:rsid w:val="0070767C"/>
    <w:rsid w:val="007078B5"/>
    <w:rsid w:val="0070793B"/>
    <w:rsid w:val="00707AD2"/>
    <w:rsid w:val="00710896"/>
    <w:rsid w:val="00711C5A"/>
    <w:rsid w:val="0071575F"/>
    <w:rsid w:val="00715D19"/>
    <w:rsid w:val="00717899"/>
    <w:rsid w:val="007204CB"/>
    <w:rsid w:val="00721124"/>
    <w:rsid w:val="007256DE"/>
    <w:rsid w:val="00725E90"/>
    <w:rsid w:val="007369E6"/>
    <w:rsid w:val="00742270"/>
    <w:rsid w:val="00746E59"/>
    <w:rsid w:val="007470DF"/>
    <w:rsid w:val="007507DF"/>
    <w:rsid w:val="00753A02"/>
    <w:rsid w:val="00754C9A"/>
    <w:rsid w:val="0075599A"/>
    <w:rsid w:val="00761D52"/>
    <w:rsid w:val="0076238B"/>
    <w:rsid w:val="00762893"/>
    <w:rsid w:val="00763B31"/>
    <w:rsid w:val="0076785C"/>
    <w:rsid w:val="00770FD6"/>
    <w:rsid w:val="00772592"/>
    <w:rsid w:val="00775AC8"/>
    <w:rsid w:val="0077749E"/>
    <w:rsid w:val="007775CF"/>
    <w:rsid w:val="007801BD"/>
    <w:rsid w:val="00784A44"/>
    <w:rsid w:val="00786706"/>
    <w:rsid w:val="007879D1"/>
    <w:rsid w:val="00790ADA"/>
    <w:rsid w:val="00794B9D"/>
    <w:rsid w:val="0079639E"/>
    <w:rsid w:val="007967DA"/>
    <w:rsid w:val="007A206A"/>
    <w:rsid w:val="007A5031"/>
    <w:rsid w:val="007B21DB"/>
    <w:rsid w:val="007C1454"/>
    <w:rsid w:val="007C63D3"/>
    <w:rsid w:val="007D2288"/>
    <w:rsid w:val="007D5EB8"/>
    <w:rsid w:val="007E076B"/>
    <w:rsid w:val="007E088F"/>
    <w:rsid w:val="007E7D84"/>
    <w:rsid w:val="007F4731"/>
    <w:rsid w:val="007F5110"/>
    <w:rsid w:val="007F7B32"/>
    <w:rsid w:val="008040D5"/>
    <w:rsid w:val="00804BC2"/>
    <w:rsid w:val="008061A3"/>
    <w:rsid w:val="00807381"/>
    <w:rsid w:val="008115C2"/>
    <w:rsid w:val="0081431A"/>
    <w:rsid w:val="0081439D"/>
    <w:rsid w:val="008177A6"/>
    <w:rsid w:val="0082280B"/>
    <w:rsid w:val="0082383B"/>
    <w:rsid w:val="00823B69"/>
    <w:rsid w:val="00825FBA"/>
    <w:rsid w:val="008264C2"/>
    <w:rsid w:val="00827762"/>
    <w:rsid w:val="0083216F"/>
    <w:rsid w:val="00834300"/>
    <w:rsid w:val="00835663"/>
    <w:rsid w:val="00835806"/>
    <w:rsid w:val="008404F1"/>
    <w:rsid w:val="00841F24"/>
    <w:rsid w:val="0084703F"/>
    <w:rsid w:val="0085000A"/>
    <w:rsid w:val="00850A48"/>
    <w:rsid w:val="00852147"/>
    <w:rsid w:val="00852CB9"/>
    <w:rsid w:val="00852E23"/>
    <w:rsid w:val="0085497A"/>
    <w:rsid w:val="0085533C"/>
    <w:rsid w:val="00856130"/>
    <w:rsid w:val="00860000"/>
    <w:rsid w:val="008616E0"/>
    <w:rsid w:val="00862BA8"/>
    <w:rsid w:val="00863BD3"/>
    <w:rsid w:val="00863CE9"/>
    <w:rsid w:val="008641ED"/>
    <w:rsid w:val="00866484"/>
    <w:rsid w:val="00866D66"/>
    <w:rsid w:val="008671C6"/>
    <w:rsid w:val="00873D45"/>
    <w:rsid w:val="008741AB"/>
    <w:rsid w:val="00874A23"/>
    <w:rsid w:val="00875556"/>
    <w:rsid w:val="00875803"/>
    <w:rsid w:val="00876864"/>
    <w:rsid w:val="00884B36"/>
    <w:rsid w:val="008902F4"/>
    <w:rsid w:val="00890FB8"/>
    <w:rsid w:val="00894083"/>
    <w:rsid w:val="008944C0"/>
    <w:rsid w:val="00895B43"/>
    <w:rsid w:val="008968A5"/>
    <w:rsid w:val="00896EBC"/>
    <w:rsid w:val="008A0698"/>
    <w:rsid w:val="008A0B29"/>
    <w:rsid w:val="008A0EBD"/>
    <w:rsid w:val="008A1219"/>
    <w:rsid w:val="008A5132"/>
    <w:rsid w:val="008A6447"/>
    <w:rsid w:val="008B1ABA"/>
    <w:rsid w:val="008B25E1"/>
    <w:rsid w:val="008B2A4A"/>
    <w:rsid w:val="008B459E"/>
    <w:rsid w:val="008B6F1D"/>
    <w:rsid w:val="008C3934"/>
    <w:rsid w:val="008C66B8"/>
    <w:rsid w:val="008D03CD"/>
    <w:rsid w:val="008D691F"/>
    <w:rsid w:val="008E13AE"/>
    <w:rsid w:val="008E1506"/>
    <w:rsid w:val="008E2789"/>
    <w:rsid w:val="008E3F0F"/>
    <w:rsid w:val="008E6D4D"/>
    <w:rsid w:val="008E710C"/>
    <w:rsid w:val="008F043A"/>
    <w:rsid w:val="008F347F"/>
    <w:rsid w:val="008F69D6"/>
    <w:rsid w:val="008F6F37"/>
    <w:rsid w:val="008F7DC6"/>
    <w:rsid w:val="00902823"/>
    <w:rsid w:val="00906297"/>
    <w:rsid w:val="00906306"/>
    <w:rsid w:val="00913E3C"/>
    <w:rsid w:val="00914E77"/>
    <w:rsid w:val="00915CA6"/>
    <w:rsid w:val="009161BD"/>
    <w:rsid w:val="00925BEC"/>
    <w:rsid w:val="009268C0"/>
    <w:rsid w:val="00927834"/>
    <w:rsid w:val="009343E7"/>
    <w:rsid w:val="00940D16"/>
    <w:rsid w:val="009500A6"/>
    <w:rsid w:val="0095164D"/>
    <w:rsid w:val="00956D06"/>
    <w:rsid w:val="0095799A"/>
    <w:rsid w:val="00957C18"/>
    <w:rsid w:val="0096029F"/>
    <w:rsid w:val="00960E38"/>
    <w:rsid w:val="0096229E"/>
    <w:rsid w:val="009641C5"/>
    <w:rsid w:val="009659BA"/>
    <w:rsid w:val="00975990"/>
    <w:rsid w:val="00983040"/>
    <w:rsid w:val="00985A57"/>
    <w:rsid w:val="00991B9E"/>
    <w:rsid w:val="009A10A8"/>
    <w:rsid w:val="009A4CF1"/>
    <w:rsid w:val="009A60E4"/>
    <w:rsid w:val="009B232E"/>
    <w:rsid w:val="009B3FB9"/>
    <w:rsid w:val="009C09F9"/>
    <w:rsid w:val="009C14D7"/>
    <w:rsid w:val="009C18B3"/>
    <w:rsid w:val="009C2465"/>
    <w:rsid w:val="009C5444"/>
    <w:rsid w:val="009D35A0"/>
    <w:rsid w:val="009D5EDA"/>
    <w:rsid w:val="009D7EB7"/>
    <w:rsid w:val="009E048A"/>
    <w:rsid w:val="009E08E9"/>
    <w:rsid w:val="009E2F69"/>
    <w:rsid w:val="009E3D7E"/>
    <w:rsid w:val="009E3DB9"/>
    <w:rsid w:val="009E534F"/>
    <w:rsid w:val="009E6E35"/>
    <w:rsid w:val="009E7281"/>
    <w:rsid w:val="009F0EDA"/>
    <w:rsid w:val="009F6020"/>
    <w:rsid w:val="00A01C9A"/>
    <w:rsid w:val="00A021B1"/>
    <w:rsid w:val="00A0237E"/>
    <w:rsid w:val="00A03B96"/>
    <w:rsid w:val="00A04D98"/>
    <w:rsid w:val="00A052FA"/>
    <w:rsid w:val="00A05B19"/>
    <w:rsid w:val="00A07D67"/>
    <w:rsid w:val="00A1134E"/>
    <w:rsid w:val="00A1351F"/>
    <w:rsid w:val="00A16375"/>
    <w:rsid w:val="00A17B20"/>
    <w:rsid w:val="00A17C86"/>
    <w:rsid w:val="00A20A3E"/>
    <w:rsid w:val="00A214B6"/>
    <w:rsid w:val="00A2224D"/>
    <w:rsid w:val="00A24E7E"/>
    <w:rsid w:val="00A258C3"/>
    <w:rsid w:val="00A31132"/>
    <w:rsid w:val="00A347C0"/>
    <w:rsid w:val="00A34C43"/>
    <w:rsid w:val="00A36D9D"/>
    <w:rsid w:val="00A37591"/>
    <w:rsid w:val="00A40FB1"/>
    <w:rsid w:val="00A416B7"/>
    <w:rsid w:val="00A41E03"/>
    <w:rsid w:val="00A437EC"/>
    <w:rsid w:val="00A456F1"/>
    <w:rsid w:val="00A5017F"/>
    <w:rsid w:val="00A51431"/>
    <w:rsid w:val="00A51515"/>
    <w:rsid w:val="00A536D1"/>
    <w:rsid w:val="00A539AD"/>
    <w:rsid w:val="00A606A0"/>
    <w:rsid w:val="00A61630"/>
    <w:rsid w:val="00A654C9"/>
    <w:rsid w:val="00A6657A"/>
    <w:rsid w:val="00A763F3"/>
    <w:rsid w:val="00A806CA"/>
    <w:rsid w:val="00A92030"/>
    <w:rsid w:val="00A94063"/>
    <w:rsid w:val="00A946E7"/>
    <w:rsid w:val="00A976D8"/>
    <w:rsid w:val="00AA0D67"/>
    <w:rsid w:val="00AA4B42"/>
    <w:rsid w:val="00AA5064"/>
    <w:rsid w:val="00AA52EB"/>
    <w:rsid w:val="00AA6219"/>
    <w:rsid w:val="00AA74E0"/>
    <w:rsid w:val="00AB0BF2"/>
    <w:rsid w:val="00AB2D88"/>
    <w:rsid w:val="00AB703F"/>
    <w:rsid w:val="00AB7C2A"/>
    <w:rsid w:val="00AC00CE"/>
    <w:rsid w:val="00AC05D6"/>
    <w:rsid w:val="00AC18B0"/>
    <w:rsid w:val="00AC4B11"/>
    <w:rsid w:val="00AC6198"/>
    <w:rsid w:val="00AC6530"/>
    <w:rsid w:val="00AC6B8B"/>
    <w:rsid w:val="00AC6BB8"/>
    <w:rsid w:val="00AC6CBB"/>
    <w:rsid w:val="00AC7AE2"/>
    <w:rsid w:val="00AD0AE0"/>
    <w:rsid w:val="00AD2714"/>
    <w:rsid w:val="00AD297E"/>
    <w:rsid w:val="00AD334E"/>
    <w:rsid w:val="00AD71B7"/>
    <w:rsid w:val="00AD7A76"/>
    <w:rsid w:val="00AE008F"/>
    <w:rsid w:val="00AE25F5"/>
    <w:rsid w:val="00AE274F"/>
    <w:rsid w:val="00AE2C35"/>
    <w:rsid w:val="00AE5597"/>
    <w:rsid w:val="00AF3BBC"/>
    <w:rsid w:val="00AF42FE"/>
    <w:rsid w:val="00B00974"/>
    <w:rsid w:val="00B0106B"/>
    <w:rsid w:val="00B012B7"/>
    <w:rsid w:val="00B01FCD"/>
    <w:rsid w:val="00B0431A"/>
    <w:rsid w:val="00B06F6A"/>
    <w:rsid w:val="00B1129F"/>
    <w:rsid w:val="00B14DE9"/>
    <w:rsid w:val="00B154E0"/>
    <w:rsid w:val="00B1673E"/>
    <w:rsid w:val="00B1776C"/>
    <w:rsid w:val="00B22CB1"/>
    <w:rsid w:val="00B24E52"/>
    <w:rsid w:val="00B277E2"/>
    <w:rsid w:val="00B313B3"/>
    <w:rsid w:val="00B31DBA"/>
    <w:rsid w:val="00B321C1"/>
    <w:rsid w:val="00B32809"/>
    <w:rsid w:val="00B378D2"/>
    <w:rsid w:val="00B437E6"/>
    <w:rsid w:val="00B4566D"/>
    <w:rsid w:val="00B457C4"/>
    <w:rsid w:val="00B460ED"/>
    <w:rsid w:val="00B47805"/>
    <w:rsid w:val="00B5129D"/>
    <w:rsid w:val="00B52583"/>
    <w:rsid w:val="00B5284F"/>
    <w:rsid w:val="00B52896"/>
    <w:rsid w:val="00B564B6"/>
    <w:rsid w:val="00B622D9"/>
    <w:rsid w:val="00B637A0"/>
    <w:rsid w:val="00B72000"/>
    <w:rsid w:val="00B74E73"/>
    <w:rsid w:val="00B7776C"/>
    <w:rsid w:val="00B80894"/>
    <w:rsid w:val="00B85A1F"/>
    <w:rsid w:val="00B865C4"/>
    <w:rsid w:val="00B90449"/>
    <w:rsid w:val="00B90691"/>
    <w:rsid w:val="00B91056"/>
    <w:rsid w:val="00B94123"/>
    <w:rsid w:val="00B95236"/>
    <w:rsid w:val="00B96BD9"/>
    <w:rsid w:val="00BA1B01"/>
    <w:rsid w:val="00BA2641"/>
    <w:rsid w:val="00BA626D"/>
    <w:rsid w:val="00BA6F34"/>
    <w:rsid w:val="00BA7A3C"/>
    <w:rsid w:val="00BB0429"/>
    <w:rsid w:val="00BB211B"/>
    <w:rsid w:val="00BB37AA"/>
    <w:rsid w:val="00BB3BAE"/>
    <w:rsid w:val="00BB5E65"/>
    <w:rsid w:val="00BC44F3"/>
    <w:rsid w:val="00BC4E66"/>
    <w:rsid w:val="00BC53A0"/>
    <w:rsid w:val="00BD1F2B"/>
    <w:rsid w:val="00BE0459"/>
    <w:rsid w:val="00BE1652"/>
    <w:rsid w:val="00BE2DC3"/>
    <w:rsid w:val="00BE4604"/>
    <w:rsid w:val="00BE62AD"/>
    <w:rsid w:val="00BE6FAF"/>
    <w:rsid w:val="00BF0B5F"/>
    <w:rsid w:val="00BF121F"/>
    <w:rsid w:val="00BF1D26"/>
    <w:rsid w:val="00BF1F80"/>
    <w:rsid w:val="00BF37F9"/>
    <w:rsid w:val="00BF4072"/>
    <w:rsid w:val="00BF4968"/>
    <w:rsid w:val="00BF59FE"/>
    <w:rsid w:val="00BF63EC"/>
    <w:rsid w:val="00BF6EE8"/>
    <w:rsid w:val="00C03F4D"/>
    <w:rsid w:val="00C04541"/>
    <w:rsid w:val="00C0536B"/>
    <w:rsid w:val="00C10DEE"/>
    <w:rsid w:val="00C12816"/>
    <w:rsid w:val="00C12D48"/>
    <w:rsid w:val="00C1313D"/>
    <w:rsid w:val="00C13C1E"/>
    <w:rsid w:val="00C1520B"/>
    <w:rsid w:val="00C166EF"/>
    <w:rsid w:val="00C1760F"/>
    <w:rsid w:val="00C17C2E"/>
    <w:rsid w:val="00C17EB0"/>
    <w:rsid w:val="00C2002A"/>
    <w:rsid w:val="00C2052F"/>
    <w:rsid w:val="00C23B9E"/>
    <w:rsid w:val="00C27859"/>
    <w:rsid w:val="00C27F5F"/>
    <w:rsid w:val="00C300F6"/>
    <w:rsid w:val="00C30A0F"/>
    <w:rsid w:val="00C33233"/>
    <w:rsid w:val="00C37E61"/>
    <w:rsid w:val="00C46D65"/>
    <w:rsid w:val="00C47465"/>
    <w:rsid w:val="00C50105"/>
    <w:rsid w:val="00C5278E"/>
    <w:rsid w:val="00C5473A"/>
    <w:rsid w:val="00C54F61"/>
    <w:rsid w:val="00C5504C"/>
    <w:rsid w:val="00C55F9F"/>
    <w:rsid w:val="00C60303"/>
    <w:rsid w:val="00C66442"/>
    <w:rsid w:val="00C70E5F"/>
    <w:rsid w:val="00C70F1B"/>
    <w:rsid w:val="00C71A47"/>
    <w:rsid w:val="00C7464C"/>
    <w:rsid w:val="00C74C9D"/>
    <w:rsid w:val="00C762D1"/>
    <w:rsid w:val="00C76DE8"/>
    <w:rsid w:val="00C85588"/>
    <w:rsid w:val="00C85909"/>
    <w:rsid w:val="00C91374"/>
    <w:rsid w:val="00C95B3F"/>
    <w:rsid w:val="00C973C3"/>
    <w:rsid w:val="00C97D6C"/>
    <w:rsid w:val="00C97E25"/>
    <w:rsid w:val="00CA0E7A"/>
    <w:rsid w:val="00CA2021"/>
    <w:rsid w:val="00CB0C91"/>
    <w:rsid w:val="00CB11B9"/>
    <w:rsid w:val="00CB31DF"/>
    <w:rsid w:val="00CB35DC"/>
    <w:rsid w:val="00CB4464"/>
    <w:rsid w:val="00CC0181"/>
    <w:rsid w:val="00CC621F"/>
    <w:rsid w:val="00CC7E58"/>
    <w:rsid w:val="00CD3F62"/>
    <w:rsid w:val="00CD63E3"/>
    <w:rsid w:val="00CD6755"/>
    <w:rsid w:val="00CD6856"/>
    <w:rsid w:val="00CD799A"/>
    <w:rsid w:val="00CE0089"/>
    <w:rsid w:val="00CE4320"/>
    <w:rsid w:val="00CE4645"/>
    <w:rsid w:val="00CE5192"/>
    <w:rsid w:val="00CE793C"/>
    <w:rsid w:val="00CF193C"/>
    <w:rsid w:val="00CF2FBC"/>
    <w:rsid w:val="00CF4056"/>
    <w:rsid w:val="00D00872"/>
    <w:rsid w:val="00D0129A"/>
    <w:rsid w:val="00D01FA8"/>
    <w:rsid w:val="00D04058"/>
    <w:rsid w:val="00D118C9"/>
    <w:rsid w:val="00D142D7"/>
    <w:rsid w:val="00D173F1"/>
    <w:rsid w:val="00D25C84"/>
    <w:rsid w:val="00D2629A"/>
    <w:rsid w:val="00D2694A"/>
    <w:rsid w:val="00D3587F"/>
    <w:rsid w:val="00D3592D"/>
    <w:rsid w:val="00D37459"/>
    <w:rsid w:val="00D37534"/>
    <w:rsid w:val="00D37C3C"/>
    <w:rsid w:val="00D40015"/>
    <w:rsid w:val="00D40D38"/>
    <w:rsid w:val="00D41A05"/>
    <w:rsid w:val="00D45E91"/>
    <w:rsid w:val="00D51110"/>
    <w:rsid w:val="00D51E85"/>
    <w:rsid w:val="00D53887"/>
    <w:rsid w:val="00D55207"/>
    <w:rsid w:val="00D552D7"/>
    <w:rsid w:val="00D566D8"/>
    <w:rsid w:val="00D60496"/>
    <w:rsid w:val="00D623E2"/>
    <w:rsid w:val="00D6520D"/>
    <w:rsid w:val="00D66A05"/>
    <w:rsid w:val="00D66BBA"/>
    <w:rsid w:val="00D725EF"/>
    <w:rsid w:val="00D74986"/>
    <w:rsid w:val="00D74CB0"/>
    <w:rsid w:val="00D76008"/>
    <w:rsid w:val="00D7605B"/>
    <w:rsid w:val="00D77276"/>
    <w:rsid w:val="00D81BD2"/>
    <w:rsid w:val="00D8295D"/>
    <w:rsid w:val="00D84939"/>
    <w:rsid w:val="00D86C0B"/>
    <w:rsid w:val="00D87304"/>
    <w:rsid w:val="00D877C4"/>
    <w:rsid w:val="00D92682"/>
    <w:rsid w:val="00D94382"/>
    <w:rsid w:val="00D95666"/>
    <w:rsid w:val="00D96C2A"/>
    <w:rsid w:val="00DA1877"/>
    <w:rsid w:val="00DA2403"/>
    <w:rsid w:val="00DB01D2"/>
    <w:rsid w:val="00DB65F5"/>
    <w:rsid w:val="00DC2A65"/>
    <w:rsid w:val="00DC3EB9"/>
    <w:rsid w:val="00DC4835"/>
    <w:rsid w:val="00DD1C93"/>
    <w:rsid w:val="00DD6879"/>
    <w:rsid w:val="00DE15F0"/>
    <w:rsid w:val="00DE2495"/>
    <w:rsid w:val="00DE4C76"/>
    <w:rsid w:val="00DE5663"/>
    <w:rsid w:val="00DE66CA"/>
    <w:rsid w:val="00DE7666"/>
    <w:rsid w:val="00DE78AA"/>
    <w:rsid w:val="00DF06EF"/>
    <w:rsid w:val="00DF0FB8"/>
    <w:rsid w:val="00DF1B5D"/>
    <w:rsid w:val="00DF4AC9"/>
    <w:rsid w:val="00DF6EA6"/>
    <w:rsid w:val="00E03951"/>
    <w:rsid w:val="00E053D0"/>
    <w:rsid w:val="00E06B64"/>
    <w:rsid w:val="00E108F6"/>
    <w:rsid w:val="00E1167F"/>
    <w:rsid w:val="00E12B1C"/>
    <w:rsid w:val="00E15994"/>
    <w:rsid w:val="00E16D20"/>
    <w:rsid w:val="00E17BAF"/>
    <w:rsid w:val="00E2223A"/>
    <w:rsid w:val="00E222C9"/>
    <w:rsid w:val="00E26ED0"/>
    <w:rsid w:val="00E2714F"/>
    <w:rsid w:val="00E27780"/>
    <w:rsid w:val="00E3114E"/>
    <w:rsid w:val="00E31A70"/>
    <w:rsid w:val="00E33BC5"/>
    <w:rsid w:val="00E33BD6"/>
    <w:rsid w:val="00E35B02"/>
    <w:rsid w:val="00E45897"/>
    <w:rsid w:val="00E459C4"/>
    <w:rsid w:val="00E51C18"/>
    <w:rsid w:val="00E629D4"/>
    <w:rsid w:val="00E62AB5"/>
    <w:rsid w:val="00E66496"/>
    <w:rsid w:val="00E66B35"/>
    <w:rsid w:val="00E66E10"/>
    <w:rsid w:val="00E66ED8"/>
    <w:rsid w:val="00E67208"/>
    <w:rsid w:val="00E67C3C"/>
    <w:rsid w:val="00E7184E"/>
    <w:rsid w:val="00E769F6"/>
    <w:rsid w:val="00E82E2C"/>
    <w:rsid w:val="00E8407C"/>
    <w:rsid w:val="00E84F3C"/>
    <w:rsid w:val="00E95469"/>
    <w:rsid w:val="00EA012C"/>
    <w:rsid w:val="00EA12A2"/>
    <w:rsid w:val="00EA2E3D"/>
    <w:rsid w:val="00EA4CE0"/>
    <w:rsid w:val="00EA7EEB"/>
    <w:rsid w:val="00EB3D4D"/>
    <w:rsid w:val="00EB5F6F"/>
    <w:rsid w:val="00EC3B79"/>
    <w:rsid w:val="00EC5EA7"/>
    <w:rsid w:val="00EC6A55"/>
    <w:rsid w:val="00EC7405"/>
    <w:rsid w:val="00ED0288"/>
    <w:rsid w:val="00ED0473"/>
    <w:rsid w:val="00ED71F8"/>
    <w:rsid w:val="00ED7A46"/>
    <w:rsid w:val="00EE0DBE"/>
    <w:rsid w:val="00EE256F"/>
    <w:rsid w:val="00EE52CB"/>
    <w:rsid w:val="00EE55BB"/>
    <w:rsid w:val="00EF1147"/>
    <w:rsid w:val="00EF2BB2"/>
    <w:rsid w:val="00EF4202"/>
    <w:rsid w:val="00EF52F0"/>
    <w:rsid w:val="00EF581D"/>
    <w:rsid w:val="00EF7DD8"/>
    <w:rsid w:val="00EF7FD8"/>
    <w:rsid w:val="00F02CC1"/>
    <w:rsid w:val="00F05C19"/>
    <w:rsid w:val="00F06F59"/>
    <w:rsid w:val="00F07AA7"/>
    <w:rsid w:val="00F11477"/>
    <w:rsid w:val="00F12A48"/>
    <w:rsid w:val="00F14BD4"/>
    <w:rsid w:val="00F15BAD"/>
    <w:rsid w:val="00F17988"/>
    <w:rsid w:val="00F22007"/>
    <w:rsid w:val="00F22767"/>
    <w:rsid w:val="00F31FCA"/>
    <w:rsid w:val="00F33B39"/>
    <w:rsid w:val="00F3606F"/>
    <w:rsid w:val="00F40B4A"/>
    <w:rsid w:val="00F41CA5"/>
    <w:rsid w:val="00F42E22"/>
    <w:rsid w:val="00F4521B"/>
    <w:rsid w:val="00F45842"/>
    <w:rsid w:val="00F469F0"/>
    <w:rsid w:val="00F53273"/>
    <w:rsid w:val="00F537D6"/>
    <w:rsid w:val="00F53F7A"/>
    <w:rsid w:val="00F57B33"/>
    <w:rsid w:val="00F6274B"/>
    <w:rsid w:val="00F67FEE"/>
    <w:rsid w:val="00F741EE"/>
    <w:rsid w:val="00F75078"/>
    <w:rsid w:val="00F755E4"/>
    <w:rsid w:val="00F77D02"/>
    <w:rsid w:val="00F81B66"/>
    <w:rsid w:val="00F84B47"/>
    <w:rsid w:val="00F86F5B"/>
    <w:rsid w:val="00F87BD5"/>
    <w:rsid w:val="00FA3878"/>
    <w:rsid w:val="00FA3C7C"/>
    <w:rsid w:val="00FA6863"/>
    <w:rsid w:val="00FB24B3"/>
    <w:rsid w:val="00FB3A86"/>
    <w:rsid w:val="00FB4160"/>
    <w:rsid w:val="00FB42A6"/>
    <w:rsid w:val="00FB63E6"/>
    <w:rsid w:val="00FC2A20"/>
    <w:rsid w:val="00FC48C8"/>
    <w:rsid w:val="00FC58F6"/>
    <w:rsid w:val="00FC5F93"/>
    <w:rsid w:val="00FD1584"/>
    <w:rsid w:val="00FD36C8"/>
    <w:rsid w:val="00FE1258"/>
    <w:rsid w:val="00FE2866"/>
    <w:rsid w:val="00FE2EB2"/>
    <w:rsid w:val="00FE5A6C"/>
    <w:rsid w:val="00FE6286"/>
    <w:rsid w:val="00FE7E4C"/>
    <w:rsid w:val="00FF1681"/>
    <w:rsid w:val="00FF2F7F"/>
    <w:rsid w:val="00FF462E"/>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871E1A"/>
  <w15:docId w15:val="{94B6C6C2-C71D-4593-AFEA-A934D5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644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45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404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255C3"/>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8404F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4566D"/>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B90691"/>
    <w:rPr>
      <w:color w:val="605E5C"/>
      <w:shd w:val="clear" w:color="auto" w:fill="E1DFDD"/>
    </w:rPr>
  </w:style>
  <w:style w:type="character" w:styleId="UnresolvedMention">
    <w:name w:val="Unresolved Mention"/>
    <w:basedOn w:val="DefaultParagraphFont"/>
    <w:uiPriority w:val="99"/>
    <w:semiHidden/>
    <w:unhideWhenUsed/>
    <w:rsid w:val="00C20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4136869">
      <w:bodyDiv w:val="1"/>
      <w:marLeft w:val="0"/>
      <w:marRight w:val="0"/>
      <w:marTop w:val="0"/>
      <w:marBottom w:val="0"/>
      <w:divBdr>
        <w:top w:val="none" w:sz="0" w:space="0" w:color="auto"/>
        <w:left w:val="none" w:sz="0" w:space="0" w:color="auto"/>
        <w:bottom w:val="none" w:sz="0" w:space="0" w:color="auto"/>
        <w:right w:val="none" w:sz="0" w:space="0" w:color="auto"/>
      </w:divBdr>
    </w:div>
    <w:div w:id="135463931">
      <w:bodyDiv w:val="1"/>
      <w:marLeft w:val="0"/>
      <w:marRight w:val="0"/>
      <w:marTop w:val="0"/>
      <w:marBottom w:val="0"/>
      <w:divBdr>
        <w:top w:val="none" w:sz="0" w:space="0" w:color="auto"/>
        <w:left w:val="none" w:sz="0" w:space="0" w:color="auto"/>
        <w:bottom w:val="none" w:sz="0" w:space="0" w:color="auto"/>
        <w:right w:val="none" w:sz="0" w:space="0" w:color="auto"/>
      </w:divBdr>
    </w:div>
    <w:div w:id="1405813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2133780">
      <w:bodyDiv w:val="1"/>
      <w:marLeft w:val="0"/>
      <w:marRight w:val="0"/>
      <w:marTop w:val="0"/>
      <w:marBottom w:val="0"/>
      <w:divBdr>
        <w:top w:val="none" w:sz="0" w:space="0" w:color="auto"/>
        <w:left w:val="none" w:sz="0" w:space="0" w:color="auto"/>
        <w:bottom w:val="none" w:sz="0" w:space="0" w:color="auto"/>
        <w:right w:val="none" w:sz="0" w:space="0" w:color="auto"/>
      </w:divBdr>
    </w:div>
    <w:div w:id="5509677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8926477">
      <w:bodyDiv w:val="1"/>
      <w:marLeft w:val="0"/>
      <w:marRight w:val="0"/>
      <w:marTop w:val="0"/>
      <w:marBottom w:val="0"/>
      <w:divBdr>
        <w:top w:val="none" w:sz="0" w:space="0" w:color="auto"/>
        <w:left w:val="none" w:sz="0" w:space="0" w:color="auto"/>
        <w:bottom w:val="none" w:sz="0" w:space="0" w:color="auto"/>
        <w:right w:val="none" w:sz="0" w:space="0" w:color="auto"/>
      </w:divBdr>
    </w:div>
    <w:div w:id="66860331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4554504">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52220824">
      <w:bodyDiv w:val="1"/>
      <w:marLeft w:val="0"/>
      <w:marRight w:val="0"/>
      <w:marTop w:val="0"/>
      <w:marBottom w:val="0"/>
      <w:divBdr>
        <w:top w:val="none" w:sz="0" w:space="0" w:color="auto"/>
        <w:left w:val="none" w:sz="0" w:space="0" w:color="auto"/>
        <w:bottom w:val="none" w:sz="0" w:space="0" w:color="auto"/>
        <w:right w:val="none" w:sz="0" w:space="0" w:color="auto"/>
      </w:divBdr>
      <w:divsChild>
        <w:div w:id="308752032">
          <w:marLeft w:val="-22"/>
          <w:marRight w:val="0"/>
          <w:marTop w:val="0"/>
          <w:marBottom w:val="0"/>
          <w:divBdr>
            <w:top w:val="none" w:sz="0" w:space="0" w:color="auto"/>
            <w:left w:val="none" w:sz="0" w:space="0" w:color="auto"/>
            <w:bottom w:val="none" w:sz="0" w:space="0" w:color="auto"/>
            <w:right w:val="none" w:sz="0" w:space="0" w:color="auto"/>
          </w:divBdr>
        </w:div>
      </w:divsChild>
    </w:div>
    <w:div w:id="1365984718">
      <w:bodyDiv w:val="1"/>
      <w:marLeft w:val="0"/>
      <w:marRight w:val="0"/>
      <w:marTop w:val="0"/>
      <w:marBottom w:val="0"/>
      <w:divBdr>
        <w:top w:val="none" w:sz="0" w:space="0" w:color="auto"/>
        <w:left w:val="none" w:sz="0" w:space="0" w:color="auto"/>
        <w:bottom w:val="none" w:sz="0" w:space="0" w:color="auto"/>
        <w:right w:val="none" w:sz="0" w:space="0" w:color="auto"/>
      </w:divBdr>
    </w:div>
    <w:div w:id="1600717573">
      <w:bodyDiv w:val="1"/>
      <w:marLeft w:val="0"/>
      <w:marRight w:val="0"/>
      <w:marTop w:val="0"/>
      <w:marBottom w:val="0"/>
      <w:divBdr>
        <w:top w:val="none" w:sz="0" w:space="0" w:color="auto"/>
        <w:left w:val="none" w:sz="0" w:space="0" w:color="auto"/>
        <w:bottom w:val="none" w:sz="0" w:space="0" w:color="auto"/>
        <w:right w:val="none" w:sz="0" w:space="0" w:color="auto"/>
      </w:divBdr>
    </w:div>
    <w:div w:id="1661107489">
      <w:bodyDiv w:val="1"/>
      <w:marLeft w:val="0"/>
      <w:marRight w:val="0"/>
      <w:marTop w:val="0"/>
      <w:marBottom w:val="0"/>
      <w:divBdr>
        <w:top w:val="none" w:sz="0" w:space="0" w:color="auto"/>
        <w:left w:val="none" w:sz="0" w:space="0" w:color="auto"/>
        <w:bottom w:val="none" w:sz="0" w:space="0" w:color="auto"/>
        <w:right w:val="none" w:sz="0" w:space="0" w:color="auto"/>
      </w:divBdr>
    </w:div>
    <w:div w:id="16738766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973129">
      <w:bodyDiv w:val="1"/>
      <w:marLeft w:val="0"/>
      <w:marRight w:val="0"/>
      <w:marTop w:val="0"/>
      <w:marBottom w:val="0"/>
      <w:divBdr>
        <w:top w:val="none" w:sz="0" w:space="0" w:color="auto"/>
        <w:left w:val="none" w:sz="0" w:space="0" w:color="auto"/>
        <w:bottom w:val="none" w:sz="0" w:space="0" w:color="auto"/>
        <w:right w:val="none" w:sz="0" w:space="0" w:color="auto"/>
      </w:divBdr>
    </w:div>
    <w:div w:id="19391007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image" Target="media/image3.jpeg"/><Relationship Id="rId39" Type="http://schemas.openxmlformats.org/officeDocument/2006/relationships/hyperlink" Target="https://www.arvindguptatoys.com/arvindgupta/toysandtales.pdf" TargetMode="External"/><Relationship Id="rId21" Type="http://schemas.openxmlformats.org/officeDocument/2006/relationships/diagramData" Target="diagrams/data2.xml"/><Relationship Id="rId34" Type="http://schemas.openxmlformats.org/officeDocument/2006/relationships/hyperlink" Target="https://doi.org/10.18261/9788215064697-24-07" TargetMode="External"/><Relationship Id="rId42" Type="http://schemas.openxmlformats.org/officeDocument/2006/relationships/hyperlink" Target="https://www.ncert.nic.in/pdf/notice/toy_based_pedagogy.pdf" TargetMode="External"/><Relationship Id="rId47" Type="http://schemas.openxmlformats.org/officeDocument/2006/relationships/hyperlink" Target="https://doi.org/10.1007/s11409-020-09248-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hyperlink" Target="https://doi.org/10.4135/9781506326139.n671" TargetMode="External"/><Relationship Id="rId11" Type="http://schemas.openxmlformats.org/officeDocument/2006/relationships/footer" Target="footer2.xml"/><Relationship Id="rId24" Type="http://schemas.openxmlformats.org/officeDocument/2006/relationships/diagramColors" Target="diagrams/colors2.xml"/><Relationship Id="rId32" Type="http://schemas.openxmlformats.org/officeDocument/2006/relationships/hyperlink" Target="https://doi.org/10.13140/RG.2.2.35949.64484" TargetMode="External"/><Relationship Id="rId37" Type="http://schemas.openxmlformats.org/officeDocument/2006/relationships/hyperlink" Target="https://doi.org/10.1016/j.neuropsychologia.2022.108142" TargetMode="External"/><Relationship Id="rId40" Type="http://schemas.openxmlformats.org/officeDocument/2006/relationships/hyperlink" Target="https://doi.org/10.1007/978-981-287-444-3_3" TargetMode="External"/><Relationship Id="rId45" Type="http://schemas.openxmlformats.org/officeDocument/2006/relationships/hyperlink" Target="https://doi.org/10.2307/23142899"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diagramQuickStyle" Target="diagrams/quickStyle2.xml"/><Relationship Id="rId28" Type="http://schemas.openxmlformats.org/officeDocument/2006/relationships/hyperlink" Target="https://doi.org/10.1177/1478210315569038" TargetMode="External"/><Relationship Id="rId36" Type="http://schemas.openxmlformats.org/officeDocument/2006/relationships/hyperlink" Target="https://psycnet.apa.org/doi/10.1002/j.2162-6057.2004.tb01234.x"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Colors" Target="diagrams/colors1.xml"/><Relationship Id="rId31" Type="http://schemas.openxmlformats.org/officeDocument/2006/relationships/hyperlink" Target="https://doi.org/10.1177/16094069241297427" TargetMode="External"/><Relationship Id="rId44" Type="http://schemas.openxmlformats.org/officeDocument/2006/relationships/hyperlink" Target="https://doi.org/10.1007/s10763-019-0996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diagramLayout" Target="diagrams/layout2.xml"/><Relationship Id="rId27" Type="http://schemas.openxmlformats.org/officeDocument/2006/relationships/hyperlink" Target="https://doi.org/10.1016/j.oor.2024.100662" TargetMode="External"/><Relationship Id="rId30" Type="http://schemas.openxmlformats.org/officeDocument/2006/relationships/hyperlink" Target="https://doi.org/10.5688/ajpe7779" TargetMode="External"/><Relationship Id="rId35" Type="http://schemas.openxmlformats.org/officeDocument/2006/relationships/hyperlink" Target="http://dx.doi.org/10.1108/09555341311287754" TargetMode="External"/><Relationship Id="rId43" Type="http://schemas.openxmlformats.org/officeDocument/2006/relationships/hyperlink" Target="https://doi.org/10.5539/ies.v4n1p127"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s://doi.org/10.1016/j.lmot.2022.101850" TargetMode="External"/><Relationship Id="rId38" Type="http://schemas.openxmlformats.org/officeDocument/2006/relationships/hyperlink" Target="http://dx.doi.org/10.1007/s10984-010-9075-6" TargetMode="External"/><Relationship Id="rId46" Type="http://schemas.openxmlformats.org/officeDocument/2006/relationships/hyperlink" Target="http://www.jstor.org/stable/23359352" TargetMode="External"/><Relationship Id="rId20" Type="http://schemas.microsoft.com/office/2007/relationships/diagramDrawing" Target="diagrams/drawing1.xml"/><Relationship Id="rId41" Type="http://schemas.openxmlformats.org/officeDocument/2006/relationships/hyperlink" Target="https://doi.org/10.1109/45.46465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93EB7E-0FB1-4F24-8077-F1744053A0D3}" type="doc">
      <dgm:prSet loTypeId="urn:microsoft.com/office/officeart/2005/8/layout/process1" loCatId="process" qsTypeId="urn:microsoft.com/office/officeart/2005/8/quickstyle/simple1" qsCatId="simple" csTypeId="urn:microsoft.com/office/officeart/2005/8/colors/accent3_2" csCatId="accent3" phldr="1"/>
      <dgm:spPr/>
    </dgm:pt>
    <dgm:pt modelId="{C1F6C83F-3B1D-4DDA-8FDC-28DC4A779594}">
      <dgm:prSet phldrT="[Text]" custT="1"/>
      <dgm:spPr/>
      <dgm:t>
        <a:bodyPr/>
        <a:lstStyle/>
        <a:p>
          <a:r>
            <a:rPr lang="en-IN" sz="800">
              <a:solidFill>
                <a:srgbClr val="C00000"/>
              </a:solidFill>
              <a:latin typeface="Arial" panose="020B0604020202020204" pitchFamily="34" charset="0"/>
              <a:cs typeface="Arial" panose="020B0604020202020204" pitchFamily="34" charset="0"/>
            </a:rPr>
            <a:t>Introducing </a:t>
          </a:r>
          <a:r>
            <a:rPr lang="en-IN" sz="800">
              <a:solidFill>
                <a:sysClr val="windowText" lastClr="000000"/>
              </a:solidFill>
              <a:latin typeface="Arial" panose="020B0604020202020204" pitchFamily="34" charset="0"/>
              <a:cs typeface="Arial" panose="020B0604020202020204" pitchFamily="34" charset="0"/>
            </a:rPr>
            <a:t>students to the </a:t>
          </a:r>
          <a:r>
            <a:rPr lang="en-IN" sz="800">
              <a:solidFill>
                <a:srgbClr val="C00000"/>
              </a:solidFill>
              <a:latin typeface="Arial" panose="020B0604020202020204" pitchFamily="34" charset="0"/>
              <a:cs typeface="Arial" panose="020B0604020202020204" pitchFamily="34" charset="0"/>
            </a:rPr>
            <a:t>workshop</a:t>
          </a:r>
        </a:p>
      </dgm:t>
    </dgm:pt>
    <dgm:pt modelId="{F189F62D-35F9-4D16-82AE-25575D951F2C}" type="parTrans" cxnId="{C85BA32C-1632-4715-BC8D-2147B2EC1620}">
      <dgm:prSet/>
      <dgm:spPr/>
      <dgm:t>
        <a:bodyPr/>
        <a:lstStyle/>
        <a:p>
          <a:endParaRPr lang="en-IN"/>
        </a:p>
      </dgm:t>
    </dgm:pt>
    <dgm:pt modelId="{B3DB948D-6A7D-4308-BDCC-4C8B4EC6CD77}" type="sibTrans" cxnId="{C85BA32C-1632-4715-BC8D-2147B2EC1620}">
      <dgm:prSet/>
      <dgm:spPr/>
      <dgm:t>
        <a:bodyPr/>
        <a:lstStyle/>
        <a:p>
          <a:endParaRPr lang="en-IN"/>
        </a:p>
      </dgm:t>
    </dgm:pt>
    <dgm:pt modelId="{FB4A7360-6AB4-4302-8169-15D606E984EE}">
      <dgm:prSet phldrT="[Text]" custT="1"/>
      <dgm:spPr/>
      <dgm:t>
        <a:bodyPr/>
        <a:lstStyle/>
        <a:p>
          <a:pPr algn="ctr"/>
          <a:r>
            <a:rPr lang="en-IN" sz="800">
              <a:solidFill>
                <a:srgbClr val="C00000"/>
              </a:solidFill>
              <a:latin typeface="Arial" pitchFamily="34" charset="0"/>
              <a:cs typeface="Arial" pitchFamily="34" charset="0"/>
            </a:rPr>
            <a:t>Showing</a:t>
          </a:r>
          <a:r>
            <a:rPr lang="en-IN" sz="800">
              <a:latin typeface="Arial" pitchFamily="34" charset="0"/>
              <a:cs typeface="Arial" pitchFamily="34" charset="0"/>
            </a:rPr>
            <a:t> </a:t>
          </a:r>
          <a:r>
            <a:rPr lang="en-IN" sz="800">
              <a:solidFill>
                <a:sysClr val="windowText" lastClr="000000"/>
              </a:solidFill>
              <a:latin typeface="Arial" pitchFamily="34" charset="0"/>
              <a:cs typeface="Arial" pitchFamily="34" charset="0"/>
            </a:rPr>
            <a:t>the sample  toy </a:t>
          </a:r>
          <a:r>
            <a:rPr lang="en-IN" sz="800">
              <a:latin typeface="Arial" pitchFamily="34" charset="0"/>
              <a:cs typeface="Arial" pitchFamily="34" charset="0"/>
            </a:rPr>
            <a:t>	</a:t>
          </a:r>
        </a:p>
      </dgm:t>
    </dgm:pt>
    <dgm:pt modelId="{FA5AD0BE-26E6-4437-BC77-476D5D1058C0}" type="parTrans" cxnId="{A31825DD-B60B-40E6-84C5-E7C103A8BA97}">
      <dgm:prSet/>
      <dgm:spPr/>
      <dgm:t>
        <a:bodyPr/>
        <a:lstStyle/>
        <a:p>
          <a:endParaRPr lang="en-IN"/>
        </a:p>
      </dgm:t>
    </dgm:pt>
    <dgm:pt modelId="{FAC9ACA1-A96A-40B5-9F0D-D434CB8391A9}" type="sibTrans" cxnId="{A31825DD-B60B-40E6-84C5-E7C103A8BA97}">
      <dgm:prSet/>
      <dgm:spPr/>
      <dgm:t>
        <a:bodyPr/>
        <a:lstStyle/>
        <a:p>
          <a:endParaRPr lang="en-IN"/>
        </a:p>
      </dgm:t>
    </dgm:pt>
    <dgm:pt modelId="{B7B85833-063B-43AA-A9A0-53E4B67CE991}">
      <dgm:prSet phldrT="[Text]" custT="1"/>
      <dgm:spPr/>
      <dgm:t>
        <a:bodyPr/>
        <a:lstStyle/>
        <a:p>
          <a:r>
            <a:rPr lang="en-IN" sz="800">
              <a:solidFill>
                <a:sysClr val="windowText" lastClr="000000"/>
              </a:solidFill>
              <a:latin typeface="Arial" pitchFamily="34" charset="0"/>
              <a:cs typeface="Arial" pitchFamily="34" charset="0"/>
            </a:rPr>
            <a:t>Providing the material</a:t>
          </a:r>
        </a:p>
      </dgm:t>
    </dgm:pt>
    <dgm:pt modelId="{AB44A71A-2534-428C-B556-9D2E51DA8F86}" type="parTrans" cxnId="{48DF4133-9A7E-4795-BB1F-501F6A925528}">
      <dgm:prSet/>
      <dgm:spPr/>
      <dgm:t>
        <a:bodyPr/>
        <a:lstStyle/>
        <a:p>
          <a:endParaRPr lang="en-IN"/>
        </a:p>
      </dgm:t>
    </dgm:pt>
    <dgm:pt modelId="{B806128D-488D-4477-B44E-08B72069E4B1}" type="sibTrans" cxnId="{48DF4133-9A7E-4795-BB1F-501F6A925528}">
      <dgm:prSet/>
      <dgm:spPr/>
      <dgm:t>
        <a:bodyPr/>
        <a:lstStyle/>
        <a:p>
          <a:endParaRPr lang="en-IN"/>
        </a:p>
      </dgm:t>
    </dgm:pt>
    <dgm:pt modelId="{49D2A156-9BF8-4F5A-BBB3-C169E0723870}">
      <dgm:prSet custT="1"/>
      <dgm:spPr/>
      <dgm:t>
        <a:bodyPr/>
        <a:lstStyle/>
        <a:p>
          <a:r>
            <a:rPr lang="en-IN" sz="800" i="1">
              <a:solidFill>
                <a:schemeClr val="tx1"/>
              </a:solidFill>
              <a:latin typeface="Arial" pitchFamily="34" charset="0"/>
              <a:cs typeface="Arial" pitchFamily="34" charset="0"/>
            </a:rPr>
            <a:t>No further Instructions </a:t>
          </a:r>
          <a:r>
            <a:rPr lang="en-IN" sz="800" i="1">
              <a:solidFill>
                <a:srgbClr val="C00000"/>
              </a:solidFill>
              <a:latin typeface="Arial" pitchFamily="34" charset="0"/>
              <a:cs typeface="Arial" pitchFamily="34" charset="0"/>
            </a:rPr>
            <a:t>provided</a:t>
          </a:r>
          <a:r>
            <a:rPr lang="en-IN" sz="800" i="1">
              <a:latin typeface="Arial" pitchFamily="34" charset="0"/>
              <a:cs typeface="Arial" pitchFamily="34" charset="0"/>
            </a:rPr>
            <a:t> </a:t>
          </a:r>
          <a:r>
            <a:rPr lang="en-IN" sz="800">
              <a:solidFill>
                <a:sysClr val="windowText" lastClr="000000"/>
              </a:solidFill>
              <a:latin typeface="Arial" pitchFamily="34" charset="0"/>
              <a:cs typeface="Arial" pitchFamily="34" charset="0"/>
            </a:rPr>
            <a:t>for toy-making</a:t>
          </a:r>
        </a:p>
      </dgm:t>
    </dgm:pt>
    <dgm:pt modelId="{6DB6EC4E-E2F9-4F33-94D9-8ED3E27591AF}" type="parTrans" cxnId="{8C67993E-DB7E-463C-9F08-E7B286A049B0}">
      <dgm:prSet/>
      <dgm:spPr/>
      <dgm:t>
        <a:bodyPr/>
        <a:lstStyle/>
        <a:p>
          <a:endParaRPr lang="en-IN"/>
        </a:p>
      </dgm:t>
    </dgm:pt>
    <dgm:pt modelId="{65F91211-FCC5-434E-82A0-490CD31EA7A4}" type="sibTrans" cxnId="{8C67993E-DB7E-463C-9F08-E7B286A049B0}">
      <dgm:prSet/>
      <dgm:spPr/>
      <dgm:t>
        <a:bodyPr/>
        <a:lstStyle/>
        <a:p>
          <a:endParaRPr lang="en-IN"/>
        </a:p>
      </dgm:t>
    </dgm:pt>
    <dgm:pt modelId="{B3891ECE-3AE3-40D4-812E-6A7993C54BA2}">
      <dgm:prSet custT="1"/>
      <dgm:spPr/>
      <dgm:t>
        <a:bodyPr/>
        <a:lstStyle/>
        <a:p>
          <a:r>
            <a:rPr lang="en-IN" sz="800">
              <a:solidFill>
                <a:sysClr val="windowText" lastClr="000000"/>
              </a:solidFill>
              <a:latin typeface="Arial" pitchFamily="34" charset="0"/>
              <a:cs typeface="Arial" pitchFamily="34" charset="0"/>
            </a:rPr>
            <a:t>Toy-making observed and </a:t>
          </a:r>
          <a:r>
            <a:rPr lang="en-IN" sz="800">
              <a:solidFill>
                <a:srgbClr val="C00000"/>
              </a:solidFill>
              <a:latin typeface="Arial" pitchFamily="34" charset="0"/>
              <a:cs typeface="Arial" pitchFamily="34" charset="0"/>
            </a:rPr>
            <a:t>photographed</a:t>
          </a:r>
          <a:endParaRPr lang="en-IN" sz="800">
            <a:latin typeface="Arial" pitchFamily="34" charset="0"/>
            <a:cs typeface="Arial" pitchFamily="34" charset="0"/>
          </a:endParaRPr>
        </a:p>
      </dgm:t>
    </dgm:pt>
    <dgm:pt modelId="{84BBC9FC-1AED-428B-A407-8E99274A0122}" type="parTrans" cxnId="{71AD4DFE-17D5-4AD1-A43C-BA3456344313}">
      <dgm:prSet/>
      <dgm:spPr/>
      <dgm:t>
        <a:bodyPr/>
        <a:lstStyle/>
        <a:p>
          <a:endParaRPr lang="en-IN"/>
        </a:p>
      </dgm:t>
    </dgm:pt>
    <dgm:pt modelId="{324D8CEB-C65E-420B-986E-347E8E812E36}" type="sibTrans" cxnId="{71AD4DFE-17D5-4AD1-A43C-BA3456344313}">
      <dgm:prSet/>
      <dgm:spPr/>
      <dgm:t>
        <a:bodyPr/>
        <a:lstStyle/>
        <a:p>
          <a:endParaRPr lang="en-IN"/>
        </a:p>
      </dgm:t>
    </dgm:pt>
    <dgm:pt modelId="{C03F262F-5637-4532-AD6F-FF05C1420FF5}">
      <dgm:prSet custT="1"/>
      <dgm:spPr/>
      <dgm:t>
        <a:bodyPr/>
        <a:lstStyle/>
        <a:p>
          <a:r>
            <a:rPr lang="en-IN" sz="800">
              <a:solidFill>
                <a:sysClr val="windowText" lastClr="000000"/>
              </a:solidFill>
              <a:latin typeface="Arial" pitchFamily="34" charset="0"/>
              <a:cs typeface="Arial" pitchFamily="34" charset="0"/>
            </a:rPr>
            <a:t>Toy output documented for analysis</a:t>
          </a:r>
        </a:p>
      </dgm:t>
    </dgm:pt>
    <dgm:pt modelId="{E1AA71F4-4F0B-4335-B2C0-98D5237AF3EB}" type="parTrans" cxnId="{D50BC496-4780-4DE6-853F-1FFBB9D545A7}">
      <dgm:prSet/>
      <dgm:spPr/>
      <dgm:t>
        <a:bodyPr/>
        <a:lstStyle/>
        <a:p>
          <a:endParaRPr lang="en-IN"/>
        </a:p>
      </dgm:t>
    </dgm:pt>
    <dgm:pt modelId="{E0EEBF9E-5E46-47E5-BC9E-F7EED04A4E8B}" type="sibTrans" cxnId="{D50BC496-4780-4DE6-853F-1FFBB9D545A7}">
      <dgm:prSet/>
      <dgm:spPr/>
      <dgm:t>
        <a:bodyPr/>
        <a:lstStyle/>
        <a:p>
          <a:endParaRPr lang="en-IN"/>
        </a:p>
      </dgm:t>
    </dgm:pt>
    <dgm:pt modelId="{1FAF9287-AEE8-4F99-84E4-EBA6FE9779A0}">
      <dgm:prSet custT="1"/>
      <dgm:spPr/>
      <dgm:t>
        <a:bodyPr/>
        <a:lstStyle/>
        <a:p>
          <a:r>
            <a:rPr lang="en-IN" sz="800">
              <a:solidFill>
                <a:sysClr val="windowText" lastClr="000000"/>
              </a:solidFill>
              <a:latin typeface="Arial" panose="020B0604020202020204" pitchFamily="34" charset="0"/>
              <a:cs typeface="Arial" panose="020B0604020202020204" pitchFamily="34" charset="0"/>
            </a:rPr>
            <a:t>Grp. 1</a:t>
          </a:r>
        </a:p>
      </dgm:t>
    </dgm:pt>
    <dgm:pt modelId="{D721D339-F211-449F-AA86-26859FAECD63}" type="parTrans" cxnId="{0FE15EC9-F2F5-48F8-9746-E485F9E12819}">
      <dgm:prSet/>
      <dgm:spPr/>
      <dgm:t>
        <a:bodyPr/>
        <a:lstStyle/>
        <a:p>
          <a:endParaRPr lang="en-IN"/>
        </a:p>
      </dgm:t>
    </dgm:pt>
    <dgm:pt modelId="{28D8A096-6A14-4755-9256-DF0DEC6E7528}" type="sibTrans" cxnId="{0FE15EC9-F2F5-48F8-9746-E485F9E12819}">
      <dgm:prSet/>
      <dgm:spPr/>
      <dgm:t>
        <a:bodyPr/>
        <a:lstStyle/>
        <a:p>
          <a:endParaRPr lang="en-IN"/>
        </a:p>
      </dgm:t>
    </dgm:pt>
    <dgm:pt modelId="{CC2E1FBE-98EA-4165-BF31-2924DC5FD6C0}" type="pres">
      <dgm:prSet presAssocID="{9393EB7E-0FB1-4F24-8077-F1744053A0D3}" presName="Name0" presStyleCnt="0">
        <dgm:presLayoutVars>
          <dgm:dir/>
          <dgm:resizeHandles val="exact"/>
        </dgm:presLayoutVars>
      </dgm:prSet>
      <dgm:spPr/>
    </dgm:pt>
    <dgm:pt modelId="{4858AA19-73A6-4DE1-9C4C-66FBD129A5C8}" type="pres">
      <dgm:prSet presAssocID="{1FAF9287-AEE8-4F99-84E4-EBA6FE9779A0}" presName="node" presStyleLbl="node1" presStyleIdx="0" presStyleCnt="7">
        <dgm:presLayoutVars>
          <dgm:bulletEnabled val="1"/>
        </dgm:presLayoutVars>
      </dgm:prSet>
      <dgm:spPr/>
    </dgm:pt>
    <dgm:pt modelId="{1F2DF74F-5F0B-4421-BE1B-58ED0CB5C943}" type="pres">
      <dgm:prSet presAssocID="{28D8A096-6A14-4755-9256-DF0DEC6E7528}" presName="sibTrans" presStyleLbl="sibTrans2D1" presStyleIdx="0" presStyleCnt="6"/>
      <dgm:spPr/>
    </dgm:pt>
    <dgm:pt modelId="{0153C36E-652F-4468-BFEA-EE5BC8F8F4DC}" type="pres">
      <dgm:prSet presAssocID="{28D8A096-6A14-4755-9256-DF0DEC6E7528}" presName="connectorText" presStyleLbl="sibTrans2D1" presStyleIdx="0" presStyleCnt="6"/>
      <dgm:spPr/>
    </dgm:pt>
    <dgm:pt modelId="{09A5F3EF-3B41-4AE5-B143-BA2D96F8CD1A}" type="pres">
      <dgm:prSet presAssocID="{C1F6C83F-3B1D-4DDA-8FDC-28DC4A779594}" presName="node" presStyleLbl="node1" presStyleIdx="1" presStyleCnt="7" custScaleX="188758" custScaleY="93286">
        <dgm:presLayoutVars>
          <dgm:bulletEnabled val="1"/>
        </dgm:presLayoutVars>
      </dgm:prSet>
      <dgm:spPr/>
    </dgm:pt>
    <dgm:pt modelId="{A3052BD3-FF5A-4C1E-BCD7-6CAB9CD2C493}" type="pres">
      <dgm:prSet presAssocID="{B3DB948D-6A7D-4308-BDCC-4C8B4EC6CD77}" presName="sibTrans" presStyleLbl="sibTrans2D1" presStyleIdx="1" presStyleCnt="6"/>
      <dgm:spPr/>
    </dgm:pt>
    <dgm:pt modelId="{6FEB28DD-630F-463C-90A6-995E7472916D}" type="pres">
      <dgm:prSet presAssocID="{B3DB948D-6A7D-4308-BDCC-4C8B4EC6CD77}" presName="connectorText" presStyleLbl="sibTrans2D1" presStyleIdx="1" presStyleCnt="6"/>
      <dgm:spPr/>
    </dgm:pt>
    <dgm:pt modelId="{6A2C301A-7CCA-4196-BC74-7FF4CE167D94}" type="pres">
      <dgm:prSet presAssocID="{FB4A7360-6AB4-4302-8169-15D606E984EE}" presName="node" presStyleLbl="node1" presStyleIdx="2" presStyleCnt="7" custScaleX="152937" custScaleY="103514">
        <dgm:presLayoutVars>
          <dgm:bulletEnabled val="1"/>
        </dgm:presLayoutVars>
      </dgm:prSet>
      <dgm:spPr/>
    </dgm:pt>
    <dgm:pt modelId="{081A9C0D-60F5-41F6-8742-5496DE8FC909}" type="pres">
      <dgm:prSet presAssocID="{FAC9ACA1-A96A-40B5-9F0D-D434CB8391A9}" presName="sibTrans" presStyleLbl="sibTrans2D1" presStyleIdx="2" presStyleCnt="6"/>
      <dgm:spPr/>
    </dgm:pt>
    <dgm:pt modelId="{63196764-FA91-4255-8624-A2D78895C6C6}" type="pres">
      <dgm:prSet presAssocID="{FAC9ACA1-A96A-40B5-9F0D-D434CB8391A9}" presName="connectorText" presStyleLbl="sibTrans2D1" presStyleIdx="2" presStyleCnt="6"/>
      <dgm:spPr/>
    </dgm:pt>
    <dgm:pt modelId="{8CBDF600-09D9-4E23-B95D-36175D9E35AD}" type="pres">
      <dgm:prSet presAssocID="{B7B85833-063B-43AA-A9A0-53E4B67CE991}" presName="node" presStyleLbl="node1" presStyleIdx="3" presStyleCnt="7" custScaleX="165304" custScaleY="104243">
        <dgm:presLayoutVars>
          <dgm:bulletEnabled val="1"/>
        </dgm:presLayoutVars>
      </dgm:prSet>
      <dgm:spPr/>
    </dgm:pt>
    <dgm:pt modelId="{73D842D1-7B23-45C8-A895-D4F00702E7E8}" type="pres">
      <dgm:prSet presAssocID="{B806128D-488D-4477-B44E-08B72069E4B1}" presName="sibTrans" presStyleLbl="sibTrans2D1" presStyleIdx="3" presStyleCnt="6"/>
      <dgm:spPr/>
    </dgm:pt>
    <dgm:pt modelId="{2775A218-6B9F-49CC-BC66-5A88FDF88AD5}" type="pres">
      <dgm:prSet presAssocID="{B806128D-488D-4477-B44E-08B72069E4B1}" presName="connectorText" presStyleLbl="sibTrans2D1" presStyleIdx="3" presStyleCnt="6"/>
      <dgm:spPr/>
    </dgm:pt>
    <dgm:pt modelId="{71C36653-1B5B-4BE7-A565-96DC2B63BFD6}" type="pres">
      <dgm:prSet presAssocID="{49D2A156-9BF8-4F5A-BBB3-C169E0723870}" presName="node" presStyleLbl="node1" presStyleIdx="4" presStyleCnt="7" custScaleX="200098" custScaleY="98156">
        <dgm:presLayoutVars>
          <dgm:bulletEnabled val="1"/>
        </dgm:presLayoutVars>
      </dgm:prSet>
      <dgm:spPr/>
    </dgm:pt>
    <dgm:pt modelId="{72F02507-7C24-4B1E-A887-F22E06BE8A54}" type="pres">
      <dgm:prSet presAssocID="{65F91211-FCC5-434E-82A0-490CD31EA7A4}" presName="sibTrans" presStyleLbl="sibTrans2D1" presStyleIdx="4" presStyleCnt="6"/>
      <dgm:spPr/>
    </dgm:pt>
    <dgm:pt modelId="{B52165E1-C648-45BE-9270-085B8EBBF04D}" type="pres">
      <dgm:prSet presAssocID="{65F91211-FCC5-434E-82A0-490CD31EA7A4}" presName="connectorText" presStyleLbl="sibTrans2D1" presStyleIdx="4" presStyleCnt="6"/>
      <dgm:spPr/>
    </dgm:pt>
    <dgm:pt modelId="{969336F0-F789-4C3B-AF26-69BE1E8F711F}" type="pres">
      <dgm:prSet presAssocID="{B3891ECE-3AE3-40D4-812E-6A7993C54BA2}" presName="node" presStyleLbl="node1" presStyleIdx="5" presStyleCnt="7" custScaleX="233538" custScaleY="96744">
        <dgm:presLayoutVars>
          <dgm:bulletEnabled val="1"/>
        </dgm:presLayoutVars>
      </dgm:prSet>
      <dgm:spPr/>
    </dgm:pt>
    <dgm:pt modelId="{0162BE0B-58D5-41CA-BCC9-BF7557DCB80D}" type="pres">
      <dgm:prSet presAssocID="{324D8CEB-C65E-420B-986E-347E8E812E36}" presName="sibTrans" presStyleLbl="sibTrans2D1" presStyleIdx="5" presStyleCnt="6"/>
      <dgm:spPr/>
    </dgm:pt>
    <dgm:pt modelId="{7822134E-289B-45C6-8124-2A595E9A68C8}" type="pres">
      <dgm:prSet presAssocID="{324D8CEB-C65E-420B-986E-347E8E812E36}" presName="connectorText" presStyleLbl="sibTrans2D1" presStyleIdx="5" presStyleCnt="6"/>
      <dgm:spPr/>
    </dgm:pt>
    <dgm:pt modelId="{27CF0E59-0746-475E-B4A4-D8549C1F58F6}" type="pres">
      <dgm:prSet presAssocID="{C03F262F-5637-4532-AD6F-FF05C1420FF5}" presName="node" presStyleLbl="node1" presStyleIdx="6" presStyleCnt="7" custScaleX="221723" custScaleY="103514" custLinFactNeighborX="-30392" custLinFactNeighborY="9037">
        <dgm:presLayoutVars>
          <dgm:bulletEnabled val="1"/>
        </dgm:presLayoutVars>
      </dgm:prSet>
      <dgm:spPr/>
    </dgm:pt>
  </dgm:ptLst>
  <dgm:cxnLst>
    <dgm:cxn modelId="{780EE204-927A-4C34-83D3-37BE599EEA67}" type="presOf" srcId="{28D8A096-6A14-4755-9256-DF0DEC6E7528}" destId="{0153C36E-652F-4468-BFEA-EE5BC8F8F4DC}" srcOrd="1" destOrd="0" presId="urn:microsoft.com/office/officeart/2005/8/layout/process1"/>
    <dgm:cxn modelId="{78C90413-374B-498E-B730-E3BBAF415C3B}" type="presOf" srcId="{65F91211-FCC5-434E-82A0-490CD31EA7A4}" destId="{72F02507-7C24-4B1E-A887-F22E06BE8A54}" srcOrd="0" destOrd="0" presId="urn:microsoft.com/office/officeart/2005/8/layout/process1"/>
    <dgm:cxn modelId="{B20CAE29-2A04-4A96-A7A5-C82CE583F45B}" type="presOf" srcId="{B806128D-488D-4477-B44E-08B72069E4B1}" destId="{73D842D1-7B23-45C8-A895-D4F00702E7E8}" srcOrd="0" destOrd="0" presId="urn:microsoft.com/office/officeart/2005/8/layout/process1"/>
    <dgm:cxn modelId="{C85BA32C-1632-4715-BC8D-2147B2EC1620}" srcId="{9393EB7E-0FB1-4F24-8077-F1744053A0D3}" destId="{C1F6C83F-3B1D-4DDA-8FDC-28DC4A779594}" srcOrd="1" destOrd="0" parTransId="{F189F62D-35F9-4D16-82AE-25575D951F2C}" sibTransId="{B3DB948D-6A7D-4308-BDCC-4C8B4EC6CD77}"/>
    <dgm:cxn modelId="{48DF4133-9A7E-4795-BB1F-501F6A925528}" srcId="{9393EB7E-0FB1-4F24-8077-F1744053A0D3}" destId="{B7B85833-063B-43AA-A9A0-53E4B67CE991}" srcOrd="3" destOrd="0" parTransId="{AB44A71A-2534-428C-B556-9D2E51DA8F86}" sibTransId="{B806128D-488D-4477-B44E-08B72069E4B1}"/>
    <dgm:cxn modelId="{6414783A-23C8-49CA-97B7-822D83F937B0}" type="presOf" srcId="{B3891ECE-3AE3-40D4-812E-6A7993C54BA2}" destId="{969336F0-F789-4C3B-AF26-69BE1E8F711F}" srcOrd="0" destOrd="0" presId="urn:microsoft.com/office/officeart/2005/8/layout/process1"/>
    <dgm:cxn modelId="{8C67993E-DB7E-463C-9F08-E7B286A049B0}" srcId="{9393EB7E-0FB1-4F24-8077-F1744053A0D3}" destId="{49D2A156-9BF8-4F5A-BBB3-C169E0723870}" srcOrd="4" destOrd="0" parTransId="{6DB6EC4E-E2F9-4F33-94D9-8ED3E27591AF}" sibTransId="{65F91211-FCC5-434E-82A0-490CD31EA7A4}"/>
    <dgm:cxn modelId="{2C129961-E9D0-48CC-A819-E7199F503868}" type="presOf" srcId="{FAC9ACA1-A96A-40B5-9F0D-D434CB8391A9}" destId="{081A9C0D-60F5-41F6-8742-5496DE8FC909}" srcOrd="0" destOrd="0" presId="urn:microsoft.com/office/officeart/2005/8/layout/process1"/>
    <dgm:cxn modelId="{9E358C62-4715-4AB4-9509-E4E4200C8E66}" type="presOf" srcId="{1FAF9287-AEE8-4F99-84E4-EBA6FE9779A0}" destId="{4858AA19-73A6-4DE1-9C4C-66FBD129A5C8}" srcOrd="0" destOrd="0" presId="urn:microsoft.com/office/officeart/2005/8/layout/process1"/>
    <dgm:cxn modelId="{1993EF43-52EF-4C25-B31E-C438A09DC1B2}" type="presOf" srcId="{49D2A156-9BF8-4F5A-BBB3-C169E0723870}" destId="{71C36653-1B5B-4BE7-A565-96DC2B63BFD6}" srcOrd="0" destOrd="0" presId="urn:microsoft.com/office/officeart/2005/8/layout/process1"/>
    <dgm:cxn modelId="{2506FB72-14DE-413F-93D0-077EBDDE1025}" type="presOf" srcId="{B3DB948D-6A7D-4308-BDCC-4C8B4EC6CD77}" destId="{6FEB28DD-630F-463C-90A6-995E7472916D}" srcOrd="1" destOrd="0" presId="urn:microsoft.com/office/officeart/2005/8/layout/process1"/>
    <dgm:cxn modelId="{CC7B5D79-27C6-4B47-92A6-FA99428B6B6D}" type="presOf" srcId="{324D8CEB-C65E-420B-986E-347E8E812E36}" destId="{7822134E-289B-45C6-8124-2A595E9A68C8}" srcOrd="1" destOrd="0" presId="urn:microsoft.com/office/officeart/2005/8/layout/process1"/>
    <dgm:cxn modelId="{DCFF6E96-B9BB-4D1B-87F7-C17454096E64}" type="presOf" srcId="{65F91211-FCC5-434E-82A0-490CD31EA7A4}" destId="{B52165E1-C648-45BE-9270-085B8EBBF04D}" srcOrd="1" destOrd="0" presId="urn:microsoft.com/office/officeart/2005/8/layout/process1"/>
    <dgm:cxn modelId="{D50BC496-4780-4DE6-853F-1FFBB9D545A7}" srcId="{9393EB7E-0FB1-4F24-8077-F1744053A0D3}" destId="{C03F262F-5637-4532-AD6F-FF05C1420FF5}" srcOrd="6" destOrd="0" parTransId="{E1AA71F4-4F0B-4335-B2C0-98D5237AF3EB}" sibTransId="{E0EEBF9E-5E46-47E5-BC9E-F7EED04A4E8B}"/>
    <dgm:cxn modelId="{D1EB919D-0470-41C2-A195-2A62CFE0CE51}" type="presOf" srcId="{FB4A7360-6AB4-4302-8169-15D606E984EE}" destId="{6A2C301A-7CCA-4196-BC74-7FF4CE167D94}" srcOrd="0" destOrd="0" presId="urn:microsoft.com/office/officeart/2005/8/layout/process1"/>
    <dgm:cxn modelId="{A77DA7A1-5068-47B7-A653-0D204C9300F5}" type="presOf" srcId="{324D8CEB-C65E-420B-986E-347E8E812E36}" destId="{0162BE0B-58D5-41CA-BCC9-BF7557DCB80D}" srcOrd="0" destOrd="0" presId="urn:microsoft.com/office/officeart/2005/8/layout/process1"/>
    <dgm:cxn modelId="{B95649AC-9182-44ED-9F8F-E596F1FD6FB2}" type="presOf" srcId="{C03F262F-5637-4532-AD6F-FF05C1420FF5}" destId="{27CF0E59-0746-475E-B4A4-D8549C1F58F6}" srcOrd="0" destOrd="0" presId="urn:microsoft.com/office/officeart/2005/8/layout/process1"/>
    <dgm:cxn modelId="{CEC916B7-20CE-46DE-87DD-9B549BEE7037}" type="presOf" srcId="{C1F6C83F-3B1D-4DDA-8FDC-28DC4A779594}" destId="{09A5F3EF-3B41-4AE5-B143-BA2D96F8CD1A}" srcOrd="0" destOrd="0" presId="urn:microsoft.com/office/officeart/2005/8/layout/process1"/>
    <dgm:cxn modelId="{9B7AF7C0-6B93-4E08-BCB9-DDDF0E699C18}" type="presOf" srcId="{B3DB948D-6A7D-4308-BDCC-4C8B4EC6CD77}" destId="{A3052BD3-FF5A-4C1E-BCD7-6CAB9CD2C493}" srcOrd="0" destOrd="0" presId="urn:microsoft.com/office/officeart/2005/8/layout/process1"/>
    <dgm:cxn modelId="{0FE15EC9-F2F5-48F8-9746-E485F9E12819}" srcId="{9393EB7E-0FB1-4F24-8077-F1744053A0D3}" destId="{1FAF9287-AEE8-4F99-84E4-EBA6FE9779A0}" srcOrd="0" destOrd="0" parTransId="{D721D339-F211-449F-AA86-26859FAECD63}" sibTransId="{28D8A096-6A14-4755-9256-DF0DEC6E7528}"/>
    <dgm:cxn modelId="{292270D4-5C34-47DA-8DAC-A3B48A49673E}" type="presOf" srcId="{B806128D-488D-4477-B44E-08B72069E4B1}" destId="{2775A218-6B9F-49CC-BC66-5A88FDF88AD5}" srcOrd="1" destOrd="0" presId="urn:microsoft.com/office/officeart/2005/8/layout/process1"/>
    <dgm:cxn modelId="{535092D8-F44B-4B51-A43D-8B9D872B180B}" type="presOf" srcId="{9393EB7E-0FB1-4F24-8077-F1744053A0D3}" destId="{CC2E1FBE-98EA-4165-BF31-2924DC5FD6C0}" srcOrd="0" destOrd="0" presId="urn:microsoft.com/office/officeart/2005/8/layout/process1"/>
    <dgm:cxn modelId="{A31825DD-B60B-40E6-84C5-E7C103A8BA97}" srcId="{9393EB7E-0FB1-4F24-8077-F1744053A0D3}" destId="{FB4A7360-6AB4-4302-8169-15D606E984EE}" srcOrd="2" destOrd="0" parTransId="{FA5AD0BE-26E6-4437-BC77-476D5D1058C0}" sibTransId="{FAC9ACA1-A96A-40B5-9F0D-D434CB8391A9}"/>
    <dgm:cxn modelId="{0004AAE8-D592-4413-A2D5-2994F519EBB9}" type="presOf" srcId="{28D8A096-6A14-4755-9256-DF0DEC6E7528}" destId="{1F2DF74F-5F0B-4421-BE1B-58ED0CB5C943}" srcOrd="0" destOrd="0" presId="urn:microsoft.com/office/officeart/2005/8/layout/process1"/>
    <dgm:cxn modelId="{9F2937F1-401D-42BE-94C9-198D09611F11}" type="presOf" srcId="{FAC9ACA1-A96A-40B5-9F0D-D434CB8391A9}" destId="{63196764-FA91-4255-8624-A2D78895C6C6}" srcOrd="1" destOrd="0" presId="urn:microsoft.com/office/officeart/2005/8/layout/process1"/>
    <dgm:cxn modelId="{BD4DBDFC-BDB3-4D60-A2FA-0353BD8D27D5}" type="presOf" srcId="{B7B85833-063B-43AA-A9A0-53E4B67CE991}" destId="{8CBDF600-09D9-4E23-B95D-36175D9E35AD}" srcOrd="0" destOrd="0" presId="urn:microsoft.com/office/officeart/2005/8/layout/process1"/>
    <dgm:cxn modelId="{71AD4DFE-17D5-4AD1-A43C-BA3456344313}" srcId="{9393EB7E-0FB1-4F24-8077-F1744053A0D3}" destId="{B3891ECE-3AE3-40D4-812E-6A7993C54BA2}" srcOrd="5" destOrd="0" parTransId="{84BBC9FC-1AED-428B-A407-8E99274A0122}" sibTransId="{324D8CEB-C65E-420B-986E-347E8E812E36}"/>
    <dgm:cxn modelId="{F504F25C-DFC4-4F0E-9578-29BC5D2579F0}" type="presParOf" srcId="{CC2E1FBE-98EA-4165-BF31-2924DC5FD6C0}" destId="{4858AA19-73A6-4DE1-9C4C-66FBD129A5C8}" srcOrd="0" destOrd="0" presId="urn:microsoft.com/office/officeart/2005/8/layout/process1"/>
    <dgm:cxn modelId="{DFCC87CB-807D-4B27-BFD2-CC155C058063}" type="presParOf" srcId="{CC2E1FBE-98EA-4165-BF31-2924DC5FD6C0}" destId="{1F2DF74F-5F0B-4421-BE1B-58ED0CB5C943}" srcOrd="1" destOrd="0" presId="urn:microsoft.com/office/officeart/2005/8/layout/process1"/>
    <dgm:cxn modelId="{834AB72E-CFB8-42B3-A27B-A5645EC9B670}" type="presParOf" srcId="{1F2DF74F-5F0B-4421-BE1B-58ED0CB5C943}" destId="{0153C36E-652F-4468-BFEA-EE5BC8F8F4DC}" srcOrd="0" destOrd="0" presId="urn:microsoft.com/office/officeart/2005/8/layout/process1"/>
    <dgm:cxn modelId="{0395B6B5-8932-4C36-9038-826395C898A5}" type="presParOf" srcId="{CC2E1FBE-98EA-4165-BF31-2924DC5FD6C0}" destId="{09A5F3EF-3B41-4AE5-B143-BA2D96F8CD1A}" srcOrd="2" destOrd="0" presId="urn:microsoft.com/office/officeart/2005/8/layout/process1"/>
    <dgm:cxn modelId="{6ACB9A14-B638-455E-88DA-A8320DA91D53}" type="presParOf" srcId="{CC2E1FBE-98EA-4165-BF31-2924DC5FD6C0}" destId="{A3052BD3-FF5A-4C1E-BCD7-6CAB9CD2C493}" srcOrd="3" destOrd="0" presId="urn:microsoft.com/office/officeart/2005/8/layout/process1"/>
    <dgm:cxn modelId="{2E7C3804-8B9B-4FFC-A21C-298555810436}" type="presParOf" srcId="{A3052BD3-FF5A-4C1E-BCD7-6CAB9CD2C493}" destId="{6FEB28DD-630F-463C-90A6-995E7472916D}" srcOrd="0" destOrd="0" presId="urn:microsoft.com/office/officeart/2005/8/layout/process1"/>
    <dgm:cxn modelId="{FB54C18D-2C15-43B8-B77C-5B0E5A934982}" type="presParOf" srcId="{CC2E1FBE-98EA-4165-BF31-2924DC5FD6C0}" destId="{6A2C301A-7CCA-4196-BC74-7FF4CE167D94}" srcOrd="4" destOrd="0" presId="urn:microsoft.com/office/officeart/2005/8/layout/process1"/>
    <dgm:cxn modelId="{B0678FAC-6020-48A7-BC76-4A58B909D441}" type="presParOf" srcId="{CC2E1FBE-98EA-4165-BF31-2924DC5FD6C0}" destId="{081A9C0D-60F5-41F6-8742-5496DE8FC909}" srcOrd="5" destOrd="0" presId="urn:microsoft.com/office/officeart/2005/8/layout/process1"/>
    <dgm:cxn modelId="{FF1A5B52-D153-4AFF-93D0-10E2B8744BEE}" type="presParOf" srcId="{081A9C0D-60F5-41F6-8742-5496DE8FC909}" destId="{63196764-FA91-4255-8624-A2D78895C6C6}" srcOrd="0" destOrd="0" presId="urn:microsoft.com/office/officeart/2005/8/layout/process1"/>
    <dgm:cxn modelId="{A151FF2F-C028-4107-8A66-32A9AD1DCFE6}" type="presParOf" srcId="{CC2E1FBE-98EA-4165-BF31-2924DC5FD6C0}" destId="{8CBDF600-09D9-4E23-B95D-36175D9E35AD}" srcOrd="6" destOrd="0" presId="urn:microsoft.com/office/officeart/2005/8/layout/process1"/>
    <dgm:cxn modelId="{B71AE732-9C06-4DC6-9EFF-DA77590313DA}" type="presParOf" srcId="{CC2E1FBE-98EA-4165-BF31-2924DC5FD6C0}" destId="{73D842D1-7B23-45C8-A895-D4F00702E7E8}" srcOrd="7" destOrd="0" presId="urn:microsoft.com/office/officeart/2005/8/layout/process1"/>
    <dgm:cxn modelId="{E0BEF9FC-C72D-46FF-9FF1-DDD9CCE9D6B5}" type="presParOf" srcId="{73D842D1-7B23-45C8-A895-D4F00702E7E8}" destId="{2775A218-6B9F-49CC-BC66-5A88FDF88AD5}" srcOrd="0" destOrd="0" presId="urn:microsoft.com/office/officeart/2005/8/layout/process1"/>
    <dgm:cxn modelId="{FFEC4206-FF59-41B1-BC13-72224ECEC3C3}" type="presParOf" srcId="{CC2E1FBE-98EA-4165-BF31-2924DC5FD6C0}" destId="{71C36653-1B5B-4BE7-A565-96DC2B63BFD6}" srcOrd="8" destOrd="0" presId="urn:microsoft.com/office/officeart/2005/8/layout/process1"/>
    <dgm:cxn modelId="{1D4F65D8-34AF-4AD8-ABCB-31A782FFD8C4}" type="presParOf" srcId="{CC2E1FBE-98EA-4165-BF31-2924DC5FD6C0}" destId="{72F02507-7C24-4B1E-A887-F22E06BE8A54}" srcOrd="9" destOrd="0" presId="urn:microsoft.com/office/officeart/2005/8/layout/process1"/>
    <dgm:cxn modelId="{2DF5B3E2-749D-47D9-AB9F-0E17845612F5}" type="presParOf" srcId="{72F02507-7C24-4B1E-A887-F22E06BE8A54}" destId="{B52165E1-C648-45BE-9270-085B8EBBF04D}" srcOrd="0" destOrd="0" presId="urn:microsoft.com/office/officeart/2005/8/layout/process1"/>
    <dgm:cxn modelId="{2E611553-5211-4B4B-A0E9-402F4814A893}" type="presParOf" srcId="{CC2E1FBE-98EA-4165-BF31-2924DC5FD6C0}" destId="{969336F0-F789-4C3B-AF26-69BE1E8F711F}" srcOrd="10" destOrd="0" presId="urn:microsoft.com/office/officeart/2005/8/layout/process1"/>
    <dgm:cxn modelId="{30E5A77F-B4C1-4736-AF7E-5D232C3D7415}" type="presParOf" srcId="{CC2E1FBE-98EA-4165-BF31-2924DC5FD6C0}" destId="{0162BE0B-58D5-41CA-BCC9-BF7557DCB80D}" srcOrd="11" destOrd="0" presId="urn:microsoft.com/office/officeart/2005/8/layout/process1"/>
    <dgm:cxn modelId="{E2A29E85-8323-400C-B74E-C0160D48CC69}" type="presParOf" srcId="{0162BE0B-58D5-41CA-BCC9-BF7557DCB80D}" destId="{7822134E-289B-45C6-8124-2A595E9A68C8}" srcOrd="0" destOrd="0" presId="urn:microsoft.com/office/officeart/2005/8/layout/process1"/>
    <dgm:cxn modelId="{2B3121F2-7E93-47AF-80E3-EC48B8860C22}" type="presParOf" srcId="{CC2E1FBE-98EA-4165-BF31-2924DC5FD6C0}" destId="{27CF0E59-0746-475E-B4A4-D8549C1F58F6}" srcOrd="12"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93EB7E-0FB1-4F24-8077-F1744053A0D3}" type="doc">
      <dgm:prSet loTypeId="urn:microsoft.com/office/officeart/2005/8/layout/process1" loCatId="process" qsTypeId="urn:microsoft.com/office/officeart/2005/8/quickstyle/simple1" qsCatId="simple" csTypeId="urn:microsoft.com/office/officeart/2005/8/colors/accent3_2" csCatId="accent3" phldr="1"/>
      <dgm:spPr/>
    </dgm:pt>
    <dgm:pt modelId="{C1F6C83F-3B1D-4DDA-8FDC-28DC4A779594}">
      <dgm:prSet phldrT="[Text]" custT="1"/>
      <dgm:spPr/>
      <dgm:t>
        <a:bodyPr/>
        <a:lstStyle/>
        <a:p>
          <a:r>
            <a:rPr lang="en-IN" sz="800">
              <a:solidFill>
                <a:srgbClr val="C00000"/>
              </a:solidFill>
              <a:latin typeface="Arial" panose="020B0604020202020204" pitchFamily="34" charset="0"/>
              <a:cs typeface="Arial" panose="020B0604020202020204" pitchFamily="34" charset="0"/>
            </a:rPr>
            <a:t>Introducing </a:t>
          </a:r>
          <a:r>
            <a:rPr lang="en-IN" sz="800">
              <a:solidFill>
                <a:sysClr val="windowText" lastClr="000000"/>
              </a:solidFill>
              <a:latin typeface="Arial" panose="020B0604020202020204" pitchFamily="34" charset="0"/>
              <a:cs typeface="Arial" panose="020B0604020202020204" pitchFamily="34" charset="0"/>
            </a:rPr>
            <a:t>students to the </a:t>
          </a:r>
          <a:r>
            <a:rPr lang="en-IN" sz="800">
              <a:solidFill>
                <a:srgbClr val="C00000"/>
              </a:solidFill>
              <a:latin typeface="Arial" panose="020B0604020202020204" pitchFamily="34" charset="0"/>
              <a:cs typeface="Arial" panose="020B0604020202020204" pitchFamily="34" charset="0"/>
            </a:rPr>
            <a:t>workshop</a:t>
          </a:r>
          <a:endParaRPr lang="en-IN" sz="800">
            <a:latin typeface="Arial" panose="020B0604020202020204" pitchFamily="34" charset="0"/>
            <a:cs typeface="Arial" panose="020B0604020202020204" pitchFamily="34" charset="0"/>
          </a:endParaRPr>
        </a:p>
      </dgm:t>
    </dgm:pt>
    <dgm:pt modelId="{F189F62D-35F9-4D16-82AE-25575D951F2C}" type="parTrans" cxnId="{C85BA32C-1632-4715-BC8D-2147B2EC1620}">
      <dgm:prSet/>
      <dgm:spPr/>
      <dgm:t>
        <a:bodyPr/>
        <a:lstStyle/>
        <a:p>
          <a:endParaRPr lang="en-IN" sz="800">
            <a:latin typeface="Arial" panose="020B0604020202020204" pitchFamily="34" charset="0"/>
            <a:cs typeface="Arial" panose="020B0604020202020204" pitchFamily="34" charset="0"/>
          </a:endParaRPr>
        </a:p>
      </dgm:t>
    </dgm:pt>
    <dgm:pt modelId="{B3DB948D-6A7D-4308-BDCC-4C8B4EC6CD77}" type="sibTrans" cxnId="{C85BA32C-1632-4715-BC8D-2147B2EC1620}">
      <dgm:prSet custT="1"/>
      <dgm:spPr/>
      <dgm:t>
        <a:bodyPr/>
        <a:lstStyle/>
        <a:p>
          <a:endParaRPr lang="en-IN" sz="800">
            <a:latin typeface="Arial" panose="020B0604020202020204" pitchFamily="34" charset="0"/>
            <a:cs typeface="Arial" panose="020B0604020202020204" pitchFamily="34" charset="0"/>
          </a:endParaRPr>
        </a:p>
      </dgm:t>
    </dgm:pt>
    <dgm:pt modelId="{FB4A7360-6AB4-4302-8169-15D606E984EE}">
      <dgm:prSet phldrT="[Text]" custT="1"/>
      <dgm:spPr/>
      <dgm:t>
        <a:bodyPr/>
        <a:lstStyle/>
        <a:p>
          <a:r>
            <a:rPr lang="en-IN" sz="800">
              <a:solidFill>
                <a:srgbClr val="C00000"/>
              </a:solidFill>
              <a:latin typeface="Arial" pitchFamily="34" charset="0"/>
              <a:cs typeface="Arial" pitchFamily="34" charset="0"/>
            </a:rPr>
            <a:t>Showing</a:t>
          </a:r>
          <a:r>
            <a:rPr lang="en-IN" sz="800">
              <a:latin typeface="Arial" pitchFamily="34" charset="0"/>
              <a:cs typeface="Arial" pitchFamily="34" charset="0"/>
            </a:rPr>
            <a:t> </a:t>
          </a:r>
          <a:r>
            <a:rPr lang="en-IN" sz="800">
              <a:solidFill>
                <a:sysClr val="windowText" lastClr="000000"/>
              </a:solidFill>
              <a:latin typeface="Arial" pitchFamily="34" charset="0"/>
              <a:cs typeface="Arial" pitchFamily="34" charset="0"/>
            </a:rPr>
            <a:t>the sample toy </a:t>
          </a:r>
          <a:r>
            <a:rPr lang="en-IN" sz="800">
              <a:latin typeface="Arial" pitchFamily="34" charset="0"/>
              <a:cs typeface="Arial" pitchFamily="34" charset="0"/>
            </a:rPr>
            <a:t>	</a:t>
          </a:r>
        </a:p>
      </dgm:t>
    </dgm:pt>
    <dgm:pt modelId="{FA5AD0BE-26E6-4437-BC77-476D5D1058C0}" type="parTrans" cxnId="{A31825DD-B60B-40E6-84C5-E7C103A8BA97}">
      <dgm:prSet/>
      <dgm:spPr/>
      <dgm:t>
        <a:bodyPr/>
        <a:lstStyle/>
        <a:p>
          <a:endParaRPr lang="en-IN" sz="800">
            <a:latin typeface="Arial" panose="020B0604020202020204" pitchFamily="34" charset="0"/>
            <a:cs typeface="Arial" panose="020B0604020202020204" pitchFamily="34" charset="0"/>
          </a:endParaRPr>
        </a:p>
      </dgm:t>
    </dgm:pt>
    <dgm:pt modelId="{FAC9ACA1-A96A-40B5-9F0D-D434CB8391A9}" type="sibTrans" cxnId="{A31825DD-B60B-40E6-84C5-E7C103A8BA97}">
      <dgm:prSet custT="1"/>
      <dgm:spPr/>
      <dgm:t>
        <a:bodyPr/>
        <a:lstStyle/>
        <a:p>
          <a:endParaRPr lang="en-IN" sz="800">
            <a:latin typeface="Arial" panose="020B0604020202020204" pitchFamily="34" charset="0"/>
            <a:cs typeface="Arial" panose="020B0604020202020204" pitchFamily="34" charset="0"/>
          </a:endParaRPr>
        </a:p>
      </dgm:t>
    </dgm:pt>
    <dgm:pt modelId="{B7B85833-063B-43AA-A9A0-53E4B67CE991}">
      <dgm:prSet phldrT="[Text]" custT="1"/>
      <dgm:spPr/>
      <dgm:t>
        <a:bodyPr/>
        <a:lstStyle/>
        <a:p>
          <a:r>
            <a:rPr lang="en-IN" sz="800">
              <a:solidFill>
                <a:sysClr val="windowText" lastClr="000000"/>
              </a:solidFill>
              <a:latin typeface="Arial" pitchFamily="34" charset="0"/>
              <a:cs typeface="Arial" pitchFamily="34" charset="0"/>
            </a:rPr>
            <a:t>Providing the material</a:t>
          </a:r>
        </a:p>
      </dgm:t>
    </dgm:pt>
    <dgm:pt modelId="{AB44A71A-2534-428C-B556-9D2E51DA8F86}" type="parTrans" cxnId="{48DF4133-9A7E-4795-BB1F-501F6A925528}">
      <dgm:prSet/>
      <dgm:spPr/>
      <dgm:t>
        <a:bodyPr/>
        <a:lstStyle/>
        <a:p>
          <a:endParaRPr lang="en-IN" sz="800">
            <a:latin typeface="Arial" panose="020B0604020202020204" pitchFamily="34" charset="0"/>
            <a:cs typeface="Arial" panose="020B0604020202020204" pitchFamily="34" charset="0"/>
          </a:endParaRPr>
        </a:p>
      </dgm:t>
    </dgm:pt>
    <dgm:pt modelId="{B806128D-488D-4477-B44E-08B72069E4B1}" type="sibTrans" cxnId="{48DF4133-9A7E-4795-BB1F-501F6A925528}">
      <dgm:prSet custT="1"/>
      <dgm:spPr/>
      <dgm:t>
        <a:bodyPr/>
        <a:lstStyle/>
        <a:p>
          <a:endParaRPr lang="en-IN" sz="800">
            <a:latin typeface="Arial" panose="020B0604020202020204" pitchFamily="34" charset="0"/>
            <a:cs typeface="Arial" panose="020B0604020202020204" pitchFamily="34" charset="0"/>
          </a:endParaRPr>
        </a:p>
      </dgm:t>
    </dgm:pt>
    <dgm:pt modelId="{49D2A156-9BF8-4F5A-BBB3-C169E0723870}">
      <dgm:prSet custT="1"/>
      <dgm:spPr/>
      <dgm:t>
        <a:bodyPr/>
        <a:lstStyle/>
        <a:p>
          <a:r>
            <a:rPr lang="en-IN" sz="800" i="1">
              <a:solidFill>
                <a:schemeClr val="tx1"/>
              </a:solidFill>
              <a:latin typeface="Arial" pitchFamily="34" charset="0"/>
              <a:cs typeface="Arial" pitchFamily="34" charset="0"/>
            </a:rPr>
            <a:t>Detailed instructions</a:t>
          </a:r>
          <a:r>
            <a:rPr lang="en-IN" sz="800" i="1">
              <a:latin typeface="Arial" pitchFamily="34" charset="0"/>
              <a:cs typeface="Arial" pitchFamily="34" charset="0"/>
            </a:rPr>
            <a:t> </a:t>
          </a:r>
          <a:r>
            <a:rPr lang="en-IN" sz="800" i="1">
              <a:solidFill>
                <a:srgbClr val="C00000"/>
              </a:solidFill>
              <a:latin typeface="Arial" pitchFamily="34" charset="0"/>
              <a:cs typeface="Arial" pitchFamily="34" charset="0"/>
            </a:rPr>
            <a:t>provided</a:t>
          </a:r>
          <a:r>
            <a:rPr lang="en-IN" sz="800" i="1">
              <a:latin typeface="Arial" pitchFamily="34" charset="0"/>
              <a:cs typeface="Arial" pitchFamily="34" charset="0"/>
            </a:rPr>
            <a:t> </a:t>
          </a:r>
          <a:r>
            <a:rPr lang="en-IN" sz="800">
              <a:solidFill>
                <a:sysClr val="windowText" lastClr="000000"/>
              </a:solidFill>
              <a:latin typeface="Arial" pitchFamily="34" charset="0"/>
              <a:cs typeface="Arial" pitchFamily="34" charset="0"/>
            </a:rPr>
            <a:t>for toy-making</a:t>
          </a:r>
        </a:p>
      </dgm:t>
    </dgm:pt>
    <dgm:pt modelId="{6DB6EC4E-E2F9-4F33-94D9-8ED3E27591AF}" type="parTrans" cxnId="{8C67993E-DB7E-463C-9F08-E7B286A049B0}">
      <dgm:prSet/>
      <dgm:spPr/>
      <dgm:t>
        <a:bodyPr/>
        <a:lstStyle/>
        <a:p>
          <a:endParaRPr lang="en-IN" sz="800">
            <a:latin typeface="Arial" panose="020B0604020202020204" pitchFamily="34" charset="0"/>
            <a:cs typeface="Arial" panose="020B0604020202020204" pitchFamily="34" charset="0"/>
          </a:endParaRPr>
        </a:p>
      </dgm:t>
    </dgm:pt>
    <dgm:pt modelId="{65F91211-FCC5-434E-82A0-490CD31EA7A4}" type="sibTrans" cxnId="{8C67993E-DB7E-463C-9F08-E7B286A049B0}">
      <dgm:prSet custT="1"/>
      <dgm:spPr/>
      <dgm:t>
        <a:bodyPr/>
        <a:lstStyle/>
        <a:p>
          <a:endParaRPr lang="en-IN" sz="800">
            <a:latin typeface="Arial" panose="020B0604020202020204" pitchFamily="34" charset="0"/>
            <a:cs typeface="Arial" panose="020B0604020202020204" pitchFamily="34" charset="0"/>
          </a:endParaRPr>
        </a:p>
      </dgm:t>
    </dgm:pt>
    <dgm:pt modelId="{B3891ECE-3AE3-40D4-812E-6A7993C54BA2}">
      <dgm:prSet custT="1"/>
      <dgm:spPr/>
      <dgm:t>
        <a:bodyPr/>
        <a:lstStyle/>
        <a:p>
          <a:r>
            <a:rPr lang="en-IN" sz="800">
              <a:solidFill>
                <a:sysClr val="windowText" lastClr="000000"/>
              </a:solidFill>
              <a:latin typeface="Arial" pitchFamily="34" charset="0"/>
              <a:cs typeface="Arial" pitchFamily="34" charset="0"/>
            </a:rPr>
            <a:t>Toy-making observed and </a:t>
          </a:r>
          <a:r>
            <a:rPr lang="en-IN" sz="800">
              <a:solidFill>
                <a:srgbClr val="C00000"/>
              </a:solidFill>
              <a:latin typeface="Arial" pitchFamily="34" charset="0"/>
              <a:cs typeface="Arial" pitchFamily="34" charset="0"/>
            </a:rPr>
            <a:t>photographed</a:t>
          </a:r>
        </a:p>
      </dgm:t>
    </dgm:pt>
    <dgm:pt modelId="{84BBC9FC-1AED-428B-A407-8E99274A0122}" type="parTrans" cxnId="{71AD4DFE-17D5-4AD1-A43C-BA3456344313}">
      <dgm:prSet/>
      <dgm:spPr/>
      <dgm:t>
        <a:bodyPr/>
        <a:lstStyle/>
        <a:p>
          <a:endParaRPr lang="en-IN" sz="800">
            <a:latin typeface="Arial" panose="020B0604020202020204" pitchFamily="34" charset="0"/>
            <a:cs typeface="Arial" panose="020B0604020202020204" pitchFamily="34" charset="0"/>
          </a:endParaRPr>
        </a:p>
      </dgm:t>
    </dgm:pt>
    <dgm:pt modelId="{324D8CEB-C65E-420B-986E-347E8E812E36}" type="sibTrans" cxnId="{71AD4DFE-17D5-4AD1-A43C-BA3456344313}">
      <dgm:prSet custT="1"/>
      <dgm:spPr/>
      <dgm:t>
        <a:bodyPr/>
        <a:lstStyle/>
        <a:p>
          <a:endParaRPr lang="en-IN" sz="800">
            <a:latin typeface="Arial" panose="020B0604020202020204" pitchFamily="34" charset="0"/>
            <a:cs typeface="Arial" panose="020B0604020202020204" pitchFamily="34" charset="0"/>
          </a:endParaRPr>
        </a:p>
      </dgm:t>
    </dgm:pt>
    <dgm:pt modelId="{C03F262F-5637-4532-AD6F-FF05C1420FF5}">
      <dgm:prSet custT="1"/>
      <dgm:spPr/>
      <dgm:t>
        <a:bodyPr/>
        <a:lstStyle/>
        <a:p>
          <a:r>
            <a:rPr lang="en-IN" sz="800">
              <a:solidFill>
                <a:sysClr val="windowText" lastClr="000000"/>
              </a:solidFill>
              <a:latin typeface="Arial" pitchFamily="34" charset="0"/>
              <a:cs typeface="Arial" pitchFamily="34" charset="0"/>
            </a:rPr>
            <a:t>Toy output documented for analysis</a:t>
          </a:r>
        </a:p>
      </dgm:t>
    </dgm:pt>
    <dgm:pt modelId="{E1AA71F4-4F0B-4335-B2C0-98D5237AF3EB}" type="parTrans" cxnId="{D50BC496-4780-4DE6-853F-1FFBB9D545A7}">
      <dgm:prSet/>
      <dgm:spPr/>
      <dgm:t>
        <a:bodyPr/>
        <a:lstStyle/>
        <a:p>
          <a:endParaRPr lang="en-IN" sz="800">
            <a:latin typeface="Arial" panose="020B0604020202020204" pitchFamily="34" charset="0"/>
            <a:cs typeface="Arial" panose="020B0604020202020204" pitchFamily="34" charset="0"/>
          </a:endParaRPr>
        </a:p>
      </dgm:t>
    </dgm:pt>
    <dgm:pt modelId="{E0EEBF9E-5E46-47E5-BC9E-F7EED04A4E8B}" type="sibTrans" cxnId="{D50BC496-4780-4DE6-853F-1FFBB9D545A7}">
      <dgm:prSet/>
      <dgm:spPr/>
      <dgm:t>
        <a:bodyPr/>
        <a:lstStyle/>
        <a:p>
          <a:endParaRPr lang="en-IN" sz="800">
            <a:latin typeface="Arial" panose="020B0604020202020204" pitchFamily="34" charset="0"/>
            <a:cs typeface="Arial" panose="020B0604020202020204" pitchFamily="34" charset="0"/>
          </a:endParaRPr>
        </a:p>
      </dgm:t>
    </dgm:pt>
    <dgm:pt modelId="{1FAF9287-AEE8-4F99-84E4-EBA6FE9779A0}">
      <dgm:prSet custT="1"/>
      <dgm:spPr/>
      <dgm:t>
        <a:bodyPr/>
        <a:lstStyle/>
        <a:p>
          <a:r>
            <a:rPr lang="en-IN" sz="800">
              <a:solidFill>
                <a:sysClr val="windowText" lastClr="000000"/>
              </a:solidFill>
              <a:latin typeface="Arial" panose="020B0604020202020204" pitchFamily="34" charset="0"/>
              <a:cs typeface="Arial" panose="020B0604020202020204" pitchFamily="34" charset="0"/>
            </a:rPr>
            <a:t>Grp. 2</a:t>
          </a:r>
        </a:p>
      </dgm:t>
    </dgm:pt>
    <dgm:pt modelId="{D721D339-F211-449F-AA86-26859FAECD63}" type="parTrans" cxnId="{0FE15EC9-F2F5-48F8-9746-E485F9E12819}">
      <dgm:prSet/>
      <dgm:spPr/>
      <dgm:t>
        <a:bodyPr/>
        <a:lstStyle/>
        <a:p>
          <a:endParaRPr lang="en-IN" sz="800">
            <a:latin typeface="Arial" panose="020B0604020202020204" pitchFamily="34" charset="0"/>
            <a:cs typeface="Arial" panose="020B0604020202020204" pitchFamily="34" charset="0"/>
          </a:endParaRPr>
        </a:p>
      </dgm:t>
    </dgm:pt>
    <dgm:pt modelId="{28D8A096-6A14-4755-9256-DF0DEC6E7528}" type="sibTrans" cxnId="{0FE15EC9-F2F5-48F8-9746-E485F9E12819}">
      <dgm:prSet custT="1"/>
      <dgm:spPr/>
      <dgm:t>
        <a:bodyPr/>
        <a:lstStyle/>
        <a:p>
          <a:endParaRPr lang="en-IN" sz="800">
            <a:latin typeface="Arial" panose="020B0604020202020204" pitchFamily="34" charset="0"/>
            <a:cs typeface="Arial" panose="020B0604020202020204" pitchFamily="34" charset="0"/>
          </a:endParaRPr>
        </a:p>
      </dgm:t>
    </dgm:pt>
    <dgm:pt modelId="{CC2E1FBE-98EA-4165-BF31-2924DC5FD6C0}" type="pres">
      <dgm:prSet presAssocID="{9393EB7E-0FB1-4F24-8077-F1744053A0D3}" presName="Name0" presStyleCnt="0">
        <dgm:presLayoutVars>
          <dgm:dir/>
          <dgm:resizeHandles val="exact"/>
        </dgm:presLayoutVars>
      </dgm:prSet>
      <dgm:spPr/>
    </dgm:pt>
    <dgm:pt modelId="{4858AA19-73A6-4DE1-9C4C-66FBD129A5C8}" type="pres">
      <dgm:prSet presAssocID="{1FAF9287-AEE8-4F99-84E4-EBA6FE9779A0}" presName="node" presStyleLbl="node1" presStyleIdx="0" presStyleCnt="7">
        <dgm:presLayoutVars>
          <dgm:bulletEnabled val="1"/>
        </dgm:presLayoutVars>
      </dgm:prSet>
      <dgm:spPr/>
    </dgm:pt>
    <dgm:pt modelId="{1F2DF74F-5F0B-4421-BE1B-58ED0CB5C943}" type="pres">
      <dgm:prSet presAssocID="{28D8A096-6A14-4755-9256-DF0DEC6E7528}" presName="sibTrans" presStyleLbl="sibTrans2D1" presStyleIdx="0" presStyleCnt="6"/>
      <dgm:spPr/>
    </dgm:pt>
    <dgm:pt modelId="{0153C36E-652F-4468-BFEA-EE5BC8F8F4DC}" type="pres">
      <dgm:prSet presAssocID="{28D8A096-6A14-4755-9256-DF0DEC6E7528}" presName="connectorText" presStyleLbl="sibTrans2D1" presStyleIdx="0" presStyleCnt="6"/>
      <dgm:spPr/>
    </dgm:pt>
    <dgm:pt modelId="{09A5F3EF-3B41-4AE5-B143-BA2D96F8CD1A}" type="pres">
      <dgm:prSet presAssocID="{C1F6C83F-3B1D-4DDA-8FDC-28DC4A779594}" presName="node" presStyleLbl="node1" presStyleIdx="1" presStyleCnt="7" custScaleX="188758" custScaleY="93286">
        <dgm:presLayoutVars>
          <dgm:bulletEnabled val="1"/>
        </dgm:presLayoutVars>
      </dgm:prSet>
      <dgm:spPr/>
    </dgm:pt>
    <dgm:pt modelId="{A3052BD3-FF5A-4C1E-BCD7-6CAB9CD2C493}" type="pres">
      <dgm:prSet presAssocID="{B3DB948D-6A7D-4308-BDCC-4C8B4EC6CD77}" presName="sibTrans" presStyleLbl="sibTrans2D1" presStyleIdx="1" presStyleCnt="6"/>
      <dgm:spPr/>
    </dgm:pt>
    <dgm:pt modelId="{6FEB28DD-630F-463C-90A6-995E7472916D}" type="pres">
      <dgm:prSet presAssocID="{B3DB948D-6A7D-4308-BDCC-4C8B4EC6CD77}" presName="connectorText" presStyleLbl="sibTrans2D1" presStyleIdx="1" presStyleCnt="6"/>
      <dgm:spPr/>
    </dgm:pt>
    <dgm:pt modelId="{6A2C301A-7CCA-4196-BC74-7FF4CE167D94}" type="pres">
      <dgm:prSet presAssocID="{FB4A7360-6AB4-4302-8169-15D606E984EE}" presName="node" presStyleLbl="node1" presStyleIdx="2" presStyleCnt="7" custScaleX="152937" custScaleY="103514">
        <dgm:presLayoutVars>
          <dgm:bulletEnabled val="1"/>
        </dgm:presLayoutVars>
      </dgm:prSet>
      <dgm:spPr/>
    </dgm:pt>
    <dgm:pt modelId="{081A9C0D-60F5-41F6-8742-5496DE8FC909}" type="pres">
      <dgm:prSet presAssocID="{FAC9ACA1-A96A-40B5-9F0D-D434CB8391A9}" presName="sibTrans" presStyleLbl="sibTrans2D1" presStyleIdx="2" presStyleCnt="6"/>
      <dgm:spPr/>
    </dgm:pt>
    <dgm:pt modelId="{63196764-FA91-4255-8624-A2D78895C6C6}" type="pres">
      <dgm:prSet presAssocID="{FAC9ACA1-A96A-40B5-9F0D-D434CB8391A9}" presName="connectorText" presStyleLbl="sibTrans2D1" presStyleIdx="2" presStyleCnt="6"/>
      <dgm:spPr/>
    </dgm:pt>
    <dgm:pt modelId="{8CBDF600-09D9-4E23-B95D-36175D9E35AD}" type="pres">
      <dgm:prSet presAssocID="{B7B85833-063B-43AA-A9A0-53E4B67CE991}" presName="node" presStyleLbl="node1" presStyleIdx="3" presStyleCnt="7" custScaleX="165304" custScaleY="104243">
        <dgm:presLayoutVars>
          <dgm:bulletEnabled val="1"/>
        </dgm:presLayoutVars>
      </dgm:prSet>
      <dgm:spPr/>
    </dgm:pt>
    <dgm:pt modelId="{73D842D1-7B23-45C8-A895-D4F00702E7E8}" type="pres">
      <dgm:prSet presAssocID="{B806128D-488D-4477-B44E-08B72069E4B1}" presName="sibTrans" presStyleLbl="sibTrans2D1" presStyleIdx="3" presStyleCnt="6"/>
      <dgm:spPr/>
    </dgm:pt>
    <dgm:pt modelId="{2775A218-6B9F-49CC-BC66-5A88FDF88AD5}" type="pres">
      <dgm:prSet presAssocID="{B806128D-488D-4477-B44E-08B72069E4B1}" presName="connectorText" presStyleLbl="sibTrans2D1" presStyleIdx="3" presStyleCnt="6"/>
      <dgm:spPr/>
    </dgm:pt>
    <dgm:pt modelId="{71C36653-1B5B-4BE7-A565-96DC2B63BFD6}" type="pres">
      <dgm:prSet presAssocID="{49D2A156-9BF8-4F5A-BBB3-C169E0723870}" presName="node" presStyleLbl="node1" presStyleIdx="4" presStyleCnt="7" custScaleX="200098" custScaleY="98156">
        <dgm:presLayoutVars>
          <dgm:bulletEnabled val="1"/>
        </dgm:presLayoutVars>
      </dgm:prSet>
      <dgm:spPr/>
    </dgm:pt>
    <dgm:pt modelId="{72F02507-7C24-4B1E-A887-F22E06BE8A54}" type="pres">
      <dgm:prSet presAssocID="{65F91211-FCC5-434E-82A0-490CD31EA7A4}" presName="sibTrans" presStyleLbl="sibTrans2D1" presStyleIdx="4" presStyleCnt="6"/>
      <dgm:spPr/>
    </dgm:pt>
    <dgm:pt modelId="{B52165E1-C648-45BE-9270-085B8EBBF04D}" type="pres">
      <dgm:prSet presAssocID="{65F91211-FCC5-434E-82A0-490CD31EA7A4}" presName="connectorText" presStyleLbl="sibTrans2D1" presStyleIdx="4" presStyleCnt="6"/>
      <dgm:spPr/>
    </dgm:pt>
    <dgm:pt modelId="{969336F0-F789-4C3B-AF26-69BE1E8F711F}" type="pres">
      <dgm:prSet presAssocID="{B3891ECE-3AE3-40D4-812E-6A7993C54BA2}" presName="node" presStyleLbl="node1" presStyleIdx="5" presStyleCnt="7" custScaleX="233538" custScaleY="96744">
        <dgm:presLayoutVars>
          <dgm:bulletEnabled val="1"/>
        </dgm:presLayoutVars>
      </dgm:prSet>
      <dgm:spPr/>
    </dgm:pt>
    <dgm:pt modelId="{0162BE0B-58D5-41CA-BCC9-BF7557DCB80D}" type="pres">
      <dgm:prSet presAssocID="{324D8CEB-C65E-420B-986E-347E8E812E36}" presName="sibTrans" presStyleLbl="sibTrans2D1" presStyleIdx="5" presStyleCnt="6"/>
      <dgm:spPr/>
    </dgm:pt>
    <dgm:pt modelId="{7822134E-289B-45C6-8124-2A595E9A68C8}" type="pres">
      <dgm:prSet presAssocID="{324D8CEB-C65E-420B-986E-347E8E812E36}" presName="connectorText" presStyleLbl="sibTrans2D1" presStyleIdx="5" presStyleCnt="6"/>
      <dgm:spPr/>
    </dgm:pt>
    <dgm:pt modelId="{27CF0E59-0746-475E-B4A4-D8549C1F58F6}" type="pres">
      <dgm:prSet presAssocID="{C03F262F-5637-4532-AD6F-FF05C1420FF5}" presName="node" presStyleLbl="node1" presStyleIdx="6" presStyleCnt="7" custScaleX="221723" custScaleY="103514" custLinFactNeighborX="-34074" custLinFactNeighborY="4641">
        <dgm:presLayoutVars>
          <dgm:bulletEnabled val="1"/>
        </dgm:presLayoutVars>
      </dgm:prSet>
      <dgm:spPr/>
    </dgm:pt>
  </dgm:ptLst>
  <dgm:cxnLst>
    <dgm:cxn modelId="{AED84500-29A2-4512-B998-C0606504749D}" type="presOf" srcId="{B7B85833-063B-43AA-A9A0-53E4B67CE991}" destId="{8CBDF600-09D9-4E23-B95D-36175D9E35AD}" srcOrd="0" destOrd="0" presId="urn:microsoft.com/office/officeart/2005/8/layout/process1"/>
    <dgm:cxn modelId="{9DDFCE0C-4A14-4610-9DC5-40ECC2C46847}" type="presOf" srcId="{FB4A7360-6AB4-4302-8169-15D606E984EE}" destId="{6A2C301A-7CCA-4196-BC74-7FF4CE167D94}" srcOrd="0" destOrd="0" presId="urn:microsoft.com/office/officeart/2005/8/layout/process1"/>
    <dgm:cxn modelId="{D7187219-CB5A-4C7E-BBE8-5826CB1E25FA}" type="presOf" srcId="{B806128D-488D-4477-B44E-08B72069E4B1}" destId="{73D842D1-7B23-45C8-A895-D4F00702E7E8}" srcOrd="0" destOrd="0" presId="urn:microsoft.com/office/officeart/2005/8/layout/process1"/>
    <dgm:cxn modelId="{C85BA32C-1632-4715-BC8D-2147B2EC1620}" srcId="{9393EB7E-0FB1-4F24-8077-F1744053A0D3}" destId="{C1F6C83F-3B1D-4DDA-8FDC-28DC4A779594}" srcOrd="1" destOrd="0" parTransId="{F189F62D-35F9-4D16-82AE-25575D951F2C}" sibTransId="{B3DB948D-6A7D-4308-BDCC-4C8B4EC6CD77}"/>
    <dgm:cxn modelId="{E7629A30-0C36-48BE-AA9D-B4DAAE5DA2FE}" type="presOf" srcId="{65F91211-FCC5-434E-82A0-490CD31EA7A4}" destId="{72F02507-7C24-4B1E-A887-F22E06BE8A54}" srcOrd="0" destOrd="0" presId="urn:microsoft.com/office/officeart/2005/8/layout/process1"/>
    <dgm:cxn modelId="{48DF4133-9A7E-4795-BB1F-501F6A925528}" srcId="{9393EB7E-0FB1-4F24-8077-F1744053A0D3}" destId="{B7B85833-063B-43AA-A9A0-53E4B67CE991}" srcOrd="3" destOrd="0" parTransId="{AB44A71A-2534-428C-B556-9D2E51DA8F86}" sibTransId="{B806128D-488D-4477-B44E-08B72069E4B1}"/>
    <dgm:cxn modelId="{E5FE3534-B2A6-44F4-9862-5D51E37517ED}" type="presOf" srcId="{B806128D-488D-4477-B44E-08B72069E4B1}" destId="{2775A218-6B9F-49CC-BC66-5A88FDF88AD5}" srcOrd="1" destOrd="0" presId="urn:microsoft.com/office/officeart/2005/8/layout/process1"/>
    <dgm:cxn modelId="{138DAD38-65E8-487B-A79F-8C89E270C4D5}" type="presOf" srcId="{324D8CEB-C65E-420B-986E-347E8E812E36}" destId="{0162BE0B-58D5-41CA-BCC9-BF7557DCB80D}" srcOrd="0" destOrd="0" presId="urn:microsoft.com/office/officeart/2005/8/layout/process1"/>
    <dgm:cxn modelId="{8C67993E-DB7E-463C-9F08-E7B286A049B0}" srcId="{9393EB7E-0FB1-4F24-8077-F1744053A0D3}" destId="{49D2A156-9BF8-4F5A-BBB3-C169E0723870}" srcOrd="4" destOrd="0" parTransId="{6DB6EC4E-E2F9-4F33-94D9-8ED3E27591AF}" sibTransId="{65F91211-FCC5-434E-82A0-490CD31EA7A4}"/>
    <dgm:cxn modelId="{7352F643-E9E9-46CA-9BAE-254F5123ADD9}" type="presOf" srcId="{B3DB948D-6A7D-4308-BDCC-4C8B4EC6CD77}" destId="{6FEB28DD-630F-463C-90A6-995E7472916D}" srcOrd="1" destOrd="0" presId="urn:microsoft.com/office/officeart/2005/8/layout/process1"/>
    <dgm:cxn modelId="{674E4248-92C3-49EB-8C52-E013FA4273DC}" type="presOf" srcId="{65F91211-FCC5-434E-82A0-490CD31EA7A4}" destId="{B52165E1-C648-45BE-9270-085B8EBBF04D}" srcOrd="1" destOrd="0" presId="urn:microsoft.com/office/officeart/2005/8/layout/process1"/>
    <dgm:cxn modelId="{13578068-2EC6-43D4-B1D5-9C695A60BA3F}" type="presOf" srcId="{9393EB7E-0FB1-4F24-8077-F1744053A0D3}" destId="{CC2E1FBE-98EA-4165-BF31-2924DC5FD6C0}" srcOrd="0" destOrd="0" presId="urn:microsoft.com/office/officeart/2005/8/layout/process1"/>
    <dgm:cxn modelId="{4EBCA96B-2DE4-41BD-8F05-B06D86135D7F}" type="presOf" srcId="{28D8A096-6A14-4755-9256-DF0DEC6E7528}" destId="{0153C36E-652F-4468-BFEA-EE5BC8F8F4DC}" srcOrd="1" destOrd="0" presId="urn:microsoft.com/office/officeart/2005/8/layout/process1"/>
    <dgm:cxn modelId="{CFD6F584-A87F-4305-8547-5A964C20B9E0}" type="presOf" srcId="{B3DB948D-6A7D-4308-BDCC-4C8B4EC6CD77}" destId="{A3052BD3-FF5A-4C1E-BCD7-6CAB9CD2C493}" srcOrd="0" destOrd="0" presId="urn:microsoft.com/office/officeart/2005/8/layout/process1"/>
    <dgm:cxn modelId="{D50BC496-4780-4DE6-853F-1FFBB9D545A7}" srcId="{9393EB7E-0FB1-4F24-8077-F1744053A0D3}" destId="{C03F262F-5637-4532-AD6F-FF05C1420FF5}" srcOrd="6" destOrd="0" parTransId="{E1AA71F4-4F0B-4335-B2C0-98D5237AF3EB}" sibTransId="{E0EEBF9E-5E46-47E5-BC9E-F7EED04A4E8B}"/>
    <dgm:cxn modelId="{820E64A5-20F1-4A83-AEF0-95F520F14F7B}" type="presOf" srcId="{B3891ECE-3AE3-40D4-812E-6A7993C54BA2}" destId="{969336F0-F789-4C3B-AF26-69BE1E8F711F}" srcOrd="0" destOrd="0" presId="urn:microsoft.com/office/officeart/2005/8/layout/process1"/>
    <dgm:cxn modelId="{7378B6B7-6783-4F2F-8252-13D6E9A3E279}" type="presOf" srcId="{FAC9ACA1-A96A-40B5-9F0D-D434CB8391A9}" destId="{081A9C0D-60F5-41F6-8742-5496DE8FC909}" srcOrd="0" destOrd="0" presId="urn:microsoft.com/office/officeart/2005/8/layout/process1"/>
    <dgm:cxn modelId="{5519B6C8-FEC7-46C2-B88C-5CD210AF4C48}" type="presOf" srcId="{49D2A156-9BF8-4F5A-BBB3-C169E0723870}" destId="{71C36653-1B5B-4BE7-A565-96DC2B63BFD6}" srcOrd="0" destOrd="0" presId="urn:microsoft.com/office/officeart/2005/8/layout/process1"/>
    <dgm:cxn modelId="{0FE15EC9-F2F5-48F8-9746-E485F9E12819}" srcId="{9393EB7E-0FB1-4F24-8077-F1744053A0D3}" destId="{1FAF9287-AEE8-4F99-84E4-EBA6FE9779A0}" srcOrd="0" destOrd="0" parTransId="{D721D339-F211-449F-AA86-26859FAECD63}" sibTransId="{28D8A096-6A14-4755-9256-DF0DEC6E7528}"/>
    <dgm:cxn modelId="{80B3D2CB-063A-471F-850C-F3BA3DA83086}" type="presOf" srcId="{28D8A096-6A14-4755-9256-DF0DEC6E7528}" destId="{1F2DF74F-5F0B-4421-BE1B-58ED0CB5C943}" srcOrd="0" destOrd="0" presId="urn:microsoft.com/office/officeart/2005/8/layout/process1"/>
    <dgm:cxn modelId="{93F955D2-83EA-4CBF-B1F1-A5CB4FC40777}" type="presOf" srcId="{C03F262F-5637-4532-AD6F-FF05C1420FF5}" destId="{27CF0E59-0746-475E-B4A4-D8549C1F58F6}" srcOrd="0" destOrd="0" presId="urn:microsoft.com/office/officeart/2005/8/layout/process1"/>
    <dgm:cxn modelId="{81F2B3D7-B8CA-4D6F-8F0D-B57A3F895361}" type="presOf" srcId="{FAC9ACA1-A96A-40B5-9F0D-D434CB8391A9}" destId="{63196764-FA91-4255-8624-A2D78895C6C6}" srcOrd="1" destOrd="0" presId="urn:microsoft.com/office/officeart/2005/8/layout/process1"/>
    <dgm:cxn modelId="{6788DFD8-76E6-45DE-A599-5B9D9B4819ED}" type="presOf" srcId="{324D8CEB-C65E-420B-986E-347E8E812E36}" destId="{7822134E-289B-45C6-8124-2A595E9A68C8}" srcOrd="1" destOrd="0" presId="urn:microsoft.com/office/officeart/2005/8/layout/process1"/>
    <dgm:cxn modelId="{A31825DD-B60B-40E6-84C5-E7C103A8BA97}" srcId="{9393EB7E-0FB1-4F24-8077-F1744053A0D3}" destId="{FB4A7360-6AB4-4302-8169-15D606E984EE}" srcOrd="2" destOrd="0" parTransId="{FA5AD0BE-26E6-4437-BC77-476D5D1058C0}" sibTransId="{FAC9ACA1-A96A-40B5-9F0D-D434CB8391A9}"/>
    <dgm:cxn modelId="{A472E5E1-5200-4568-8A47-043287B0A739}" type="presOf" srcId="{C1F6C83F-3B1D-4DDA-8FDC-28DC4A779594}" destId="{09A5F3EF-3B41-4AE5-B143-BA2D96F8CD1A}" srcOrd="0" destOrd="0" presId="urn:microsoft.com/office/officeart/2005/8/layout/process1"/>
    <dgm:cxn modelId="{4ED58AED-6065-4D42-A152-DD8BF218E006}" type="presOf" srcId="{1FAF9287-AEE8-4F99-84E4-EBA6FE9779A0}" destId="{4858AA19-73A6-4DE1-9C4C-66FBD129A5C8}" srcOrd="0" destOrd="0" presId="urn:microsoft.com/office/officeart/2005/8/layout/process1"/>
    <dgm:cxn modelId="{71AD4DFE-17D5-4AD1-A43C-BA3456344313}" srcId="{9393EB7E-0FB1-4F24-8077-F1744053A0D3}" destId="{B3891ECE-3AE3-40D4-812E-6A7993C54BA2}" srcOrd="5" destOrd="0" parTransId="{84BBC9FC-1AED-428B-A407-8E99274A0122}" sibTransId="{324D8CEB-C65E-420B-986E-347E8E812E36}"/>
    <dgm:cxn modelId="{C7DB36AB-E544-4BA2-8C21-7E9EC2D1D944}" type="presParOf" srcId="{CC2E1FBE-98EA-4165-BF31-2924DC5FD6C0}" destId="{4858AA19-73A6-4DE1-9C4C-66FBD129A5C8}" srcOrd="0" destOrd="0" presId="urn:microsoft.com/office/officeart/2005/8/layout/process1"/>
    <dgm:cxn modelId="{52972463-A51F-4F83-B285-9EBC578FAC24}" type="presParOf" srcId="{CC2E1FBE-98EA-4165-BF31-2924DC5FD6C0}" destId="{1F2DF74F-5F0B-4421-BE1B-58ED0CB5C943}" srcOrd="1" destOrd="0" presId="urn:microsoft.com/office/officeart/2005/8/layout/process1"/>
    <dgm:cxn modelId="{854CE5B6-3613-4B09-93A0-0DF0D11D7E9B}" type="presParOf" srcId="{1F2DF74F-5F0B-4421-BE1B-58ED0CB5C943}" destId="{0153C36E-652F-4468-BFEA-EE5BC8F8F4DC}" srcOrd="0" destOrd="0" presId="urn:microsoft.com/office/officeart/2005/8/layout/process1"/>
    <dgm:cxn modelId="{71944EFC-B5CF-43AF-B9D5-2EF5877D9E7A}" type="presParOf" srcId="{CC2E1FBE-98EA-4165-BF31-2924DC5FD6C0}" destId="{09A5F3EF-3B41-4AE5-B143-BA2D96F8CD1A}" srcOrd="2" destOrd="0" presId="urn:microsoft.com/office/officeart/2005/8/layout/process1"/>
    <dgm:cxn modelId="{FB5FD31E-0F12-4181-AA74-532942E125AB}" type="presParOf" srcId="{CC2E1FBE-98EA-4165-BF31-2924DC5FD6C0}" destId="{A3052BD3-FF5A-4C1E-BCD7-6CAB9CD2C493}" srcOrd="3" destOrd="0" presId="urn:microsoft.com/office/officeart/2005/8/layout/process1"/>
    <dgm:cxn modelId="{5F7EF9E7-8EDC-4AE0-8686-A3A7AA27F90E}" type="presParOf" srcId="{A3052BD3-FF5A-4C1E-BCD7-6CAB9CD2C493}" destId="{6FEB28DD-630F-463C-90A6-995E7472916D}" srcOrd="0" destOrd="0" presId="urn:microsoft.com/office/officeart/2005/8/layout/process1"/>
    <dgm:cxn modelId="{2F3F737F-EEBD-4A6E-8B9B-3D1665DFB379}" type="presParOf" srcId="{CC2E1FBE-98EA-4165-BF31-2924DC5FD6C0}" destId="{6A2C301A-7CCA-4196-BC74-7FF4CE167D94}" srcOrd="4" destOrd="0" presId="urn:microsoft.com/office/officeart/2005/8/layout/process1"/>
    <dgm:cxn modelId="{DD76423E-8E04-4434-81DF-BCFA077ACF96}" type="presParOf" srcId="{CC2E1FBE-98EA-4165-BF31-2924DC5FD6C0}" destId="{081A9C0D-60F5-41F6-8742-5496DE8FC909}" srcOrd="5" destOrd="0" presId="urn:microsoft.com/office/officeart/2005/8/layout/process1"/>
    <dgm:cxn modelId="{CB5DF1EB-45ED-47C2-8D20-5CB97EC50236}" type="presParOf" srcId="{081A9C0D-60F5-41F6-8742-5496DE8FC909}" destId="{63196764-FA91-4255-8624-A2D78895C6C6}" srcOrd="0" destOrd="0" presId="urn:microsoft.com/office/officeart/2005/8/layout/process1"/>
    <dgm:cxn modelId="{8E1C64AC-5A8B-433E-9695-F9875B1C0E44}" type="presParOf" srcId="{CC2E1FBE-98EA-4165-BF31-2924DC5FD6C0}" destId="{8CBDF600-09D9-4E23-B95D-36175D9E35AD}" srcOrd="6" destOrd="0" presId="urn:microsoft.com/office/officeart/2005/8/layout/process1"/>
    <dgm:cxn modelId="{AE0FD34E-74F2-4828-B115-DE4818818C9D}" type="presParOf" srcId="{CC2E1FBE-98EA-4165-BF31-2924DC5FD6C0}" destId="{73D842D1-7B23-45C8-A895-D4F00702E7E8}" srcOrd="7" destOrd="0" presId="urn:microsoft.com/office/officeart/2005/8/layout/process1"/>
    <dgm:cxn modelId="{32534FD2-9DC1-492B-982D-8EC16AF3D4C7}" type="presParOf" srcId="{73D842D1-7B23-45C8-A895-D4F00702E7E8}" destId="{2775A218-6B9F-49CC-BC66-5A88FDF88AD5}" srcOrd="0" destOrd="0" presId="urn:microsoft.com/office/officeart/2005/8/layout/process1"/>
    <dgm:cxn modelId="{9E6A0E73-C5B4-4531-AACE-5241BD7E7386}" type="presParOf" srcId="{CC2E1FBE-98EA-4165-BF31-2924DC5FD6C0}" destId="{71C36653-1B5B-4BE7-A565-96DC2B63BFD6}" srcOrd="8" destOrd="0" presId="urn:microsoft.com/office/officeart/2005/8/layout/process1"/>
    <dgm:cxn modelId="{2015D666-3FD4-491D-BF63-717D9C0F90C8}" type="presParOf" srcId="{CC2E1FBE-98EA-4165-BF31-2924DC5FD6C0}" destId="{72F02507-7C24-4B1E-A887-F22E06BE8A54}" srcOrd="9" destOrd="0" presId="urn:microsoft.com/office/officeart/2005/8/layout/process1"/>
    <dgm:cxn modelId="{21196FFB-48A6-441F-BDF6-A96E30532626}" type="presParOf" srcId="{72F02507-7C24-4B1E-A887-F22E06BE8A54}" destId="{B52165E1-C648-45BE-9270-085B8EBBF04D}" srcOrd="0" destOrd="0" presId="urn:microsoft.com/office/officeart/2005/8/layout/process1"/>
    <dgm:cxn modelId="{9AF5E34E-E9C7-4EB7-B427-710690169DC1}" type="presParOf" srcId="{CC2E1FBE-98EA-4165-BF31-2924DC5FD6C0}" destId="{969336F0-F789-4C3B-AF26-69BE1E8F711F}" srcOrd="10" destOrd="0" presId="urn:microsoft.com/office/officeart/2005/8/layout/process1"/>
    <dgm:cxn modelId="{DD75FC4E-BD0D-44F9-83FF-6CACB88A7DAA}" type="presParOf" srcId="{CC2E1FBE-98EA-4165-BF31-2924DC5FD6C0}" destId="{0162BE0B-58D5-41CA-BCC9-BF7557DCB80D}" srcOrd="11" destOrd="0" presId="urn:microsoft.com/office/officeart/2005/8/layout/process1"/>
    <dgm:cxn modelId="{BB856492-CC01-4F8E-B222-B3777304ADFD}" type="presParOf" srcId="{0162BE0B-58D5-41CA-BCC9-BF7557DCB80D}" destId="{7822134E-289B-45C6-8124-2A595E9A68C8}" srcOrd="0" destOrd="0" presId="urn:microsoft.com/office/officeart/2005/8/layout/process1"/>
    <dgm:cxn modelId="{B7622D00-8DC8-4AE9-ACF9-71A214B85400}" type="presParOf" srcId="{CC2E1FBE-98EA-4165-BF31-2924DC5FD6C0}" destId="{27CF0E59-0746-475E-B4A4-D8549C1F58F6}" srcOrd="12"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58AA19-73A6-4DE1-9C4C-66FBD129A5C8}">
      <dsp:nvSpPr>
        <dsp:cNvPr id="0" name=""/>
        <dsp:cNvSpPr/>
      </dsp:nvSpPr>
      <dsp:spPr>
        <a:xfrm>
          <a:off x="3825" y="134517"/>
          <a:ext cx="343008" cy="51003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ysClr val="windowText" lastClr="000000"/>
              </a:solidFill>
              <a:latin typeface="Arial" panose="020B0604020202020204" pitchFamily="34" charset="0"/>
              <a:cs typeface="Arial" panose="020B0604020202020204" pitchFamily="34" charset="0"/>
            </a:rPr>
            <a:t>Grp. 1</a:t>
          </a:r>
        </a:p>
      </dsp:txBody>
      <dsp:txXfrm>
        <a:off x="13871" y="144563"/>
        <a:ext cx="322916" cy="489940"/>
      </dsp:txXfrm>
    </dsp:sp>
    <dsp:sp modelId="{1F2DF74F-5F0B-4421-BE1B-58ED0CB5C943}">
      <dsp:nvSpPr>
        <dsp:cNvPr id="0" name=""/>
        <dsp:cNvSpPr/>
      </dsp:nvSpPr>
      <dsp:spPr>
        <a:xfrm>
          <a:off x="381135"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81135" y="364013"/>
        <a:ext cx="50902" cy="51040"/>
      </dsp:txXfrm>
    </dsp:sp>
    <dsp:sp modelId="{09A5F3EF-3B41-4AE5-B143-BA2D96F8CD1A}">
      <dsp:nvSpPr>
        <dsp:cNvPr id="0" name=""/>
        <dsp:cNvSpPr/>
      </dsp:nvSpPr>
      <dsp:spPr>
        <a:xfrm>
          <a:off x="484038" y="150855"/>
          <a:ext cx="647456" cy="47735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rgbClr val="C00000"/>
              </a:solidFill>
              <a:latin typeface="Arial" panose="020B0604020202020204" pitchFamily="34" charset="0"/>
              <a:cs typeface="Arial" panose="020B0604020202020204" pitchFamily="34" charset="0"/>
            </a:rPr>
            <a:t>Introducing </a:t>
          </a:r>
          <a:r>
            <a:rPr lang="en-IN" sz="800" kern="1200">
              <a:solidFill>
                <a:sysClr val="windowText" lastClr="000000"/>
              </a:solidFill>
              <a:latin typeface="Arial" panose="020B0604020202020204" pitchFamily="34" charset="0"/>
              <a:cs typeface="Arial" panose="020B0604020202020204" pitchFamily="34" charset="0"/>
            </a:rPr>
            <a:t>students to the </a:t>
          </a:r>
          <a:r>
            <a:rPr lang="en-IN" sz="800" kern="1200">
              <a:solidFill>
                <a:srgbClr val="C00000"/>
              </a:solidFill>
              <a:latin typeface="Arial" panose="020B0604020202020204" pitchFamily="34" charset="0"/>
              <a:cs typeface="Arial" panose="020B0604020202020204" pitchFamily="34" charset="0"/>
            </a:rPr>
            <a:t>workshop</a:t>
          </a:r>
        </a:p>
      </dsp:txBody>
      <dsp:txXfrm>
        <a:off x="498019" y="164836"/>
        <a:ext cx="619494" cy="449394"/>
      </dsp:txXfrm>
    </dsp:sp>
    <dsp:sp modelId="{A3052BD3-FF5A-4C1E-BCD7-6CAB9CD2C493}">
      <dsp:nvSpPr>
        <dsp:cNvPr id="0" name=""/>
        <dsp:cNvSpPr/>
      </dsp:nvSpPr>
      <dsp:spPr>
        <a:xfrm>
          <a:off x="1165795"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165795" y="364013"/>
        <a:ext cx="50902" cy="51040"/>
      </dsp:txXfrm>
    </dsp:sp>
    <dsp:sp modelId="{6A2C301A-7CCA-4196-BC74-7FF4CE167D94}">
      <dsp:nvSpPr>
        <dsp:cNvPr id="0" name=""/>
        <dsp:cNvSpPr/>
      </dsp:nvSpPr>
      <dsp:spPr>
        <a:xfrm>
          <a:off x="1268698" y="124686"/>
          <a:ext cx="524587" cy="52969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rgbClr val="C00000"/>
              </a:solidFill>
              <a:latin typeface="Arial" pitchFamily="34" charset="0"/>
              <a:cs typeface="Arial" pitchFamily="34" charset="0"/>
            </a:rPr>
            <a:t>Showing</a:t>
          </a:r>
          <a:r>
            <a:rPr lang="en-IN" sz="800" kern="1200">
              <a:latin typeface="Arial" pitchFamily="34" charset="0"/>
              <a:cs typeface="Arial" pitchFamily="34" charset="0"/>
            </a:rPr>
            <a:t> </a:t>
          </a:r>
          <a:r>
            <a:rPr lang="en-IN" sz="800" kern="1200">
              <a:solidFill>
                <a:sysClr val="windowText" lastClr="000000"/>
              </a:solidFill>
              <a:latin typeface="Arial" pitchFamily="34" charset="0"/>
              <a:cs typeface="Arial" pitchFamily="34" charset="0"/>
            </a:rPr>
            <a:t>the sample  toy </a:t>
          </a:r>
          <a:r>
            <a:rPr lang="en-IN" sz="800" kern="1200">
              <a:latin typeface="Arial" pitchFamily="34" charset="0"/>
              <a:cs typeface="Arial" pitchFamily="34" charset="0"/>
            </a:rPr>
            <a:t>	</a:t>
          </a:r>
        </a:p>
      </dsp:txBody>
      <dsp:txXfrm>
        <a:off x="1284063" y="140051"/>
        <a:ext cx="493857" cy="498964"/>
      </dsp:txXfrm>
    </dsp:sp>
    <dsp:sp modelId="{081A9C0D-60F5-41F6-8742-5496DE8FC909}">
      <dsp:nvSpPr>
        <dsp:cNvPr id="0" name=""/>
        <dsp:cNvSpPr/>
      </dsp:nvSpPr>
      <dsp:spPr>
        <a:xfrm>
          <a:off x="1827587"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827587" y="364013"/>
        <a:ext cx="50902" cy="51040"/>
      </dsp:txXfrm>
    </dsp:sp>
    <dsp:sp modelId="{8CBDF600-09D9-4E23-B95D-36175D9E35AD}">
      <dsp:nvSpPr>
        <dsp:cNvPr id="0" name=""/>
        <dsp:cNvSpPr/>
      </dsp:nvSpPr>
      <dsp:spPr>
        <a:xfrm>
          <a:off x="1930489" y="122821"/>
          <a:ext cx="567007" cy="53342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ysClr val="windowText" lastClr="000000"/>
              </a:solidFill>
              <a:latin typeface="Arial" pitchFamily="34" charset="0"/>
              <a:cs typeface="Arial" pitchFamily="34" charset="0"/>
            </a:rPr>
            <a:t>Providing the material</a:t>
          </a:r>
        </a:p>
      </dsp:txBody>
      <dsp:txXfrm>
        <a:off x="1946112" y="138444"/>
        <a:ext cx="535761" cy="502178"/>
      </dsp:txXfrm>
    </dsp:sp>
    <dsp:sp modelId="{73D842D1-7B23-45C8-A895-D4F00702E7E8}">
      <dsp:nvSpPr>
        <dsp:cNvPr id="0" name=""/>
        <dsp:cNvSpPr/>
      </dsp:nvSpPr>
      <dsp:spPr>
        <a:xfrm>
          <a:off x="2531798"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531798" y="364013"/>
        <a:ext cx="50902" cy="51040"/>
      </dsp:txXfrm>
    </dsp:sp>
    <dsp:sp modelId="{71C36653-1B5B-4BE7-A565-96DC2B63BFD6}">
      <dsp:nvSpPr>
        <dsp:cNvPr id="0" name=""/>
        <dsp:cNvSpPr/>
      </dsp:nvSpPr>
      <dsp:spPr>
        <a:xfrm>
          <a:off x="2634701" y="138146"/>
          <a:ext cx="686354" cy="50277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i="1" kern="1200">
              <a:solidFill>
                <a:schemeClr val="tx1"/>
              </a:solidFill>
              <a:latin typeface="Arial" pitchFamily="34" charset="0"/>
              <a:cs typeface="Arial" pitchFamily="34" charset="0"/>
            </a:rPr>
            <a:t>No further Instructions </a:t>
          </a:r>
          <a:r>
            <a:rPr lang="en-IN" sz="800" i="1" kern="1200">
              <a:solidFill>
                <a:srgbClr val="C00000"/>
              </a:solidFill>
              <a:latin typeface="Arial" pitchFamily="34" charset="0"/>
              <a:cs typeface="Arial" pitchFamily="34" charset="0"/>
            </a:rPr>
            <a:t>provided</a:t>
          </a:r>
          <a:r>
            <a:rPr lang="en-IN" sz="800" i="1" kern="1200">
              <a:latin typeface="Arial" pitchFamily="34" charset="0"/>
              <a:cs typeface="Arial" pitchFamily="34" charset="0"/>
            </a:rPr>
            <a:t> </a:t>
          </a:r>
          <a:r>
            <a:rPr lang="en-IN" sz="800" kern="1200">
              <a:solidFill>
                <a:sysClr val="windowText" lastClr="000000"/>
              </a:solidFill>
              <a:latin typeface="Arial" pitchFamily="34" charset="0"/>
              <a:cs typeface="Arial" pitchFamily="34" charset="0"/>
            </a:rPr>
            <a:t>for toy-making</a:t>
          </a:r>
        </a:p>
      </dsp:txBody>
      <dsp:txXfrm>
        <a:off x="2649427" y="152872"/>
        <a:ext cx="656902" cy="473323"/>
      </dsp:txXfrm>
    </dsp:sp>
    <dsp:sp modelId="{72F02507-7C24-4B1E-A887-F22E06BE8A54}">
      <dsp:nvSpPr>
        <dsp:cNvPr id="0" name=""/>
        <dsp:cNvSpPr/>
      </dsp:nvSpPr>
      <dsp:spPr>
        <a:xfrm>
          <a:off x="3355356"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355356" y="364013"/>
        <a:ext cx="50902" cy="51040"/>
      </dsp:txXfrm>
    </dsp:sp>
    <dsp:sp modelId="{969336F0-F789-4C3B-AF26-69BE1E8F711F}">
      <dsp:nvSpPr>
        <dsp:cNvPr id="0" name=""/>
        <dsp:cNvSpPr/>
      </dsp:nvSpPr>
      <dsp:spPr>
        <a:xfrm>
          <a:off x="3458258" y="141762"/>
          <a:ext cx="801056" cy="49554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ysClr val="windowText" lastClr="000000"/>
              </a:solidFill>
              <a:latin typeface="Arial" pitchFamily="34" charset="0"/>
              <a:cs typeface="Arial" pitchFamily="34" charset="0"/>
            </a:rPr>
            <a:t>Toy-making observed and </a:t>
          </a:r>
          <a:r>
            <a:rPr lang="en-IN" sz="800" kern="1200">
              <a:solidFill>
                <a:srgbClr val="C00000"/>
              </a:solidFill>
              <a:latin typeface="Arial" pitchFamily="34" charset="0"/>
              <a:cs typeface="Arial" pitchFamily="34" charset="0"/>
            </a:rPr>
            <a:t>photographed</a:t>
          </a:r>
          <a:endParaRPr lang="en-IN" sz="800" kern="1200">
            <a:latin typeface="Arial" pitchFamily="34" charset="0"/>
            <a:cs typeface="Arial" pitchFamily="34" charset="0"/>
          </a:endParaRPr>
        </a:p>
      </dsp:txBody>
      <dsp:txXfrm>
        <a:off x="3472772" y="156276"/>
        <a:ext cx="772028" cy="466514"/>
      </dsp:txXfrm>
    </dsp:sp>
    <dsp:sp modelId="{0162BE0B-58D5-41CA-BCC9-BF7557DCB80D}">
      <dsp:nvSpPr>
        <dsp:cNvPr id="0" name=""/>
        <dsp:cNvSpPr/>
      </dsp:nvSpPr>
      <dsp:spPr>
        <a:xfrm rot="181426">
          <a:off x="4283155" y="370756"/>
          <a:ext cx="50688"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4283166" y="387368"/>
        <a:ext cx="35482" cy="51040"/>
      </dsp:txXfrm>
    </dsp:sp>
    <dsp:sp modelId="{27CF0E59-0746-475E-B4A4-D8549C1F58F6}">
      <dsp:nvSpPr>
        <dsp:cNvPr id="0" name=""/>
        <dsp:cNvSpPr/>
      </dsp:nvSpPr>
      <dsp:spPr>
        <a:xfrm>
          <a:off x="4354819" y="170713"/>
          <a:ext cx="760529" cy="53021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ysClr val="windowText" lastClr="000000"/>
              </a:solidFill>
              <a:latin typeface="Arial" pitchFamily="34" charset="0"/>
              <a:cs typeface="Arial" pitchFamily="34" charset="0"/>
            </a:rPr>
            <a:t>Toy output documented for analysis</a:t>
          </a:r>
        </a:p>
      </dsp:txBody>
      <dsp:txXfrm>
        <a:off x="4370349" y="186243"/>
        <a:ext cx="729469" cy="4991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58AA19-73A6-4DE1-9C4C-66FBD129A5C8}">
      <dsp:nvSpPr>
        <dsp:cNvPr id="0" name=""/>
        <dsp:cNvSpPr/>
      </dsp:nvSpPr>
      <dsp:spPr>
        <a:xfrm>
          <a:off x="3825" y="134517"/>
          <a:ext cx="343008" cy="51003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ysClr val="windowText" lastClr="000000"/>
              </a:solidFill>
              <a:latin typeface="Arial" panose="020B0604020202020204" pitchFamily="34" charset="0"/>
              <a:cs typeface="Arial" panose="020B0604020202020204" pitchFamily="34" charset="0"/>
            </a:rPr>
            <a:t>Grp. 2</a:t>
          </a:r>
        </a:p>
      </dsp:txBody>
      <dsp:txXfrm>
        <a:off x="13871" y="144563"/>
        <a:ext cx="322916" cy="489940"/>
      </dsp:txXfrm>
    </dsp:sp>
    <dsp:sp modelId="{1F2DF74F-5F0B-4421-BE1B-58ED0CB5C943}">
      <dsp:nvSpPr>
        <dsp:cNvPr id="0" name=""/>
        <dsp:cNvSpPr/>
      </dsp:nvSpPr>
      <dsp:spPr>
        <a:xfrm>
          <a:off x="381135"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381135" y="364013"/>
        <a:ext cx="50902" cy="51040"/>
      </dsp:txXfrm>
    </dsp:sp>
    <dsp:sp modelId="{09A5F3EF-3B41-4AE5-B143-BA2D96F8CD1A}">
      <dsp:nvSpPr>
        <dsp:cNvPr id="0" name=""/>
        <dsp:cNvSpPr/>
      </dsp:nvSpPr>
      <dsp:spPr>
        <a:xfrm>
          <a:off x="484038" y="150855"/>
          <a:ext cx="647456" cy="47735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rgbClr val="C00000"/>
              </a:solidFill>
              <a:latin typeface="Arial" panose="020B0604020202020204" pitchFamily="34" charset="0"/>
              <a:cs typeface="Arial" panose="020B0604020202020204" pitchFamily="34" charset="0"/>
            </a:rPr>
            <a:t>Introducing </a:t>
          </a:r>
          <a:r>
            <a:rPr lang="en-IN" sz="800" kern="1200">
              <a:solidFill>
                <a:sysClr val="windowText" lastClr="000000"/>
              </a:solidFill>
              <a:latin typeface="Arial" panose="020B0604020202020204" pitchFamily="34" charset="0"/>
              <a:cs typeface="Arial" panose="020B0604020202020204" pitchFamily="34" charset="0"/>
            </a:rPr>
            <a:t>students to the </a:t>
          </a:r>
          <a:r>
            <a:rPr lang="en-IN" sz="800" kern="1200">
              <a:solidFill>
                <a:srgbClr val="C00000"/>
              </a:solidFill>
              <a:latin typeface="Arial" panose="020B0604020202020204" pitchFamily="34" charset="0"/>
              <a:cs typeface="Arial" panose="020B0604020202020204" pitchFamily="34" charset="0"/>
            </a:rPr>
            <a:t>workshop</a:t>
          </a:r>
          <a:endParaRPr lang="en-IN" sz="800" kern="1200">
            <a:latin typeface="Arial" panose="020B0604020202020204" pitchFamily="34" charset="0"/>
            <a:cs typeface="Arial" panose="020B0604020202020204" pitchFamily="34" charset="0"/>
          </a:endParaRPr>
        </a:p>
      </dsp:txBody>
      <dsp:txXfrm>
        <a:off x="498019" y="164836"/>
        <a:ext cx="619494" cy="449394"/>
      </dsp:txXfrm>
    </dsp:sp>
    <dsp:sp modelId="{A3052BD3-FF5A-4C1E-BCD7-6CAB9CD2C493}">
      <dsp:nvSpPr>
        <dsp:cNvPr id="0" name=""/>
        <dsp:cNvSpPr/>
      </dsp:nvSpPr>
      <dsp:spPr>
        <a:xfrm>
          <a:off x="1165795"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1165795" y="364013"/>
        <a:ext cx="50902" cy="51040"/>
      </dsp:txXfrm>
    </dsp:sp>
    <dsp:sp modelId="{6A2C301A-7CCA-4196-BC74-7FF4CE167D94}">
      <dsp:nvSpPr>
        <dsp:cNvPr id="0" name=""/>
        <dsp:cNvSpPr/>
      </dsp:nvSpPr>
      <dsp:spPr>
        <a:xfrm>
          <a:off x="1268698" y="124686"/>
          <a:ext cx="524587" cy="52969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rgbClr val="C00000"/>
              </a:solidFill>
              <a:latin typeface="Arial" pitchFamily="34" charset="0"/>
              <a:cs typeface="Arial" pitchFamily="34" charset="0"/>
            </a:rPr>
            <a:t>Showing</a:t>
          </a:r>
          <a:r>
            <a:rPr lang="en-IN" sz="800" kern="1200">
              <a:latin typeface="Arial" pitchFamily="34" charset="0"/>
              <a:cs typeface="Arial" pitchFamily="34" charset="0"/>
            </a:rPr>
            <a:t> </a:t>
          </a:r>
          <a:r>
            <a:rPr lang="en-IN" sz="800" kern="1200">
              <a:solidFill>
                <a:sysClr val="windowText" lastClr="000000"/>
              </a:solidFill>
              <a:latin typeface="Arial" pitchFamily="34" charset="0"/>
              <a:cs typeface="Arial" pitchFamily="34" charset="0"/>
            </a:rPr>
            <a:t>the sample toy </a:t>
          </a:r>
          <a:r>
            <a:rPr lang="en-IN" sz="800" kern="1200">
              <a:latin typeface="Arial" pitchFamily="34" charset="0"/>
              <a:cs typeface="Arial" pitchFamily="34" charset="0"/>
            </a:rPr>
            <a:t>	</a:t>
          </a:r>
        </a:p>
      </dsp:txBody>
      <dsp:txXfrm>
        <a:off x="1284063" y="140051"/>
        <a:ext cx="493857" cy="498964"/>
      </dsp:txXfrm>
    </dsp:sp>
    <dsp:sp modelId="{081A9C0D-60F5-41F6-8742-5496DE8FC909}">
      <dsp:nvSpPr>
        <dsp:cNvPr id="0" name=""/>
        <dsp:cNvSpPr/>
      </dsp:nvSpPr>
      <dsp:spPr>
        <a:xfrm>
          <a:off x="1827587"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1827587" y="364013"/>
        <a:ext cx="50902" cy="51040"/>
      </dsp:txXfrm>
    </dsp:sp>
    <dsp:sp modelId="{8CBDF600-09D9-4E23-B95D-36175D9E35AD}">
      <dsp:nvSpPr>
        <dsp:cNvPr id="0" name=""/>
        <dsp:cNvSpPr/>
      </dsp:nvSpPr>
      <dsp:spPr>
        <a:xfrm>
          <a:off x="1930489" y="122821"/>
          <a:ext cx="567007" cy="53342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ysClr val="windowText" lastClr="000000"/>
              </a:solidFill>
              <a:latin typeface="Arial" pitchFamily="34" charset="0"/>
              <a:cs typeface="Arial" pitchFamily="34" charset="0"/>
            </a:rPr>
            <a:t>Providing the material</a:t>
          </a:r>
        </a:p>
      </dsp:txBody>
      <dsp:txXfrm>
        <a:off x="1946112" y="138444"/>
        <a:ext cx="535761" cy="502178"/>
      </dsp:txXfrm>
    </dsp:sp>
    <dsp:sp modelId="{73D842D1-7B23-45C8-A895-D4F00702E7E8}">
      <dsp:nvSpPr>
        <dsp:cNvPr id="0" name=""/>
        <dsp:cNvSpPr/>
      </dsp:nvSpPr>
      <dsp:spPr>
        <a:xfrm>
          <a:off x="2531798"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2531798" y="364013"/>
        <a:ext cx="50902" cy="51040"/>
      </dsp:txXfrm>
    </dsp:sp>
    <dsp:sp modelId="{71C36653-1B5B-4BE7-A565-96DC2B63BFD6}">
      <dsp:nvSpPr>
        <dsp:cNvPr id="0" name=""/>
        <dsp:cNvSpPr/>
      </dsp:nvSpPr>
      <dsp:spPr>
        <a:xfrm>
          <a:off x="2634701" y="138146"/>
          <a:ext cx="686354" cy="50277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i="1" kern="1200">
              <a:solidFill>
                <a:schemeClr val="tx1"/>
              </a:solidFill>
              <a:latin typeface="Arial" pitchFamily="34" charset="0"/>
              <a:cs typeface="Arial" pitchFamily="34" charset="0"/>
            </a:rPr>
            <a:t>Detailed instructions</a:t>
          </a:r>
          <a:r>
            <a:rPr lang="en-IN" sz="800" i="1" kern="1200">
              <a:latin typeface="Arial" pitchFamily="34" charset="0"/>
              <a:cs typeface="Arial" pitchFamily="34" charset="0"/>
            </a:rPr>
            <a:t> </a:t>
          </a:r>
          <a:r>
            <a:rPr lang="en-IN" sz="800" i="1" kern="1200">
              <a:solidFill>
                <a:srgbClr val="C00000"/>
              </a:solidFill>
              <a:latin typeface="Arial" pitchFamily="34" charset="0"/>
              <a:cs typeface="Arial" pitchFamily="34" charset="0"/>
            </a:rPr>
            <a:t>provided</a:t>
          </a:r>
          <a:r>
            <a:rPr lang="en-IN" sz="800" i="1" kern="1200">
              <a:latin typeface="Arial" pitchFamily="34" charset="0"/>
              <a:cs typeface="Arial" pitchFamily="34" charset="0"/>
            </a:rPr>
            <a:t> </a:t>
          </a:r>
          <a:r>
            <a:rPr lang="en-IN" sz="800" kern="1200">
              <a:solidFill>
                <a:sysClr val="windowText" lastClr="000000"/>
              </a:solidFill>
              <a:latin typeface="Arial" pitchFamily="34" charset="0"/>
              <a:cs typeface="Arial" pitchFamily="34" charset="0"/>
            </a:rPr>
            <a:t>for toy-making</a:t>
          </a:r>
        </a:p>
      </dsp:txBody>
      <dsp:txXfrm>
        <a:off x="2649427" y="152872"/>
        <a:ext cx="656902" cy="473323"/>
      </dsp:txXfrm>
    </dsp:sp>
    <dsp:sp modelId="{72F02507-7C24-4B1E-A887-F22E06BE8A54}">
      <dsp:nvSpPr>
        <dsp:cNvPr id="0" name=""/>
        <dsp:cNvSpPr/>
      </dsp:nvSpPr>
      <dsp:spPr>
        <a:xfrm>
          <a:off x="3355356" y="347000"/>
          <a:ext cx="7271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3355356" y="364013"/>
        <a:ext cx="50902" cy="51040"/>
      </dsp:txXfrm>
    </dsp:sp>
    <dsp:sp modelId="{969336F0-F789-4C3B-AF26-69BE1E8F711F}">
      <dsp:nvSpPr>
        <dsp:cNvPr id="0" name=""/>
        <dsp:cNvSpPr/>
      </dsp:nvSpPr>
      <dsp:spPr>
        <a:xfrm>
          <a:off x="3458258" y="141762"/>
          <a:ext cx="801056" cy="49554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ysClr val="windowText" lastClr="000000"/>
              </a:solidFill>
              <a:latin typeface="Arial" pitchFamily="34" charset="0"/>
              <a:cs typeface="Arial" pitchFamily="34" charset="0"/>
            </a:rPr>
            <a:t>Toy-making observed and </a:t>
          </a:r>
          <a:r>
            <a:rPr lang="en-IN" sz="800" kern="1200">
              <a:solidFill>
                <a:srgbClr val="C00000"/>
              </a:solidFill>
              <a:latin typeface="Arial" pitchFamily="34" charset="0"/>
              <a:cs typeface="Arial" pitchFamily="34" charset="0"/>
            </a:rPr>
            <a:t>photographed</a:t>
          </a:r>
        </a:p>
      </dsp:txBody>
      <dsp:txXfrm>
        <a:off x="3472772" y="156276"/>
        <a:ext cx="772028" cy="466514"/>
      </dsp:txXfrm>
    </dsp:sp>
    <dsp:sp modelId="{0162BE0B-58D5-41CA-BCC9-BF7557DCB80D}">
      <dsp:nvSpPr>
        <dsp:cNvPr id="0" name=""/>
        <dsp:cNvSpPr/>
      </dsp:nvSpPr>
      <dsp:spPr>
        <a:xfrm rot="93776">
          <a:off x="4281919" y="359200"/>
          <a:ext cx="47957" cy="85066"/>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IN" sz="800" kern="1200">
            <a:latin typeface="Arial" panose="020B0604020202020204" pitchFamily="34" charset="0"/>
            <a:cs typeface="Arial" panose="020B0604020202020204" pitchFamily="34" charset="0"/>
          </a:endParaRPr>
        </a:p>
      </dsp:txBody>
      <dsp:txXfrm>
        <a:off x="4281922" y="376017"/>
        <a:ext cx="33570" cy="51040"/>
      </dsp:txXfrm>
    </dsp:sp>
    <dsp:sp modelId="{27CF0E59-0746-475E-B4A4-D8549C1F58F6}">
      <dsp:nvSpPr>
        <dsp:cNvPr id="0" name=""/>
        <dsp:cNvSpPr/>
      </dsp:nvSpPr>
      <dsp:spPr>
        <a:xfrm>
          <a:off x="4349767" y="148196"/>
          <a:ext cx="760529" cy="53021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IN" sz="800" kern="1200">
              <a:solidFill>
                <a:sysClr val="windowText" lastClr="000000"/>
              </a:solidFill>
              <a:latin typeface="Arial" pitchFamily="34" charset="0"/>
              <a:cs typeface="Arial" pitchFamily="34" charset="0"/>
            </a:rPr>
            <a:t>Toy output documented for analysis</a:t>
          </a:r>
        </a:p>
      </dsp:txBody>
      <dsp:txXfrm>
        <a:off x="4365297" y="163726"/>
        <a:ext cx="729469" cy="49915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8C098-7817-47F8-9969-9C3FC5B8C9C4}">
  <ds:schemaRefs>
    <ds:schemaRef ds:uri="http://schemas.openxmlformats.org/officeDocument/2006/bibliography"/>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2007 paper template</Template>
  <TotalTime>935</TotalTime>
  <Pages>13</Pages>
  <Words>6007</Words>
  <Characters>34244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642</cp:revision>
  <cp:lastPrinted>2025-10-15T22:07:00Z</cp:lastPrinted>
  <dcterms:created xsi:type="dcterms:W3CDTF">2025-10-13T12:32:00Z</dcterms:created>
  <dcterms:modified xsi:type="dcterms:W3CDTF">2025-10-18T12:32:00Z</dcterms:modified>
</cp:coreProperties>
</file>