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FA87A" w14:textId="77777777" w:rsidR="00245284" w:rsidRDefault="001455FC" w:rsidP="001455FC">
      <w:pPr>
        <w:jc w:val="center"/>
        <w:rPr>
          <w:rFonts w:asciiTheme="majorBidi" w:hAnsiTheme="majorBidi" w:cstheme="majorBidi"/>
          <w:b/>
          <w:bCs/>
          <w:sz w:val="28"/>
          <w:szCs w:val="28"/>
        </w:rPr>
      </w:pPr>
      <w:r w:rsidRPr="001455FC">
        <w:rPr>
          <w:rFonts w:asciiTheme="majorBidi" w:hAnsiTheme="majorBidi" w:cstheme="majorBidi"/>
          <w:b/>
          <w:bCs/>
          <w:sz w:val="28"/>
          <w:szCs w:val="28"/>
        </w:rPr>
        <w:t>Pronunciation Errors in English: A Study among Iraqi Secondary School Students</w:t>
      </w:r>
    </w:p>
    <w:p w14:paraId="55866FE6" w14:textId="77777777" w:rsidR="004C4CBF" w:rsidRDefault="004C4CBF" w:rsidP="001455FC">
      <w:pPr>
        <w:jc w:val="center"/>
        <w:rPr>
          <w:rFonts w:asciiTheme="majorBidi" w:hAnsiTheme="majorBidi" w:cstheme="majorBidi"/>
          <w:b/>
          <w:bCs/>
          <w:sz w:val="28"/>
          <w:szCs w:val="28"/>
        </w:rPr>
      </w:pPr>
    </w:p>
    <w:p w14:paraId="139B5F51" w14:textId="77777777" w:rsidR="008C2BE5" w:rsidRDefault="008C2BE5" w:rsidP="003F3A25">
      <w:pPr>
        <w:jc w:val="center"/>
        <w:rPr>
          <w:rFonts w:asciiTheme="majorBidi" w:hAnsiTheme="majorBidi" w:cstheme="majorBidi"/>
          <w:b/>
          <w:bCs/>
          <w:sz w:val="24"/>
          <w:szCs w:val="24"/>
          <w:lang w:bidi="ar-IQ"/>
        </w:rPr>
      </w:pPr>
    </w:p>
    <w:p w14:paraId="200B0E38" w14:textId="77777777" w:rsidR="008C2BE5" w:rsidRPr="00AC150F" w:rsidRDefault="008C2BE5" w:rsidP="003F3A25">
      <w:pPr>
        <w:jc w:val="center"/>
        <w:rPr>
          <w:rFonts w:asciiTheme="majorBidi" w:hAnsiTheme="majorBidi" w:cstheme="majorBidi"/>
          <w:b/>
          <w:bCs/>
          <w:sz w:val="24"/>
          <w:szCs w:val="24"/>
          <w:rtl/>
          <w:lang w:bidi="ar-IQ"/>
        </w:rPr>
      </w:pPr>
    </w:p>
    <w:p w14:paraId="53CA88EC" w14:textId="77777777" w:rsidR="001455FC" w:rsidRDefault="001455FC" w:rsidP="001455FC">
      <w:pPr>
        <w:spacing w:line="360" w:lineRule="auto"/>
        <w:jc w:val="both"/>
        <w:rPr>
          <w:rFonts w:asciiTheme="majorBidi" w:hAnsiTheme="majorBidi" w:cstheme="majorBidi"/>
          <w:sz w:val="28"/>
          <w:szCs w:val="28"/>
        </w:rPr>
      </w:pPr>
      <w:r w:rsidRPr="00E93255">
        <w:rPr>
          <w:rFonts w:asciiTheme="majorBidi" w:hAnsiTheme="majorBidi" w:cstheme="majorBidi"/>
          <w:b/>
          <w:bCs/>
          <w:sz w:val="28"/>
          <w:szCs w:val="28"/>
        </w:rPr>
        <w:t>Abstract:</w:t>
      </w:r>
      <w:r w:rsidRPr="001455FC">
        <w:rPr>
          <w:rFonts w:asciiTheme="majorBidi" w:hAnsiTheme="majorBidi" w:cstheme="majorBidi"/>
          <w:sz w:val="28"/>
          <w:szCs w:val="28"/>
        </w:rPr>
        <w:t xml:space="preserve"> This study investigates pronunciation errors made by </w:t>
      </w:r>
      <w:r>
        <w:rPr>
          <w:rFonts w:asciiTheme="majorBidi" w:hAnsiTheme="majorBidi" w:cstheme="majorBidi"/>
          <w:sz w:val="28"/>
          <w:szCs w:val="28"/>
        </w:rPr>
        <w:t>Iraqi secondary school students as a foreign language with an emphasis on segmental and suprasegmental features. Common patterns of mispronunciation are sought, and the phonological interference from learners’ first language, Arabic, is explored. This is a qualitative diagnostic research design, which employed a structured reading passage containing frequently mispronounced English words. 150 Iraqi secondary school students read aloud a sample text, who were a</w:t>
      </w:r>
      <w:r w:rsidR="00CE0F8F">
        <w:rPr>
          <w:rFonts w:asciiTheme="majorBidi" w:hAnsiTheme="majorBidi" w:cstheme="majorBidi"/>
          <w:sz w:val="28"/>
          <w:szCs w:val="28"/>
        </w:rPr>
        <w:t xml:space="preserve">udio-recorded. These audio-recordings were phonetically transcribed and later analyzed for pronunciation errors. The types of errors made were classified inti four broad categories, which were substitution, omission, insertion, and suprasegmental errors. The finding reveal that the most common errors made are substitution errors and the others types are followed sequentially. This indicates very strong phonological influence from L1. </w:t>
      </w:r>
      <w:r w:rsidR="00AC150F">
        <w:rPr>
          <w:rFonts w:asciiTheme="majorBidi" w:hAnsiTheme="majorBidi" w:cstheme="majorBidi"/>
          <w:sz w:val="28"/>
          <w:szCs w:val="28"/>
        </w:rPr>
        <w:t>Emphasis</w:t>
      </w:r>
      <w:r w:rsidR="00CE0F8F">
        <w:rPr>
          <w:rFonts w:asciiTheme="majorBidi" w:hAnsiTheme="majorBidi" w:cstheme="majorBidi"/>
          <w:sz w:val="28"/>
          <w:szCs w:val="28"/>
        </w:rPr>
        <w:t xml:space="preserve"> should thus be placed on targeted pronunciation in secondary education, with phonetic training and corrective feedback</w:t>
      </w:r>
      <w:r w:rsidR="00AC150F">
        <w:rPr>
          <w:rFonts w:asciiTheme="majorBidi" w:hAnsiTheme="majorBidi" w:cstheme="majorBidi"/>
          <w:sz w:val="28"/>
          <w:szCs w:val="28"/>
        </w:rPr>
        <w:t xml:space="preserve">, and the use of authentic listening material. The study contributes to more profound understanding of EFL pronunciation learners’ difficulties and recommends pedagogical solution to rectify them. </w:t>
      </w:r>
    </w:p>
    <w:p w14:paraId="1BF3A3C6" w14:textId="77777777" w:rsidR="00AC150F" w:rsidRDefault="00AC150F" w:rsidP="001455FC">
      <w:pPr>
        <w:spacing w:line="360" w:lineRule="auto"/>
        <w:jc w:val="both"/>
        <w:rPr>
          <w:rFonts w:asciiTheme="majorBidi" w:hAnsiTheme="majorBidi" w:cstheme="majorBidi"/>
          <w:i/>
          <w:iCs/>
          <w:sz w:val="28"/>
          <w:szCs w:val="28"/>
        </w:rPr>
      </w:pPr>
      <w:r>
        <w:rPr>
          <w:rFonts w:asciiTheme="majorBidi" w:hAnsiTheme="majorBidi" w:cstheme="majorBidi"/>
          <w:sz w:val="28"/>
          <w:szCs w:val="28"/>
        </w:rPr>
        <w:t xml:space="preserve">Keywords: </w:t>
      </w:r>
      <w:r w:rsidRPr="00AC150F">
        <w:rPr>
          <w:rFonts w:asciiTheme="majorBidi" w:hAnsiTheme="majorBidi" w:cstheme="majorBidi"/>
          <w:i/>
          <w:iCs/>
          <w:sz w:val="28"/>
          <w:szCs w:val="28"/>
        </w:rPr>
        <w:t>Pronunciation, errors, segmental features, suprasegmental features, EFL learners.</w:t>
      </w:r>
    </w:p>
    <w:p w14:paraId="6CDE94D4" w14:textId="1010E216" w:rsidR="007D1579" w:rsidRDefault="007D1579" w:rsidP="001455FC">
      <w:pPr>
        <w:spacing w:line="360" w:lineRule="auto"/>
        <w:jc w:val="both"/>
        <w:rPr>
          <w:rFonts w:asciiTheme="majorBidi" w:hAnsiTheme="majorBidi" w:cstheme="majorBidi"/>
          <w:i/>
          <w:iCs/>
          <w:sz w:val="28"/>
          <w:szCs w:val="28"/>
        </w:rPr>
      </w:pPr>
    </w:p>
    <w:p w14:paraId="72BE2741" w14:textId="03F4CA79" w:rsidR="001A1E05" w:rsidRDefault="001A1E05" w:rsidP="001455FC">
      <w:pPr>
        <w:spacing w:line="360" w:lineRule="auto"/>
        <w:jc w:val="both"/>
        <w:rPr>
          <w:rFonts w:asciiTheme="majorBidi" w:hAnsiTheme="majorBidi" w:cstheme="majorBidi"/>
          <w:i/>
          <w:iCs/>
          <w:sz w:val="28"/>
          <w:szCs w:val="28"/>
        </w:rPr>
      </w:pPr>
    </w:p>
    <w:p w14:paraId="6108401F" w14:textId="77777777" w:rsidR="001A1E05" w:rsidRDefault="001A1E05" w:rsidP="001455FC">
      <w:pPr>
        <w:spacing w:line="360" w:lineRule="auto"/>
        <w:jc w:val="both"/>
        <w:rPr>
          <w:rFonts w:asciiTheme="majorBidi" w:hAnsiTheme="majorBidi" w:cstheme="majorBidi"/>
          <w:i/>
          <w:iCs/>
          <w:sz w:val="28"/>
          <w:szCs w:val="28"/>
        </w:rPr>
      </w:pPr>
      <w:bookmarkStart w:id="0" w:name="_GoBack"/>
      <w:bookmarkEnd w:id="0"/>
    </w:p>
    <w:p w14:paraId="3200882C" w14:textId="77777777" w:rsidR="007D1579" w:rsidRPr="00D82FA1" w:rsidRDefault="007D1579" w:rsidP="001455FC">
      <w:pPr>
        <w:spacing w:line="360" w:lineRule="auto"/>
        <w:jc w:val="both"/>
        <w:rPr>
          <w:rFonts w:asciiTheme="majorBidi" w:hAnsiTheme="majorBidi" w:cstheme="majorBidi"/>
          <w:b/>
          <w:bCs/>
          <w:sz w:val="28"/>
          <w:szCs w:val="28"/>
        </w:rPr>
      </w:pPr>
      <w:r w:rsidRPr="00D82FA1">
        <w:rPr>
          <w:rFonts w:asciiTheme="majorBidi" w:hAnsiTheme="majorBidi" w:cstheme="majorBidi"/>
          <w:b/>
          <w:bCs/>
          <w:sz w:val="28"/>
          <w:szCs w:val="28"/>
        </w:rPr>
        <w:t>1. Introduction</w:t>
      </w:r>
    </w:p>
    <w:p w14:paraId="5974BCE6" w14:textId="77777777" w:rsidR="007D1579" w:rsidRDefault="007D1579" w:rsidP="00805DC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Gaining proper pronunciation in the English language forms a highly important element of successful language acquisition. For Iraqi secondary school students, EFL learning results in unique phonological difficulties that obstruct fluency in speaking and language development (</w:t>
      </w:r>
      <w:r w:rsidR="00805DC1">
        <w:rPr>
          <w:rFonts w:asciiTheme="majorBidi" w:hAnsiTheme="majorBidi" w:cstheme="majorBidi"/>
          <w:sz w:val="28"/>
          <w:szCs w:val="28"/>
        </w:rPr>
        <w:t>Al-</w:t>
      </w:r>
      <w:proofErr w:type="spellStart"/>
      <w:r w:rsidR="00805DC1">
        <w:rPr>
          <w:rFonts w:asciiTheme="majorBidi" w:hAnsiTheme="majorBidi" w:cstheme="majorBidi"/>
          <w:sz w:val="28"/>
          <w:szCs w:val="28"/>
        </w:rPr>
        <w:t>Rubaye</w:t>
      </w:r>
      <w:proofErr w:type="spellEnd"/>
      <w:r w:rsidR="00805DC1">
        <w:rPr>
          <w:rFonts w:asciiTheme="majorBidi" w:hAnsiTheme="majorBidi" w:cstheme="majorBidi"/>
          <w:sz w:val="28"/>
          <w:szCs w:val="28"/>
        </w:rPr>
        <w:t xml:space="preserve">, </w:t>
      </w:r>
      <w:r w:rsidR="00805DC1" w:rsidRPr="00805DC1">
        <w:rPr>
          <w:rFonts w:asciiTheme="majorBidi" w:hAnsiTheme="majorBidi" w:cstheme="majorBidi"/>
          <w:sz w:val="28"/>
          <w:szCs w:val="28"/>
        </w:rPr>
        <w:t>2021</w:t>
      </w:r>
      <w:r>
        <w:rPr>
          <w:rFonts w:asciiTheme="majorBidi" w:hAnsiTheme="majorBidi" w:cstheme="majorBidi"/>
          <w:sz w:val="28"/>
          <w:szCs w:val="28"/>
        </w:rPr>
        <w:t>). Even though vocabulary and grammar learning are highly prioritized at early stages of English study, there is no emphasis placed on the pronunciation, which supports fossilized elemen</w:t>
      </w:r>
      <w:r w:rsidR="00E24472">
        <w:rPr>
          <w:rFonts w:asciiTheme="majorBidi" w:hAnsiTheme="majorBidi" w:cstheme="majorBidi"/>
          <w:sz w:val="28"/>
          <w:szCs w:val="28"/>
        </w:rPr>
        <w:t xml:space="preserve">ts until adulthood </w:t>
      </w:r>
      <w:r w:rsidR="00805DC1">
        <w:rPr>
          <w:rFonts w:asciiTheme="majorBidi" w:hAnsiTheme="majorBidi" w:cstheme="majorBidi"/>
          <w:sz w:val="28"/>
          <w:szCs w:val="28"/>
        </w:rPr>
        <w:t>(Al</w:t>
      </w:r>
      <w:r w:rsidR="00E24472">
        <w:rPr>
          <w:rFonts w:asciiTheme="majorBidi" w:hAnsiTheme="majorBidi" w:cstheme="majorBidi"/>
          <w:sz w:val="28"/>
          <w:szCs w:val="28"/>
        </w:rPr>
        <w:t>-Azzawi, 2012</w:t>
      </w:r>
      <w:r>
        <w:rPr>
          <w:rFonts w:asciiTheme="majorBidi" w:hAnsiTheme="majorBidi" w:cstheme="majorBidi"/>
          <w:sz w:val="28"/>
          <w:szCs w:val="28"/>
        </w:rPr>
        <w:t>)</w:t>
      </w:r>
      <w:r w:rsidR="00631C1C">
        <w:rPr>
          <w:rFonts w:asciiTheme="majorBidi" w:hAnsiTheme="majorBidi" w:cstheme="majorBidi"/>
          <w:sz w:val="28"/>
          <w:szCs w:val="28"/>
        </w:rPr>
        <w:t>.</w:t>
      </w:r>
    </w:p>
    <w:p w14:paraId="6E7FB73E" w14:textId="77777777" w:rsidR="00631C1C" w:rsidRDefault="00631C1C" w:rsidP="00696CA8">
      <w:pPr>
        <w:spacing w:line="360" w:lineRule="auto"/>
        <w:ind w:firstLine="720"/>
        <w:jc w:val="both"/>
        <w:rPr>
          <w:rFonts w:asciiTheme="majorBidi" w:hAnsiTheme="majorBidi" w:cstheme="majorBidi"/>
          <w:sz w:val="28"/>
          <w:szCs w:val="28"/>
          <w:lang w:bidi="ar-IQ"/>
        </w:rPr>
      </w:pPr>
      <w:r>
        <w:rPr>
          <w:rFonts w:asciiTheme="majorBidi" w:hAnsiTheme="majorBidi" w:cstheme="majorBidi"/>
          <w:sz w:val="28"/>
          <w:szCs w:val="28"/>
        </w:rPr>
        <w:t xml:space="preserve">English and Arabic also significantly differ in relation to their systems of phonology. English has a broader inventory of vowel sounds, including centralized vowels and diphthongs, while Arabic has a relatively simple vowel system (Al-Ani, 2017). Consonantly, English has sounds unavailable in Arabic, such as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w:t>
      </w:r>
      <w:r>
        <w:rPr>
          <w:rFonts w:asciiTheme="majorBidi" w:hAnsiTheme="majorBidi" w:cstheme="majorBidi" w:hint="cs"/>
          <w:sz w:val="28"/>
          <w:szCs w:val="28"/>
          <w:rtl/>
          <w:lang w:bidi="ar-IQ"/>
        </w:rPr>
        <w:t>/</w:t>
      </w:r>
      <w:r w:rsidRPr="00631C1C">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its syllable structure accommodates more intricate consonant clusters which are little </w:t>
      </w:r>
      <w:r w:rsidR="004F16FC">
        <w:rPr>
          <w:rFonts w:asciiTheme="majorBidi" w:hAnsiTheme="majorBidi" w:cstheme="majorBidi"/>
          <w:sz w:val="28"/>
          <w:szCs w:val="28"/>
          <w:lang w:bidi="ar-IQ"/>
        </w:rPr>
        <w:t xml:space="preserve">present </w:t>
      </w:r>
      <w:r>
        <w:rPr>
          <w:rFonts w:asciiTheme="majorBidi" w:hAnsiTheme="majorBidi" w:cstheme="majorBidi"/>
          <w:sz w:val="28"/>
          <w:szCs w:val="28"/>
          <w:lang w:bidi="ar-IQ"/>
        </w:rPr>
        <w:t>in Arabic</w:t>
      </w:r>
      <w:r w:rsidR="004F16FC">
        <w:rPr>
          <w:rFonts w:asciiTheme="majorBidi" w:hAnsiTheme="majorBidi" w:cstheme="majorBidi"/>
          <w:sz w:val="28"/>
          <w:szCs w:val="28"/>
          <w:lang w:bidi="ar-IQ"/>
        </w:rPr>
        <w:t xml:space="preserve">. All of these have resulted in certain areas of difficulty for the learners of Arabic, </w:t>
      </w:r>
      <w:r w:rsidR="00174B43">
        <w:rPr>
          <w:rFonts w:asciiTheme="majorBidi" w:hAnsiTheme="majorBidi" w:cstheme="majorBidi"/>
          <w:sz w:val="28"/>
          <w:szCs w:val="28"/>
          <w:lang w:bidi="ar-IQ"/>
        </w:rPr>
        <w:t>particularly</w:t>
      </w:r>
      <w:r w:rsidR="004F16FC">
        <w:rPr>
          <w:rFonts w:asciiTheme="majorBidi" w:hAnsiTheme="majorBidi" w:cstheme="majorBidi"/>
          <w:sz w:val="28"/>
          <w:szCs w:val="28"/>
          <w:lang w:bidi="ar-IQ"/>
        </w:rPr>
        <w:t xml:space="preserve"> teenagers who did not have a chance to gain metalinguistic consciousness or </w:t>
      </w:r>
      <w:r w:rsidR="00696CA8">
        <w:rPr>
          <w:rFonts w:asciiTheme="majorBidi" w:hAnsiTheme="majorBidi" w:cstheme="majorBidi"/>
          <w:sz w:val="28"/>
          <w:szCs w:val="28"/>
          <w:lang w:bidi="ar-IQ"/>
        </w:rPr>
        <w:t xml:space="preserve">auditory discrimination ability. </w:t>
      </w:r>
    </w:p>
    <w:p w14:paraId="34A5B0BF" w14:textId="77777777" w:rsidR="00C66A9A" w:rsidRPr="002321FB" w:rsidRDefault="00251FEE" w:rsidP="002321FB">
      <w:pPr>
        <w:spacing w:line="360" w:lineRule="auto"/>
        <w:ind w:firstLine="720"/>
        <w:jc w:val="both"/>
        <w:rPr>
          <w:rFonts w:asciiTheme="majorBidi" w:hAnsiTheme="majorBidi" w:cstheme="majorBidi"/>
          <w:sz w:val="28"/>
          <w:szCs w:val="28"/>
          <w:lang w:bidi="ar-IQ"/>
        </w:rPr>
      </w:pPr>
      <w:r>
        <w:rPr>
          <w:rFonts w:asciiTheme="majorBidi" w:hAnsiTheme="majorBidi" w:cstheme="majorBidi"/>
          <w:sz w:val="28"/>
          <w:szCs w:val="28"/>
          <w:lang w:bidi="ar-IQ"/>
        </w:rPr>
        <w:t>in Iraq, English is taught as a foreign language, starting from fourth grade. However, outside the classroom, such exposure is limited, and their teachers, too may have little or no native-speaker like pronunci</w:t>
      </w:r>
      <w:r w:rsidR="00696CA8">
        <w:rPr>
          <w:rFonts w:asciiTheme="majorBidi" w:hAnsiTheme="majorBidi" w:cstheme="majorBidi"/>
          <w:sz w:val="28"/>
          <w:szCs w:val="28"/>
          <w:lang w:bidi="ar-IQ"/>
        </w:rPr>
        <w:t>ation proficiency (Mohammed, 2018</w:t>
      </w:r>
      <w:r>
        <w:rPr>
          <w:rFonts w:asciiTheme="majorBidi" w:hAnsiTheme="majorBidi" w:cstheme="majorBidi"/>
          <w:sz w:val="28"/>
          <w:szCs w:val="28"/>
          <w:lang w:bidi="ar-IQ"/>
        </w:rPr>
        <w:t>). These factors have led to the instances of carrying over persistent pronunciation errors that result in students being less confide</w:t>
      </w:r>
      <w:r w:rsidR="00C66A9A">
        <w:rPr>
          <w:rFonts w:asciiTheme="majorBidi" w:hAnsiTheme="majorBidi" w:cstheme="majorBidi"/>
          <w:sz w:val="28"/>
          <w:szCs w:val="28"/>
          <w:lang w:bidi="ar-IQ"/>
        </w:rPr>
        <w:t xml:space="preserve">nt in </w:t>
      </w:r>
      <w:r>
        <w:rPr>
          <w:rFonts w:asciiTheme="majorBidi" w:hAnsiTheme="majorBidi" w:cstheme="majorBidi"/>
          <w:sz w:val="28"/>
          <w:szCs w:val="28"/>
          <w:lang w:bidi="ar-IQ"/>
        </w:rPr>
        <w:t xml:space="preserve">speaking and their desire to continue communication (Hassan, 2019). </w:t>
      </w:r>
    </w:p>
    <w:p w14:paraId="537A6687" w14:textId="77777777" w:rsidR="00C66A9A" w:rsidRDefault="00C66A9A" w:rsidP="00C66A9A">
      <w:pPr>
        <w:spacing w:line="360" w:lineRule="auto"/>
        <w:jc w:val="both"/>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1.2 </w:t>
      </w:r>
      <w:r w:rsidRPr="00C66A9A">
        <w:rPr>
          <w:rFonts w:asciiTheme="majorBidi" w:hAnsiTheme="majorBidi" w:cstheme="majorBidi"/>
          <w:b/>
          <w:bCs/>
          <w:sz w:val="28"/>
          <w:szCs w:val="28"/>
          <w:lang w:bidi="ar-IQ"/>
        </w:rPr>
        <w:t>Statement of the Problem</w:t>
      </w:r>
    </w:p>
    <w:p w14:paraId="19BC2C67" w14:textId="77777777" w:rsidR="00C66A9A" w:rsidRDefault="00C66A9A" w:rsidP="00C66A9A">
      <w:pPr>
        <w:spacing w:line="360" w:lineRule="auto"/>
        <w:ind w:firstLine="720"/>
        <w:jc w:val="both"/>
        <w:rPr>
          <w:rFonts w:asciiTheme="majorBidi" w:hAnsiTheme="majorBidi" w:cstheme="majorBidi"/>
          <w:sz w:val="28"/>
          <w:szCs w:val="28"/>
          <w:lang w:bidi="ar-IQ"/>
        </w:rPr>
      </w:pPr>
      <w:r w:rsidRPr="00C66A9A">
        <w:rPr>
          <w:rFonts w:asciiTheme="majorBidi" w:hAnsiTheme="majorBidi" w:cstheme="majorBidi"/>
          <w:sz w:val="28"/>
          <w:szCs w:val="28"/>
          <w:lang w:bidi="ar-IQ"/>
        </w:rPr>
        <w:lastRenderedPageBreak/>
        <w:t>Iraqi</w:t>
      </w:r>
      <w:r>
        <w:rPr>
          <w:rFonts w:asciiTheme="majorBidi" w:hAnsiTheme="majorBidi" w:cstheme="majorBidi"/>
          <w:b/>
          <w:bCs/>
          <w:sz w:val="28"/>
          <w:szCs w:val="28"/>
          <w:lang w:bidi="ar-IQ"/>
        </w:rPr>
        <w:t xml:space="preserve"> </w:t>
      </w:r>
      <w:r>
        <w:rPr>
          <w:rFonts w:asciiTheme="majorBidi" w:hAnsiTheme="majorBidi" w:cstheme="majorBidi"/>
          <w:sz w:val="28"/>
          <w:szCs w:val="28"/>
          <w:lang w:bidi="ar-IQ"/>
        </w:rPr>
        <w:t>school students can hardly articulate English fluently, particularly when certain sounds do not exist in Arabic, e.g.,</w:t>
      </w:r>
      <w:r>
        <w:rPr>
          <w:rFonts w:asciiTheme="majorBidi" w:hAnsiTheme="majorBidi" w:cstheme="majorBidi"/>
          <w:sz w:val="28"/>
          <w:szCs w:val="28"/>
        </w:rPr>
        <w:t xml:space="preserve">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Pr="00C66A9A">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sidRPr="00C66A9A">
        <w:rPr>
          <w:rFonts w:asciiTheme="majorBidi" w:hAnsiTheme="majorBidi" w:cstheme="majorBidi"/>
          <w:sz w:val="28"/>
          <w:szCs w:val="28"/>
          <w:lang w:bidi="ar-IQ"/>
        </w:rPr>
        <w:t>ʒ</w:t>
      </w:r>
      <w:r>
        <w:rPr>
          <w:rFonts w:asciiTheme="majorBidi" w:hAnsiTheme="majorBidi" w:cstheme="majorBidi" w:hint="cs"/>
          <w:sz w:val="28"/>
          <w:szCs w:val="28"/>
          <w:rtl/>
          <w:lang w:bidi="ar-IQ"/>
        </w:rPr>
        <w:t>/</w:t>
      </w:r>
      <w:r>
        <w:rPr>
          <w:rFonts w:asciiTheme="majorBidi" w:hAnsiTheme="majorBidi" w:cstheme="majorBidi"/>
          <w:sz w:val="28"/>
          <w:szCs w:val="28"/>
          <w:lang w:bidi="ar-IQ"/>
        </w:rPr>
        <w:t>. These errors persist and occasionally might not influence successful oral communication due to the fact that little emphasis on pronunciation is placed in curriculum. Compounding this is the lack of diagnostic testing and phonetic training. The purpose of the pres</w:t>
      </w:r>
      <w:r w:rsidR="00B0161D">
        <w:rPr>
          <w:rFonts w:asciiTheme="majorBidi" w:hAnsiTheme="majorBidi" w:cstheme="majorBidi"/>
          <w:sz w:val="28"/>
          <w:szCs w:val="28"/>
          <w:lang w:bidi="ar-IQ"/>
        </w:rPr>
        <w:t>e</w:t>
      </w:r>
      <w:r>
        <w:rPr>
          <w:rFonts w:asciiTheme="majorBidi" w:hAnsiTheme="majorBidi" w:cstheme="majorBidi"/>
          <w:sz w:val="28"/>
          <w:szCs w:val="28"/>
          <w:lang w:bidi="ar-IQ"/>
        </w:rPr>
        <w:t xml:space="preserve">nt study is to systematically identify the most frequent errors made in pronunciation and examine their linguistic causes to inform more effective and targeted teaching practices in the </w:t>
      </w:r>
      <w:r w:rsidR="00CB7C74">
        <w:rPr>
          <w:rFonts w:asciiTheme="majorBidi" w:hAnsiTheme="majorBidi" w:cstheme="majorBidi"/>
          <w:sz w:val="28"/>
          <w:szCs w:val="28"/>
          <w:lang w:bidi="ar-IQ"/>
        </w:rPr>
        <w:t xml:space="preserve">Iraqi EFL context. </w:t>
      </w:r>
    </w:p>
    <w:p w14:paraId="63001959" w14:textId="77777777" w:rsidR="00CB7C74" w:rsidRDefault="00CB7C74" w:rsidP="00CB7C74">
      <w:pPr>
        <w:spacing w:line="360" w:lineRule="auto"/>
        <w:jc w:val="both"/>
        <w:rPr>
          <w:rFonts w:asciiTheme="majorBidi" w:hAnsiTheme="majorBidi" w:cstheme="majorBidi"/>
          <w:b/>
          <w:bCs/>
          <w:sz w:val="28"/>
          <w:szCs w:val="28"/>
          <w:lang w:bidi="ar-IQ"/>
        </w:rPr>
      </w:pPr>
      <w:r w:rsidRPr="00CB7C74">
        <w:rPr>
          <w:rFonts w:asciiTheme="majorBidi" w:hAnsiTheme="majorBidi" w:cstheme="majorBidi"/>
          <w:b/>
          <w:bCs/>
          <w:sz w:val="28"/>
          <w:szCs w:val="28"/>
          <w:lang w:bidi="ar-IQ"/>
        </w:rPr>
        <w:t>1.3 Research Objectives</w:t>
      </w:r>
    </w:p>
    <w:p w14:paraId="15D95270" w14:textId="77777777" w:rsidR="00EA54AE" w:rsidRDefault="00EA54AE" w:rsidP="00CB7C74">
      <w:pPr>
        <w:spacing w:line="360" w:lineRule="auto"/>
        <w:jc w:val="both"/>
        <w:rPr>
          <w:rFonts w:asciiTheme="majorBidi" w:hAnsiTheme="majorBidi" w:cstheme="majorBidi"/>
          <w:sz w:val="28"/>
          <w:szCs w:val="28"/>
          <w:lang w:bidi="ar-IQ"/>
        </w:rPr>
      </w:pPr>
      <w:r w:rsidRPr="00EA54AE">
        <w:rPr>
          <w:rFonts w:asciiTheme="majorBidi" w:hAnsiTheme="majorBidi" w:cstheme="majorBidi"/>
          <w:sz w:val="28"/>
          <w:szCs w:val="28"/>
          <w:lang w:bidi="ar-IQ"/>
        </w:rPr>
        <w:t>The objectives of this study is to</w:t>
      </w:r>
    </w:p>
    <w:p w14:paraId="4D3C43C4" w14:textId="77777777" w:rsidR="00EA54AE" w:rsidRDefault="00EA54AE" w:rsidP="00EA54AE">
      <w:pPr>
        <w:pStyle w:val="ListParagraph"/>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Investigate the most prevalent pronunciation errors of Iraqi secondary school students</w:t>
      </w:r>
      <w:r w:rsidR="0080736F">
        <w:rPr>
          <w:rFonts w:asciiTheme="majorBidi" w:hAnsiTheme="majorBidi" w:cstheme="majorBidi"/>
          <w:sz w:val="28"/>
          <w:szCs w:val="28"/>
          <w:lang w:bidi="ar-IQ"/>
        </w:rPr>
        <w:t>.</w:t>
      </w:r>
    </w:p>
    <w:p w14:paraId="1C008F12" w14:textId="77777777" w:rsidR="00C15D48" w:rsidRDefault="00C15D48" w:rsidP="00EA54AE">
      <w:pPr>
        <w:pStyle w:val="ListParagraph"/>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Classify these errors into phonological framework.</w:t>
      </w:r>
    </w:p>
    <w:p w14:paraId="5C7D6959" w14:textId="77777777" w:rsidR="00C15D48" w:rsidRDefault="00C15D48" w:rsidP="00EA54AE">
      <w:pPr>
        <w:pStyle w:val="ListParagraph"/>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Identify their underlying reasons.</w:t>
      </w:r>
    </w:p>
    <w:p w14:paraId="523F63EE" w14:textId="77777777" w:rsidR="00C15D48" w:rsidRDefault="00C15D48" w:rsidP="00C15D48">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Knowing these pronunciation challenges is vital for teacher and curriculum designers to plan effective language instructions, develop targeted pronunciation exercises, and adopt suitable method that address specific difficulties learners may face when acquiring English sounds.</w:t>
      </w:r>
    </w:p>
    <w:p w14:paraId="64E9912D" w14:textId="77777777" w:rsidR="00C15D48" w:rsidRDefault="00C15D48" w:rsidP="00C15D48">
      <w:pPr>
        <w:spacing w:line="360" w:lineRule="auto"/>
        <w:ind w:left="360"/>
        <w:jc w:val="both"/>
        <w:rPr>
          <w:rFonts w:asciiTheme="majorBidi" w:hAnsiTheme="majorBidi" w:cstheme="majorBidi"/>
          <w:b/>
          <w:bCs/>
          <w:sz w:val="28"/>
          <w:szCs w:val="28"/>
          <w:lang w:bidi="ar-IQ"/>
        </w:rPr>
      </w:pPr>
      <w:r w:rsidRPr="00C15D48">
        <w:rPr>
          <w:rFonts w:asciiTheme="majorBidi" w:hAnsiTheme="majorBidi" w:cstheme="majorBidi"/>
          <w:b/>
          <w:bCs/>
          <w:sz w:val="28"/>
          <w:szCs w:val="28"/>
          <w:lang w:bidi="ar-IQ"/>
        </w:rPr>
        <w:t>1.4</w:t>
      </w:r>
      <w:r>
        <w:rPr>
          <w:rFonts w:asciiTheme="majorBidi" w:hAnsiTheme="majorBidi" w:cstheme="majorBidi"/>
          <w:b/>
          <w:bCs/>
          <w:sz w:val="28"/>
          <w:szCs w:val="28"/>
          <w:lang w:bidi="ar-IQ"/>
        </w:rPr>
        <w:t xml:space="preserve"> Research Questions</w:t>
      </w:r>
    </w:p>
    <w:p w14:paraId="6F7364E1" w14:textId="77777777" w:rsidR="00C15D48" w:rsidRDefault="00C15D48" w:rsidP="00C15D48">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This papers answers the following questions:</w:t>
      </w:r>
    </w:p>
    <w:p w14:paraId="38F1FD68" w14:textId="77777777" w:rsidR="00C15D48" w:rsidRDefault="0052248C"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 xml:space="preserve">hat are the most frequent English </w:t>
      </w:r>
      <w:r>
        <w:rPr>
          <w:rFonts w:asciiTheme="majorBidi" w:hAnsiTheme="majorBidi" w:cstheme="majorBidi"/>
          <w:sz w:val="28"/>
          <w:szCs w:val="28"/>
          <w:lang w:bidi="ar-IQ"/>
        </w:rPr>
        <w:t>pronunciation</w:t>
      </w:r>
      <w:r w:rsidR="00C15D48">
        <w:rPr>
          <w:rFonts w:asciiTheme="majorBidi" w:hAnsiTheme="majorBidi" w:cstheme="majorBidi"/>
          <w:sz w:val="28"/>
          <w:szCs w:val="28"/>
          <w:lang w:bidi="ar-IQ"/>
        </w:rPr>
        <w:t xml:space="preserve"> errors made by Iraqi secondary school students?</w:t>
      </w:r>
    </w:p>
    <w:p w14:paraId="36934763" w14:textId="77777777" w:rsidR="00C15D48" w:rsidRDefault="0052248C"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hat phonological patters underlie these errors?</w:t>
      </w:r>
    </w:p>
    <w:p w14:paraId="4B267B2E" w14:textId="77777777" w:rsidR="00C15D48" w:rsidRDefault="00C15D48"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what </w:t>
      </w:r>
      <w:r w:rsidR="0052248C">
        <w:rPr>
          <w:rFonts w:asciiTheme="majorBidi" w:hAnsiTheme="majorBidi" w:cstheme="majorBidi"/>
          <w:sz w:val="28"/>
          <w:szCs w:val="28"/>
          <w:lang w:bidi="ar-IQ"/>
        </w:rPr>
        <w:t xml:space="preserve">are the </w:t>
      </w:r>
      <w:r>
        <w:rPr>
          <w:rFonts w:asciiTheme="majorBidi" w:hAnsiTheme="majorBidi" w:cstheme="majorBidi"/>
          <w:sz w:val="28"/>
          <w:szCs w:val="28"/>
          <w:lang w:bidi="ar-IQ"/>
        </w:rPr>
        <w:t xml:space="preserve">factors </w:t>
      </w:r>
      <w:r w:rsidR="0052248C">
        <w:rPr>
          <w:rFonts w:asciiTheme="majorBidi" w:hAnsiTheme="majorBidi" w:cstheme="majorBidi"/>
          <w:sz w:val="28"/>
          <w:szCs w:val="28"/>
          <w:lang w:bidi="ar-IQ"/>
        </w:rPr>
        <w:t xml:space="preserve">that </w:t>
      </w:r>
      <w:r>
        <w:rPr>
          <w:rFonts w:asciiTheme="majorBidi" w:hAnsiTheme="majorBidi" w:cstheme="majorBidi"/>
          <w:sz w:val="28"/>
          <w:szCs w:val="28"/>
          <w:lang w:bidi="ar-IQ"/>
        </w:rPr>
        <w:t>contribute to</w:t>
      </w:r>
      <w:r w:rsidR="0052248C">
        <w:rPr>
          <w:rFonts w:asciiTheme="majorBidi" w:hAnsiTheme="majorBidi" w:cstheme="majorBidi"/>
          <w:sz w:val="28"/>
          <w:szCs w:val="28"/>
          <w:lang w:bidi="ar-IQ"/>
        </w:rPr>
        <w:t xml:space="preserve"> the mispronunciation of English words?</w:t>
      </w:r>
    </w:p>
    <w:p w14:paraId="1E5061DD" w14:textId="77777777" w:rsidR="0052248C" w:rsidRDefault="0052248C"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pedagogical approaches can reduce the numbers of pronunciation errors that early learners of English make?</w:t>
      </w:r>
    </w:p>
    <w:p w14:paraId="0CC72013" w14:textId="77777777" w:rsidR="007B1E4B" w:rsidRDefault="007B1E4B" w:rsidP="002F0B75">
      <w:pPr>
        <w:spacing w:line="360" w:lineRule="auto"/>
        <w:ind w:left="720"/>
        <w:jc w:val="both"/>
        <w:rPr>
          <w:rFonts w:asciiTheme="majorBidi" w:hAnsiTheme="majorBidi" w:cstheme="majorBidi"/>
          <w:b/>
          <w:bCs/>
          <w:sz w:val="28"/>
          <w:szCs w:val="28"/>
          <w:lang w:bidi="ar-IQ"/>
        </w:rPr>
      </w:pPr>
      <w:r w:rsidRPr="007B1E4B">
        <w:rPr>
          <w:rFonts w:asciiTheme="majorBidi" w:hAnsiTheme="majorBidi" w:cstheme="majorBidi"/>
          <w:b/>
          <w:bCs/>
          <w:sz w:val="28"/>
          <w:szCs w:val="28"/>
          <w:lang w:bidi="ar-IQ"/>
        </w:rPr>
        <w:t>2. Literature Review</w:t>
      </w:r>
    </w:p>
    <w:p w14:paraId="4E2622A3" w14:textId="77777777" w:rsidR="007B1E4B" w:rsidRDefault="007B1E4B" w:rsidP="007B1E4B">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Pronunciation is the most critical area of oral language proficiency, encompassing both the accurate formation of soun</w:t>
      </w:r>
      <w:r w:rsidR="003612D0">
        <w:rPr>
          <w:rFonts w:asciiTheme="majorBidi" w:hAnsiTheme="majorBidi" w:cstheme="majorBidi"/>
          <w:sz w:val="28"/>
          <w:szCs w:val="28"/>
          <w:lang w:bidi="ar-IQ"/>
        </w:rPr>
        <w:t>ds (segmental</w:t>
      </w:r>
      <w:r w:rsidR="003612D0" w:rsidRPr="003612D0">
        <w:rPr>
          <w:rFonts w:asciiTheme="majorBidi" w:hAnsiTheme="majorBidi" w:cstheme="majorBidi"/>
          <w:sz w:val="28"/>
          <w:szCs w:val="28"/>
          <w:lang w:bidi="ar-IQ"/>
        </w:rPr>
        <w:t xml:space="preserve"> </w:t>
      </w:r>
      <w:r w:rsidR="003612D0">
        <w:rPr>
          <w:rFonts w:asciiTheme="majorBidi" w:hAnsiTheme="majorBidi" w:cstheme="majorBidi"/>
          <w:sz w:val="28"/>
          <w:szCs w:val="28"/>
          <w:lang w:bidi="ar-IQ"/>
        </w:rPr>
        <w:t>features) and the use of rhythm</w:t>
      </w:r>
      <w:r>
        <w:rPr>
          <w:rFonts w:asciiTheme="majorBidi" w:hAnsiTheme="majorBidi" w:cstheme="majorBidi"/>
          <w:sz w:val="28"/>
          <w:szCs w:val="28"/>
          <w:lang w:bidi="ar-IQ"/>
        </w:rPr>
        <w:t>, and</w:t>
      </w:r>
      <w:r w:rsidR="005414C5">
        <w:rPr>
          <w:rFonts w:asciiTheme="majorBidi" w:hAnsiTheme="majorBidi" w:cstheme="majorBidi"/>
          <w:sz w:val="28"/>
          <w:szCs w:val="28"/>
          <w:lang w:bidi="ar-IQ"/>
        </w:rPr>
        <w:t xml:space="preserve"> intonation (suprasegmental </w:t>
      </w:r>
      <w:r w:rsidR="003612D0">
        <w:rPr>
          <w:rFonts w:asciiTheme="majorBidi" w:hAnsiTheme="majorBidi" w:cstheme="majorBidi"/>
          <w:sz w:val="28"/>
          <w:szCs w:val="28"/>
          <w:lang w:bidi="ar-IQ"/>
        </w:rPr>
        <w:t>features).</w:t>
      </w:r>
      <w:r w:rsidR="002870A4">
        <w:rPr>
          <w:rFonts w:asciiTheme="majorBidi" w:hAnsiTheme="majorBidi" w:cstheme="majorBidi"/>
          <w:sz w:val="28"/>
          <w:szCs w:val="28"/>
          <w:lang w:bidi="ar-IQ"/>
        </w:rPr>
        <w:t xml:space="preserve"> In second language acquisition, how well a learner pronounces can determine how easily others understand them and also influence the learner’s confidence in using spoken language (Derwing &amp; Munro, 2005; Celce-McGrath et al., 2010).</w:t>
      </w:r>
      <w:r w:rsidR="005414C5">
        <w:rPr>
          <w:rFonts w:asciiTheme="majorBidi" w:hAnsiTheme="majorBidi" w:cstheme="majorBidi"/>
          <w:sz w:val="28"/>
          <w:szCs w:val="28"/>
          <w:lang w:bidi="ar-IQ"/>
        </w:rPr>
        <w:t xml:space="preserve"> Although grammar and lexicon often receive formal instruction, especially in the early stages of learning, pronunciation errors can be more disabling to communication</w:t>
      </w:r>
      <w:r w:rsidR="00F57D66">
        <w:rPr>
          <w:rFonts w:asciiTheme="majorBidi" w:hAnsiTheme="majorBidi" w:cstheme="majorBidi"/>
          <w:sz w:val="28"/>
          <w:szCs w:val="28"/>
          <w:lang w:bidi="ar-IQ"/>
        </w:rPr>
        <w:t xml:space="preserve"> </w:t>
      </w:r>
      <w:r w:rsidR="00746F81">
        <w:rPr>
          <w:rFonts w:asciiTheme="majorBidi" w:hAnsiTheme="majorBidi" w:cstheme="majorBidi"/>
          <w:sz w:val="28"/>
          <w:szCs w:val="28"/>
          <w:lang w:bidi="ar-IQ"/>
        </w:rPr>
        <w:t>than errors in grammar, underscoring the need to address pronunciation from the outset of language teaching. For instance, distinctions such as “pen versus pin” or “fast versus vast” can lead to miscommunication if not pronounced correctly, highlighting the practical importance of pronunciation instruction from early on.</w:t>
      </w:r>
    </w:p>
    <w:p w14:paraId="280BA7B9" w14:textId="77777777" w:rsidR="00EA54AE" w:rsidRDefault="00746F81" w:rsidP="00ED7ABA">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Contrastive Analysis (CA) emerged in the mid-20</w:t>
      </w:r>
      <w:r w:rsidRPr="00746F81">
        <w:rPr>
          <w:rFonts w:asciiTheme="majorBidi" w:hAnsiTheme="majorBidi" w:cstheme="majorBidi"/>
          <w:sz w:val="28"/>
          <w:szCs w:val="28"/>
          <w:vertAlign w:val="superscript"/>
          <w:lang w:bidi="ar-IQ"/>
        </w:rPr>
        <w:t>th</w:t>
      </w:r>
      <w:r>
        <w:rPr>
          <w:rFonts w:asciiTheme="majorBidi" w:hAnsiTheme="majorBidi" w:cstheme="majorBidi"/>
          <w:sz w:val="28"/>
          <w:szCs w:val="28"/>
          <w:lang w:bidi="ar-IQ"/>
        </w:rPr>
        <w:t xml:space="preserve"> century with the idea that many second language errors can be predicted by comparing learners’ first language (L1) with the target language (L2). Applied to pronunciation, CA suggests that Iraqi learners are likely to struggle with English sounds that do not exist in Arabic or that function differently. For example, Arabic lacks the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p</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and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v</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phonemes, leading many students to substitute them with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b</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and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f</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Arabic also does not permit initial consonant clusters as </w:t>
      </w:r>
      <w:r w:rsidR="000A3EAB">
        <w:rPr>
          <w:rFonts w:asciiTheme="majorBidi" w:hAnsiTheme="majorBidi" w:cstheme="majorBidi" w:hint="cs"/>
          <w:sz w:val="28"/>
          <w:szCs w:val="28"/>
          <w:rtl/>
          <w:lang w:bidi="ar-IQ"/>
        </w:rPr>
        <w:t>/</w:t>
      </w:r>
      <w:proofErr w:type="spellStart"/>
      <w:r w:rsidR="000A3EAB">
        <w:rPr>
          <w:rFonts w:asciiTheme="majorBidi" w:hAnsiTheme="majorBidi" w:cstheme="majorBidi"/>
          <w:sz w:val="28"/>
          <w:szCs w:val="28"/>
        </w:rPr>
        <w:t>st</w:t>
      </w:r>
      <w:proofErr w:type="spellEnd"/>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and </w:t>
      </w:r>
      <w:r w:rsidR="000A3EAB">
        <w:rPr>
          <w:rFonts w:asciiTheme="majorBidi" w:hAnsiTheme="majorBidi" w:cstheme="majorBidi" w:hint="cs"/>
          <w:sz w:val="28"/>
          <w:szCs w:val="28"/>
          <w:rtl/>
          <w:lang w:bidi="ar-IQ"/>
        </w:rPr>
        <w:t>/</w:t>
      </w:r>
      <w:proofErr w:type="spellStart"/>
      <w:r w:rsidR="000A3EAB">
        <w:rPr>
          <w:rFonts w:asciiTheme="majorBidi" w:hAnsiTheme="majorBidi" w:cstheme="majorBidi"/>
          <w:sz w:val="28"/>
          <w:szCs w:val="28"/>
        </w:rPr>
        <w:t>sk</w:t>
      </w:r>
      <w:proofErr w:type="spellEnd"/>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or </w:t>
      </w:r>
      <w:r w:rsidR="000A3EAB">
        <w:rPr>
          <w:rFonts w:asciiTheme="majorBidi" w:hAnsiTheme="majorBidi" w:cstheme="majorBidi" w:hint="cs"/>
          <w:sz w:val="28"/>
          <w:szCs w:val="28"/>
          <w:rtl/>
          <w:lang w:bidi="ar-IQ"/>
        </w:rPr>
        <w:t>/</w:t>
      </w:r>
      <w:proofErr w:type="spellStart"/>
      <w:r w:rsidR="000A3EAB">
        <w:rPr>
          <w:rFonts w:asciiTheme="majorBidi" w:hAnsiTheme="majorBidi" w:cstheme="majorBidi"/>
          <w:sz w:val="28"/>
          <w:szCs w:val="28"/>
          <w:lang w:bidi="ar-IQ"/>
        </w:rPr>
        <w:t>sp</w:t>
      </w:r>
      <w:proofErr w:type="spellEnd"/>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which can result in insertion errors like </w:t>
      </w:r>
      <w:r w:rsidR="000A3EAB">
        <w:rPr>
          <w:rFonts w:asciiTheme="majorBidi" w:hAnsiTheme="majorBidi" w:cstheme="majorBidi"/>
          <w:sz w:val="28"/>
          <w:szCs w:val="28"/>
          <w:lang w:bidi="ar-IQ"/>
        </w:rPr>
        <w:lastRenderedPageBreak/>
        <w:t>pronouncing “school” as “</w:t>
      </w:r>
      <w:proofErr w:type="spellStart"/>
      <w:r w:rsidR="000A3EAB">
        <w:rPr>
          <w:rFonts w:asciiTheme="majorBidi" w:hAnsiTheme="majorBidi" w:cstheme="majorBidi"/>
          <w:sz w:val="28"/>
          <w:szCs w:val="28"/>
          <w:lang w:bidi="ar-IQ"/>
        </w:rPr>
        <w:t>askool</w:t>
      </w:r>
      <w:proofErr w:type="spellEnd"/>
      <w:r w:rsidR="000A3EAB">
        <w:rPr>
          <w:rFonts w:asciiTheme="majorBidi" w:hAnsiTheme="majorBidi" w:cstheme="majorBidi"/>
          <w:sz w:val="28"/>
          <w:szCs w:val="28"/>
          <w:lang w:bidi="ar-IQ"/>
        </w:rPr>
        <w:t>”. While CA has limitations such as not accounting for individual differences or overgeneralization, it remains a useful framework for prediction and classifying pronunciation errors (</w:t>
      </w:r>
      <w:proofErr w:type="spellStart"/>
      <w:r w:rsidR="00ED7ABA">
        <w:rPr>
          <w:rFonts w:asciiTheme="majorBidi" w:hAnsiTheme="majorBidi" w:cstheme="majorBidi"/>
          <w:sz w:val="28"/>
          <w:szCs w:val="28"/>
        </w:rPr>
        <w:t>Gilakjani</w:t>
      </w:r>
      <w:proofErr w:type="spellEnd"/>
      <w:r w:rsidR="00ED7ABA">
        <w:rPr>
          <w:rFonts w:asciiTheme="majorBidi" w:hAnsiTheme="majorBidi" w:cstheme="majorBidi"/>
          <w:sz w:val="28"/>
          <w:szCs w:val="28"/>
        </w:rPr>
        <w:t xml:space="preserve">, </w:t>
      </w:r>
      <w:r w:rsidR="00ED7ABA" w:rsidRPr="001004FA">
        <w:rPr>
          <w:rFonts w:asciiTheme="majorBidi" w:hAnsiTheme="majorBidi" w:cstheme="majorBidi"/>
          <w:sz w:val="28"/>
          <w:szCs w:val="28"/>
        </w:rPr>
        <w:t>2012</w:t>
      </w:r>
      <w:r w:rsidR="00ED7ABA">
        <w:rPr>
          <w:rFonts w:asciiTheme="majorBidi" w:hAnsiTheme="majorBidi" w:cstheme="majorBidi"/>
          <w:sz w:val="28"/>
          <w:szCs w:val="28"/>
        </w:rPr>
        <w:t xml:space="preserve">; </w:t>
      </w:r>
      <w:r w:rsidR="00ED7ABA" w:rsidRPr="00834CA3">
        <w:rPr>
          <w:rFonts w:asciiTheme="majorBidi" w:hAnsiTheme="majorBidi" w:cstheme="majorBidi"/>
          <w:sz w:val="28"/>
          <w:szCs w:val="28"/>
        </w:rPr>
        <w:t xml:space="preserve">Al </w:t>
      </w:r>
      <w:proofErr w:type="spellStart"/>
      <w:r w:rsidR="00ED7ABA" w:rsidRPr="00834CA3">
        <w:rPr>
          <w:rFonts w:asciiTheme="majorBidi" w:hAnsiTheme="majorBidi" w:cstheme="majorBidi"/>
          <w:sz w:val="28"/>
          <w:szCs w:val="28"/>
        </w:rPr>
        <w:t>Abdely</w:t>
      </w:r>
      <w:proofErr w:type="spellEnd"/>
      <w:r w:rsidR="00ED7ABA">
        <w:rPr>
          <w:rFonts w:asciiTheme="majorBidi" w:hAnsiTheme="majorBidi" w:cstheme="majorBidi"/>
          <w:sz w:val="28"/>
          <w:szCs w:val="28"/>
        </w:rPr>
        <w:t>, 2021</w:t>
      </w:r>
      <w:r w:rsidR="007A7B75">
        <w:rPr>
          <w:rFonts w:asciiTheme="majorBidi" w:hAnsiTheme="majorBidi" w:cstheme="majorBidi"/>
          <w:sz w:val="28"/>
          <w:szCs w:val="28"/>
          <w:lang w:bidi="ar-IQ"/>
        </w:rPr>
        <w:t>).</w:t>
      </w:r>
    </w:p>
    <w:p w14:paraId="622E3C3F" w14:textId="77777777" w:rsidR="00D82FA1" w:rsidRDefault="00D82FA1" w:rsidP="000A3EAB">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In response to these insights, the Error Analysis (EA) approach emerged in the 1970s, shifting focus from L1 interference to developmental errors, learner strategies, and interlanguage process. EA treats errors as natural steps in learning rather than negative transfer, and this perspective informs a categorization of pronunciation errors by type (substitution, insertion, omission, and misplacement) as well as by causative factors. This approach acknowledges the complexity of factors involved in learning pronunciation, including both pedagogical and linguistic influences (Richards, 1974). The current study adopts an EA-oriented lens to better understand how Iraqi learners produce and perceive English sounds, situating errors within a network of cognitive, social, and instructional determination.</w:t>
      </w:r>
    </w:p>
    <w:p w14:paraId="22CA2723" w14:textId="77777777" w:rsidR="004D0546" w:rsidRDefault="0090698E" w:rsidP="0090698E">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 xml:space="preserve">To identify Iraqi learners’ pronunciation patters, it is essential to compare English and Arabic phonemic inventories. Consonant contrasts reveal that Arabic lacks </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Pr="00C66A9A">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sidRPr="00C66A9A">
        <w:rPr>
          <w:rFonts w:asciiTheme="majorBidi" w:hAnsiTheme="majorBidi" w:cstheme="majorBidi"/>
          <w:sz w:val="28"/>
          <w:szCs w:val="28"/>
          <w:lang w:bidi="ar-IQ"/>
        </w:rPr>
        <w:t>ʒ</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/ʧ </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with these sound often substituted by the nearest Arabic equivalents. In the vowel system, English features 12+ sounds and diphthongs, whereas Arabic typically comprises three short and three long vowels, which can lead to confusion in distinguishing minimal pairs such as “ship” and </w:t>
      </w:r>
      <w:r w:rsidR="006F4677">
        <w:rPr>
          <w:rFonts w:asciiTheme="majorBidi" w:hAnsiTheme="majorBidi" w:cstheme="majorBidi"/>
          <w:sz w:val="28"/>
          <w:szCs w:val="28"/>
          <w:lang w:bidi="ar-IQ"/>
        </w:rPr>
        <w:t>“sheep</w:t>
      </w:r>
      <w:r>
        <w:rPr>
          <w:rFonts w:asciiTheme="majorBidi" w:hAnsiTheme="majorBidi" w:cstheme="majorBidi"/>
          <w:sz w:val="28"/>
          <w:szCs w:val="28"/>
          <w:lang w:bidi="ar-IQ"/>
        </w:rPr>
        <w:t>” (Roach</w:t>
      </w:r>
      <w:r w:rsidR="004A7A8C">
        <w:rPr>
          <w:rFonts w:asciiTheme="majorBidi" w:hAnsiTheme="majorBidi" w:cstheme="majorBidi"/>
          <w:sz w:val="28"/>
          <w:szCs w:val="28"/>
          <w:lang w:bidi="ar-IQ"/>
        </w:rPr>
        <w:t>, 2009; Al-</w:t>
      </w:r>
      <w:r>
        <w:rPr>
          <w:rFonts w:asciiTheme="majorBidi" w:hAnsiTheme="majorBidi" w:cstheme="majorBidi"/>
          <w:sz w:val="28"/>
          <w:szCs w:val="28"/>
          <w:lang w:bidi="ar-IQ"/>
        </w:rPr>
        <w:t>Issa, 2006</w:t>
      </w:r>
      <w:r w:rsidR="004A7A8C">
        <w:rPr>
          <w:rFonts w:asciiTheme="majorBidi" w:hAnsiTheme="majorBidi" w:cstheme="majorBidi"/>
          <w:sz w:val="28"/>
          <w:szCs w:val="28"/>
          <w:lang w:bidi="ar-IQ"/>
        </w:rPr>
        <w:t xml:space="preserve">). Syllable structure also differs: English permits complex syllables like CCVCCC (as in “plants), while Arabic favors simpler CV or CVC structures, promoting learners to insert vowels to break up clusters. Understanding these contrast helps identify predictable error patters among </w:t>
      </w:r>
      <w:r w:rsidR="004A7A8C">
        <w:rPr>
          <w:rFonts w:asciiTheme="majorBidi" w:hAnsiTheme="majorBidi" w:cstheme="majorBidi"/>
          <w:sz w:val="28"/>
          <w:szCs w:val="28"/>
          <w:lang w:bidi="ar-IQ"/>
        </w:rPr>
        <w:lastRenderedPageBreak/>
        <w:t xml:space="preserve">Iraqi secondary school students </w:t>
      </w:r>
      <w:r w:rsidR="006F4677">
        <w:rPr>
          <w:rFonts w:asciiTheme="majorBidi" w:hAnsiTheme="majorBidi" w:cstheme="majorBidi"/>
          <w:sz w:val="28"/>
          <w:szCs w:val="28"/>
          <w:lang w:bidi="ar-IQ"/>
        </w:rPr>
        <w:t>(Khan</w:t>
      </w:r>
      <w:r w:rsidR="004A7A8C">
        <w:rPr>
          <w:rFonts w:asciiTheme="majorBidi" w:hAnsiTheme="majorBidi" w:cstheme="majorBidi"/>
          <w:sz w:val="28"/>
          <w:szCs w:val="28"/>
          <w:lang w:bidi="ar-IQ"/>
        </w:rPr>
        <w:t>, 2004; Ryding, 2005</w:t>
      </w:r>
      <w:r w:rsidR="00F6547A">
        <w:rPr>
          <w:rFonts w:asciiTheme="majorBidi" w:hAnsiTheme="majorBidi" w:cstheme="majorBidi"/>
          <w:sz w:val="28"/>
          <w:szCs w:val="28"/>
          <w:lang w:bidi="ar-IQ"/>
        </w:rPr>
        <w:t xml:space="preserve">; </w:t>
      </w:r>
      <w:r w:rsidR="00F6547A" w:rsidRPr="00F6547A">
        <w:rPr>
          <w:rFonts w:asciiTheme="majorBidi" w:hAnsiTheme="majorBidi" w:cstheme="majorBidi"/>
          <w:sz w:val="28"/>
          <w:szCs w:val="28"/>
          <w:lang w:bidi="ar-IQ"/>
        </w:rPr>
        <w:t>O’Connor</w:t>
      </w:r>
      <w:r w:rsidR="00F6547A">
        <w:rPr>
          <w:rFonts w:asciiTheme="majorBidi" w:hAnsiTheme="majorBidi" w:cstheme="majorBidi"/>
          <w:sz w:val="28"/>
          <w:szCs w:val="28"/>
          <w:lang w:bidi="ar-IQ"/>
        </w:rPr>
        <w:t>, 1980</w:t>
      </w:r>
      <w:r w:rsidR="004A7A8C">
        <w:rPr>
          <w:rFonts w:asciiTheme="majorBidi" w:hAnsiTheme="majorBidi" w:cstheme="majorBidi"/>
          <w:sz w:val="28"/>
          <w:szCs w:val="28"/>
          <w:lang w:bidi="ar-IQ"/>
        </w:rPr>
        <w:t>).</w:t>
      </w:r>
    </w:p>
    <w:p w14:paraId="404C32EC" w14:textId="77777777" w:rsidR="00C66A9A" w:rsidRDefault="00500947" w:rsidP="00ED42AA">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In the Iraqi English language teaching context,</w:t>
      </w:r>
      <w:r w:rsidR="00ED42AA">
        <w:rPr>
          <w:rFonts w:asciiTheme="majorBidi" w:hAnsiTheme="majorBidi" w:cstheme="majorBidi"/>
          <w:sz w:val="28"/>
          <w:szCs w:val="28"/>
          <w:lang w:bidi="ar-IQ"/>
        </w:rPr>
        <w:t xml:space="preserve"> English is learned as a foreign language and has been integrated into the national curriculum since fourth grade. Learners typically receive about three to four 45-minute lessons per week, with instruction often textbook-oriented and a strong emphasis on reading and grammar, while speaking and listening receive comparatively l</w:t>
      </w:r>
      <w:r w:rsidR="00ED7ABA">
        <w:rPr>
          <w:rFonts w:asciiTheme="majorBidi" w:hAnsiTheme="majorBidi" w:cstheme="majorBidi"/>
          <w:sz w:val="28"/>
          <w:szCs w:val="28"/>
          <w:lang w:bidi="ar-IQ"/>
        </w:rPr>
        <w:t>ess attention</w:t>
      </w:r>
      <w:r w:rsidR="00ED42AA">
        <w:rPr>
          <w:rFonts w:asciiTheme="majorBidi" w:hAnsiTheme="majorBidi" w:cstheme="majorBidi"/>
          <w:sz w:val="28"/>
          <w:szCs w:val="28"/>
          <w:lang w:bidi="ar-IQ"/>
        </w:rPr>
        <w:t>. Pronunciation is not consistently practiced in most Iraqi classroom; teachers may correct major pronunciation mistakes, but there is rarely time for pronunciation drills, minimal-pairs practice, or phonetic work. Consequently, the curriculum tends to expect s</w:t>
      </w:r>
      <w:r w:rsidR="006B2022">
        <w:rPr>
          <w:rFonts w:asciiTheme="majorBidi" w:hAnsiTheme="majorBidi" w:cstheme="majorBidi"/>
          <w:sz w:val="28"/>
          <w:szCs w:val="28"/>
          <w:lang w:bidi="ar-IQ"/>
        </w:rPr>
        <w:t>tudents to acquire pronunciation passively through vocabulary and sentence repetition rather than through explicit pronunciation instruction, highlighting a gap between pedagogical ideals and classroom practice that this review seeks to address.</w:t>
      </w:r>
    </w:p>
    <w:p w14:paraId="464A4CF8" w14:textId="77777777" w:rsidR="002321FB" w:rsidRDefault="006B2022" w:rsidP="002321FB">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 xml:space="preserve">Although many pronunciation errors are predictable given the L1-L2 differences, they continue to occur, and teachers frequently lack the time, training, or resources to address them comprehensively. This disparity between what is known theoretically and what is practiced underscores the need for targeted, explicit pronunciation instruction, along with ongoing teacher development and resource support, to close the gap and enhance communicative competency in Iraqi English education. </w:t>
      </w:r>
    </w:p>
    <w:p w14:paraId="2B7799A4" w14:textId="77777777" w:rsidR="00AD1E91" w:rsidRPr="001B543E" w:rsidRDefault="00AD1E91" w:rsidP="00AD1E91">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 xml:space="preserve">3. </w:t>
      </w:r>
      <w:r w:rsidR="001B543E" w:rsidRPr="001B543E">
        <w:rPr>
          <w:rFonts w:asciiTheme="majorBidi" w:hAnsiTheme="majorBidi" w:cstheme="majorBidi"/>
          <w:b/>
          <w:bCs/>
          <w:sz w:val="28"/>
          <w:szCs w:val="28"/>
          <w:lang w:bidi="ar-IQ"/>
        </w:rPr>
        <w:t>Methodology</w:t>
      </w:r>
    </w:p>
    <w:p w14:paraId="264DF05C" w14:textId="77777777" w:rsidR="001B543E" w:rsidRDefault="001B543E" w:rsidP="00AD1E91">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3.1 Research Design</w:t>
      </w:r>
    </w:p>
    <w:p w14:paraId="170AD3B7" w14:textId="77777777" w:rsidR="001B543E" w:rsidRDefault="001B543E" w:rsidP="001B543E">
      <w:pPr>
        <w:spacing w:line="360" w:lineRule="auto"/>
        <w:ind w:firstLine="720"/>
        <w:jc w:val="both"/>
        <w:rPr>
          <w:rFonts w:asciiTheme="majorBidi" w:hAnsiTheme="majorBidi" w:cstheme="majorBidi"/>
          <w:sz w:val="28"/>
          <w:szCs w:val="28"/>
          <w:lang w:bidi="ar-IQ"/>
        </w:rPr>
      </w:pPr>
      <w:r w:rsidRPr="001B543E">
        <w:rPr>
          <w:rFonts w:asciiTheme="majorBidi" w:hAnsiTheme="majorBidi" w:cstheme="majorBidi"/>
          <w:sz w:val="28"/>
          <w:szCs w:val="28"/>
          <w:lang w:bidi="ar-IQ"/>
        </w:rPr>
        <w:t>T</w:t>
      </w:r>
      <w:r>
        <w:rPr>
          <w:rFonts w:asciiTheme="majorBidi" w:hAnsiTheme="majorBidi" w:cstheme="majorBidi"/>
          <w:sz w:val="28"/>
          <w:szCs w:val="28"/>
          <w:lang w:bidi="ar-IQ"/>
        </w:rPr>
        <w:t xml:space="preserve">his study adopts a qualitative descriptive research design complemented with elementary quantitative analysis. It seeks to identify and analyze error </w:t>
      </w:r>
      <w:r>
        <w:rPr>
          <w:rFonts w:asciiTheme="majorBidi" w:hAnsiTheme="majorBidi" w:cstheme="majorBidi"/>
          <w:sz w:val="28"/>
          <w:szCs w:val="28"/>
          <w:lang w:bidi="ar-IQ"/>
        </w:rPr>
        <w:lastRenderedPageBreak/>
        <w:t>pronunciation made by Iraqi secondary school students while attempting to read a devised English passage out loud. This study focuses on segmental errors that it concentrates specifically on incorrect pronunciation of English phonemes resulting from the native Arabic phonological system of the students.</w:t>
      </w:r>
    </w:p>
    <w:p w14:paraId="1568C23D" w14:textId="77777777" w:rsidR="001B543E" w:rsidRDefault="001B543E" w:rsidP="001B543E">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3.2 Participants</w:t>
      </w:r>
    </w:p>
    <w:p w14:paraId="6EF05ED2" w14:textId="77777777" w:rsidR="001B543E" w:rsidRDefault="001B543E" w:rsidP="001B543E">
      <w:pPr>
        <w:spacing w:line="360" w:lineRule="auto"/>
        <w:ind w:firstLine="720"/>
        <w:jc w:val="both"/>
        <w:rPr>
          <w:rFonts w:asciiTheme="majorBidi" w:hAnsiTheme="majorBidi" w:cstheme="majorBidi"/>
          <w:sz w:val="28"/>
          <w:szCs w:val="28"/>
          <w:lang w:bidi="ar-IQ"/>
        </w:rPr>
      </w:pPr>
      <w:r w:rsidRPr="001B543E">
        <w:rPr>
          <w:rFonts w:asciiTheme="majorBidi" w:hAnsiTheme="majorBidi" w:cstheme="majorBidi"/>
          <w:sz w:val="28"/>
          <w:szCs w:val="28"/>
          <w:lang w:bidi="ar-IQ"/>
        </w:rPr>
        <w:t>The</w:t>
      </w:r>
      <w:r>
        <w:rPr>
          <w:rFonts w:asciiTheme="majorBidi" w:hAnsiTheme="majorBidi" w:cstheme="majorBidi"/>
          <w:sz w:val="28"/>
          <w:szCs w:val="28"/>
          <w:lang w:bidi="ar-IQ"/>
        </w:rPr>
        <w:t xml:space="preserve"> subjects for the present study were 150 secondary ongoing students aged between 16-18 </w:t>
      </w:r>
      <w:r w:rsidR="00074772">
        <w:rPr>
          <w:rFonts w:asciiTheme="majorBidi" w:hAnsiTheme="majorBidi" w:cstheme="majorBidi"/>
          <w:sz w:val="28"/>
          <w:szCs w:val="28"/>
          <w:lang w:bidi="ar-IQ"/>
        </w:rPr>
        <w:t>years selected from among the population of 10 public schools of Telafer District, North of Iraq. Using the random sampling technique, the participants had a minimum exposure of Eight years to formal instruction in English. Informed consent was established with the schools and the students before data collection.</w:t>
      </w:r>
    </w:p>
    <w:p w14:paraId="16729521" w14:textId="77777777" w:rsidR="00592D5A" w:rsidRDefault="00592D5A" w:rsidP="00592D5A">
      <w:pPr>
        <w:spacing w:line="360" w:lineRule="auto"/>
        <w:jc w:val="both"/>
        <w:rPr>
          <w:rFonts w:asciiTheme="majorBidi" w:hAnsiTheme="majorBidi" w:cstheme="majorBidi"/>
          <w:b/>
          <w:bCs/>
          <w:sz w:val="28"/>
          <w:szCs w:val="28"/>
          <w:lang w:bidi="ar-IQ"/>
        </w:rPr>
      </w:pPr>
      <w:r>
        <w:rPr>
          <w:rFonts w:asciiTheme="majorBidi" w:hAnsiTheme="majorBidi" w:cstheme="majorBidi"/>
          <w:sz w:val="28"/>
          <w:szCs w:val="28"/>
          <w:lang w:bidi="ar-IQ"/>
        </w:rPr>
        <w:t xml:space="preserve">3.3 </w:t>
      </w:r>
      <w:r>
        <w:rPr>
          <w:rFonts w:asciiTheme="majorBidi" w:hAnsiTheme="majorBidi" w:cstheme="majorBidi"/>
          <w:b/>
          <w:bCs/>
          <w:sz w:val="28"/>
          <w:szCs w:val="28"/>
          <w:lang w:bidi="ar-IQ"/>
        </w:rPr>
        <w:t>I</w:t>
      </w:r>
      <w:r w:rsidRPr="00592D5A">
        <w:rPr>
          <w:rFonts w:asciiTheme="majorBidi" w:hAnsiTheme="majorBidi" w:cstheme="majorBidi"/>
          <w:b/>
          <w:bCs/>
          <w:sz w:val="28"/>
          <w:szCs w:val="28"/>
          <w:lang w:bidi="ar-IQ"/>
        </w:rPr>
        <w:t>nstrumentation: Pronunciation Passage</w:t>
      </w:r>
    </w:p>
    <w:p w14:paraId="44CFC9C3" w14:textId="77777777" w:rsidR="00592D5A" w:rsidRDefault="00592D5A" w:rsidP="00592D5A">
      <w:pPr>
        <w:spacing w:line="360" w:lineRule="auto"/>
        <w:ind w:firstLine="720"/>
        <w:jc w:val="both"/>
        <w:rPr>
          <w:rFonts w:asciiTheme="majorBidi" w:hAnsiTheme="majorBidi" w:cstheme="majorBidi"/>
          <w:sz w:val="28"/>
          <w:szCs w:val="28"/>
          <w:lang w:bidi="ar-IQ"/>
        </w:rPr>
      </w:pPr>
      <w:r w:rsidRPr="00592D5A">
        <w:rPr>
          <w:rFonts w:asciiTheme="majorBidi" w:hAnsiTheme="majorBidi" w:cstheme="majorBidi"/>
          <w:sz w:val="28"/>
          <w:szCs w:val="28"/>
          <w:lang w:bidi="ar-IQ"/>
        </w:rPr>
        <w:t>A specially prepare</w:t>
      </w:r>
      <w:r>
        <w:rPr>
          <w:rFonts w:asciiTheme="majorBidi" w:hAnsiTheme="majorBidi" w:cstheme="majorBidi"/>
          <w:sz w:val="28"/>
          <w:szCs w:val="28"/>
          <w:lang w:bidi="ar-IQ"/>
        </w:rPr>
        <w:t xml:space="preserve">d reading passage formed the </w:t>
      </w:r>
      <w:r w:rsidRPr="00592D5A">
        <w:rPr>
          <w:rFonts w:asciiTheme="majorBidi" w:hAnsiTheme="majorBidi" w:cstheme="majorBidi"/>
          <w:sz w:val="28"/>
          <w:szCs w:val="28"/>
          <w:lang w:bidi="ar-IQ"/>
        </w:rPr>
        <w:t xml:space="preserve">main research instruments. </w:t>
      </w:r>
      <w:r>
        <w:rPr>
          <w:rFonts w:asciiTheme="majorBidi" w:hAnsiTheme="majorBidi" w:cstheme="majorBidi"/>
          <w:sz w:val="28"/>
          <w:szCs w:val="28"/>
          <w:lang w:bidi="ar-IQ"/>
        </w:rPr>
        <w:t>The passage consisted of 190 selected English words representing typical pronunciation difficulties for Arabic-speaking learners. These include</w:t>
      </w:r>
    </w:p>
    <w:p w14:paraId="727C0F36" w14:textId="77777777" w:rsidR="00592D5A" w:rsidRDefault="00592D5A" w:rsidP="00592D5A">
      <w:pPr>
        <w:pStyle w:val="ListParagraph"/>
        <w:numPr>
          <w:ilvl w:val="0"/>
          <w:numId w:val="3"/>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Voicing contrast: /p/ and /b/, /v/ and/f /.</w:t>
      </w:r>
    </w:p>
    <w:p w14:paraId="1C606E80" w14:textId="77777777" w:rsidR="00592D5A" w:rsidRDefault="00592D5A" w:rsidP="00975539">
      <w:pPr>
        <w:pStyle w:val="ListParagraph"/>
        <w:numPr>
          <w:ilvl w:val="0"/>
          <w:numId w:val="3"/>
        </w:numPr>
        <w:spacing w:line="360" w:lineRule="auto"/>
        <w:jc w:val="both"/>
        <w:rPr>
          <w:rFonts w:asciiTheme="majorBidi" w:hAnsiTheme="majorBidi" w:cstheme="majorBidi"/>
          <w:sz w:val="28"/>
          <w:szCs w:val="28"/>
          <w:lang w:bidi="ar-IQ"/>
        </w:rPr>
      </w:pPr>
      <w:r w:rsidRPr="00592D5A">
        <w:rPr>
          <w:rFonts w:asciiTheme="majorBidi" w:hAnsiTheme="majorBidi" w:cstheme="majorBidi"/>
          <w:sz w:val="28"/>
          <w:szCs w:val="28"/>
          <w:lang w:bidi="ar-IQ"/>
        </w:rPr>
        <w:t>Postalveolar fricative: /</w:t>
      </w:r>
      <w:r w:rsidR="00975539" w:rsidRPr="00975539">
        <w:t xml:space="preserve"> </w:t>
      </w:r>
      <w:r w:rsidR="00975539" w:rsidRPr="00975539">
        <w:rPr>
          <w:rFonts w:asciiTheme="majorBidi" w:hAnsiTheme="majorBidi" w:cstheme="majorBidi"/>
          <w:sz w:val="28"/>
          <w:szCs w:val="28"/>
          <w:lang w:bidi="ar-IQ"/>
        </w:rPr>
        <w:t>ʃ</w:t>
      </w:r>
      <w:r w:rsidRPr="00592D5A">
        <w:rPr>
          <w:rFonts w:asciiTheme="majorBidi" w:hAnsiTheme="majorBidi" w:cstheme="majorBidi"/>
          <w:sz w:val="28"/>
          <w:szCs w:val="28"/>
          <w:lang w:bidi="ar-IQ"/>
        </w:rPr>
        <w:t xml:space="preserve"> / and /</w:t>
      </w:r>
      <w:r w:rsidR="00D2601D" w:rsidRPr="00D2601D">
        <w:rPr>
          <w:rFonts w:asciiTheme="majorBidi" w:hAnsiTheme="majorBidi" w:cstheme="majorBidi"/>
          <w:sz w:val="28"/>
          <w:szCs w:val="28"/>
          <w:lang w:bidi="ar-IQ"/>
        </w:rPr>
        <w:t xml:space="preserve"> </w:t>
      </w:r>
      <w:r w:rsidR="00D2601D" w:rsidRPr="00C66A9A">
        <w:rPr>
          <w:rFonts w:asciiTheme="majorBidi" w:hAnsiTheme="majorBidi" w:cstheme="majorBidi"/>
          <w:sz w:val="28"/>
          <w:szCs w:val="28"/>
          <w:lang w:bidi="ar-IQ"/>
        </w:rPr>
        <w:t>ʒ</w:t>
      </w:r>
      <w:r w:rsidRPr="00592D5A">
        <w:rPr>
          <w:rFonts w:asciiTheme="majorBidi" w:hAnsiTheme="majorBidi" w:cstheme="majorBidi"/>
          <w:sz w:val="28"/>
          <w:szCs w:val="28"/>
          <w:lang w:bidi="ar-IQ"/>
        </w:rPr>
        <w:t xml:space="preserve"> /</w:t>
      </w:r>
    </w:p>
    <w:p w14:paraId="3A7BDCEC" w14:textId="77777777" w:rsidR="00975539" w:rsidRDefault="00975539" w:rsidP="00975539">
      <w:pPr>
        <w:pStyle w:val="ListParagraph"/>
        <w:numPr>
          <w:ilvl w:val="0"/>
          <w:numId w:val="3"/>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Short and long vowel contrast: </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I </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and </w:t>
      </w:r>
      <w:r w:rsidRPr="00592D5A">
        <w:rPr>
          <w:rFonts w:asciiTheme="majorBidi" w:hAnsiTheme="majorBidi" w:cstheme="majorBidi"/>
          <w:sz w:val="28"/>
          <w:szCs w:val="28"/>
          <w:lang w:bidi="ar-IQ"/>
        </w:rPr>
        <w:t>/</w:t>
      </w:r>
      <w:proofErr w:type="spellStart"/>
      <w:r>
        <w:rPr>
          <w:rFonts w:asciiTheme="majorBidi" w:hAnsiTheme="majorBidi" w:cstheme="majorBidi"/>
          <w:sz w:val="28"/>
          <w:szCs w:val="28"/>
          <w:lang w:bidi="ar-IQ"/>
        </w:rPr>
        <w:t>i</w:t>
      </w:r>
      <w:proofErr w:type="spellEnd"/>
      <w:r>
        <w:rPr>
          <w:rFonts w:asciiTheme="majorBidi" w:hAnsiTheme="majorBidi" w:cstheme="majorBidi"/>
          <w:sz w:val="28"/>
          <w:szCs w:val="28"/>
          <w:lang w:bidi="ar-IQ"/>
        </w:rPr>
        <w:t>:</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592D5A">
        <w:rPr>
          <w:rFonts w:asciiTheme="majorBidi" w:hAnsiTheme="majorBidi" w:cstheme="majorBidi"/>
          <w:sz w:val="28"/>
          <w:szCs w:val="28"/>
          <w:lang w:bidi="ar-IQ"/>
        </w:rPr>
        <w:t>/</w:t>
      </w:r>
      <w:r w:rsidRPr="0019119A">
        <w:rPr>
          <w:rFonts w:asciiTheme="majorBidi" w:hAnsiTheme="majorBidi" w:cstheme="majorBidi"/>
          <w:sz w:val="28"/>
          <w:szCs w:val="28"/>
        </w:rPr>
        <w:t>æ</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and </w:t>
      </w:r>
      <w:r w:rsidRPr="00592D5A">
        <w:rPr>
          <w:rFonts w:asciiTheme="majorBidi" w:hAnsiTheme="majorBidi" w:cstheme="majorBidi"/>
          <w:sz w:val="28"/>
          <w:szCs w:val="28"/>
          <w:lang w:bidi="ar-IQ"/>
        </w:rPr>
        <w:t>/</w:t>
      </w:r>
      <w:r w:rsidRPr="0019119A">
        <w:rPr>
          <w:rFonts w:asciiTheme="majorBidi" w:hAnsiTheme="majorBidi" w:cstheme="majorBidi"/>
          <w:sz w:val="28"/>
          <w:szCs w:val="28"/>
        </w:rPr>
        <w:t>ʌ</w:t>
      </w:r>
      <w:r w:rsidRPr="00592D5A">
        <w:rPr>
          <w:rFonts w:asciiTheme="majorBidi" w:hAnsiTheme="majorBidi" w:cstheme="majorBidi"/>
          <w:sz w:val="28"/>
          <w:szCs w:val="28"/>
          <w:lang w:bidi="ar-IQ"/>
        </w:rPr>
        <w:t>/</w:t>
      </w:r>
      <w:r w:rsidR="003F1722">
        <w:rPr>
          <w:rFonts w:asciiTheme="majorBidi" w:hAnsiTheme="majorBidi" w:cstheme="majorBidi"/>
          <w:sz w:val="28"/>
          <w:szCs w:val="28"/>
          <w:lang w:bidi="ar-IQ"/>
        </w:rPr>
        <w:t>.</w:t>
      </w:r>
    </w:p>
    <w:p w14:paraId="3CD71AF5" w14:textId="77777777" w:rsidR="003F1722" w:rsidRPr="003F1722" w:rsidRDefault="003F1722" w:rsidP="003F1722">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The passage was developed using simple and age-appropriate language. For more details, follow the following link: </w:t>
      </w:r>
      <w:hyperlink r:id="rId7" w:history="1">
        <w:r w:rsidRPr="003F1722">
          <w:rPr>
            <w:rStyle w:val="Hyperlink"/>
            <w:rFonts w:asciiTheme="majorBidi" w:hAnsiTheme="majorBidi" w:cstheme="majorBidi"/>
            <w:sz w:val="24"/>
            <w:szCs w:val="24"/>
            <w:lang w:bidi="ar-IQ"/>
          </w:rPr>
          <w:t>https://drive.google.com/file/d/11KeFNpFFvlh8osQJiBXS-IqZFLa2DvGP/view?usp=sharing</w:t>
        </w:r>
      </w:hyperlink>
      <w:r>
        <w:rPr>
          <w:rFonts w:asciiTheme="majorBidi" w:hAnsiTheme="majorBidi" w:cstheme="majorBidi"/>
          <w:sz w:val="28"/>
          <w:szCs w:val="28"/>
          <w:lang w:bidi="ar-IQ"/>
        </w:rPr>
        <w:t xml:space="preserve"> </w:t>
      </w:r>
    </w:p>
    <w:p w14:paraId="2331FEF3" w14:textId="77777777" w:rsidR="001B543E" w:rsidRDefault="00130196" w:rsidP="001B543E">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It was pilot-tested with 10 students not included in the main sample to ensure clarity and suitability. The goal was to elicit natural</w:t>
      </w:r>
      <w:r w:rsidR="001402FE">
        <w:rPr>
          <w:rFonts w:asciiTheme="majorBidi" w:hAnsiTheme="majorBidi" w:cstheme="majorBidi"/>
          <w:sz w:val="28"/>
          <w:szCs w:val="28"/>
          <w:lang w:bidi="ar-IQ"/>
        </w:rPr>
        <w:t xml:space="preserve"> speech</w:t>
      </w:r>
      <w:r w:rsidR="00726C33">
        <w:rPr>
          <w:rFonts w:asciiTheme="majorBidi" w:hAnsiTheme="majorBidi" w:cstheme="majorBidi"/>
          <w:sz w:val="28"/>
          <w:szCs w:val="28"/>
          <w:lang w:bidi="ar-IQ"/>
        </w:rPr>
        <w:t xml:space="preserve"> and</w:t>
      </w:r>
      <w:r w:rsidR="00FA69D7">
        <w:rPr>
          <w:rFonts w:asciiTheme="majorBidi" w:hAnsiTheme="majorBidi" w:cstheme="majorBidi"/>
          <w:sz w:val="28"/>
          <w:szCs w:val="28"/>
          <w:lang w:bidi="ar-IQ"/>
        </w:rPr>
        <w:t xml:space="preserve"> reveal frequent pronunciation issues without introducing complex vocabulary or grammar.</w:t>
      </w:r>
    </w:p>
    <w:p w14:paraId="500E70DD" w14:textId="77777777" w:rsidR="002321FB" w:rsidRDefault="002321FB" w:rsidP="002321FB">
      <w:pPr>
        <w:spacing w:after="0" w:line="360" w:lineRule="auto"/>
        <w:ind w:right="-244"/>
        <w:jc w:val="both"/>
        <w:rPr>
          <w:rFonts w:ascii="Times New Roman" w:eastAsia="Times New Roman" w:hAnsi="Times New Roman" w:cs="Times New Roman"/>
          <w:b/>
          <w:bCs/>
          <w:sz w:val="28"/>
          <w:szCs w:val="28"/>
        </w:rPr>
      </w:pPr>
    </w:p>
    <w:p w14:paraId="550CBE27" w14:textId="77777777" w:rsidR="002321FB" w:rsidRDefault="002321FB" w:rsidP="002321FB">
      <w:pPr>
        <w:spacing w:after="0" w:line="360" w:lineRule="auto"/>
        <w:ind w:right="-244"/>
        <w:jc w:val="both"/>
        <w:rPr>
          <w:rFonts w:ascii="Times New Roman" w:eastAsia="Times New Roman" w:hAnsi="Times New Roman" w:cs="Times New Roman"/>
          <w:b/>
          <w:bCs/>
          <w:sz w:val="28"/>
          <w:szCs w:val="28"/>
        </w:rPr>
      </w:pPr>
    </w:p>
    <w:p w14:paraId="64E7BF46" w14:textId="77777777" w:rsidR="00726C33" w:rsidRPr="00726C33" w:rsidRDefault="00726C33" w:rsidP="002321FB">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3.4 Data Collection Procedure</w:t>
      </w:r>
    </w:p>
    <w:p w14:paraId="29A1C9D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1</w:t>
      </w:r>
      <w:r w:rsidRPr="00726C33">
        <w:rPr>
          <w:rFonts w:ascii="Times New Roman" w:eastAsia="Times New Roman" w:hAnsi="Times New Roman" w:cs="Times New Roman"/>
          <w:i/>
          <w:iCs/>
          <w:sz w:val="28"/>
          <w:szCs w:val="28"/>
        </w:rPr>
        <w:t>. Reading Task</w:t>
      </w:r>
      <w:r w:rsidRPr="00726C33">
        <w:rPr>
          <w:rFonts w:ascii="Times New Roman" w:eastAsia="Times New Roman" w:hAnsi="Times New Roman" w:cs="Times New Roman"/>
          <w:sz w:val="28"/>
          <w:szCs w:val="28"/>
        </w:rPr>
        <w:t>: Each participant was asked individually to read the passage aloud. Prior to reading, students were given two minutes to familiarize themselves with the text.</w:t>
      </w:r>
    </w:p>
    <w:p w14:paraId="3EC99FD7"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2. </w:t>
      </w:r>
      <w:r w:rsidRPr="00726C33">
        <w:rPr>
          <w:rFonts w:ascii="Times New Roman" w:eastAsia="Times New Roman" w:hAnsi="Times New Roman" w:cs="Times New Roman"/>
          <w:i/>
          <w:iCs/>
          <w:sz w:val="28"/>
          <w:szCs w:val="28"/>
        </w:rPr>
        <w:t>Audio Recording</w:t>
      </w:r>
      <w:r w:rsidRPr="00726C33">
        <w:rPr>
          <w:rFonts w:ascii="Times New Roman" w:eastAsia="Times New Roman" w:hAnsi="Times New Roman" w:cs="Times New Roman"/>
          <w:sz w:val="28"/>
          <w:szCs w:val="28"/>
        </w:rPr>
        <w:t>: Student readings were recorded using a mobile voice recorder in a quiet room within the school to minimize background noise. Each recording session lasted approximately 2 minutes.</w:t>
      </w:r>
    </w:p>
    <w:p w14:paraId="5805C74E" w14:textId="77777777"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 xml:space="preserve">3. </w:t>
      </w:r>
      <w:r w:rsidRPr="00726C33">
        <w:rPr>
          <w:rFonts w:ascii="Times New Roman" w:eastAsia="Times New Roman" w:hAnsi="Times New Roman" w:cs="Times New Roman"/>
          <w:i/>
          <w:iCs/>
          <w:sz w:val="28"/>
          <w:szCs w:val="28"/>
        </w:rPr>
        <w:t>Observation and Field Notes</w:t>
      </w:r>
      <w:r w:rsidRPr="00726C33">
        <w:rPr>
          <w:rFonts w:ascii="Times New Roman" w:eastAsia="Times New Roman" w:hAnsi="Times New Roman" w:cs="Times New Roman"/>
          <w:sz w:val="28"/>
          <w:szCs w:val="28"/>
        </w:rPr>
        <w:t>: During the sessions of reading, real-time observations were recorded on a pre-designed sheet summarizing easily identifiable errors. Preliminary categorization and triangulation with the data that was recorded consequently occurred.</w:t>
      </w:r>
    </w:p>
    <w:p w14:paraId="70BBF11F"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3.5 Transcription and Analysis</w:t>
      </w:r>
    </w:p>
    <w:p w14:paraId="751E20C7" w14:textId="77777777" w:rsidR="00726C33" w:rsidRPr="00726C33" w:rsidRDefault="00726C33" w:rsidP="00726C33">
      <w:pPr>
        <w:numPr>
          <w:ilvl w:val="0"/>
          <w:numId w:val="4"/>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i/>
          <w:iCs/>
          <w:sz w:val="28"/>
          <w:szCs w:val="28"/>
        </w:rPr>
        <w:t>Transcription</w:t>
      </w:r>
      <w:r w:rsidRPr="00726C33">
        <w:rPr>
          <w:rFonts w:ascii="Times New Roman" w:eastAsia="Times New Roman" w:hAnsi="Times New Roman" w:cs="Times New Roman"/>
          <w:sz w:val="28"/>
          <w:szCs w:val="28"/>
        </w:rPr>
        <w:t>: All the recordings were transcribed using International Phonetic Alphabet (IPA) in order to represent the actual pronunciation by the students. The transcriptions were cross-checked for accuracy and consistency.</w:t>
      </w:r>
    </w:p>
    <w:p w14:paraId="1FDC6F80" w14:textId="77777777" w:rsidR="00726C33" w:rsidRPr="00726C33" w:rsidRDefault="00726C33" w:rsidP="00726C33">
      <w:pPr>
        <w:numPr>
          <w:ilvl w:val="0"/>
          <w:numId w:val="4"/>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i/>
          <w:iCs/>
          <w:sz w:val="28"/>
          <w:szCs w:val="28"/>
        </w:rPr>
        <w:t>Error identification and classification</w:t>
      </w:r>
      <w:r w:rsidRPr="00726C33">
        <w:rPr>
          <w:rFonts w:ascii="Times New Roman" w:eastAsia="Times New Roman" w:hAnsi="Times New Roman" w:cs="Times New Roman"/>
          <w:sz w:val="28"/>
          <w:szCs w:val="28"/>
        </w:rPr>
        <w:t>: Every pronunciation error was categorized into the following types:</w:t>
      </w:r>
    </w:p>
    <w:p w14:paraId="66AE490E"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Substitution: Replacing one sound with another, such as /p/ → /b/.</w:t>
      </w:r>
    </w:p>
    <w:p w14:paraId="473589D5"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Omission: Failure to produce a required sound, as in "mouth" → "mou".</w:t>
      </w:r>
    </w:p>
    <w:p w14:paraId="6BF591DC"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Insertion: Adding an additional sound, as in "school" → "</w:t>
      </w:r>
      <w:proofErr w:type="spellStart"/>
      <w:r w:rsidRPr="00726C33">
        <w:rPr>
          <w:rFonts w:ascii="Times New Roman" w:eastAsia="Times New Roman" w:hAnsi="Times New Roman" w:cs="Times New Roman"/>
          <w:sz w:val="28"/>
          <w:szCs w:val="28"/>
        </w:rPr>
        <w:t>iskool</w:t>
      </w:r>
      <w:proofErr w:type="spellEnd"/>
      <w:r w:rsidRPr="00726C33">
        <w:rPr>
          <w:rFonts w:ascii="Times New Roman" w:eastAsia="Times New Roman" w:hAnsi="Times New Roman" w:cs="Times New Roman"/>
          <w:sz w:val="28"/>
          <w:szCs w:val="28"/>
        </w:rPr>
        <w:t>"</w:t>
      </w:r>
    </w:p>
    <w:p w14:paraId="46E98AD3" w14:textId="77777777" w:rsidR="00726C33" w:rsidRPr="002321FB" w:rsidRDefault="00726C33" w:rsidP="002321FB">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Stress and Intonation Errors: Misplacement or absence of stress or totally inappropriate intonation patterns. Each error has been matched against standard British English pronunciation models.</w:t>
      </w:r>
    </w:p>
    <w:p w14:paraId="087F9BB2" w14:textId="77777777"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3. </w:t>
      </w:r>
      <w:r w:rsidRPr="00726C33">
        <w:rPr>
          <w:rFonts w:ascii="Times New Roman" w:eastAsia="Times New Roman" w:hAnsi="Times New Roman" w:cs="Times New Roman"/>
          <w:i/>
          <w:iCs/>
          <w:sz w:val="28"/>
          <w:szCs w:val="28"/>
        </w:rPr>
        <w:t>Frequency and Pattern Analysis</w:t>
      </w:r>
      <w:r w:rsidRPr="00726C33">
        <w:rPr>
          <w:rFonts w:ascii="Times New Roman" w:eastAsia="Times New Roman" w:hAnsi="Times New Roman" w:cs="Times New Roman"/>
          <w:sz w:val="28"/>
          <w:szCs w:val="28"/>
        </w:rPr>
        <w:t xml:space="preserve">: The errors were counted and summarized in simple frequency counts and percentages. The results were to highlight the most salient sound </w:t>
      </w:r>
      <w:r w:rsidRPr="00726C33">
        <w:rPr>
          <w:rFonts w:ascii="Times New Roman" w:eastAsia="Times New Roman" w:hAnsi="Times New Roman" w:cs="Times New Roman"/>
          <w:sz w:val="28"/>
          <w:szCs w:val="28"/>
        </w:rPr>
        <w:lastRenderedPageBreak/>
        <w:t>mispronunciation error and the most pervasive error types. The results were to be interpreted as first language interference, especially from Iraqi Arabic phonology</w:t>
      </w:r>
      <w:r w:rsidR="002321FB">
        <w:rPr>
          <w:rFonts w:ascii="Times New Roman" w:eastAsia="Times New Roman" w:hAnsi="Times New Roman" w:cs="Times New Roman"/>
          <w:sz w:val="28"/>
          <w:szCs w:val="28"/>
        </w:rPr>
        <w:t>.</w:t>
      </w:r>
    </w:p>
    <w:p w14:paraId="2284A361"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 Result and Discussion</w:t>
      </w:r>
    </w:p>
    <w:p w14:paraId="557C7E0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 xml:space="preserve">4.1 Overview of Pronunciation Errors  </w:t>
      </w:r>
    </w:p>
    <w:p w14:paraId="23FCB34F"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A thorough examination of the listening recordings of 150 secondary Iraqi students identified 1690 instances of pronunciation errors. They were classified under four general categories:</w:t>
      </w:r>
    </w:p>
    <w:p w14:paraId="30779778"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76FAB227" w14:textId="77777777" w:rsidR="00726C33" w:rsidRPr="005B3290" w:rsidRDefault="00D50111" w:rsidP="00726C33">
      <w:pPr>
        <w:spacing w:after="0" w:line="360" w:lineRule="auto"/>
        <w:ind w:right="-244"/>
        <w:jc w:val="both"/>
        <w:rPr>
          <w:rFonts w:ascii="Times New Roman" w:eastAsia="Times New Roman" w:hAnsi="Times New Roman" w:cs="Times New Roman"/>
          <w:b/>
          <w:bCs/>
          <w:sz w:val="28"/>
          <w:szCs w:val="28"/>
        </w:rPr>
      </w:pPr>
      <w:r w:rsidRPr="005B3290">
        <w:rPr>
          <w:rFonts w:ascii="Times New Roman" w:eastAsia="Times New Roman" w:hAnsi="Times New Roman" w:cs="Times New Roman"/>
          <w:b/>
          <w:bCs/>
          <w:sz w:val="28"/>
          <w:szCs w:val="28"/>
        </w:rPr>
        <w:t xml:space="preserve">              </w:t>
      </w:r>
      <w:r w:rsidR="00726C33" w:rsidRPr="005B3290">
        <w:rPr>
          <w:rFonts w:ascii="Times New Roman" w:eastAsia="Times New Roman" w:hAnsi="Times New Roman" w:cs="Times New Roman"/>
          <w:b/>
          <w:bCs/>
          <w:sz w:val="28"/>
          <w:szCs w:val="28"/>
        </w:rPr>
        <w:t>Table 1 category of Pronunciation Errors</w:t>
      </w:r>
    </w:p>
    <w:tbl>
      <w:tblPr>
        <w:tblStyle w:val="TableGrid"/>
        <w:bidiVisual/>
        <w:tblW w:w="8515" w:type="dxa"/>
        <w:tblLook w:val="04A0" w:firstRow="1" w:lastRow="0" w:firstColumn="1" w:lastColumn="0" w:noHBand="0" w:noVBand="1"/>
      </w:tblPr>
      <w:tblGrid>
        <w:gridCol w:w="2838"/>
        <w:gridCol w:w="2838"/>
        <w:gridCol w:w="2839"/>
      </w:tblGrid>
      <w:tr w:rsidR="00726C33" w:rsidRPr="00726C33" w14:paraId="5414C5B2" w14:textId="77777777" w:rsidTr="00D61E78">
        <w:trPr>
          <w:trHeight w:val="403"/>
        </w:trPr>
        <w:tc>
          <w:tcPr>
            <w:tcW w:w="2838" w:type="dxa"/>
            <w:vAlign w:val="center"/>
          </w:tcPr>
          <w:p w14:paraId="0A918106"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Percentage</w:t>
            </w:r>
          </w:p>
        </w:tc>
        <w:tc>
          <w:tcPr>
            <w:tcW w:w="2838" w:type="dxa"/>
            <w:vAlign w:val="center"/>
          </w:tcPr>
          <w:p w14:paraId="0B0F8A97"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Number of errors</w:t>
            </w:r>
          </w:p>
        </w:tc>
        <w:tc>
          <w:tcPr>
            <w:tcW w:w="2839" w:type="dxa"/>
            <w:vAlign w:val="center"/>
          </w:tcPr>
          <w:p w14:paraId="6E447A4D"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Error Type</w:t>
            </w:r>
          </w:p>
        </w:tc>
      </w:tr>
      <w:tr w:rsidR="00726C33" w:rsidRPr="00726C33" w14:paraId="3CE217F1" w14:textId="77777777" w:rsidTr="00D61E78">
        <w:trPr>
          <w:trHeight w:val="444"/>
        </w:trPr>
        <w:tc>
          <w:tcPr>
            <w:tcW w:w="2838" w:type="dxa"/>
            <w:vAlign w:val="center"/>
          </w:tcPr>
          <w:p w14:paraId="3BF122E5"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53.8%</w:t>
            </w:r>
          </w:p>
        </w:tc>
        <w:tc>
          <w:tcPr>
            <w:tcW w:w="2838" w:type="dxa"/>
            <w:vAlign w:val="center"/>
          </w:tcPr>
          <w:p w14:paraId="2CD46DE1"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910</w:t>
            </w:r>
          </w:p>
        </w:tc>
        <w:tc>
          <w:tcPr>
            <w:tcW w:w="2839" w:type="dxa"/>
            <w:vAlign w:val="center"/>
          </w:tcPr>
          <w:p w14:paraId="6C881D8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Substitution</w:t>
            </w:r>
          </w:p>
        </w:tc>
      </w:tr>
      <w:tr w:rsidR="00726C33" w:rsidRPr="00726C33" w14:paraId="25C6964D" w14:textId="77777777" w:rsidTr="00D61E78">
        <w:trPr>
          <w:trHeight w:val="403"/>
        </w:trPr>
        <w:tc>
          <w:tcPr>
            <w:tcW w:w="2838" w:type="dxa"/>
            <w:vAlign w:val="center"/>
          </w:tcPr>
          <w:p w14:paraId="48BD461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18.9%</w:t>
            </w:r>
          </w:p>
        </w:tc>
        <w:tc>
          <w:tcPr>
            <w:tcW w:w="2838" w:type="dxa"/>
            <w:vAlign w:val="center"/>
          </w:tcPr>
          <w:p w14:paraId="20372D36"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320</w:t>
            </w:r>
          </w:p>
        </w:tc>
        <w:tc>
          <w:tcPr>
            <w:tcW w:w="2839" w:type="dxa"/>
            <w:vAlign w:val="center"/>
          </w:tcPr>
          <w:p w14:paraId="7FCE3B51"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Omission</w:t>
            </w:r>
          </w:p>
        </w:tc>
      </w:tr>
      <w:tr w:rsidR="00726C33" w:rsidRPr="00726C33" w14:paraId="5DDA0438" w14:textId="77777777" w:rsidTr="00D61E78">
        <w:trPr>
          <w:trHeight w:val="403"/>
        </w:trPr>
        <w:tc>
          <w:tcPr>
            <w:tcW w:w="2838" w:type="dxa"/>
            <w:vAlign w:val="center"/>
          </w:tcPr>
          <w:p w14:paraId="4E80D5D3"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12.1%</w:t>
            </w:r>
          </w:p>
        </w:tc>
        <w:tc>
          <w:tcPr>
            <w:tcW w:w="2838" w:type="dxa"/>
            <w:vAlign w:val="center"/>
          </w:tcPr>
          <w:p w14:paraId="3F97CEED"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205</w:t>
            </w:r>
          </w:p>
        </w:tc>
        <w:tc>
          <w:tcPr>
            <w:tcW w:w="2839" w:type="dxa"/>
            <w:vAlign w:val="center"/>
          </w:tcPr>
          <w:p w14:paraId="3DEA3AAE"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Insertion</w:t>
            </w:r>
          </w:p>
        </w:tc>
      </w:tr>
      <w:tr w:rsidR="00726C33" w:rsidRPr="00726C33" w14:paraId="5E65CFC5" w14:textId="77777777" w:rsidTr="00D61E78">
        <w:trPr>
          <w:trHeight w:val="444"/>
        </w:trPr>
        <w:tc>
          <w:tcPr>
            <w:tcW w:w="2838" w:type="dxa"/>
            <w:vAlign w:val="center"/>
          </w:tcPr>
          <w:p w14:paraId="0FE0BE79"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15.1%</w:t>
            </w:r>
          </w:p>
        </w:tc>
        <w:tc>
          <w:tcPr>
            <w:tcW w:w="2838" w:type="dxa"/>
            <w:vAlign w:val="center"/>
          </w:tcPr>
          <w:p w14:paraId="3BF7F18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255</w:t>
            </w:r>
          </w:p>
        </w:tc>
        <w:tc>
          <w:tcPr>
            <w:tcW w:w="2839" w:type="dxa"/>
            <w:vAlign w:val="center"/>
          </w:tcPr>
          <w:p w14:paraId="31F9FCD9"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Stress/ Intonation</w:t>
            </w:r>
          </w:p>
        </w:tc>
      </w:tr>
      <w:tr w:rsidR="00726C33" w:rsidRPr="00726C33" w14:paraId="32E62AA8" w14:textId="77777777" w:rsidTr="00D61E78">
        <w:trPr>
          <w:trHeight w:val="403"/>
        </w:trPr>
        <w:tc>
          <w:tcPr>
            <w:tcW w:w="2838" w:type="dxa"/>
            <w:vAlign w:val="center"/>
          </w:tcPr>
          <w:p w14:paraId="02E0A897"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100%</w:t>
            </w:r>
          </w:p>
        </w:tc>
        <w:tc>
          <w:tcPr>
            <w:tcW w:w="2838" w:type="dxa"/>
            <w:vAlign w:val="center"/>
          </w:tcPr>
          <w:p w14:paraId="7FB04B2B"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487</w:t>
            </w:r>
          </w:p>
        </w:tc>
        <w:tc>
          <w:tcPr>
            <w:tcW w:w="2839" w:type="dxa"/>
            <w:vAlign w:val="center"/>
          </w:tcPr>
          <w:p w14:paraId="2940B82C"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Total</w:t>
            </w:r>
          </w:p>
        </w:tc>
      </w:tr>
    </w:tbl>
    <w:p w14:paraId="42FF2B2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52263806" w14:textId="77777777"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 majority of errors were substitution, accounting for over half of all errors, followed by omission, intonation/stress issues, and insertion.</w:t>
      </w:r>
    </w:p>
    <w:p w14:paraId="1F40305F"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 Error Type Analysis</w:t>
      </w:r>
    </w:p>
    <w:p w14:paraId="7C8C7F74"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4.2.1 Voiceless /p/ → Voiced /b</w:t>
      </w:r>
    </w:p>
    <w:p w14:paraId="35028844"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 voiceless plosive /p/ was often substituted with /b/, since it does not occur in Arabic. Error rates were:</w:t>
      </w:r>
    </w:p>
    <w:p w14:paraId="3D326DBF"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"pen" → "ben" (84 students got it wrong)</w:t>
      </w:r>
    </w:p>
    <w:p w14:paraId="52A91872"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18"/>
          <w:szCs w:val="18"/>
        </w:rPr>
        <w:t>"</w:t>
      </w:r>
      <w:r w:rsidRPr="00726C33">
        <w:rPr>
          <w:rFonts w:ascii="Times New Roman" w:eastAsia="Times New Roman" w:hAnsi="Times New Roman" w:cs="Times New Roman"/>
          <w:sz w:val="28"/>
          <w:szCs w:val="28"/>
        </w:rPr>
        <w:t>people" → "</w:t>
      </w:r>
      <w:proofErr w:type="spellStart"/>
      <w:r w:rsidRPr="00726C33">
        <w:rPr>
          <w:rFonts w:ascii="Times New Roman" w:eastAsia="Times New Roman" w:hAnsi="Times New Roman" w:cs="Times New Roman"/>
          <w:sz w:val="28"/>
          <w:szCs w:val="28"/>
        </w:rPr>
        <w:t>beoble</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peoble</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beople</w:t>
      </w:r>
      <w:proofErr w:type="spellEnd"/>
      <w:r w:rsidRPr="00726C33">
        <w:rPr>
          <w:rFonts w:ascii="Times New Roman" w:eastAsia="Times New Roman" w:hAnsi="Times New Roman" w:cs="Times New Roman"/>
          <w:sz w:val="28"/>
          <w:szCs w:val="28"/>
        </w:rPr>
        <w:t>" (71 students)</w:t>
      </w:r>
    </w:p>
    <w:p w14:paraId="3C1BA202"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"paper" → "</w:t>
      </w:r>
      <w:proofErr w:type="spellStart"/>
      <w:r w:rsidRPr="00726C33">
        <w:rPr>
          <w:rFonts w:ascii="Times New Roman" w:eastAsia="Times New Roman" w:hAnsi="Times New Roman" w:cs="Times New Roman"/>
          <w:sz w:val="28"/>
          <w:szCs w:val="28"/>
        </w:rPr>
        <w:t>baber</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paber</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baper</w:t>
      </w:r>
      <w:proofErr w:type="spellEnd"/>
      <w:r w:rsidRPr="00726C33">
        <w:rPr>
          <w:rFonts w:ascii="Times New Roman" w:eastAsia="Times New Roman" w:hAnsi="Times New Roman" w:cs="Times New Roman"/>
          <w:sz w:val="28"/>
          <w:szCs w:val="28"/>
        </w:rPr>
        <w:t xml:space="preserve">" (76 students) </w:t>
      </w:r>
    </w:p>
    <w:p w14:paraId="0B230357"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is a testimonial to the ongoing impact of phonemic differences between English and Arabic.</w:t>
      </w:r>
    </w:p>
    <w:p w14:paraId="5943E790"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lastRenderedPageBreak/>
        <w:t>4.2.2 Voiced /v/ → Voiceless /f/:</w:t>
      </w:r>
    </w:p>
    <w:p w14:paraId="1D1759AE" w14:textId="77777777" w:rsidR="00726C33" w:rsidRPr="00726C33" w:rsidRDefault="00726C33" w:rsidP="00726C33">
      <w:pPr>
        <w:spacing w:after="0" w:line="360" w:lineRule="auto"/>
        <w:ind w:right="-244"/>
        <w:jc w:val="both"/>
        <w:rPr>
          <w:rFonts w:ascii="Times New Roman" w:eastAsia="Times New Roman" w:hAnsi="Times New Roman" w:cs="Times New Roman"/>
          <w:sz w:val="26"/>
          <w:szCs w:val="26"/>
        </w:rPr>
      </w:pPr>
      <w:r w:rsidRPr="00726C33">
        <w:rPr>
          <w:rFonts w:ascii="Times New Roman" w:eastAsia="Times New Roman" w:hAnsi="Times New Roman" w:cs="Times New Roman"/>
          <w:sz w:val="26"/>
          <w:szCs w:val="26"/>
        </w:rPr>
        <w:t>Like /p/, the English /v/ does not occur in Arabic, and so substitutions took place</w:t>
      </w:r>
    </w:p>
    <w:p w14:paraId="23D81DF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"van" → "fan" (63 students)</w:t>
      </w:r>
    </w:p>
    <w:p w14:paraId="35013CB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"voice" → "</w:t>
      </w:r>
      <w:proofErr w:type="spellStart"/>
      <w:r w:rsidRPr="00726C33">
        <w:rPr>
          <w:rFonts w:ascii="Times New Roman" w:eastAsia="Times New Roman" w:hAnsi="Times New Roman" w:cs="Times New Roman"/>
          <w:sz w:val="28"/>
          <w:szCs w:val="28"/>
        </w:rPr>
        <w:t>foice</w:t>
      </w:r>
      <w:proofErr w:type="spellEnd"/>
      <w:r w:rsidRPr="00726C33">
        <w:rPr>
          <w:rFonts w:ascii="Times New Roman" w:eastAsia="Times New Roman" w:hAnsi="Times New Roman" w:cs="Times New Roman"/>
          <w:sz w:val="28"/>
          <w:szCs w:val="28"/>
        </w:rPr>
        <w:t>" (59 students)</w:t>
      </w:r>
    </w:p>
    <w:p w14:paraId="0B83A2C9"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"very" → "</w:t>
      </w:r>
      <w:proofErr w:type="spellStart"/>
      <w:r w:rsidRPr="00726C33">
        <w:rPr>
          <w:rFonts w:ascii="Times New Roman" w:eastAsia="Times New Roman" w:hAnsi="Times New Roman" w:cs="Times New Roman"/>
          <w:sz w:val="28"/>
          <w:szCs w:val="28"/>
        </w:rPr>
        <w:t>fery</w:t>
      </w:r>
      <w:proofErr w:type="spellEnd"/>
      <w:r w:rsidRPr="00726C33">
        <w:rPr>
          <w:rFonts w:ascii="Times New Roman" w:eastAsia="Times New Roman" w:hAnsi="Times New Roman" w:cs="Times New Roman"/>
          <w:sz w:val="28"/>
          <w:szCs w:val="28"/>
        </w:rPr>
        <w:t>" (65 students)</w:t>
      </w:r>
    </w:p>
    <w:p w14:paraId="5408AC1F"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4.2.3 /J and /3/</w:t>
      </w:r>
    </w:p>
    <w:p w14:paraId="6BBFF674"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lang w:val="en-GB"/>
        </w:rPr>
      </w:pPr>
      <w:r w:rsidRPr="00726C33">
        <w:rPr>
          <w:rFonts w:ascii="Times New Roman" w:eastAsia="Times New Roman" w:hAnsi="Times New Roman" w:cs="Times New Roman"/>
          <w:sz w:val="28"/>
          <w:szCs w:val="28"/>
        </w:rPr>
        <w:t>Syllable division words:</w:t>
      </w:r>
    </w:p>
    <w:p w14:paraId="3E5EAE23"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"shop" → "sop" (57 students)</w:t>
      </w:r>
    </w:p>
    <w:p w14:paraId="514B4111"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"shoes" → "</w:t>
      </w:r>
      <w:proofErr w:type="spellStart"/>
      <w:r w:rsidRPr="00726C33">
        <w:rPr>
          <w:rFonts w:ascii="Times New Roman" w:eastAsia="Times New Roman" w:hAnsi="Times New Roman" w:cs="Times New Roman"/>
          <w:sz w:val="28"/>
          <w:szCs w:val="28"/>
        </w:rPr>
        <w:t>soos</w:t>
      </w:r>
      <w:proofErr w:type="spellEnd"/>
      <w:r w:rsidRPr="00726C33">
        <w:rPr>
          <w:rFonts w:ascii="Times New Roman" w:eastAsia="Times New Roman" w:hAnsi="Times New Roman" w:cs="Times New Roman"/>
          <w:sz w:val="28"/>
          <w:szCs w:val="28"/>
        </w:rPr>
        <w:t>" (62 students)</w:t>
      </w:r>
    </w:p>
    <w:p w14:paraId="4F0C0689"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"television" → *"</w:t>
      </w:r>
      <w:proofErr w:type="spellStart"/>
      <w:r w:rsidRPr="00726C33">
        <w:rPr>
          <w:rFonts w:ascii="Times New Roman" w:eastAsia="Times New Roman" w:hAnsi="Times New Roman" w:cs="Times New Roman"/>
          <w:sz w:val="28"/>
          <w:szCs w:val="28"/>
        </w:rPr>
        <w:t>telefision</w:t>
      </w:r>
      <w:proofErr w:type="spellEnd"/>
      <w:r w:rsidRPr="00726C33">
        <w:rPr>
          <w:rFonts w:ascii="Times New Roman" w:eastAsia="Times New Roman" w:hAnsi="Times New Roman" w:cs="Times New Roman"/>
          <w:sz w:val="28"/>
          <w:szCs w:val="28"/>
        </w:rPr>
        <w:t>", "</w:t>
      </w:r>
      <w:proofErr w:type="spellStart"/>
      <w:r w:rsidRPr="00726C33">
        <w:rPr>
          <w:rFonts w:ascii="Times New Roman" w:eastAsia="Times New Roman" w:hAnsi="Times New Roman" w:cs="Times New Roman"/>
          <w:sz w:val="28"/>
          <w:szCs w:val="28"/>
        </w:rPr>
        <w:t>telefizion</w:t>
      </w:r>
      <w:proofErr w:type="spellEnd"/>
      <w:r w:rsidRPr="00726C33">
        <w:rPr>
          <w:rFonts w:ascii="Times New Roman" w:eastAsia="Times New Roman" w:hAnsi="Times New Roman" w:cs="Times New Roman"/>
          <w:sz w:val="28"/>
          <w:szCs w:val="28"/>
        </w:rPr>
        <w:t>" (69 students)</w:t>
      </w:r>
    </w:p>
    <w:p w14:paraId="1B639C0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"measure" → "</w:t>
      </w:r>
      <w:proofErr w:type="spellStart"/>
      <w:r w:rsidRPr="00726C33">
        <w:rPr>
          <w:rFonts w:ascii="Times New Roman" w:eastAsia="Times New Roman" w:hAnsi="Times New Roman" w:cs="Times New Roman"/>
          <w:sz w:val="28"/>
          <w:szCs w:val="28"/>
        </w:rPr>
        <w:t>mezer</w:t>
      </w:r>
      <w:proofErr w:type="spellEnd"/>
      <w:r w:rsidRPr="00726C33">
        <w:rPr>
          <w:rFonts w:ascii="Times New Roman" w:eastAsia="Times New Roman" w:hAnsi="Times New Roman" w:cs="Times New Roman"/>
          <w:sz w:val="28"/>
          <w:szCs w:val="28"/>
        </w:rPr>
        <w:t xml:space="preserve">", "masher" 73 students)  </w:t>
      </w:r>
    </w:p>
    <w:p w14:paraId="57664FE0"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Orthographic confusion with a lack of knowledge of the sounds themselves.</w:t>
      </w:r>
    </w:p>
    <w:p w14:paraId="0B132436"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4.2.4 Vowel Length and Quality</w:t>
      </w:r>
    </w:p>
    <w:p w14:paraId="7860EB4E"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Short-long vowel pairs such as // and /</w:t>
      </w:r>
      <w:proofErr w:type="spellStart"/>
      <w:r w:rsidRPr="00726C33">
        <w:rPr>
          <w:rFonts w:ascii="Times New Roman" w:eastAsia="Times New Roman" w:hAnsi="Times New Roman" w:cs="Times New Roman"/>
          <w:sz w:val="28"/>
          <w:szCs w:val="28"/>
        </w:rPr>
        <w:t>i</w:t>
      </w:r>
      <w:proofErr w:type="spellEnd"/>
      <w:r w:rsidRPr="00726C33">
        <w:rPr>
          <w:rFonts w:ascii="Times New Roman" w:eastAsia="Times New Roman" w:hAnsi="Times New Roman" w:cs="Times New Roman"/>
          <w:sz w:val="28"/>
          <w:szCs w:val="28"/>
        </w:rPr>
        <w:t xml:space="preserve">:/, /æ/ and /N/, and diphthongs </w:t>
      </w:r>
      <w:proofErr w:type="spellStart"/>
      <w:r w:rsidRPr="00726C33">
        <w:rPr>
          <w:rFonts w:ascii="Times New Roman" w:eastAsia="Times New Roman" w:hAnsi="Times New Roman" w:cs="Times New Roman"/>
          <w:sz w:val="28"/>
          <w:szCs w:val="28"/>
        </w:rPr>
        <w:t>wei</w:t>
      </w:r>
      <w:proofErr w:type="spellEnd"/>
      <w:r w:rsidRPr="00726C33">
        <w:rPr>
          <w:rFonts w:ascii="Times New Roman" w:eastAsia="Times New Roman" w:hAnsi="Times New Roman" w:cs="Times New Roman"/>
          <w:sz w:val="28"/>
          <w:szCs w:val="28"/>
        </w:rPr>
        <w:t xml:space="preserve"> misspelled:</w:t>
      </w:r>
    </w:p>
    <w:p w14:paraId="392FF85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"ship" → "sheep" (58 students)</w:t>
      </w:r>
    </w:p>
    <w:p w14:paraId="0055DAFA"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"cat" → "cut", "cot" (66 students)</w:t>
      </w:r>
    </w:p>
    <w:p w14:paraId="78BE47F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man" → "mun" (51 students)</w:t>
      </w:r>
    </w:p>
    <w:p w14:paraId="36DCA45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"sit" → "seat" (55 students)</w:t>
      </w:r>
    </w:p>
    <w:p w14:paraId="499916A3"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These scores indicate a partial mastery of English vowel contrasts.</w:t>
      </w:r>
    </w:p>
    <w:p w14:paraId="1106492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4.2.5 Omission and Insertion Patterns</w:t>
      </w:r>
    </w:p>
    <w:p w14:paraId="393214A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Omissions: "hand" → "</w:t>
      </w:r>
      <w:proofErr w:type="spellStart"/>
      <w:r w:rsidRPr="00726C33">
        <w:rPr>
          <w:rFonts w:ascii="Times New Roman" w:eastAsia="Times New Roman" w:hAnsi="Times New Roman" w:cs="Times New Roman"/>
          <w:sz w:val="28"/>
          <w:szCs w:val="28"/>
        </w:rPr>
        <w:t>han</w:t>
      </w:r>
      <w:proofErr w:type="spellEnd"/>
      <w:r w:rsidRPr="00726C33">
        <w:rPr>
          <w:rFonts w:ascii="Times New Roman" w:eastAsia="Times New Roman" w:hAnsi="Times New Roman" w:cs="Times New Roman"/>
          <w:sz w:val="28"/>
          <w:szCs w:val="28"/>
        </w:rPr>
        <w:t>" (48 students)</w:t>
      </w:r>
    </w:p>
    <w:p w14:paraId="514EDADA"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"mouth" → "mou" (41 students)</w:t>
      </w:r>
    </w:p>
    <w:p w14:paraId="592EC006"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Insertions: "</w:t>
      </w:r>
      <w:proofErr w:type="spellStart"/>
      <w:r w:rsidRPr="00726C33">
        <w:rPr>
          <w:rFonts w:ascii="Times New Roman" w:eastAsia="Times New Roman" w:hAnsi="Times New Roman" w:cs="Times New Roman"/>
          <w:sz w:val="28"/>
          <w:szCs w:val="28"/>
        </w:rPr>
        <w:t>schoo"l</w:t>
      </w:r>
      <w:proofErr w:type="spellEnd"/>
      <w:r w:rsidRPr="00726C33">
        <w:rPr>
          <w:rFonts w:ascii="Times New Roman" w:eastAsia="Times New Roman" w:hAnsi="Times New Roman" w:cs="Times New Roman"/>
          <w:sz w:val="28"/>
          <w:szCs w:val="28"/>
        </w:rPr>
        <w:t xml:space="preserve"> → "</w:t>
      </w:r>
      <w:proofErr w:type="spellStart"/>
      <w:r w:rsidRPr="00726C33">
        <w:rPr>
          <w:rFonts w:ascii="Times New Roman" w:eastAsia="Times New Roman" w:hAnsi="Times New Roman" w:cs="Times New Roman"/>
          <w:sz w:val="28"/>
          <w:szCs w:val="28"/>
        </w:rPr>
        <w:t>iskool</w:t>
      </w:r>
      <w:proofErr w:type="spellEnd"/>
      <w:r w:rsidRPr="00726C33">
        <w:rPr>
          <w:rFonts w:ascii="Times New Roman" w:eastAsia="Times New Roman" w:hAnsi="Times New Roman" w:cs="Times New Roman"/>
          <w:sz w:val="28"/>
          <w:szCs w:val="28"/>
        </w:rPr>
        <w:t>" (52 students)</w:t>
      </w:r>
    </w:p>
    <w:p w14:paraId="7189966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"stop" → "</w:t>
      </w:r>
      <w:proofErr w:type="spellStart"/>
      <w:r w:rsidRPr="00726C33">
        <w:rPr>
          <w:rFonts w:ascii="Times New Roman" w:eastAsia="Times New Roman" w:hAnsi="Times New Roman" w:cs="Times New Roman"/>
          <w:sz w:val="28"/>
          <w:szCs w:val="28"/>
        </w:rPr>
        <w:t>istop</w:t>
      </w:r>
      <w:proofErr w:type="spellEnd"/>
      <w:r w:rsidRPr="00726C33">
        <w:rPr>
          <w:rFonts w:ascii="Times New Roman" w:eastAsia="Times New Roman" w:hAnsi="Times New Roman" w:cs="Times New Roman"/>
          <w:sz w:val="28"/>
          <w:szCs w:val="28"/>
        </w:rPr>
        <w:t>" (46 students)</w:t>
      </w:r>
    </w:p>
    <w:p w14:paraId="465C8AD2"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Inserted vowels indicate students are applying Arabic phonotactics unconsciously, which do not permit initial consonant clusters.</w:t>
      </w:r>
    </w:p>
    <w:p w14:paraId="67466F2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lastRenderedPageBreak/>
        <w:t>4.3 Stress and Intonation Mistakes</w:t>
      </w:r>
    </w:p>
    <w:p w14:paraId="14243033"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Flat and unnatural intonation was perhaps the most salient feature:</w:t>
      </w:r>
    </w:p>
    <w:p w14:paraId="4B59CB0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"television" with even stress: TE-LE-VI-SION</w:t>
      </w:r>
    </w:p>
    <w:p w14:paraId="4ECD9AD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 "record" (noun) is read as </w:t>
      </w:r>
      <w:proofErr w:type="spellStart"/>
      <w:r w:rsidRPr="00726C33">
        <w:rPr>
          <w:rFonts w:ascii="Times New Roman" w:eastAsia="Times New Roman" w:hAnsi="Times New Roman" w:cs="Times New Roman"/>
          <w:sz w:val="28"/>
          <w:szCs w:val="28"/>
        </w:rPr>
        <w:t>reCORD</w:t>
      </w:r>
      <w:proofErr w:type="spellEnd"/>
    </w:p>
    <w:p w14:paraId="40BADE49" w14:textId="77777777" w:rsidR="005B3290"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Sentences read with rising intonation (e.g., yes/no questions) showing confusion regarding sentence intonation rules</w:t>
      </w:r>
      <w:r w:rsidR="002321FB">
        <w:rPr>
          <w:rFonts w:ascii="Times New Roman" w:eastAsia="Times New Roman" w:hAnsi="Times New Roman" w:cs="Times New Roman"/>
          <w:sz w:val="28"/>
          <w:szCs w:val="28"/>
        </w:rPr>
        <w:t xml:space="preserve">. </w:t>
      </w:r>
      <w:r w:rsidRPr="00726C33">
        <w:rPr>
          <w:rFonts w:ascii="Times New Roman" w:eastAsia="Times New Roman" w:hAnsi="Times New Roman" w:cs="Times New Roman"/>
          <w:sz w:val="28"/>
          <w:szCs w:val="28"/>
        </w:rPr>
        <w:t>At least 64 students showed monotonic or incorrect sentence intonation on the reading task.</w:t>
      </w:r>
    </w:p>
    <w:p w14:paraId="5BEE73BB"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4.5 Discussion</w:t>
      </w:r>
    </w:p>
    <w:p w14:paraId="65DAA546" w14:textId="77777777" w:rsidR="00726C33" w:rsidRPr="003F3A25" w:rsidRDefault="00726C33" w:rsidP="00726C33">
      <w:pPr>
        <w:spacing w:after="0" w:line="360" w:lineRule="auto"/>
        <w:ind w:right="-244"/>
        <w:jc w:val="both"/>
        <w:rPr>
          <w:rFonts w:ascii="Times New Roman" w:eastAsia="Times New Roman" w:hAnsi="Times New Roman" w:cs="Times New Roman"/>
          <w:i/>
          <w:iCs/>
          <w:sz w:val="28"/>
          <w:szCs w:val="28"/>
        </w:rPr>
      </w:pPr>
      <w:r w:rsidRPr="003F3A25">
        <w:rPr>
          <w:rFonts w:ascii="Times New Roman" w:eastAsia="Times New Roman" w:hAnsi="Times New Roman" w:cs="Times New Roman"/>
          <w:i/>
          <w:iCs/>
          <w:sz w:val="28"/>
          <w:szCs w:val="28"/>
        </w:rPr>
        <w:t>1. Impact of First Language Interference</w:t>
      </w:r>
    </w:p>
    <w:p w14:paraId="10034E31"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L1 interference remained the most dominant factor contributing to substitution errors. The CA Hypothesis (Lado, 1957) remains highly relevant, as students predictably replaced English phonemes not present in Arabic with familiar sounds.</w:t>
      </w:r>
    </w:p>
    <w:p w14:paraId="69DB668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Arabic lacks:</w:t>
      </w:r>
    </w:p>
    <w:p w14:paraId="20F8E96A" w14:textId="77777777" w:rsidR="00726C33" w:rsidRPr="00726C33" w:rsidRDefault="00726C33" w:rsidP="00726C33">
      <w:pPr>
        <w:numPr>
          <w:ilvl w:val="0"/>
          <w:numId w:val="7"/>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Voiceless bilabial /p/</w:t>
      </w:r>
    </w:p>
    <w:p w14:paraId="081F4CF8" w14:textId="77777777" w:rsidR="00726C33" w:rsidRPr="00726C33" w:rsidRDefault="00726C33" w:rsidP="00726C33">
      <w:pPr>
        <w:numPr>
          <w:ilvl w:val="0"/>
          <w:numId w:val="7"/>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Voiced labiodental /v/</w:t>
      </w:r>
    </w:p>
    <w:p w14:paraId="33D8882E" w14:textId="77777777" w:rsidR="00726C33" w:rsidRPr="00726C33" w:rsidRDefault="00726C33" w:rsidP="00726C33">
      <w:pPr>
        <w:numPr>
          <w:ilvl w:val="0"/>
          <w:numId w:val="7"/>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Postalveolar /ʒ/</w:t>
      </w:r>
    </w:p>
    <w:p w14:paraId="14ED2E7F" w14:textId="77777777" w:rsidR="00D50111" w:rsidRPr="00726C33" w:rsidRDefault="00726C33" w:rsidP="003F3A25">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Hence, students always used approximations based on sounds from Arabic.</w:t>
      </w:r>
    </w:p>
    <w:p w14:paraId="6A1D732F" w14:textId="77777777" w:rsidR="00726C33" w:rsidRPr="003F3A25" w:rsidRDefault="00726C33" w:rsidP="00726C33">
      <w:pPr>
        <w:spacing w:after="0" w:line="360" w:lineRule="auto"/>
        <w:ind w:right="-244"/>
        <w:jc w:val="both"/>
        <w:rPr>
          <w:rFonts w:ascii="Times New Roman" w:eastAsia="Times New Roman" w:hAnsi="Times New Roman" w:cs="Times New Roman"/>
          <w:i/>
          <w:iCs/>
          <w:sz w:val="28"/>
          <w:szCs w:val="28"/>
        </w:rPr>
      </w:pPr>
      <w:r w:rsidRPr="003F3A25">
        <w:rPr>
          <w:rFonts w:ascii="Times New Roman" w:eastAsia="Times New Roman" w:hAnsi="Times New Roman" w:cs="Times New Roman"/>
          <w:i/>
          <w:iCs/>
          <w:sz w:val="28"/>
          <w:szCs w:val="28"/>
        </w:rPr>
        <w:t>2. Orthographic Confusion and Visual Pronunciation</w:t>
      </w:r>
    </w:p>
    <w:p w14:paraId="06D8C2FF"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Spelling affected pronunciation clearly. Students mispronounced "television," "measure," "decision," and "garage" both due to unfamiliar sounds and because English spelling has a tendency to cover up the right phoneme. This is what Underhill (2005) terms "visual pronunciation"-pronouncing by letter instead of sound. This suggests the importance of explicit phonics instruction in EFL contexts where English is not spoken outside the classroom.</w:t>
      </w:r>
    </w:p>
    <w:p w14:paraId="44BD59D9"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 Suprasegmental Weakness</w:t>
      </w:r>
    </w:p>
    <w:p w14:paraId="2F2CAFED"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Stress and intonation problems were more nuanced than segmental phoneme errors but no less important. The monotone delivery and misplaced stress affected not just intelligibility but also the natural flow of speech.</w:t>
      </w:r>
    </w:p>
    <w:p w14:paraId="6065E59F"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is in agreement with Celce-Murcia et al. (2010), who argue that EFL learners in native- speaker environments usually develop mis-stress-timed patterns with little or no corrective practice.</w:t>
      </w:r>
    </w:p>
    <w:p w14:paraId="4026EC63" w14:textId="77777777" w:rsidR="00726C33" w:rsidRPr="003F3A25" w:rsidRDefault="00726C33" w:rsidP="00726C33">
      <w:pPr>
        <w:spacing w:after="0" w:line="360" w:lineRule="auto"/>
        <w:ind w:right="-244"/>
        <w:jc w:val="both"/>
        <w:rPr>
          <w:rFonts w:ascii="Times New Roman" w:eastAsia="Times New Roman" w:hAnsi="Times New Roman" w:cs="Times New Roman"/>
          <w:i/>
          <w:iCs/>
          <w:sz w:val="28"/>
          <w:szCs w:val="28"/>
        </w:rPr>
      </w:pPr>
      <w:r w:rsidRPr="003F3A25">
        <w:rPr>
          <w:rFonts w:ascii="Times New Roman" w:eastAsia="Times New Roman" w:hAnsi="Times New Roman" w:cs="Times New Roman"/>
          <w:i/>
          <w:iCs/>
          <w:sz w:val="28"/>
          <w:szCs w:val="28"/>
        </w:rPr>
        <w:t>4. Implications for Teachers and Curriculum Developers</w:t>
      </w:r>
    </w:p>
    <w:p w14:paraId="304773D3"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shows, from the data, that unless pronunciation is targeted for support, the errors fossilize. Suggestions are as follows:</w:t>
      </w:r>
    </w:p>
    <w:p w14:paraId="403321AC"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Daily pronunciation practice as part of English lessons</w:t>
      </w:r>
    </w:p>
    <w:p w14:paraId="049F89EC"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Focused practice on the frustrating phoneme pairs, especially utilizing audiovisual aids and use of IPA symbols</w:t>
      </w:r>
    </w:p>
    <w:p w14:paraId="777ACC51"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Listening and speech practice of minimal pairs (e.g., van/fan, pen/ben, think/sink)</w:t>
      </w:r>
    </w:p>
    <w:p w14:paraId="3CFD385C"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Practice of work based on intonation contour charts, recordings, and role-play</w:t>
      </w:r>
    </w:p>
    <w:p w14:paraId="596801DA"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Teacher workshops on phonology and error correction</w:t>
      </w:r>
    </w:p>
    <w:p w14:paraId="061BFFA3"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7B2AB1DB"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5. Conclusion</w:t>
      </w:r>
    </w:p>
    <w:p w14:paraId="2FF60DC1"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research examined the pronunciation errors of Iraqi secondary school students when reciting English reading materials. With 150 learners taken as a sample, the study found recurring challenges in terms of first language (L1) interference, mainly because of the lack of some English sounds in Arabic. These difficulties included segmental errors such as the replacement of /p/ with /b/, /v/ with /f/, and / ʒ/ with / ʃ/ or /t/- as well as suprasegmental errors, including misplaced stress and flat intonation patterns.</w:t>
      </w:r>
    </w:p>
    <w:p w14:paraId="0D7A6DDF"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Even with the increased exposure of the learners to English at secondary school, it was evident from the data that most errors had become fossilized. Substitution errors were the most frequent, followed by omissions and suprasegmental errors. This would suggest that traditional methods of teaching are possibly not suitable in addressing phonological difficulties, especially if pronunciation is not highly prioritized on the curriculum.</w:t>
      </w:r>
    </w:p>
    <w:p w14:paraId="2CD5C5CD"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The results confirm the worth of directly teaching pronunciation, providing feedback, and subjecting students to native spoken English. Due to the older age and language level of secondary students compared to primary students, focused intervention can be particularly effective at this stage in changing pronunciation habits and improving intelligibility. </w:t>
      </w:r>
    </w:p>
    <w:p w14:paraId="20120F62" w14:textId="77777777" w:rsidR="00726C33" w:rsidRPr="003F3A25" w:rsidRDefault="00726C33" w:rsidP="003F3A25">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6. Recommendation</w:t>
      </w:r>
    </w:p>
    <w:p w14:paraId="6FE4E822"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Based on the findings, the following recommendations are laid for English language instruction at secondary level in Iraq:</w:t>
      </w:r>
    </w:p>
    <w:p w14:paraId="3BAA4FC5" w14:textId="77777777" w:rsidR="00726C33"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Introduce phonological awareness Early and Explicitly: Begin each academic year with diagnostic tests to identify common pronunciation problems and address them in a methodical way.</w:t>
      </w:r>
    </w:p>
    <w:p w14:paraId="0FC3164E" w14:textId="77777777" w:rsidR="00726C33"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 xml:space="preserve">Use the IPA and minimal pair drills: Instruct students to discriminate visually and </w:t>
      </w:r>
      <w:r w:rsidR="00D50111" w:rsidRPr="00726C33">
        <w:rPr>
          <w:rFonts w:ascii="Times New Roman" w:eastAsia="Times New Roman" w:hAnsi="Times New Roman" w:cs="Times New Roman"/>
          <w:sz w:val="28"/>
          <w:szCs w:val="28"/>
        </w:rPr>
        <w:t>auditory</w:t>
      </w:r>
      <w:r w:rsidRPr="00726C33">
        <w:rPr>
          <w:rFonts w:ascii="Times New Roman" w:eastAsia="Times New Roman" w:hAnsi="Times New Roman" w:cs="Times New Roman"/>
          <w:sz w:val="28"/>
          <w:szCs w:val="28"/>
        </w:rPr>
        <w:t xml:space="preserve"> between near-homophones using minimal pairs and phonetic transcription.</w:t>
      </w:r>
    </w:p>
    <w:p w14:paraId="4A3B6ABA" w14:textId="77777777" w:rsidR="00726C33"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Corrective and conscious feedback: Encourage students to self-monitor and peer-correct, supported by teachers who model correct pronunciation. </w:t>
      </w:r>
    </w:p>
    <w:p w14:paraId="647A4AD8" w14:textId="77777777" w:rsidR="004B51CE"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Focus on suprasegmentals: Teach word and sentence stress, rhythm, and intonation patterns explicitly. Use listening materials with varied stress and intonation.</w:t>
      </w:r>
    </w:p>
    <w:p w14:paraId="4296222D" w14:textId="77777777" w:rsidR="00726C33"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Integrate technology and Media: Use language labs, apps, videos, and recordings of native speakers to model pronunciation. Allow pupils to tape students and review their own speaking.</w:t>
      </w:r>
    </w:p>
    <w:p w14:paraId="14A9ECCB" w14:textId="77777777" w:rsidR="00726C33" w:rsidRPr="00726C33" w:rsidRDefault="00726C33" w:rsidP="00726C33">
      <w:pPr>
        <w:spacing w:line="360" w:lineRule="auto"/>
        <w:ind w:right="-244"/>
        <w:contextualSpacing/>
        <w:jc w:val="both"/>
        <w:rPr>
          <w:rFonts w:ascii="Times New Roman" w:eastAsia="Times New Roman" w:hAnsi="Times New Roman" w:cs="Times New Roman"/>
          <w:kern w:val="2"/>
          <w:sz w:val="28"/>
          <w:szCs w:val="28"/>
          <w14:ligatures w14:val="standardContextual"/>
        </w:rPr>
      </w:pPr>
    </w:p>
    <w:p w14:paraId="55EDF66B" w14:textId="77777777" w:rsidR="004B51CE"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Contextualized speaking practice: Include pronunciation practice in speaking activities such as debates, presentations, or role-playing to support fluency and confidence.</w:t>
      </w:r>
    </w:p>
    <w:p w14:paraId="25135C70" w14:textId="77777777" w:rsidR="004B51CE"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Teacher training: Organize training sessions for teachers to improve their own pronunciation and with efficient teaching techniques for pronunciation.</w:t>
      </w:r>
    </w:p>
    <w:p w14:paraId="72CDE7F0" w14:textId="77777777" w:rsid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Revise the curriculum objectives: Include pronunciation as a specific learning objective of the national curriculum and then provide resources to support that objective.</w:t>
      </w:r>
    </w:p>
    <w:p w14:paraId="53F6E9F3" w14:textId="77777777" w:rsidR="006D4079" w:rsidRDefault="006D4079" w:rsidP="006D4079">
      <w:pPr>
        <w:spacing w:after="0" w:line="360" w:lineRule="auto"/>
        <w:ind w:right="-244"/>
        <w:jc w:val="both"/>
        <w:rPr>
          <w:rFonts w:ascii="Times New Roman" w:eastAsia="Times New Roman" w:hAnsi="Times New Roman" w:cs="Times New Roman"/>
          <w:sz w:val="28"/>
          <w:szCs w:val="28"/>
        </w:rPr>
      </w:pPr>
    </w:p>
    <w:p w14:paraId="5ACB6BBD" w14:textId="77777777" w:rsidR="006D4079" w:rsidRDefault="006D4079" w:rsidP="006D4079">
      <w:pPr>
        <w:spacing w:after="0" w:line="360" w:lineRule="auto"/>
        <w:ind w:right="-244"/>
        <w:jc w:val="both"/>
        <w:rPr>
          <w:rFonts w:ascii="Times New Roman" w:eastAsia="Times New Roman" w:hAnsi="Times New Roman" w:cs="Times New Roman"/>
          <w:sz w:val="28"/>
          <w:szCs w:val="28"/>
        </w:rPr>
      </w:pPr>
    </w:p>
    <w:p w14:paraId="254D5A43" w14:textId="77777777" w:rsidR="006D4079" w:rsidRPr="006D4079" w:rsidRDefault="006D4079" w:rsidP="006D4079">
      <w:pPr>
        <w:spacing w:after="200" w:line="276" w:lineRule="auto"/>
        <w:jc w:val="both"/>
        <w:outlineLvl w:val="0"/>
        <w:rPr>
          <w:rFonts w:ascii="Arial" w:eastAsia="Times New Roman" w:hAnsi="Arial" w:cs="Arial"/>
          <w:lang w:val="en-GB" w:eastAsia="en-GB"/>
        </w:rPr>
      </w:pPr>
      <w:r w:rsidRPr="006D4079">
        <w:rPr>
          <w:rFonts w:ascii="Arial" w:eastAsia="Times New Roman" w:hAnsi="Arial" w:cs="Arial"/>
          <w:b/>
          <w:bCs/>
          <w:lang w:val="en-GB" w:eastAsia="en-GB"/>
        </w:rPr>
        <w:t>COMPETING INTERESTS DISCLAIMER:</w:t>
      </w:r>
    </w:p>
    <w:p w14:paraId="238C8EC3" w14:textId="77777777" w:rsidR="006D4079" w:rsidRPr="006D4079" w:rsidRDefault="006D4079" w:rsidP="006D4079">
      <w:pPr>
        <w:spacing w:after="200" w:line="276" w:lineRule="auto"/>
        <w:rPr>
          <w:rFonts w:ascii="Calibri" w:eastAsia="Times New Roman" w:hAnsi="Calibri" w:cs="Times New Roman"/>
          <w:lang w:val="en-GB" w:eastAsia="en-GB"/>
        </w:rPr>
      </w:pPr>
      <w:r w:rsidRPr="006D4079">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7100898" w14:textId="77777777" w:rsidR="006D4079" w:rsidRPr="00726C33" w:rsidRDefault="006D4079" w:rsidP="006D4079">
      <w:pPr>
        <w:spacing w:after="0" w:line="360" w:lineRule="auto"/>
        <w:ind w:right="-244"/>
        <w:jc w:val="both"/>
        <w:rPr>
          <w:rFonts w:ascii="Times New Roman" w:eastAsia="Times New Roman" w:hAnsi="Times New Roman" w:cs="Times New Roman"/>
          <w:sz w:val="28"/>
          <w:szCs w:val="28"/>
        </w:rPr>
      </w:pPr>
    </w:p>
    <w:p w14:paraId="6047C551" w14:textId="77777777" w:rsidR="001B543E" w:rsidRDefault="001B543E" w:rsidP="00AD1E91">
      <w:pPr>
        <w:spacing w:line="360" w:lineRule="auto"/>
        <w:jc w:val="both"/>
        <w:rPr>
          <w:rFonts w:asciiTheme="majorBidi" w:hAnsiTheme="majorBidi" w:cstheme="majorBidi"/>
          <w:sz w:val="28"/>
          <w:szCs w:val="28"/>
          <w:lang w:bidi="ar-IQ"/>
        </w:rPr>
      </w:pPr>
    </w:p>
    <w:p w14:paraId="3C699A41" w14:textId="77777777" w:rsidR="004F16FC" w:rsidRPr="003F3A25" w:rsidRDefault="003F3A25" w:rsidP="003F3A25">
      <w:pPr>
        <w:spacing w:line="360" w:lineRule="auto"/>
        <w:jc w:val="both"/>
        <w:rPr>
          <w:rFonts w:asciiTheme="majorBidi" w:hAnsiTheme="majorBidi" w:cstheme="majorBidi"/>
          <w:b/>
          <w:bCs/>
          <w:sz w:val="28"/>
          <w:szCs w:val="28"/>
        </w:rPr>
      </w:pPr>
      <w:r w:rsidRPr="003F3A25">
        <w:rPr>
          <w:rFonts w:asciiTheme="majorBidi" w:hAnsiTheme="majorBidi" w:cstheme="majorBidi"/>
          <w:b/>
          <w:bCs/>
          <w:sz w:val="28"/>
          <w:szCs w:val="28"/>
        </w:rPr>
        <w:t>References</w:t>
      </w:r>
    </w:p>
    <w:p w14:paraId="3A4F83AF" w14:textId="77777777" w:rsidR="00696CA8" w:rsidRPr="00AE538C" w:rsidRDefault="00696CA8" w:rsidP="00696CA8">
      <w:pPr>
        <w:spacing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Al Abdely, A. A. (2021). The pronunciation of English low vowels by Iraqi EFL learners: An intralingual analysis. </w:t>
      </w:r>
      <w:r w:rsidRPr="00AE538C">
        <w:rPr>
          <w:rFonts w:asciiTheme="majorBidi" w:eastAsia="Times New Roman" w:hAnsiTheme="majorBidi" w:cstheme="majorBidi"/>
          <w:i/>
          <w:iCs/>
          <w:sz w:val="28"/>
          <w:szCs w:val="28"/>
        </w:rPr>
        <w:t>GEMA Online® Journal of Language Studies,</w:t>
      </w:r>
      <w:r w:rsidRPr="00AE538C">
        <w:rPr>
          <w:rFonts w:asciiTheme="majorBidi" w:eastAsia="Times New Roman" w:hAnsiTheme="majorBidi" w:cstheme="majorBidi"/>
          <w:sz w:val="28"/>
          <w:szCs w:val="28"/>
        </w:rPr>
        <w:t xml:space="preserve"> 21(3). https://doi.org/10.17576/gema-2021-2103-09</w:t>
      </w:r>
    </w:p>
    <w:p w14:paraId="177BA2C6"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Al-Azzawi, M. H. (2012). A Phonological Study of the English of Iraqi Learners</w:t>
      </w:r>
      <w:r w:rsidRPr="00AE538C">
        <w:rPr>
          <w:rFonts w:asciiTheme="majorBidi" w:eastAsia="Times New Roman" w:hAnsiTheme="majorBidi" w:cstheme="majorBidi"/>
          <w:i/>
          <w:iCs/>
          <w:sz w:val="28"/>
          <w:szCs w:val="28"/>
        </w:rPr>
        <w:t>. Journal of the College of Arts, University of Baghdad</w:t>
      </w:r>
      <w:r w:rsidRPr="00AE538C">
        <w:rPr>
          <w:rFonts w:asciiTheme="majorBidi" w:eastAsia="Times New Roman" w:hAnsiTheme="majorBidi" w:cstheme="majorBidi"/>
          <w:sz w:val="28"/>
          <w:szCs w:val="28"/>
        </w:rPr>
        <w:t>, 101, 45–65.</w:t>
      </w:r>
    </w:p>
    <w:p w14:paraId="7D20435E"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lastRenderedPageBreak/>
        <w:t>Al-</w:t>
      </w:r>
      <w:proofErr w:type="spellStart"/>
      <w:r w:rsidRPr="00AE538C">
        <w:rPr>
          <w:rFonts w:asciiTheme="majorBidi" w:eastAsia="Times New Roman" w:hAnsiTheme="majorBidi" w:cstheme="majorBidi"/>
          <w:sz w:val="28"/>
          <w:szCs w:val="28"/>
        </w:rPr>
        <w:t>Rubaye</w:t>
      </w:r>
      <w:proofErr w:type="spellEnd"/>
      <w:r w:rsidRPr="00AE538C">
        <w:rPr>
          <w:rFonts w:asciiTheme="majorBidi" w:eastAsia="Times New Roman" w:hAnsiTheme="majorBidi" w:cstheme="majorBidi"/>
          <w:sz w:val="28"/>
          <w:szCs w:val="28"/>
        </w:rPr>
        <w:t xml:space="preserve">, F. (2021). “The Pronunciation Problems of Iraqi EFL Primary School Learners.” </w:t>
      </w:r>
      <w:r w:rsidRPr="00AE538C">
        <w:rPr>
          <w:rFonts w:asciiTheme="majorBidi" w:eastAsia="Times New Roman" w:hAnsiTheme="majorBidi" w:cstheme="majorBidi"/>
          <w:i/>
          <w:iCs/>
          <w:sz w:val="28"/>
          <w:szCs w:val="28"/>
        </w:rPr>
        <w:t>Journal of Languages and Translation</w:t>
      </w:r>
      <w:r w:rsidRPr="00AE538C">
        <w:rPr>
          <w:rFonts w:asciiTheme="majorBidi" w:eastAsia="Times New Roman" w:hAnsiTheme="majorBidi" w:cstheme="majorBidi"/>
          <w:sz w:val="28"/>
          <w:szCs w:val="28"/>
        </w:rPr>
        <w:t>, 33(1), 133–145.</w:t>
      </w:r>
    </w:p>
    <w:p w14:paraId="59C56B40"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Al-Zubaidi, K. H. (2018). Phonological errors made by Iraqi EFL learners in pronouncing English consonant clusters. </w:t>
      </w:r>
      <w:r w:rsidRPr="00AE538C">
        <w:rPr>
          <w:rFonts w:asciiTheme="majorBidi" w:eastAsia="Times New Roman" w:hAnsiTheme="majorBidi" w:cstheme="majorBidi"/>
          <w:i/>
          <w:iCs/>
          <w:sz w:val="28"/>
          <w:szCs w:val="28"/>
        </w:rPr>
        <w:t>International Journal of English Linguistics</w:t>
      </w:r>
      <w:r w:rsidRPr="00AE538C">
        <w:rPr>
          <w:rFonts w:asciiTheme="majorBidi" w:eastAsia="Times New Roman" w:hAnsiTheme="majorBidi" w:cstheme="majorBidi"/>
          <w:sz w:val="28"/>
          <w:szCs w:val="28"/>
        </w:rPr>
        <w:t>, 8(3), 101–110. </w:t>
      </w:r>
      <w:hyperlink r:id="rId8" w:tgtFrame="_blank" w:history="1">
        <w:r w:rsidRPr="00AE538C">
          <w:rPr>
            <w:rFonts w:asciiTheme="majorBidi" w:eastAsia="Times New Roman" w:hAnsiTheme="majorBidi" w:cstheme="majorBidi"/>
            <w:color w:val="0969DA"/>
            <w:sz w:val="28"/>
            <w:szCs w:val="28"/>
          </w:rPr>
          <w:t>https://doi.org/10.5539/ijel.v8n3p101</w:t>
        </w:r>
      </w:hyperlink>
    </w:p>
    <w:p w14:paraId="05B06B11"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Celce-Murcia, M., Brinton, D. M., &amp; Goodwin, J. M. (2010). </w:t>
      </w:r>
      <w:r w:rsidRPr="00AE538C">
        <w:rPr>
          <w:rFonts w:asciiTheme="majorBidi" w:eastAsia="Times New Roman" w:hAnsiTheme="majorBidi" w:cstheme="majorBidi"/>
          <w:i/>
          <w:iCs/>
          <w:sz w:val="28"/>
          <w:szCs w:val="28"/>
        </w:rPr>
        <w:t>Teaching pronunciation: A course book and reference guide</w:t>
      </w:r>
      <w:r w:rsidRPr="00AE538C">
        <w:rPr>
          <w:rFonts w:asciiTheme="majorBidi" w:eastAsia="Times New Roman" w:hAnsiTheme="majorBidi" w:cstheme="majorBidi"/>
          <w:sz w:val="28"/>
          <w:szCs w:val="28"/>
        </w:rPr>
        <w:t> (2nd ed.). Cambridge University Press.</w:t>
      </w:r>
    </w:p>
    <w:p w14:paraId="5C082578"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proofErr w:type="spellStart"/>
      <w:r w:rsidRPr="00AE538C">
        <w:rPr>
          <w:rFonts w:asciiTheme="majorBidi" w:eastAsia="Times New Roman" w:hAnsiTheme="majorBidi" w:cstheme="majorBidi"/>
          <w:sz w:val="28"/>
          <w:szCs w:val="28"/>
        </w:rPr>
        <w:t>Derwing</w:t>
      </w:r>
      <w:proofErr w:type="spellEnd"/>
      <w:r w:rsidRPr="00AE538C">
        <w:rPr>
          <w:rFonts w:asciiTheme="majorBidi" w:eastAsia="Times New Roman" w:hAnsiTheme="majorBidi" w:cstheme="majorBidi"/>
          <w:sz w:val="28"/>
          <w:szCs w:val="28"/>
        </w:rPr>
        <w:t xml:space="preserve">, T. M., &amp; Munro, M. J. (2005). “Second Language Accent and Pronunciation Teaching: A Research-Based Approach.” </w:t>
      </w:r>
      <w:r w:rsidRPr="00AE538C">
        <w:rPr>
          <w:rFonts w:asciiTheme="majorBidi" w:eastAsia="Times New Roman" w:hAnsiTheme="majorBidi" w:cstheme="majorBidi"/>
          <w:i/>
          <w:iCs/>
          <w:sz w:val="28"/>
          <w:szCs w:val="28"/>
        </w:rPr>
        <w:t>TESOL Quarterly</w:t>
      </w:r>
      <w:r w:rsidRPr="00AE538C">
        <w:rPr>
          <w:rFonts w:asciiTheme="majorBidi" w:eastAsia="Times New Roman" w:hAnsiTheme="majorBidi" w:cstheme="majorBidi"/>
          <w:sz w:val="28"/>
          <w:szCs w:val="28"/>
        </w:rPr>
        <w:t>, 39(3), 379–397.</w:t>
      </w:r>
    </w:p>
    <w:p w14:paraId="3F925292" w14:textId="77777777" w:rsidR="00696CA8" w:rsidRPr="00AE538C" w:rsidRDefault="00696CA8" w:rsidP="00696CA8">
      <w:pPr>
        <w:spacing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Gilakjani, A. P. (2012). “A Study of Factors Affecting EFL Learners’ English Pronunciation Learning and the Strategies for Instruction</w:t>
      </w:r>
      <w:r w:rsidRPr="00AE538C">
        <w:rPr>
          <w:rFonts w:asciiTheme="majorBidi" w:eastAsia="Times New Roman" w:hAnsiTheme="majorBidi" w:cstheme="majorBidi"/>
          <w:i/>
          <w:iCs/>
          <w:sz w:val="28"/>
          <w:szCs w:val="28"/>
        </w:rPr>
        <w:t xml:space="preserve">.” International Journal of Humanities and Social Science, </w:t>
      </w:r>
      <w:r w:rsidRPr="00AE538C">
        <w:rPr>
          <w:rFonts w:asciiTheme="majorBidi" w:eastAsia="Times New Roman" w:hAnsiTheme="majorBidi" w:cstheme="majorBidi"/>
          <w:sz w:val="28"/>
          <w:szCs w:val="28"/>
        </w:rPr>
        <w:t>2(3), 119–128.</w:t>
      </w:r>
    </w:p>
    <w:p w14:paraId="6B768D0B"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Gilakjani, A. P. (2012). A study of factors affecting EFL learners’ English pronunciation learning and the strategies for instruction. </w:t>
      </w:r>
      <w:r w:rsidRPr="00AE538C">
        <w:rPr>
          <w:rFonts w:asciiTheme="majorBidi" w:eastAsia="Times New Roman" w:hAnsiTheme="majorBidi" w:cstheme="majorBidi"/>
          <w:i/>
          <w:iCs/>
          <w:sz w:val="28"/>
          <w:szCs w:val="28"/>
        </w:rPr>
        <w:t>International Journal of Humanities and Social Science</w:t>
      </w:r>
      <w:r w:rsidRPr="00AE538C">
        <w:rPr>
          <w:rFonts w:asciiTheme="majorBidi" w:eastAsia="Times New Roman" w:hAnsiTheme="majorBidi" w:cstheme="majorBidi"/>
          <w:sz w:val="28"/>
          <w:szCs w:val="28"/>
        </w:rPr>
        <w:t>, 2(3), 119–128.</w:t>
      </w:r>
    </w:p>
    <w:p w14:paraId="3E0DCF50" w14:textId="77777777" w:rsidR="00AE538C" w:rsidRDefault="00696CA8" w:rsidP="00AE538C">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Lado, R. (1957). </w:t>
      </w:r>
      <w:r w:rsidRPr="00AE538C">
        <w:rPr>
          <w:rFonts w:asciiTheme="majorBidi" w:eastAsia="Times New Roman" w:hAnsiTheme="majorBidi" w:cstheme="majorBidi"/>
          <w:i/>
          <w:iCs/>
          <w:sz w:val="28"/>
          <w:szCs w:val="28"/>
        </w:rPr>
        <w:t>Linguistics across cultures: Applied linguistics for language teachers</w:t>
      </w:r>
      <w:r w:rsidRPr="00AE538C">
        <w:rPr>
          <w:rFonts w:asciiTheme="majorBidi" w:eastAsia="Times New Roman" w:hAnsiTheme="majorBidi" w:cstheme="majorBidi"/>
          <w:sz w:val="28"/>
          <w:szCs w:val="28"/>
        </w:rPr>
        <w:t>. University of Michigan Press.</w:t>
      </w:r>
    </w:p>
    <w:p w14:paraId="32D714B1" w14:textId="77777777" w:rsidR="00696CA8" w:rsidRPr="00AE538C" w:rsidRDefault="00696CA8" w:rsidP="00AE538C">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Mohammed, K. H. (2018). Problems faced by Iraqi teachers of English in teaching Iraqi opportunities textbook at primary schools. </w:t>
      </w:r>
      <w:r w:rsidRPr="00AE538C">
        <w:rPr>
          <w:rFonts w:asciiTheme="majorBidi" w:eastAsia="Times New Roman" w:hAnsiTheme="majorBidi" w:cstheme="majorBidi"/>
          <w:i/>
          <w:iCs/>
          <w:sz w:val="28"/>
          <w:szCs w:val="28"/>
        </w:rPr>
        <w:t>Misan Journal for Academic Studies</w:t>
      </w:r>
      <w:r w:rsidR="00AE538C">
        <w:rPr>
          <w:rFonts w:asciiTheme="majorBidi" w:eastAsia="Times New Roman" w:hAnsiTheme="majorBidi" w:cstheme="majorBidi"/>
          <w:i/>
          <w:iCs/>
          <w:sz w:val="28"/>
          <w:szCs w:val="28"/>
        </w:rPr>
        <w:t>.</w:t>
      </w:r>
    </w:p>
    <w:p w14:paraId="0041A1F9"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O’Connor, J. D. (1980). </w:t>
      </w:r>
      <w:r w:rsidRPr="00AE538C">
        <w:rPr>
          <w:rFonts w:asciiTheme="majorBidi" w:eastAsia="Times New Roman" w:hAnsiTheme="majorBidi" w:cstheme="majorBidi"/>
          <w:i/>
          <w:iCs/>
          <w:sz w:val="28"/>
          <w:szCs w:val="28"/>
        </w:rPr>
        <w:t>Better English Pronunciation</w:t>
      </w:r>
      <w:r w:rsidRPr="00AE538C">
        <w:rPr>
          <w:rFonts w:asciiTheme="majorBidi" w:eastAsia="Times New Roman" w:hAnsiTheme="majorBidi" w:cstheme="majorBidi"/>
          <w:sz w:val="28"/>
          <w:szCs w:val="28"/>
        </w:rPr>
        <w:t>. Cambridge University Press.</w:t>
      </w:r>
    </w:p>
    <w:p w14:paraId="70EF6E7F" w14:textId="77777777" w:rsidR="00696CA8" w:rsidRPr="00AE538C" w:rsidRDefault="00696CA8" w:rsidP="00696CA8">
      <w:pPr>
        <w:spacing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lastRenderedPageBreak/>
        <w:t xml:space="preserve">Roach, P. (2009). </w:t>
      </w:r>
      <w:r w:rsidRPr="00AE538C">
        <w:rPr>
          <w:rFonts w:asciiTheme="majorBidi" w:eastAsia="Times New Roman" w:hAnsiTheme="majorBidi" w:cstheme="majorBidi"/>
          <w:i/>
          <w:iCs/>
          <w:sz w:val="28"/>
          <w:szCs w:val="28"/>
        </w:rPr>
        <w:t>English Phonetics and Phonology: A Practical Course</w:t>
      </w:r>
      <w:r w:rsidRPr="00AE538C">
        <w:rPr>
          <w:rFonts w:asciiTheme="majorBidi" w:eastAsia="Times New Roman" w:hAnsiTheme="majorBidi" w:cstheme="majorBidi"/>
          <w:sz w:val="28"/>
          <w:szCs w:val="28"/>
        </w:rPr>
        <w:t xml:space="preserve"> (4th ed.). Cambridge University Press.</w:t>
      </w:r>
    </w:p>
    <w:p w14:paraId="2C6F0250"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Underhill, A. (2005). </w:t>
      </w:r>
      <w:r w:rsidRPr="00AE538C">
        <w:rPr>
          <w:rFonts w:asciiTheme="majorBidi" w:eastAsia="Times New Roman" w:hAnsiTheme="majorBidi" w:cstheme="majorBidi"/>
          <w:i/>
          <w:iCs/>
          <w:sz w:val="28"/>
          <w:szCs w:val="28"/>
        </w:rPr>
        <w:t>Sound foundations: Learning and teaching pronunciation</w:t>
      </w:r>
      <w:r w:rsidRPr="00AE538C">
        <w:rPr>
          <w:rFonts w:asciiTheme="majorBidi" w:eastAsia="Times New Roman" w:hAnsiTheme="majorBidi" w:cstheme="majorBidi"/>
          <w:sz w:val="28"/>
          <w:szCs w:val="28"/>
        </w:rPr>
        <w:t> (2nd ed.). Macmillan Education.</w:t>
      </w:r>
    </w:p>
    <w:p w14:paraId="39B888CF"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Wahid, R., &amp; Suliman, A. (2013). Phonemic interference of Arabic speakers in the pronunciation of English vowels. </w:t>
      </w:r>
      <w:r w:rsidRPr="00AE538C">
        <w:rPr>
          <w:rFonts w:asciiTheme="majorBidi" w:eastAsia="Times New Roman" w:hAnsiTheme="majorBidi" w:cstheme="majorBidi"/>
          <w:i/>
          <w:iCs/>
          <w:sz w:val="28"/>
          <w:szCs w:val="28"/>
        </w:rPr>
        <w:t>International Journal of Linguistics</w:t>
      </w:r>
      <w:r w:rsidRPr="00AE538C">
        <w:rPr>
          <w:rFonts w:asciiTheme="majorBidi" w:eastAsia="Times New Roman" w:hAnsiTheme="majorBidi" w:cstheme="majorBidi"/>
          <w:sz w:val="28"/>
          <w:szCs w:val="28"/>
        </w:rPr>
        <w:t>, 5(3), 141–154. </w:t>
      </w:r>
      <w:hyperlink r:id="rId9" w:tgtFrame="_blank" w:history="1">
        <w:r w:rsidRPr="00AE538C">
          <w:rPr>
            <w:rFonts w:asciiTheme="majorBidi" w:eastAsia="Times New Roman" w:hAnsiTheme="majorBidi" w:cstheme="majorBidi"/>
            <w:color w:val="0969DA"/>
            <w:sz w:val="28"/>
            <w:szCs w:val="28"/>
          </w:rPr>
          <w:t>https://doi.org/10.5296/ijl.v5i3.3951</w:t>
        </w:r>
      </w:hyperlink>
    </w:p>
    <w:p w14:paraId="77654D8E" w14:textId="77777777" w:rsidR="00ED7ABA" w:rsidRDefault="00ED7ABA" w:rsidP="00ED7ABA">
      <w:pPr>
        <w:spacing w:line="360" w:lineRule="auto"/>
        <w:jc w:val="both"/>
        <w:rPr>
          <w:rFonts w:asciiTheme="majorBidi" w:hAnsiTheme="majorBidi" w:cstheme="majorBidi"/>
          <w:sz w:val="28"/>
          <w:szCs w:val="28"/>
        </w:rPr>
      </w:pPr>
    </w:p>
    <w:sectPr w:rsidR="00ED7AB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1F45D" w14:textId="77777777" w:rsidR="00A95D63" w:rsidRDefault="00A95D63" w:rsidP="001A1E05">
      <w:pPr>
        <w:spacing w:after="0" w:line="240" w:lineRule="auto"/>
      </w:pPr>
      <w:r>
        <w:separator/>
      </w:r>
    </w:p>
  </w:endnote>
  <w:endnote w:type="continuationSeparator" w:id="0">
    <w:p w14:paraId="2A3C83F3" w14:textId="77777777" w:rsidR="00A95D63" w:rsidRDefault="00A95D63" w:rsidP="001A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A4B6" w14:textId="77777777" w:rsidR="001A1E05" w:rsidRDefault="001A1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9E7EA" w14:textId="77777777" w:rsidR="001A1E05" w:rsidRDefault="001A1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DFEA" w14:textId="77777777" w:rsidR="001A1E05" w:rsidRDefault="001A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3D7A7" w14:textId="77777777" w:rsidR="00A95D63" w:rsidRDefault="00A95D63" w:rsidP="001A1E05">
      <w:pPr>
        <w:spacing w:after="0" w:line="240" w:lineRule="auto"/>
      </w:pPr>
      <w:r>
        <w:separator/>
      </w:r>
    </w:p>
  </w:footnote>
  <w:footnote w:type="continuationSeparator" w:id="0">
    <w:p w14:paraId="3A9C27FC" w14:textId="77777777" w:rsidR="00A95D63" w:rsidRDefault="00A95D63" w:rsidP="001A1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F229" w14:textId="25282F56" w:rsidR="001A1E05" w:rsidRDefault="001A1E05">
    <w:pPr>
      <w:pStyle w:val="Header"/>
    </w:pPr>
    <w:r>
      <w:rPr>
        <w:noProof/>
      </w:rPr>
      <w:pict w14:anchorId="5E74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2F09" w14:textId="46DF5694" w:rsidR="001A1E05" w:rsidRDefault="001A1E05">
    <w:pPr>
      <w:pStyle w:val="Header"/>
    </w:pPr>
    <w:r>
      <w:rPr>
        <w:noProof/>
      </w:rPr>
      <w:pict w14:anchorId="14EF9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9FC8" w14:textId="680F7EFA" w:rsidR="001A1E05" w:rsidRDefault="001A1E05">
    <w:pPr>
      <w:pStyle w:val="Header"/>
    </w:pPr>
    <w:r>
      <w:rPr>
        <w:noProof/>
      </w:rPr>
      <w:pict w14:anchorId="75AF7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CD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A5301"/>
    <w:multiLevelType w:val="hybridMultilevel"/>
    <w:tmpl w:val="26DE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13F27"/>
    <w:multiLevelType w:val="hybridMultilevel"/>
    <w:tmpl w:val="D9703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9D7DD7"/>
    <w:multiLevelType w:val="hybridMultilevel"/>
    <w:tmpl w:val="CFF6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421E7"/>
    <w:multiLevelType w:val="multilevel"/>
    <w:tmpl w:val="A0F0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46B6B"/>
    <w:multiLevelType w:val="multilevel"/>
    <w:tmpl w:val="653E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1C24019"/>
    <w:multiLevelType w:val="hybridMultilevel"/>
    <w:tmpl w:val="A44EE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3B3924"/>
    <w:multiLevelType w:val="multilevel"/>
    <w:tmpl w:val="B4F0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A3475"/>
    <w:multiLevelType w:val="multilevel"/>
    <w:tmpl w:val="FFFFFFFF"/>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CF67B1"/>
    <w:multiLevelType w:val="hybridMultilevel"/>
    <w:tmpl w:val="818C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8"/>
  </w:num>
  <w:num w:numId="5">
    <w:abstractNumId w:val="5"/>
  </w:num>
  <w:num w:numId="6">
    <w:abstractNumId w:val="0"/>
  </w:num>
  <w:num w:numId="7">
    <w:abstractNumId w:val="1"/>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FC"/>
    <w:rsid w:val="0007064B"/>
    <w:rsid w:val="00074772"/>
    <w:rsid w:val="000A3EAB"/>
    <w:rsid w:val="00130196"/>
    <w:rsid w:val="001402FE"/>
    <w:rsid w:val="001455FC"/>
    <w:rsid w:val="00174B43"/>
    <w:rsid w:val="001A1E05"/>
    <w:rsid w:val="001B543E"/>
    <w:rsid w:val="002321FB"/>
    <w:rsid w:val="00245284"/>
    <w:rsid w:val="00251FEE"/>
    <w:rsid w:val="002870A4"/>
    <w:rsid w:val="002F0B75"/>
    <w:rsid w:val="003612D0"/>
    <w:rsid w:val="003F1722"/>
    <w:rsid w:val="003F3A25"/>
    <w:rsid w:val="003F43D0"/>
    <w:rsid w:val="00474CD1"/>
    <w:rsid w:val="004A7A8C"/>
    <w:rsid w:val="004B51CE"/>
    <w:rsid w:val="004C4CBF"/>
    <w:rsid w:val="004D0546"/>
    <w:rsid w:val="004F16FC"/>
    <w:rsid w:val="00500947"/>
    <w:rsid w:val="0052248C"/>
    <w:rsid w:val="005414C5"/>
    <w:rsid w:val="00592D5A"/>
    <w:rsid w:val="005B3290"/>
    <w:rsid w:val="00631C1C"/>
    <w:rsid w:val="0065588B"/>
    <w:rsid w:val="00696CA8"/>
    <w:rsid w:val="006B2022"/>
    <w:rsid w:val="006D4079"/>
    <w:rsid w:val="006F4677"/>
    <w:rsid w:val="00726C33"/>
    <w:rsid w:val="00746F81"/>
    <w:rsid w:val="007A7B75"/>
    <w:rsid w:val="007B1E4B"/>
    <w:rsid w:val="007D1579"/>
    <w:rsid w:val="00805DC1"/>
    <w:rsid w:val="0080736F"/>
    <w:rsid w:val="00834CA3"/>
    <w:rsid w:val="008C2BE5"/>
    <w:rsid w:val="00905F9D"/>
    <w:rsid w:val="0090698E"/>
    <w:rsid w:val="00975539"/>
    <w:rsid w:val="00A95D63"/>
    <w:rsid w:val="00AC150F"/>
    <w:rsid w:val="00AD1E91"/>
    <w:rsid w:val="00AE538C"/>
    <w:rsid w:val="00B0161D"/>
    <w:rsid w:val="00BE3A44"/>
    <w:rsid w:val="00C15D48"/>
    <w:rsid w:val="00C66A9A"/>
    <w:rsid w:val="00CB7C74"/>
    <w:rsid w:val="00CE0F8F"/>
    <w:rsid w:val="00D173A0"/>
    <w:rsid w:val="00D2601D"/>
    <w:rsid w:val="00D50111"/>
    <w:rsid w:val="00D82FA1"/>
    <w:rsid w:val="00E24472"/>
    <w:rsid w:val="00E35360"/>
    <w:rsid w:val="00E93255"/>
    <w:rsid w:val="00EA54AE"/>
    <w:rsid w:val="00ED42AA"/>
    <w:rsid w:val="00ED7ABA"/>
    <w:rsid w:val="00F57D66"/>
    <w:rsid w:val="00F61A15"/>
    <w:rsid w:val="00F6547A"/>
    <w:rsid w:val="00FA6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C7EEDB"/>
  <w15:chartTrackingRefBased/>
  <w15:docId w15:val="{E4AD7651-31B5-4B23-9DEF-7313ED4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50F"/>
    <w:rPr>
      <w:color w:val="0563C1" w:themeColor="hyperlink"/>
      <w:u w:val="single"/>
    </w:rPr>
  </w:style>
  <w:style w:type="paragraph" w:styleId="ListParagraph">
    <w:name w:val="List Paragraph"/>
    <w:basedOn w:val="Normal"/>
    <w:uiPriority w:val="34"/>
    <w:qFormat/>
    <w:rsid w:val="00EA54AE"/>
    <w:pPr>
      <w:ind w:left="720"/>
      <w:contextualSpacing/>
    </w:pPr>
  </w:style>
  <w:style w:type="table" w:styleId="TableGrid">
    <w:name w:val="Table Grid"/>
    <w:basedOn w:val="TableNormal"/>
    <w:uiPriority w:val="39"/>
    <w:rsid w:val="00726C33"/>
    <w:pPr>
      <w:spacing w:after="0" w:line="240" w:lineRule="auto"/>
    </w:pPr>
    <w:rPr>
      <w:rFonts w:eastAsia="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1A15"/>
    <w:rPr>
      <w:color w:val="605E5C"/>
      <w:shd w:val="clear" w:color="auto" w:fill="E1DFDD"/>
    </w:rPr>
  </w:style>
  <w:style w:type="paragraph" w:styleId="Header">
    <w:name w:val="header"/>
    <w:basedOn w:val="Normal"/>
    <w:link w:val="HeaderChar"/>
    <w:uiPriority w:val="99"/>
    <w:unhideWhenUsed/>
    <w:rsid w:val="001A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E05"/>
  </w:style>
  <w:style w:type="paragraph" w:styleId="Footer">
    <w:name w:val="footer"/>
    <w:basedOn w:val="Normal"/>
    <w:link w:val="FooterChar"/>
    <w:uiPriority w:val="99"/>
    <w:unhideWhenUsed/>
    <w:rsid w:val="001A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ijel.v8n3p1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rive.google.com/file/d/11KeFNpFFvlh8osQJiBXS-IqZFLa2DvGP/view?usp=shar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296/ijl.v5i3.395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2190</TotalTime>
  <Pages>16</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dc:creator>
  <cp:keywords/>
  <dc:description/>
  <cp:lastModifiedBy>SDI 1084</cp:lastModifiedBy>
  <cp:revision>45</cp:revision>
  <cp:lastPrinted>2025-10-13T19:08:00Z</cp:lastPrinted>
  <dcterms:created xsi:type="dcterms:W3CDTF">2025-08-15T15:48:00Z</dcterms:created>
  <dcterms:modified xsi:type="dcterms:W3CDTF">2025-10-14T12:12:00Z</dcterms:modified>
</cp:coreProperties>
</file>