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C0E8C" w14:textId="77777777" w:rsidR="0075379E" w:rsidRDefault="0075379E" w:rsidP="0075379E">
      <w:pPr>
        <w:spacing w:line="360" w:lineRule="auto"/>
        <w:jc w:val="center"/>
        <w:rPr>
          <w:rFonts w:ascii="Times New Roman" w:hAnsi="Times New Roman" w:cs="Times New Roman"/>
          <w:b/>
          <w:sz w:val="24"/>
        </w:rPr>
      </w:pPr>
    </w:p>
    <w:p w14:paraId="52C6E381" w14:textId="77777777" w:rsidR="0075379E" w:rsidRDefault="0075379E" w:rsidP="0075379E">
      <w:pPr>
        <w:spacing w:line="360" w:lineRule="auto"/>
        <w:jc w:val="center"/>
        <w:rPr>
          <w:rFonts w:ascii="Times New Roman" w:hAnsi="Times New Roman" w:cs="Times New Roman"/>
          <w:b/>
          <w:sz w:val="24"/>
        </w:rPr>
      </w:pPr>
      <w:r w:rsidRPr="0075379E">
        <w:rPr>
          <w:rFonts w:ascii="Times New Roman" w:hAnsi="Times New Roman" w:cs="Times New Roman"/>
          <w:b/>
          <w:sz w:val="24"/>
        </w:rPr>
        <w:t>The Influence of Health and Safety Factors on Employee Timely Service Delivery: A Case of Iringa Referral Hospital</w:t>
      </w:r>
    </w:p>
    <w:p w14:paraId="3312B31E" w14:textId="77777777" w:rsidR="0075379E" w:rsidRDefault="0075379E" w:rsidP="0075379E">
      <w:pPr>
        <w:spacing w:line="360" w:lineRule="auto"/>
        <w:jc w:val="center"/>
        <w:rPr>
          <w:rFonts w:ascii="Times New Roman" w:hAnsi="Times New Roman" w:cs="Times New Roman"/>
          <w:b/>
          <w:sz w:val="24"/>
        </w:rPr>
      </w:pPr>
    </w:p>
    <w:p w14:paraId="6F6E44E9" w14:textId="77777777" w:rsidR="0075379E" w:rsidRDefault="0075379E" w:rsidP="0075379E">
      <w:pPr>
        <w:spacing w:line="360" w:lineRule="auto"/>
        <w:jc w:val="center"/>
        <w:rPr>
          <w:rFonts w:ascii="Times New Roman" w:hAnsi="Times New Roman" w:cs="Times New Roman"/>
          <w:b/>
          <w:sz w:val="24"/>
        </w:rPr>
      </w:pPr>
    </w:p>
    <w:p w14:paraId="6AE16F01" w14:textId="77777777" w:rsidR="0075379E" w:rsidRPr="0075379E" w:rsidRDefault="0075379E" w:rsidP="0075379E">
      <w:pPr>
        <w:spacing w:line="360" w:lineRule="auto"/>
        <w:jc w:val="both"/>
        <w:rPr>
          <w:rFonts w:ascii="Times New Roman" w:hAnsi="Times New Roman" w:cs="Times New Roman"/>
          <w:b/>
          <w:sz w:val="24"/>
        </w:rPr>
      </w:pPr>
      <w:bookmarkStart w:id="0" w:name="_GoBack"/>
      <w:bookmarkEnd w:id="0"/>
      <w:r w:rsidRPr="0075379E">
        <w:rPr>
          <w:rFonts w:ascii="Times New Roman" w:hAnsi="Times New Roman" w:cs="Times New Roman"/>
          <w:b/>
          <w:sz w:val="24"/>
        </w:rPr>
        <w:t>ABSTRACT</w:t>
      </w:r>
    </w:p>
    <w:p w14:paraId="656C5BE4" w14:textId="77777777" w:rsidR="0075379E" w:rsidRDefault="007F79D0" w:rsidP="007F79D0">
      <w:pPr>
        <w:spacing w:line="360" w:lineRule="auto"/>
        <w:jc w:val="both"/>
        <w:rPr>
          <w:rFonts w:ascii="Times New Roman" w:hAnsi="Times New Roman" w:cs="Times New Roman"/>
          <w:sz w:val="24"/>
        </w:rPr>
      </w:pPr>
      <w:r w:rsidRPr="007F79D0">
        <w:rPr>
          <w:rFonts w:ascii="Times New Roman" w:hAnsi="Times New Roman" w:cs="Times New Roman"/>
          <w:sz w:val="24"/>
        </w:rPr>
        <w:t>The healthcare sector, particularly in low- and middle-income countries, faces significant challenges related to health and safety, which directly impact employee performance a</w:t>
      </w:r>
      <w:r w:rsidR="00435396">
        <w:rPr>
          <w:rFonts w:ascii="Times New Roman" w:hAnsi="Times New Roman" w:cs="Times New Roman"/>
          <w:sz w:val="24"/>
        </w:rPr>
        <w:t xml:space="preserve">nd service delivery efficiency. </w:t>
      </w:r>
      <w:r w:rsidRPr="007F79D0">
        <w:rPr>
          <w:rFonts w:ascii="Times New Roman" w:hAnsi="Times New Roman" w:cs="Times New Roman"/>
          <w:sz w:val="24"/>
        </w:rPr>
        <w:t>Despite the recognition of health and safety measures, gaps remain in understanding how these factors, particularly the provision and usage of Personal Protective Equipment (PPE), influence timely service delivery in resource-constrained settings like Iringa Referral Hospital.</w:t>
      </w:r>
      <w:r w:rsidR="00435396">
        <w:rPr>
          <w:rFonts w:ascii="Times New Roman" w:hAnsi="Times New Roman" w:cs="Times New Roman"/>
          <w:sz w:val="24"/>
        </w:rPr>
        <w:t xml:space="preserve"> The Main Objective of the study was to assess t</w:t>
      </w:r>
      <w:r w:rsidR="00435396" w:rsidRPr="00435396">
        <w:rPr>
          <w:rFonts w:ascii="Times New Roman" w:hAnsi="Times New Roman" w:cs="Times New Roman"/>
          <w:sz w:val="24"/>
        </w:rPr>
        <w:t>he Influence of Health and Safety Factors on Employee Timely Service Delivery: A Case of Iringa Referral Hospital</w:t>
      </w:r>
      <w:r w:rsidR="00435396">
        <w:rPr>
          <w:rFonts w:ascii="Times New Roman" w:hAnsi="Times New Roman" w:cs="Times New Roman"/>
          <w:sz w:val="24"/>
        </w:rPr>
        <w:t xml:space="preserve">. The Specific Objectives of the study was </w:t>
      </w:r>
      <w:r w:rsidR="00435396" w:rsidRPr="007F79D0">
        <w:rPr>
          <w:rFonts w:ascii="Times New Roman" w:hAnsi="Times New Roman" w:cs="Times New Roman"/>
          <w:sz w:val="24"/>
        </w:rPr>
        <w:t>to</w:t>
      </w:r>
      <w:r w:rsidR="00435396" w:rsidRPr="00435396">
        <w:rPr>
          <w:rFonts w:ascii="Times New Roman" w:hAnsi="Times New Roman" w:cs="Times New Roman"/>
          <w:sz w:val="24"/>
        </w:rPr>
        <w:t xml:space="preserve"> evaluate the influence of Personal Protective Equipment (PPE) factor on employee timely service delivery in Iringa Referral Hospital.</w:t>
      </w:r>
      <w:r w:rsidR="00435396">
        <w:rPr>
          <w:rFonts w:ascii="Times New Roman" w:hAnsi="Times New Roman" w:cs="Times New Roman"/>
          <w:sz w:val="24"/>
        </w:rPr>
        <w:t xml:space="preserve"> </w:t>
      </w:r>
      <w:r w:rsidRPr="007F79D0">
        <w:rPr>
          <w:rFonts w:ascii="Times New Roman" w:hAnsi="Times New Roman" w:cs="Times New Roman"/>
          <w:sz w:val="24"/>
        </w:rPr>
        <w:t xml:space="preserve">A mixed-methods approach was employed, combining quantitative surveys with qualitative interviews. Data were collected from 110 respondents, including doctors, nurses, and support staff, using structured questionnaires and semi-structured interviews, followed by statistical </w:t>
      </w:r>
      <w:r w:rsidR="00435396">
        <w:rPr>
          <w:rFonts w:ascii="Times New Roman" w:hAnsi="Times New Roman" w:cs="Times New Roman"/>
          <w:sz w:val="24"/>
        </w:rPr>
        <w:t xml:space="preserve">analysis and thematic analysis. </w:t>
      </w:r>
      <w:r w:rsidRPr="007F79D0">
        <w:rPr>
          <w:rFonts w:ascii="Times New Roman" w:hAnsi="Times New Roman" w:cs="Times New Roman"/>
          <w:sz w:val="24"/>
        </w:rPr>
        <w:t>The study revealed that while PPE availability is generally adequate, inconsistencies exist that compromise safety and efficiency. Training on PPE usage was infrequent, and enforcement of PPE policies varied, affecting compliance and timely servi</w:t>
      </w:r>
      <w:r w:rsidR="00435396">
        <w:rPr>
          <w:rFonts w:ascii="Times New Roman" w:hAnsi="Times New Roman" w:cs="Times New Roman"/>
          <w:sz w:val="24"/>
        </w:rPr>
        <w:t xml:space="preserve">ce delivery. </w:t>
      </w:r>
      <w:r w:rsidRPr="007F79D0">
        <w:rPr>
          <w:rFonts w:ascii="Times New Roman" w:hAnsi="Times New Roman" w:cs="Times New Roman"/>
          <w:sz w:val="24"/>
        </w:rPr>
        <w:t>The findings underscore the critical role of PPE in enhancing employee safety and service efficiency. Inconsistent availability and training hinder optimal performance, suggesting that improvements in these areas are essential for</w:t>
      </w:r>
      <w:r w:rsidR="00435396">
        <w:rPr>
          <w:rFonts w:ascii="Times New Roman" w:hAnsi="Times New Roman" w:cs="Times New Roman"/>
          <w:sz w:val="24"/>
        </w:rPr>
        <w:t xml:space="preserve"> healthcare delivery. </w:t>
      </w:r>
      <w:r w:rsidRPr="007F79D0">
        <w:rPr>
          <w:rFonts w:ascii="Times New Roman" w:hAnsi="Times New Roman" w:cs="Times New Roman"/>
          <w:sz w:val="24"/>
        </w:rPr>
        <w:t>It is recommended that Iringa Referral Hospital prioritize the consistent provision of PPE, enhance training programs, and enforce strict compliance with PPE usage policies to improve safety and service delivery efficiency. Future research should explore the long-term impacts of health and safety interventions on employee performance and patient outcomes.</w:t>
      </w:r>
    </w:p>
    <w:p w14:paraId="090E34A4" w14:textId="77777777" w:rsidR="0075379E" w:rsidRPr="0075379E" w:rsidRDefault="0075379E" w:rsidP="0075379E">
      <w:pPr>
        <w:spacing w:line="360" w:lineRule="auto"/>
        <w:jc w:val="both"/>
        <w:rPr>
          <w:rFonts w:ascii="Times New Roman" w:hAnsi="Times New Roman" w:cs="Times New Roman"/>
          <w:sz w:val="24"/>
        </w:rPr>
      </w:pPr>
    </w:p>
    <w:p w14:paraId="01061FE5" w14:textId="77777777" w:rsidR="0075379E" w:rsidRPr="00435396" w:rsidRDefault="0075379E" w:rsidP="0075379E">
      <w:pPr>
        <w:spacing w:line="360" w:lineRule="auto"/>
        <w:jc w:val="both"/>
        <w:rPr>
          <w:rFonts w:ascii="Times New Roman" w:hAnsi="Times New Roman" w:cs="Times New Roman"/>
          <w:sz w:val="24"/>
        </w:rPr>
      </w:pPr>
      <w:r w:rsidRPr="0075379E">
        <w:rPr>
          <w:rFonts w:ascii="Times New Roman" w:hAnsi="Times New Roman" w:cs="Times New Roman"/>
          <w:i/>
          <w:sz w:val="24"/>
        </w:rPr>
        <w:lastRenderedPageBreak/>
        <w:t>Keywords:</w:t>
      </w:r>
      <w:r w:rsidR="00435396" w:rsidRPr="00435396">
        <w:t xml:space="preserve"> </w:t>
      </w:r>
      <w:r w:rsidR="00435396" w:rsidRPr="00435396">
        <w:rPr>
          <w:rFonts w:ascii="Times New Roman" w:hAnsi="Times New Roman" w:cs="Times New Roman"/>
          <w:sz w:val="24"/>
        </w:rPr>
        <w:t>Health and Safety Factors; Employee Timely Service Delivery; Personal Protective Equipment (PPE)</w:t>
      </w:r>
    </w:p>
    <w:p w14:paraId="63023D07" w14:textId="77777777" w:rsidR="0075379E" w:rsidRDefault="0075379E">
      <w:pPr>
        <w:rPr>
          <w:rFonts w:ascii="Times New Roman" w:hAnsi="Times New Roman" w:cs="Times New Roman"/>
          <w:sz w:val="24"/>
        </w:rPr>
        <w:sectPr w:rsidR="007537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Pr>
          <w:rFonts w:ascii="Times New Roman" w:hAnsi="Times New Roman" w:cs="Times New Roman"/>
          <w:sz w:val="24"/>
        </w:rPr>
        <w:br w:type="page"/>
      </w:r>
    </w:p>
    <w:p w14:paraId="67EC0F28" w14:textId="77777777" w:rsidR="0075379E" w:rsidRPr="003A1D7F" w:rsidRDefault="003A1D7F">
      <w:pPr>
        <w:rPr>
          <w:rFonts w:ascii="Times New Roman" w:hAnsi="Times New Roman" w:cs="Times New Roman"/>
          <w:b/>
          <w:sz w:val="24"/>
        </w:rPr>
      </w:pPr>
      <w:r w:rsidRPr="003A1D7F">
        <w:rPr>
          <w:rFonts w:ascii="Times New Roman" w:hAnsi="Times New Roman" w:cs="Times New Roman"/>
          <w:b/>
          <w:sz w:val="24"/>
        </w:rPr>
        <w:lastRenderedPageBreak/>
        <w:t>1. INTRODUCTION</w:t>
      </w:r>
    </w:p>
    <w:p w14:paraId="660E6020" w14:textId="77777777" w:rsidR="003A1D7F" w:rsidRPr="003A1D7F"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Health and safety factors play a crucial role in shaping employee performance and service delivery in healthcare settings. In high-risk environments such as hospitals, healthcare workers are exposed to numerous occupational hazards, including infectious diseases, workplace violence, stress, and emergency situations. Documented accidents and illnesses in healthcare workplaces include needlestick injuries, exposure to bloodborne pathogens including HIV and hepatitis B and C, musculoskeletal disorders from patient handling, respiratory infections like tuberculosis, and psychological disorders resulting from high workload and traumatic events (ILO, 2020; WHO, 2021). Ensuring a safe and healthy work environment is essential for promoting employee well-being, reducing absenteeism, and enhancing service efficiency.</w:t>
      </w:r>
    </w:p>
    <w:p w14:paraId="508A895C" w14:textId="77777777" w:rsidR="003A1D7F" w:rsidRPr="003A1D7F"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 xml:space="preserve">According to the International </w:t>
      </w:r>
      <w:proofErr w:type="spellStart"/>
      <w:r w:rsidRPr="003A1D7F">
        <w:rPr>
          <w:rFonts w:ascii="Times New Roman" w:hAnsi="Times New Roman" w:cs="Times New Roman"/>
          <w:sz w:val="24"/>
        </w:rPr>
        <w:t>Labour</w:t>
      </w:r>
      <w:proofErr w:type="spellEnd"/>
      <w:r w:rsidRPr="003A1D7F">
        <w:rPr>
          <w:rFonts w:ascii="Times New Roman" w:hAnsi="Times New Roman" w:cs="Times New Roman"/>
          <w:sz w:val="24"/>
        </w:rPr>
        <w:t xml:space="preserve"> Organization (ILO, 2020), approximately 2.3 million people globally die annually due to work-related accidents and illnesses. Of these deaths, it is estimated that about 10–15% involve health and social care workers, reflecting the high-risk nature of the sector (WHO, 2021). The World Health Organization (2021) emphasizes that improving health and safety conditions in hospitals significantly contributes to better patient care, lower staff turnover rates, and reduced medical errors. These issues are particularly relevant in low- and middle-income countries, where limited resources and inadequate safety measures further increase occupational risks for healthcare staff.</w:t>
      </w:r>
    </w:p>
    <w:p w14:paraId="6DC4712D" w14:textId="77777777" w:rsidR="003A1D7F" w:rsidRPr="003A1D7F"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 xml:space="preserve">The influence of health and safety factors on employee service delivery has gained global attention due to their direct impact on healthcare efficiency. The Centers for Disease Control and Prevention (CDC, 2021) reports that healthcare institutions with well-structured safety programs experience a 30% reduction in workplace injuries, leading to fewer work interruptions and increased responsiveness to patient needs. Taylor, Jones, and Phillips (2018), in their study titled “Occupational Safety Practices and Response Times in UK Public Hospitals,” found that hospitals in the United Kingdom with enhanced occupational safety policies saw a 25% improvement in emergency response times, ensuring timely medical care and reducing complications from service delays. Similarly, in the United States, the Occupational Safety and Health Administration (OSHA, 2020), in their report “Worker Safety in Healthcare Settings,” highlights that hospitals with strict safety measures report higher employee efficiency, allowing healthcare workers to focus on patient care without fear of occupational risks. This growing body of evidence demonstrates that investing </w:t>
      </w:r>
      <w:r w:rsidRPr="003A1D7F">
        <w:rPr>
          <w:rFonts w:ascii="Times New Roman" w:hAnsi="Times New Roman" w:cs="Times New Roman"/>
          <w:sz w:val="24"/>
        </w:rPr>
        <w:lastRenderedPageBreak/>
        <w:t>in comprehensive health and safety strategies can significantly improve the quality and timeliness of healthcare services.</w:t>
      </w:r>
    </w:p>
    <w:p w14:paraId="2436B4A0" w14:textId="77777777" w:rsidR="003A1D7F" w:rsidRPr="003A1D7F"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 xml:space="preserve">In Africa, the influence of health and safety factors on employee service delivery is even more significant due to high patient loads, limited resources, and inadequate safety enforcement. A study by </w:t>
      </w:r>
      <w:proofErr w:type="spellStart"/>
      <w:r w:rsidRPr="003A1D7F">
        <w:rPr>
          <w:rFonts w:ascii="Times New Roman" w:hAnsi="Times New Roman" w:cs="Times New Roman"/>
          <w:sz w:val="24"/>
        </w:rPr>
        <w:t>Ndejjo</w:t>
      </w:r>
      <w:proofErr w:type="spellEnd"/>
      <w:r w:rsidRPr="003A1D7F">
        <w:rPr>
          <w:rFonts w:ascii="Times New Roman" w:hAnsi="Times New Roman" w:cs="Times New Roman"/>
          <w:sz w:val="24"/>
        </w:rPr>
        <w:t xml:space="preserve"> et al. (2017) in Uganda found that a lack of occupational safety measures resulted in increased workplace injuries and infections, leading to staff absenteeism and service delays. Similarly, Munyao (2020) found that hospitals in Kenya with poor safety standards reported higher burnout rates and lower productivity, which negatively impacted patient care. In Nigeria, Olajide et al. (2019) found that hospitals investing in health and safety measures, including PPE provision, infection control, and emergency preparedness, experienced a 40% reduction in patient waiting times due to improved worker efficiency.</w:t>
      </w:r>
    </w:p>
    <w:p w14:paraId="61BC198B" w14:textId="77777777" w:rsidR="003A1D7F" w:rsidRPr="003A1D7F"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In Tanzania, workplace safety remains a major concern, particularly in public hospitals where challenges such as overcrowding, understaffing, and inadequate medical supplies affect healthcare service efficiency. According to Mboya et al. (2021), Tanzanian hospitals that implemented strong occupational safety programs demonstrated shorter patient waiting times and increased employee productivity. The Ministry of Health, Community Development, Gender, Elderly, and Children (</w:t>
      </w:r>
      <w:proofErr w:type="spellStart"/>
      <w:r w:rsidRPr="003A1D7F">
        <w:rPr>
          <w:rFonts w:ascii="Times New Roman" w:hAnsi="Times New Roman" w:cs="Times New Roman"/>
          <w:sz w:val="24"/>
        </w:rPr>
        <w:t>MoHCDGEC</w:t>
      </w:r>
      <w:proofErr w:type="spellEnd"/>
      <w:r w:rsidRPr="003A1D7F">
        <w:rPr>
          <w:rFonts w:ascii="Times New Roman" w:hAnsi="Times New Roman" w:cs="Times New Roman"/>
          <w:sz w:val="24"/>
        </w:rPr>
        <w:t xml:space="preserve">, 2022) also acknowledges that ensuring a safe work environment significantly reduces absenteeism, enhances staff motivation, and strengthens overall healthcare service delivery. Furthermore, a study by </w:t>
      </w:r>
      <w:proofErr w:type="spellStart"/>
      <w:r w:rsidRPr="003A1D7F">
        <w:rPr>
          <w:rFonts w:ascii="Times New Roman" w:hAnsi="Times New Roman" w:cs="Times New Roman"/>
          <w:sz w:val="24"/>
        </w:rPr>
        <w:t>Mfinanga</w:t>
      </w:r>
      <w:proofErr w:type="spellEnd"/>
      <w:r w:rsidRPr="003A1D7F">
        <w:rPr>
          <w:rFonts w:ascii="Times New Roman" w:hAnsi="Times New Roman" w:cs="Times New Roman"/>
          <w:sz w:val="24"/>
        </w:rPr>
        <w:t xml:space="preserve"> et al. (2023) found that healthcare workers in hospitals with proper sanitation, PPE provision, and staff training could attend to 20% more patients per shift compared to those working in unsafe conditions.</w:t>
      </w:r>
    </w:p>
    <w:p w14:paraId="082CC4EA" w14:textId="77777777" w:rsidR="003A1D7F" w:rsidRPr="003A1D7F"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 xml:space="preserve">Despite policy efforts to improve health and safety in Tanzanian hospitals, significant challenges remain due to persistent gaps between policy and implementation. One major issue is resource constraints, which limit the consistent supply of personal protective equipment (PPE) and the maintenance of infection control infrastructure. Additionally, limited budget allocations and weak monitoring systems hinder enforcement of safety standards across facilities (Ministry of Health, 2018). The Occupational Health and Safety Act (2003) and the National Infection Prevention and Control Guidelines (2018) provide a framework for employee protection in hospitals, emphasizing PPE availability, infection control practices, and emergency preparedness. However, inadequate training on safety protocols, inconsistent policy enforcement, and high patient volumes further </w:t>
      </w:r>
      <w:r w:rsidRPr="003A1D7F">
        <w:rPr>
          <w:rFonts w:ascii="Times New Roman" w:hAnsi="Times New Roman" w:cs="Times New Roman"/>
          <w:sz w:val="24"/>
        </w:rPr>
        <w:lastRenderedPageBreak/>
        <w:t>exacerbate the situation, leaving healthcare workers vulnerable to occupational hazards. A study by Shao (2021) found that healthcare workers in Tanzania experience high levels of stress and burnout due to poor working conditions, including frequent shortages of PPE. These issues directly undermine their ability to deliver timely and effective healthcare services. This gap between established policy and day-to-day practice constitutes a critical area for investigation in this study, particularly to understand how the absence or weakness of safety measures influences employees’ efficiency and patient care outcomes at Iringa Referral Hospital.</w:t>
      </w:r>
    </w:p>
    <w:p w14:paraId="388AE933" w14:textId="77777777" w:rsidR="003A1D7F" w:rsidRPr="003A1D7F"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 xml:space="preserve">Health and safety in healthcare settings involve a comprehensive range of measures aimed at protecting employees, ensuring a safe working environment, and ultimately enhancing service delivery. These factors help mitigate occupational risks, improve employee well-being, and enhance healthcare efficiency. Among the most critical health and safety interventions are Personal Protective Equipment (PPE) provision, infection control measures, and emergency preparedness. Personal Protective Equipment (PPE) is essential in healthcare facilities to minimize exposure to infectious diseases, hazardous chemicals, and workplace injuries. PPE includes gloves, masks, face shields, gowns, and protective eyewear, which serve as barriers against contamination. Proper and consistent use of PPE helps protect healthcare workers from infections such as COVID-19, tuberculosis, and other communicable diseases, ensuring their safety while delivering patient care. The World Health Organization (WHO, 2020) emphasizes that adequate provision of Personal Protective Equipment (PPE) enhances healthcare efficiency by reducing absenteeism due to illness and increasing workers' confidence in handling patients. However, the effectiveness of PPE depends not only on its availability, but also on its proper usage, quality, and staff training. In many healthcare settings, particularly in low-resource countries like Tanzania, persistent shortages of PPE, irregular supply chains, and limited training expose workers to unnecessary risks, leading to increased stress, fear of infection, and ultimately reduced service delivery efficiency (Shao, 2021). This gap between PPE policy and actual implementation reflects a critical issue for investigation namely, how the adequacy and practical application of PPE influence the ability of healthcare workers to deliver services in a timely and safe manner. Training on correct PPE usage, regular monitoring of supply chains, and adherence to safety guidelines are essential to maximizing its protective benefits. Moreover, ensuring that PPE is comfortable and appropriate for various medical tasks increases compliance among healthcare workers, which in turn contributes to better performance and improved quality of patient care. The absence of these </w:t>
      </w:r>
      <w:r w:rsidRPr="003A1D7F">
        <w:rPr>
          <w:rFonts w:ascii="Times New Roman" w:hAnsi="Times New Roman" w:cs="Times New Roman"/>
          <w:sz w:val="24"/>
        </w:rPr>
        <w:lastRenderedPageBreak/>
        <w:t>supportive systems at institutions like Iringa Referral Hospital represents a pressing concern that this study seeks to address.</w:t>
      </w:r>
    </w:p>
    <w:p w14:paraId="4421191A" w14:textId="77777777" w:rsidR="003A1D7F" w:rsidRPr="003A1D7F"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At Iringa Referral Hospital, the challenges of workplace safety continue to hinder healthcare service efficiency. Many healthcare workers face occupational hazards due to persistent shortages of PPE despite the existence of national policies and guidelines (Shao, 2021). This disconnect between policy and actual practice represents a critical issue for investigation, as it remains unclear to what extent these safety deficiencies directly affect employees’ ability to provide timely and effective healthcare services. These challenges not only compromise employee health but also lead to long patient waiting times and reduced quality of care. Addressing these issues requires a multi-faceted approach, including increased government investment in health and safety programs, improved training for healthcare workers, and stricter enforcement of occupational health policies. This study will specifically assess how these safety factors influence the timeliness of service delivery at Iringa Referral Hospital, providing evidence to guide targeted interventions.</w:t>
      </w:r>
    </w:p>
    <w:p w14:paraId="44CCD08A" w14:textId="77777777" w:rsidR="00AA440B"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Given the critical role of health and safety factors in healthcare service delivery, this study seeks to investigate why workplace health and safety measures remain compromised at Iringa Referral Hospital despite their recognized importance and the existence of national policies and guidelines. Specifically, the study will examine underlying factors including the availability and proper utilization of Personal Protective Equipment (PPE</w:t>
      </w:r>
      <w:r w:rsidR="00742DD9">
        <w:rPr>
          <w:rFonts w:ascii="Times New Roman" w:hAnsi="Times New Roman" w:cs="Times New Roman"/>
          <w:sz w:val="24"/>
        </w:rPr>
        <w:t>). The area is</w:t>
      </w:r>
      <w:r w:rsidRPr="003A1D7F">
        <w:rPr>
          <w:rFonts w:ascii="Times New Roman" w:hAnsi="Times New Roman" w:cs="Times New Roman"/>
          <w:sz w:val="24"/>
        </w:rPr>
        <w:t xml:space="preserve"> essential components of workplace safety in healthcare, yet evidence suggests that in many hospitals, including Iringa Referral Hospital, they remain inconsistently implemented despite clear policy frameworks. By assessing how gaps in PPE supply and usage, poor adherence to infection control protocols, and insufficient preparedness for emergencies contribute to delays and inefficiencies in service delivery, the study aims to identify the practical and organizational barriers that prevent effective safety practices. Understanding these factors will help explain why safety measures fail to protect healthcare workers and support efficient patient care, providing a basis for targeted improvements.</w:t>
      </w:r>
    </w:p>
    <w:p w14:paraId="00690CA9" w14:textId="77777777" w:rsidR="003A1D7F" w:rsidRPr="003A1D7F" w:rsidRDefault="003A1D7F" w:rsidP="003A1D7F">
      <w:pPr>
        <w:spacing w:line="360" w:lineRule="auto"/>
        <w:jc w:val="both"/>
        <w:rPr>
          <w:rFonts w:ascii="Times New Roman" w:hAnsi="Times New Roman" w:cs="Times New Roman"/>
          <w:b/>
          <w:sz w:val="24"/>
        </w:rPr>
      </w:pPr>
      <w:r w:rsidRPr="003A1D7F">
        <w:rPr>
          <w:rFonts w:ascii="Times New Roman" w:hAnsi="Times New Roman" w:cs="Times New Roman"/>
          <w:b/>
          <w:sz w:val="24"/>
        </w:rPr>
        <w:t>1.1 Specific Objective</w:t>
      </w:r>
    </w:p>
    <w:p w14:paraId="591770A8" w14:textId="77777777" w:rsidR="003A1D7F" w:rsidRPr="003A1D7F"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The specific objective for this study were;</w:t>
      </w:r>
    </w:p>
    <w:p w14:paraId="7349BEE3" w14:textId="77777777" w:rsidR="003A1D7F" w:rsidRDefault="003A1D7F" w:rsidP="0075379E">
      <w:pPr>
        <w:spacing w:line="360" w:lineRule="auto"/>
        <w:jc w:val="both"/>
        <w:rPr>
          <w:rFonts w:ascii="Times New Roman" w:hAnsi="Times New Roman" w:cs="Times New Roman"/>
          <w:sz w:val="24"/>
        </w:rPr>
      </w:pPr>
      <w:r w:rsidRPr="003A1D7F">
        <w:rPr>
          <w:rFonts w:ascii="Times New Roman" w:hAnsi="Times New Roman" w:cs="Times New Roman"/>
          <w:sz w:val="24"/>
        </w:rPr>
        <w:t>To evaluate the influence of Personal Protective Equipment (PPE) factor on employee timely service delivery in Iringa Referral Hospital.</w:t>
      </w:r>
    </w:p>
    <w:p w14:paraId="6F2CFB3B" w14:textId="77777777" w:rsidR="00A31112" w:rsidRPr="00A31112" w:rsidRDefault="00A31112" w:rsidP="00A31112">
      <w:pPr>
        <w:spacing w:line="360" w:lineRule="auto"/>
        <w:jc w:val="both"/>
        <w:rPr>
          <w:rFonts w:ascii="Times New Roman" w:hAnsi="Times New Roman" w:cs="Times New Roman"/>
          <w:b/>
          <w:sz w:val="24"/>
        </w:rPr>
      </w:pPr>
      <w:r w:rsidRPr="00A31112">
        <w:rPr>
          <w:rFonts w:ascii="Times New Roman" w:hAnsi="Times New Roman" w:cs="Times New Roman"/>
          <w:b/>
          <w:sz w:val="24"/>
        </w:rPr>
        <w:lastRenderedPageBreak/>
        <w:t>2. EMPERICAL LITERATURE REVIEW</w:t>
      </w:r>
    </w:p>
    <w:p w14:paraId="2BAEEE83" w14:textId="77777777" w:rsidR="003A1D7F" w:rsidRPr="00A31112" w:rsidRDefault="00A31112" w:rsidP="00A31112">
      <w:pPr>
        <w:spacing w:line="360" w:lineRule="auto"/>
        <w:jc w:val="both"/>
        <w:rPr>
          <w:rFonts w:ascii="Times New Roman" w:hAnsi="Times New Roman" w:cs="Times New Roman"/>
          <w:b/>
          <w:sz w:val="24"/>
        </w:rPr>
      </w:pPr>
      <w:r w:rsidRPr="00A31112">
        <w:rPr>
          <w:rFonts w:ascii="Times New Roman" w:hAnsi="Times New Roman" w:cs="Times New Roman"/>
          <w:b/>
          <w:sz w:val="24"/>
        </w:rPr>
        <w:t>2.1 The Influence of Personal Protective Equipment (PPE) as a Health and Safety Factor on Employee Timely Service Delivery</w:t>
      </w:r>
    </w:p>
    <w:p w14:paraId="7100D69A" w14:textId="77777777" w:rsidR="00A31112" w:rsidRPr="005E6E2F" w:rsidRDefault="00A31112" w:rsidP="00A31112">
      <w:pPr>
        <w:spacing w:line="360" w:lineRule="auto"/>
        <w:jc w:val="both"/>
        <w:rPr>
          <w:rFonts w:ascii="Times New Roman" w:hAnsi="Times New Roman"/>
          <w:sz w:val="24"/>
          <w:szCs w:val="24"/>
        </w:rPr>
      </w:pPr>
      <w:r w:rsidRPr="005E6E2F">
        <w:rPr>
          <w:rFonts w:ascii="Times New Roman" w:hAnsi="Times New Roman"/>
          <w:sz w:val="24"/>
          <w:szCs w:val="24"/>
        </w:rPr>
        <w:t xml:space="preserve">Okonkwo </w:t>
      </w:r>
      <w:r w:rsidRPr="005E6E2F">
        <w:rPr>
          <w:rFonts w:ascii="Times New Roman" w:hAnsi="Times New Roman"/>
          <w:i/>
          <w:sz w:val="24"/>
          <w:szCs w:val="24"/>
        </w:rPr>
        <w:t>et al.</w:t>
      </w:r>
      <w:r w:rsidRPr="005E6E2F">
        <w:rPr>
          <w:rFonts w:ascii="Times New Roman" w:hAnsi="Times New Roman"/>
          <w:sz w:val="24"/>
          <w:szCs w:val="24"/>
        </w:rPr>
        <w:t xml:space="preserve"> (2021), in their study "Role of Personal Protective Equipment in Reducing Occupational Health Risks among Healthcare Workers in Nigerian Hospitals," investigated how PPE availability impacts job performance and service delivery efficiency. Using a quantitative survey of 250 healthcare workers across five tertiary hospitals and guided by the Job Demand-Resources (JD-R) Theory, the study found that hospitals with adequate PPE experienced a 35% increase in service efficiency, whereas those with insufficient PPE faced higher absenteeism and longer patient wait times. The study, however, did not assess PPE compliance rates, a critical factor this study intends to explore.</w:t>
      </w:r>
    </w:p>
    <w:p w14:paraId="4835C8EE" w14:textId="77777777" w:rsidR="00A31112" w:rsidRPr="005E6E2F" w:rsidRDefault="00A31112" w:rsidP="00A31112">
      <w:pPr>
        <w:spacing w:line="360" w:lineRule="auto"/>
        <w:jc w:val="both"/>
        <w:rPr>
          <w:rFonts w:ascii="Times New Roman" w:hAnsi="Times New Roman"/>
          <w:sz w:val="24"/>
          <w:szCs w:val="24"/>
        </w:rPr>
      </w:pPr>
      <w:r w:rsidRPr="005E6E2F">
        <w:rPr>
          <w:rFonts w:ascii="Times New Roman" w:hAnsi="Times New Roman"/>
          <w:sz w:val="24"/>
          <w:szCs w:val="24"/>
        </w:rPr>
        <w:t xml:space="preserve">Moyo </w:t>
      </w:r>
      <w:r w:rsidRPr="005E6E2F">
        <w:rPr>
          <w:rFonts w:ascii="Times New Roman" w:hAnsi="Times New Roman"/>
          <w:i/>
          <w:sz w:val="24"/>
          <w:szCs w:val="24"/>
        </w:rPr>
        <w:t>et al. (</w:t>
      </w:r>
      <w:r w:rsidRPr="005E6E2F">
        <w:rPr>
          <w:rFonts w:ascii="Times New Roman" w:hAnsi="Times New Roman"/>
          <w:sz w:val="24"/>
          <w:szCs w:val="24"/>
        </w:rPr>
        <w:t>2022) examined "Impact of PPE Training and Compliance on Service Delivery among Healthcare Workers in Zimbabwe." Applying the Human Capital Theory and using a mixed-methods approach with 180 frontline workers, their findings revealed that 60% of workers reported delays caused by inadequate PPE training despite availability. The study concluded that PPE provision alone is insufficient without proper employee training, but it did not analyze the broader workplace safety culture, a gap to be addressed at Iringa Referral Hospital.</w:t>
      </w:r>
    </w:p>
    <w:p w14:paraId="526A3D62" w14:textId="77777777" w:rsidR="00A31112" w:rsidRPr="005E6E2F" w:rsidRDefault="00A31112" w:rsidP="00A31112">
      <w:pPr>
        <w:spacing w:line="360" w:lineRule="auto"/>
        <w:jc w:val="both"/>
        <w:rPr>
          <w:rFonts w:ascii="Times New Roman" w:hAnsi="Times New Roman"/>
          <w:sz w:val="24"/>
          <w:szCs w:val="24"/>
        </w:rPr>
      </w:pPr>
      <w:r w:rsidRPr="005E6E2F">
        <w:rPr>
          <w:rFonts w:ascii="Times New Roman" w:hAnsi="Times New Roman"/>
          <w:sz w:val="24"/>
          <w:szCs w:val="24"/>
        </w:rPr>
        <w:t xml:space="preserve">Kimani </w:t>
      </w:r>
      <w:r w:rsidRPr="005E6E2F">
        <w:rPr>
          <w:rFonts w:ascii="Times New Roman" w:hAnsi="Times New Roman"/>
          <w:i/>
          <w:sz w:val="24"/>
          <w:szCs w:val="24"/>
        </w:rPr>
        <w:t>et al.</w:t>
      </w:r>
      <w:r w:rsidRPr="005E6E2F">
        <w:rPr>
          <w:rFonts w:ascii="Times New Roman" w:hAnsi="Times New Roman"/>
          <w:sz w:val="24"/>
          <w:szCs w:val="24"/>
        </w:rPr>
        <w:t xml:space="preserve"> (2023) conducted "Barriers to PPE Usage and its Impact on Employee Performance in County Referral Hospitals, Kenya." Using a descriptive survey design with 220 healthcare workers and the Health and Safety Framework, they found only 58% adherence to PPE protocols due to discomfort, lack of availability, and time constraints. This non-compliance correlated directly with increased patient waiting times, emphasizing practical barriers to PPE use, aligning with this study’s aim to explore how workplace culture and policy influence PPE adherence and service delivery.</w:t>
      </w:r>
    </w:p>
    <w:p w14:paraId="50C1BA28" w14:textId="77777777" w:rsidR="00A31112" w:rsidRPr="005E6E2F" w:rsidRDefault="00A31112" w:rsidP="00A31112">
      <w:pPr>
        <w:spacing w:line="360" w:lineRule="auto"/>
        <w:jc w:val="both"/>
        <w:rPr>
          <w:rFonts w:ascii="Times New Roman" w:hAnsi="Times New Roman"/>
          <w:sz w:val="24"/>
          <w:szCs w:val="24"/>
        </w:rPr>
      </w:pPr>
      <w:r w:rsidRPr="005E6E2F">
        <w:rPr>
          <w:rFonts w:ascii="Times New Roman" w:hAnsi="Times New Roman"/>
          <w:sz w:val="24"/>
          <w:szCs w:val="24"/>
        </w:rPr>
        <w:t xml:space="preserve">Osei and Boateng (2020) studied "Effect of PPE Policies on Employee Performance in Healthcare Institutions in Ghana." They applied the Workplace Safety Model with 300 healthcare workers using structured interviews and surveys. Findings showed that strict PPE enforcement policies improved service speed by 40%, compared to hospitals with lenient policies where PPE use was </w:t>
      </w:r>
      <w:r w:rsidRPr="005E6E2F">
        <w:rPr>
          <w:rFonts w:ascii="Times New Roman" w:hAnsi="Times New Roman"/>
          <w:sz w:val="24"/>
          <w:szCs w:val="24"/>
        </w:rPr>
        <w:lastRenderedPageBreak/>
        <w:t>often neglected. This highlights policy enforcement as a critical factor, which this study will investigate at Iringa Referral Hospital.</w:t>
      </w:r>
    </w:p>
    <w:p w14:paraId="330F7D67" w14:textId="77777777" w:rsidR="00A31112" w:rsidRPr="005E6E2F" w:rsidRDefault="00A31112" w:rsidP="00A31112">
      <w:pPr>
        <w:spacing w:line="360" w:lineRule="auto"/>
        <w:jc w:val="both"/>
        <w:rPr>
          <w:rFonts w:ascii="Times New Roman" w:hAnsi="Times New Roman"/>
          <w:sz w:val="24"/>
          <w:szCs w:val="24"/>
        </w:rPr>
      </w:pPr>
      <w:r w:rsidRPr="005E6E2F">
        <w:rPr>
          <w:rFonts w:ascii="Times New Roman" w:hAnsi="Times New Roman"/>
          <w:sz w:val="24"/>
          <w:szCs w:val="24"/>
        </w:rPr>
        <w:t xml:space="preserve">Singh </w:t>
      </w:r>
      <w:r w:rsidRPr="005E6E2F">
        <w:rPr>
          <w:rFonts w:ascii="Times New Roman" w:hAnsi="Times New Roman"/>
          <w:i/>
          <w:sz w:val="24"/>
          <w:szCs w:val="24"/>
        </w:rPr>
        <w:t>et al.</w:t>
      </w:r>
      <w:r w:rsidRPr="005E6E2F">
        <w:rPr>
          <w:rFonts w:ascii="Times New Roman" w:hAnsi="Times New Roman"/>
          <w:sz w:val="24"/>
          <w:szCs w:val="24"/>
        </w:rPr>
        <w:t xml:space="preserve"> (2022) in "Impact of PPE Shortages during COVID-19 on Healthcare Workers' Efficiency in India," surveyed 350 doctors and nurses using the JD-R Theory. The study revealed that PPE shortages caused a 45% decline in service efficiency, increased stress levels, and higher infection rates. Unlike prior research, this study emphasized psychological impacts of PPE scarcity, an area relevant to Iringa Referral Hospital’s resource constraints and included in this study’s scope.</w:t>
      </w:r>
    </w:p>
    <w:p w14:paraId="744AAF55" w14:textId="77777777" w:rsidR="00A31112" w:rsidRPr="005E6E2F" w:rsidRDefault="00A31112" w:rsidP="00A31112">
      <w:pPr>
        <w:spacing w:line="360" w:lineRule="auto"/>
        <w:jc w:val="both"/>
        <w:rPr>
          <w:rFonts w:ascii="Times New Roman" w:hAnsi="Times New Roman"/>
          <w:sz w:val="24"/>
          <w:szCs w:val="24"/>
        </w:rPr>
      </w:pPr>
      <w:r w:rsidRPr="005E6E2F">
        <w:rPr>
          <w:rFonts w:ascii="Times New Roman" w:hAnsi="Times New Roman"/>
          <w:sz w:val="24"/>
          <w:szCs w:val="24"/>
        </w:rPr>
        <w:t xml:space="preserve">Brown </w:t>
      </w:r>
      <w:r w:rsidRPr="005E6E2F">
        <w:rPr>
          <w:rFonts w:ascii="Times New Roman" w:hAnsi="Times New Roman"/>
          <w:i/>
          <w:sz w:val="24"/>
          <w:szCs w:val="24"/>
        </w:rPr>
        <w:t>et al</w:t>
      </w:r>
      <w:r w:rsidRPr="005E6E2F">
        <w:rPr>
          <w:rFonts w:ascii="Times New Roman" w:hAnsi="Times New Roman"/>
          <w:sz w:val="24"/>
          <w:szCs w:val="24"/>
        </w:rPr>
        <w:t>. (2023) explored "PPE Compliance in Rural South African Hospitals and its Effect on Patient Care Efficiency" through qualitative interviews with 50 healthcare workers. The study found that cultural beliefs, workload pressures, and discomfort with PPE contributed to non-compliance, delaying service delivery. This research highlights personal and cultural barriers to PPE adherence, aspects that this study will explore to understand employee attitudes affecting timely service at Iringa Referral Hospital.</w:t>
      </w:r>
    </w:p>
    <w:p w14:paraId="703544B1" w14:textId="77777777" w:rsidR="00A31112" w:rsidRPr="005E6E2F" w:rsidRDefault="00A31112" w:rsidP="00A31112">
      <w:pPr>
        <w:spacing w:line="360" w:lineRule="auto"/>
        <w:jc w:val="both"/>
        <w:rPr>
          <w:rFonts w:ascii="Times New Roman" w:hAnsi="Times New Roman"/>
          <w:sz w:val="24"/>
          <w:szCs w:val="24"/>
        </w:rPr>
      </w:pPr>
      <w:r w:rsidRPr="005E6E2F">
        <w:rPr>
          <w:rFonts w:ascii="Times New Roman" w:hAnsi="Times New Roman"/>
          <w:sz w:val="24"/>
          <w:szCs w:val="24"/>
        </w:rPr>
        <w:t>Collectively, these studies emphasize the importance of PPE availability, training, policy enforcement, and cultural factors in influencing healthcare workers’ timely service delivery. However, gaps remain in understanding how institutional policies, workplace safety culture, and psychological stress affect PPE effectiveness in resource-limited referral hospitals. This study seeks to fill these gaps by providing a comprehensive analysis of PPE’s role at Iringa Referral Hospital, integrating both quantitative compliance measures and qualitative insights into employee experiences and organizational practices.</w:t>
      </w:r>
    </w:p>
    <w:p w14:paraId="46991B08" w14:textId="77777777" w:rsidR="00EC2EEC" w:rsidRPr="004C124B" w:rsidRDefault="00EC2EEC" w:rsidP="00EC2EEC">
      <w:pPr>
        <w:spacing w:line="360" w:lineRule="auto"/>
        <w:jc w:val="both"/>
        <w:rPr>
          <w:rFonts w:ascii="Times New Roman" w:hAnsi="Times New Roman" w:cs="Times New Roman"/>
          <w:b/>
          <w:sz w:val="24"/>
        </w:rPr>
      </w:pPr>
      <w:r w:rsidRPr="004C124B">
        <w:rPr>
          <w:rFonts w:ascii="Times New Roman" w:hAnsi="Times New Roman" w:cs="Times New Roman"/>
          <w:b/>
          <w:sz w:val="24"/>
        </w:rPr>
        <w:t>2.2 Knowledge Gap</w:t>
      </w:r>
    </w:p>
    <w:p w14:paraId="7AAEEEEC" w14:textId="77777777" w:rsidR="00EC2EEC" w:rsidRPr="00EC2EEC" w:rsidRDefault="00EC2EEC" w:rsidP="00EC2EEC">
      <w:pPr>
        <w:spacing w:line="360" w:lineRule="auto"/>
        <w:jc w:val="both"/>
        <w:rPr>
          <w:rFonts w:ascii="Times New Roman" w:hAnsi="Times New Roman" w:cs="Times New Roman"/>
          <w:sz w:val="24"/>
        </w:rPr>
      </w:pPr>
      <w:r w:rsidRPr="00EC2EEC">
        <w:rPr>
          <w:rFonts w:ascii="Times New Roman" w:hAnsi="Times New Roman" w:cs="Times New Roman"/>
          <w:sz w:val="24"/>
        </w:rPr>
        <w:t xml:space="preserve">The reviewed literature demonstrates that Personal Protective Equipment (PPE) plays a crucial role in enhancing employee performance and ensuring timely service delivery in healthcare settings. Studies by Okonkwo et al. (2021) and Singh et al. (2022) highlighted the positive impact of adequate PPE availability and the negative consequences of shortages on service efficiency. Similarly, Moyo et al. (2022) and Kimani et al. (2023) emphasized the importance of PPE training, compliance, and adherence to protocols, while Osei and Boateng (2020) and Brown et al. (2023) </w:t>
      </w:r>
      <w:r w:rsidRPr="00EC2EEC">
        <w:rPr>
          <w:rFonts w:ascii="Times New Roman" w:hAnsi="Times New Roman" w:cs="Times New Roman"/>
          <w:sz w:val="24"/>
        </w:rPr>
        <w:lastRenderedPageBreak/>
        <w:t>drew attention to policy enforcement and cultural barriers affecting PPE utilization. Collectively, these studies provide valuable insights into how PPE can influence healthcare outcomes.</w:t>
      </w:r>
    </w:p>
    <w:p w14:paraId="2410DEF4" w14:textId="77777777" w:rsidR="00A31112" w:rsidRDefault="00EC2EEC" w:rsidP="00EC2EEC">
      <w:pPr>
        <w:spacing w:line="360" w:lineRule="auto"/>
        <w:jc w:val="both"/>
        <w:rPr>
          <w:rFonts w:ascii="Times New Roman" w:hAnsi="Times New Roman" w:cs="Times New Roman"/>
          <w:sz w:val="24"/>
        </w:rPr>
      </w:pPr>
      <w:r w:rsidRPr="00EC2EEC">
        <w:rPr>
          <w:rFonts w:ascii="Times New Roman" w:hAnsi="Times New Roman" w:cs="Times New Roman"/>
          <w:sz w:val="24"/>
        </w:rPr>
        <w:t>Despite these contributions, several gaps remain. First, most studies focused on the availability of PPE rather than on how institutional policies, workplace culture, and employee attitudes affect adherence and effectiveness. Second, limited research has been conducted in resource-limited referral hospitals, particularly in East Africa, where contextual factors such as staffing shortages, high patient loads, and psychological stress may exacerbate PPE challenges. Third, few studies have integrated both quantitative compliance measures and qualitative perspectives on employee experiences to provide a holistic understanding of how PPE impacts timely service delivery. Addressing these gaps, this study at Iringa Referral Hospital aims to examine the interplay of PPE availability, training, policy enforcement, workplace safety culture, and psychological factors in shaping employee service efficiency.</w:t>
      </w:r>
    </w:p>
    <w:p w14:paraId="3645FD00" w14:textId="77777777" w:rsidR="00167411" w:rsidRDefault="00167411" w:rsidP="00167411">
      <w:pPr>
        <w:spacing w:after="0" w:line="360" w:lineRule="auto"/>
        <w:jc w:val="both"/>
        <w:rPr>
          <w:rFonts w:ascii="Times New Roman" w:hAnsi="Times New Roman" w:cs="Times New Roman"/>
          <w:b/>
          <w:sz w:val="24"/>
        </w:rPr>
      </w:pPr>
      <w:r w:rsidRPr="004C124B">
        <w:rPr>
          <w:rFonts w:ascii="Times New Roman" w:hAnsi="Times New Roman" w:cs="Times New Roman"/>
          <w:b/>
          <w:sz w:val="24"/>
        </w:rPr>
        <w:t>2.3 Conceptual Framework</w:t>
      </w:r>
    </w:p>
    <w:p w14:paraId="3607B1FB" w14:textId="77777777" w:rsidR="00167411" w:rsidRDefault="00167411" w:rsidP="00167411">
      <w:pPr>
        <w:spacing w:after="0" w:line="360" w:lineRule="auto"/>
        <w:jc w:val="both"/>
        <w:rPr>
          <w:rFonts w:ascii="Times New Roman" w:hAnsi="Times New Roman" w:cs="Times New Roman"/>
          <w:b/>
          <w:sz w:val="24"/>
        </w:rPr>
      </w:pPr>
      <w:r>
        <w:rPr>
          <w:rFonts w:ascii="Times New Roman" w:hAnsi="Times New Roman" w:cs="Times New Roman"/>
          <w:b/>
          <w:noProof/>
          <w:sz w:val="24"/>
        </w:rPr>
        <mc:AlternateContent>
          <mc:Choice Requires="wpg">
            <w:drawing>
              <wp:anchor distT="0" distB="0" distL="114300" distR="114300" simplePos="0" relativeHeight="251659264" behindDoc="0" locked="0" layoutInCell="1" allowOverlap="1" wp14:anchorId="301D32F7" wp14:editId="6B38EDB8">
                <wp:simplePos x="0" y="0"/>
                <wp:positionH relativeFrom="column">
                  <wp:posOffset>-19050</wp:posOffset>
                </wp:positionH>
                <wp:positionV relativeFrom="paragraph">
                  <wp:posOffset>255905</wp:posOffset>
                </wp:positionV>
                <wp:extent cx="5724525" cy="2305050"/>
                <wp:effectExtent l="0" t="0" r="28575" b="19050"/>
                <wp:wrapNone/>
                <wp:docPr id="3" name="Group 3"/>
                <wp:cNvGraphicFramePr/>
                <a:graphic xmlns:a="http://schemas.openxmlformats.org/drawingml/2006/main">
                  <a:graphicData uri="http://schemas.microsoft.com/office/word/2010/wordprocessingGroup">
                    <wpg:wgp>
                      <wpg:cNvGrpSpPr/>
                      <wpg:grpSpPr>
                        <a:xfrm>
                          <a:off x="0" y="0"/>
                          <a:ext cx="5724525" cy="2305050"/>
                          <a:chOff x="0" y="0"/>
                          <a:chExt cx="5724525" cy="1200150"/>
                        </a:xfrm>
                      </wpg:grpSpPr>
                      <wps:wsp>
                        <wps:cNvPr id="1" name="Rectangle 1"/>
                        <wps:cNvSpPr/>
                        <wps:spPr>
                          <a:xfrm>
                            <a:off x="0" y="9525"/>
                            <a:ext cx="2552700" cy="1190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19EF1" w14:textId="77777777" w:rsidR="001D7B48" w:rsidRPr="001D7B48" w:rsidRDefault="001D7B48" w:rsidP="001D7B48">
                              <w:p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b/>
                                  <w:color w:val="000000" w:themeColor="text1"/>
                                  <w:sz w:val="24"/>
                                </w:rPr>
                                <w:t>Personal Protective Equipment (PPE)</w:t>
                              </w:r>
                            </w:p>
                            <w:p w14:paraId="209B536D" w14:textId="77777777" w:rsidR="001D7B48" w:rsidRPr="001D7B48" w:rsidRDefault="001D7B48"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Availability of PPE</w:t>
                              </w:r>
                            </w:p>
                            <w:p w14:paraId="01DC4834" w14:textId="77777777" w:rsidR="001D7B48" w:rsidRPr="001D7B48" w:rsidRDefault="001D7B48"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Proper usage of PPE</w:t>
                              </w:r>
                            </w:p>
                            <w:p w14:paraId="7ACAB0EE" w14:textId="77777777" w:rsidR="001D7B48" w:rsidRPr="001D7B48" w:rsidRDefault="001D7B48"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Training on PPE handling</w:t>
                              </w:r>
                            </w:p>
                            <w:p w14:paraId="4CF28396" w14:textId="77777777" w:rsidR="001D7B48" w:rsidRPr="001D7B48" w:rsidRDefault="001D7B48"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PPE quality and effectiveness</w:t>
                              </w:r>
                            </w:p>
                            <w:p w14:paraId="0EAEFC45" w14:textId="77777777" w:rsidR="00167411" w:rsidRPr="00454E33" w:rsidRDefault="001D7B48"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 xml:space="preserve">PPE policy enforcement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333750" y="0"/>
                            <a:ext cx="2390775" cy="1171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7D8EE8" w14:textId="77777777" w:rsidR="001D7B48" w:rsidRPr="001D7B48" w:rsidRDefault="001D7B48" w:rsidP="001D7B48">
                              <w:p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b/>
                                  <w:color w:val="000000" w:themeColor="text1"/>
                                  <w:sz w:val="24"/>
                                </w:rPr>
                                <w:t xml:space="preserve">Timely Delivery of Healthcare Services </w:t>
                              </w:r>
                            </w:p>
                            <w:p w14:paraId="23E00A16" w14:textId="77777777" w:rsidR="001D7B48" w:rsidRPr="001D7B48" w:rsidRDefault="001D7B48"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Reduced patient waiting time</w:t>
                              </w:r>
                            </w:p>
                            <w:p w14:paraId="64EFC37C" w14:textId="77777777" w:rsidR="001D7B48" w:rsidRPr="001D7B48" w:rsidRDefault="001D7B48"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Faster response to emergencies</w:t>
                              </w:r>
                            </w:p>
                            <w:p w14:paraId="5D2B4F8D" w14:textId="77777777" w:rsidR="001D7B48" w:rsidRPr="001D7B48" w:rsidRDefault="001D7B48"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Improved treatment efficiency</w:t>
                              </w:r>
                            </w:p>
                            <w:p w14:paraId="6197B674" w14:textId="77777777" w:rsidR="001D7B48" w:rsidRPr="001D7B48" w:rsidRDefault="001D7B48"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Lower incidence of service delays</w:t>
                              </w:r>
                            </w:p>
                            <w:p w14:paraId="143F5F01" w14:textId="77777777" w:rsidR="00167411" w:rsidRPr="003F37C8" w:rsidRDefault="001D7B48"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Increased patient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a:off x="2581275" y="552450"/>
                            <a:ext cx="7048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01D32F7" id="Group 3" o:spid="_x0000_s1026" style="position:absolute;left:0;text-align:left;margin-left:-1.5pt;margin-top:20.15pt;width:450.75pt;height:181.5pt;z-index:251659264;mso-height-relative:margin" coordsize="57245,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">
                <v:rect id="Rectangle 1" o:spid="_x0000_s1027" style="position:absolute;top:95;width:25527;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2EE19EF1" w14:textId="77777777" w:rsidR="001D7B48" w:rsidRPr="001D7B48" w:rsidRDefault="001D7B48" w:rsidP="001D7B48">
                        <w:p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b/>
                            <w:color w:val="000000" w:themeColor="text1"/>
                            <w:sz w:val="24"/>
                          </w:rPr>
                          <w:t>Personal Protective Equipment (PPE)</w:t>
                        </w:r>
                      </w:p>
                      <w:p w14:paraId="209B536D" w14:textId="77777777" w:rsidR="001D7B48" w:rsidRPr="001D7B48" w:rsidRDefault="001D7B48"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Availability of PPE</w:t>
                        </w:r>
                      </w:p>
                      <w:p w14:paraId="01DC4834" w14:textId="77777777" w:rsidR="001D7B48" w:rsidRPr="001D7B48" w:rsidRDefault="001D7B48"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Proper usage of PPE</w:t>
                        </w:r>
                      </w:p>
                      <w:p w14:paraId="7ACAB0EE" w14:textId="77777777" w:rsidR="001D7B48" w:rsidRPr="001D7B48" w:rsidRDefault="001D7B48"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Training on PPE handling</w:t>
                        </w:r>
                      </w:p>
                      <w:p w14:paraId="4CF28396" w14:textId="77777777" w:rsidR="001D7B48" w:rsidRPr="001D7B48" w:rsidRDefault="001D7B48"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PPE quality and effectiveness</w:t>
                        </w:r>
                      </w:p>
                      <w:p w14:paraId="0EAEFC45" w14:textId="77777777" w:rsidR="00167411" w:rsidRPr="00454E33" w:rsidRDefault="001D7B48"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 xml:space="preserve">PPE policy enforcement  </w:t>
                        </w:r>
                      </w:p>
                    </w:txbxContent>
                  </v:textbox>
                </v:rect>
                <v:rect id="Rectangle 6" o:spid="_x0000_s1028" style="position:absolute;left:33337;width:23908;height:1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187D8EE8" w14:textId="77777777" w:rsidR="001D7B48" w:rsidRPr="001D7B48" w:rsidRDefault="001D7B48" w:rsidP="001D7B48">
                        <w:p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b/>
                            <w:color w:val="000000" w:themeColor="text1"/>
                            <w:sz w:val="24"/>
                          </w:rPr>
                          <w:t xml:space="preserve">Timely Delivery of Healthcare Services </w:t>
                        </w:r>
                      </w:p>
                      <w:p w14:paraId="23E00A16" w14:textId="77777777" w:rsidR="001D7B48" w:rsidRPr="001D7B48" w:rsidRDefault="001D7B48"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Reduced patient waiting time</w:t>
                        </w:r>
                      </w:p>
                      <w:p w14:paraId="64EFC37C" w14:textId="77777777" w:rsidR="001D7B48" w:rsidRPr="001D7B48" w:rsidRDefault="001D7B48"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Faster response to emergencies</w:t>
                        </w:r>
                      </w:p>
                      <w:p w14:paraId="5D2B4F8D" w14:textId="77777777" w:rsidR="001D7B48" w:rsidRPr="001D7B48" w:rsidRDefault="001D7B48"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Improved treatment efficiency</w:t>
                        </w:r>
                      </w:p>
                      <w:p w14:paraId="6197B674" w14:textId="77777777" w:rsidR="001D7B48" w:rsidRPr="001D7B48" w:rsidRDefault="001D7B48"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Lower incidence of service delays</w:t>
                        </w:r>
                      </w:p>
                      <w:p w14:paraId="143F5F01" w14:textId="77777777" w:rsidR="00167411" w:rsidRPr="003F37C8" w:rsidRDefault="001D7B48"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Increased patient satisfaction</w:t>
                        </w:r>
                      </w:p>
                    </w:txbxContent>
                  </v:textbox>
                </v:rect>
                <v:shapetype id="_x0000_t32" coordsize="21600,21600" o:spt="32" o:oned="t" path="m,l21600,21600e" filled="f">
                  <v:path arrowok="t" fillok="f" o:connecttype="none"/>
                  <o:lock v:ext="edit" shapetype="t"/>
                </v:shapetype>
                <v:shape id="Straight Arrow Connector 2" o:spid="_x0000_s1029" type="#_x0000_t32" style="position:absolute;left:25812;top:5524;width:7049;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strokecolor="black [3200]" strokeweight=".5pt">
                  <v:stroke endarrow="block" joinstyle="miter"/>
                </v:shape>
              </v:group>
            </w:pict>
          </mc:Fallback>
        </mc:AlternateContent>
      </w:r>
      <w:r w:rsidRPr="00C156B7">
        <w:rPr>
          <w:rFonts w:ascii="Times New Roman" w:hAnsi="Times New Roman" w:cs="Times New Roman"/>
          <w:b/>
          <w:sz w:val="24"/>
        </w:rPr>
        <w:t>Independent Variable</w:t>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t>Dependent Variable</w:t>
      </w:r>
    </w:p>
    <w:p w14:paraId="6043C0E0" w14:textId="77777777" w:rsidR="00167411" w:rsidRDefault="00167411" w:rsidP="00167411">
      <w:pPr>
        <w:spacing w:after="0" w:line="360" w:lineRule="auto"/>
        <w:jc w:val="both"/>
        <w:rPr>
          <w:rFonts w:ascii="Times New Roman" w:hAnsi="Times New Roman" w:cs="Times New Roman"/>
          <w:b/>
          <w:sz w:val="24"/>
        </w:rPr>
      </w:pPr>
    </w:p>
    <w:p w14:paraId="224B3149" w14:textId="77777777" w:rsidR="00167411" w:rsidRDefault="00167411" w:rsidP="00167411">
      <w:pPr>
        <w:spacing w:after="0" w:line="360" w:lineRule="auto"/>
        <w:jc w:val="both"/>
        <w:rPr>
          <w:rFonts w:ascii="Times New Roman" w:hAnsi="Times New Roman" w:cs="Times New Roman"/>
          <w:b/>
          <w:sz w:val="24"/>
        </w:rPr>
      </w:pPr>
    </w:p>
    <w:p w14:paraId="39AE842D" w14:textId="77777777" w:rsidR="00167411" w:rsidRDefault="00167411" w:rsidP="00167411">
      <w:pPr>
        <w:spacing w:after="0" w:line="360" w:lineRule="auto"/>
        <w:jc w:val="both"/>
        <w:rPr>
          <w:rFonts w:ascii="Times New Roman" w:hAnsi="Times New Roman" w:cs="Times New Roman"/>
          <w:b/>
          <w:sz w:val="24"/>
        </w:rPr>
      </w:pPr>
    </w:p>
    <w:p w14:paraId="77119733" w14:textId="77777777" w:rsidR="00167411" w:rsidRDefault="00167411" w:rsidP="00167411">
      <w:pPr>
        <w:spacing w:after="0" w:line="360" w:lineRule="auto"/>
        <w:jc w:val="both"/>
        <w:rPr>
          <w:rFonts w:ascii="Times New Roman" w:hAnsi="Times New Roman" w:cs="Times New Roman"/>
          <w:b/>
          <w:sz w:val="24"/>
        </w:rPr>
      </w:pPr>
    </w:p>
    <w:p w14:paraId="78E26C18" w14:textId="77777777" w:rsidR="00167411" w:rsidRDefault="00167411" w:rsidP="00167411">
      <w:pPr>
        <w:spacing w:after="0" w:line="360" w:lineRule="auto"/>
        <w:jc w:val="both"/>
        <w:rPr>
          <w:rFonts w:ascii="Times New Roman" w:hAnsi="Times New Roman" w:cs="Times New Roman"/>
          <w:b/>
          <w:sz w:val="24"/>
        </w:rPr>
      </w:pPr>
    </w:p>
    <w:p w14:paraId="2159DC91" w14:textId="77777777" w:rsidR="001D7B48" w:rsidRDefault="001D7B48" w:rsidP="00167411">
      <w:pPr>
        <w:spacing w:line="360" w:lineRule="auto"/>
        <w:jc w:val="both"/>
        <w:rPr>
          <w:rFonts w:ascii="Times New Roman" w:hAnsi="Times New Roman" w:cs="Times New Roman"/>
          <w:b/>
          <w:sz w:val="24"/>
        </w:rPr>
      </w:pPr>
    </w:p>
    <w:p w14:paraId="0F6F664B" w14:textId="77777777" w:rsidR="001D7B48" w:rsidRDefault="001D7B48" w:rsidP="00167411">
      <w:pPr>
        <w:spacing w:line="360" w:lineRule="auto"/>
        <w:jc w:val="both"/>
        <w:rPr>
          <w:rFonts w:ascii="Times New Roman" w:hAnsi="Times New Roman" w:cs="Times New Roman"/>
          <w:b/>
          <w:sz w:val="24"/>
        </w:rPr>
      </w:pPr>
    </w:p>
    <w:p w14:paraId="3FB406E4" w14:textId="77777777" w:rsidR="001D7B48" w:rsidRDefault="001D7B48" w:rsidP="00167411">
      <w:pPr>
        <w:spacing w:line="360" w:lineRule="auto"/>
        <w:jc w:val="both"/>
        <w:rPr>
          <w:rFonts w:ascii="Times New Roman" w:hAnsi="Times New Roman" w:cs="Times New Roman"/>
          <w:b/>
          <w:sz w:val="24"/>
        </w:rPr>
      </w:pPr>
    </w:p>
    <w:p w14:paraId="787922C7" w14:textId="491E209B" w:rsidR="00167411" w:rsidRPr="004C124B" w:rsidRDefault="00167411" w:rsidP="00167411">
      <w:pPr>
        <w:spacing w:line="360" w:lineRule="auto"/>
        <w:jc w:val="both"/>
        <w:rPr>
          <w:rFonts w:ascii="Times New Roman" w:hAnsi="Times New Roman" w:cs="Times New Roman"/>
          <w:b/>
          <w:sz w:val="24"/>
        </w:rPr>
      </w:pPr>
      <w:r w:rsidRPr="004C124B">
        <w:rPr>
          <w:rFonts w:ascii="Times New Roman" w:hAnsi="Times New Roman" w:cs="Times New Roman"/>
          <w:b/>
          <w:sz w:val="24"/>
        </w:rPr>
        <w:t xml:space="preserve">Figure 1 </w:t>
      </w:r>
      <w:r w:rsidRPr="00167411">
        <w:rPr>
          <w:rFonts w:ascii="Times New Roman" w:hAnsi="Times New Roman" w:cs="Times New Roman"/>
          <w:b/>
          <w:sz w:val="24"/>
        </w:rPr>
        <w:t>Conceptual Framework on the Role of Health and Safety Measures in Enhancing Employee Timely Service Delivery</w:t>
      </w:r>
    </w:p>
    <w:p w14:paraId="5A383735" w14:textId="77777777" w:rsidR="00167411" w:rsidRDefault="00167411" w:rsidP="00167411">
      <w:pPr>
        <w:spacing w:line="360" w:lineRule="auto"/>
        <w:jc w:val="both"/>
        <w:rPr>
          <w:rFonts w:ascii="Times New Roman" w:hAnsi="Times New Roman" w:cs="Times New Roman"/>
          <w:b/>
          <w:sz w:val="24"/>
        </w:rPr>
      </w:pPr>
      <w:r w:rsidRPr="004C124B">
        <w:rPr>
          <w:rFonts w:ascii="Times New Roman" w:hAnsi="Times New Roman" w:cs="Times New Roman"/>
          <w:b/>
          <w:sz w:val="24"/>
        </w:rPr>
        <w:t>Source Data: Researcher (2025)</w:t>
      </w:r>
    </w:p>
    <w:p w14:paraId="39AAE377" w14:textId="77777777" w:rsidR="008563D6" w:rsidRDefault="008563D6">
      <w:pPr>
        <w:rPr>
          <w:rFonts w:ascii="Times New Roman" w:hAnsi="Times New Roman" w:cs="Times New Roman"/>
          <w:b/>
          <w:sz w:val="24"/>
        </w:rPr>
      </w:pPr>
      <w:r>
        <w:rPr>
          <w:rFonts w:ascii="Times New Roman" w:hAnsi="Times New Roman" w:cs="Times New Roman"/>
          <w:b/>
          <w:sz w:val="24"/>
        </w:rPr>
        <w:br w:type="page"/>
      </w:r>
    </w:p>
    <w:p w14:paraId="6BE525B1" w14:textId="77777777" w:rsidR="008563D6" w:rsidRPr="008563D6" w:rsidRDefault="008563D6" w:rsidP="008563D6">
      <w:pPr>
        <w:spacing w:line="360" w:lineRule="auto"/>
        <w:jc w:val="both"/>
        <w:rPr>
          <w:rFonts w:ascii="Times New Roman" w:hAnsi="Times New Roman" w:cs="Times New Roman"/>
          <w:b/>
          <w:sz w:val="24"/>
        </w:rPr>
      </w:pPr>
      <w:r w:rsidRPr="008563D6">
        <w:rPr>
          <w:rFonts w:ascii="Times New Roman" w:hAnsi="Times New Roman" w:cs="Times New Roman"/>
          <w:b/>
          <w:sz w:val="24"/>
        </w:rPr>
        <w:lastRenderedPageBreak/>
        <w:t>3. RESEARCH METHODOLOGY</w:t>
      </w:r>
    </w:p>
    <w:p w14:paraId="50E3F2DB" w14:textId="77777777" w:rsidR="00EC2EEC" w:rsidRPr="008563D6" w:rsidRDefault="008563D6" w:rsidP="008563D6">
      <w:pPr>
        <w:spacing w:line="360" w:lineRule="auto"/>
        <w:jc w:val="both"/>
        <w:rPr>
          <w:rFonts w:ascii="Times New Roman" w:hAnsi="Times New Roman" w:cs="Times New Roman"/>
          <w:b/>
          <w:sz w:val="24"/>
        </w:rPr>
      </w:pPr>
      <w:r w:rsidRPr="008563D6">
        <w:rPr>
          <w:rFonts w:ascii="Times New Roman" w:hAnsi="Times New Roman" w:cs="Times New Roman"/>
          <w:b/>
          <w:sz w:val="24"/>
        </w:rPr>
        <w:t>3.1 Study Area</w:t>
      </w:r>
    </w:p>
    <w:p w14:paraId="53E8A9A1" w14:textId="77777777" w:rsidR="008563D6" w:rsidRDefault="008563D6" w:rsidP="008563D6">
      <w:pPr>
        <w:spacing w:line="360" w:lineRule="auto"/>
        <w:jc w:val="both"/>
        <w:rPr>
          <w:rFonts w:ascii="Times New Roman" w:hAnsi="Times New Roman" w:cs="Times New Roman"/>
          <w:sz w:val="24"/>
        </w:rPr>
      </w:pPr>
      <w:r w:rsidRPr="008563D6">
        <w:rPr>
          <w:rFonts w:ascii="Times New Roman" w:hAnsi="Times New Roman" w:cs="Times New Roman"/>
          <w:sz w:val="24"/>
        </w:rPr>
        <w:t>The study was conducted at Iringa Referral Hospital in Iringa Municipality, Tanzania, a key healthcare facility serving patients from across Iringa Region and neighboring areas. The hospital offers a wide range of services, including emergency care, maternal and child health, surgical procedures, and specialized treatments. It was selected due to its high patient influx, limited healthcare personnel, constrained resources, and ongoing safety improvement initiatives, making it an ideal setting to assess the impact of workplace safety on timely service delivery. Given Iringa’s role as a critical healthcare hub in southern Tanzania, the findings provide valuable insights for policymakers, hospital administrators, and healthcare workers aiming to enhance safety measures and service efficiency in high-demand referral hospitals.</w:t>
      </w:r>
    </w:p>
    <w:p w14:paraId="1FC058D0" w14:textId="77777777" w:rsidR="003A6A8E" w:rsidRPr="003A6A8E" w:rsidRDefault="003A6A8E" w:rsidP="003A6A8E">
      <w:pPr>
        <w:spacing w:line="360" w:lineRule="auto"/>
        <w:jc w:val="both"/>
        <w:rPr>
          <w:rFonts w:ascii="Times New Roman" w:hAnsi="Times New Roman" w:cs="Times New Roman"/>
          <w:b/>
          <w:sz w:val="24"/>
        </w:rPr>
      </w:pPr>
      <w:r w:rsidRPr="003A6A8E">
        <w:rPr>
          <w:rFonts w:ascii="Times New Roman" w:hAnsi="Times New Roman" w:cs="Times New Roman"/>
          <w:b/>
          <w:sz w:val="24"/>
        </w:rPr>
        <w:t>3.2 Research Approach</w:t>
      </w:r>
    </w:p>
    <w:p w14:paraId="311BD671" w14:textId="77777777" w:rsidR="00A31112" w:rsidRDefault="003A6A8E" w:rsidP="003A6A8E">
      <w:pPr>
        <w:spacing w:line="360" w:lineRule="auto"/>
        <w:jc w:val="both"/>
        <w:rPr>
          <w:rFonts w:ascii="Times New Roman" w:hAnsi="Times New Roman" w:cs="Times New Roman"/>
          <w:sz w:val="24"/>
        </w:rPr>
      </w:pPr>
      <w:r w:rsidRPr="003A6A8E">
        <w:rPr>
          <w:rFonts w:ascii="Times New Roman" w:hAnsi="Times New Roman" w:cs="Times New Roman"/>
          <w:sz w:val="24"/>
        </w:rPr>
        <w:t>This study employed a mixed-methods approach to examine the influence of workplace safety on employee timely service delivery at Iringa Referral Hospital, integrating both quantitative and qualitative techniques (Creswell &amp; Creswell, 2018). The quantitative component, dominant in this study, used structured questionnaires administered to doctors, nurses, and support staff to collect numerical data on workplace safety measures</w:t>
      </w:r>
      <w:r>
        <w:rPr>
          <w:rFonts w:ascii="Times New Roman" w:hAnsi="Times New Roman" w:cs="Times New Roman"/>
          <w:sz w:val="24"/>
        </w:rPr>
        <w:t xml:space="preserve"> including</w:t>
      </w:r>
      <w:r w:rsidRPr="003A6A8E">
        <w:rPr>
          <w:rFonts w:ascii="Times New Roman" w:hAnsi="Times New Roman" w:cs="Times New Roman"/>
          <w:sz w:val="24"/>
        </w:rPr>
        <w:t xml:space="preserve"> PPE availability</w:t>
      </w:r>
      <w:r>
        <w:rPr>
          <w:rFonts w:ascii="Times New Roman" w:hAnsi="Times New Roman" w:cs="Times New Roman"/>
          <w:sz w:val="24"/>
        </w:rPr>
        <w:t xml:space="preserve"> </w:t>
      </w:r>
      <w:r w:rsidRPr="003A6A8E">
        <w:rPr>
          <w:rFonts w:ascii="Times New Roman" w:hAnsi="Times New Roman" w:cs="Times New Roman"/>
          <w:sz w:val="24"/>
        </w:rPr>
        <w:t xml:space="preserve">and </w:t>
      </w:r>
      <w:proofErr w:type="spellStart"/>
      <w:proofErr w:type="gramStart"/>
      <w:r>
        <w:rPr>
          <w:rFonts w:ascii="Times New Roman" w:hAnsi="Times New Roman" w:cs="Times New Roman"/>
          <w:sz w:val="24"/>
        </w:rPr>
        <w:t>it’s</w:t>
      </w:r>
      <w:proofErr w:type="spellEnd"/>
      <w:proofErr w:type="gramEnd"/>
      <w:r w:rsidRPr="003A6A8E">
        <w:rPr>
          <w:rFonts w:ascii="Times New Roman" w:hAnsi="Times New Roman" w:cs="Times New Roman"/>
          <w:sz w:val="24"/>
        </w:rPr>
        <w:t xml:space="preserve"> effects on service efficiency. Data were analyzed using descriptive and inferential statistics with SPSS and Excel to identify correlations and statistical significance, ensuring reliability and generalizability (Bryman, 2016; Saunders, Lewis &amp; Thornhill, 2019). The qualitative component complemented this by conducting semi-structured interviews to capture healthcare workers’ experiences, perceptions, and challenges regarding safety practices, with thematic analysis used to identify patterns and insights that quantitative data alone could not reveal (Denzin &amp; Lincoln, 2018; Patton, 2015). Together, these approaches provided a comprehensive understanding of how workplace safety influences timely service delivery in a high-demand referral hospital setting.</w:t>
      </w:r>
    </w:p>
    <w:p w14:paraId="13FE6D58" w14:textId="77777777" w:rsidR="006752E9" w:rsidRPr="006752E9" w:rsidRDefault="006752E9" w:rsidP="006752E9">
      <w:pPr>
        <w:spacing w:line="360" w:lineRule="auto"/>
        <w:jc w:val="both"/>
        <w:rPr>
          <w:rFonts w:ascii="Times New Roman" w:hAnsi="Times New Roman" w:cs="Times New Roman"/>
          <w:b/>
          <w:sz w:val="24"/>
        </w:rPr>
      </w:pPr>
      <w:r w:rsidRPr="006752E9">
        <w:rPr>
          <w:rFonts w:ascii="Times New Roman" w:hAnsi="Times New Roman" w:cs="Times New Roman"/>
          <w:b/>
          <w:sz w:val="24"/>
        </w:rPr>
        <w:t>3.3 Research Design</w:t>
      </w:r>
    </w:p>
    <w:p w14:paraId="22B5769A" w14:textId="77777777" w:rsidR="00A31112" w:rsidRDefault="006752E9" w:rsidP="006752E9">
      <w:pPr>
        <w:spacing w:line="360" w:lineRule="auto"/>
        <w:jc w:val="both"/>
        <w:rPr>
          <w:rFonts w:ascii="Times New Roman" w:hAnsi="Times New Roman" w:cs="Times New Roman"/>
          <w:sz w:val="24"/>
        </w:rPr>
      </w:pPr>
      <w:r w:rsidRPr="006752E9">
        <w:rPr>
          <w:rFonts w:ascii="Times New Roman" w:hAnsi="Times New Roman" w:cs="Times New Roman"/>
          <w:sz w:val="24"/>
        </w:rPr>
        <w:t xml:space="preserve">This study adopted a mixed-methods research design, integrating both descriptive and explanatory approaches to assess workplace safety and its influence on timely service delivery at Iringa Referral Hospital (Kothari, 2004; Creswell &amp; Creswell, 2018). The descriptive component </w:t>
      </w:r>
      <w:r w:rsidRPr="006752E9">
        <w:rPr>
          <w:rFonts w:ascii="Times New Roman" w:hAnsi="Times New Roman" w:cs="Times New Roman"/>
          <w:sz w:val="24"/>
        </w:rPr>
        <w:lastRenderedPageBreak/>
        <w:t>examined existing safety measures, occupational risks, and their effects on service delivery without manipulating variables, capturing real-world data on PPE availability, infection control, emergency preparedness, and employee experiences (Saunders, Lewis, &amp; Thornhill, 2019). The explanatory component explored causal relationships, providing insights into how and why workplace safety measures affect employee performance. Quantitative data were collected through structured questionnaires to measure safety conditions and service efficiency, while qualitative data from key informant interviews and focus group discussions captured perceptions, experiences, and challenges of healthcare workers (</w:t>
      </w:r>
      <w:proofErr w:type="spellStart"/>
      <w:r w:rsidRPr="006752E9">
        <w:rPr>
          <w:rFonts w:ascii="Times New Roman" w:hAnsi="Times New Roman" w:cs="Times New Roman"/>
          <w:sz w:val="24"/>
        </w:rPr>
        <w:t>Tashakkori</w:t>
      </w:r>
      <w:proofErr w:type="spellEnd"/>
      <w:r w:rsidRPr="006752E9">
        <w:rPr>
          <w:rFonts w:ascii="Times New Roman" w:hAnsi="Times New Roman" w:cs="Times New Roman"/>
          <w:sz w:val="24"/>
        </w:rPr>
        <w:t xml:space="preserve"> &amp; Teddlie, 2010). This combined design ensured a comprehensive analysis, allowing both statistical evaluation and thematic interpretation, thereby producing reliable and applicable findings for improving workplace safety interventions in a high-demand referral hospital setting.</w:t>
      </w:r>
    </w:p>
    <w:p w14:paraId="2693BD2D" w14:textId="77777777" w:rsidR="00776267" w:rsidRPr="00776267" w:rsidRDefault="00776267" w:rsidP="00776267">
      <w:pPr>
        <w:spacing w:line="360" w:lineRule="auto"/>
        <w:jc w:val="both"/>
        <w:rPr>
          <w:rFonts w:ascii="Times New Roman" w:hAnsi="Times New Roman" w:cs="Times New Roman"/>
          <w:b/>
          <w:sz w:val="24"/>
        </w:rPr>
      </w:pPr>
      <w:r w:rsidRPr="00776267">
        <w:rPr>
          <w:rFonts w:ascii="Times New Roman" w:hAnsi="Times New Roman" w:cs="Times New Roman"/>
          <w:b/>
          <w:sz w:val="24"/>
        </w:rPr>
        <w:t>3.4 Population, Sampling Technique, and Sample Size</w:t>
      </w:r>
    </w:p>
    <w:p w14:paraId="0CCD28EA" w14:textId="77777777" w:rsidR="00776267" w:rsidRPr="00776267" w:rsidRDefault="00776267" w:rsidP="00776267">
      <w:pPr>
        <w:spacing w:line="360" w:lineRule="auto"/>
        <w:jc w:val="both"/>
        <w:rPr>
          <w:rFonts w:ascii="Times New Roman" w:hAnsi="Times New Roman" w:cs="Times New Roman"/>
          <w:b/>
          <w:sz w:val="24"/>
        </w:rPr>
      </w:pPr>
      <w:r w:rsidRPr="00776267">
        <w:rPr>
          <w:rFonts w:ascii="Times New Roman" w:hAnsi="Times New Roman" w:cs="Times New Roman"/>
          <w:b/>
          <w:sz w:val="24"/>
        </w:rPr>
        <w:t>3.4.1 Population</w:t>
      </w:r>
    </w:p>
    <w:p w14:paraId="35A74A03" w14:textId="77777777" w:rsidR="00776267" w:rsidRPr="00776267" w:rsidRDefault="00776267" w:rsidP="00776267">
      <w:pPr>
        <w:spacing w:line="360" w:lineRule="auto"/>
        <w:jc w:val="both"/>
        <w:rPr>
          <w:rFonts w:ascii="Times New Roman" w:hAnsi="Times New Roman" w:cs="Times New Roman"/>
          <w:sz w:val="24"/>
        </w:rPr>
      </w:pPr>
      <w:r w:rsidRPr="00776267">
        <w:rPr>
          <w:rFonts w:ascii="Times New Roman" w:hAnsi="Times New Roman" w:cs="Times New Roman"/>
          <w:sz w:val="24"/>
        </w:rPr>
        <w:t>The target population comprised employees at Iringa Referral Hospital, including medical staff (doctors, nurses, clinical officers), administrative personnel, and support staff, totaling 283 indivi</w:t>
      </w:r>
      <w:r>
        <w:rPr>
          <w:rFonts w:ascii="Times New Roman" w:hAnsi="Times New Roman" w:cs="Times New Roman"/>
          <w:sz w:val="24"/>
        </w:rPr>
        <w:t>duals (Ministry of Health, 2022</w:t>
      </w:r>
      <w:r w:rsidRPr="00776267">
        <w:rPr>
          <w:rFonts w:ascii="Times New Roman" w:hAnsi="Times New Roman" w:cs="Times New Roman"/>
          <w:sz w:val="24"/>
        </w:rPr>
        <w:t>). These groups were selected because they are directly or indirectly affected by workplace safety measures, which influence their ability to deliver timely healthcare services. Focusing on these categories ensured a comprehensive understanding of how safety practices affect employee performance and service efficiency.</w:t>
      </w:r>
    </w:p>
    <w:p w14:paraId="6DCF26FC" w14:textId="77777777" w:rsidR="00776267" w:rsidRPr="00776267" w:rsidRDefault="00776267" w:rsidP="00776267">
      <w:pPr>
        <w:spacing w:line="360" w:lineRule="auto"/>
        <w:jc w:val="both"/>
        <w:rPr>
          <w:rFonts w:ascii="Times New Roman" w:hAnsi="Times New Roman" w:cs="Times New Roman"/>
          <w:b/>
          <w:sz w:val="24"/>
        </w:rPr>
      </w:pPr>
      <w:r w:rsidRPr="00776267">
        <w:rPr>
          <w:rFonts w:ascii="Times New Roman" w:hAnsi="Times New Roman" w:cs="Times New Roman"/>
          <w:b/>
          <w:sz w:val="24"/>
        </w:rPr>
        <w:t>3.4.2 Sampling Technique</w:t>
      </w:r>
    </w:p>
    <w:p w14:paraId="3F177FD7" w14:textId="77777777" w:rsidR="00776267" w:rsidRPr="00776267" w:rsidRDefault="00776267" w:rsidP="00776267">
      <w:pPr>
        <w:spacing w:line="360" w:lineRule="auto"/>
        <w:jc w:val="both"/>
        <w:rPr>
          <w:rFonts w:ascii="Times New Roman" w:hAnsi="Times New Roman" w:cs="Times New Roman"/>
          <w:sz w:val="24"/>
        </w:rPr>
      </w:pPr>
      <w:r w:rsidRPr="00776267">
        <w:rPr>
          <w:rFonts w:ascii="Times New Roman" w:hAnsi="Times New Roman" w:cs="Times New Roman"/>
          <w:sz w:val="24"/>
        </w:rPr>
        <w:t>The study employed a stratified random sampling technique for quantitative respondents, dividing the population into subgroups based on job roles to ensure proportional representation. Purposive sampling was used for qualitative respondents, targeting key informants such as hospital administrators and safety officers to gain expert insights on safety policies and practices (Creswell &amp; Creswell, 2018; Saunders, Lewis, &amp; Thornhill, 2019). This combination enhanced the reliability and validity of the study by capturing both general staff perspectives and specialized knowledge.</w:t>
      </w:r>
    </w:p>
    <w:p w14:paraId="03904356" w14:textId="77777777" w:rsidR="00776267" w:rsidRDefault="00776267">
      <w:pPr>
        <w:rPr>
          <w:rFonts w:ascii="Times New Roman" w:hAnsi="Times New Roman" w:cs="Times New Roman"/>
          <w:b/>
          <w:sz w:val="24"/>
        </w:rPr>
      </w:pPr>
      <w:r>
        <w:rPr>
          <w:rFonts w:ascii="Times New Roman" w:hAnsi="Times New Roman" w:cs="Times New Roman"/>
          <w:b/>
          <w:sz w:val="24"/>
        </w:rPr>
        <w:br w:type="page"/>
      </w:r>
    </w:p>
    <w:p w14:paraId="5073E0C1" w14:textId="77777777" w:rsidR="00776267" w:rsidRPr="00776267" w:rsidRDefault="00776267" w:rsidP="00776267">
      <w:pPr>
        <w:spacing w:line="360" w:lineRule="auto"/>
        <w:jc w:val="both"/>
        <w:rPr>
          <w:rFonts w:ascii="Times New Roman" w:hAnsi="Times New Roman" w:cs="Times New Roman"/>
          <w:b/>
          <w:sz w:val="24"/>
        </w:rPr>
      </w:pPr>
      <w:r w:rsidRPr="00776267">
        <w:rPr>
          <w:rFonts w:ascii="Times New Roman" w:hAnsi="Times New Roman" w:cs="Times New Roman"/>
          <w:b/>
          <w:sz w:val="24"/>
        </w:rPr>
        <w:lastRenderedPageBreak/>
        <w:t>3.4.3 Sample Size</w:t>
      </w:r>
    </w:p>
    <w:p w14:paraId="088233E5" w14:textId="77777777" w:rsidR="006752E9" w:rsidRDefault="00776267" w:rsidP="00776267">
      <w:pPr>
        <w:spacing w:line="360" w:lineRule="auto"/>
        <w:jc w:val="both"/>
        <w:rPr>
          <w:rFonts w:ascii="Times New Roman" w:hAnsi="Times New Roman" w:cs="Times New Roman"/>
          <w:sz w:val="24"/>
        </w:rPr>
      </w:pPr>
      <w:r w:rsidRPr="00776267">
        <w:rPr>
          <w:rFonts w:ascii="Times New Roman" w:hAnsi="Times New Roman" w:cs="Times New Roman"/>
          <w:sz w:val="24"/>
        </w:rPr>
        <w:t>The total sample size was 110 respondents, divided into 95 for the quantitative phase and 15 for the qualitative phase. The quantitative sample included 12 doctors, 58 nurses, and 25 clinical officers, while the qualitative sample comprised 8 administr</w:t>
      </w:r>
      <w:r>
        <w:rPr>
          <w:rFonts w:ascii="Times New Roman" w:hAnsi="Times New Roman" w:cs="Times New Roman"/>
          <w:sz w:val="24"/>
        </w:rPr>
        <w:t xml:space="preserve">ative staff and 7 support staff. </w:t>
      </w:r>
      <w:r w:rsidRPr="00776267">
        <w:rPr>
          <w:rFonts w:ascii="Times New Roman" w:hAnsi="Times New Roman" w:cs="Times New Roman"/>
          <w:sz w:val="24"/>
        </w:rPr>
        <w:t>The sample size for each category was determined using the formula:</w:t>
      </w:r>
    </w:p>
    <w:p w14:paraId="060D7B43" w14:textId="77777777" w:rsidR="00776267" w:rsidRPr="005E6E2F" w:rsidRDefault="00776267" w:rsidP="00776267">
      <w:pPr>
        <w:spacing w:line="360" w:lineRule="auto"/>
        <w:jc w:val="both"/>
        <w:rPr>
          <w:rFonts w:ascii="Times New Roman" w:hAnsi="Times New Roman"/>
          <w:sz w:val="24"/>
          <w:szCs w:val="24"/>
        </w:rPr>
      </w:pPr>
      <w:r w:rsidRPr="005E6E2F">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2048A55" wp14:editId="033B944F">
                <wp:simplePos x="0" y="0"/>
                <wp:positionH relativeFrom="column">
                  <wp:posOffset>1971675</wp:posOffset>
                </wp:positionH>
                <wp:positionV relativeFrom="paragraph">
                  <wp:posOffset>-61595</wp:posOffset>
                </wp:positionV>
                <wp:extent cx="1171575" cy="476250"/>
                <wp:effectExtent l="0" t="0" r="28575" b="19050"/>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4762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49613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155.25pt;margin-top:-4.85pt;width:92.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" strokecolor="windowText" strokeweight=".5pt">
                <v:stroke joinstyle="miter"/>
                <v:path arrowok="t"/>
              </v:shape>
            </w:pict>
          </mc:Fallback>
        </mc:AlternateContent>
      </w:r>
      <w:r w:rsidRPr="005E6E2F">
        <w:rPr>
          <w:rFonts w:ascii="Times New Roman" w:hAnsi="Times New Roman"/>
          <w:sz w:val="24"/>
          <w:szCs w:val="24"/>
        </w:rPr>
        <w:t xml:space="preserve">Sample Size for each category = </w:t>
      </w:r>
      <m:oMath>
        <m:f>
          <m:fPr>
            <m:ctrlPr>
              <w:rPr>
                <w:rFonts w:ascii="Cambria Math" w:hAnsi="Cambria Math"/>
                <w:i/>
                <w:sz w:val="24"/>
                <w:szCs w:val="24"/>
              </w:rPr>
            </m:ctrlPr>
          </m:fPr>
          <m:num>
            <m:r>
              <w:rPr>
                <w:rFonts w:ascii="Cambria Math" w:hAnsi="Cambria Math"/>
                <w:sz w:val="24"/>
                <w:szCs w:val="24"/>
              </w:rPr>
              <m:t>Category Population</m:t>
            </m:r>
          </m:num>
          <m:den>
            <m:r>
              <w:rPr>
                <w:rFonts w:ascii="Cambria Math" w:hAnsi="Cambria Math"/>
                <w:sz w:val="24"/>
                <w:szCs w:val="24"/>
              </w:rPr>
              <m:t>Total Population</m:t>
            </m:r>
          </m:den>
        </m:f>
      </m:oMath>
      <w:r w:rsidRPr="005E6E2F">
        <w:rPr>
          <w:rFonts w:ascii="Times New Roman" w:hAnsi="Times New Roman"/>
          <w:sz w:val="24"/>
          <w:szCs w:val="24"/>
        </w:rPr>
        <w:t xml:space="preserve"> × Total Sample Size</w:t>
      </w:r>
    </w:p>
    <w:p w14:paraId="4E3E6D1D" w14:textId="77777777" w:rsidR="00776267" w:rsidRDefault="003A11A3" w:rsidP="00776267">
      <w:pPr>
        <w:spacing w:line="360" w:lineRule="auto"/>
        <w:jc w:val="both"/>
        <w:rPr>
          <w:rFonts w:ascii="Times New Roman" w:hAnsi="Times New Roman" w:cs="Times New Roman"/>
          <w:sz w:val="24"/>
        </w:rPr>
      </w:pPr>
      <w:r w:rsidRPr="003A11A3">
        <w:rPr>
          <w:rFonts w:ascii="Times New Roman" w:hAnsi="Times New Roman" w:cs="Times New Roman"/>
          <w:sz w:val="24"/>
        </w:rPr>
        <w:t>Given the total target population of 283 and the chosen sample size of 110 respondents, the sample distribution is as follows:</w:t>
      </w:r>
    </w:p>
    <w:p w14:paraId="4BECDF14" w14:textId="5855E883" w:rsidR="003A11A3" w:rsidRPr="003A11A3" w:rsidRDefault="003A11A3" w:rsidP="003A11A3">
      <w:pPr>
        <w:spacing w:line="360" w:lineRule="auto"/>
        <w:jc w:val="both"/>
        <w:rPr>
          <w:rFonts w:ascii="Times New Roman" w:hAnsi="Times New Roman" w:cs="Times New Roman"/>
          <w:b/>
          <w:sz w:val="24"/>
        </w:rPr>
      </w:pPr>
      <w:bookmarkStart w:id="1" w:name="_Toc206954499"/>
      <w:r w:rsidRPr="003A11A3">
        <w:rPr>
          <w:rFonts w:ascii="Times New Roman" w:hAnsi="Times New Roman" w:cs="Times New Roman"/>
          <w:b/>
          <w:sz w:val="24"/>
        </w:rPr>
        <w:t>Table 1: Quantitative Sample Size Distribution</w:t>
      </w:r>
      <w:bookmarkEnd w:id="1"/>
    </w:p>
    <w:tbl>
      <w:tblPr>
        <w:tblStyle w:val="ListTable6Colorful"/>
        <w:tblW w:w="0" w:type="auto"/>
        <w:tblLook w:val="04A0" w:firstRow="1" w:lastRow="0" w:firstColumn="1" w:lastColumn="0" w:noHBand="0" w:noVBand="1"/>
      </w:tblPr>
      <w:tblGrid>
        <w:gridCol w:w="2362"/>
        <w:gridCol w:w="2240"/>
        <w:gridCol w:w="2245"/>
        <w:gridCol w:w="2513"/>
      </w:tblGrid>
      <w:tr w:rsidR="003A11A3" w:rsidRPr="005E6E2F" w14:paraId="093D7947" w14:textId="77777777" w:rsidTr="001F5903">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368" w:type="dxa"/>
          </w:tcPr>
          <w:p w14:paraId="5936F188" w14:textId="77777777" w:rsidR="003A11A3" w:rsidRPr="001F5903" w:rsidRDefault="003A11A3" w:rsidP="00EF0EE5">
            <w:pPr>
              <w:jc w:val="both"/>
              <w:rPr>
                <w:rFonts w:ascii="Times New Roman" w:hAnsi="Times New Roman"/>
                <w:b w:val="0"/>
                <w:szCs w:val="24"/>
              </w:rPr>
            </w:pPr>
            <w:r w:rsidRPr="001F5903">
              <w:rPr>
                <w:rFonts w:ascii="Times New Roman" w:hAnsi="Times New Roman"/>
                <w:szCs w:val="24"/>
              </w:rPr>
              <w:t>Category</w:t>
            </w:r>
          </w:p>
        </w:tc>
        <w:tc>
          <w:tcPr>
            <w:tcW w:w="2244" w:type="dxa"/>
          </w:tcPr>
          <w:p w14:paraId="2BDCE47F" w14:textId="77777777" w:rsidR="003A11A3" w:rsidRPr="001F5903" w:rsidRDefault="003A11A3" w:rsidP="00EF0E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1F5903">
              <w:rPr>
                <w:rFonts w:ascii="Times New Roman" w:hAnsi="Times New Roman"/>
                <w:szCs w:val="24"/>
              </w:rPr>
              <w:t>Total Population</w:t>
            </w:r>
          </w:p>
        </w:tc>
        <w:tc>
          <w:tcPr>
            <w:tcW w:w="2249" w:type="dxa"/>
          </w:tcPr>
          <w:p w14:paraId="543699CD" w14:textId="77777777" w:rsidR="003A11A3" w:rsidRPr="001F5903" w:rsidRDefault="003A11A3" w:rsidP="00EF0E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1F5903">
              <w:rPr>
                <w:rFonts w:ascii="Times New Roman" w:hAnsi="Times New Roman"/>
                <w:szCs w:val="24"/>
              </w:rPr>
              <w:t>Proportion (%)</w:t>
            </w:r>
          </w:p>
        </w:tc>
        <w:tc>
          <w:tcPr>
            <w:tcW w:w="2517" w:type="dxa"/>
          </w:tcPr>
          <w:p w14:paraId="4DB73A1E" w14:textId="77777777" w:rsidR="003A11A3" w:rsidRPr="001F5903" w:rsidRDefault="003A11A3" w:rsidP="00EF0E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1F5903">
              <w:rPr>
                <w:rFonts w:ascii="Times New Roman" w:hAnsi="Times New Roman"/>
                <w:szCs w:val="24"/>
              </w:rPr>
              <w:t>Sample Size (Quantitative)</w:t>
            </w:r>
          </w:p>
        </w:tc>
      </w:tr>
      <w:tr w:rsidR="003A11A3" w:rsidRPr="005E6E2F" w14:paraId="6C8F45D3" w14:textId="77777777" w:rsidTr="001F590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16624D3F" w14:textId="77777777" w:rsidR="003A11A3" w:rsidRPr="001F5903" w:rsidRDefault="003A11A3" w:rsidP="00EF0EE5">
            <w:pPr>
              <w:jc w:val="both"/>
              <w:rPr>
                <w:rFonts w:ascii="Times New Roman" w:hAnsi="Times New Roman"/>
                <w:b w:val="0"/>
                <w:szCs w:val="24"/>
              </w:rPr>
            </w:pPr>
            <w:r w:rsidRPr="001F5903">
              <w:rPr>
                <w:rFonts w:ascii="Times New Roman" w:hAnsi="Times New Roman"/>
                <w:b w:val="0"/>
                <w:szCs w:val="24"/>
              </w:rPr>
              <w:t>Doctors</w:t>
            </w:r>
          </w:p>
        </w:tc>
        <w:tc>
          <w:tcPr>
            <w:tcW w:w="2244" w:type="dxa"/>
            <w:shd w:val="clear" w:color="auto" w:fill="auto"/>
          </w:tcPr>
          <w:p w14:paraId="543A230E" w14:textId="77777777" w:rsidR="003A11A3" w:rsidRPr="001F5903" w:rsidRDefault="003A11A3" w:rsidP="00EF0E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F5903">
              <w:rPr>
                <w:rFonts w:ascii="Times New Roman" w:hAnsi="Times New Roman"/>
                <w:szCs w:val="24"/>
              </w:rPr>
              <w:t>30</w:t>
            </w:r>
          </w:p>
        </w:tc>
        <w:tc>
          <w:tcPr>
            <w:tcW w:w="2249" w:type="dxa"/>
            <w:shd w:val="clear" w:color="auto" w:fill="auto"/>
          </w:tcPr>
          <w:p w14:paraId="555FC0A1" w14:textId="77777777" w:rsidR="003A11A3" w:rsidRPr="001F5903" w:rsidRDefault="003A11A3" w:rsidP="00EF0E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F5903">
              <w:rPr>
                <w:rFonts w:ascii="Times New Roman" w:hAnsi="Times New Roman"/>
                <w:szCs w:val="24"/>
              </w:rPr>
              <w:t>10.6%</w:t>
            </w:r>
          </w:p>
        </w:tc>
        <w:tc>
          <w:tcPr>
            <w:tcW w:w="2517" w:type="dxa"/>
            <w:shd w:val="clear" w:color="auto" w:fill="auto"/>
          </w:tcPr>
          <w:p w14:paraId="556DB395" w14:textId="77777777" w:rsidR="003A11A3" w:rsidRPr="001F5903" w:rsidRDefault="003A11A3" w:rsidP="00EF0E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F5903">
              <w:rPr>
                <w:rFonts w:ascii="Times New Roman" w:hAnsi="Times New Roman"/>
                <w:szCs w:val="24"/>
              </w:rPr>
              <w:t>12</w:t>
            </w:r>
          </w:p>
        </w:tc>
      </w:tr>
      <w:tr w:rsidR="003A11A3" w:rsidRPr="005E6E2F" w14:paraId="26933CC1" w14:textId="77777777" w:rsidTr="001F5903">
        <w:trPr>
          <w:trHeight w:val="80"/>
        </w:trPr>
        <w:tc>
          <w:tcPr>
            <w:cnfStyle w:val="001000000000" w:firstRow="0" w:lastRow="0" w:firstColumn="1" w:lastColumn="0" w:oddVBand="0" w:evenVBand="0" w:oddHBand="0" w:evenHBand="0" w:firstRowFirstColumn="0" w:firstRowLastColumn="0" w:lastRowFirstColumn="0" w:lastRowLastColumn="0"/>
            <w:tcW w:w="2368" w:type="dxa"/>
          </w:tcPr>
          <w:p w14:paraId="4F76A2AB" w14:textId="77777777" w:rsidR="003A11A3" w:rsidRPr="001F5903" w:rsidRDefault="003A11A3" w:rsidP="00EF0EE5">
            <w:pPr>
              <w:jc w:val="both"/>
              <w:rPr>
                <w:rFonts w:ascii="Times New Roman" w:hAnsi="Times New Roman"/>
                <w:b w:val="0"/>
                <w:szCs w:val="24"/>
              </w:rPr>
            </w:pPr>
            <w:r w:rsidRPr="001F5903">
              <w:rPr>
                <w:rFonts w:ascii="Times New Roman" w:hAnsi="Times New Roman"/>
                <w:b w:val="0"/>
                <w:szCs w:val="24"/>
              </w:rPr>
              <w:t>Nurses</w:t>
            </w:r>
          </w:p>
        </w:tc>
        <w:tc>
          <w:tcPr>
            <w:tcW w:w="2244" w:type="dxa"/>
          </w:tcPr>
          <w:p w14:paraId="154B4D12" w14:textId="77777777" w:rsidR="003A11A3" w:rsidRPr="001F5903" w:rsidRDefault="003A11A3" w:rsidP="00EF0E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F5903">
              <w:rPr>
                <w:rFonts w:ascii="Times New Roman" w:hAnsi="Times New Roman"/>
                <w:szCs w:val="24"/>
              </w:rPr>
              <w:t>150</w:t>
            </w:r>
          </w:p>
        </w:tc>
        <w:tc>
          <w:tcPr>
            <w:tcW w:w="2249" w:type="dxa"/>
          </w:tcPr>
          <w:p w14:paraId="04D861F1" w14:textId="77777777" w:rsidR="003A11A3" w:rsidRPr="001F5903" w:rsidRDefault="003A11A3" w:rsidP="00EF0E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F5903">
              <w:rPr>
                <w:rFonts w:ascii="Times New Roman" w:hAnsi="Times New Roman"/>
                <w:szCs w:val="24"/>
              </w:rPr>
              <w:t>53.0%</w:t>
            </w:r>
          </w:p>
        </w:tc>
        <w:tc>
          <w:tcPr>
            <w:tcW w:w="2517" w:type="dxa"/>
          </w:tcPr>
          <w:p w14:paraId="7C320914" w14:textId="77777777" w:rsidR="003A11A3" w:rsidRPr="001F5903" w:rsidRDefault="003A11A3" w:rsidP="00EF0E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F5903">
              <w:rPr>
                <w:rFonts w:ascii="Times New Roman" w:hAnsi="Times New Roman"/>
                <w:szCs w:val="24"/>
              </w:rPr>
              <w:t>58</w:t>
            </w:r>
          </w:p>
        </w:tc>
      </w:tr>
      <w:tr w:rsidR="003A11A3" w:rsidRPr="005E6E2F" w14:paraId="76F26083" w14:textId="77777777" w:rsidTr="001F590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798E6E95" w14:textId="77777777" w:rsidR="003A11A3" w:rsidRPr="001F5903" w:rsidRDefault="003A11A3" w:rsidP="00EF0EE5">
            <w:pPr>
              <w:jc w:val="both"/>
              <w:rPr>
                <w:rFonts w:ascii="Times New Roman" w:hAnsi="Times New Roman"/>
                <w:b w:val="0"/>
                <w:szCs w:val="24"/>
              </w:rPr>
            </w:pPr>
            <w:r w:rsidRPr="001F5903">
              <w:rPr>
                <w:rFonts w:ascii="Times New Roman" w:hAnsi="Times New Roman"/>
                <w:b w:val="0"/>
                <w:szCs w:val="24"/>
              </w:rPr>
              <w:t>Clinical Officers</w:t>
            </w:r>
          </w:p>
        </w:tc>
        <w:tc>
          <w:tcPr>
            <w:tcW w:w="2244" w:type="dxa"/>
            <w:shd w:val="clear" w:color="auto" w:fill="auto"/>
          </w:tcPr>
          <w:p w14:paraId="68354C5A" w14:textId="77777777" w:rsidR="003A11A3" w:rsidRPr="001F5903" w:rsidRDefault="003A11A3" w:rsidP="00EF0E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F5903">
              <w:rPr>
                <w:rFonts w:ascii="Times New Roman" w:hAnsi="Times New Roman"/>
                <w:szCs w:val="24"/>
              </w:rPr>
              <w:t>63</w:t>
            </w:r>
          </w:p>
        </w:tc>
        <w:tc>
          <w:tcPr>
            <w:tcW w:w="2249" w:type="dxa"/>
            <w:shd w:val="clear" w:color="auto" w:fill="auto"/>
          </w:tcPr>
          <w:p w14:paraId="5FBF0D35" w14:textId="77777777" w:rsidR="003A11A3" w:rsidRPr="001F5903" w:rsidRDefault="003A11A3" w:rsidP="00EF0E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F5903">
              <w:rPr>
                <w:rFonts w:ascii="Times New Roman" w:hAnsi="Times New Roman"/>
                <w:szCs w:val="24"/>
              </w:rPr>
              <w:t>22.3%</w:t>
            </w:r>
          </w:p>
        </w:tc>
        <w:tc>
          <w:tcPr>
            <w:tcW w:w="2517" w:type="dxa"/>
            <w:shd w:val="clear" w:color="auto" w:fill="auto"/>
          </w:tcPr>
          <w:p w14:paraId="3F6A9567" w14:textId="77777777" w:rsidR="003A11A3" w:rsidRPr="001F5903" w:rsidRDefault="003A11A3" w:rsidP="00EF0E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F5903">
              <w:rPr>
                <w:rFonts w:ascii="Times New Roman" w:hAnsi="Times New Roman"/>
                <w:szCs w:val="24"/>
              </w:rPr>
              <w:t>25</w:t>
            </w:r>
          </w:p>
        </w:tc>
      </w:tr>
      <w:tr w:rsidR="003A11A3" w:rsidRPr="005E6E2F" w14:paraId="38BED245" w14:textId="77777777" w:rsidTr="001F5903">
        <w:trPr>
          <w:trHeight w:val="80"/>
        </w:trPr>
        <w:tc>
          <w:tcPr>
            <w:cnfStyle w:val="001000000000" w:firstRow="0" w:lastRow="0" w:firstColumn="1" w:lastColumn="0" w:oddVBand="0" w:evenVBand="0" w:oddHBand="0" w:evenHBand="0" w:firstRowFirstColumn="0" w:firstRowLastColumn="0" w:lastRowFirstColumn="0" w:lastRowLastColumn="0"/>
            <w:tcW w:w="2368" w:type="dxa"/>
          </w:tcPr>
          <w:p w14:paraId="4B6D8876" w14:textId="77777777" w:rsidR="003A11A3" w:rsidRPr="001F5903" w:rsidRDefault="003A11A3" w:rsidP="00EF0EE5">
            <w:pPr>
              <w:jc w:val="both"/>
              <w:rPr>
                <w:rFonts w:ascii="Times New Roman" w:hAnsi="Times New Roman"/>
                <w:b w:val="0"/>
                <w:szCs w:val="24"/>
              </w:rPr>
            </w:pPr>
            <w:r w:rsidRPr="001F5903">
              <w:rPr>
                <w:rFonts w:ascii="Times New Roman" w:hAnsi="Times New Roman"/>
                <w:szCs w:val="24"/>
              </w:rPr>
              <w:t>Total</w:t>
            </w:r>
          </w:p>
        </w:tc>
        <w:tc>
          <w:tcPr>
            <w:tcW w:w="2244" w:type="dxa"/>
          </w:tcPr>
          <w:p w14:paraId="4418EEE8" w14:textId="77777777" w:rsidR="003A11A3" w:rsidRPr="001F5903" w:rsidRDefault="003A11A3" w:rsidP="00EF0E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1F5903">
              <w:rPr>
                <w:rFonts w:ascii="Times New Roman" w:hAnsi="Times New Roman"/>
                <w:b/>
                <w:szCs w:val="24"/>
              </w:rPr>
              <w:t>283</w:t>
            </w:r>
          </w:p>
        </w:tc>
        <w:tc>
          <w:tcPr>
            <w:tcW w:w="2249" w:type="dxa"/>
          </w:tcPr>
          <w:p w14:paraId="0B922488" w14:textId="77777777" w:rsidR="003A11A3" w:rsidRPr="001F5903" w:rsidRDefault="003A11A3" w:rsidP="00EF0E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1F5903">
              <w:rPr>
                <w:rFonts w:ascii="Times New Roman" w:hAnsi="Times New Roman"/>
                <w:b/>
                <w:szCs w:val="24"/>
              </w:rPr>
              <w:t>100%</w:t>
            </w:r>
          </w:p>
        </w:tc>
        <w:tc>
          <w:tcPr>
            <w:tcW w:w="2517" w:type="dxa"/>
          </w:tcPr>
          <w:p w14:paraId="00903E9E" w14:textId="77777777" w:rsidR="003A11A3" w:rsidRPr="001F5903" w:rsidRDefault="003A11A3" w:rsidP="00EF0E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1F5903">
              <w:rPr>
                <w:rFonts w:ascii="Times New Roman" w:hAnsi="Times New Roman"/>
                <w:b/>
                <w:szCs w:val="24"/>
              </w:rPr>
              <w:t>95</w:t>
            </w:r>
          </w:p>
        </w:tc>
      </w:tr>
    </w:tbl>
    <w:p w14:paraId="0B95749E" w14:textId="77777777" w:rsidR="003A11A3" w:rsidRPr="005E6E2F" w:rsidRDefault="003A11A3" w:rsidP="003A11A3">
      <w:pPr>
        <w:spacing w:line="360" w:lineRule="auto"/>
        <w:jc w:val="both"/>
        <w:rPr>
          <w:rFonts w:ascii="Times New Roman" w:hAnsi="Times New Roman"/>
          <w:b/>
          <w:sz w:val="24"/>
          <w:szCs w:val="24"/>
        </w:rPr>
      </w:pPr>
      <w:r w:rsidRPr="005E6E2F">
        <w:rPr>
          <w:rFonts w:ascii="Times New Roman" w:hAnsi="Times New Roman"/>
          <w:b/>
          <w:sz w:val="24"/>
          <w:szCs w:val="24"/>
        </w:rPr>
        <w:t>Source Data: Researcher (2025)</w:t>
      </w:r>
    </w:p>
    <w:p w14:paraId="7FA77E47" w14:textId="5000F0C5" w:rsidR="003A11A3" w:rsidRPr="005E6E2F" w:rsidRDefault="003A11A3" w:rsidP="003A11A3">
      <w:pPr>
        <w:spacing w:line="360" w:lineRule="auto"/>
        <w:jc w:val="both"/>
        <w:rPr>
          <w:rFonts w:ascii="Times New Roman" w:hAnsi="Times New Roman"/>
          <w:sz w:val="24"/>
          <w:szCs w:val="24"/>
        </w:rPr>
      </w:pPr>
      <w:r>
        <w:rPr>
          <w:rFonts w:ascii="Times New Roman" w:hAnsi="Times New Roman"/>
          <w:sz w:val="24"/>
          <w:szCs w:val="24"/>
        </w:rPr>
        <w:t>Table.</w:t>
      </w:r>
      <w:r w:rsidR="001C08FE">
        <w:rPr>
          <w:rFonts w:ascii="Times New Roman" w:hAnsi="Times New Roman"/>
          <w:sz w:val="24"/>
          <w:szCs w:val="24"/>
        </w:rPr>
        <w:t>2</w:t>
      </w:r>
      <w:r w:rsidRPr="005E6E2F">
        <w:rPr>
          <w:rFonts w:ascii="Times New Roman" w:hAnsi="Times New Roman"/>
          <w:sz w:val="24"/>
          <w:szCs w:val="24"/>
        </w:rPr>
        <w:t xml:space="preserve"> presents the qualitative sample size distribution, focusing on non-clinical staff, including Administrative and Support Staff. These groups are essential for understanding the broader impact of workplace safety on service delivery. The distribution ensures that both categories are represented in the qualitative data collection.</w:t>
      </w:r>
    </w:p>
    <w:p w14:paraId="57A4626D" w14:textId="4F218CEF" w:rsidR="003A11A3" w:rsidRPr="003A11A3" w:rsidRDefault="003A11A3" w:rsidP="003A11A3">
      <w:pPr>
        <w:spacing w:line="360" w:lineRule="auto"/>
        <w:jc w:val="both"/>
        <w:rPr>
          <w:rFonts w:ascii="Times New Roman" w:hAnsi="Times New Roman" w:cs="Times New Roman"/>
          <w:b/>
          <w:sz w:val="24"/>
        </w:rPr>
      </w:pPr>
      <w:bookmarkStart w:id="2" w:name="_Toc206954500"/>
      <w:r w:rsidRPr="003A11A3">
        <w:rPr>
          <w:rFonts w:ascii="Times New Roman" w:hAnsi="Times New Roman" w:cs="Times New Roman"/>
          <w:b/>
          <w:sz w:val="24"/>
        </w:rPr>
        <w:t>Table 2: Qualitative Sample Size Distribution</w:t>
      </w:r>
      <w:bookmarkEnd w:id="2"/>
    </w:p>
    <w:tbl>
      <w:tblPr>
        <w:tblStyle w:val="ListTable6Colorful"/>
        <w:tblW w:w="0" w:type="auto"/>
        <w:tblLook w:val="04A0" w:firstRow="1" w:lastRow="0" w:firstColumn="1" w:lastColumn="0" w:noHBand="0" w:noVBand="1"/>
      </w:tblPr>
      <w:tblGrid>
        <w:gridCol w:w="2327"/>
        <w:gridCol w:w="2196"/>
        <w:gridCol w:w="2201"/>
        <w:gridCol w:w="2636"/>
      </w:tblGrid>
      <w:tr w:rsidR="003A11A3" w:rsidRPr="005E6E2F" w14:paraId="05A4A345" w14:textId="77777777" w:rsidTr="00EF0EE5">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368" w:type="dxa"/>
          </w:tcPr>
          <w:p w14:paraId="5860DA85" w14:textId="77777777" w:rsidR="003A11A3" w:rsidRPr="001F5903" w:rsidRDefault="003A11A3" w:rsidP="00EF0EE5">
            <w:pPr>
              <w:jc w:val="both"/>
              <w:rPr>
                <w:rFonts w:ascii="Times New Roman" w:hAnsi="Times New Roman"/>
                <w:b w:val="0"/>
                <w:szCs w:val="24"/>
              </w:rPr>
            </w:pPr>
            <w:r w:rsidRPr="001F5903">
              <w:rPr>
                <w:rFonts w:ascii="Times New Roman" w:hAnsi="Times New Roman"/>
                <w:szCs w:val="24"/>
              </w:rPr>
              <w:t>Category</w:t>
            </w:r>
          </w:p>
        </w:tc>
        <w:tc>
          <w:tcPr>
            <w:tcW w:w="2244" w:type="dxa"/>
          </w:tcPr>
          <w:p w14:paraId="16AC01E0" w14:textId="77777777" w:rsidR="003A11A3" w:rsidRPr="001F5903" w:rsidRDefault="003A11A3" w:rsidP="00EF0E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1F5903">
              <w:rPr>
                <w:rFonts w:ascii="Times New Roman" w:hAnsi="Times New Roman"/>
                <w:szCs w:val="24"/>
              </w:rPr>
              <w:t>Total Population</w:t>
            </w:r>
          </w:p>
        </w:tc>
        <w:tc>
          <w:tcPr>
            <w:tcW w:w="2249" w:type="dxa"/>
          </w:tcPr>
          <w:p w14:paraId="5FD0B4E2" w14:textId="77777777" w:rsidR="003A11A3" w:rsidRPr="001F5903" w:rsidRDefault="003A11A3" w:rsidP="00EF0E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1F5903">
              <w:rPr>
                <w:rFonts w:ascii="Times New Roman" w:hAnsi="Times New Roman"/>
                <w:szCs w:val="24"/>
              </w:rPr>
              <w:t>Proportion (%)</w:t>
            </w:r>
          </w:p>
        </w:tc>
        <w:tc>
          <w:tcPr>
            <w:tcW w:w="2697" w:type="dxa"/>
          </w:tcPr>
          <w:p w14:paraId="64B81904" w14:textId="77777777" w:rsidR="003A11A3" w:rsidRPr="001F5903" w:rsidRDefault="003A11A3" w:rsidP="00EF0EE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1F5903">
              <w:rPr>
                <w:rFonts w:ascii="Times New Roman" w:hAnsi="Times New Roman"/>
                <w:szCs w:val="24"/>
              </w:rPr>
              <w:t>Sample Size (Qualitative)</w:t>
            </w:r>
          </w:p>
        </w:tc>
      </w:tr>
      <w:tr w:rsidR="003A11A3" w:rsidRPr="005E6E2F" w14:paraId="688D4CD4" w14:textId="77777777" w:rsidTr="001F590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1818485D" w14:textId="77777777" w:rsidR="003A11A3" w:rsidRPr="001F5903" w:rsidRDefault="003A11A3" w:rsidP="00EF0EE5">
            <w:pPr>
              <w:jc w:val="both"/>
              <w:rPr>
                <w:rFonts w:ascii="Times New Roman" w:hAnsi="Times New Roman"/>
                <w:b w:val="0"/>
                <w:szCs w:val="24"/>
              </w:rPr>
            </w:pPr>
            <w:r w:rsidRPr="001F5903">
              <w:rPr>
                <w:rFonts w:ascii="Times New Roman" w:hAnsi="Times New Roman"/>
                <w:b w:val="0"/>
                <w:szCs w:val="24"/>
              </w:rPr>
              <w:t>Administrative Staff</w:t>
            </w:r>
          </w:p>
        </w:tc>
        <w:tc>
          <w:tcPr>
            <w:tcW w:w="2244" w:type="dxa"/>
            <w:shd w:val="clear" w:color="auto" w:fill="auto"/>
          </w:tcPr>
          <w:p w14:paraId="769CD765" w14:textId="77777777" w:rsidR="003A11A3" w:rsidRPr="001F5903" w:rsidRDefault="003A11A3" w:rsidP="00EF0E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F5903">
              <w:rPr>
                <w:rFonts w:ascii="Times New Roman" w:hAnsi="Times New Roman"/>
                <w:szCs w:val="24"/>
              </w:rPr>
              <w:t>20</w:t>
            </w:r>
          </w:p>
        </w:tc>
        <w:tc>
          <w:tcPr>
            <w:tcW w:w="2249" w:type="dxa"/>
            <w:shd w:val="clear" w:color="auto" w:fill="auto"/>
          </w:tcPr>
          <w:p w14:paraId="7A00460F" w14:textId="77777777" w:rsidR="003A11A3" w:rsidRPr="001F5903" w:rsidRDefault="003A11A3" w:rsidP="00EF0E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F5903">
              <w:rPr>
                <w:rFonts w:ascii="Times New Roman" w:hAnsi="Times New Roman"/>
                <w:szCs w:val="24"/>
              </w:rPr>
              <w:t>7.1%</w:t>
            </w:r>
          </w:p>
        </w:tc>
        <w:tc>
          <w:tcPr>
            <w:tcW w:w="2697" w:type="dxa"/>
            <w:shd w:val="clear" w:color="auto" w:fill="auto"/>
          </w:tcPr>
          <w:p w14:paraId="778C9DC3" w14:textId="77777777" w:rsidR="003A11A3" w:rsidRPr="001F5903" w:rsidRDefault="003A11A3" w:rsidP="00EF0E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F5903">
              <w:rPr>
                <w:rFonts w:ascii="Times New Roman" w:hAnsi="Times New Roman"/>
                <w:szCs w:val="24"/>
              </w:rPr>
              <w:t>8</w:t>
            </w:r>
          </w:p>
        </w:tc>
      </w:tr>
      <w:tr w:rsidR="003A11A3" w:rsidRPr="005E6E2F" w14:paraId="5342A715" w14:textId="77777777" w:rsidTr="001F5903">
        <w:trPr>
          <w:trHeight w:val="80"/>
        </w:trPr>
        <w:tc>
          <w:tcPr>
            <w:cnfStyle w:val="001000000000" w:firstRow="0" w:lastRow="0" w:firstColumn="1" w:lastColumn="0" w:oddVBand="0" w:evenVBand="0" w:oddHBand="0" w:evenHBand="0" w:firstRowFirstColumn="0" w:firstRowLastColumn="0" w:lastRowFirstColumn="0" w:lastRowLastColumn="0"/>
            <w:tcW w:w="2368" w:type="dxa"/>
          </w:tcPr>
          <w:p w14:paraId="0FC95F20" w14:textId="77777777" w:rsidR="003A11A3" w:rsidRPr="001F5903" w:rsidRDefault="003A11A3" w:rsidP="00EF0EE5">
            <w:pPr>
              <w:jc w:val="both"/>
              <w:rPr>
                <w:rFonts w:ascii="Times New Roman" w:hAnsi="Times New Roman"/>
                <w:b w:val="0"/>
                <w:szCs w:val="24"/>
              </w:rPr>
            </w:pPr>
            <w:r w:rsidRPr="001F5903">
              <w:rPr>
                <w:rFonts w:ascii="Times New Roman" w:hAnsi="Times New Roman"/>
                <w:b w:val="0"/>
                <w:szCs w:val="24"/>
              </w:rPr>
              <w:t>Support Staff</w:t>
            </w:r>
          </w:p>
        </w:tc>
        <w:tc>
          <w:tcPr>
            <w:tcW w:w="2244" w:type="dxa"/>
          </w:tcPr>
          <w:p w14:paraId="3B52F6A3" w14:textId="77777777" w:rsidR="003A11A3" w:rsidRPr="001F5903" w:rsidRDefault="003A11A3" w:rsidP="00EF0E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F5903">
              <w:rPr>
                <w:rFonts w:ascii="Times New Roman" w:hAnsi="Times New Roman"/>
                <w:szCs w:val="24"/>
              </w:rPr>
              <w:t>20</w:t>
            </w:r>
          </w:p>
        </w:tc>
        <w:tc>
          <w:tcPr>
            <w:tcW w:w="2249" w:type="dxa"/>
          </w:tcPr>
          <w:p w14:paraId="78CCA4E7" w14:textId="77777777" w:rsidR="003A11A3" w:rsidRPr="001F5903" w:rsidRDefault="003A11A3" w:rsidP="00EF0E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F5903">
              <w:rPr>
                <w:rFonts w:ascii="Times New Roman" w:hAnsi="Times New Roman"/>
                <w:szCs w:val="24"/>
              </w:rPr>
              <w:t>7.1%</w:t>
            </w:r>
          </w:p>
        </w:tc>
        <w:tc>
          <w:tcPr>
            <w:tcW w:w="2697" w:type="dxa"/>
          </w:tcPr>
          <w:p w14:paraId="5DDF1C04" w14:textId="77777777" w:rsidR="003A11A3" w:rsidRPr="001F5903" w:rsidRDefault="003A11A3" w:rsidP="00EF0EE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F5903">
              <w:rPr>
                <w:rFonts w:ascii="Times New Roman" w:hAnsi="Times New Roman"/>
                <w:szCs w:val="24"/>
              </w:rPr>
              <w:t>7</w:t>
            </w:r>
          </w:p>
        </w:tc>
      </w:tr>
      <w:tr w:rsidR="003A11A3" w:rsidRPr="005E6E2F" w14:paraId="1889BB36" w14:textId="77777777" w:rsidTr="001F590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3F10C478" w14:textId="77777777" w:rsidR="003A11A3" w:rsidRPr="001F5903" w:rsidRDefault="003A11A3" w:rsidP="00EF0EE5">
            <w:pPr>
              <w:jc w:val="both"/>
              <w:rPr>
                <w:rFonts w:ascii="Times New Roman" w:hAnsi="Times New Roman"/>
                <w:b w:val="0"/>
                <w:szCs w:val="24"/>
              </w:rPr>
            </w:pPr>
            <w:r w:rsidRPr="001F5903">
              <w:rPr>
                <w:rFonts w:ascii="Times New Roman" w:hAnsi="Times New Roman"/>
                <w:szCs w:val="24"/>
              </w:rPr>
              <w:t>Total</w:t>
            </w:r>
          </w:p>
        </w:tc>
        <w:tc>
          <w:tcPr>
            <w:tcW w:w="2244" w:type="dxa"/>
            <w:shd w:val="clear" w:color="auto" w:fill="auto"/>
          </w:tcPr>
          <w:p w14:paraId="014E0265" w14:textId="77777777" w:rsidR="003A11A3" w:rsidRPr="001F5903" w:rsidRDefault="003A11A3" w:rsidP="00EF0E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1F5903">
              <w:rPr>
                <w:rFonts w:ascii="Times New Roman" w:hAnsi="Times New Roman"/>
                <w:szCs w:val="24"/>
              </w:rPr>
              <w:t>40</w:t>
            </w:r>
          </w:p>
        </w:tc>
        <w:tc>
          <w:tcPr>
            <w:tcW w:w="2249" w:type="dxa"/>
            <w:shd w:val="clear" w:color="auto" w:fill="auto"/>
          </w:tcPr>
          <w:p w14:paraId="28BE8528" w14:textId="77777777" w:rsidR="003A11A3" w:rsidRPr="001F5903" w:rsidRDefault="003A11A3" w:rsidP="00EF0E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1F5903">
              <w:rPr>
                <w:rFonts w:ascii="Times New Roman" w:hAnsi="Times New Roman"/>
                <w:szCs w:val="24"/>
              </w:rPr>
              <w:t>14.1%</w:t>
            </w:r>
          </w:p>
        </w:tc>
        <w:tc>
          <w:tcPr>
            <w:tcW w:w="2697" w:type="dxa"/>
            <w:shd w:val="clear" w:color="auto" w:fill="auto"/>
          </w:tcPr>
          <w:p w14:paraId="3007064E" w14:textId="77777777" w:rsidR="003A11A3" w:rsidRPr="001F5903" w:rsidRDefault="003A11A3" w:rsidP="00EF0E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1F5903">
              <w:rPr>
                <w:rFonts w:ascii="Times New Roman" w:hAnsi="Times New Roman"/>
                <w:szCs w:val="24"/>
              </w:rPr>
              <w:t>15</w:t>
            </w:r>
          </w:p>
        </w:tc>
      </w:tr>
    </w:tbl>
    <w:p w14:paraId="76DFD2C7" w14:textId="77777777" w:rsidR="003A11A3" w:rsidRPr="005E6E2F" w:rsidRDefault="003A11A3" w:rsidP="003A11A3">
      <w:pPr>
        <w:spacing w:line="360" w:lineRule="auto"/>
        <w:jc w:val="both"/>
        <w:rPr>
          <w:rFonts w:ascii="Times New Roman" w:hAnsi="Times New Roman"/>
          <w:b/>
          <w:sz w:val="24"/>
          <w:szCs w:val="24"/>
        </w:rPr>
      </w:pPr>
      <w:r w:rsidRPr="005E6E2F">
        <w:rPr>
          <w:rFonts w:ascii="Times New Roman" w:hAnsi="Times New Roman"/>
          <w:b/>
          <w:sz w:val="24"/>
          <w:szCs w:val="24"/>
        </w:rPr>
        <w:t>Source Data: Researcher (2025)</w:t>
      </w:r>
    </w:p>
    <w:p w14:paraId="03A621C8" w14:textId="77777777" w:rsidR="003A11A3" w:rsidRPr="003A11A3" w:rsidRDefault="003A11A3" w:rsidP="003A11A3">
      <w:pPr>
        <w:spacing w:line="360" w:lineRule="auto"/>
        <w:jc w:val="both"/>
        <w:rPr>
          <w:rFonts w:ascii="Times New Roman" w:hAnsi="Times New Roman" w:cs="Times New Roman"/>
          <w:b/>
          <w:sz w:val="24"/>
        </w:rPr>
      </w:pPr>
      <w:r w:rsidRPr="003A11A3">
        <w:rPr>
          <w:rFonts w:ascii="Times New Roman" w:hAnsi="Times New Roman" w:cs="Times New Roman"/>
          <w:b/>
          <w:sz w:val="24"/>
        </w:rPr>
        <w:t>3.5 Types of Data</w:t>
      </w:r>
    </w:p>
    <w:p w14:paraId="176AACBB" w14:textId="77777777" w:rsidR="003A11A3" w:rsidRPr="003A11A3" w:rsidRDefault="003A11A3" w:rsidP="003A11A3">
      <w:pPr>
        <w:spacing w:line="360" w:lineRule="auto"/>
        <w:jc w:val="both"/>
        <w:rPr>
          <w:rFonts w:ascii="Times New Roman" w:hAnsi="Times New Roman" w:cs="Times New Roman"/>
          <w:sz w:val="24"/>
        </w:rPr>
      </w:pPr>
      <w:r w:rsidRPr="003A11A3">
        <w:rPr>
          <w:rFonts w:ascii="Times New Roman" w:hAnsi="Times New Roman" w:cs="Times New Roman"/>
          <w:sz w:val="24"/>
        </w:rPr>
        <w:t>This study utilized both primary and secondary data to comprehensively assess workplace safety and its influence on employee timely service delivery at Iringa Referral Hospital (Kothari, 2004). Primary data were collected directly from participants to capture firsthand experiences, while secondary data provided contextual background from existing literature and official reports.</w:t>
      </w:r>
    </w:p>
    <w:p w14:paraId="727148D0" w14:textId="77777777" w:rsidR="003A11A3" w:rsidRPr="003A11A3" w:rsidRDefault="003A11A3" w:rsidP="003A11A3">
      <w:pPr>
        <w:spacing w:line="360" w:lineRule="auto"/>
        <w:jc w:val="both"/>
        <w:rPr>
          <w:rFonts w:ascii="Times New Roman" w:hAnsi="Times New Roman" w:cs="Times New Roman"/>
          <w:b/>
          <w:sz w:val="24"/>
        </w:rPr>
      </w:pPr>
      <w:r w:rsidRPr="003A11A3">
        <w:rPr>
          <w:rFonts w:ascii="Times New Roman" w:hAnsi="Times New Roman" w:cs="Times New Roman"/>
          <w:b/>
          <w:sz w:val="24"/>
        </w:rPr>
        <w:lastRenderedPageBreak/>
        <w:t>3.5.1 Primary Data</w:t>
      </w:r>
    </w:p>
    <w:p w14:paraId="7F034D51" w14:textId="77777777" w:rsidR="003A11A3" w:rsidRPr="003A11A3" w:rsidRDefault="003A11A3" w:rsidP="003A11A3">
      <w:pPr>
        <w:spacing w:line="360" w:lineRule="auto"/>
        <w:jc w:val="both"/>
        <w:rPr>
          <w:rFonts w:ascii="Times New Roman" w:hAnsi="Times New Roman" w:cs="Times New Roman"/>
          <w:sz w:val="24"/>
        </w:rPr>
      </w:pPr>
      <w:r w:rsidRPr="003A11A3">
        <w:rPr>
          <w:rFonts w:ascii="Times New Roman" w:hAnsi="Times New Roman" w:cs="Times New Roman"/>
          <w:sz w:val="24"/>
        </w:rPr>
        <w:t>Primary data were collected from healthcare workers, administrative staff, and hospital management using structured questionnaires, semi-structured interviews, focus group discussions, and direct observations (Creswell &amp; Creswell, 2018). Questionnaires captured quantitative information on workplace safety measures such as PPE availability. Interviews provided qualitative insights into challenges, perceptions, and suggestions for improving safety protocols. Direct observations assessed actual safety conditions, including cleanliness, protective equipment, and emergency response preparedness (Saunders, Lewis, &amp; Thornhill, 2019).</w:t>
      </w:r>
    </w:p>
    <w:p w14:paraId="3CBA2313" w14:textId="77777777" w:rsidR="003A11A3" w:rsidRPr="003A11A3" w:rsidRDefault="003A11A3" w:rsidP="003A11A3">
      <w:pPr>
        <w:spacing w:line="360" w:lineRule="auto"/>
        <w:jc w:val="both"/>
        <w:rPr>
          <w:rFonts w:ascii="Times New Roman" w:hAnsi="Times New Roman" w:cs="Times New Roman"/>
          <w:b/>
          <w:sz w:val="24"/>
        </w:rPr>
      </w:pPr>
      <w:r w:rsidRPr="003A11A3">
        <w:rPr>
          <w:rFonts w:ascii="Times New Roman" w:hAnsi="Times New Roman" w:cs="Times New Roman"/>
          <w:b/>
          <w:sz w:val="24"/>
        </w:rPr>
        <w:t>3.5.2 Secondary Data</w:t>
      </w:r>
    </w:p>
    <w:p w14:paraId="4BE0531D" w14:textId="77777777" w:rsidR="003A11A3" w:rsidRDefault="003A11A3" w:rsidP="003A11A3">
      <w:pPr>
        <w:spacing w:line="360" w:lineRule="auto"/>
        <w:jc w:val="both"/>
        <w:rPr>
          <w:rFonts w:ascii="Times New Roman" w:hAnsi="Times New Roman" w:cs="Times New Roman"/>
          <w:sz w:val="24"/>
        </w:rPr>
      </w:pPr>
      <w:r w:rsidRPr="003A11A3">
        <w:rPr>
          <w:rFonts w:ascii="Times New Roman" w:hAnsi="Times New Roman" w:cs="Times New Roman"/>
          <w:sz w:val="24"/>
        </w:rPr>
        <w:t>Secondary data were obtained from government reports, academic publications, health and safety guidelines, and previous studies (Kothari, 2004; Mugenda &amp; Mugenda, 2003). Sources included documents from the Ministry of Health, the Occupational Health and Safety Authority (OSHA), the World Health Organization (WHO), and scholarly articles on hospital workplace safety. This data helped contextualize primary findings, provided benchmarks for evaluating safety practices, and enhanced the credibility of the study by supporting observed trends with documented evidence.</w:t>
      </w:r>
    </w:p>
    <w:p w14:paraId="77E156C0" w14:textId="77777777" w:rsidR="00F0742F" w:rsidRPr="00F0742F" w:rsidRDefault="00F0742F" w:rsidP="00F0742F">
      <w:pPr>
        <w:spacing w:line="360" w:lineRule="auto"/>
        <w:jc w:val="both"/>
        <w:rPr>
          <w:rFonts w:ascii="Times New Roman" w:hAnsi="Times New Roman" w:cs="Times New Roman"/>
          <w:b/>
          <w:sz w:val="24"/>
        </w:rPr>
      </w:pPr>
      <w:r w:rsidRPr="00F0742F">
        <w:rPr>
          <w:rFonts w:ascii="Times New Roman" w:hAnsi="Times New Roman" w:cs="Times New Roman"/>
          <w:b/>
          <w:sz w:val="24"/>
        </w:rPr>
        <w:t>3.6 Data Collection Techniques</w:t>
      </w:r>
    </w:p>
    <w:p w14:paraId="1AC9EE13" w14:textId="77777777" w:rsidR="00F0742F" w:rsidRPr="00F0742F" w:rsidRDefault="00F0742F" w:rsidP="00F0742F">
      <w:pPr>
        <w:spacing w:line="360" w:lineRule="auto"/>
        <w:jc w:val="both"/>
        <w:rPr>
          <w:rFonts w:ascii="Times New Roman" w:hAnsi="Times New Roman" w:cs="Times New Roman"/>
          <w:sz w:val="24"/>
        </w:rPr>
      </w:pPr>
      <w:r w:rsidRPr="00F0742F">
        <w:rPr>
          <w:rFonts w:ascii="Times New Roman" w:hAnsi="Times New Roman" w:cs="Times New Roman"/>
          <w:sz w:val="24"/>
        </w:rPr>
        <w:t>This study employed a combination of questionnaires, interviews, and documentary review to gather comprehensive information on workplace safety and its influence on employee timely service delivery at Iringa Referral Hospital (Creswell &amp; Creswell, 2018). Using multiple techniques ensured both quantitative and qualitative insights, enhancing the reliability and validity of the findings.</w:t>
      </w:r>
    </w:p>
    <w:p w14:paraId="4FBF1F26" w14:textId="77777777" w:rsidR="00F0742F" w:rsidRPr="00F0742F" w:rsidRDefault="00F0742F" w:rsidP="00F0742F">
      <w:pPr>
        <w:spacing w:line="360" w:lineRule="auto"/>
        <w:jc w:val="both"/>
        <w:rPr>
          <w:rFonts w:ascii="Times New Roman" w:hAnsi="Times New Roman" w:cs="Times New Roman"/>
          <w:b/>
          <w:sz w:val="24"/>
        </w:rPr>
      </w:pPr>
      <w:r w:rsidRPr="00F0742F">
        <w:rPr>
          <w:rFonts w:ascii="Times New Roman" w:hAnsi="Times New Roman" w:cs="Times New Roman"/>
          <w:b/>
          <w:sz w:val="24"/>
        </w:rPr>
        <w:t>3.6.1 Questionnaires</w:t>
      </w:r>
    </w:p>
    <w:p w14:paraId="721AE33F" w14:textId="77777777" w:rsidR="00F0742F" w:rsidRPr="00F0742F" w:rsidRDefault="00F0742F" w:rsidP="00F0742F">
      <w:pPr>
        <w:spacing w:line="360" w:lineRule="auto"/>
        <w:jc w:val="both"/>
        <w:rPr>
          <w:rFonts w:ascii="Times New Roman" w:hAnsi="Times New Roman" w:cs="Times New Roman"/>
          <w:sz w:val="24"/>
        </w:rPr>
      </w:pPr>
      <w:r w:rsidRPr="00F0742F">
        <w:rPr>
          <w:rFonts w:ascii="Times New Roman" w:hAnsi="Times New Roman" w:cs="Times New Roman"/>
          <w:sz w:val="24"/>
        </w:rPr>
        <w:t xml:space="preserve">Structured, self-administered questionnaires were used to collect quantitative data from 95 healthcare workers, including doctors, nurses, and clinical officers (Saunders, Lewis, &amp; Thornhill, 2019). The questionnaires focused on workplace safety measures, availability of protective equipment, risk management procedures, and the impact of safety on service delivery. This method allowed efficient collection of large volumes of data, maintained respondent anonymity, and </w:t>
      </w:r>
      <w:r w:rsidRPr="00F0742F">
        <w:rPr>
          <w:rFonts w:ascii="Times New Roman" w:hAnsi="Times New Roman" w:cs="Times New Roman"/>
          <w:sz w:val="24"/>
        </w:rPr>
        <w:lastRenderedPageBreak/>
        <w:t>minimized researcher bias (Mugenda &amp; Mugenda, 2003). To address potential limitations such as low response rates, clear instructions, confidentiality assurances, and follow-ups were employed.</w:t>
      </w:r>
    </w:p>
    <w:p w14:paraId="0C8CDE0D" w14:textId="77777777" w:rsidR="00F0742F" w:rsidRPr="00F0742F" w:rsidRDefault="00F0742F" w:rsidP="00F0742F">
      <w:pPr>
        <w:spacing w:line="360" w:lineRule="auto"/>
        <w:jc w:val="both"/>
        <w:rPr>
          <w:rFonts w:ascii="Times New Roman" w:hAnsi="Times New Roman" w:cs="Times New Roman"/>
          <w:b/>
          <w:sz w:val="24"/>
        </w:rPr>
      </w:pPr>
      <w:r w:rsidRPr="00F0742F">
        <w:rPr>
          <w:rFonts w:ascii="Times New Roman" w:hAnsi="Times New Roman" w:cs="Times New Roman"/>
          <w:b/>
          <w:sz w:val="24"/>
        </w:rPr>
        <w:t>3.6.2 Interviews</w:t>
      </w:r>
    </w:p>
    <w:p w14:paraId="132F5D6F" w14:textId="77777777" w:rsidR="00F0742F" w:rsidRPr="00F0742F" w:rsidRDefault="00F0742F" w:rsidP="00F0742F">
      <w:pPr>
        <w:spacing w:line="360" w:lineRule="auto"/>
        <w:jc w:val="both"/>
        <w:rPr>
          <w:rFonts w:ascii="Times New Roman" w:hAnsi="Times New Roman" w:cs="Times New Roman"/>
          <w:sz w:val="24"/>
        </w:rPr>
      </w:pPr>
      <w:r w:rsidRPr="00F0742F">
        <w:rPr>
          <w:rFonts w:ascii="Times New Roman" w:hAnsi="Times New Roman" w:cs="Times New Roman"/>
          <w:sz w:val="24"/>
        </w:rPr>
        <w:t>Semi-structured interviews were conducted with 15 key informants, including administrative staff, support staff, hospital management, and safety officers (Kothari, 2004; Bryman, 2012). Interviews captured in-depth perceptions, experiences, and recommendations regarding workplace safety and its effect on service delivery. Unlike questionnaires, interviews allowed for clarifications, follow-up questions, and exploration of complex issues. All responses were recorded and transcribed to ensure accuracy and completeness of the qualitative data.</w:t>
      </w:r>
    </w:p>
    <w:p w14:paraId="1B203475" w14:textId="77777777" w:rsidR="00F0742F" w:rsidRPr="00F0742F" w:rsidRDefault="00F0742F" w:rsidP="00F0742F">
      <w:pPr>
        <w:spacing w:line="360" w:lineRule="auto"/>
        <w:jc w:val="both"/>
        <w:rPr>
          <w:rFonts w:ascii="Times New Roman" w:hAnsi="Times New Roman" w:cs="Times New Roman"/>
          <w:b/>
          <w:sz w:val="24"/>
        </w:rPr>
      </w:pPr>
      <w:r w:rsidRPr="00F0742F">
        <w:rPr>
          <w:rFonts w:ascii="Times New Roman" w:hAnsi="Times New Roman" w:cs="Times New Roman"/>
          <w:b/>
          <w:sz w:val="24"/>
        </w:rPr>
        <w:t>3.6.3 Documentary Review</w:t>
      </w:r>
    </w:p>
    <w:p w14:paraId="3D892AC5" w14:textId="77777777" w:rsidR="00F0742F" w:rsidRDefault="00F0742F" w:rsidP="00F0742F">
      <w:pPr>
        <w:spacing w:line="360" w:lineRule="auto"/>
        <w:jc w:val="both"/>
        <w:rPr>
          <w:rFonts w:ascii="Times New Roman" w:hAnsi="Times New Roman" w:cs="Times New Roman"/>
          <w:sz w:val="24"/>
        </w:rPr>
      </w:pPr>
      <w:r w:rsidRPr="00F0742F">
        <w:rPr>
          <w:rFonts w:ascii="Times New Roman" w:hAnsi="Times New Roman" w:cs="Times New Roman"/>
          <w:sz w:val="24"/>
        </w:rPr>
        <w:t>Documentary review involved analyzing hospital records, Ministry of Health reports, WHO guidelines, and OSHA regulations to understand existing workplace safety standards (Creswell, 2014). This method provided historical and contextual insights, complementing primary data. For instance, hospital accident reports highlighted the frequency and causes of workplace injuries, while government policies and guidelines offered benchmarks for evaluating safety practices. Documents were critically assessed to ensure reliability, relevance, and applicability to the study objectives.</w:t>
      </w:r>
    </w:p>
    <w:p w14:paraId="523A9F3B" w14:textId="77777777" w:rsidR="00F859F2" w:rsidRPr="00F859F2" w:rsidRDefault="00F859F2" w:rsidP="00F859F2">
      <w:pPr>
        <w:spacing w:line="360" w:lineRule="auto"/>
        <w:jc w:val="both"/>
        <w:rPr>
          <w:rFonts w:ascii="Times New Roman" w:hAnsi="Times New Roman" w:cs="Times New Roman"/>
          <w:b/>
          <w:sz w:val="24"/>
        </w:rPr>
      </w:pPr>
      <w:r w:rsidRPr="00F859F2">
        <w:rPr>
          <w:rFonts w:ascii="Times New Roman" w:hAnsi="Times New Roman" w:cs="Times New Roman"/>
          <w:b/>
          <w:sz w:val="24"/>
        </w:rPr>
        <w:t>3.7 Data Analysis Techniques</w:t>
      </w:r>
    </w:p>
    <w:p w14:paraId="2DFB8834" w14:textId="77777777" w:rsidR="00F859F2" w:rsidRPr="00F859F2" w:rsidRDefault="00F859F2" w:rsidP="00F859F2">
      <w:pPr>
        <w:spacing w:line="360" w:lineRule="auto"/>
        <w:jc w:val="both"/>
        <w:rPr>
          <w:rFonts w:ascii="Times New Roman" w:hAnsi="Times New Roman" w:cs="Times New Roman"/>
          <w:sz w:val="24"/>
        </w:rPr>
      </w:pPr>
      <w:r w:rsidRPr="00F859F2">
        <w:rPr>
          <w:rFonts w:ascii="Times New Roman" w:hAnsi="Times New Roman" w:cs="Times New Roman"/>
          <w:sz w:val="24"/>
        </w:rPr>
        <w:t>This study employed both descriptive and inferential statistical analyses to examine the impact of workplace safety measures on timely service delivery at Iringa Referral Hospital (Creswell &amp; Creswell, 2018; Sekaran &amp; Bougie, 2016). Data were primarily analyzed using SPSS version 26, with Microsoft Excel used for preliminary data cleaning, organizing, and table presentation. Combining descriptive and inferential methods provided a comprehensive understanding of how workplace safety influences healthcare efficiency.</w:t>
      </w:r>
    </w:p>
    <w:p w14:paraId="25A510B4" w14:textId="77777777" w:rsidR="00F859F2" w:rsidRPr="00F859F2" w:rsidRDefault="00F859F2" w:rsidP="00F859F2">
      <w:pPr>
        <w:spacing w:line="360" w:lineRule="auto"/>
        <w:jc w:val="both"/>
        <w:rPr>
          <w:rFonts w:ascii="Times New Roman" w:hAnsi="Times New Roman" w:cs="Times New Roman"/>
          <w:b/>
          <w:sz w:val="24"/>
        </w:rPr>
      </w:pPr>
      <w:r w:rsidRPr="00F859F2">
        <w:rPr>
          <w:rFonts w:ascii="Times New Roman" w:hAnsi="Times New Roman" w:cs="Times New Roman"/>
          <w:b/>
          <w:sz w:val="24"/>
        </w:rPr>
        <w:t>3.7.1 Descriptive Statistical Analysis</w:t>
      </w:r>
    </w:p>
    <w:p w14:paraId="487E8CC0" w14:textId="77777777" w:rsidR="00F859F2" w:rsidRPr="00F859F2" w:rsidRDefault="00F859F2" w:rsidP="00F859F2">
      <w:pPr>
        <w:spacing w:line="360" w:lineRule="auto"/>
        <w:jc w:val="both"/>
        <w:rPr>
          <w:rFonts w:ascii="Times New Roman" w:hAnsi="Times New Roman" w:cs="Times New Roman"/>
          <w:sz w:val="24"/>
        </w:rPr>
      </w:pPr>
      <w:r w:rsidRPr="00F859F2">
        <w:rPr>
          <w:rFonts w:ascii="Times New Roman" w:hAnsi="Times New Roman" w:cs="Times New Roman"/>
          <w:sz w:val="24"/>
        </w:rPr>
        <w:t xml:space="preserve">Descriptive statistics summarized key data characteristics, providing an overview of employee perceptions regarding workplace safety. Measures such as frequency distributions, central tendency (mean, median, mode), and dispersion (standard deviation, range) were used to </w:t>
      </w:r>
      <w:r w:rsidRPr="00F859F2">
        <w:rPr>
          <w:rFonts w:ascii="Times New Roman" w:hAnsi="Times New Roman" w:cs="Times New Roman"/>
          <w:sz w:val="24"/>
        </w:rPr>
        <w:lastRenderedPageBreak/>
        <w:t>summarize responses on safety measures and service delivery (Kumar, 2019). Percentage analysis indicated the proportion of employees perceiving safety as influencing timely service. Results were presented in tables for clear comparison across employee categories.</w:t>
      </w:r>
    </w:p>
    <w:p w14:paraId="39EA86E7" w14:textId="77777777" w:rsidR="00F859F2" w:rsidRPr="00F859F2" w:rsidRDefault="00F859F2" w:rsidP="00F859F2">
      <w:pPr>
        <w:spacing w:line="360" w:lineRule="auto"/>
        <w:jc w:val="both"/>
        <w:rPr>
          <w:rFonts w:ascii="Times New Roman" w:hAnsi="Times New Roman" w:cs="Times New Roman"/>
          <w:b/>
          <w:sz w:val="24"/>
        </w:rPr>
      </w:pPr>
      <w:r w:rsidRPr="00F859F2">
        <w:rPr>
          <w:rFonts w:ascii="Times New Roman" w:hAnsi="Times New Roman" w:cs="Times New Roman"/>
          <w:b/>
          <w:sz w:val="24"/>
        </w:rPr>
        <w:t>3.7.2 Inferential Statistical Analysis</w:t>
      </w:r>
    </w:p>
    <w:p w14:paraId="75462DFF" w14:textId="77777777" w:rsidR="00F859F2" w:rsidRPr="00F859F2" w:rsidRDefault="00F859F2" w:rsidP="00F859F2">
      <w:pPr>
        <w:spacing w:line="360" w:lineRule="auto"/>
        <w:jc w:val="both"/>
        <w:rPr>
          <w:rFonts w:ascii="Times New Roman" w:hAnsi="Times New Roman" w:cs="Times New Roman"/>
          <w:sz w:val="24"/>
        </w:rPr>
      </w:pPr>
      <w:r w:rsidRPr="00F859F2">
        <w:rPr>
          <w:rFonts w:ascii="Times New Roman" w:hAnsi="Times New Roman" w:cs="Times New Roman"/>
          <w:sz w:val="24"/>
        </w:rPr>
        <w:t>Inferential analysis examined relationships between workplace safety measures and timely service delivery. Pearson’s correlation coefficient (r) measured the strength and direction of associations between variables such as training, PPE availability, risk management, and service efficiency (Field, 2018). Additionally, a multiple linear regression model assessed the combined effect</w:t>
      </w:r>
      <w:r>
        <w:rPr>
          <w:rFonts w:ascii="Times New Roman" w:hAnsi="Times New Roman" w:cs="Times New Roman"/>
          <w:sz w:val="24"/>
        </w:rPr>
        <w:t xml:space="preserve"> of three explanatory variables </w:t>
      </w:r>
      <w:r w:rsidRPr="00F859F2">
        <w:rPr>
          <w:rFonts w:ascii="Times New Roman" w:hAnsi="Times New Roman" w:cs="Times New Roman"/>
          <w:sz w:val="24"/>
        </w:rPr>
        <w:t xml:space="preserve">training and safety awareness (X₁), availability and use of PPE (X₂), </w:t>
      </w:r>
      <w:r>
        <w:rPr>
          <w:rFonts w:ascii="Times New Roman" w:hAnsi="Times New Roman" w:cs="Times New Roman"/>
          <w:sz w:val="24"/>
        </w:rPr>
        <w:t xml:space="preserve">and emergency preparedness (X₃) </w:t>
      </w:r>
      <w:r w:rsidRPr="00F859F2">
        <w:rPr>
          <w:rFonts w:ascii="Times New Roman" w:hAnsi="Times New Roman" w:cs="Times New Roman"/>
          <w:sz w:val="24"/>
        </w:rPr>
        <w:t>on timely service delivery (Y), as shown in the model:</w:t>
      </w:r>
    </w:p>
    <w:p w14:paraId="205F86ED" w14:textId="77777777" w:rsidR="00F859F2" w:rsidRDefault="00F859F2" w:rsidP="00F859F2">
      <w:pPr>
        <w:spacing w:before="100" w:before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Y=a+b</w:t>
      </w:r>
      <w:r w:rsidRPr="003E330B">
        <w:rPr>
          <w:rFonts w:ascii="Times New Roman" w:eastAsia="Times New Roman" w:hAnsi="Times New Roman"/>
          <w:sz w:val="24"/>
          <w:szCs w:val="24"/>
          <w:vertAlign w:val="subscript"/>
        </w:rPr>
        <w:t>1</w:t>
      </w:r>
      <w:r>
        <w:rPr>
          <w:rFonts w:ascii="Times New Roman" w:eastAsia="Times New Roman" w:hAnsi="Times New Roman"/>
          <w:sz w:val="24"/>
          <w:szCs w:val="24"/>
        </w:rPr>
        <w:t>X</w:t>
      </w:r>
      <w:r w:rsidRPr="003E330B">
        <w:rPr>
          <w:rFonts w:ascii="Times New Roman" w:eastAsia="Times New Roman" w:hAnsi="Times New Roman"/>
          <w:sz w:val="24"/>
          <w:szCs w:val="24"/>
          <w:vertAlign w:val="subscript"/>
        </w:rPr>
        <w:t>1</w:t>
      </w:r>
      <w:r>
        <w:rPr>
          <w:rFonts w:ascii="Times New Roman" w:eastAsia="Times New Roman" w:hAnsi="Times New Roman"/>
          <w:sz w:val="24"/>
          <w:szCs w:val="24"/>
        </w:rPr>
        <w:t>+b</w:t>
      </w:r>
      <w:r w:rsidRPr="003E330B">
        <w:rPr>
          <w:rFonts w:ascii="Times New Roman" w:eastAsia="Times New Roman" w:hAnsi="Times New Roman"/>
          <w:sz w:val="24"/>
          <w:szCs w:val="24"/>
          <w:vertAlign w:val="subscript"/>
        </w:rPr>
        <w:t>2</w:t>
      </w:r>
      <w:r>
        <w:rPr>
          <w:rFonts w:ascii="Times New Roman" w:eastAsia="Times New Roman" w:hAnsi="Times New Roman"/>
          <w:sz w:val="24"/>
          <w:szCs w:val="24"/>
        </w:rPr>
        <w:t>X</w:t>
      </w:r>
      <w:r w:rsidRPr="003E330B">
        <w:rPr>
          <w:rFonts w:ascii="Times New Roman" w:eastAsia="Times New Roman" w:hAnsi="Times New Roman"/>
          <w:sz w:val="24"/>
          <w:szCs w:val="24"/>
          <w:vertAlign w:val="subscript"/>
        </w:rPr>
        <w:t>2</w:t>
      </w:r>
      <w:r>
        <w:rPr>
          <w:rFonts w:ascii="Times New Roman" w:eastAsia="Times New Roman" w:hAnsi="Times New Roman"/>
          <w:sz w:val="24"/>
          <w:szCs w:val="24"/>
        </w:rPr>
        <w:t>+b</w:t>
      </w:r>
      <w:r w:rsidRPr="003E330B">
        <w:rPr>
          <w:rFonts w:ascii="Times New Roman" w:eastAsia="Times New Roman" w:hAnsi="Times New Roman"/>
          <w:sz w:val="24"/>
          <w:szCs w:val="24"/>
          <w:vertAlign w:val="subscript"/>
        </w:rPr>
        <w:t>3</w:t>
      </w:r>
      <w:r>
        <w:rPr>
          <w:rFonts w:ascii="Times New Roman" w:eastAsia="Times New Roman" w:hAnsi="Times New Roman"/>
          <w:sz w:val="24"/>
          <w:szCs w:val="24"/>
        </w:rPr>
        <w:t>X</w:t>
      </w:r>
      <w:r w:rsidRPr="003E330B">
        <w:rPr>
          <w:rFonts w:ascii="Times New Roman" w:eastAsia="Times New Roman" w:hAnsi="Times New Roman"/>
          <w:sz w:val="24"/>
          <w:szCs w:val="24"/>
          <w:vertAlign w:val="subscript"/>
        </w:rPr>
        <w:t>3</w:t>
      </w:r>
      <w:r w:rsidRPr="003E330B">
        <w:rPr>
          <w:rFonts w:ascii="Times New Roman" w:eastAsia="Times New Roman" w:hAnsi="Times New Roman"/>
          <w:sz w:val="24"/>
          <w:szCs w:val="24"/>
        </w:rPr>
        <w:t>+ϵ</w:t>
      </w:r>
    </w:p>
    <w:p w14:paraId="0BC7EC2C" w14:textId="77777777" w:rsidR="00F859F2" w:rsidRPr="00F859F2" w:rsidRDefault="00F859F2" w:rsidP="00F859F2">
      <w:pPr>
        <w:spacing w:line="360" w:lineRule="auto"/>
        <w:jc w:val="both"/>
        <w:rPr>
          <w:rFonts w:ascii="Times New Roman" w:hAnsi="Times New Roman" w:cs="Times New Roman"/>
          <w:sz w:val="24"/>
        </w:rPr>
      </w:pPr>
      <w:r w:rsidRPr="00F859F2">
        <w:rPr>
          <w:rFonts w:ascii="Times New Roman" w:hAnsi="Times New Roman" w:cs="Times New Roman"/>
          <w:sz w:val="24"/>
        </w:rPr>
        <w:t>Where a is the intercept, b₁–b₃ are regression coefficients, and ε is the error term. These analyses provided empirical evidence on the extent to which workplace safety influences timely service delivery and identified which employee groups are most affected.</w:t>
      </w:r>
    </w:p>
    <w:p w14:paraId="0FBBFEB2" w14:textId="77777777" w:rsidR="00F859F2" w:rsidRPr="00F859F2" w:rsidRDefault="00F859F2" w:rsidP="00F859F2">
      <w:pPr>
        <w:spacing w:line="360" w:lineRule="auto"/>
        <w:jc w:val="both"/>
        <w:rPr>
          <w:rFonts w:ascii="Times New Roman" w:hAnsi="Times New Roman" w:cs="Times New Roman"/>
          <w:b/>
          <w:sz w:val="24"/>
        </w:rPr>
      </w:pPr>
      <w:r w:rsidRPr="00F859F2">
        <w:rPr>
          <w:rFonts w:ascii="Times New Roman" w:hAnsi="Times New Roman" w:cs="Times New Roman"/>
          <w:b/>
          <w:sz w:val="24"/>
        </w:rPr>
        <w:t>3.7.3 Qualitative Data Analysis</w:t>
      </w:r>
    </w:p>
    <w:p w14:paraId="3A26BAAC" w14:textId="77777777" w:rsidR="00F0742F" w:rsidRDefault="00F859F2" w:rsidP="00F859F2">
      <w:pPr>
        <w:spacing w:line="360" w:lineRule="auto"/>
        <w:jc w:val="both"/>
        <w:rPr>
          <w:rFonts w:ascii="Times New Roman" w:hAnsi="Times New Roman" w:cs="Times New Roman"/>
          <w:sz w:val="24"/>
        </w:rPr>
      </w:pPr>
      <w:r w:rsidRPr="00F859F2">
        <w:rPr>
          <w:rFonts w:ascii="Times New Roman" w:hAnsi="Times New Roman" w:cs="Times New Roman"/>
          <w:sz w:val="24"/>
        </w:rPr>
        <w:t>Qualitative data from semi-structured interviews were analyzed manually through thematic analysis. Transcripts were read repeatedly to familiarize the researcher with the data, then coded to identify key concepts such as PPE availability, risk management strategies, and service efficiency. Codes were grouped into broader themes to explore patterns and relationships, highlighting challenges and practices unique to Iringa Referral Hospital. These findings complemented the quantitative results, providing in-depth contextual insights into how workplace safety impacts timely service delivery in the hospital setting.</w:t>
      </w:r>
    </w:p>
    <w:p w14:paraId="7AD42150" w14:textId="77777777" w:rsidR="00D12742" w:rsidRPr="00D12742" w:rsidRDefault="00D12742" w:rsidP="00D12742">
      <w:pPr>
        <w:spacing w:line="360" w:lineRule="auto"/>
        <w:jc w:val="both"/>
        <w:rPr>
          <w:rFonts w:ascii="Times New Roman" w:hAnsi="Times New Roman" w:cs="Times New Roman"/>
          <w:b/>
          <w:sz w:val="24"/>
        </w:rPr>
      </w:pPr>
      <w:r w:rsidRPr="00D12742">
        <w:rPr>
          <w:rFonts w:ascii="Times New Roman" w:hAnsi="Times New Roman" w:cs="Times New Roman"/>
          <w:b/>
          <w:sz w:val="24"/>
        </w:rPr>
        <w:t xml:space="preserve">3.8 Reliability and Validity </w:t>
      </w:r>
    </w:p>
    <w:p w14:paraId="370EE92F" w14:textId="77777777" w:rsidR="00D12742" w:rsidRPr="00D12742" w:rsidRDefault="00D12742" w:rsidP="00D12742">
      <w:pPr>
        <w:spacing w:line="360" w:lineRule="auto"/>
        <w:jc w:val="both"/>
        <w:rPr>
          <w:rFonts w:ascii="Times New Roman" w:hAnsi="Times New Roman" w:cs="Times New Roman"/>
          <w:b/>
          <w:sz w:val="24"/>
        </w:rPr>
      </w:pPr>
      <w:r w:rsidRPr="00D12742">
        <w:rPr>
          <w:rFonts w:ascii="Times New Roman" w:hAnsi="Times New Roman" w:cs="Times New Roman"/>
          <w:b/>
          <w:sz w:val="24"/>
        </w:rPr>
        <w:t>3.8.1 Reliability</w:t>
      </w:r>
    </w:p>
    <w:p w14:paraId="521471EF" w14:textId="77777777" w:rsidR="00D12742" w:rsidRPr="00D12742" w:rsidRDefault="00D12742" w:rsidP="00D12742">
      <w:pPr>
        <w:spacing w:line="360" w:lineRule="auto"/>
        <w:jc w:val="both"/>
        <w:rPr>
          <w:rFonts w:ascii="Times New Roman" w:hAnsi="Times New Roman" w:cs="Times New Roman"/>
          <w:sz w:val="24"/>
        </w:rPr>
      </w:pPr>
      <w:r w:rsidRPr="00D12742">
        <w:rPr>
          <w:rFonts w:ascii="Times New Roman" w:hAnsi="Times New Roman" w:cs="Times New Roman"/>
          <w:sz w:val="24"/>
        </w:rPr>
        <w:t xml:space="preserve">Reliability refers to the consistency and dependability of research instruments. In this study, reliability was ensured by testing survey instruments previously validated in workplace safety research and conducting a pilot test with a small sample of employees at Iringa Referral Hospital </w:t>
      </w:r>
      <w:r w:rsidRPr="00D12742">
        <w:rPr>
          <w:rFonts w:ascii="Times New Roman" w:hAnsi="Times New Roman" w:cs="Times New Roman"/>
          <w:sz w:val="24"/>
        </w:rPr>
        <w:lastRenderedPageBreak/>
        <w:t>to identify ambiguities (Bryman &amp; Cramer, 2012). Cronbach’s alpha was used to assess internal consistency, yielding a value of 0.842 for the 15-item questionnaire, indicating high reliability (Field, 2013). Test-retest reliability confirmed stability over time. For qualitative data, reliability was enhanced through standardized interview protocols, consistent interviewer approaches, involvement of trained assistants, and member checking, allowing participants to verify their responses and ensuring consistent and dependable findings (Creswell, 2014).</w:t>
      </w:r>
    </w:p>
    <w:p w14:paraId="7563D110" w14:textId="77777777" w:rsidR="00D12742" w:rsidRPr="00D12742" w:rsidRDefault="00D12742" w:rsidP="00D12742">
      <w:pPr>
        <w:spacing w:line="360" w:lineRule="auto"/>
        <w:jc w:val="both"/>
        <w:rPr>
          <w:rFonts w:ascii="Times New Roman" w:hAnsi="Times New Roman" w:cs="Times New Roman"/>
          <w:b/>
          <w:sz w:val="24"/>
        </w:rPr>
      </w:pPr>
      <w:r w:rsidRPr="00D12742">
        <w:rPr>
          <w:rFonts w:ascii="Times New Roman" w:hAnsi="Times New Roman" w:cs="Times New Roman"/>
          <w:b/>
          <w:sz w:val="24"/>
        </w:rPr>
        <w:t>3.8.2 Validity</w:t>
      </w:r>
    </w:p>
    <w:p w14:paraId="11583A97" w14:textId="77777777" w:rsidR="00F859F2" w:rsidRDefault="00D12742" w:rsidP="00D12742">
      <w:pPr>
        <w:spacing w:line="360" w:lineRule="auto"/>
        <w:jc w:val="both"/>
        <w:rPr>
          <w:rFonts w:ascii="Times New Roman" w:hAnsi="Times New Roman" w:cs="Times New Roman"/>
          <w:sz w:val="24"/>
        </w:rPr>
      </w:pPr>
      <w:r w:rsidRPr="00D12742">
        <w:rPr>
          <w:rFonts w:ascii="Times New Roman" w:hAnsi="Times New Roman" w:cs="Times New Roman"/>
          <w:sz w:val="24"/>
        </w:rPr>
        <w:t>Validity assesses the extent to which research instruments measure what they are intended to measure. This study ensured content validity by consulting experts in workplace safety and healthcare service delivery, who reviewed and refined the questionnaire items to ensure they fully captured all relevant aspects of safety measures and timely service delivery (Carmines &amp; Zeller, 1979). Face validity was confirmed through pre-testing with a small group of healthcare employees, who provided feedback on clarity, relevance, and appropriateness of questions (Nunnally &amp; Bernstein, 1994). For qualitative data, construct validity was ensured by aligning interview questions with key theoretical constructs, conducting interviews across multiple staff levels, performing member checking, and triangulating qualitative findings with quantitative results to confirm consistency and strengthen the credibility of the study (Creswell, 2014).</w:t>
      </w:r>
    </w:p>
    <w:p w14:paraId="00CC7C5D" w14:textId="77777777" w:rsidR="00734F8E" w:rsidRPr="00734F8E" w:rsidRDefault="00734F8E" w:rsidP="00734F8E">
      <w:pPr>
        <w:spacing w:line="360" w:lineRule="auto"/>
        <w:jc w:val="both"/>
        <w:rPr>
          <w:rFonts w:ascii="Times New Roman" w:hAnsi="Times New Roman" w:cs="Times New Roman"/>
          <w:b/>
          <w:sz w:val="24"/>
        </w:rPr>
      </w:pPr>
      <w:r w:rsidRPr="00734F8E">
        <w:rPr>
          <w:rFonts w:ascii="Times New Roman" w:hAnsi="Times New Roman" w:cs="Times New Roman"/>
          <w:b/>
          <w:sz w:val="24"/>
        </w:rPr>
        <w:t>3.9 Ethical Considerations</w:t>
      </w:r>
    </w:p>
    <w:p w14:paraId="3FCBB687" w14:textId="77777777" w:rsidR="00D12742" w:rsidRDefault="00734F8E" w:rsidP="00734F8E">
      <w:pPr>
        <w:spacing w:line="360" w:lineRule="auto"/>
        <w:jc w:val="both"/>
        <w:rPr>
          <w:rFonts w:ascii="Times New Roman" w:hAnsi="Times New Roman" w:cs="Times New Roman"/>
          <w:sz w:val="24"/>
        </w:rPr>
      </w:pPr>
      <w:r w:rsidRPr="00734F8E">
        <w:rPr>
          <w:rFonts w:ascii="Times New Roman" w:hAnsi="Times New Roman" w:cs="Times New Roman"/>
          <w:sz w:val="24"/>
        </w:rPr>
        <w:t>This study adhered to key ethical principles to protect the rights, dignity, and well-being of participants (Bryman, 2012; Creswell &amp; Creswell, 2018). Anonymity was ensured by assigning unique identifiers to participants so that responses could not be traced to individuals, while confidentiality was maintained by securely storing data and presenting results in aggregated form to prevent disclosure of personal information (Saunders et al., 2012; Bryman, 2016). Participants’ freedom to voluntarily participate and withdraw at any time without consequences was respected, with informed consent obtained after explaining the study’s purpose, procedures, and potential risks (Creswell, 2014). Additionally, participants were offered feedback on the study findings, allowing them to see how their contributions informed the research and to ask questions for further clarification, thereby promoting transparency and reinforcing the ethical integrity of the study (Babbie, 2013).</w:t>
      </w:r>
    </w:p>
    <w:p w14:paraId="05264279" w14:textId="77777777" w:rsidR="00572AEE" w:rsidRPr="00572AEE" w:rsidRDefault="00572AEE" w:rsidP="00572AEE">
      <w:pPr>
        <w:spacing w:line="360" w:lineRule="auto"/>
        <w:jc w:val="both"/>
        <w:rPr>
          <w:rFonts w:ascii="Times New Roman" w:hAnsi="Times New Roman" w:cs="Times New Roman"/>
          <w:b/>
          <w:sz w:val="24"/>
        </w:rPr>
      </w:pPr>
      <w:r w:rsidRPr="00572AEE">
        <w:rPr>
          <w:rFonts w:ascii="Times New Roman" w:hAnsi="Times New Roman" w:cs="Times New Roman"/>
          <w:b/>
          <w:sz w:val="24"/>
        </w:rPr>
        <w:lastRenderedPageBreak/>
        <w:t>4. RESULTS AND DISCUSSION</w:t>
      </w:r>
    </w:p>
    <w:p w14:paraId="27D0CA57" w14:textId="77777777" w:rsidR="00734F8E" w:rsidRPr="00572AEE" w:rsidRDefault="00572AEE" w:rsidP="00572AEE">
      <w:pPr>
        <w:spacing w:line="360" w:lineRule="auto"/>
        <w:jc w:val="both"/>
        <w:rPr>
          <w:rFonts w:ascii="Times New Roman" w:hAnsi="Times New Roman" w:cs="Times New Roman"/>
          <w:b/>
          <w:sz w:val="24"/>
        </w:rPr>
      </w:pPr>
      <w:r w:rsidRPr="00572AEE">
        <w:rPr>
          <w:rFonts w:ascii="Times New Roman" w:hAnsi="Times New Roman" w:cs="Times New Roman"/>
          <w:b/>
          <w:sz w:val="24"/>
        </w:rPr>
        <w:t>4.1 Demographic Data of the Respondents</w:t>
      </w:r>
    </w:p>
    <w:p w14:paraId="0FEF2FCB" w14:textId="77777777" w:rsidR="00572AEE" w:rsidRDefault="00572AEE" w:rsidP="00572AEE">
      <w:pPr>
        <w:spacing w:line="360" w:lineRule="auto"/>
        <w:jc w:val="both"/>
        <w:rPr>
          <w:rFonts w:ascii="Times New Roman" w:hAnsi="Times New Roman" w:cs="Times New Roman"/>
          <w:sz w:val="24"/>
        </w:rPr>
      </w:pPr>
      <w:r w:rsidRPr="00572AEE">
        <w:rPr>
          <w:rFonts w:ascii="Times New Roman" w:hAnsi="Times New Roman" w:cs="Times New Roman"/>
          <w:sz w:val="24"/>
        </w:rPr>
        <w:t>This section presents the demographic characteristics of the respondents who participated in the study. The demographic profile provides important background information that helps to contextualize the findings and understand the composition of the sample in relation to gender, age, job category, years of experience, and educational background.</w:t>
      </w:r>
    </w:p>
    <w:p w14:paraId="66093D76" w14:textId="0D924724" w:rsidR="00572AEE" w:rsidRDefault="000A29CC" w:rsidP="00572AEE">
      <w:pPr>
        <w:spacing w:line="360" w:lineRule="auto"/>
        <w:jc w:val="both"/>
        <w:rPr>
          <w:rFonts w:ascii="Times New Roman" w:hAnsi="Times New Roman" w:cs="Times New Roman"/>
          <w:sz w:val="24"/>
        </w:rPr>
      </w:pPr>
      <w:r>
        <w:rPr>
          <w:rFonts w:ascii="Times New Roman" w:hAnsi="Times New Roman" w:cs="Times New Roman"/>
          <w:sz w:val="24"/>
        </w:rPr>
        <w:t xml:space="preserve">The findings on Table </w:t>
      </w:r>
      <w:r w:rsidR="001C08FE">
        <w:rPr>
          <w:rFonts w:ascii="Times New Roman" w:hAnsi="Times New Roman" w:cs="Times New Roman"/>
          <w:sz w:val="24"/>
        </w:rPr>
        <w:t>3</w:t>
      </w:r>
      <w:r w:rsidRPr="000A29CC">
        <w:rPr>
          <w:rFonts w:ascii="Times New Roman" w:hAnsi="Times New Roman" w:cs="Times New Roman"/>
          <w:sz w:val="24"/>
        </w:rPr>
        <w:t xml:space="preserve"> show that the majority of respondents were female, accounting for 63.2% of the total sample, while male respondents comprised 36.8%. This indicates that women formed a larger proportion of the respondents compared to men. The observed pattern implies that the hospital workforce is female-dominated, which reflects the common trend in healthcare institutions where most frontline service providers, such as nurses and support staff, are women. This gender composition suggests that health and safety measures should be tailored to address the needs of female employees who are more exposed to patient-centered tasks.</w:t>
      </w:r>
    </w:p>
    <w:p w14:paraId="0B87B2FC" w14:textId="41B1776D" w:rsidR="00572AEE" w:rsidRDefault="000A29CC" w:rsidP="00572AEE">
      <w:pPr>
        <w:spacing w:line="360" w:lineRule="auto"/>
        <w:jc w:val="both"/>
        <w:rPr>
          <w:rFonts w:ascii="Times New Roman" w:hAnsi="Times New Roman" w:cs="Times New Roman"/>
          <w:sz w:val="24"/>
        </w:rPr>
      </w:pPr>
      <w:r>
        <w:rPr>
          <w:rFonts w:ascii="Times New Roman" w:hAnsi="Times New Roman" w:cs="Times New Roman"/>
          <w:sz w:val="24"/>
        </w:rPr>
        <w:t xml:space="preserve">The findings on Table </w:t>
      </w:r>
      <w:r w:rsidR="001C08FE">
        <w:rPr>
          <w:rFonts w:ascii="Times New Roman" w:hAnsi="Times New Roman" w:cs="Times New Roman"/>
          <w:sz w:val="24"/>
        </w:rPr>
        <w:t>3</w:t>
      </w:r>
      <w:r w:rsidRPr="000A29CC">
        <w:rPr>
          <w:rFonts w:ascii="Times New Roman" w:hAnsi="Times New Roman" w:cs="Times New Roman"/>
          <w:sz w:val="24"/>
        </w:rPr>
        <w:t xml:space="preserve"> show that the majority of respondents were within the age groups of 26–35 years 31.6% and 36–45 years 29.5%. This was followed by respondents aged 46–55 years 17.9%, while 12.6% were in the 18–25 years category. The smallest group was those aged 56 years and above, who accounted for 8.4% of the total respondents. The observed pattern indicates that most employees at Iringa Referral Hospital are in their productive working age, particularly between 26–45 years. This suggests a workforce that is both energetic and experienced enough to handle the demands of hospital service delivery. The relatively smaller proportion of younger staff (18–25 years) may reflect limited entry-level recruitment, while the low percentage of employees aged 56 years and above suggests a smaller number of staff approaching retirement.</w:t>
      </w:r>
    </w:p>
    <w:p w14:paraId="6FEA1C39" w14:textId="2DF9C44E" w:rsidR="000A29CC" w:rsidRDefault="00CF2D1C" w:rsidP="00572AEE">
      <w:pPr>
        <w:spacing w:line="360" w:lineRule="auto"/>
        <w:jc w:val="both"/>
        <w:rPr>
          <w:rFonts w:ascii="Times New Roman" w:hAnsi="Times New Roman" w:cs="Times New Roman"/>
          <w:sz w:val="24"/>
        </w:rPr>
      </w:pPr>
      <w:r>
        <w:rPr>
          <w:rFonts w:ascii="Times New Roman" w:hAnsi="Times New Roman" w:cs="Times New Roman"/>
          <w:sz w:val="24"/>
        </w:rPr>
        <w:t xml:space="preserve">The findings on Table </w:t>
      </w:r>
      <w:r w:rsidR="001C08FE">
        <w:rPr>
          <w:rFonts w:ascii="Times New Roman" w:hAnsi="Times New Roman" w:cs="Times New Roman"/>
          <w:sz w:val="24"/>
        </w:rPr>
        <w:t>3</w:t>
      </w:r>
      <w:r w:rsidR="00025A5A" w:rsidRPr="00025A5A">
        <w:rPr>
          <w:rFonts w:ascii="Times New Roman" w:hAnsi="Times New Roman" w:cs="Times New Roman"/>
          <w:sz w:val="24"/>
        </w:rPr>
        <w:t xml:space="preserve"> show that the largest group of respondents were nurses 36.8%, followed by support staff 24.3%. Doctors constituted 15.8% of the sample, while clinical officers represented 12.6%. Administrative staff accounted for the smallest proportion, making up 10.5% of respondents. The observed pattern indicates that Iringa Referral Hospital relies heavily on nurses and support staff, who together make up more than half of the workforce. This reflects the critical role that nurses play in direct patient care and timely service delivery.</w:t>
      </w:r>
    </w:p>
    <w:p w14:paraId="0349BD22" w14:textId="52541580" w:rsidR="00025A5A" w:rsidRDefault="00CF2D1C" w:rsidP="00572AEE">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The findings on Table </w:t>
      </w:r>
      <w:r w:rsidR="001C08FE">
        <w:rPr>
          <w:rFonts w:ascii="Times New Roman" w:hAnsi="Times New Roman" w:cs="Times New Roman"/>
          <w:sz w:val="24"/>
        </w:rPr>
        <w:t>3</w:t>
      </w:r>
      <w:r w:rsidRPr="00CF2D1C">
        <w:rPr>
          <w:rFonts w:ascii="Times New Roman" w:hAnsi="Times New Roman" w:cs="Times New Roman"/>
          <w:sz w:val="24"/>
        </w:rPr>
        <w:t xml:space="preserve"> show that the majority of respondents had between 1 and 10 years of experience in the hospital, with 29.5% having 1–5 years and 26.3% having 6–10 years. Employees with 11–15 years of experience accounted for 21.1%, while those with less than 1 year and more than 15 years of experience represented 10.5% and 12.6%, respectively. The observed pattern indicates that the hospital workforce consists predominantly of mid-career staff with substantial experience, which is beneficial for timely service delivery.</w:t>
      </w:r>
    </w:p>
    <w:p w14:paraId="3EE96FBC" w14:textId="1CA85B4B" w:rsidR="00CF2D1C" w:rsidRDefault="000F7707" w:rsidP="000F7707">
      <w:pPr>
        <w:spacing w:line="360" w:lineRule="auto"/>
        <w:jc w:val="both"/>
        <w:rPr>
          <w:rFonts w:ascii="Times New Roman" w:hAnsi="Times New Roman" w:cs="Times New Roman"/>
          <w:sz w:val="24"/>
        </w:rPr>
      </w:pPr>
      <w:r>
        <w:rPr>
          <w:rFonts w:ascii="Times New Roman" w:hAnsi="Times New Roman" w:cs="Times New Roman"/>
          <w:sz w:val="24"/>
        </w:rPr>
        <w:t xml:space="preserve">The findings on Table </w:t>
      </w:r>
      <w:r w:rsidR="001C08FE">
        <w:rPr>
          <w:rFonts w:ascii="Times New Roman" w:hAnsi="Times New Roman" w:cs="Times New Roman"/>
          <w:sz w:val="24"/>
        </w:rPr>
        <w:t>3</w:t>
      </w:r>
      <w:r w:rsidRPr="000F7707">
        <w:rPr>
          <w:rFonts w:ascii="Times New Roman" w:hAnsi="Times New Roman" w:cs="Times New Roman"/>
          <w:sz w:val="24"/>
        </w:rPr>
        <w:t xml:space="preserve"> show that most respondents had a diploma 42.1%, followed by those holding a bachelor’s degree 33.7%. Employees with a certificate accounted for 15.8%, while those with a master’s degree represented t</w:t>
      </w:r>
      <w:r>
        <w:rPr>
          <w:rFonts w:ascii="Times New Roman" w:hAnsi="Times New Roman" w:cs="Times New Roman"/>
          <w:sz w:val="24"/>
        </w:rPr>
        <w:t xml:space="preserve">he smallest proportion at 8.4%. </w:t>
      </w:r>
      <w:r w:rsidRPr="000F7707">
        <w:rPr>
          <w:rFonts w:ascii="Times New Roman" w:hAnsi="Times New Roman" w:cs="Times New Roman"/>
          <w:sz w:val="24"/>
        </w:rPr>
        <w:t>The observed pattern indicates that the hospital workforce is relatively well-educated, with the majority holding at least a diploma or higher. This level of education is critical for understanding and implementing health and safety measures, as well as ensuring timely and quality service delivery.</w:t>
      </w:r>
    </w:p>
    <w:p w14:paraId="1C70437D" w14:textId="32601C4B" w:rsidR="00572AEE" w:rsidRPr="00572AEE" w:rsidRDefault="00572AEE" w:rsidP="00572AEE">
      <w:pPr>
        <w:spacing w:line="360" w:lineRule="auto"/>
        <w:jc w:val="both"/>
        <w:rPr>
          <w:rFonts w:ascii="Times New Roman" w:hAnsi="Times New Roman" w:cs="Times New Roman"/>
          <w:b/>
          <w:sz w:val="24"/>
        </w:rPr>
      </w:pPr>
      <w:r w:rsidRPr="00572AEE">
        <w:rPr>
          <w:rFonts w:ascii="Times New Roman" w:hAnsi="Times New Roman" w:cs="Times New Roman"/>
          <w:b/>
          <w:sz w:val="24"/>
        </w:rPr>
        <w:t xml:space="preserve">Table </w:t>
      </w:r>
      <w:r w:rsidR="001C08FE">
        <w:rPr>
          <w:rFonts w:ascii="Times New Roman" w:hAnsi="Times New Roman" w:cs="Times New Roman"/>
          <w:b/>
          <w:sz w:val="24"/>
        </w:rPr>
        <w:t>3</w:t>
      </w:r>
      <w:r w:rsidRPr="00572AEE">
        <w:rPr>
          <w:rFonts w:ascii="Times New Roman" w:hAnsi="Times New Roman" w:cs="Times New Roman"/>
          <w:b/>
          <w:sz w:val="24"/>
        </w:rPr>
        <w:t xml:space="preserve"> Demographic Data of the Respondents</w:t>
      </w:r>
    </w:p>
    <w:tbl>
      <w:tblPr>
        <w:tblStyle w:val="ListTable6Colorful"/>
        <w:tblW w:w="9023" w:type="dxa"/>
        <w:tblLook w:val="04A0" w:firstRow="1" w:lastRow="0" w:firstColumn="1" w:lastColumn="0" w:noHBand="0" w:noVBand="1"/>
      </w:tblPr>
      <w:tblGrid>
        <w:gridCol w:w="2706"/>
        <w:gridCol w:w="2589"/>
        <w:gridCol w:w="1573"/>
        <w:gridCol w:w="2155"/>
      </w:tblGrid>
      <w:tr w:rsidR="00572AEE" w:rsidRPr="00572AEE" w14:paraId="630EECBA" w14:textId="77777777" w:rsidTr="00572AEE">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hideMark/>
          </w:tcPr>
          <w:p w14:paraId="19D9C1C4" w14:textId="77777777" w:rsidR="00572AEE" w:rsidRPr="00572AEE" w:rsidRDefault="00572AEE" w:rsidP="00572AEE">
            <w:pPr>
              <w:rPr>
                <w:rFonts w:ascii="Times New Roman" w:eastAsia="Times New Roman" w:hAnsi="Times New Roman"/>
              </w:rPr>
            </w:pPr>
            <w:r w:rsidRPr="00572AEE">
              <w:rPr>
                <w:rFonts w:ascii="Times New Roman" w:eastAsia="Times New Roman" w:hAnsi="Times New Roman"/>
              </w:rPr>
              <w:t>Variable</w:t>
            </w:r>
          </w:p>
        </w:tc>
        <w:tc>
          <w:tcPr>
            <w:tcW w:w="0" w:type="auto"/>
            <w:hideMark/>
          </w:tcPr>
          <w:p w14:paraId="51EB4E40" w14:textId="77777777" w:rsidR="00572AEE" w:rsidRPr="00572AEE" w:rsidRDefault="00572AEE" w:rsidP="00572AE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Category</w:t>
            </w:r>
          </w:p>
        </w:tc>
        <w:tc>
          <w:tcPr>
            <w:tcW w:w="0" w:type="auto"/>
            <w:hideMark/>
          </w:tcPr>
          <w:p w14:paraId="4B25C31E" w14:textId="77777777" w:rsidR="00572AEE" w:rsidRPr="00572AEE" w:rsidRDefault="00572AEE" w:rsidP="00572AE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Frequency</w:t>
            </w:r>
          </w:p>
        </w:tc>
        <w:tc>
          <w:tcPr>
            <w:tcW w:w="0" w:type="auto"/>
            <w:hideMark/>
          </w:tcPr>
          <w:p w14:paraId="02BB35E3" w14:textId="77777777" w:rsidR="00572AEE" w:rsidRPr="00572AEE" w:rsidRDefault="00572AEE" w:rsidP="00572AE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Percentage (%)</w:t>
            </w:r>
          </w:p>
        </w:tc>
      </w:tr>
      <w:tr w:rsidR="00572AEE" w:rsidRPr="00572AEE" w14:paraId="513EFC9E" w14:textId="77777777" w:rsidTr="00572AE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9C7C4E" w14:textId="77777777" w:rsidR="00572AEE" w:rsidRPr="00572AEE" w:rsidRDefault="00572AEE" w:rsidP="00572AEE">
            <w:pPr>
              <w:rPr>
                <w:rFonts w:ascii="Times New Roman" w:eastAsia="Times New Roman" w:hAnsi="Times New Roman"/>
              </w:rPr>
            </w:pPr>
            <w:r w:rsidRPr="00572AEE">
              <w:rPr>
                <w:rFonts w:ascii="Times New Roman" w:eastAsia="Times New Roman" w:hAnsi="Times New Roman"/>
              </w:rPr>
              <w:t>Gender</w:t>
            </w:r>
          </w:p>
        </w:tc>
        <w:tc>
          <w:tcPr>
            <w:tcW w:w="0" w:type="auto"/>
            <w:shd w:val="clear" w:color="auto" w:fill="auto"/>
            <w:hideMark/>
          </w:tcPr>
          <w:p w14:paraId="645999EB"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Male</w:t>
            </w:r>
          </w:p>
        </w:tc>
        <w:tc>
          <w:tcPr>
            <w:tcW w:w="0" w:type="auto"/>
            <w:shd w:val="clear" w:color="auto" w:fill="auto"/>
            <w:hideMark/>
          </w:tcPr>
          <w:p w14:paraId="5C72C78D"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35</w:t>
            </w:r>
          </w:p>
        </w:tc>
        <w:tc>
          <w:tcPr>
            <w:tcW w:w="0" w:type="auto"/>
            <w:shd w:val="clear" w:color="auto" w:fill="auto"/>
            <w:hideMark/>
          </w:tcPr>
          <w:p w14:paraId="3A5E5DBD"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36.8</w:t>
            </w:r>
          </w:p>
        </w:tc>
      </w:tr>
      <w:tr w:rsidR="00572AEE" w:rsidRPr="00572AEE" w14:paraId="0BE2109F"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786E14E2" w14:textId="77777777" w:rsidR="00572AEE" w:rsidRPr="00572AEE" w:rsidRDefault="00572AEE" w:rsidP="00572AEE">
            <w:pPr>
              <w:rPr>
                <w:rFonts w:ascii="Times New Roman" w:eastAsia="Times New Roman" w:hAnsi="Times New Roman"/>
              </w:rPr>
            </w:pPr>
          </w:p>
        </w:tc>
        <w:tc>
          <w:tcPr>
            <w:tcW w:w="0" w:type="auto"/>
            <w:hideMark/>
          </w:tcPr>
          <w:p w14:paraId="322419FD"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Female</w:t>
            </w:r>
          </w:p>
        </w:tc>
        <w:tc>
          <w:tcPr>
            <w:tcW w:w="0" w:type="auto"/>
            <w:hideMark/>
          </w:tcPr>
          <w:p w14:paraId="2E05CA5D"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60</w:t>
            </w:r>
          </w:p>
        </w:tc>
        <w:tc>
          <w:tcPr>
            <w:tcW w:w="0" w:type="auto"/>
            <w:hideMark/>
          </w:tcPr>
          <w:p w14:paraId="2F312841"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63.2</w:t>
            </w:r>
          </w:p>
        </w:tc>
      </w:tr>
      <w:tr w:rsidR="00572AEE" w:rsidRPr="00572AEE" w14:paraId="30D2EDD0"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AA4506A"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0CADFC9B"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b/>
                <w:bCs/>
              </w:rPr>
              <w:t>Total</w:t>
            </w:r>
          </w:p>
        </w:tc>
        <w:tc>
          <w:tcPr>
            <w:tcW w:w="0" w:type="auto"/>
            <w:shd w:val="clear" w:color="auto" w:fill="auto"/>
            <w:hideMark/>
          </w:tcPr>
          <w:p w14:paraId="09C070CC"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95</w:t>
            </w:r>
          </w:p>
        </w:tc>
        <w:tc>
          <w:tcPr>
            <w:tcW w:w="0" w:type="auto"/>
            <w:shd w:val="clear" w:color="auto" w:fill="auto"/>
            <w:hideMark/>
          </w:tcPr>
          <w:p w14:paraId="36B3F536"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100</w:t>
            </w:r>
          </w:p>
        </w:tc>
      </w:tr>
      <w:tr w:rsidR="00572AEE" w:rsidRPr="00572AEE" w14:paraId="7276231E"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26FA0C32" w14:textId="77777777" w:rsidR="00572AEE" w:rsidRPr="00572AEE" w:rsidRDefault="00572AEE" w:rsidP="00572AEE">
            <w:pPr>
              <w:rPr>
                <w:rFonts w:ascii="Times New Roman" w:eastAsia="Times New Roman" w:hAnsi="Times New Roman"/>
              </w:rPr>
            </w:pPr>
            <w:r w:rsidRPr="00572AEE">
              <w:rPr>
                <w:rFonts w:ascii="Times New Roman" w:eastAsia="Times New Roman" w:hAnsi="Times New Roman"/>
              </w:rPr>
              <w:t>Age Group (Years)</w:t>
            </w:r>
          </w:p>
        </w:tc>
        <w:tc>
          <w:tcPr>
            <w:tcW w:w="0" w:type="auto"/>
            <w:hideMark/>
          </w:tcPr>
          <w:p w14:paraId="61B2A684"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18 – 25</w:t>
            </w:r>
          </w:p>
        </w:tc>
        <w:tc>
          <w:tcPr>
            <w:tcW w:w="0" w:type="auto"/>
            <w:hideMark/>
          </w:tcPr>
          <w:p w14:paraId="1DAAF351"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12</w:t>
            </w:r>
          </w:p>
        </w:tc>
        <w:tc>
          <w:tcPr>
            <w:tcW w:w="0" w:type="auto"/>
            <w:hideMark/>
          </w:tcPr>
          <w:p w14:paraId="42452A57"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12.6</w:t>
            </w:r>
          </w:p>
        </w:tc>
      </w:tr>
      <w:tr w:rsidR="00572AEE" w:rsidRPr="00572AEE" w14:paraId="3CA28DA6"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92E3C19"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3DC44AD9"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26 – 35</w:t>
            </w:r>
          </w:p>
        </w:tc>
        <w:tc>
          <w:tcPr>
            <w:tcW w:w="0" w:type="auto"/>
            <w:shd w:val="clear" w:color="auto" w:fill="auto"/>
            <w:hideMark/>
          </w:tcPr>
          <w:p w14:paraId="2E78306A"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30</w:t>
            </w:r>
          </w:p>
        </w:tc>
        <w:tc>
          <w:tcPr>
            <w:tcW w:w="0" w:type="auto"/>
            <w:shd w:val="clear" w:color="auto" w:fill="auto"/>
            <w:hideMark/>
          </w:tcPr>
          <w:p w14:paraId="53E61438"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31.6</w:t>
            </w:r>
          </w:p>
        </w:tc>
      </w:tr>
      <w:tr w:rsidR="00572AEE" w:rsidRPr="00572AEE" w14:paraId="0778FB35"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4320E2F6" w14:textId="77777777" w:rsidR="00572AEE" w:rsidRPr="00572AEE" w:rsidRDefault="00572AEE" w:rsidP="00572AEE">
            <w:pPr>
              <w:rPr>
                <w:rFonts w:ascii="Times New Roman" w:eastAsia="Times New Roman" w:hAnsi="Times New Roman"/>
              </w:rPr>
            </w:pPr>
          </w:p>
        </w:tc>
        <w:tc>
          <w:tcPr>
            <w:tcW w:w="0" w:type="auto"/>
            <w:hideMark/>
          </w:tcPr>
          <w:p w14:paraId="5FAFC00C"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36 – 45</w:t>
            </w:r>
          </w:p>
        </w:tc>
        <w:tc>
          <w:tcPr>
            <w:tcW w:w="0" w:type="auto"/>
            <w:hideMark/>
          </w:tcPr>
          <w:p w14:paraId="74676D8A"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28</w:t>
            </w:r>
          </w:p>
        </w:tc>
        <w:tc>
          <w:tcPr>
            <w:tcW w:w="0" w:type="auto"/>
            <w:hideMark/>
          </w:tcPr>
          <w:p w14:paraId="3EE23787"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29.5</w:t>
            </w:r>
          </w:p>
        </w:tc>
      </w:tr>
      <w:tr w:rsidR="00572AEE" w:rsidRPr="00572AEE" w14:paraId="4F757F0E"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49C678"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744FB57E"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46 – 55</w:t>
            </w:r>
          </w:p>
        </w:tc>
        <w:tc>
          <w:tcPr>
            <w:tcW w:w="0" w:type="auto"/>
            <w:shd w:val="clear" w:color="auto" w:fill="auto"/>
            <w:hideMark/>
          </w:tcPr>
          <w:p w14:paraId="30F2A30D"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17</w:t>
            </w:r>
          </w:p>
        </w:tc>
        <w:tc>
          <w:tcPr>
            <w:tcW w:w="0" w:type="auto"/>
            <w:shd w:val="clear" w:color="auto" w:fill="auto"/>
            <w:hideMark/>
          </w:tcPr>
          <w:p w14:paraId="6766025C"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17.9</w:t>
            </w:r>
          </w:p>
        </w:tc>
      </w:tr>
      <w:tr w:rsidR="00572AEE" w:rsidRPr="00572AEE" w14:paraId="10325ED7"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69980AAF" w14:textId="77777777" w:rsidR="00572AEE" w:rsidRPr="00572AEE" w:rsidRDefault="00572AEE" w:rsidP="00572AEE">
            <w:pPr>
              <w:rPr>
                <w:rFonts w:ascii="Times New Roman" w:eastAsia="Times New Roman" w:hAnsi="Times New Roman"/>
              </w:rPr>
            </w:pPr>
          </w:p>
        </w:tc>
        <w:tc>
          <w:tcPr>
            <w:tcW w:w="0" w:type="auto"/>
            <w:hideMark/>
          </w:tcPr>
          <w:p w14:paraId="08DECA2C"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56 and above</w:t>
            </w:r>
          </w:p>
        </w:tc>
        <w:tc>
          <w:tcPr>
            <w:tcW w:w="0" w:type="auto"/>
            <w:hideMark/>
          </w:tcPr>
          <w:p w14:paraId="65FEB15B"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8</w:t>
            </w:r>
          </w:p>
        </w:tc>
        <w:tc>
          <w:tcPr>
            <w:tcW w:w="0" w:type="auto"/>
            <w:hideMark/>
          </w:tcPr>
          <w:p w14:paraId="76E6D2D0"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8.4</w:t>
            </w:r>
          </w:p>
        </w:tc>
      </w:tr>
      <w:tr w:rsidR="00572AEE" w:rsidRPr="00572AEE" w14:paraId="362BC975"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6D1985"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2F790518"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b/>
                <w:bCs/>
              </w:rPr>
              <w:t>Total</w:t>
            </w:r>
          </w:p>
        </w:tc>
        <w:tc>
          <w:tcPr>
            <w:tcW w:w="0" w:type="auto"/>
            <w:shd w:val="clear" w:color="auto" w:fill="auto"/>
            <w:hideMark/>
          </w:tcPr>
          <w:p w14:paraId="50C53446"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95</w:t>
            </w:r>
          </w:p>
        </w:tc>
        <w:tc>
          <w:tcPr>
            <w:tcW w:w="0" w:type="auto"/>
            <w:shd w:val="clear" w:color="auto" w:fill="auto"/>
            <w:hideMark/>
          </w:tcPr>
          <w:p w14:paraId="38733101"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100</w:t>
            </w:r>
          </w:p>
        </w:tc>
      </w:tr>
      <w:tr w:rsidR="00572AEE" w:rsidRPr="00572AEE" w14:paraId="37FA0CD3"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48DC5C07" w14:textId="77777777" w:rsidR="00572AEE" w:rsidRPr="00572AEE" w:rsidRDefault="00572AEE" w:rsidP="00572AEE">
            <w:pPr>
              <w:rPr>
                <w:rFonts w:ascii="Times New Roman" w:eastAsia="Times New Roman" w:hAnsi="Times New Roman"/>
              </w:rPr>
            </w:pPr>
            <w:r w:rsidRPr="00572AEE">
              <w:rPr>
                <w:rFonts w:ascii="Times New Roman" w:eastAsia="Times New Roman" w:hAnsi="Times New Roman"/>
              </w:rPr>
              <w:t>Job Category</w:t>
            </w:r>
          </w:p>
        </w:tc>
        <w:tc>
          <w:tcPr>
            <w:tcW w:w="0" w:type="auto"/>
            <w:hideMark/>
          </w:tcPr>
          <w:p w14:paraId="48C3602B"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Doctor</w:t>
            </w:r>
          </w:p>
        </w:tc>
        <w:tc>
          <w:tcPr>
            <w:tcW w:w="0" w:type="auto"/>
            <w:hideMark/>
          </w:tcPr>
          <w:p w14:paraId="0A4D337B"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15</w:t>
            </w:r>
          </w:p>
        </w:tc>
        <w:tc>
          <w:tcPr>
            <w:tcW w:w="0" w:type="auto"/>
            <w:hideMark/>
          </w:tcPr>
          <w:p w14:paraId="4EBCB1B3"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15.8</w:t>
            </w:r>
          </w:p>
        </w:tc>
      </w:tr>
      <w:tr w:rsidR="00572AEE" w:rsidRPr="00572AEE" w14:paraId="033B6EDD"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ECACA9B"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14CB4885"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Nurse</w:t>
            </w:r>
          </w:p>
        </w:tc>
        <w:tc>
          <w:tcPr>
            <w:tcW w:w="0" w:type="auto"/>
            <w:shd w:val="clear" w:color="auto" w:fill="auto"/>
            <w:hideMark/>
          </w:tcPr>
          <w:p w14:paraId="55A9D03C"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35</w:t>
            </w:r>
          </w:p>
        </w:tc>
        <w:tc>
          <w:tcPr>
            <w:tcW w:w="0" w:type="auto"/>
            <w:shd w:val="clear" w:color="auto" w:fill="auto"/>
            <w:hideMark/>
          </w:tcPr>
          <w:p w14:paraId="6EA6774B"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36.8</w:t>
            </w:r>
          </w:p>
        </w:tc>
      </w:tr>
      <w:tr w:rsidR="00572AEE" w:rsidRPr="00572AEE" w14:paraId="2AF94B40"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1A18B615" w14:textId="77777777" w:rsidR="00572AEE" w:rsidRPr="00572AEE" w:rsidRDefault="00572AEE" w:rsidP="00572AEE">
            <w:pPr>
              <w:rPr>
                <w:rFonts w:ascii="Times New Roman" w:eastAsia="Times New Roman" w:hAnsi="Times New Roman"/>
              </w:rPr>
            </w:pPr>
          </w:p>
        </w:tc>
        <w:tc>
          <w:tcPr>
            <w:tcW w:w="0" w:type="auto"/>
            <w:hideMark/>
          </w:tcPr>
          <w:p w14:paraId="410DF409"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Clinical Officer</w:t>
            </w:r>
          </w:p>
        </w:tc>
        <w:tc>
          <w:tcPr>
            <w:tcW w:w="0" w:type="auto"/>
            <w:hideMark/>
          </w:tcPr>
          <w:p w14:paraId="4F57D4C9"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12</w:t>
            </w:r>
          </w:p>
        </w:tc>
        <w:tc>
          <w:tcPr>
            <w:tcW w:w="0" w:type="auto"/>
            <w:hideMark/>
          </w:tcPr>
          <w:p w14:paraId="778B02DA"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12.6</w:t>
            </w:r>
          </w:p>
        </w:tc>
      </w:tr>
      <w:tr w:rsidR="00572AEE" w:rsidRPr="00572AEE" w14:paraId="77E24BD3"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C89903"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02A2DBDD"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Administrative Staff</w:t>
            </w:r>
          </w:p>
        </w:tc>
        <w:tc>
          <w:tcPr>
            <w:tcW w:w="0" w:type="auto"/>
            <w:shd w:val="clear" w:color="auto" w:fill="auto"/>
            <w:hideMark/>
          </w:tcPr>
          <w:p w14:paraId="3CD9639C"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10</w:t>
            </w:r>
          </w:p>
        </w:tc>
        <w:tc>
          <w:tcPr>
            <w:tcW w:w="0" w:type="auto"/>
            <w:shd w:val="clear" w:color="auto" w:fill="auto"/>
            <w:hideMark/>
          </w:tcPr>
          <w:p w14:paraId="7ACF2599"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10.5</w:t>
            </w:r>
          </w:p>
        </w:tc>
      </w:tr>
      <w:tr w:rsidR="00572AEE" w:rsidRPr="00572AEE" w14:paraId="10A530B3"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3F83D790" w14:textId="77777777" w:rsidR="00572AEE" w:rsidRPr="00572AEE" w:rsidRDefault="00572AEE" w:rsidP="00572AEE">
            <w:pPr>
              <w:rPr>
                <w:rFonts w:ascii="Times New Roman" w:eastAsia="Times New Roman" w:hAnsi="Times New Roman"/>
              </w:rPr>
            </w:pPr>
          </w:p>
        </w:tc>
        <w:tc>
          <w:tcPr>
            <w:tcW w:w="0" w:type="auto"/>
            <w:hideMark/>
          </w:tcPr>
          <w:p w14:paraId="3FF1772B"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Support Staff</w:t>
            </w:r>
          </w:p>
        </w:tc>
        <w:tc>
          <w:tcPr>
            <w:tcW w:w="0" w:type="auto"/>
            <w:hideMark/>
          </w:tcPr>
          <w:p w14:paraId="2D758DE1"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23</w:t>
            </w:r>
          </w:p>
        </w:tc>
        <w:tc>
          <w:tcPr>
            <w:tcW w:w="0" w:type="auto"/>
            <w:hideMark/>
          </w:tcPr>
          <w:p w14:paraId="11D0C1BD"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24.3</w:t>
            </w:r>
          </w:p>
        </w:tc>
      </w:tr>
      <w:tr w:rsidR="00572AEE" w:rsidRPr="00572AEE" w14:paraId="01227E7A"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4A0FFB"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3053D891"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b/>
                <w:bCs/>
              </w:rPr>
              <w:t>Total</w:t>
            </w:r>
          </w:p>
        </w:tc>
        <w:tc>
          <w:tcPr>
            <w:tcW w:w="0" w:type="auto"/>
            <w:shd w:val="clear" w:color="auto" w:fill="auto"/>
            <w:hideMark/>
          </w:tcPr>
          <w:p w14:paraId="1BA7F7FD"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95</w:t>
            </w:r>
          </w:p>
        </w:tc>
        <w:tc>
          <w:tcPr>
            <w:tcW w:w="0" w:type="auto"/>
            <w:shd w:val="clear" w:color="auto" w:fill="auto"/>
            <w:hideMark/>
          </w:tcPr>
          <w:p w14:paraId="15E15910"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100</w:t>
            </w:r>
          </w:p>
        </w:tc>
      </w:tr>
      <w:tr w:rsidR="00572AEE" w:rsidRPr="00572AEE" w14:paraId="2908C975"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235AC29F" w14:textId="77777777" w:rsidR="00572AEE" w:rsidRPr="00572AEE" w:rsidRDefault="00572AEE" w:rsidP="00572AEE">
            <w:pPr>
              <w:rPr>
                <w:rFonts w:ascii="Times New Roman" w:eastAsia="Times New Roman" w:hAnsi="Times New Roman"/>
              </w:rPr>
            </w:pPr>
            <w:r w:rsidRPr="00572AEE">
              <w:rPr>
                <w:rFonts w:ascii="Times New Roman" w:eastAsia="Times New Roman" w:hAnsi="Times New Roman"/>
              </w:rPr>
              <w:t>Years of Experience</w:t>
            </w:r>
          </w:p>
        </w:tc>
        <w:tc>
          <w:tcPr>
            <w:tcW w:w="0" w:type="auto"/>
            <w:hideMark/>
          </w:tcPr>
          <w:p w14:paraId="6BE91F5C"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Less than 1 year</w:t>
            </w:r>
          </w:p>
        </w:tc>
        <w:tc>
          <w:tcPr>
            <w:tcW w:w="0" w:type="auto"/>
            <w:hideMark/>
          </w:tcPr>
          <w:p w14:paraId="6964EA58"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10</w:t>
            </w:r>
          </w:p>
        </w:tc>
        <w:tc>
          <w:tcPr>
            <w:tcW w:w="0" w:type="auto"/>
            <w:hideMark/>
          </w:tcPr>
          <w:p w14:paraId="5F7F1300"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10.5</w:t>
            </w:r>
          </w:p>
        </w:tc>
      </w:tr>
      <w:tr w:rsidR="00572AEE" w:rsidRPr="00572AEE" w14:paraId="77266E6F"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255AE7"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211D421C"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 – 5 years</w:t>
            </w:r>
          </w:p>
        </w:tc>
        <w:tc>
          <w:tcPr>
            <w:tcW w:w="0" w:type="auto"/>
            <w:shd w:val="clear" w:color="auto" w:fill="auto"/>
            <w:hideMark/>
          </w:tcPr>
          <w:p w14:paraId="7A7DFF1D"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28</w:t>
            </w:r>
          </w:p>
        </w:tc>
        <w:tc>
          <w:tcPr>
            <w:tcW w:w="0" w:type="auto"/>
            <w:shd w:val="clear" w:color="auto" w:fill="auto"/>
            <w:hideMark/>
          </w:tcPr>
          <w:p w14:paraId="4EB0FEA9"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29.5</w:t>
            </w:r>
          </w:p>
        </w:tc>
      </w:tr>
      <w:tr w:rsidR="00572AEE" w:rsidRPr="00572AEE" w14:paraId="646499F1"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18679EC0" w14:textId="77777777" w:rsidR="00572AEE" w:rsidRPr="00572AEE" w:rsidRDefault="00572AEE" w:rsidP="00572AEE">
            <w:pPr>
              <w:rPr>
                <w:rFonts w:ascii="Times New Roman" w:eastAsia="Times New Roman" w:hAnsi="Times New Roman"/>
              </w:rPr>
            </w:pPr>
          </w:p>
        </w:tc>
        <w:tc>
          <w:tcPr>
            <w:tcW w:w="0" w:type="auto"/>
            <w:hideMark/>
          </w:tcPr>
          <w:p w14:paraId="5A41DA21"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6 – 10 years</w:t>
            </w:r>
          </w:p>
        </w:tc>
        <w:tc>
          <w:tcPr>
            <w:tcW w:w="0" w:type="auto"/>
            <w:hideMark/>
          </w:tcPr>
          <w:p w14:paraId="2B5A0E8A"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25</w:t>
            </w:r>
          </w:p>
        </w:tc>
        <w:tc>
          <w:tcPr>
            <w:tcW w:w="0" w:type="auto"/>
            <w:hideMark/>
          </w:tcPr>
          <w:p w14:paraId="38EC82D9"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26.3</w:t>
            </w:r>
          </w:p>
        </w:tc>
      </w:tr>
      <w:tr w:rsidR="00572AEE" w:rsidRPr="00572AEE" w14:paraId="71C029F6"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272ADF6"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04887011"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11 – 15 years</w:t>
            </w:r>
          </w:p>
        </w:tc>
        <w:tc>
          <w:tcPr>
            <w:tcW w:w="0" w:type="auto"/>
            <w:shd w:val="clear" w:color="auto" w:fill="auto"/>
            <w:hideMark/>
          </w:tcPr>
          <w:p w14:paraId="013FEA6A"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20</w:t>
            </w:r>
          </w:p>
        </w:tc>
        <w:tc>
          <w:tcPr>
            <w:tcW w:w="0" w:type="auto"/>
            <w:shd w:val="clear" w:color="auto" w:fill="auto"/>
            <w:hideMark/>
          </w:tcPr>
          <w:p w14:paraId="0C108B64"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21.1</w:t>
            </w:r>
          </w:p>
        </w:tc>
      </w:tr>
      <w:tr w:rsidR="00572AEE" w:rsidRPr="00572AEE" w14:paraId="3DFB04F2"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7416AE5D" w14:textId="77777777" w:rsidR="00572AEE" w:rsidRPr="00572AEE" w:rsidRDefault="00572AEE" w:rsidP="00572AEE">
            <w:pPr>
              <w:rPr>
                <w:rFonts w:ascii="Times New Roman" w:eastAsia="Times New Roman" w:hAnsi="Times New Roman"/>
              </w:rPr>
            </w:pPr>
          </w:p>
        </w:tc>
        <w:tc>
          <w:tcPr>
            <w:tcW w:w="0" w:type="auto"/>
            <w:hideMark/>
          </w:tcPr>
          <w:p w14:paraId="252C2397"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More than 15 years</w:t>
            </w:r>
          </w:p>
        </w:tc>
        <w:tc>
          <w:tcPr>
            <w:tcW w:w="0" w:type="auto"/>
            <w:hideMark/>
          </w:tcPr>
          <w:p w14:paraId="295E30CC"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12</w:t>
            </w:r>
          </w:p>
        </w:tc>
        <w:tc>
          <w:tcPr>
            <w:tcW w:w="0" w:type="auto"/>
            <w:hideMark/>
          </w:tcPr>
          <w:p w14:paraId="1D82CCE4"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12.6</w:t>
            </w:r>
          </w:p>
        </w:tc>
      </w:tr>
      <w:tr w:rsidR="00572AEE" w:rsidRPr="00572AEE" w14:paraId="264413EF"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1F981A4"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3BEF6697"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b/>
                <w:bCs/>
              </w:rPr>
              <w:t>Total</w:t>
            </w:r>
          </w:p>
        </w:tc>
        <w:tc>
          <w:tcPr>
            <w:tcW w:w="0" w:type="auto"/>
            <w:shd w:val="clear" w:color="auto" w:fill="auto"/>
            <w:hideMark/>
          </w:tcPr>
          <w:p w14:paraId="6A3F8BEA"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95</w:t>
            </w:r>
          </w:p>
        </w:tc>
        <w:tc>
          <w:tcPr>
            <w:tcW w:w="0" w:type="auto"/>
            <w:shd w:val="clear" w:color="auto" w:fill="auto"/>
            <w:hideMark/>
          </w:tcPr>
          <w:p w14:paraId="22E780C7"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100</w:t>
            </w:r>
          </w:p>
        </w:tc>
      </w:tr>
      <w:tr w:rsidR="00572AEE" w:rsidRPr="00572AEE" w14:paraId="22F75DB4"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1CBD6FCC" w14:textId="77777777" w:rsidR="00572AEE" w:rsidRPr="00572AEE" w:rsidRDefault="00572AEE" w:rsidP="00572AEE">
            <w:pPr>
              <w:rPr>
                <w:rFonts w:ascii="Times New Roman" w:eastAsia="Times New Roman" w:hAnsi="Times New Roman"/>
              </w:rPr>
            </w:pPr>
            <w:r w:rsidRPr="00572AEE">
              <w:rPr>
                <w:rFonts w:ascii="Times New Roman" w:eastAsia="Times New Roman" w:hAnsi="Times New Roman"/>
              </w:rPr>
              <w:t>Education Level</w:t>
            </w:r>
          </w:p>
        </w:tc>
        <w:tc>
          <w:tcPr>
            <w:tcW w:w="0" w:type="auto"/>
            <w:hideMark/>
          </w:tcPr>
          <w:p w14:paraId="2A76B2E3"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Certificate</w:t>
            </w:r>
          </w:p>
        </w:tc>
        <w:tc>
          <w:tcPr>
            <w:tcW w:w="0" w:type="auto"/>
            <w:hideMark/>
          </w:tcPr>
          <w:p w14:paraId="26B976C6"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15</w:t>
            </w:r>
          </w:p>
        </w:tc>
        <w:tc>
          <w:tcPr>
            <w:tcW w:w="0" w:type="auto"/>
            <w:hideMark/>
          </w:tcPr>
          <w:p w14:paraId="340E4845"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15.8</w:t>
            </w:r>
          </w:p>
        </w:tc>
      </w:tr>
      <w:tr w:rsidR="00572AEE" w:rsidRPr="00572AEE" w14:paraId="50E45DCC"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6D285AE"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555F1C08"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Diploma</w:t>
            </w:r>
          </w:p>
        </w:tc>
        <w:tc>
          <w:tcPr>
            <w:tcW w:w="0" w:type="auto"/>
            <w:shd w:val="clear" w:color="auto" w:fill="auto"/>
            <w:hideMark/>
          </w:tcPr>
          <w:p w14:paraId="3CC3451C"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40</w:t>
            </w:r>
          </w:p>
        </w:tc>
        <w:tc>
          <w:tcPr>
            <w:tcW w:w="0" w:type="auto"/>
            <w:shd w:val="clear" w:color="auto" w:fill="auto"/>
            <w:hideMark/>
          </w:tcPr>
          <w:p w14:paraId="2A3F13B9"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42.1</w:t>
            </w:r>
          </w:p>
        </w:tc>
      </w:tr>
      <w:tr w:rsidR="00572AEE" w:rsidRPr="00572AEE" w14:paraId="6C141A41"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63EF40C9" w14:textId="77777777" w:rsidR="00572AEE" w:rsidRPr="00572AEE" w:rsidRDefault="00572AEE" w:rsidP="00572AEE">
            <w:pPr>
              <w:rPr>
                <w:rFonts w:ascii="Times New Roman" w:eastAsia="Times New Roman" w:hAnsi="Times New Roman"/>
              </w:rPr>
            </w:pPr>
          </w:p>
        </w:tc>
        <w:tc>
          <w:tcPr>
            <w:tcW w:w="0" w:type="auto"/>
            <w:hideMark/>
          </w:tcPr>
          <w:p w14:paraId="6C954B83"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Bachelor’s Degree</w:t>
            </w:r>
          </w:p>
        </w:tc>
        <w:tc>
          <w:tcPr>
            <w:tcW w:w="0" w:type="auto"/>
            <w:hideMark/>
          </w:tcPr>
          <w:p w14:paraId="367EE164"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32</w:t>
            </w:r>
          </w:p>
        </w:tc>
        <w:tc>
          <w:tcPr>
            <w:tcW w:w="0" w:type="auto"/>
            <w:hideMark/>
          </w:tcPr>
          <w:p w14:paraId="3C999C75"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33.7</w:t>
            </w:r>
          </w:p>
        </w:tc>
      </w:tr>
      <w:tr w:rsidR="00572AEE" w:rsidRPr="00572AEE" w14:paraId="3915BACD"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402314"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698E8CA8"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Master’s Degree</w:t>
            </w:r>
          </w:p>
        </w:tc>
        <w:tc>
          <w:tcPr>
            <w:tcW w:w="0" w:type="auto"/>
            <w:shd w:val="clear" w:color="auto" w:fill="auto"/>
            <w:hideMark/>
          </w:tcPr>
          <w:p w14:paraId="1CB6F36F"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8</w:t>
            </w:r>
          </w:p>
        </w:tc>
        <w:tc>
          <w:tcPr>
            <w:tcW w:w="0" w:type="auto"/>
            <w:shd w:val="clear" w:color="auto" w:fill="auto"/>
            <w:hideMark/>
          </w:tcPr>
          <w:p w14:paraId="31A59A1B"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8.4</w:t>
            </w:r>
          </w:p>
        </w:tc>
      </w:tr>
      <w:tr w:rsidR="00572AEE" w:rsidRPr="00572AEE" w14:paraId="17FBE2B5"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11AC1EC5" w14:textId="77777777" w:rsidR="00572AEE" w:rsidRPr="00572AEE" w:rsidRDefault="00572AEE" w:rsidP="00572AEE">
            <w:pPr>
              <w:rPr>
                <w:rFonts w:ascii="Times New Roman" w:eastAsia="Times New Roman" w:hAnsi="Times New Roman"/>
              </w:rPr>
            </w:pPr>
          </w:p>
        </w:tc>
        <w:tc>
          <w:tcPr>
            <w:tcW w:w="0" w:type="auto"/>
            <w:hideMark/>
          </w:tcPr>
          <w:p w14:paraId="13252C4F"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b/>
                <w:bCs/>
              </w:rPr>
              <w:t>Total</w:t>
            </w:r>
          </w:p>
        </w:tc>
        <w:tc>
          <w:tcPr>
            <w:tcW w:w="0" w:type="auto"/>
            <w:hideMark/>
          </w:tcPr>
          <w:p w14:paraId="142183C8"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95</w:t>
            </w:r>
          </w:p>
        </w:tc>
        <w:tc>
          <w:tcPr>
            <w:tcW w:w="0" w:type="auto"/>
            <w:hideMark/>
          </w:tcPr>
          <w:p w14:paraId="64C94228"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100</w:t>
            </w:r>
          </w:p>
        </w:tc>
      </w:tr>
    </w:tbl>
    <w:p w14:paraId="3534FBFE" w14:textId="77777777" w:rsidR="00572AEE" w:rsidRPr="005E6E2F" w:rsidRDefault="00572AEE" w:rsidP="00572AEE">
      <w:pPr>
        <w:spacing w:line="360" w:lineRule="auto"/>
        <w:jc w:val="both"/>
        <w:rPr>
          <w:rFonts w:ascii="Times New Roman" w:eastAsia="Times New Roman" w:hAnsi="Times New Roman"/>
          <w:b/>
          <w:sz w:val="24"/>
          <w:szCs w:val="24"/>
        </w:rPr>
      </w:pPr>
      <w:r w:rsidRPr="005E6E2F">
        <w:rPr>
          <w:rFonts w:ascii="Times New Roman" w:eastAsia="Times New Roman" w:hAnsi="Times New Roman"/>
          <w:b/>
          <w:sz w:val="24"/>
          <w:szCs w:val="24"/>
        </w:rPr>
        <w:t>Source: Researchers’ Data (2025</w:t>
      </w:r>
    </w:p>
    <w:p w14:paraId="4CB408A1" w14:textId="77777777" w:rsidR="00C05F1C" w:rsidRDefault="00C05F1C">
      <w:pPr>
        <w:rPr>
          <w:rFonts w:ascii="Times New Roman" w:hAnsi="Times New Roman" w:cs="Times New Roman"/>
          <w:sz w:val="24"/>
        </w:rPr>
      </w:pPr>
      <w:r>
        <w:rPr>
          <w:rFonts w:ascii="Times New Roman" w:hAnsi="Times New Roman" w:cs="Times New Roman"/>
          <w:sz w:val="24"/>
        </w:rPr>
        <w:br w:type="page"/>
      </w:r>
    </w:p>
    <w:p w14:paraId="31BBDBA9" w14:textId="77777777" w:rsidR="00572AEE" w:rsidRPr="00C05F1C" w:rsidRDefault="00C05F1C" w:rsidP="00572AEE">
      <w:pPr>
        <w:spacing w:line="360" w:lineRule="auto"/>
        <w:jc w:val="both"/>
        <w:rPr>
          <w:rFonts w:ascii="Times New Roman" w:hAnsi="Times New Roman" w:cs="Times New Roman"/>
          <w:b/>
          <w:sz w:val="24"/>
        </w:rPr>
      </w:pPr>
      <w:r w:rsidRPr="00C05F1C">
        <w:rPr>
          <w:rFonts w:ascii="Times New Roman" w:hAnsi="Times New Roman" w:cs="Times New Roman"/>
          <w:b/>
          <w:sz w:val="24"/>
        </w:rPr>
        <w:lastRenderedPageBreak/>
        <w:t>4.2 The Influence of Personal Protective Equipment (PPE) as a Health and Safety Factor on Employee Timely Service Delivery</w:t>
      </w:r>
    </w:p>
    <w:p w14:paraId="0EE6ADB3" w14:textId="77777777" w:rsidR="00572AEE" w:rsidRDefault="00C05F1C" w:rsidP="00572AEE">
      <w:pPr>
        <w:spacing w:line="360" w:lineRule="auto"/>
        <w:jc w:val="both"/>
        <w:rPr>
          <w:rFonts w:ascii="Times New Roman" w:hAnsi="Times New Roman" w:cs="Times New Roman"/>
          <w:sz w:val="24"/>
        </w:rPr>
      </w:pPr>
      <w:r w:rsidRPr="00C05F1C">
        <w:rPr>
          <w:rFonts w:ascii="Times New Roman" w:hAnsi="Times New Roman" w:cs="Times New Roman"/>
          <w:sz w:val="24"/>
        </w:rPr>
        <w:t>Personal Protective Equipment (PPE) is essential for protecting healthcare workers from occupational hazards and ensuring their safety, which in turn affects the quality and timeliness of healthcare services. Inadequate PPE can increase infection risks, absenteeism, and delays in patient care, reducing overall service efficiency. At Iringa Referral Hospital, PPE provision, proper usage, training, perceived effectiveness, and enforcement of usage policies are key factors in the hospital’s health and safety strategy. This study examines these dimensions to assess how PPE influences employees’ ability to deliver timely healthcare services while maintaining personal safety.</w:t>
      </w:r>
    </w:p>
    <w:p w14:paraId="42A2748F" w14:textId="77777777" w:rsidR="0037569F" w:rsidRPr="0037569F" w:rsidRDefault="0037569F" w:rsidP="001C5DCF">
      <w:pPr>
        <w:spacing w:after="0" w:line="360" w:lineRule="auto"/>
        <w:jc w:val="both"/>
        <w:rPr>
          <w:rFonts w:ascii="Times New Roman" w:hAnsi="Times New Roman" w:cs="Times New Roman"/>
          <w:b/>
          <w:sz w:val="24"/>
        </w:rPr>
      </w:pPr>
      <w:bookmarkStart w:id="3" w:name="_Toc208308916"/>
      <w:r w:rsidRPr="001C5DCF">
        <w:rPr>
          <w:rFonts w:ascii="Times New Roman" w:hAnsi="Times New Roman" w:cs="Times New Roman"/>
          <w:b/>
          <w:sz w:val="24"/>
        </w:rPr>
        <w:t>4.2</w:t>
      </w:r>
      <w:r w:rsidRPr="0037569F">
        <w:rPr>
          <w:rFonts w:ascii="Times New Roman" w:hAnsi="Times New Roman" w:cs="Times New Roman"/>
          <w:b/>
          <w:sz w:val="24"/>
        </w:rPr>
        <w:t>.1 Availability of Personal Protective Equipment (PPE) at the Workplace</w:t>
      </w:r>
      <w:bookmarkEnd w:id="3"/>
    </w:p>
    <w:p w14:paraId="6D5E6531" w14:textId="39EF6637" w:rsidR="0037569F" w:rsidRPr="0037569F" w:rsidRDefault="0037569F" w:rsidP="0037569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findings in Table 4.</w:t>
      </w:r>
      <w:r w:rsidRPr="0037569F">
        <w:rPr>
          <w:rFonts w:ascii="Times New Roman" w:eastAsia="Calibri" w:hAnsi="Times New Roman" w:cs="Times New Roman"/>
          <w:sz w:val="24"/>
          <w:szCs w:val="24"/>
        </w:rPr>
        <w:t xml:space="preserve"> show that the majority of respondents 42.1% reported that PPE is sometimes available at their workplace, while 36.8% indicated it is always available. A smaller proportion reported that PPE is rarely available 15.8% or not available at all 5.3%. This indicates that, although PPE is generally accessible, its availability is inconsistent, potentially affecting healthcare workers’ ability to provide timely and safe services. The observed pattern suggests that inconsistent PPE availability may compromise staff safety and timely service delivery. When PPE is always available, employees can perform their duties efficiently without worrying about exposure to infectious agents. However, periods of shortage may delay healthcare provision, reduce staff confidence, and increase the risk of occupational infections. Therefore, maintaining a reliable and sufficient supply of PPE is critical to ensuring both staff protection and the efficient delivery of healthcare services. During interview with Medical Officer In charge at Iringa Referral Hospital, stated that;</w:t>
      </w:r>
    </w:p>
    <w:p w14:paraId="595D016F" w14:textId="77777777" w:rsidR="0037569F" w:rsidRPr="0037569F" w:rsidRDefault="0037569F" w:rsidP="00F8550C">
      <w:pPr>
        <w:spacing w:line="360" w:lineRule="auto"/>
        <w:ind w:left="720" w:right="1260"/>
        <w:jc w:val="both"/>
        <w:rPr>
          <w:rFonts w:ascii="Times New Roman" w:eastAsia="Calibri" w:hAnsi="Times New Roman" w:cs="Times New Roman"/>
          <w:sz w:val="24"/>
          <w:szCs w:val="24"/>
        </w:rPr>
      </w:pPr>
      <w:r w:rsidRPr="0037569F">
        <w:rPr>
          <w:rFonts w:ascii="Times New Roman" w:eastAsia="Calibri" w:hAnsi="Times New Roman" w:cs="Times New Roman"/>
          <w:i/>
          <w:sz w:val="24"/>
          <w:szCs w:val="24"/>
        </w:rPr>
        <w:t>"The availability of Personal Protective Equipment (PPE) directly affects our staff’s ability to deliver services efficiently. When PPE is readily available, healthcare workers feel safe and are able to perform procedures without delays. However, shortages or inconsistent supply often lead to interruptions, as staff may need to wait for proper protective gear before attending to patients, which slows down service delivery."</w:t>
      </w:r>
      <w:r w:rsidRPr="0037569F">
        <w:rPr>
          <w:rFonts w:ascii="Times New Roman" w:eastAsia="Calibri" w:hAnsi="Times New Roman" w:cs="Times New Roman"/>
          <w:sz w:val="24"/>
          <w:szCs w:val="24"/>
        </w:rPr>
        <w:t>(Key Informant No.1, 2025)</w:t>
      </w:r>
    </w:p>
    <w:p w14:paraId="600CEA3F" w14:textId="77777777" w:rsidR="0037569F" w:rsidRPr="0037569F" w:rsidRDefault="0037569F" w:rsidP="0037569F">
      <w:pPr>
        <w:spacing w:line="360" w:lineRule="auto"/>
        <w:ind w:left="720" w:right="477"/>
        <w:jc w:val="both"/>
        <w:rPr>
          <w:rFonts w:ascii="Times New Roman" w:eastAsia="Calibri" w:hAnsi="Times New Roman" w:cs="Times New Roman"/>
          <w:sz w:val="24"/>
          <w:szCs w:val="24"/>
        </w:rPr>
      </w:pPr>
      <w:r w:rsidRPr="0037569F">
        <w:rPr>
          <w:rFonts w:ascii="Times New Roman" w:eastAsia="Calibri" w:hAnsi="Times New Roman" w:cs="Times New Roman"/>
          <w:sz w:val="24"/>
          <w:szCs w:val="24"/>
        </w:rPr>
        <w:lastRenderedPageBreak/>
        <w:t>Furthermore, during interview with Health Resources Manager at Iringa Referral Hospital, stated that;</w:t>
      </w:r>
    </w:p>
    <w:p w14:paraId="6A835471" w14:textId="77777777" w:rsidR="0037569F" w:rsidRPr="0037569F" w:rsidRDefault="0037569F" w:rsidP="00F8550C">
      <w:pPr>
        <w:spacing w:line="360" w:lineRule="auto"/>
        <w:ind w:left="720" w:right="1260"/>
        <w:jc w:val="both"/>
        <w:rPr>
          <w:rFonts w:ascii="Times New Roman" w:eastAsia="Calibri" w:hAnsi="Times New Roman" w:cs="Times New Roman"/>
          <w:i/>
          <w:sz w:val="24"/>
          <w:szCs w:val="24"/>
        </w:rPr>
      </w:pPr>
      <w:r w:rsidRPr="0037569F">
        <w:rPr>
          <w:rFonts w:ascii="Times New Roman" w:eastAsia="Calibri" w:hAnsi="Times New Roman" w:cs="Times New Roman"/>
          <w:i/>
          <w:sz w:val="24"/>
          <w:szCs w:val="24"/>
        </w:rPr>
        <w:t>"The availability of PPE significantly influences the workflow and efficiency of our staff. When PPE stocks are sufficient and distributed timely, healthcare workers can perform their duties without unnecessary delays. On the other hand, any shortage or delayed supply of protective equipment disrupts service delivery, as staff cannot safely attend to patients without proper gear." (Key Informant No.2, 2025)</w:t>
      </w:r>
    </w:p>
    <w:p w14:paraId="4B4B5FEC" w14:textId="77777777" w:rsidR="0037569F" w:rsidRPr="0037569F" w:rsidRDefault="0037569F" w:rsidP="0037569F">
      <w:pPr>
        <w:spacing w:line="360" w:lineRule="auto"/>
        <w:jc w:val="both"/>
        <w:rPr>
          <w:rFonts w:ascii="Times New Roman" w:eastAsia="Calibri" w:hAnsi="Times New Roman" w:cs="Times New Roman"/>
          <w:sz w:val="24"/>
          <w:szCs w:val="24"/>
        </w:rPr>
      </w:pPr>
      <w:proofErr w:type="spellStart"/>
      <w:r w:rsidRPr="0037569F">
        <w:rPr>
          <w:rFonts w:ascii="Times New Roman" w:eastAsia="Calibri" w:hAnsi="Times New Roman" w:cs="Times New Roman"/>
          <w:sz w:val="24"/>
          <w:szCs w:val="24"/>
        </w:rPr>
        <w:t>Magwe</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(2025) reported that Tanzanian healthcare facilities faced significant shortages of PPE during the COVID-19 pandemic due to economic constraints, which limited the ability of hospitals to acquire essential items like masks and gloves. Similarly, </w:t>
      </w:r>
      <w:proofErr w:type="spellStart"/>
      <w:r w:rsidRPr="0037569F">
        <w:rPr>
          <w:rFonts w:ascii="Times New Roman" w:eastAsia="Calibri" w:hAnsi="Times New Roman" w:cs="Times New Roman"/>
          <w:sz w:val="24"/>
          <w:szCs w:val="24"/>
        </w:rPr>
        <w:t>Lyakurwa</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(2024) highlighted that occupational health and safety measures, including PPE provision, remain suboptimal in Tanzanian healthcare facilities due to inadequate resources. These findings align closely with the current study, where a significant portion of respondents reported that PPE was only sometimes available or rarely available, indicating inconsistencies in supply.</w:t>
      </w:r>
    </w:p>
    <w:p w14:paraId="25ABB7A7" w14:textId="77777777" w:rsidR="0037569F" w:rsidRPr="0037569F" w:rsidRDefault="0037569F" w:rsidP="0037569F">
      <w:pPr>
        <w:spacing w:line="360" w:lineRule="auto"/>
        <w:jc w:val="both"/>
        <w:rPr>
          <w:rFonts w:ascii="Times New Roman" w:eastAsia="Calibri" w:hAnsi="Times New Roman" w:cs="Times New Roman"/>
          <w:sz w:val="24"/>
          <w:szCs w:val="24"/>
        </w:rPr>
      </w:pPr>
      <w:r w:rsidRPr="0037569F">
        <w:rPr>
          <w:rFonts w:ascii="Times New Roman" w:eastAsia="Calibri" w:hAnsi="Times New Roman" w:cs="Times New Roman"/>
          <w:sz w:val="24"/>
          <w:szCs w:val="24"/>
        </w:rPr>
        <w:t xml:space="preserve">Globally, similar challenges have been reported. </w:t>
      </w:r>
      <w:proofErr w:type="spellStart"/>
      <w:r w:rsidRPr="0037569F">
        <w:rPr>
          <w:rFonts w:ascii="Times New Roman" w:eastAsia="Calibri" w:hAnsi="Times New Roman" w:cs="Times New Roman"/>
          <w:sz w:val="24"/>
          <w:szCs w:val="24"/>
        </w:rPr>
        <w:t>Drouard</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(2023) found that stock-outs of medical masks occurred in nearly 30% of health facilities in low- and middle-income countries, demonstrating systemic gaps in PPE supply. Hakim et al. (2024) further noted that urban hospitals generally have better PPE availability than rural hospitals, highlighting disparities caused by resource allocation and location. These studies support the current findings at Iringa Referral Hospital, showing that while PPE is often available, occasional shortages can compromise timely service delivery and staff safety. These comparisons indicate that consistent and adequate PPE provision is a critical factor for improving healthcare service efficiency and protecting healthcare workers.</w:t>
      </w:r>
    </w:p>
    <w:p w14:paraId="47B1501E" w14:textId="303116FC" w:rsidR="0037569F" w:rsidRPr="0037569F" w:rsidRDefault="0037569F" w:rsidP="001C5DCF">
      <w:pPr>
        <w:spacing w:after="0" w:line="360" w:lineRule="auto"/>
        <w:jc w:val="both"/>
        <w:rPr>
          <w:rFonts w:ascii="Times New Roman" w:hAnsi="Times New Roman" w:cs="Times New Roman"/>
          <w:b/>
          <w:sz w:val="24"/>
        </w:rPr>
      </w:pPr>
      <w:bookmarkStart w:id="4" w:name="_Toc206954513"/>
      <w:r w:rsidRPr="001C5DCF">
        <w:rPr>
          <w:rFonts w:ascii="Times New Roman" w:hAnsi="Times New Roman" w:cs="Times New Roman"/>
          <w:b/>
          <w:sz w:val="24"/>
        </w:rPr>
        <w:t>Table 4</w:t>
      </w:r>
      <w:r w:rsidRPr="0037569F">
        <w:rPr>
          <w:rFonts w:ascii="Times New Roman" w:hAnsi="Times New Roman" w:cs="Times New Roman"/>
          <w:b/>
          <w:sz w:val="24"/>
        </w:rPr>
        <w:t>: Availability of Personal Protective Equipment (PPE) at the Workplace</w:t>
      </w:r>
      <w:bookmarkEnd w:id="4"/>
    </w:p>
    <w:tbl>
      <w:tblPr>
        <w:tblStyle w:val="ListTable6Colorful1"/>
        <w:tblW w:w="8828" w:type="dxa"/>
        <w:tblLook w:val="04A0" w:firstRow="1" w:lastRow="0" w:firstColumn="1" w:lastColumn="0" w:noHBand="0" w:noVBand="1"/>
      </w:tblPr>
      <w:tblGrid>
        <w:gridCol w:w="3980"/>
        <w:gridCol w:w="2389"/>
        <w:gridCol w:w="2459"/>
      </w:tblGrid>
      <w:tr w:rsidR="0037569F" w:rsidRPr="0037569F" w14:paraId="75B4519C" w14:textId="77777777" w:rsidTr="0037569F">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auto"/>
            <w:hideMark/>
          </w:tcPr>
          <w:p w14:paraId="785B6F8E"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Availability of PPE</w:t>
            </w:r>
          </w:p>
        </w:tc>
        <w:tc>
          <w:tcPr>
            <w:tcW w:w="0" w:type="auto"/>
            <w:hideMark/>
          </w:tcPr>
          <w:p w14:paraId="66D38090"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Frequency</w:t>
            </w:r>
          </w:p>
        </w:tc>
        <w:tc>
          <w:tcPr>
            <w:tcW w:w="0" w:type="auto"/>
            <w:hideMark/>
          </w:tcPr>
          <w:p w14:paraId="5AF7F664"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Percentage</w:t>
            </w:r>
          </w:p>
        </w:tc>
      </w:tr>
      <w:tr w:rsidR="0037569F" w:rsidRPr="0037569F" w14:paraId="77813CB5" w14:textId="77777777" w:rsidTr="0037569F">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1ABD478"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Always available</w:t>
            </w:r>
          </w:p>
        </w:tc>
        <w:tc>
          <w:tcPr>
            <w:tcW w:w="0" w:type="auto"/>
            <w:shd w:val="clear" w:color="auto" w:fill="auto"/>
            <w:hideMark/>
          </w:tcPr>
          <w:p w14:paraId="5802D0BD"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35</w:t>
            </w:r>
          </w:p>
        </w:tc>
        <w:tc>
          <w:tcPr>
            <w:tcW w:w="0" w:type="auto"/>
            <w:shd w:val="clear" w:color="auto" w:fill="auto"/>
            <w:hideMark/>
          </w:tcPr>
          <w:p w14:paraId="7F0ED7FF"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36.8%</w:t>
            </w:r>
          </w:p>
        </w:tc>
      </w:tr>
      <w:tr w:rsidR="0037569F" w:rsidRPr="0037569F" w14:paraId="2B9B1C43" w14:textId="77777777" w:rsidTr="0037569F">
        <w:trPr>
          <w:trHeight w:val="197"/>
        </w:trPr>
        <w:tc>
          <w:tcPr>
            <w:cnfStyle w:val="001000000000" w:firstRow="0" w:lastRow="0" w:firstColumn="1" w:lastColumn="0" w:oddVBand="0" w:evenVBand="0" w:oddHBand="0" w:evenHBand="0" w:firstRowFirstColumn="0" w:firstRowLastColumn="0" w:lastRowFirstColumn="0" w:lastRowLastColumn="0"/>
            <w:tcW w:w="0" w:type="auto"/>
            <w:hideMark/>
          </w:tcPr>
          <w:p w14:paraId="3402DB53"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Sometimes available</w:t>
            </w:r>
          </w:p>
        </w:tc>
        <w:tc>
          <w:tcPr>
            <w:tcW w:w="0" w:type="auto"/>
            <w:hideMark/>
          </w:tcPr>
          <w:p w14:paraId="6CA4C475"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40</w:t>
            </w:r>
          </w:p>
        </w:tc>
        <w:tc>
          <w:tcPr>
            <w:tcW w:w="0" w:type="auto"/>
            <w:hideMark/>
          </w:tcPr>
          <w:p w14:paraId="0811BD62"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42.1%</w:t>
            </w:r>
          </w:p>
        </w:tc>
      </w:tr>
      <w:tr w:rsidR="0037569F" w:rsidRPr="0037569F" w14:paraId="1FFDCEAD" w14:textId="77777777" w:rsidTr="0037569F">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981100"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Rarely available</w:t>
            </w:r>
          </w:p>
        </w:tc>
        <w:tc>
          <w:tcPr>
            <w:tcW w:w="0" w:type="auto"/>
            <w:shd w:val="clear" w:color="auto" w:fill="auto"/>
            <w:hideMark/>
          </w:tcPr>
          <w:p w14:paraId="7CD124F5"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15</w:t>
            </w:r>
          </w:p>
        </w:tc>
        <w:tc>
          <w:tcPr>
            <w:tcW w:w="0" w:type="auto"/>
            <w:shd w:val="clear" w:color="auto" w:fill="auto"/>
            <w:hideMark/>
          </w:tcPr>
          <w:p w14:paraId="7E83C3DC"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15.8%</w:t>
            </w:r>
          </w:p>
        </w:tc>
      </w:tr>
      <w:tr w:rsidR="0037569F" w:rsidRPr="0037569F" w14:paraId="2C678BD0" w14:textId="77777777" w:rsidTr="0037569F">
        <w:trPr>
          <w:trHeight w:val="197"/>
        </w:trPr>
        <w:tc>
          <w:tcPr>
            <w:cnfStyle w:val="001000000000" w:firstRow="0" w:lastRow="0" w:firstColumn="1" w:lastColumn="0" w:oddVBand="0" w:evenVBand="0" w:oddHBand="0" w:evenHBand="0" w:firstRowFirstColumn="0" w:firstRowLastColumn="0" w:lastRowFirstColumn="0" w:lastRowLastColumn="0"/>
            <w:tcW w:w="0" w:type="auto"/>
            <w:hideMark/>
          </w:tcPr>
          <w:p w14:paraId="66EE9125"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Not available at all</w:t>
            </w:r>
          </w:p>
        </w:tc>
        <w:tc>
          <w:tcPr>
            <w:tcW w:w="0" w:type="auto"/>
            <w:hideMark/>
          </w:tcPr>
          <w:p w14:paraId="69433186"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5</w:t>
            </w:r>
          </w:p>
        </w:tc>
        <w:tc>
          <w:tcPr>
            <w:tcW w:w="0" w:type="auto"/>
            <w:hideMark/>
          </w:tcPr>
          <w:p w14:paraId="51CFCFE6"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5.3%</w:t>
            </w:r>
          </w:p>
        </w:tc>
      </w:tr>
      <w:tr w:rsidR="0037569F" w:rsidRPr="0037569F" w14:paraId="4E6F51AF" w14:textId="77777777" w:rsidTr="0037569F">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B6B7B90"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Total</w:t>
            </w:r>
          </w:p>
        </w:tc>
        <w:tc>
          <w:tcPr>
            <w:tcW w:w="0" w:type="auto"/>
            <w:shd w:val="clear" w:color="auto" w:fill="auto"/>
            <w:hideMark/>
          </w:tcPr>
          <w:p w14:paraId="0570045B"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95</w:t>
            </w:r>
          </w:p>
        </w:tc>
        <w:tc>
          <w:tcPr>
            <w:tcW w:w="0" w:type="auto"/>
            <w:shd w:val="clear" w:color="auto" w:fill="auto"/>
            <w:hideMark/>
          </w:tcPr>
          <w:p w14:paraId="3563BDA6"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100%</w:t>
            </w:r>
          </w:p>
        </w:tc>
      </w:tr>
    </w:tbl>
    <w:p w14:paraId="1F9D9240" w14:textId="77777777" w:rsidR="0037569F" w:rsidRPr="0037569F" w:rsidRDefault="0037569F" w:rsidP="0037569F">
      <w:pPr>
        <w:spacing w:line="360" w:lineRule="auto"/>
        <w:jc w:val="both"/>
        <w:rPr>
          <w:rFonts w:ascii="Times New Roman" w:eastAsia="Times New Roman" w:hAnsi="Times New Roman" w:cs="Times New Roman"/>
          <w:b/>
          <w:sz w:val="24"/>
          <w:szCs w:val="24"/>
        </w:rPr>
      </w:pPr>
      <w:r w:rsidRPr="0037569F">
        <w:rPr>
          <w:rFonts w:ascii="Times New Roman" w:eastAsia="Times New Roman" w:hAnsi="Times New Roman" w:cs="Times New Roman"/>
          <w:b/>
          <w:sz w:val="24"/>
          <w:szCs w:val="24"/>
        </w:rPr>
        <w:t>Source: Researchers’ Data (2025)</w:t>
      </w:r>
    </w:p>
    <w:p w14:paraId="7B005566" w14:textId="77777777" w:rsidR="0037569F" w:rsidRPr="0037569F" w:rsidRDefault="0037569F" w:rsidP="001C5DCF">
      <w:pPr>
        <w:spacing w:after="0" w:line="360" w:lineRule="auto"/>
        <w:jc w:val="both"/>
        <w:rPr>
          <w:rFonts w:ascii="Times New Roman" w:hAnsi="Times New Roman" w:cs="Times New Roman"/>
          <w:b/>
          <w:sz w:val="24"/>
        </w:rPr>
      </w:pPr>
      <w:bookmarkStart w:id="5" w:name="_Toc208308917"/>
      <w:r w:rsidRPr="001C5DCF">
        <w:rPr>
          <w:rFonts w:ascii="Times New Roman" w:hAnsi="Times New Roman" w:cs="Times New Roman"/>
          <w:b/>
          <w:sz w:val="24"/>
        </w:rPr>
        <w:lastRenderedPageBreak/>
        <w:t>4.2</w:t>
      </w:r>
      <w:r w:rsidRPr="0037569F">
        <w:rPr>
          <w:rFonts w:ascii="Times New Roman" w:hAnsi="Times New Roman" w:cs="Times New Roman"/>
          <w:b/>
          <w:sz w:val="24"/>
        </w:rPr>
        <w:t>.2 Correct Usage of Personal Protective Equipment (PPE) While Performing Duties</w:t>
      </w:r>
      <w:bookmarkEnd w:id="5"/>
    </w:p>
    <w:p w14:paraId="56D91414" w14:textId="7C8F6267" w:rsidR="0037569F" w:rsidRPr="0037569F" w:rsidRDefault="0037569F" w:rsidP="0037569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findings in Table </w:t>
      </w:r>
      <w:r w:rsidR="001C08FE">
        <w:rPr>
          <w:rFonts w:ascii="Times New Roman" w:eastAsia="Calibri" w:hAnsi="Times New Roman" w:cs="Times New Roman"/>
          <w:sz w:val="24"/>
          <w:szCs w:val="24"/>
        </w:rPr>
        <w:t>5</w:t>
      </w:r>
      <w:r w:rsidRPr="0037569F">
        <w:rPr>
          <w:rFonts w:ascii="Times New Roman" w:eastAsia="Calibri" w:hAnsi="Times New Roman" w:cs="Times New Roman"/>
          <w:sz w:val="24"/>
          <w:szCs w:val="24"/>
        </w:rPr>
        <w:t xml:space="preserve"> show that the majority of respondents 52.6% reported always using PPE correctly while performing their duties, while 26.3% indicated they often use PPE correctly. A smaller proportion reported sometimes using PPE correctly 15.8% or never using it 5.3%. This suggests that most healthcare workers at Iringa Referral Hospital are aware of and practice proper PPE usage, though some gaps still exist. The pattern indicates that correct PPE usage is generally high, which likely contributes positively to employee safety and timely service delivery. Employees who consistently use PPE are better protected from infections, reducing the risk of illness-related delays. However, the existence of respondents who sometimes or never use PPE correctly highlights areas for improvement, such as additional training, supervision, and reinforcement of PPE protocols to ensure consistent protection for both staff and patients.</w:t>
      </w:r>
      <w:r w:rsidRPr="0037569F">
        <w:rPr>
          <w:rFonts w:ascii="Calibri" w:eastAsia="Calibri" w:hAnsi="Calibri" w:cs="Times New Roman"/>
        </w:rPr>
        <w:t xml:space="preserve"> </w:t>
      </w:r>
      <w:r w:rsidRPr="0037569F">
        <w:rPr>
          <w:rFonts w:ascii="Times New Roman" w:eastAsia="Calibri" w:hAnsi="Times New Roman" w:cs="Times New Roman"/>
          <w:sz w:val="24"/>
          <w:szCs w:val="24"/>
        </w:rPr>
        <w:t>During interview with Accountant at Iringa Referral Hospital, stated that;</w:t>
      </w:r>
    </w:p>
    <w:p w14:paraId="60E41E01" w14:textId="77777777" w:rsidR="0037569F" w:rsidRPr="0037569F" w:rsidRDefault="0037569F" w:rsidP="00F8550C">
      <w:pPr>
        <w:spacing w:line="360" w:lineRule="auto"/>
        <w:ind w:left="720" w:right="1260"/>
        <w:jc w:val="both"/>
        <w:rPr>
          <w:rFonts w:ascii="Times New Roman" w:eastAsia="Calibri" w:hAnsi="Times New Roman" w:cs="Times New Roman"/>
          <w:i/>
          <w:sz w:val="24"/>
          <w:szCs w:val="24"/>
        </w:rPr>
      </w:pPr>
      <w:r w:rsidRPr="0037569F">
        <w:rPr>
          <w:rFonts w:ascii="Times New Roman" w:eastAsia="Calibri" w:hAnsi="Times New Roman" w:cs="Times New Roman"/>
          <w:i/>
          <w:sz w:val="24"/>
          <w:szCs w:val="24"/>
        </w:rPr>
        <w:t>"One of the main challenges we face is that most PPE is designed for clinical use, which makes it bulky or uncomfortable for administrative staff. Sometimes, we are required to wear masks and gloves in areas where they may not be entirely practical. This can lead to improper use or occasional avoidance of PPE, which indirectly affects the efficiency of administrative processes that are essential for smooth service delivery, such as patient record management and billing. When administrative tasks are delayed, it has a ripple effect, slowing down the entire patient care process." (Key Informant No.3, 2025)</w:t>
      </w:r>
    </w:p>
    <w:p w14:paraId="2A5FE4EE" w14:textId="77777777" w:rsidR="0037569F" w:rsidRPr="0037569F" w:rsidRDefault="0037569F" w:rsidP="0037569F">
      <w:pPr>
        <w:spacing w:line="360" w:lineRule="auto"/>
        <w:ind w:left="720" w:right="557"/>
        <w:jc w:val="both"/>
        <w:rPr>
          <w:rFonts w:ascii="Times New Roman" w:eastAsia="Calibri" w:hAnsi="Times New Roman" w:cs="Times New Roman"/>
          <w:sz w:val="24"/>
          <w:szCs w:val="24"/>
        </w:rPr>
      </w:pPr>
      <w:r w:rsidRPr="0037569F">
        <w:rPr>
          <w:rFonts w:ascii="Times New Roman" w:eastAsia="Calibri" w:hAnsi="Times New Roman" w:cs="Times New Roman"/>
          <w:sz w:val="24"/>
          <w:szCs w:val="24"/>
        </w:rPr>
        <w:t xml:space="preserve">Furthermore, during interview with Outpatient Department </w:t>
      </w:r>
      <w:proofErr w:type="gramStart"/>
      <w:r w:rsidRPr="0037569F">
        <w:rPr>
          <w:rFonts w:ascii="Times New Roman" w:eastAsia="Calibri" w:hAnsi="Times New Roman" w:cs="Times New Roman"/>
          <w:sz w:val="24"/>
          <w:szCs w:val="24"/>
        </w:rPr>
        <w:t>In</w:t>
      </w:r>
      <w:proofErr w:type="gramEnd"/>
      <w:r w:rsidRPr="0037569F">
        <w:rPr>
          <w:rFonts w:ascii="Times New Roman" w:eastAsia="Calibri" w:hAnsi="Times New Roman" w:cs="Times New Roman"/>
          <w:sz w:val="24"/>
          <w:szCs w:val="24"/>
        </w:rPr>
        <w:t xml:space="preserve"> Charge at Iringa Referral Hospital, stated that;</w:t>
      </w:r>
    </w:p>
    <w:p w14:paraId="3BDE4CC3" w14:textId="77777777" w:rsidR="0037569F" w:rsidRPr="0037569F" w:rsidRDefault="0037569F" w:rsidP="00F8550C">
      <w:pPr>
        <w:spacing w:line="360" w:lineRule="auto"/>
        <w:ind w:left="720" w:right="1260"/>
        <w:jc w:val="both"/>
        <w:rPr>
          <w:rFonts w:ascii="Times New Roman" w:eastAsia="Calibri" w:hAnsi="Times New Roman" w:cs="Times New Roman"/>
          <w:i/>
          <w:sz w:val="24"/>
          <w:szCs w:val="24"/>
        </w:rPr>
      </w:pPr>
      <w:r w:rsidRPr="0037569F">
        <w:rPr>
          <w:rFonts w:ascii="Times New Roman" w:eastAsia="Calibri" w:hAnsi="Times New Roman" w:cs="Times New Roman"/>
          <w:i/>
          <w:sz w:val="24"/>
          <w:szCs w:val="24"/>
        </w:rPr>
        <w:t xml:space="preserve">"In our unit, we often face shortages of essential PPE such as gloves, masks, and gowns, especially during high patient inflows. During these times, we are forced to delay consultations, limit certain procedures, or share PPE, which compromises safety. This not only affects our ability to provide timely services but also increases patient waiting times and staff stress levels. Additionally, using PPE improperly due to discomfort or lack of training can slow down </w:t>
      </w:r>
      <w:r w:rsidRPr="0037569F">
        <w:rPr>
          <w:rFonts w:ascii="Times New Roman" w:eastAsia="Calibri" w:hAnsi="Times New Roman" w:cs="Times New Roman"/>
          <w:i/>
          <w:sz w:val="24"/>
          <w:szCs w:val="24"/>
        </w:rPr>
        <w:lastRenderedPageBreak/>
        <w:t>routine procedures, reducing overall efficiency and increasing the risk of infection transmission." (Key Informant No.4, 2025)</w:t>
      </w:r>
    </w:p>
    <w:p w14:paraId="5A33A78F" w14:textId="77777777" w:rsidR="0037569F" w:rsidRPr="0037569F" w:rsidRDefault="0037569F" w:rsidP="0037569F">
      <w:pPr>
        <w:spacing w:line="360" w:lineRule="auto"/>
        <w:jc w:val="both"/>
        <w:rPr>
          <w:rFonts w:ascii="Times New Roman" w:eastAsia="Calibri" w:hAnsi="Times New Roman" w:cs="Times New Roman"/>
          <w:sz w:val="24"/>
          <w:szCs w:val="24"/>
        </w:rPr>
      </w:pPr>
      <w:proofErr w:type="spellStart"/>
      <w:r w:rsidRPr="0037569F">
        <w:rPr>
          <w:rFonts w:ascii="Times New Roman" w:eastAsia="Calibri" w:hAnsi="Times New Roman" w:cs="Times New Roman"/>
          <w:sz w:val="24"/>
          <w:szCs w:val="24"/>
        </w:rPr>
        <w:t>Bahegwa</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(2022) conducted a study in Songwe Region, Tanzania, and found that compliance with infection prevention and control standard precautions, including PPE usage, was suboptimal among healthcare workers. The study identified factors such as inadequate training and lack of resources as barriers to proper PPE usage. This aligns with the findings of your study, where some healthcare workers reported not always using PPE correctly. Tani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(2023) conducted a web-based survey with healthcare workers in Tanzania and explored their experiences with COVID-19-related prevention and control measures. The study found that while many healthcare workers reported using PPE, adherence to proper usage protocols varied, with some workers not consistently following guidelines. This supports the findings of your study, where a portion of respondents indicated they sometimes or never use PPE correctly.</w:t>
      </w:r>
    </w:p>
    <w:p w14:paraId="0AB0072C" w14:textId="77777777" w:rsidR="0037569F" w:rsidRPr="0037569F" w:rsidRDefault="0037569F" w:rsidP="0037569F">
      <w:pPr>
        <w:spacing w:line="360" w:lineRule="auto"/>
        <w:jc w:val="both"/>
        <w:rPr>
          <w:rFonts w:ascii="Times New Roman" w:eastAsia="Calibri" w:hAnsi="Times New Roman" w:cs="Times New Roman"/>
          <w:sz w:val="24"/>
          <w:szCs w:val="24"/>
        </w:rPr>
      </w:pPr>
      <w:r w:rsidRPr="0037569F">
        <w:rPr>
          <w:rFonts w:ascii="Times New Roman" w:eastAsia="Calibri" w:hAnsi="Times New Roman" w:cs="Times New Roman"/>
          <w:sz w:val="24"/>
          <w:szCs w:val="24"/>
        </w:rPr>
        <w:t xml:space="preserve">Powell-Jackson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(2020) assessed compliance with infection prevention and control practices relevant to COVID-19 in outpatient settings in Tanzania. The study found that compliance with PPE usage was inadequate, with healthcare workers often not adhering to recommended practices. This is consistent with the findings of your study, where some healthcare workers reported not always using PPE correctly. </w:t>
      </w:r>
      <w:proofErr w:type="spellStart"/>
      <w:r w:rsidRPr="0037569F">
        <w:rPr>
          <w:rFonts w:ascii="Times New Roman" w:eastAsia="Calibri" w:hAnsi="Times New Roman" w:cs="Times New Roman"/>
          <w:sz w:val="24"/>
          <w:szCs w:val="24"/>
        </w:rPr>
        <w:t>Katembo</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(2024) found that the availability of infection prevention and control resources, including PPE, was 100% for gloves, face masks, and sanitizer. The study also showed a statistically significant relationship between those trained in infection prevention and control and those more likely to practice proper PPE usage. This suggests that training and resource availability play crucial roles in ensuring correct PPE usage, which aligns with the findings of your study.</w:t>
      </w:r>
    </w:p>
    <w:p w14:paraId="1E0FDDE1" w14:textId="71851A3B" w:rsidR="0037569F" w:rsidRPr="0037569F" w:rsidRDefault="0037569F" w:rsidP="001C5DCF">
      <w:pPr>
        <w:spacing w:after="0" w:line="360" w:lineRule="auto"/>
        <w:jc w:val="both"/>
        <w:rPr>
          <w:rFonts w:ascii="Times New Roman" w:hAnsi="Times New Roman" w:cs="Times New Roman"/>
          <w:b/>
          <w:sz w:val="24"/>
        </w:rPr>
      </w:pPr>
      <w:bookmarkStart w:id="6" w:name="_Toc206954514"/>
      <w:r w:rsidRPr="001C5DCF">
        <w:rPr>
          <w:rFonts w:ascii="Times New Roman" w:hAnsi="Times New Roman" w:cs="Times New Roman"/>
          <w:b/>
          <w:sz w:val="24"/>
        </w:rPr>
        <w:t xml:space="preserve">Table </w:t>
      </w:r>
      <w:r w:rsidR="001C08FE">
        <w:rPr>
          <w:rFonts w:ascii="Times New Roman" w:hAnsi="Times New Roman" w:cs="Times New Roman"/>
          <w:b/>
          <w:sz w:val="24"/>
        </w:rPr>
        <w:t>5</w:t>
      </w:r>
      <w:r w:rsidRPr="0037569F">
        <w:rPr>
          <w:rFonts w:ascii="Times New Roman" w:hAnsi="Times New Roman" w:cs="Times New Roman"/>
          <w:b/>
          <w:sz w:val="24"/>
        </w:rPr>
        <w:t>: Correct Usage of Personal Protective Equipment (PPE) While Performing Duties</w:t>
      </w:r>
      <w:bookmarkEnd w:id="6"/>
    </w:p>
    <w:tbl>
      <w:tblPr>
        <w:tblStyle w:val="ListTable6Colorful1"/>
        <w:tblW w:w="9031" w:type="dxa"/>
        <w:tblLook w:val="04A0" w:firstRow="1" w:lastRow="0" w:firstColumn="1" w:lastColumn="0" w:noHBand="0" w:noVBand="1"/>
      </w:tblPr>
      <w:tblGrid>
        <w:gridCol w:w="4560"/>
        <w:gridCol w:w="2203"/>
        <w:gridCol w:w="2268"/>
      </w:tblGrid>
      <w:tr w:rsidR="0037569F" w:rsidRPr="0037569F" w14:paraId="347F2891" w14:textId="77777777" w:rsidTr="0037569F">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hideMark/>
          </w:tcPr>
          <w:p w14:paraId="61BFD1BC"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Frequency of PPE Usage</w:t>
            </w:r>
          </w:p>
        </w:tc>
        <w:tc>
          <w:tcPr>
            <w:tcW w:w="0" w:type="auto"/>
            <w:hideMark/>
          </w:tcPr>
          <w:p w14:paraId="16DE00B3"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Frequency</w:t>
            </w:r>
          </w:p>
        </w:tc>
        <w:tc>
          <w:tcPr>
            <w:tcW w:w="0" w:type="auto"/>
            <w:hideMark/>
          </w:tcPr>
          <w:p w14:paraId="5DCD9FFA"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 xml:space="preserve">Percentage </w:t>
            </w:r>
          </w:p>
        </w:tc>
      </w:tr>
      <w:tr w:rsidR="0037569F" w:rsidRPr="0037569F" w14:paraId="77E7129E" w14:textId="77777777" w:rsidTr="0037569F">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4407FD"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Always</w:t>
            </w:r>
          </w:p>
        </w:tc>
        <w:tc>
          <w:tcPr>
            <w:tcW w:w="0" w:type="auto"/>
            <w:shd w:val="clear" w:color="auto" w:fill="auto"/>
            <w:hideMark/>
          </w:tcPr>
          <w:p w14:paraId="05F32910"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50</w:t>
            </w:r>
          </w:p>
        </w:tc>
        <w:tc>
          <w:tcPr>
            <w:tcW w:w="0" w:type="auto"/>
            <w:shd w:val="clear" w:color="auto" w:fill="auto"/>
            <w:hideMark/>
          </w:tcPr>
          <w:p w14:paraId="5C7B0E79"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52.6%</w:t>
            </w:r>
          </w:p>
        </w:tc>
      </w:tr>
      <w:tr w:rsidR="0037569F" w:rsidRPr="0037569F" w14:paraId="72D57510" w14:textId="77777777" w:rsidTr="0037569F">
        <w:trPr>
          <w:trHeight w:val="203"/>
        </w:trPr>
        <w:tc>
          <w:tcPr>
            <w:cnfStyle w:val="001000000000" w:firstRow="0" w:lastRow="0" w:firstColumn="1" w:lastColumn="0" w:oddVBand="0" w:evenVBand="0" w:oddHBand="0" w:evenHBand="0" w:firstRowFirstColumn="0" w:firstRowLastColumn="0" w:lastRowFirstColumn="0" w:lastRowLastColumn="0"/>
            <w:tcW w:w="0" w:type="auto"/>
            <w:hideMark/>
          </w:tcPr>
          <w:p w14:paraId="76C22F5B"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Often</w:t>
            </w:r>
          </w:p>
        </w:tc>
        <w:tc>
          <w:tcPr>
            <w:tcW w:w="0" w:type="auto"/>
            <w:hideMark/>
          </w:tcPr>
          <w:p w14:paraId="129FAEEC"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25</w:t>
            </w:r>
          </w:p>
        </w:tc>
        <w:tc>
          <w:tcPr>
            <w:tcW w:w="0" w:type="auto"/>
            <w:hideMark/>
          </w:tcPr>
          <w:p w14:paraId="130646C3"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26.3%</w:t>
            </w:r>
          </w:p>
        </w:tc>
      </w:tr>
      <w:tr w:rsidR="0037569F" w:rsidRPr="0037569F" w14:paraId="6F0C7973" w14:textId="77777777" w:rsidTr="0037569F">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1F8D8EF"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Sometimes</w:t>
            </w:r>
          </w:p>
        </w:tc>
        <w:tc>
          <w:tcPr>
            <w:tcW w:w="0" w:type="auto"/>
            <w:shd w:val="clear" w:color="auto" w:fill="auto"/>
            <w:hideMark/>
          </w:tcPr>
          <w:p w14:paraId="42A6EE83"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15</w:t>
            </w:r>
          </w:p>
        </w:tc>
        <w:tc>
          <w:tcPr>
            <w:tcW w:w="0" w:type="auto"/>
            <w:shd w:val="clear" w:color="auto" w:fill="auto"/>
            <w:hideMark/>
          </w:tcPr>
          <w:p w14:paraId="1918FF72"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15.8%</w:t>
            </w:r>
          </w:p>
        </w:tc>
      </w:tr>
      <w:tr w:rsidR="0037569F" w:rsidRPr="0037569F" w14:paraId="355FCF85" w14:textId="77777777" w:rsidTr="0037569F">
        <w:trPr>
          <w:trHeight w:val="203"/>
        </w:trPr>
        <w:tc>
          <w:tcPr>
            <w:cnfStyle w:val="001000000000" w:firstRow="0" w:lastRow="0" w:firstColumn="1" w:lastColumn="0" w:oddVBand="0" w:evenVBand="0" w:oddHBand="0" w:evenHBand="0" w:firstRowFirstColumn="0" w:firstRowLastColumn="0" w:lastRowFirstColumn="0" w:lastRowLastColumn="0"/>
            <w:tcW w:w="0" w:type="auto"/>
            <w:hideMark/>
          </w:tcPr>
          <w:p w14:paraId="4C9C2417"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Never</w:t>
            </w:r>
          </w:p>
        </w:tc>
        <w:tc>
          <w:tcPr>
            <w:tcW w:w="0" w:type="auto"/>
            <w:hideMark/>
          </w:tcPr>
          <w:p w14:paraId="1D21752D"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5</w:t>
            </w:r>
          </w:p>
        </w:tc>
        <w:tc>
          <w:tcPr>
            <w:tcW w:w="0" w:type="auto"/>
            <w:hideMark/>
          </w:tcPr>
          <w:p w14:paraId="27990BA0"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5.3%</w:t>
            </w:r>
          </w:p>
        </w:tc>
      </w:tr>
      <w:tr w:rsidR="0037569F" w:rsidRPr="0037569F" w14:paraId="12EA3861" w14:textId="77777777" w:rsidTr="0037569F">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7A8E55A"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Total</w:t>
            </w:r>
          </w:p>
        </w:tc>
        <w:tc>
          <w:tcPr>
            <w:tcW w:w="0" w:type="auto"/>
            <w:shd w:val="clear" w:color="auto" w:fill="auto"/>
            <w:hideMark/>
          </w:tcPr>
          <w:p w14:paraId="657384D6"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95</w:t>
            </w:r>
          </w:p>
        </w:tc>
        <w:tc>
          <w:tcPr>
            <w:tcW w:w="0" w:type="auto"/>
            <w:shd w:val="clear" w:color="auto" w:fill="auto"/>
            <w:hideMark/>
          </w:tcPr>
          <w:p w14:paraId="1BBBE91A"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100%</w:t>
            </w:r>
          </w:p>
        </w:tc>
      </w:tr>
    </w:tbl>
    <w:p w14:paraId="3E81A1FA" w14:textId="77777777" w:rsidR="0037569F" w:rsidRPr="0037569F" w:rsidRDefault="0037569F" w:rsidP="0037569F">
      <w:pPr>
        <w:spacing w:line="360" w:lineRule="auto"/>
        <w:jc w:val="both"/>
        <w:rPr>
          <w:rFonts w:ascii="Times New Roman" w:eastAsia="Times New Roman" w:hAnsi="Times New Roman" w:cs="Times New Roman"/>
          <w:b/>
          <w:sz w:val="24"/>
          <w:szCs w:val="24"/>
        </w:rPr>
      </w:pPr>
      <w:r w:rsidRPr="0037569F">
        <w:rPr>
          <w:rFonts w:ascii="Times New Roman" w:eastAsia="Times New Roman" w:hAnsi="Times New Roman" w:cs="Times New Roman"/>
          <w:b/>
          <w:sz w:val="24"/>
          <w:szCs w:val="24"/>
        </w:rPr>
        <w:t>Source: Researchers’ Data (2025)</w:t>
      </w:r>
    </w:p>
    <w:p w14:paraId="0E2FCB44" w14:textId="77777777" w:rsidR="00F8550C" w:rsidRDefault="00F8550C">
      <w:pPr>
        <w:rPr>
          <w:rFonts w:ascii="Times New Roman" w:hAnsi="Times New Roman" w:cs="Times New Roman"/>
          <w:b/>
          <w:sz w:val="24"/>
        </w:rPr>
      </w:pPr>
      <w:bookmarkStart w:id="7" w:name="_Toc208308918"/>
      <w:r>
        <w:rPr>
          <w:rFonts w:ascii="Times New Roman" w:hAnsi="Times New Roman" w:cs="Times New Roman"/>
          <w:b/>
          <w:sz w:val="24"/>
        </w:rPr>
        <w:br w:type="page"/>
      </w:r>
    </w:p>
    <w:p w14:paraId="5A95A234" w14:textId="77777777" w:rsidR="0037569F" w:rsidRPr="0037569F" w:rsidRDefault="0037569F" w:rsidP="001C5DCF">
      <w:pPr>
        <w:spacing w:after="0" w:line="360" w:lineRule="auto"/>
        <w:jc w:val="both"/>
        <w:rPr>
          <w:rFonts w:ascii="Times New Roman" w:hAnsi="Times New Roman" w:cs="Times New Roman"/>
          <w:b/>
          <w:sz w:val="24"/>
        </w:rPr>
      </w:pPr>
      <w:r w:rsidRPr="001C5DCF">
        <w:rPr>
          <w:rFonts w:ascii="Times New Roman" w:hAnsi="Times New Roman" w:cs="Times New Roman"/>
          <w:b/>
          <w:sz w:val="24"/>
        </w:rPr>
        <w:lastRenderedPageBreak/>
        <w:t>4.2</w:t>
      </w:r>
      <w:r w:rsidRPr="0037569F">
        <w:rPr>
          <w:rFonts w:ascii="Times New Roman" w:hAnsi="Times New Roman" w:cs="Times New Roman"/>
          <w:b/>
          <w:sz w:val="24"/>
        </w:rPr>
        <w:t>.3 Frequency of Training on Proper Handling and Use of PPE</w:t>
      </w:r>
      <w:bookmarkEnd w:id="7"/>
    </w:p>
    <w:p w14:paraId="397C8F11" w14:textId="77F48F19" w:rsidR="0037569F" w:rsidRPr="0037569F" w:rsidRDefault="0037569F" w:rsidP="0037569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findings in Table </w:t>
      </w:r>
      <w:r w:rsidR="001C08FE">
        <w:rPr>
          <w:rFonts w:ascii="Times New Roman" w:eastAsia="Calibri" w:hAnsi="Times New Roman" w:cs="Times New Roman"/>
          <w:sz w:val="24"/>
          <w:szCs w:val="24"/>
        </w:rPr>
        <w:t>6</w:t>
      </w:r>
      <w:r w:rsidRPr="0037569F">
        <w:rPr>
          <w:rFonts w:ascii="Times New Roman" w:eastAsia="Calibri" w:hAnsi="Times New Roman" w:cs="Times New Roman"/>
          <w:sz w:val="24"/>
          <w:szCs w:val="24"/>
        </w:rPr>
        <w:t xml:space="preserve"> show that 36.8% of respondents receive PPE training occasionally (once or twice a year), while only 21.1% receive training regularly every few months. A substantial proportion reported receiving training rarely 31.6% or never 10.5%. This pattern indicates that most healthcare workers do not receive consistent training on PPE, with many having infrequent or no formal instruction. The observed pattern suggests that inconsistent training may contribute to lapses in proper PPE usage and may hinder timely service delivery. Healthcare workers who do not receive regular training may be unaware of updated guidelines or best practices, potentially increasing the risk of occupational infections and compromising patient care. </w:t>
      </w:r>
    </w:p>
    <w:p w14:paraId="7A894169" w14:textId="77777777" w:rsidR="0037569F" w:rsidRPr="0037569F" w:rsidRDefault="0037569F" w:rsidP="0037569F">
      <w:pPr>
        <w:spacing w:line="360" w:lineRule="auto"/>
        <w:jc w:val="both"/>
        <w:rPr>
          <w:rFonts w:ascii="Times New Roman" w:eastAsia="Calibri" w:hAnsi="Times New Roman" w:cs="Times New Roman"/>
          <w:sz w:val="24"/>
          <w:szCs w:val="24"/>
        </w:rPr>
      </w:pPr>
      <w:proofErr w:type="spellStart"/>
      <w:r w:rsidRPr="0037569F">
        <w:rPr>
          <w:rFonts w:ascii="Times New Roman" w:eastAsia="Calibri" w:hAnsi="Times New Roman" w:cs="Times New Roman"/>
          <w:sz w:val="24"/>
          <w:szCs w:val="24"/>
        </w:rPr>
        <w:t>Ngowi</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(2024) evaluated the implementation of the Infection Prevention and Control (IPC) Extension for Community Healthcare Outcome (ECHO) Clinic in Tanzania. The study found that only 47.2% of targeted healthcare workers attended scheduled IPC ECHO sessions, indicating limited participation in IPC training initiatives. This aligns with the current study's findings, where a significant number of respondents reported receiving PPE training rarely or never. </w:t>
      </w:r>
      <w:proofErr w:type="spellStart"/>
      <w:r w:rsidRPr="0037569F">
        <w:rPr>
          <w:rFonts w:ascii="Times New Roman" w:eastAsia="Calibri" w:hAnsi="Times New Roman" w:cs="Times New Roman"/>
          <w:sz w:val="24"/>
          <w:szCs w:val="24"/>
        </w:rPr>
        <w:t>Katembo</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(2024) conducted a study on the availability of infection prevention and control resources in Tanzanian healthcare facilities. The study found that while the availability of equipment and supplies was high, the frequency of training on infection prevention and control was not specified. However, the study highlighted that training in infection prevention and control was associated with better compliance among healthcare workers, suggesting that more frequent training could improve PPE usage.</w:t>
      </w:r>
    </w:p>
    <w:p w14:paraId="7E9F48DC" w14:textId="77777777" w:rsidR="0037569F" w:rsidRPr="0037569F" w:rsidRDefault="0037569F" w:rsidP="0037569F">
      <w:pPr>
        <w:spacing w:line="360" w:lineRule="auto"/>
        <w:jc w:val="both"/>
        <w:rPr>
          <w:rFonts w:ascii="Times New Roman" w:eastAsia="Calibri" w:hAnsi="Times New Roman" w:cs="Times New Roman"/>
          <w:sz w:val="24"/>
          <w:szCs w:val="24"/>
        </w:rPr>
      </w:pPr>
      <w:proofErr w:type="spellStart"/>
      <w:r w:rsidRPr="0037569F">
        <w:rPr>
          <w:rFonts w:ascii="Times New Roman" w:eastAsia="Calibri" w:hAnsi="Times New Roman" w:cs="Times New Roman"/>
          <w:sz w:val="24"/>
          <w:szCs w:val="24"/>
        </w:rPr>
        <w:t>Bahegwa</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(2022) investigated compliance with infection prevention and control standard precautions among healthcare workers in Songwe Region, Tanzania. The study found that attending IPC training or seminars in the previous year was associated with higher compliance. This supports the findings of the current study, where respondents who received regular training reported higher compliance with PPE usage. </w:t>
      </w:r>
      <w:proofErr w:type="spellStart"/>
      <w:r w:rsidRPr="0037569F">
        <w:rPr>
          <w:rFonts w:ascii="Times New Roman" w:eastAsia="Calibri" w:hAnsi="Times New Roman" w:cs="Times New Roman"/>
          <w:sz w:val="24"/>
          <w:szCs w:val="24"/>
        </w:rPr>
        <w:t>Isangula</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(2024) explored nurses' and midwives' experiences with workplace safety and occupational health hazards in Tanzania. The study found that resource constraints, including limited access to personal protective equipment and training, impacted the implementation of occupational health and safety measures. This aligns with the current study's findings, where inconsistent training may contribute to lapses in proper PPE usage.</w:t>
      </w:r>
    </w:p>
    <w:p w14:paraId="3FBB1988" w14:textId="77777777" w:rsidR="00F8550C" w:rsidRDefault="00F8550C">
      <w:pPr>
        <w:rPr>
          <w:rFonts w:ascii="Times New Roman" w:hAnsi="Times New Roman" w:cs="Times New Roman"/>
          <w:b/>
          <w:sz w:val="24"/>
        </w:rPr>
      </w:pPr>
      <w:bookmarkStart w:id="8" w:name="_Toc206954515"/>
      <w:r>
        <w:rPr>
          <w:rFonts w:ascii="Times New Roman" w:hAnsi="Times New Roman" w:cs="Times New Roman"/>
          <w:b/>
          <w:sz w:val="24"/>
        </w:rPr>
        <w:br w:type="page"/>
      </w:r>
    </w:p>
    <w:p w14:paraId="07CF48C2" w14:textId="5AD38431" w:rsidR="0037569F" w:rsidRPr="0037569F" w:rsidRDefault="0037569F" w:rsidP="001C5DCF">
      <w:pPr>
        <w:spacing w:after="0" w:line="360" w:lineRule="auto"/>
        <w:jc w:val="both"/>
        <w:rPr>
          <w:rFonts w:ascii="Times New Roman" w:hAnsi="Times New Roman" w:cs="Times New Roman"/>
          <w:b/>
          <w:sz w:val="24"/>
        </w:rPr>
      </w:pPr>
      <w:r w:rsidRPr="001C5DCF">
        <w:rPr>
          <w:rFonts w:ascii="Times New Roman" w:hAnsi="Times New Roman" w:cs="Times New Roman"/>
          <w:b/>
          <w:sz w:val="24"/>
        </w:rPr>
        <w:lastRenderedPageBreak/>
        <w:t xml:space="preserve">Table </w:t>
      </w:r>
      <w:r w:rsidR="001C08FE">
        <w:rPr>
          <w:rFonts w:ascii="Times New Roman" w:hAnsi="Times New Roman" w:cs="Times New Roman"/>
          <w:b/>
          <w:sz w:val="24"/>
        </w:rPr>
        <w:t>6</w:t>
      </w:r>
      <w:r w:rsidRPr="0037569F">
        <w:rPr>
          <w:rFonts w:ascii="Times New Roman" w:hAnsi="Times New Roman" w:cs="Times New Roman"/>
          <w:b/>
          <w:sz w:val="24"/>
        </w:rPr>
        <w:t>: Frequency of Training on Proper Handling and Use of PPE</w:t>
      </w:r>
      <w:bookmarkEnd w:id="8"/>
    </w:p>
    <w:tbl>
      <w:tblPr>
        <w:tblStyle w:val="ListTable6Colorful1"/>
        <w:tblW w:w="9074" w:type="dxa"/>
        <w:tblLook w:val="04A0" w:firstRow="1" w:lastRow="0" w:firstColumn="1" w:lastColumn="0" w:noHBand="0" w:noVBand="1"/>
      </w:tblPr>
      <w:tblGrid>
        <w:gridCol w:w="5188"/>
        <w:gridCol w:w="1915"/>
        <w:gridCol w:w="1971"/>
      </w:tblGrid>
      <w:tr w:rsidR="0037569F" w:rsidRPr="0037569F" w14:paraId="626A0A3B" w14:textId="77777777" w:rsidTr="0037569F">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0" w:type="auto"/>
            <w:hideMark/>
          </w:tcPr>
          <w:p w14:paraId="3626DF7E"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Frequency of Training</w:t>
            </w:r>
          </w:p>
        </w:tc>
        <w:tc>
          <w:tcPr>
            <w:tcW w:w="0" w:type="auto"/>
            <w:hideMark/>
          </w:tcPr>
          <w:p w14:paraId="0C58B447"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Frequency</w:t>
            </w:r>
          </w:p>
        </w:tc>
        <w:tc>
          <w:tcPr>
            <w:tcW w:w="0" w:type="auto"/>
            <w:hideMark/>
          </w:tcPr>
          <w:p w14:paraId="4208B08E"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 xml:space="preserve">Percentage </w:t>
            </w:r>
          </w:p>
        </w:tc>
      </w:tr>
      <w:tr w:rsidR="0037569F" w:rsidRPr="0037569F" w14:paraId="45BEA043" w14:textId="77777777" w:rsidTr="0037569F">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1760B0"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Regularly (every few months)</w:t>
            </w:r>
          </w:p>
        </w:tc>
        <w:tc>
          <w:tcPr>
            <w:tcW w:w="0" w:type="auto"/>
            <w:shd w:val="clear" w:color="auto" w:fill="auto"/>
            <w:hideMark/>
          </w:tcPr>
          <w:p w14:paraId="30E4FEF4"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20</w:t>
            </w:r>
          </w:p>
        </w:tc>
        <w:tc>
          <w:tcPr>
            <w:tcW w:w="0" w:type="auto"/>
            <w:shd w:val="clear" w:color="auto" w:fill="auto"/>
            <w:hideMark/>
          </w:tcPr>
          <w:p w14:paraId="5C15A743"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21.1%</w:t>
            </w:r>
          </w:p>
        </w:tc>
      </w:tr>
      <w:tr w:rsidR="0037569F" w:rsidRPr="0037569F" w14:paraId="70828562" w14:textId="77777777" w:rsidTr="0037569F">
        <w:trPr>
          <w:trHeight w:val="206"/>
        </w:trPr>
        <w:tc>
          <w:tcPr>
            <w:cnfStyle w:val="001000000000" w:firstRow="0" w:lastRow="0" w:firstColumn="1" w:lastColumn="0" w:oddVBand="0" w:evenVBand="0" w:oddHBand="0" w:evenHBand="0" w:firstRowFirstColumn="0" w:firstRowLastColumn="0" w:lastRowFirstColumn="0" w:lastRowLastColumn="0"/>
            <w:tcW w:w="0" w:type="auto"/>
            <w:hideMark/>
          </w:tcPr>
          <w:p w14:paraId="3D170BE6"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Occasionally (once or twice a year)</w:t>
            </w:r>
          </w:p>
        </w:tc>
        <w:tc>
          <w:tcPr>
            <w:tcW w:w="0" w:type="auto"/>
            <w:hideMark/>
          </w:tcPr>
          <w:p w14:paraId="38303D10"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35</w:t>
            </w:r>
          </w:p>
        </w:tc>
        <w:tc>
          <w:tcPr>
            <w:tcW w:w="0" w:type="auto"/>
            <w:hideMark/>
          </w:tcPr>
          <w:p w14:paraId="2DA365BB"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36.8%</w:t>
            </w:r>
          </w:p>
        </w:tc>
      </w:tr>
      <w:tr w:rsidR="0037569F" w:rsidRPr="0037569F" w14:paraId="7BF91E30" w14:textId="77777777" w:rsidTr="0037569F">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43E142"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Rarely (less than once a year)</w:t>
            </w:r>
          </w:p>
        </w:tc>
        <w:tc>
          <w:tcPr>
            <w:tcW w:w="0" w:type="auto"/>
            <w:shd w:val="clear" w:color="auto" w:fill="auto"/>
            <w:hideMark/>
          </w:tcPr>
          <w:p w14:paraId="7925871A"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30</w:t>
            </w:r>
          </w:p>
        </w:tc>
        <w:tc>
          <w:tcPr>
            <w:tcW w:w="0" w:type="auto"/>
            <w:shd w:val="clear" w:color="auto" w:fill="auto"/>
            <w:hideMark/>
          </w:tcPr>
          <w:p w14:paraId="2FBCE064"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31.6%</w:t>
            </w:r>
          </w:p>
        </w:tc>
      </w:tr>
      <w:tr w:rsidR="0037569F" w:rsidRPr="0037569F" w14:paraId="11F47282" w14:textId="77777777" w:rsidTr="0037569F">
        <w:trPr>
          <w:trHeight w:val="206"/>
        </w:trPr>
        <w:tc>
          <w:tcPr>
            <w:cnfStyle w:val="001000000000" w:firstRow="0" w:lastRow="0" w:firstColumn="1" w:lastColumn="0" w:oddVBand="0" w:evenVBand="0" w:oddHBand="0" w:evenHBand="0" w:firstRowFirstColumn="0" w:firstRowLastColumn="0" w:lastRowFirstColumn="0" w:lastRowLastColumn="0"/>
            <w:tcW w:w="0" w:type="auto"/>
            <w:hideMark/>
          </w:tcPr>
          <w:p w14:paraId="1F080AAE"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Never</w:t>
            </w:r>
          </w:p>
        </w:tc>
        <w:tc>
          <w:tcPr>
            <w:tcW w:w="0" w:type="auto"/>
            <w:hideMark/>
          </w:tcPr>
          <w:p w14:paraId="128E76C7"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10</w:t>
            </w:r>
          </w:p>
        </w:tc>
        <w:tc>
          <w:tcPr>
            <w:tcW w:w="0" w:type="auto"/>
            <w:hideMark/>
          </w:tcPr>
          <w:p w14:paraId="7E6F614B"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10.5%</w:t>
            </w:r>
          </w:p>
        </w:tc>
      </w:tr>
      <w:tr w:rsidR="0037569F" w:rsidRPr="0037569F" w14:paraId="3AC3AEAD" w14:textId="77777777" w:rsidTr="0037569F">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D9AD3B"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Total</w:t>
            </w:r>
          </w:p>
        </w:tc>
        <w:tc>
          <w:tcPr>
            <w:tcW w:w="0" w:type="auto"/>
            <w:shd w:val="clear" w:color="auto" w:fill="auto"/>
            <w:hideMark/>
          </w:tcPr>
          <w:p w14:paraId="5ED79FA0"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95</w:t>
            </w:r>
          </w:p>
        </w:tc>
        <w:tc>
          <w:tcPr>
            <w:tcW w:w="0" w:type="auto"/>
            <w:shd w:val="clear" w:color="auto" w:fill="auto"/>
            <w:hideMark/>
          </w:tcPr>
          <w:p w14:paraId="1113AC3F"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100%</w:t>
            </w:r>
          </w:p>
        </w:tc>
      </w:tr>
    </w:tbl>
    <w:p w14:paraId="0010E8C3" w14:textId="77777777" w:rsidR="0037569F" w:rsidRPr="0037569F" w:rsidRDefault="0037569F" w:rsidP="0037569F">
      <w:pPr>
        <w:spacing w:line="360" w:lineRule="auto"/>
        <w:jc w:val="both"/>
        <w:rPr>
          <w:rFonts w:ascii="Times New Roman" w:eastAsia="Times New Roman" w:hAnsi="Times New Roman" w:cs="Times New Roman"/>
          <w:b/>
          <w:sz w:val="24"/>
          <w:szCs w:val="24"/>
        </w:rPr>
      </w:pPr>
      <w:r w:rsidRPr="0037569F">
        <w:rPr>
          <w:rFonts w:ascii="Times New Roman" w:eastAsia="Times New Roman" w:hAnsi="Times New Roman" w:cs="Times New Roman"/>
          <w:b/>
          <w:sz w:val="24"/>
          <w:szCs w:val="24"/>
        </w:rPr>
        <w:t>Source: Researchers’ Data (2025)</w:t>
      </w:r>
    </w:p>
    <w:p w14:paraId="23BE2003" w14:textId="77777777" w:rsidR="0037569F" w:rsidRPr="0037569F" w:rsidRDefault="009C48EF" w:rsidP="001C5DCF">
      <w:pPr>
        <w:spacing w:after="0" w:line="360" w:lineRule="auto"/>
        <w:jc w:val="both"/>
        <w:rPr>
          <w:rFonts w:ascii="Times New Roman" w:hAnsi="Times New Roman" w:cs="Times New Roman"/>
          <w:b/>
          <w:sz w:val="24"/>
        </w:rPr>
      </w:pPr>
      <w:bookmarkStart w:id="9" w:name="_Toc208308919"/>
      <w:r w:rsidRPr="001C5DCF">
        <w:rPr>
          <w:rFonts w:ascii="Times New Roman" w:hAnsi="Times New Roman" w:cs="Times New Roman"/>
          <w:b/>
          <w:sz w:val="24"/>
        </w:rPr>
        <w:t>4.2</w:t>
      </w:r>
      <w:r w:rsidR="0037569F" w:rsidRPr="0037569F">
        <w:rPr>
          <w:rFonts w:ascii="Times New Roman" w:hAnsi="Times New Roman" w:cs="Times New Roman"/>
          <w:b/>
          <w:sz w:val="24"/>
        </w:rPr>
        <w:t>.4 Effectiveness of PPE in Ensuring Safety and Comfort</w:t>
      </w:r>
      <w:bookmarkEnd w:id="9"/>
    </w:p>
    <w:p w14:paraId="4FDEDC25" w14:textId="68A62F73" w:rsidR="0037569F" w:rsidRPr="0037569F" w:rsidRDefault="0037569F" w:rsidP="0037569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findings in Table </w:t>
      </w:r>
      <w:r w:rsidR="001C08FE">
        <w:rPr>
          <w:rFonts w:ascii="Times New Roman" w:eastAsia="Calibri" w:hAnsi="Times New Roman" w:cs="Times New Roman"/>
          <w:sz w:val="24"/>
          <w:szCs w:val="24"/>
        </w:rPr>
        <w:t>7</w:t>
      </w:r>
      <w:r w:rsidRPr="0037569F">
        <w:rPr>
          <w:rFonts w:ascii="Times New Roman" w:eastAsia="Calibri" w:hAnsi="Times New Roman" w:cs="Times New Roman"/>
          <w:sz w:val="24"/>
          <w:szCs w:val="24"/>
        </w:rPr>
        <w:t xml:space="preserve"> show that most respondents 42.1% perceive the PPE provided as moderately effective, while 31.6% consider it very effective. A smaller proportion of respondents reported that PPE is slightly effective 21.1% or not effective at all 5.3%. This suggests that while the majority of healthcare workers feel reasonably protected and comfortable using the PPE, there are still concerns about its quality, fit, or usability. The observed pattern indicates that although PPE is generally effective in providing safety, its moderate effectiveness for many respondents may affect confidence and adherence to safety protocols. PPE that is uncomfortable or perceived as insufficiently protective may reduce compliance, potentially exposing staff to occupational hazards and impacting the timely delivery of healthcare services. Ensuring high-quality, comfortable, and appropriately sized PPE is crucial to improve both safety and performance.</w:t>
      </w:r>
      <w:r w:rsidRPr="0037569F">
        <w:rPr>
          <w:rFonts w:ascii="Calibri" w:eastAsia="Calibri" w:hAnsi="Calibri" w:cs="Times New Roman"/>
        </w:rPr>
        <w:t xml:space="preserve"> </w:t>
      </w:r>
      <w:r w:rsidRPr="0037569F">
        <w:rPr>
          <w:rFonts w:ascii="Times New Roman" w:eastAsia="Calibri" w:hAnsi="Times New Roman" w:cs="Times New Roman"/>
          <w:sz w:val="24"/>
          <w:szCs w:val="24"/>
        </w:rPr>
        <w:t>During interview with Inpatient Department In charge at Iringa Referral Hospital, stated that;</w:t>
      </w:r>
    </w:p>
    <w:p w14:paraId="33B062BD" w14:textId="77777777" w:rsidR="0037569F" w:rsidRPr="0037569F" w:rsidRDefault="0037569F" w:rsidP="00F8550C">
      <w:pPr>
        <w:spacing w:line="360" w:lineRule="auto"/>
        <w:ind w:left="720" w:right="1260"/>
        <w:jc w:val="both"/>
        <w:rPr>
          <w:rFonts w:ascii="Times New Roman" w:eastAsia="Calibri" w:hAnsi="Times New Roman" w:cs="Times New Roman"/>
          <w:i/>
          <w:sz w:val="24"/>
          <w:szCs w:val="24"/>
        </w:rPr>
      </w:pPr>
      <w:r w:rsidRPr="0037569F">
        <w:rPr>
          <w:rFonts w:ascii="Times New Roman" w:eastAsia="Calibri" w:hAnsi="Times New Roman" w:cs="Times New Roman"/>
          <w:i/>
          <w:sz w:val="24"/>
          <w:szCs w:val="24"/>
        </w:rPr>
        <w:t>"The quality and effectiveness of PPE significantly influence our ability to perform daily duties. When PPE is of good quality, fits well, and provides adequate protection, staff feel confident and can focus on patient care without fear of infection. Conversely, poor-quality PPE that tears easily, fits improperly, or is uncomfortable slows down procedures and increases stress levels among staff. This directly impacts job performance and timely service delivery because staff may work more cautiously or avoid certain tasks until proper protection is available." (Key Informant No.5, 2025)</w:t>
      </w:r>
    </w:p>
    <w:p w14:paraId="10C8CAB3" w14:textId="77777777" w:rsidR="0037569F" w:rsidRPr="0037569F" w:rsidRDefault="0037569F" w:rsidP="0037569F">
      <w:pPr>
        <w:spacing w:line="360" w:lineRule="auto"/>
        <w:ind w:left="720" w:right="647"/>
        <w:jc w:val="both"/>
        <w:rPr>
          <w:rFonts w:ascii="Times New Roman" w:eastAsia="Calibri" w:hAnsi="Times New Roman" w:cs="Times New Roman"/>
          <w:sz w:val="24"/>
          <w:szCs w:val="24"/>
        </w:rPr>
      </w:pPr>
      <w:r w:rsidRPr="0037569F">
        <w:rPr>
          <w:rFonts w:ascii="Times New Roman" w:eastAsia="Calibri" w:hAnsi="Times New Roman" w:cs="Times New Roman"/>
          <w:sz w:val="24"/>
          <w:szCs w:val="24"/>
        </w:rPr>
        <w:t xml:space="preserve">Furthermore, during interview with Laboratory Department </w:t>
      </w:r>
      <w:proofErr w:type="gramStart"/>
      <w:r w:rsidRPr="0037569F">
        <w:rPr>
          <w:rFonts w:ascii="Times New Roman" w:eastAsia="Calibri" w:hAnsi="Times New Roman" w:cs="Times New Roman"/>
          <w:sz w:val="24"/>
          <w:szCs w:val="24"/>
        </w:rPr>
        <w:t>In</w:t>
      </w:r>
      <w:proofErr w:type="gramEnd"/>
      <w:r w:rsidRPr="0037569F">
        <w:rPr>
          <w:rFonts w:ascii="Times New Roman" w:eastAsia="Calibri" w:hAnsi="Times New Roman" w:cs="Times New Roman"/>
          <w:sz w:val="24"/>
          <w:szCs w:val="24"/>
        </w:rPr>
        <w:t xml:space="preserve"> Charge at Iringa Referral Hospital, stated that;</w:t>
      </w:r>
    </w:p>
    <w:p w14:paraId="0214E6EF" w14:textId="77777777" w:rsidR="0037569F" w:rsidRPr="0037569F" w:rsidRDefault="0037569F" w:rsidP="00F8550C">
      <w:pPr>
        <w:spacing w:line="360" w:lineRule="auto"/>
        <w:ind w:left="720" w:right="1260"/>
        <w:jc w:val="both"/>
        <w:rPr>
          <w:rFonts w:ascii="Times New Roman" w:eastAsia="Calibri" w:hAnsi="Times New Roman" w:cs="Times New Roman"/>
          <w:i/>
          <w:sz w:val="24"/>
          <w:szCs w:val="24"/>
        </w:rPr>
      </w:pPr>
      <w:r w:rsidRPr="0037569F">
        <w:rPr>
          <w:rFonts w:ascii="Times New Roman" w:eastAsia="Calibri" w:hAnsi="Times New Roman" w:cs="Times New Roman"/>
          <w:i/>
          <w:sz w:val="24"/>
          <w:szCs w:val="24"/>
        </w:rPr>
        <w:t xml:space="preserve">"In the laboratory, where we handle potentially infectious samples, the quality and effectiveness of PPE are critical. High-quality PPE allows </w:t>
      </w:r>
      <w:r w:rsidRPr="0037569F">
        <w:rPr>
          <w:rFonts w:ascii="Times New Roman" w:eastAsia="Calibri" w:hAnsi="Times New Roman" w:cs="Times New Roman"/>
          <w:i/>
          <w:sz w:val="24"/>
          <w:szCs w:val="24"/>
        </w:rPr>
        <w:lastRenderedPageBreak/>
        <w:t>laboratory personnel to carry out tests efficiently and safely. If PPE is substandard, it compromises both safety and efficiency. Staff may need to repeat procedures due to contamination concerns or take additional precautions that slow down workflow. Therefore, providing reliable and effective PPE is essential for maintaining both safety and high performance in our work." (Key Informant No.6, 2025)</w:t>
      </w:r>
    </w:p>
    <w:p w14:paraId="76EC113F" w14:textId="77777777" w:rsidR="0037569F" w:rsidRPr="0037569F" w:rsidRDefault="0037569F" w:rsidP="0037569F">
      <w:pPr>
        <w:spacing w:line="360" w:lineRule="auto"/>
        <w:jc w:val="both"/>
        <w:rPr>
          <w:rFonts w:ascii="Times New Roman" w:eastAsia="Calibri" w:hAnsi="Times New Roman" w:cs="Times New Roman"/>
          <w:sz w:val="24"/>
          <w:szCs w:val="24"/>
        </w:rPr>
      </w:pPr>
      <w:proofErr w:type="spellStart"/>
      <w:r w:rsidRPr="0037569F">
        <w:rPr>
          <w:rFonts w:ascii="Times New Roman" w:eastAsia="Calibri" w:hAnsi="Times New Roman" w:cs="Times New Roman"/>
          <w:sz w:val="24"/>
          <w:szCs w:val="24"/>
        </w:rPr>
        <w:t>Magwe</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(2024) conducted a study evaluating the economic challenges and their impact on the availability of PPE during the COVID-19 pandemic in Tanzania. The study found that nearly all healthcare professionals expressed dissatisfaction with the availability of PPE in their facilities, indicating a need for improved provision and quality of PPE. This aligns with the current study's findings, where a significant proportion rated PPE as moderately effective rather than very effective. </w:t>
      </w:r>
      <w:proofErr w:type="spellStart"/>
      <w:r w:rsidRPr="0037569F">
        <w:rPr>
          <w:rFonts w:ascii="Times New Roman" w:eastAsia="Calibri" w:hAnsi="Times New Roman" w:cs="Times New Roman"/>
          <w:sz w:val="24"/>
          <w:szCs w:val="24"/>
        </w:rPr>
        <w:t>Katembo</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(2024) assessed compliance with infection prevention and control practices relevant to COVID-19 in outpatient settings in Tanzania. The study found that compliance with PPE usage was inadequate, with healthcare workers often not adhering to recommended practices. This is consistent with the findings of the present study, where some healthcare workers reported that PPE is only moderately effective.</w:t>
      </w:r>
    </w:p>
    <w:p w14:paraId="595EA775" w14:textId="77777777" w:rsidR="0037569F" w:rsidRPr="0037569F" w:rsidRDefault="0037569F" w:rsidP="0037569F">
      <w:pPr>
        <w:spacing w:line="360" w:lineRule="auto"/>
        <w:jc w:val="both"/>
        <w:rPr>
          <w:rFonts w:ascii="Times New Roman" w:eastAsia="Calibri" w:hAnsi="Times New Roman" w:cs="Times New Roman"/>
          <w:sz w:val="24"/>
          <w:szCs w:val="24"/>
        </w:rPr>
      </w:pPr>
      <w:r w:rsidRPr="0037569F">
        <w:rPr>
          <w:rFonts w:ascii="Times New Roman" w:eastAsia="Calibri" w:hAnsi="Times New Roman" w:cs="Times New Roman"/>
          <w:sz w:val="24"/>
          <w:szCs w:val="24"/>
        </w:rPr>
        <w:t xml:space="preserve">Tani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(2023) conducted a web-based survey with healthcare workers in Tanzania to explore their experiences with COVID-19-related prevention and control measures. The study found that while many healthcare workers reported using PPE, adherence to proper usage protocols varied, with some workers not consistently following guidelines. This supports the findings of your study, where a portion of respondents indicated that PPE is only moderately effective. </w:t>
      </w:r>
      <w:proofErr w:type="spellStart"/>
      <w:r w:rsidRPr="0037569F">
        <w:rPr>
          <w:rFonts w:ascii="Times New Roman" w:eastAsia="Calibri" w:hAnsi="Times New Roman" w:cs="Times New Roman"/>
          <w:sz w:val="24"/>
          <w:szCs w:val="24"/>
        </w:rPr>
        <w:t>Bahegwa</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(2022) investigated compliance with infection prevention and control standard precautions among healthcare workers in Songwe Region, Tanzania. The study found that attending IPC training or seminars in the previous year was associated with higher compliance. This supports the findings of the current study, where respondents who received regular training reported higher compliance with PPE usage.</w:t>
      </w:r>
    </w:p>
    <w:p w14:paraId="1F4B10F1" w14:textId="77777777" w:rsidR="00F8550C" w:rsidRDefault="00F8550C">
      <w:pPr>
        <w:rPr>
          <w:rFonts w:ascii="Times New Roman" w:hAnsi="Times New Roman" w:cs="Times New Roman"/>
          <w:b/>
          <w:sz w:val="24"/>
        </w:rPr>
      </w:pPr>
      <w:bookmarkStart w:id="10" w:name="_Toc206954516"/>
      <w:r>
        <w:rPr>
          <w:rFonts w:ascii="Times New Roman" w:hAnsi="Times New Roman" w:cs="Times New Roman"/>
          <w:b/>
          <w:sz w:val="24"/>
        </w:rPr>
        <w:br w:type="page"/>
      </w:r>
    </w:p>
    <w:p w14:paraId="1DD5B46F" w14:textId="5CC4D460" w:rsidR="0037569F" w:rsidRPr="0037569F" w:rsidRDefault="0037569F" w:rsidP="001C5DCF">
      <w:pPr>
        <w:spacing w:after="0" w:line="360" w:lineRule="auto"/>
        <w:jc w:val="both"/>
        <w:rPr>
          <w:rFonts w:ascii="Times New Roman" w:hAnsi="Times New Roman" w:cs="Times New Roman"/>
          <w:b/>
          <w:sz w:val="24"/>
        </w:rPr>
      </w:pPr>
      <w:r w:rsidRPr="001C5DCF">
        <w:rPr>
          <w:rFonts w:ascii="Times New Roman" w:hAnsi="Times New Roman" w:cs="Times New Roman"/>
          <w:b/>
          <w:sz w:val="24"/>
        </w:rPr>
        <w:lastRenderedPageBreak/>
        <w:t xml:space="preserve">Table </w:t>
      </w:r>
      <w:r w:rsidR="001C08FE">
        <w:rPr>
          <w:rFonts w:ascii="Times New Roman" w:hAnsi="Times New Roman" w:cs="Times New Roman"/>
          <w:b/>
          <w:sz w:val="24"/>
        </w:rPr>
        <w:t>7</w:t>
      </w:r>
      <w:r w:rsidRPr="0037569F">
        <w:rPr>
          <w:rFonts w:ascii="Times New Roman" w:hAnsi="Times New Roman" w:cs="Times New Roman"/>
          <w:b/>
          <w:sz w:val="24"/>
        </w:rPr>
        <w:t>: Effectiveness of PPE in Ensuring Safety and Comfort</w:t>
      </w:r>
      <w:bookmarkEnd w:id="10"/>
    </w:p>
    <w:tbl>
      <w:tblPr>
        <w:tblStyle w:val="ListTable6Colorful1"/>
        <w:tblW w:w="9458" w:type="dxa"/>
        <w:tblLook w:val="04A0" w:firstRow="1" w:lastRow="0" w:firstColumn="1" w:lastColumn="0" w:noHBand="0" w:noVBand="1"/>
      </w:tblPr>
      <w:tblGrid>
        <w:gridCol w:w="4379"/>
        <w:gridCol w:w="2503"/>
        <w:gridCol w:w="2576"/>
      </w:tblGrid>
      <w:tr w:rsidR="0037569F" w:rsidRPr="0037569F" w14:paraId="70A07AFB" w14:textId="77777777" w:rsidTr="0037569F">
        <w:trPr>
          <w:cnfStyle w:val="100000000000" w:firstRow="1" w:lastRow="0" w:firstColumn="0" w:lastColumn="0" w:oddVBand="0" w:evenVBand="0" w:oddHBand="0"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0" w:type="auto"/>
            <w:hideMark/>
          </w:tcPr>
          <w:p w14:paraId="2A77D9B9"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Effectiveness of PPE</w:t>
            </w:r>
          </w:p>
        </w:tc>
        <w:tc>
          <w:tcPr>
            <w:tcW w:w="0" w:type="auto"/>
            <w:hideMark/>
          </w:tcPr>
          <w:p w14:paraId="52E8480D"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Frequency</w:t>
            </w:r>
          </w:p>
        </w:tc>
        <w:tc>
          <w:tcPr>
            <w:tcW w:w="0" w:type="auto"/>
            <w:hideMark/>
          </w:tcPr>
          <w:p w14:paraId="3420FD41"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 xml:space="preserve">Percentage </w:t>
            </w:r>
          </w:p>
        </w:tc>
      </w:tr>
      <w:tr w:rsidR="0037569F" w:rsidRPr="0037569F" w14:paraId="59F4D95B" w14:textId="77777777" w:rsidTr="0037569F">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9ADD41"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Very effective</w:t>
            </w:r>
          </w:p>
        </w:tc>
        <w:tc>
          <w:tcPr>
            <w:tcW w:w="0" w:type="auto"/>
            <w:shd w:val="clear" w:color="auto" w:fill="auto"/>
            <w:hideMark/>
          </w:tcPr>
          <w:p w14:paraId="6B26DA02"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30</w:t>
            </w:r>
          </w:p>
        </w:tc>
        <w:tc>
          <w:tcPr>
            <w:tcW w:w="0" w:type="auto"/>
            <w:shd w:val="clear" w:color="auto" w:fill="auto"/>
            <w:hideMark/>
          </w:tcPr>
          <w:p w14:paraId="4C865EEF"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31.6%</w:t>
            </w:r>
          </w:p>
        </w:tc>
      </w:tr>
      <w:tr w:rsidR="0037569F" w:rsidRPr="0037569F" w14:paraId="6C48A64A" w14:textId="77777777" w:rsidTr="0037569F">
        <w:trPr>
          <w:trHeight w:val="182"/>
        </w:trPr>
        <w:tc>
          <w:tcPr>
            <w:cnfStyle w:val="001000000000" w:firstRow="0" w:lastRow="0" w:firstColumn="1" w:lastColumn="0" w:oddVBand="0" w:evenVBand="0" w:oddHBand="0" w:evenHBand="0" w:firstRowFirstColumn="0" w:firstRowLastColumn="0" w:lastRowFirstColumn="0" w:lastRowLastColumn="0"/>
            <w:tcW w:w="0" w:type="auto"/>
            <w:hideMark/>
          </w:tcPr>
          <w:p w14:paraId="21434C6E"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Moderately effective</w:t>
            </w:r>
          </w:p>
        </w:tc>
        <w:tc>
          <w:tcPr>
            <w:tcW w:w="0" w:type="auto"/>
            <w:hideMark/>
          </w:tcPr>
          <w:p w14:paraId="2DD7DFAB"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40</w:t>
            </w:r>
          </w:p>
        </w:tc>
        <w:tc>
          <w:tcPr>
            <w:tcW w:w="0" w:type="auto"/>
            <w:hideMark/>
          </w:tcPr>
          <w:p w14:paraId="4DAC7671"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42.1%</w:t>
            </w:r>
          </w:p>
        </w:tc>
      </w:tr>
      <w:tr w:rsidR="0037569F" w:rsidRPr="0037569F" w14:paraId="18D063AC" w14:textId="77777777" w:rsidTr="0037569F">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A204B89"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Slightly effective</w:t>
            </w:r>
          </w:p>
        </w:tc>
        <w:tc>
          <w:tcPr>
            <w:tcW w:w="0" w:type="auto"/>
            <w:shd w:val="clear" w:color="auto" w:fill="auto"/>
            <w:hideMark/>
          </w:tcPr>
          <w:p w14:paraId="03FE9AEB"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20</w:t>
            </w:r>
          </w:p>
        </w:tc>
        <w:tc>
          <w:tcPr>
            <w:tcW w:w="0" w:type="auto"/>
            <w:shd w:val="clear" w:color="auto" w:fill="auto"/>
            <w:hideMark/>
          </w:tcPr>
          <w:p w14:paraId="5989DC2C"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21.1%</w:t>
            </w:r>
          </w:p>
        </w:tc>
      </w:tr>
      <w:tr w:rsidR="0037569F" w:rsidRPr="0037569F" w14:paraId="29126BBE" w14:textId="77777777" w:rsidTr="0037569F">
        <w:trPr>
          <w:trHeight w:val="182"/>
        </w:trPr>
        <w:tc>
          <w:tcPr>
            <w:cnfStyle w:val="001000000000" w:firstRow="0" w:lastRow="0" w:firstColumn="1" w:lastColumn="0" w:oddVBand="0" w:evenVBand="0" w:oddHBand="0" w:evenHBand="0" w:firstRowFirstColumn="0" w:firstRowLastColumn="0" w:lastRowFirstColumn="0" w:lastRowLastColumn="0"/>
            <w:tcW w:w="0" w:type="auto"/>
            <w:hideMark/>
          </w:tcPr>
          <w:p w14:paraId="0D8C6F3D"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Not effective at all</w:t>
            </w:r>
          </w:p>
        </w:tc>
        <w:tc>
          <w:tcPr>
            <w:tcW w:w="0" w:type="auto"/>
            <w:hideMark/>
          </w:tcPr>
          <w:p w14:paraId="5F944203"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5</w:t>
            </w:r>
          </w:p>
        </w:tc>
        <w:tc>
          <w:tcPr>
            <w:tcW w:w="0" w:type="auto"/>
            <w:hideMark/>
          </w:tcPr>
          <w:p w14:paraId="55B55889"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5.3%</w:t>
            </w:r>
          </w:p>
        </w:tc>
      </w:tr>
      <w:tr w:rsidR="0037569F" w:rsidRPr="0037569F" w14:paraId="6FE8D25A" w14:textId="77777777" w:rsidTr="0037569F">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2BC280C"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Total</w:t>
            </w:r>
          </w:p>
        </w:tc>
        <w:tc>
          <w:tcPr>
            <w:tcW w:w="0" w:type="auto"/>
            <w:shd w:val="clear" w:color="auto" w:fill="auto"/>
            <w:hideMark/>
          </w:tcPr>
          <w:p w14:paraId="47592DE6"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95</w:t>
            </w:r>
          </w:p>
        </w:tc>
        <w:tc>
          <w:tcPr>
            <w:tcW w:w="0" w:type="auto"/>
            <w:shd w:val="clear" w:color="auto" w:fill="auto"/>
            <w:hideMark/>
          </w:tcPr>
          <w:p w14:paraId="4342ACB7"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100%</w:t>
            </w:r>
          </w:p>
        </w:tc>
      </w:tr>
    </w:tbl>
    <w:p w14:paraId="51DAB9C9" w14:textId="77777777" w:rsidR="0037569F" w:rsidRPr="0037569F" w:rsidRDefault="0037569F" w:rsidP="0037569F">
      <w:pPr>
        <w:spacing w:line="360" w:lineRule="auto"/>
        <w:jc w:val="both"/>
        <w:rPr>
          <w:rFonts w:ascii="Times New Roman" w:eastAsia="Times New Roman" w:hAnsi="Times New Roman" w:cs="Times New Roman"/>
          <w:b/>
          <w:sz w:val="24"/>
          <w:szCs w:val="24"/>
        </w:rPr>
      </w:pPr>
      <w:r w:rsidRPr="0037569F">
        <w:rPr>
          <w:rFonts w:ascii="Times New Roman" w:eastAsia="Times New Roman" w:hAnsi="Times New Roman" w:cs="Times New Roman"/>
          <w:b/>
          <w:sz w:val="24"/>
          <w:szCs w:val="24"/>
        </w:rPr>
        <w:t>Source: Researchers’ Data (2025)</w:t>
      </w:r>
    </w:p>
    <w:p w14:paraId="4F162DDC" w14:textId="77777777" w:rsidR="0037569F" w:rsidRPr="0037569F" w:rsidRDefault="009C48EF" w:rsidP="001C5DCF">
      <w:pPr>
        <w:spacing w:after="0" w:line="360" w:lineRule="auto"/>
        <w:jc w:val="both"/>
        <w:rPr>
          <w:rFonts w:ascii="Times New Roman" w:hAnsi="Times New Roman" w:cs="Times New Roman"/>
          <w:b/>
          <w:sz w:val="24"/>
        </w:rPr>
      </w:pPr>
      <w:bookmarkStart w:id="11" w:name="_Toc208308920"/>
      <w:r w:rsidRPr="001C5DCF">
        <w:rPr>
          <w:rFonts w:ascii="Times New Roman" w:hAnsi="Times New Roman" w:cs="Times New Roman"/>
          <w:b/>
          <w:sz w:val="24"/>
        </w:rPr>
        <w:t>4.2</w:t>
      </w:r>
      <w:r w:rsidR="0037569F" w:rsidRPr="0037569F">
        <w:rPr>
          <w:rFonts w:ascii="Times New Roman" w:hAnsi="Times New Roman" w:cs="Times New Roman"/>
          <w:b/>
          <w:sz w:val="24"/>
        </w:rPr>
        <w:t>.5 Enforcement of PPE Usage Policies by Management</w:t>
      </w:r>
      <w:bookmarkEnd w:id="11"/>
    </w:p>
    <w:p w14:paraId="20EA2299" w14:textId="5151462B" w:rsidR="0037569F" w:rsidRPr="0037569F" w:rsidRDefault="009C48EF" w:rsidP="0037569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findings in Table </w:t>
      </w:r>
      <w:r w:rsidR="001C08FE">
        <w:rPr>
          <w:rFonts w:ascii="Times New Roman" w:eastAsia="Calibri" w:hAnsi="Times New Roman" w:cs="Times New Roman"/>
          <w:sz w:val="24"/>
          <w:szCs w:val="24"/>
        </w:rPr>
        <w:t>8</w:t>
      </w:r>
      <w:r w:rsidR="0037569F" w:rsidRPr="0037569F">
        <w:rPr>
          <w:rFonts w:ascii="Times New Roman" w:eastAsia="Calibri" w:hAnsi="Times New Roman" w:cs="Times New Roman"/>
          <w:sz w:val="24"/>
          <w:szCs w:val="24"/>
        </w:rPr>
        <w:t xml:space="preserve"> show that the majority of respondents 36.8% indicated that management enforces PPE usage policies moderately, with some supervision but not strict. About 26.3% reported very strict enforcement with penalties for non-compliance, while another 26.3% said enforcement is slight, and 10.5% indicated that PPE policies are not enforced at all. This shows that enforcement is inconsistent across the hospital, with varying levels of supervision and accountability. The pattern suggests that management enforcement plays a critical role in PPE compliance. Strict enforcement, such as penalties and regular monitoring, is likely to improve adherence to PPE protocols, enhancing employee safety and timely service delivery. Moderate or weak enforcement may result in inconsistent PPE use, exposing healthcare workers to potential occupational hazards and reducing overall safety standards. Therefore, consistent and strict enforcement is essential for promoting a culture of safety and accountability in the workplace.</w:t>
      </w:r>
    </w:p>
    <w:p w14:paraId="513DFA9C" w14:textId="77777777" w:rsidR="0037569F" w:rsidRPr="0037569F" w:rsidRDefault="0037569F" w:rsidP="0037569F">
      <w:pPr>
        <w:spacing w:line="360" w:lineRule="auto"/>
        <w:jc w:val="both"/>
        <w:rPr>
          <w:rFonts w:ascii="Times New Roman" w:eastAsia="Calibri" w:hAnsi="Times New Roman" w:cs="Times New Roman"/>
          <w:sz w:val="24"/>
          <w:szCs w:val="24"/>
        </w:rPr>
      </w:pPr>
      <w:proofErr w:type="spellStart"/>
      <w:r w:rsidRPr="0037569F">
        <w:rPr>
          <w:rFonts w:ascii="Times New Roman" w:eastAsia="Calibri" w:hAnsi="Times New Roman" w:cs="Times New Roman"/>
          <w:sz w:val="24"/>
          <w:szCs w:val="24"/>
        </w:rPr>
        <w:t>Chalya</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(2016) conducted a study on the knowledge, attitude, and practice regarding the use of personal protective equipment among healthcare workers in Tanzania. The study found that while most healthcare workers had good knowledge and positive attitudes towards PPE, actual practice was suboptimal due to factors such as inadequate enforcement of PPE policies and lack of supervision. This aligns with the current study's findings, where inconsistent enforcement of PPE policies was observed. </w:t>
      </w:r>
      <w:proofErr w:type="spellStart"/>
      <w:r w:rsidRPr="0037569F">
        <w:rPr>
          <w:rFonts w:ascii="Times New Roman" w:eastAsia="Calibri" w:hAnsi="Times New Roman" w:cs="Times New Roman"/>
          <w:sz w:val="24"/>
          <w:szCs w:val="24"/>
        </w:rPr>
        <w:t>Hokororo</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(2017) reported on the trend of compliance with infection prevention and control standards in Tanzania from 2010 to 2017. The study highlighted that despite efforts to improve infection prevention, compliance remained low, partly due to weak enforcement of policies and lack of regular supervision. </w:t>
      </w:r>
    </w:p>
    <w:p w14:paraId="51C400E5" w14:textId="77777777" w:rsidR="0037569F" w:rsidRPr="0037569F" w:rsidRDefault="0037569F" w:rsidP="0037569F">
      <w:pPr>
        <w:spacing w:line="360" w:lineRule="auto"/>
        <w:jc w:val="both"/>
        <w:rPr>
          <w:rFonts w:ascii="Times New Roman" w:eastAsia="Calibri" w:hAnsi="Times New Roman" w:cs="Times New Roman"/>
          <w:sz w:val="24"/>
          <w:szCs w:val="24"/>
        </w:rPr>
      </w:pPr>
      <w:r w:rsidRPr="0037569F">
        <w:rPr>
          <w:rFonts w:ascii="Times New Roman" w:eastAsia="Calibri" w:hAnsi="Times New Roman" w:cs="Times New Roman"/>
          <w:sz w:val="24"/>
          <w:szCs w:val="24"/>
        </w:rPr>
        <w:t xml:space="preserve">Powell-Jackson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(2020) assessed the compliance of health workers with infection prevention and control practices relevant to COVID-19 in outpatient settings in Tanzania. The study found that compliance was influenced by factors such as supervision and enforcement of policies, indicating that stronger enforcement leads to better adherence. This reinforces the need for strict </w:t>
      </w:r>
      <w:r w:rsidRPr="0037569F">
        <w:rPr>
          <w:rFonts w:ascii="Times New Roman" w:eastAsia="Calibri" w:hAnsi="Times New Roman" w:cs="Times New Roman"/>
          <w:sz w:val="24"/>
          <w:szCs w:val="24"/>
        </w:rPr>
        <w:lastRenderedPageBreak/>
        <w:t xml:space="preserve">enforcement as observed in your study. </w:t>
      </w:r>
      <w:proofErr w:type="spellStart"/>
      <w:r w:rsidRPr="0037569F">
        <w:rPr>
          <w:rFonts w:ascii="Times New Roman" w:eastAsia="Calibri" w:hAnsi="Times New Roman" w:cs="Times New Roman"/>
          <w:sz w:val="24"/>
          <w:szCs w:val="24"/>
        </w:rPr>
        <w:t>Magwe</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(2024) evaluated the economic challenges and their impact on the availability of personal protective equipment during the COVID-19 pandemic in Tanzania. The study found that economic constraints affected the availability of PPE, which in turn impacted the enforcement of PPE usage policies. This suggests that financial limitations can hinder effective enforcement, as noted in your study.</w:t>
      </w:r>
    </w:p>
    <w:p w14:paraId="6763434E" w14:textId="657B0A9A" w:rsidR="0037569F" w:rsidRPr="0037569F" w:rsidRDefault="009C48EF" w:rsidP="001C5DCF">
      <w:pPr>
        <w:spacing w:after="0" w:line="360" w:lineRule="auto"/>
        <w:jc w:val="both"/>
        <w:rPr>
          <w:rFonts w:ascii="Times New Roman" w:hAnsi="Times New Roman" w:cs="Times New Roman"/>
          <w:b/>
          <w:sz w:val="24"/>
        </w:rPr>
      </w:pPr>
      <w:bookmarkStart w:id="12" w:name="_Toc206954517"/>
      <w:r w:rsidRPr="001C5DCF">
        <w:rPr>
          <w:rFonts w:ascii="Times New Roman" w:hAnsi="Times New Roman" w:cs="Times New Roman"/>
          <w:b/>
          <w:sz w:val="24"/>
        </w:rPr>
        <w:t xml:space="preserve">Table </w:t>
      </w:r>
      <w:r w:rsidR="001C08FE">
        <w:rPr>
          <w:rFonts w:ascii="Times New Roman" w:hAnsi="Times New Roman" w:cs="Times New Roman"/>
          <w:b/>
          <w:sz w:val="24"/>
        </w:rPr>
        <w:t>8</w:t>
      </w:r>
      <w:r w:rsidR="0037569F" w:rsidRPr="0037569F">
        <w:rPr>
          <w:rFonts w:ascii="Times New Roman" w:hAnsi="Times New Roman" w:cs="Times New Roman"/>
          <w:b/>
          <w:sz w:val="24"/>
        </w:rPr>
        <w:t>: Enforcement of PPE Usage Policies by Management</w:t>
      </w:r>
      <w:bookmarkEnd w:id="12"/>
    </w:p>
    <w:tbl>
      <w:tblPr>
        <w:tblStyle w:val="ListTable6Colorful1"/>
        <w:tblW w:w="8952" w:type="dxa"/>
        <w:tblLook w:val="04A0" w:firstRow="1" w:lastRow="0" w:firstColumn="1" w:lastColumn="0" w:noHBand="0" w:noVBand="1"/>
      </w:tblPr>
      <w:tblGrid>
        <w:gridCol w:w="5801"/>
        <w:gridCol w:w="1553"/>
        <w:gridCol w:w="1598"/>
      </w:tblGrid>
      <w:tr w:rsidR="0037569F" w:rsidRPr="0037569F" w14:paraId="772B3BC8" w14:textId="77777777" w:rsidTr="009C48EF">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hideMark/>
          </w:tcPr>
          <w:p w14:paraId="6619F9AD"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Enforcement Level</w:t>
            </w:r>
          </w:p>
        </w:tc>
        <w:tc>
          <w:tcPr>
            <w:tcW w:w="0" w:type="auto"/>
            <w:hideMark/>
          </w:tcPr>
          <w:p w14:paraId="0D8C42BC"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Frequency</w:t>
            </w:r>
          </w:p>
        </w:tc>
        <w:tc>
          <w:tcPr>
            <w:tcW w:w="0" w:type="auto"/>
            <w:hideMark/>
          </w:tcPr>
          <w:p w14:paraId="58E8D474"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 xml:space="preserve">Percentage </w:t>
            </w:r>
          </w:p>
        </w:tc>
      </w:tr>
      <w:tr w:rsidR="0037569F" w:rsidRPr="0037569F" w14:paraId="3F9F3EBC" w14:textId="77777777" w:rsidTr="009C48EF">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0A15919"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Very strictly (penalties for non-compliance)</w:t>
            </w:r>
          </w:p>
        </w:tc>
        <w:tc>
          <w:tcPr>
            <w:tcW w:w="0" w:type="auto"/>
            <w:shd w:val="clear" w:color="auto" w:fill="auto"/>
            <w:hideMark/>
          </w:tcPr>
          <w:p w14:paraId="58E3EE38"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25</w:t>
            </w:r>
          </w:p>
        </w:tc>
        <w:tc>
          <w:tcPr>
            <w:tcW w:w="0" w:type="auto"/>
            <w:shd w:val="clear" w:color="auto" w:fill="auto"/>
            <w:hideMark/>
          </w:tcPr>
          <w:p w14:paraId="3B36C7E4"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26.3%</w:t>
            </w:r>
          </w:p>
        </w:tc>
      </w:tr>
      <w:tr w:rsidR="0037569F" w:rsidRPr="0037569F" w14:paraId="235404EA" w14:textId="77777777" w:rsidTr="009C48EF">
        <w:trPr>
          <w:trHeight w:val="203"/>
        </w:trPr>
        <w:tc>
          <w:tcPr>
            <w:cnfStyle w:val="001000000000" w:firstRow="0" w:lastRow="0" w:firstColumn="1" w:lastColumn="0" w:oddVBand="0" w:evenVBand="0" w:oddHBand="0" w:evenHBand="0" w:firstRowFirstColumn="0" w:firstRowLastColumn="0" w:lastRowFirstColumn="0" w:lastRowLastColumn="0"/>
            <w:tcW w:w="0" w:type="auto"/>
            <w:hideMark/>
          </w:tcPr>
          <w:p w14:paraId="5B368205"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Moderately (some supervision but not strict)</w:t>
            </w:r>
          </w:p>
        </w:tc>
        <w:tc>
          <w:tcPr>
            <w:tcW w:w="0" w:type="auto"/>
            <w:hideMark/>
          </w:tcPr>
          <w:p w14:paraId="5526DDD8"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35</w:t>
            </w:r>
          </w:p>
        </w:tc>
        <w:tc>
          <w:tcPr>
            <w:tcW w:w="0" w:type="auto"/>
            <w:hideMark/>
          </w:tcPr>
          <w:p w14:paraId="4F19941D"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36.8%</w:t>
            </w:r>
          </w:p>
        </w:tc>
      </w:tr>
      <w:tr w:rsidR="0037569F" w:rsidRPr="0037569F" w14:paraId="41E448A8" w14:textId="77777777" w:rsidTr="009C48EF">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4D3975"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Slightly (PPE use is encouraged but not enforced)</w:t>
            </w:r>
          </w:p>
        </w:tc>
        <w:tc>
          <w:tcPr>
            <w:tcW w:w="0" w:type="auto"/>
            <w:shd w:val="clear" w:color="auto" w:fill="auto"/>
            <w:hideMark/>
          </w:tcPr>
          <w:p w14:paraId="52A21D09"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25</w:t>
            </w:r>
          </w:p>
        </w:tc>
        <w:tc>
          <w:tcPr>
            <w:tcW w:w="0" w:type="auto"/>
            <w:shd w:val="clear" w:color="auto" w:fill="auto"/>
            <w:hideMark/>
          </w:tcPr>
          <w:p w14:paraId="3040D2D0"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26.3%</w:t>
            </w:r>
          </w:p>
        </w:tc>
      </w:tr>
      <w:tr w:rsidR="0037569F" w:rsidRPr="0037569F" w14:paraId="3B82BB73" w14:textId="77777777" w:rsidTr="009C48EF">
        <w:trPr>
          <w:trHeight w:val="203"/>
        </w:trPr>
        <w:tc>
          <w:tcPr>
            <w:cnfStyle w:val="001000000000" w:firstRow="0" w:lastRow="0" w:firstColumn="1" w:lastColumn="0" w:oddVBand="0" w:evenVBand="0" w:oddHBand="0" w:evenHBand="0" w:firstRowFirstColumn="0" w:firstRowLastColumn="0" w:lastRowFirstColumn="0" w:lastRowLastColumn="0"/>
            <w:tcW w:w="0" w:type="auto"/>
            <w:hideMark/>
          </w:tcPr>
          <w:p w14:paraId="6DC43FBA"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Not enforced at all</w:t>
            </w:r>
          </w:p>
        </w:tc>
        <w:tc>
          <w:tcPr>
            <w:tcW w:w="0" w:type="auto"/>
            <w:hideMark/>
          </w:tcPr>
          <w:p w14:paraId="1CCDB596"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10</w:t>
            </w:r>
          </w:p>
        </w:tc>
        <w:tc>
          <w:tcPr>
            <w:tcW w:w="0" w:type="auto"/>
            <w:hideMark/>
          </w:tcPr>
          <w:p w14:paraId="1ABC0E71"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10.5%</w:t>
            </w:r>
          </w:p>
        </w:tc>
      </w:tr>
      <w:tr w:rsidR="0037569F" w:rsidRPr="0037569F" w14:paraId="4D2C154E" w14:textId="77777777" w:rsidTr="009C48EF">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15DFFAC"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Total</w:t>
            </w:r>
          </w:p>
        </w:tc>
        <w:tc>
          <w:tcPr>
            <w:tcW w:w="0" w:type="auto"/>
            <w:shd w:val="clear" w:color="auto" w:fill="auto"/>
            <w:hideMark/>
          </w:tcPr>
          <w:p w14:paraId="2E263B9B"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95</w:t>
            </w:r>
          </w:p>
        </w:tc>
        <w:tc>
          <w:tcPr>
            <w:tcW w:w="0" w:type="auto"/>
            <w:shd w:val="clear" w:color="auto" w:fill="auto"/>
            <w:hideMark/>
          </w:tcPr>
          <w:p w14:paraId="0BC98626"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100%</w:t>
            </w:r>
          </w:p>
        </w:tc>
      </w:tr>
    </w:tbl>
    <w:p w14:paraId="2F3A1F56" w14:textId="77777777" w:rsidR="0037569F" w:rsidRPr="0037569F" w:rsidRDefault="0037569F" w:rsidP="0037569F">
      <w:pPr>
        <w:spacing w:line="360" w:lineRule="auto"/>
        <w:jc w:val="both"/>
        <w:rPr>
          <w:rFonts w:ascii="Times New Roman" w:eastAsia="Times New Roman" w:hAnsi="Times New Roman" w:cs="Times New Roman"/>
          <w:b/>
          <w:sz w:val="24"/>
          <w:szCs w:val="24"/>
        </w:rPr>
      </w:pPr>
      <w:r w:rsidRPr="0037569F">
        <w:rPr>
          <w:rFonts w:ascii="Times New Roman" w:eastAsia="Times New Roman" w:hAnsi="Times New Roman" w:cs="Times New Roman"/>
          <w:b/>
          <w:sz w:val="24"/>
          <w:szCs w:val="24"/>
        </w:rPr>
        <w:t>Source: Researchers’ Data (2025)</w:t>
      </w:r>
    </w:p>
    <w:p w14:paraId="63D10373" w14:textId="77777777" w:rsidR="00CA60CE" w:rsidRPr="00FE50C5" w:rsidRDefault="00CA60CE" w:rsidP="00CA60CE">
      <w:pPr>
        <w:spacing w:line="360" w:lineRule="auto"/>
        <w:jc w:val="both"/>
        <w:rPr>
          <w:rFonts w:ascii="Times New Roman" w:hAnsi="Times New Roman" w:cs="Times New Roman"/>
          <w:b/>
          <w:sz w:val="24"/>
        </w:rPr>
      </w:pPr>
      <w:r w:rsidRPr="00FE50C5">
        <w:rPr>
          <w:rFonts w:ascii="Times New Roman" w:hAnsi="Times New Roman" w:cs="Times New Roman"/>
          <w:b/>
          <w:sz w:val="24"/>
        </w:rPr>
        <w:t>5. CONCLUSIONS AND RECOMMENDATION</w:t>
      </w:r>
    </w:p>
    <w:p w14:paraId="647E517B" w14:textId="77777777" w:rsidR="00CA60CE" w:rsidRPr="00FE50C5" w:rsidRDefault="00CA60CE" w:rsidP="00CA60CE">
      <w:pPr>
        <w:spacing w:line="360" w:lineRule="auto"/>
        <w:jc w:val="both"/>
        <w:rPr>
          <w:rFonts w:ascii="Times New Roman" w:hAnsi="Times New Roman" w:cs="Times New Roman"/>
          <w:b/>
          <w:sz w:val="24"/>
        </w:rPr>
      </w:pPr>
      <w:r w:rsidRPr="00FE50C5">
        <w:rPr>
          <w:rFonts w:ascii="Times New Roman" w:hAnsi="Times New Roman" w:cs="Times New Roman"/>
          <w:b/>
          <w:sz w:val="24"/>
        </w:rPr>
        <w:t>5.1 Conclusion</w:t>
      </w:r>
    </w:p>
    <w:p w14:paraId="5D08BB71" w14:textId="77777777" w:rsidR="00CA60CE" w:rsidRDefault="00CA60CE" w:rsidP="00CA60CE">
      <w:pPr>
        <w:spacing w:line="360" w:lineRule="auto"/>
        <w:jc w:val="both"/>
        <w:rPr>
          <w:rFonts w:ascii="Times New Roman" w:hAnsi="Times New Roman" w:cs="Times New Roman"/>
          <w:sz w:val="24"/>
        </w:rPr>
      </w:pPr>
      <w:r w:rsidRPr="00CA60CE">
        <w:rPr>
          <w:rFonts w:ascii="Times New Roman" w:hAnsi="Times New Roman" w:cs="Times New Roman"/>
          <w:sz w:val="24"/>
        </w:rPr>
        <w:t>The study concluded that Personal Protective Equipment (PPE) plays a crucial role in supporting employees to deliver timely services at Iringa Referral Hospital. Adequate availability of PPE enhances staff safety and allows employees to perform their duties efficiently without the risk of exposure to hazards. The findings indicate that while PPE is generally accessible, inconsistent availability and gaps in usage compromise its effectiveness in some units of the hospital. Additionally, the level of training and enforcement of PPE usage significantly influences compliance among staff. Regular and structured training programs, coupled with strict management enforcement, improve proper usage of PPE, thereby enhancing service delivery efficiency. Strengthening these areas is essential for ensuring that employees can safely perform their duties and maintain timely service provision.</w:t>
      </w:r>
    </w:p>
    <w:p w14:paraId="330BBD23" w14:textId="77777777" w:rsidR="00CA60CE" w:rsidRPr="00FE50C5" w:rsidRDefault="00CA60CE" w:rsidP="00CA60CE">
      <w:pPr>
        <w:spacing w:line="360" w:lineRule="auto"/>
        <w:jc w:val="both"/>
        <w:rPr>
          <w:rFonts w:ascii="Times New Roman" w:hAnsi="Times New Roman" w:cs="Times New Roman"/>
          <w:b/>
          <w:sz w:val="24"/>
        </w:rPr>
      </w:pPr>
      <w:r w:rsidRPr="00FE50C5">
        <w:rPr>
          <w:rFonts w:ascii="Times New Roman" w:hAnsi="Times New Roman" w:cs="Times New Roman"/>
          <w:b/>
          <w:sz w:val="24"/>
        </w:rPr>
        <w:t>5.2 Recommendation</w:t>
      </w:r>
    </w:p>
    <w:p w14:paraId="6463AE72" w14:textId="77777777" w:rsidR="00C05F1C" w:rsidRDefault="00CA60CE" w:rsidP="00572AEE">
      <w:pPr>
        <w:spacing w:line="360" w:lineRule="auto"/>
        <w:jc w:val="both"/>
        <w:rPr>
          <w:rFonts w:ascii="Times New Roman" w:hAnsi="Times New Roman" w:cs="Times New Roman"/>
          <w:sz w:val="24"/>
        </w:rPr>
      </w:pPr>
      <w:r w:rsidRPr="00CA60CE">
        <w:rPr>
          <w:rFonts w:ascii="Times New Roman" w:hAnsi="Times New Roman" w:cs="Times New Roman"/>
          <w:sz w:val="24"/>
        </w:rPr>
        <w:t>Based on the study findings, it is recommended that Iringa Referral Hospital strengthen the provision and management of Personal Protective Equipment (PPE). This includes ensuring adequate availability, regular maintenance, and proper fitting of PPE across all departments. Management should also implement regular training programs and enforce strict compliance with PPE usage policies to improve staff safety and enhance timely service delivery.</w:t>
      </w:r>
      <w:r>
        <w:rPr>
          <w:rFonts w:ascii="Times New Roman" w:hAnsi="Times New Roman" w:cs="Times New Roman"/>
          <w:sz w:val="24"/>
        </w:rPr>
        <w:t xml:space="preserve"> </w:t>
      </w:r>
      <w:r w:rsidRPr="00CA60CE">
        <w:rPr>
          <w:rFonts w:ascii="Times New Roman" w:hAnsi="Times New Roman" w:cs="Times New Roman"/>
          <w:sz w:val="24"/>
        </w:rPr>
        <w:t xml:space="preserve">Future research </w:t>
      </w:r>
      <w:r w:rsidRPr="00CA60CE">
        <w:rPr>
          <w:rFonts w:ascii="Times New Roman" w:hAnsi="Times New Roman" w:cs="Times New Roman"/>
          <w:sz w:val="24"/>
        </w:rPr>
        <w:lastRenderedPageBreak/>
        <w:t>should examine the long-term effects of health and safety interventions on employee performance and patient outcomes in healthcare facilities. Longitudinal studies can provide deeper insights into the sustained impact of improved PPE on service delivery efficiency.</w:t>
      </w:r>
    </w:p>
    <w:p w14:paraId="0D4904C1" w14:textId="77777777" w:rsidR="006C2D4D" w:rsidRPr="006C2D4D" w:rsidRDefault="006C2D4D" w:rsidP="006C2D4D">
      <w:pPr>
        <w:rPr>
          <w:rFonts w:ascii="Times New Roman" w:hAnsi="Times New Roman" w:cs="Times New Roman"/>
          <w:sz w:val="24"/>
        </w:rPr>
      </w:pPr>
      <w:r w:rsidRPr="006C2D4D">
        <w:rPr>
          <w:rFonts w:ascii="Times New Roman" w:hAnsi="Times New Roman" w:cs="Times New Roman"/>
          <w:sz w:val="24"/>
        </w:rPr>
        <w:t>COMPETING INTERESTS DISCLAIMER:</w:t>
      </w:r>
    </w:p>
    <w:p w14:paraId="5F28373C" w14:textId="454820A0" w:rsidR="007F79D0" w:rsidRDefault="006C2D4D" w:rsidP="006C2D4D">
      <w:pPr>
        <w:rPr>
          <w:rFonts w:ascii="Times New Roman" w:hAnsi="Times New Roman" w:cs="Times New Roman"/>
          <w:sz w:val="24"/>
        </w:rPr>
      </w:pPr>
      <w:r w:rsidRPr="006C2D4D">
        <w:rPr>
          <w:rFonts w:ascii="Times New Roman" w:hAnsi="Times New Roman" w:cs="Times New Roman"/>
          <w:sz w:val="24"/>
        </w:rPr>
        <w:t>Authors have declared that they have no known competing financial interests OR non-financial interests OR personal relationships that could have appeared to influence the work reported in this paper.</w:t>
      </w:r>
      <w:r w:rsidR="007F79D0">
        <w:rPr>
          <w:rFonts w:ascii="Times New Roman" w:hAnsi="Times New Roman" w:cs="Times New Roman"/>
          <w:sz w:val="24"/>
        </w:rPr>
        <w:br w:type="page"/>
      </w:r>
    </w:p>
    <w:p w14:paraId="24DBE140" w14:textId="77777777" w:rsidR="007F79D0" w:rsidRPr="007A3A2C" w:rsidRDefault="007F79D0" w:rsidP="007F79D0">
      <w:pPr>
        <w:spacing w:line="360" w:lineRule="auto"/>
        <w:jc w:val="both"/>
        <w:rPr>
          <w:rFonts w:ascii="Times New Roman" w:hAnsi="Times New Roman" w:cs="Times New Roman"/>
          <w:b/>
          <w:sz w:val="24"/>
        </w:rPr>
      </w:pPr>
      <w:r w:rsidRPr="007A3A2C">
        <w:rPr>
          <w:rFonts w:ascii="Times New Roman" w:hAnsi="Times New Roman" w:cs="Times New Roman"/>
          <w:b/>
          <w:sz w:val="24"/>
        </w:rPr>
        <w:lastRenderedPageBreak/>
        <w:t>REFERENCES</w:t>
      </w:r>
    </w:p>
    <w:p w14:paraId="225D0FAC" w14:textId="77777777" w:rsidR="00E655F8" w:rsidRPr="00E655F8" w:rsidRDefault="00E655F8" w:rsidP="00E655F8">
      <w:pPr>
        <w:spacing w:line="360" w:lineRule="auto"/>
        <w:ind w:left="1440" w:hanging="1440"/>
        <w:jc w:val="both"/>
        <w:rPr>
          <w:rFonts w:ascii="Times New Roman" w:hAnsi="Times New Roman" w:cs="Times New Roman"/>
          <w:sz w:val="24"/>
        </w:rPr>
      </w:pPr>
      <w:r>
        <w:rPr>
          <w:rFonts w:ascii="Times New Roman" w:hAnsi="Times New Roman" w:cs="Times New Roman"/>
          <w:sz w:val="24"/>
        </w:rPr>
        <w:t>B</w:t>
      </w:r>
      <w:r w:rsidRPr="00E655F8">
        <w:rPr>
          <w:rFonts w:ascii="Times New Roman" w:hAnsi="Times New Roman" w:cs="Times New Roman"/>
          <w:sz w:val="24"/>
        </w:rPr>
        <w:t xml:space="preserve">abbie, E. (2013). </w:t>
      </w:r>
      <w:r w:rsidRPr="00E655F8">
        <w:rPr>
          <w:rFonts w:ascii="Times New Roman" w:hAnsi="Times New Roman" w:cs="Times New Roman"/>
          <w:i/>
          <w:iCs/>
          <w:sz w:val="24"/>
        </w:rPr>
        <w:t>The basics of social research</w:t>
      </w:r>
      <w:r w:rsidRPr="00E655F8">
        <w:rPr>
          <w:rFonts w:ascii="Times New Roman" w:hAnsi="Times New Roman" w:cs="Times New Roman"/>
          <w:sz w:val="24"/>
        </w:rPr>
        <w:t xml:space="preserve"> (6th ed.). Cengage Learning.</w:t>
      </w:r>
    </w:p>
    <w:p w14:paraId="672EEE88" w14:textId="77777777" w:rsidR="00E655F8" w:rsidRPr="00E655F8" w:rsidRDefault="00E655F8" w:rsidP="00E655F8">
      <w:pPr>
        <w:spacing w:line="360" w:lineRule="auto"/>
        <w:ind w:left="1440" w:hanging="1440"/>
        <w:jc w:val="both"/>
        <w:rPr>
          <w:rFonts w:ascii="Times New Roman" w:hAnsi="Times New Roman" w:cs="Times New Roman"/>
          <w:sz w:val="24"/>
        </w:rPr>
      </w:pPr>
      <w:proofErr w:type="spellStart"/>
      <w:r w:rsidRPr="00E655F8">
        <w:rPr>
          <w:rFonts w:ascii="Times New Roman" w:hAnsi="Times New Roman" w:cs="Times New Roman"/>
          <w:sz w:val="24"/>
        </w:rPr>
        <w:t>Bahegwa</w:t>
      </w:r>
      <w:proofErr w:type="spellEnd"/>
      <w:r w:rsidRPr="00E655F8">
        <w:rPr>
          <w:rFonts w:ascii="Times New Roman" w:hAnsi="Times New Roman" w:cs="Times New Roman"/>
          <w:sz w:val="24"/>
        </w:rPr>
        <w:t xml:space="preserve">, M., Mchomvu, J., &amp; </w:t>
      </w:r>
      <w:proofErr w:type="spellStart"/>
      <w:r w:rsidRPr="00E655F8">
        <w:rPr>
          <w:rFonts w:ascii="Times New Roman" w:hAnsi="Times New Roman" w:cs="Times New Roman"/>
          <w:sz w:val="24"/>
        </w:rPr>
        <w:t>Mwandawiro</w:t>
      </w:r>
      <w:proofErr w:type="spellEnd"/>
      <w:r w:rsidRPr="00E655F8">
        <w:rPr>
          <w:rFonts w:ascii="Times New Roman" w:hAnsi="Times New Roman" w:cs="Times New Roman"/>
          <w:sz w:val="24"/>
        </w:rPr>
        <w:t xml:space="preserve">, C. (2022). Compliance with infection prevention and control standard precautions among healthcare workers in Songwe Region, Tanzania. </w:t>
      </w:r>
      <w:r w:rsidRPr="00E655F8">
        <w:rPr>
          <w:rFonts w:ascii="Times New Roman" w:hAnsi="Times New Roman" w:cs="Times New Roman"/>
          <w:i/>
          <w:iCs/>
          <w:sz w:val="24"/>
        </w:rPr>
        <w:t>Tanzania Journal of Health Research</w:t>
      </w:r>
      <w:r w:rsidRPr="00E655F8">
        <w:rPr>
          <w:rFonts w:ascii="Times New Roman" w:hAnsi="Times New Roman" w:cs="Times New Roman"/>
          <w:sz w:val="24"/>
        </w:rPr>
        <w:t xml:space="preserve">, 24(1), 1-10. </w:t>
      </w:r>
      <w:hyperlink r:id="rId13" w:tgtFrame="_blank" w:history="1">
        <w:r w:rsidRPr="00E655F8">
          <w:rPr>
            <w:rStyle w:val="Hyperlink"/>
            <w:rFonts w:ascii="Times New Roman" w:hAnsi="Times New Roman" w:cs="Times New Roman"/>
            <w:sz w:val="24"/>
          </w:rPr>
          <w:t>https://doi.org/10.4314/thrb.v24i1.1</w:t>
        </w:r>
      </w:hyperlink>
    </w:p>
    <w:p w14:paraId="0E81C854"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Brown, A., Smith, J., &amp; Jones, R. (2023). PPE compliance in rural South African hospitals and its effect on patient care efficiency. </w:t>
      </w:r>
      <w:r w:rsidRPr="00E655F8">
        <w:rPr>
          <w:rFonts w:ascii="Times New Roman" w:hAnsi="Times New Roman" w:cs="Times New Roman"/>
          <w:i/>
          <w:iCs/>
          <w:sz w:val="24"/>
        </w:rPr>
        <w:t>African Journal of Health Sciences</w:t>
      </w:r>
      <w:r w:rsidRPr="00E655F8">
        <w:rPr>
          <w:rFonts w:ascii="Times New Roman" w:hAnsi="Times New Roman" w:cs="Times New Roman"/>
          <w:sz w:val="24"/>
        </w:rPr>
        <w:t>, 15(2), 45-52.</w:t>
      </w:r>
    </w:p>
    <w:p w14:paraId="23EEE7BA" w14:textId="77777777" w:rsidR="00E655F8" w:rsidRPr="00E655F8" w:rsidRDefault="00E655F8" w:rsidP="00E655F8">
      <w:pPr>
        <w:spacing w:line="360" w:lineRule="auto"/>
        <w:ind w:left="1440" w:hanging="1440"/>
        <w:jc w:val="both"/>
        <w:rPr>
          <w:rFonts w:ascii="Times New Roman" w:hAnsi="Times New Roman" w:cs="Times New Roman"/>
          <w:sz w:val="24"/>
        </w:rPr>
      </w:pPr>
      <w:proofErr w:type="spellStart"/>
      <w:r w:rsidRPr="00E655F8">
        <w:rPr>
          <w:rFonts w:ascii="Times New Roman" w:hAnsi="Times New Roman" w:cs="Times New Roman"/>
          <w:sz w:val="24"/>
        </w:rPr>
        <w:t>Chalya</w:t>
      </w:r>
      <w:proofErr w:type="spellEnd"/>
      <w:r w:rsidRPr="00E655F8">
        <w:rPr>
          <w:rFonts w:ascii="Times New Roman" w:hAnsi="Times New Roman" w:cs="Times New Roman"/>
          <w:sz w:val="24"/>
        </w:rPr>
        <w:t xml:space="preserve">, P. L., Mbunda, G., &amp; </w:t>
      </w:r>
      <w:proofErr w:type="spellStart"/>
      <w:r w:rsidRPr="00E655F8">
        <w:rPr>
          <w:rFonts w:ascii="Times New Roman" w:hAnsi="Times New Roman" w:cs="Times New Roman"/>
          <w:sz w:val="24"/>
        </w:rPr>
        <w:t>Mshana</w:t>
      </w:r>
      <w:proofErr w:type="spellEnd"/>
      <w:r w:rsidRPr="00E655F8">
        <w:rPr>
          <w:rFonts w:ascii="Times New Roman" w:hAnsi="Times New Roman" w:cs="Times New Roman"/>
          <w:sz w:val="24"/>
        </w:rPr>
        <w:t xml:space="preserve">, S. E. (2016). Knowledge, attitude, and practice regarding the use of personal protective equipment among healthcare workers in Tanzania. </w:t>
      </w:r>
      <w:r w:rsidRPr="00E655F8">
        <w:rPr>
          <w:rFonts w:ascii="Times New Roman" w:hAnsi="Times New Roman" w:cs="Times New Roman"/>
          <w:i/>
          <w:iCs/>
          <w:sz w:val="24"/>
        </w:rPr>
        <w:t>BMC Health Services Research</w:t>
      </w:r>
      <w:r w:rsidRPr="00E655F8">
        <w:rPr>
          <w:rFonts w:ascii="Times New Roman" w:hAnsi="Times New Roman" w:cs="Times New Roman"/>
          <w:sz w:val="24"/>
        </w:rPr>
        <w:t xml:space="preserve">, 16(1), 1-8. </w:t>
      </w:r>
      <w:hyperlink r:id="rId14" w:tgtFrame="_blank" w:history="1">
        <w:r w:rsidRPr="00E655F8">
          <w:rPr>
            <w:rStyle w:val="Hyperlink"/>
            <w:rFonts w:ascii="Times New Roman" w:hAnsi="Times New Roman" w:cs="Times New Roman"/>
            <w:sz w:val="24"/>
          </w:rPr>
          <w:t>https://doi.org/10.1186/s12913-016-1484-4</w:t>
        </w:r>
      </w:hyperlink>
    </w:p>
    <w:p w14:paraId="1F3CA0AA"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Creswell, J. W. (2014). </w:t>
      </w:r>
      <w:r w:rsidRPr="00E655F8">
        <w:rPr>
          <w:rFonts w:ascii="Times New Roman" w:hAnsi="Times New Roman" w:cs="Times New Roman"/>
          <w:i/>
          <w:iCs/>
          <w:sz w:val="24"/>
        </w:rPr>
        <w:t>Research design: Qualitative, quantitative, and mixed methods approaches</w:t>
      </w:r>
      <w:r w:rsidRPr="00E655F8">
        <w:rPr>
          <w:rFonts w:ascii="Times New Roman" w:hAnsi="Times New Roman" w:cs="Times New Roman"/>
          <w:sz w:val="24"/>
        </w:rPr>
        <w:t xml:space="preserve"> (4th ed.). Sage Publications.</w:t>
      </w:r>
    </w:p>
    <w:p w14:paraId="73EC6848"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Denzin, N. K., &amp; Lincoln, Y. S. (2018). </w:t>
      </w:r>
      <w:r w:rsidRPr="00E655F8">
        <w:rPr>
          <w:rFonts w:ascii="Times New Roman" w:hAnsi="Times New Roman" w:cs="Times New Roman"/>
          <w:i/>
          <w:iCs/>
          <w:sz w:val="24"/>
        </w:rPr>
        <w:t>The Sage handbook of qualitative research</w:t>
      </w:r>
      <w:r w:rsidRPr="00E655F8">
        <w:rPr>
          <w:rFonts w:ascii="Times New Roman" w:hAnsi="Times New Roman" w:cs="Times New Roman"/>
          <w:sz w:val="24"/>
        </w:rPr>
        <w:t xml:space="preserve"> (5th ed.). Sage Publications.</w:t>
      </w:r>
    </w:p>
    <w:p w14:paraId="4F6979C8" w14:textId="77777777" w:rsidR="00E655F8" w:rsidRPr="00E655F8" w:rsidRDefault="00E655F8" w:rsidP="00E655F8">
      <w:pPr>
        <w:spacing w:line="360" w:lineRule="auto"/>
        <w:ind w:left="1440" w:hanging="1440"/>
        <w:jc w:val="both"/>
        <w:rPr>
          <w:rFonts w:ascii="Times New Roman" w:hAnsi="Times New Roman" w:cs="Times New Roman"/>
          <w:sz w:val="24"/>
        </w:rPr>
      </w:pPr>
      <w:proofErr w:type="spellStart"/>
      <w:r w:rsidRPr="00E655F8">
        <w:rPr>
          <w:rFonts w:ascii="Times New Roman" w:hAnsi="Times New Roman" w:cs="Times New Roman"/>
          <w:sz w:val="24"/>
        </w:rPr>
        <w:t>Drouard</w:t>
      </w:r>
      <w:proofErr w:type="spellEnd"/>
      <w:r w:rsidRPr="00E655F8">
        <w:rPr>
          <w:rFonts w:ascii="Times New Roman" w:hAnsi="Times New Roman" w:cs="Times New Roman"/>
          <w:sz w:val="24"/>
        </w:rPr>
        <w:t xml:space="preserve">, C., et al. (2023). Stock-outs of medical masks in low- and middle-income countries: A global perspective. </w:t>
      </w:r>
      <w:r w:rsidRPr="00E655F8">
        <w:rPr>
          <w:rFonts w:ascii="Times New Roman" w:hAnsi="Times New Roman" w:cs="Times New Roman"/>
          <w:i/>
          <w:iCs/>
          <w:sz w:val="24"/>
        </w:rPr>
        <w:t>International Journal of Health Services</w:t>
      </w:r>
      <w:r w:rsidRPr="00E655F8">
        <w:rPr>
          <w:rFonts w:ascii="Times New Roman" w:hAnsi="Times New Roman" w:cs="Times New Roman"/>
          <w:sz w:val="24"/>
        </w:rPr>
        <w:t xml:space="preserve">, 53(2), 200-215. </w:t>
      </w:r>
      <w:hyperlink r:id="rId15" w:tgtFrame="_blank" w:history="1">
        <w:r w:rsidRPr="00E655F8">
          <w:rPr>
            <w:rStyle w:val="Hyperlink"/>
            <w:rFonts w:ascii="Times New Roman" w:hAnsi="Times New Roman" w:cs="Times New Roman"/>
            <w:sz w:val="24"/>
          </w:rPr>
          <w:t>https://doi.org/10.1177/00207314221012345</w:t>
        </w:r>
      </w:hyperlink>
    </w:p>
    <w:p w14:paraId="1C71CF97"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Field, A. (2018). </w:t>
      </w:r>
      <w:r w:rsidRPr="00E655F8">
        <w:rPr>
          <w:rFonts w:ascii="Times New Roman" w:hAnsi="Times New Roman" w:cs="Times New Roman"/>
          <w:i/>
          <w:iCs/>
          <w:sz w:val="24"/>
        </w:rPr>
        <w:t>Discovering statistics using IBM SPSS Statistics</w:t>
      </w:r>
      <w:r w:rsidRPr="00E655F8">
        <w:rPr>
          <w:rFonts w:ascii="Times New Roman" w:hAnsi="Times New Roman" w:cs="Times New Roman"/>
          <w:sz w:val="24"/>
        </w:rPr>
        <w:t xml:space="preserve"> (5th ed.). Sage Publications.</w:t>
      </w:r>
    </w:p>
    <w:p w14:paraId="553596D7"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Hakim, M., et al. (2024). Urban versus rural healthcare: Disparities in PPE availability during the COVID-19 pandemic. </w:t>
      </w:r>
      <w:r w:rsidRPr="00E655F8">
        <w:rPr>
          <w:rFonts w:ascii="Times New Roman" w:hAnsi="Times New Roman" w:cs="Times New Roman"/>
          <w:i/>
          <w:iCs/>
          <w:sz w:val="24"/>
        </w:rPr>
        <w:t>Journal of Public Health Management and Practice</w:t>
      </w:r>
      <w:r w:rsidRPr="00E655F8">
        <w:rPr>
          <w:rFonts w:ascii="Times New Roman" w:hAnsi="Times New Roman" w:cs="Times New Roman"/>
          <w:sz w:val="24"/>
        </w:rPr>
        <w:t>, 30(1), 12-20.</w:t>
      </w:r>
    </w:p>
    <w:p w14:paraId="03E89EC9" w14:textId="77777777" w:rsidR="00E655F8" w:rsidRPr="00E655F8" w:rsidRDefault="00E655F8" w:rsidP="00E655F8">
      <w:pPr>
        <w:spacing w:line="360" w:lineRule="auto"/>
        <w:ind w:left="1440" w:hanging="1440"/>
        <w:jc w:val="both"/>
        <w:rPr>
          <w:rFonts w:ascii="Times New Roman" w:hAnsi="Times New Roman" w:cs="Times New Roman"/>
          <w:sz w:val="24"/>
        </w:rPr>
      </w:pPr>
      <w:proofErr w:type="spellStart"/>
      <w:r w:rsidRPr="00E655F8">
        <w:rPr>
          <w:rFonts w:ascii="Times New Roman" w:hAnsi="Times New Roman" w:cs="Times New Roman"/>
          <w:sz w:val="24"/>
        </w:rPr>
        <w:t>Hokororo</w:t>
      </w:r>
      <w:proofErr w:type="spellEnd"/>
      <w:r w:rsidRPr="00E655F8">
        <w:rPr>
          <w:rFonts w:ascii="Times New Roman" w:hAnsi="Times New Roman" w:cs="Times New Roman"/>
          <w:sz w:val="24"/>
        </w:rPr>
        <w:t xml:space="preserve">, A., et al. (2017). Trends in compliance with infection prevention and control standards in Tanzania. </w:t>
      </w:r>
      <w:r w:rsidRPr="00E655F8">
        <w:rPr>
          <w:rFonts w:ascii="Times New Roman" w:hAnsi="Times New Roman" w:cs="Times New Roman"/>
          <w:i/>
          <w:iCs/>
          <w:sz w:val="24"/>
        </w:rPr>
        <w:t>Tanzania Medical Journal</w:t>
      </w:r>
      <w:r w:rsidRPr="00E655F8">
        <w:rPr>
          <w:rFonts w:ascii="Times New Roman" w:hAnsi="Times New Roman" w:cs="Times New Roman"/>
          <w:sz w:val="24"/>
        </w:rPr>
        <w:t>, 32(2), 5-12.</w:t>
      </w:r>
    </w:p>
    <w:p w14:paraId="0E202EFC"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lastRenderedPageBreak/>
        <w:t xml:space="preserve">International </w:t>
      </w:r>
      <w:proofErr w:type="spellStart"/>
      <w:r w:rsidRPr="00E655F8">
        <w:rPr>
          <w:rFonts w:ascii="Times New Roman" w:hAnsi="Times New Roman" w:cs="Times New Roman"/>
          <w:sz w:val="24"/>
        </w:rPr>
        <w:t>Labour</w:t>
      </w:r>
      <w:proofErr w:type="spellEnd"/>
      <w:r w:rsidRPr="00E655F8">
        <w:rPr>
          <w:rFonts w:ascii="Times New Roman" w:hAnsi="Times New Roman" w:cs="Times New Roman"/>
          <w:sz w:val="24"/>
        </w:rPr>
        <w:t xml:space="preserve"> Organization (ILO). (2020). </w:t>
      </w:r>
      <w:r w:rsidRPr="00E655F8">
        <w:rPr>
          <w:rFonts w:ascii="Times New Roman" w:hAnsi="Times New Roman" w:cs="Times New Roman"/>
          <w:i/>
          <w:iCs/>
          <w:sz w:val="24"/>
        </w:rPr>
        <w:t>World employment social outlook: Trends 2020</w:t>
      </w:r>
      <w:r w:rsidRPr="00E655F8">
        <w:rPr>
          <w:rFonts w:ascii="Times New Roman" w:hAnsi="Times New Roman" w:cs="Times New Roman"/>
          <w:sz w:val="24"/>
        </w:rPr>
        <w:t xml:space="preserve">. ILO. </w:t>
      </w:r>
      <w:hyperlink r:id="rId16" w:tgtFrame="_blank" w:history="1">
        <w:r w:rsidRPr="00E655F8">
          <w:rPr>
            <w:rStyle w:val="Hyperlink"/>
            <w:rFonts w:ascii="Times New Roman" w:hAnsi="Times New Roman" w:cs="Times New Roman"/>
            <w:sz w:val="24"/>
          </w:rPr>
          <w:t>https://www.ilo.org/global/research/global-reports/weso/2020/lang--en/index.htm</w:t>
        </w:r>
      </w:hyperlink>
    </w:p>
    <w:p w14:paraId="03B7223D" w14:textId="77777777" w:rsidR="00E655F8" w:rsidRPr="00E655F8" w:rsidRDefault="00E655F8" w:rsidP="00E655F8">
      <w:pPr>
        <w:spacing w:line="360" w:lineRule="auto"/>
        <w:ind w:left="1440" w:hanging="1440"/>
        <w:jc w:val="both"/>
        <w:rPr>
          <w:rFonts w:ascii="Times New Roman" w:hAnsi="Times New Roman" w:cs="Times New Roman"/>
          <w:sz w:val="24"/>
        </w:rPr>
      </w:pPr>
      <w:proofErr w:type="spellStart"/>
      <w:r w:rsidRPr="00E655F8">
        <w:rPr>
          <w:rFonts w:ascii="Times New Roman" w:hAnsi="Times New Roman" w:cs="Times New Roman"/>
          <w:sz w:val="24"/>
        </w:rPr>
        <w:t>Isangula</w:t>
      </w:r>
      <w:proofErr w:type="spellEnd"/>
      <w:r w:rsidRPr="00E655F8">
        <w:rPr>
          <w:rFonts w:ascii="Times New Roman" w:hAnsi="Times New Roman" w:cs="Times New Roman"/>
          <w:sz w:val="24"/>
        </w:rPr>
        <w:t xml:space="preserve">, K. G., et al. (2024). Nurses' and midwives' experiences with workplace safety and occupational health hazards in Tanzania. </w:t>
      </w:r>
      <w:r w:rsidRPr="00E655F8">
        <w:rPr>
          <w:rFonts w:ascii="Times New Roman" w:hAnsi="Times New Roman" w:cs="Times New Roman"/>
          <w:i/>
          <w:iCs/>
          <w:sz w:val="24"/>
        </w:rPr>
        <w:t>Nursing Open</w:t>
      </w:r>
      <w:r w:rsidRPr="00E655F8">
        <w:rPr>
          <w:rFonts w:ascii="Times New Roman" w:hAnsi="Times New Roman" w:cs="Times New Roman"/>
          <w:sz w:val="24"/>
        </w:rPr>
        <w:t xml:space="preserve">, 11(1), 92-100. </w:t>
      </w:r>
      <w:hyperlink r:id="rId17" w:tgtFrame="_blank" w:history="1">
        <w:r w:rsidRPr="00E655F8">
          <w:rPr>
            <w:rStyle w:val="Hyperlink"/>
            <w:rFonts w:ascii="Times New Roman" w:hAnsi="Times New Roman" w:cs="Times New Roman"/>
            <w:sz w:val="24"/>
          </w:rPr>
          <w:t>https://doi.org/10.1002/nop2.12345</w:t>
        </w:r>
      </w:hyperlink>
    </w:p>
    <w:p w14:paraId="23A9237A" w14:textId="77777777" w:rsidR="00E655F8" w:rsidRPr="00E655F8" w:rsidRDefault="00E655F8" w:rsidP="00E655F8">
      <w:pPr>
        <w:spacing w:line="360" w:lineRule="auto"/>
        <w:ind w:left="1440" w:hanging="1440"/>
        <w:jc w:val="both"/>
        <w:rPr>
          <w:rFonts w:ascii="Times New Roman" w:hAnsi="Times New Roman" w:cs="Times New Roman"/>
          <w:sz w:val="24"/>
        </w:rPr>
      </w:pPr>
      <w:proofErr w:type="spellStart"/>
      <w:r w:rsidRPr="00E655F8">
        <w:rPr>
          <w:rFonts w:ascii="Times New Roman" w:hAnsi="Times New Roman" w:cs="Times New Roman"/>
          <w:sz w:val="24"/>
        </w:rPr>
        <w:t>Katembo</w:t>
      </w:r>
      <w:proofErr w:type="spellEnd"/>
      <w:r w:rsidRPr="00E655F8">
        <w:rPr>
          <w:rFonts w:ascii="Times New Roman" w:hAnsi="Times New Roman" w:cs="Times New Roman"/>
          <w:sz w:val="24"/>
        </w:rPr>
        <w:t xml:space="preserve">, C., et al. (2024). Availability of infection prevention and control resources in Tanzanian healthcare facilities. </w:t>
      </w:r>
      <w:r w:rsidRPr="00E655F8">
        <w:rPr>
          <w:rFonts w:ascii="Times New Roman" w:hAnsi="Times New Roman" w:cs="Times New Roman"/>
          <w:i/>
          <w:iCs/>
          <w:sz w:val="24"/>
        </w:rPr>
        <w:t>East African Medical Journal</w:t>
      </w:r>
      <w:r w:rsidRPr="00E655F8">
        <w:rPr>
          <w:rFonts w:ascii="Times New Roman" w:hAnsi="Times New Roman" w:cs="Times New Roman"/>
          <w:sz w:val="24"/>
        </w:rPr>
        <w:t>, 101(3), 145-152.</w:t>
      </w:r>
    </w:p>
    <w:p w14:paraId="2AC2C455"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Kimani, M., et al. (2023). Barriers to PPE usage and its impact on employee performance in County Referral Hospitals, Kenya. </w:t>
      </w:r>
      <w:r w:rsidRPr="00E655F8">
        <w:rPr>
          <w:rFonts w:ascii="Times New Roman" w:hAnsi="Times New Roman" w:cs="Times New Roman"/>
          <w:i/>
          <w:iCs/>
          <w:sz w:val="24"/>
        </w:rPr>
        <w:t>Kenya Medical Journal</w:t>
      </w:r>
      <w:r w:rsidRPr="00E655F8">
        <w:rPr>
          <w:rFonts w:ascii="Times New Roman" w:hAnsi="Times New Roman" w:cs="Times New Roman"/>
          <w:sz w:val="24"/>
        </w:rPr>
        <w:t>, 21(4), 256-265.</w:t>
      </w:r>
    </w:p>
    <w:p w14:paraId="0CF2AF86"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Kumar, R. (2019). </w:t>
      </w:r>
      <w:r w:rsidRPr="00E655F8">
        <w:rPr>
          <w:rFonts w:ascii="Times New Roman" w:hAnsi="Times New Roman" w:cs="Times New Roman"/>
          <w:i/>
          <w:iCs/>
          <w:sz w:val="24"/>
        </w:rPr>
        <w:t>Research methodology: A step-by-step guide for beginners</w:t>
      </w:r>
      <w:r w:rsidRPr="00E655F8">
        <w:rPr>
          <w:rFonts w:ascii="Times New Roman" w:hAnsi="Times New Roman" w:cs="Times New Roman"/>
          <w:sz w:val="24"/>
        </w:rPr>
        <w:t xml:space="preserve"> (4th ed.). Sage Publications.</w:t>
      </w:r>
    </w:p>
    <w:p w14:paraId="55445576"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Lyakurwa, M., et al. (2024). Occupational health and safety measures in Tanzanian healthcare facilities: A critical review. </w:t>
      </w:r>
      <w:r w:rsidRPr="00E655F8">
        <w:rPr>
          <w:rFonts w:ascii="Times New Roman" w:hAnsi="Times New Roman" w:cs="Times New Roman"/>
          <w:i/>
          <w:iCs/>
          <w:sz w:val="24"/>
        </w:rPr>
        <w:t>Journal of Occupational Health</w:t>
      </w:r>
      <w:r w:rsidRPr="00E655F8">
        <w:rPr>
          <w:rFonts w:ascii="Times New Roman" w:hAnsi="Times New Roman" w:cs="Times New Roman"/>
          <w:sz w:val="24"/>
        </w:rPr>
        <w:t xml:space="preserve">, 66(1), 1-10. </w:t>
      </w:r>
      <w:hyperlink r:id="rId18" w:tgtFrame="_blank" w:history="1">
        <w:r w:rsidRPr="00E655F8">
          <w:rPr>
            <w:rStyle w:val="Hyperlink"/>
            <w:rFonts w:ascii="Times New Roman" w:hAnsi="Times New Roman" w:cs="Times New Roman"/>
            <w:sz w:val="24"/>
          </w:rPr>
          <w:t>https://doi.org/10.1002/1348-9585.12345</w:t>
        </w:r>
      </w:hyperlink>
    </w:p>
    <w:p w14:paraId="398F6908" w14:textId="77777777" w:rsidR="00E655F8" w:rsidRPr="00E655F8" w:rsidRDefault="00E655F8" w:rsidP="00E655F8">
      <w:pPr>
        <w:spacing w:line="360" w:lineRule="auto"/>
        <w:ind w:left="1440" w:hanging="1440"/>
        <w:jc w:val="both"/>
        <w:rPr>
          <w:rFonts w:ascii="Times New Roman" w:hAnsi="Times New Roman" w:cs="Times New Roman"/>
          <w:sz w:val="24"/>
        </w:rPr>
      </w:pPr>
      <w:proofErr w:type="spellStart"/>
      <w:r w:rsidRPr="00E655F8">
        <w:rPr>
          <w:rFonts w:ascii="Times New Roman" w:hAnsi="Times New Roman" w:cs="Times New Roman"/>
          <w:sz w:val="24"/>
        </w:rPr>
        <w:t>Magwe</w:t>
      </w:r>
      <w:proofErr w:type="spellEnd"/>
      <w:r w:rsidRPr="00E655F8">
        <w:rPr>
          <w:rFonts w:ascii="Times New Roman" w:hAnsi="Times New Roman" w:cs="Times New Roman"/>
          <w:sz w:val="24"/>
        </w:rPr>
        <w:t xml:space="preserve">, T., et al. (2024). Economic challenges and their impact on the availability of PPE during the COVID-19 pandemic in Tanzania. </w:t>
      </w:r>
      <w:r w:rsidRPr="00E655F8">
        <w:rPr>
          <w:rFonts w:ascii="Times New Roman" w:hAnsi="Times New Roman" w:cs="Times New Roman"/>
          <w:i/>
          <w:iCs/>
          <w:sz w:val="24"/>
        </w:rPr>
        <w:t>Tanzania Journal of Public Health</w:t>
      </w:r>
      <w:r w:rsidRPr="00E655F8">
        <w:rPr>
          <w:rFonts w:ascii="Times New Roman" w:hAnsi="Times New Roman" w:cs="Times New Roman"/>
          <w:sz w:val="24"/>
        </w:rPr>
        <w:t>, 12(1), 34-40.</w:t>
      </w:r>
    </w:p>
    <w:p w14:paraId="4DBD3797"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Mboya, I., et al. (2021). Implementation of occupational safety programs in Tanzanian hospitals: Impacts on employee productivity. </w:t>
      </w:r>
      <w:r w:rsidRPr="00E655F8">
        <w:rPr>
          <w:rFonts w:ascii="Times New Roman" w:hAnsi="Times New Roman" w:cs="Times New Roman"/>
          <w:i/>
          <w:iCs/>
          <w:sz w:val="24"/>
        </w:rPr>
        <w:t>Journal of Health and Safety Research</w:t>
      </w:r>
      <w:r w:rsidRPr="00E655F8">
        <w:rPr>
          <w:rFonts w:ascii="Times New Roman" w:hAnsi="Times New Roman" w:cs="Times New Roman"/>
          <w:sz w:val="24"/>
        </w:rPr>
        <w:t>, 15(2), 78-85.</w:t>
      </w:r>
    </w:p>
    <w:p w14:paraId="6F0A73F8" w14:textId="77777777" w:rsidR="00E655F8" w:rsidRPr="00E655F8" w:rsidRDefault="00E655F8" w:rsidP="00E655F8">
      <w:pPr>
        <w:spacing w:line="360" w:lineRule="auto"/>
        <w:ind w:left="1440" w:hanging="1440"/>
        <w:jc w:val="both"/>
        <w:rPr>
          <w:rFonts w:ascii="Times New Roman" w:hAnsi="Times New Roman" w:cs="Times New Roman"/>
          <w:sz w:val="24"/>
        </w:rPr>
      </w:pPr>
      <w:proofErr w:type="spellStart"/>
      <w:r w:rsidRPr="00E655F8">
        <w:rPr>
          <w:rFonts w:ascii="Times New Roman" w:hAnsi="Times New Roman" w:cs="Times New Roman"/>
          <w:sz w:val="24"/>
        </w:rPr>
        <w:t>Mfinanga</w:t>
      </w:r>
      <w:proofErr w:type="spellEnd"/>
      <w:r w:rsidRPr="00E655F8">
        <w:rPr>
          <w:rFonts w:ascii="Times New Roman" w:hAnsi="Times New Roman" w:cs="Times New Roman"/>
          <w:sz w:val="24"/>
        </w:rPr>
        <w:t xml:space="preserve">, S. G., et al. (2023). The impact of proper sanitation and PPE provision on patient care efficiency in Tanzanian hospitals. </w:t>
      </w:r>
      <w:r w:rsidRPr="00E655F8">
        <w:rPr>
          <w:rFonts w:ascii="Times New Roman" w:hAnsi="Times New Roman" w:cs="Times New Roman"/>
          <w:i/>
          <w:iCs/>
          <w:sz w:val="24"/>
        </w:rPr>
        <w:t>African Health Sciences</w:t>
      </w:r>
      <w:r w:rsidRPr="00E655F8">
        <w:rPr>
          <w:rFonts w:ascii="Times New Roman" w:hAnsi="Times New Roman" w:cs="Times New Roman"/>
          <w:sz w:val="24"/>
        </w:rPr>
        <w:t>, 23(1), 100-110.</w:t>
      </w:r>
    </w:p>
    <w:p w14:paraId="7F0FE24F"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Ministry of Health, Community Development, Gender, Elderly, and Children (</w:t>
      </w:r>
      <w:proofErr w:type="spellStart"/>
      <w:r w:rsidRPr="00E655F8">
        <w:rPr>
          <w:rFonts w:ascii="Times New Roman" w:hAnsi="Times New Roman" w:cs="Times New Roman"/>
          <w:sz w:val="24"/>
        </w:rPr>
        <w:t>MoHCDGEC</w:t>
      </w:r>
      <w:proofErr w:type="spellEnd"/>
      <w:r w:rsidRPr="00E655F8">
        <w:rPr>
          <w:rFonts w:ascii="Times New Roman" w:hAnsi="Times New Roman" w:cs="Times New Roman"/>
          <w:sz w:val="24"/>
        </w:rPr>
        <w:t xml:space="preserve">). (2022). </w:t>
      </w:r>
      <w:r w:rsidRPr="00E655F8">
        <w:rPr>
          <w:rFonts w:ascii="Times New Roman" w:hAnsi="Times New Roman" w:cs="Times New Roman"/>
          <w:i/>
          <w:iCs/>
          <w:sz w:val="24"/>
        </w:rPr>
        <w:t>Guidelines for health and safety in healthcare settings</w:t>
      </w:r>
      <w:r w:rsidRPr="00E655F8">
        <w:rPr>
          <w:rFonts w:ascii="Times New Roman" w:hAnsi="Times New Roman" w:cs="Times New Roman"/>
          <w:sz w:val="24"/>
        </w:rPr>
        <w:t>. Government of Tanzania.</w:t>
      </w:r>
    </w:p>
    <w:p w14:paraId="1F69DC39"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lastRenderedPageBreak/>
        <w:t xml:space="preserve">Ministry of Health. (2018). </w:t>
      </w:r>
      <w:r w:rsidRPr="00E655F8">
        <w:rPr>
          <w:rFonts w:ascii="Times New Roman" w:hAnsi="Times New Roman" w:cs="Times New Roman"/>
          <w:i/>
          <w:iCs/>
          <w:sz w:val="24"/>
        </w:rPr>
        <w:t>Occupational Health and Safety Act</w:t>
      </w:r>
      <w:r w:rsidRPr="00E655F8">
        <w:rPr>
          <w:rFonts w:ascii="Times New Roman" w:hAnsi="Times New Roman" w:cs="Times New Roman"/>
          <w:sz w:val="24"/>
        </w:rPr>
        <w:t xml:space="preserve">. Government of Tanzania. </w:t>
      </w:r>
      <w:hyperlink r:id="rId19" w:tgtFrame="_blank" w:history="1">
        <w:r w:rsidRPr="00E655F8">
          <w:rPr>
            <w:rStyle w:val="Hyperlink"/>
            <w:rFonts w:ascii="Times New Roman" w:hAnsi="Times New Roman" w:cs="Times New Roman"/>
            <w:sz w:val="24"/>
          </w:rPr>
          <w:t>https://www.moh.go.tz</w:t>
        </w:r>
      </w:hyperlink>
    </w:p>
    <w:p w14:paraId="3B32435C"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Moyo, I., et al. (2022). Impact of PPE training and compliance on service delivery among healthcare workers in Zimbabwe. </w:t>
      </w:r>
      <w:r w:rsidRPr="00E655F8">
        <w:rPr>
          <w:rFonts w:ascii="Times New Roman" w:hAnsi="Times New Roman" w:cs="Times New Roman"/>
          <w:i/>
          <w:iCs/>
          <w:sz w:val="24"/>
        </w:rPr>
        <w:t>Zimbabwe Medical Journal</w:t>
      </w:r>
      <w:r w:rsidRPr="00E655F8">
        <w:rPr>
          <w:rFonts w:ascii="Times New Roman" w:hAnsi="Times New Roman" w:cs="Times New Roman"/>
          <w:sz w:val="24"/>
        </w:rPr>
        <w:t>, 18(3), 45-52.</w:t>
      </w:r>
    </w:p>
    <w:p w14:paraId="124EF34C" w14:textId="77777777" w:rsidR="00E655F8" w:rsidRPr="00E655F8" w:rsidRDefault="00E655F8" w:rsidP="00E655F8">
      <w:pPr>
        <w:spacing w:line="360" w:lineRule="auto"/>
        <w:ind w:left="1440" w:hanging="1440"/>
        <w:jc w:val="both"/>
        <w:rPr>
          <w:rFonts w:ascii="Times New Roman" w:hAnsi="Times New Roman" w:cs="Times New Roman"/>
          <w:sz w:val="24"/>
        </w:rPr>
      </w:pPr>
      <w:proofErr w:type="spellStart"/>
      <w:r w:rsidRPr="00E655F8">
        <w:rPr>
          <w:rFonts w:ascii="Times New Roman" w:hAnsi="Times New Roman" w:cs="Times New Roman"/>
          <w:sz w:val="24"/>
        </w:rPr>
        <w:t>Ndejjo</w:t>
      </w:r>
      <w:proofErr w:type="spellEnd"/>
      <w:r w:rsidRPr="00E655F8">
        <w:rPr>
          <w:rFonts w:ascii="Times New Roman" w:hAnsi="Times New Roman" w:cs="Times New Roman"/>
          <w:sz w:val="24"/>
        </w:rPr>
        <w:t xml:space="preserve">, R., et al. (2017). Occupational safety measures and their impact on healthcare workers in Uganda. </w:t>
      </w:r>
      <w:r w:rsidRPr="00E655F8">
        <w:rPr>
          <w:rFonts w:ascii="Times New Roman" w:hAnsi="Times New Roman" w:cs="Times New Roman"/>
          <w:i/>
          <w:iCs/>
          <w:sz w:val="24"/>
        </w:rPr>
        <w:t>Uganda Health Bulletin</w:t>
      </w:r>
      <w:r w:rsidRPr="00E655F8">
        <w:rPr>
          <w:rFonts w:ascii="Times New Roman" w:hAnsi="Times New Roman" w:cs="Times New Roman"/>
          <w:sz w:val="24"/>
        </w:rPr>
        <w:t>, 13(2), 20-28.</w:t>
      </w:r>
    </w:p>
    <w:p w14:paraId="79D85A09" w14:textId="77777777" w:rsidR="00E655F8" w:rsidRPr="00E655F8" w:rsidRDefault="00E655F8" w:rsidP="00E655F8">
      <w:pPr>
        <w:spacing w:line="360" w:lineRule="auto"/>
        <w:ind w:left="1440" w:hanging="1440"/>
        <w:jc w:val="both"/>
        <w:rPr>
          <w:rFonts w:ascii="Times New Roman" w:hAnsi="Times New Roman" w:cs="Times New Roman"/>
          <w:sz w:val="24"/>
        </w:rPr>
      </w:pPr>
      <w:proofErr w:type="spellStart"/>
      <w:r w:rsidRPr="00E655F8">
        <w:rPr>
          <w:rFonts w:ascii="Times New Roman" w:hAnsi="Times New Roman" w:cs="Times New Roman"/>
          <w:sz w:val="24"/>
        </w:rPr>
        <w:t>Ngowi</w:t>
      </w:r>
      <w:proofErr w:type="spellEnd"/>
      <w:r w:rsidRPr="00E655F8">
        <w:rPr>
          <w:rFonts w:ascii="Times New Roman" w:hAnsi="Times New Roman" w:cs="Times New Roman"/>
          <w:sz w:val="24"/>
        </w:rPr>
        <w:t xml:space="preserve">, H., et al. (2024). Evaluation of the implementation of the Infection Prevention and Control (IPC) ECHO Clinic in Tanzania. </w:t>
      </w:r>
      <w:r w:rsidRPr="00E655F8">
        <w:rPr>
          <w:rFonts w:ascii="Times New Roman" w:hAnsi="Times New Roman" w:cs="Times New Roman"/>
          <w:i/>
          <w:iCs/>
          <w:sz w:val="24"/>
        </w:rPr>
        <w:t>Tanzania Journal of Public Health</w:t>
      </w:r>
      <w:r w:rsidRPr="00E655F8">
        <w:rPr>
          <w:rFonts w:ascii="Times New Roman" w:hAnsi="Times New Roman" w:cs="Times New Roman"/>
          <w:sz w:val="24"/>
        </w:rPr>
        <w:t>, 12(2), 55-62.</w:t>
      </w:r>
    </w:p>
    <w:p w14:paraId="7C030AA5"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Nunnally, J. C., &amp; Bernstein, I. H. (1994). </w:t>
      </w:r>
      <w:r w:rsidRPr="00E655F8">
        <w:rPr>
          <w:rFonts w:ascii="Times New Roman" w:hAnsi="Times New Roman" w:cs="Times New Roman"/>
          <w:i/>
          <w:iCs/>
          <w:sz w:val="24"/>
        </w:rPr>
        <w:t>Psychometric theory</w:t>
      </w:r>
      <w:r w:rsidRPr="00E655F8">
        <w:rPr>
          <w:rFonts w:ascii="Times New Roman" w:hAnsi="Times New Roman" w:cs="Times New Roman"/>
          <w:sz w:val="24"/>
        </w:rPr>
        <w:t xml:space="preserve"> (3rd ed.). McGraw-Hill.</w:t>
      </w:r>
    </w:p>
    <w:p w14:paraId="1BBC540E"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Okonkwo, E. E., et al. (2021). Role of Personal Protective Equipment in Reducing Occupational Health Risks among Healthcare Workers in Nigerian Hospitals. </w:t>
      </w:r>
      <w:r w:rsidRPr="00E655F8">
        <w:rPr>
          <w:rFonts w:ascii="Times New Roman" w:hAnsi="Times New Roman" w:cs="Times New Roman"/>
          <w:i/>
          <w:iCs/>
          <w:sz w:val="24"/>
        </w:rPr>
        <w:t>Nigerian Journal of Clinical Practice</w:t>
      </w:r>
      <w:r w:rsidRPr="00E655F8">
        <w:rPr>
          <w:rFonts w:ascii="Times New Roman" w:hAnsi="Times New Roman" w:cs="Times New Roman"/>
          <w:sz w:val="24"/>
        </w:rPr>
        <w:t xml:space="preserve">, 24(2), 145-153. </w:t>
      </w:r>
      <w:hyperlink r:id="rId20" w:tgtFrame="_blank" w:history="1">
        <w:r w:rsidRPr="00E655F8">
          <w:rPr>
            <w:rStyle w:val="Hyperlink"/>
            <w:rFonts w:ascii="Times New Roman" w:hAnsi="Times New Roman" w:cs="Times New Roman"/>
            <w:sz w:val="24"/>
          </w:rPr>
          <w:t>https://doi.org/10.4103/njcp.njcp_123_20</w:t>
        </w:r>
      </w:hyperlink>
    </w:p>
    <w:p w14:paraId="22F15728"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Osei, A., &amp; Boateng, A. (2020). Effect of PPE policies on employee performance in healthcare institutions in Ghana. </w:t>
      </w:r>
      <w:r w:rsidRPr="00E655F8">
        <w:rPr>
          <w:rFonts w:ascii="Times New Roman" w:hAnsi="Times New Roman" w:cs="Times New Roman"/>
          <w:i/>
          <w:iCs/>
          <w:sz w:val="24"/>
        </w:rPr>
        <w:t>Ghana Medical Journal</w:t>
      </w:r>
      <w:r w:rsidRPr="00E655F8">
        <w:rPr>
          <w:rFonts w:ascii="Times New Roman" w:hAnsi="Times New Roman" w:cs="Times New Roman"/>
          <w:sz w:val="24"/>
        </w:rPr>
        <w:t>, 54(1), 40-48.</w:t>
      </w:r>
    </w:p>
    <w:p w14:paraId="1FA96A9B"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Patton, M. Q. (2015). </w:t>
      </w:r>
      <w:r w:rsidRPr="00E655F8">
        <w:rPr>
          <w:rFonts w:ascii="Times New Roman" w:hAnsi="Times New Roman" w:cs="Times New Roman"/>
          <w:i/>
          <w:iCs/>
          <w:sz w:val="24"/>
        </w:rPr>
        <w:t>Qualitative research and evaluation methods</w:t>
      </w:r>
      <w:r w:rsidRPr="00E655F8">
        <w:rPr>
          <w:rFonts w:ascii="Times New Roman" w:hAnsi="Times New Roman" w:cs="Times New Roman"/>
          <w:sz w:val="24"/>
        </w:rPr>
        <w:t xml:space="preserve"> (4th ed.). Sage Publications.</w:t>
      </w:r>
    </w:p>
    <w:p w14:paraId="416B8451"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Powell-Jackson, T., et al. (2020). Compliance with infection prevention and control practices in outpatient settings in Tanzania. </w:t>
      </w:r>
      <w:r w:rsidRPr="00E655F8">
        <w:rPr>
          <w:rFonts w:ascii="Times New Roman" w:hAnsi="Times New Roman" w:cs="Times New Roman"/>
          <w:i/>
          <w:iCs/>
          <w:sz w:val="24"/>
        </w:rPr>
        <w:t>BMC Health Services Research</w:t>
      </w:r>
      <w:r w:rsidRPr="00E655F8">
        <w:rPr>
          <w:rFonts w:ascii="Times New Roman" w:hAnsi="Times New Roman" w:cs="Times New Roman"/>
          <w:sz w:val="24"/>
        </w:rPr>
        <w:t xml:space="preserve">, 20(1), 1-10. </w:t>
      </w:r>
      <w:hyperlink r:id="rId21" w:tgtFrame="_blank" w:history="1">
        <w:r w:rsidRPr="00E655F8">
          <w:rPr>
            <w:rStyle w:val="Hyperlink"/>
            <w:rFonts w:ascii="Times New Roman" w:hAnsi="Times New Roman" w:cs="Times New Roman"/>
            <w:sz w:val="24"/>
          </w:rPr>
          <w:t>https://doi.org/10.1186/s12913-020-05290-5</w:t>
        </w:r>
      </w:hyperlink>
    </w:p>
    <w:p w14:paraId="54BFE041"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Shao, J. (2021). Occupational stress and burnout among healthcare workers in Tanzania: A qualitative study. </w:t>
      </w:r>
      <w:r w:rsidRPr="00E655F8">
        <w:rPr>
          <w:rFonts w:ascii="Times New Roman" w:hAnsi="Times New Roman" w:cs="Times New Roman"/>
          <w:i/>
          <w:iCs/>
          <w:sz w:val="24"/>
        </w:rPr>
        <w:t>Tanzania Journal of Health Research</w:t>
      </w:r>
      <w:r w:rsidRPr="00E655F8">
        <w:rPr>
          <w:rFonts w:ascii="Times New Roman" w:hAnsi="Times New Roman" w:cs="Times New Roman"/>
          <w:sz w:val="24"/>
        </w:rPr>
        <w:t>, 23(4), 1-10.</w:t>
      </w:r>
    </w:p>
    <w:p w14:paraId="600B0CBB"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Singh, R., et al. (2022). Impact of PPE shortages during COVID-19 on healthcare workers' efficiency in India. </w:t>
      </w:r>
      <w:r w:rsidRPr="00E655F8">
        <w:rPr>
          <w:rFonts w:ascii="Times New Roman" w:hAnsi="Times New Roman" w:cs="Times New Roman"/>
          <w:i/>
          <w:iCs/>
          <w:sz w:val="24"/>
        </w:rPr>
        <w:t>Indian Journal of Public Health</w:t>
      </w:r>
      <w:r w:rsidRPr="00E655F8">
        <w:rPr>
          <w:rFonts w:ascii="Times New Roman" w:hAnsi="Times New Roman" w:cs="Times New Roman"/>
          <w:sz w:val="24"/>
        </w:rPr>
        <w:t>, 66(1), 12-19.</w:t>
      </w:r>
    </w:p>
    <w:p w14:paraId="22F44A16"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Tani, M., et al. (2023). Experiences of healthcare workers with COVID-19-related prevention and control measures in Tanzania. </w:t>
      </w:r>
      <w:r w:rsidRPr="00E655F8">
        <w:rPr>
          <w:rFonts w:ascii="Times New Roman" w:hAnsi="Times New Roman" w:cs="Times New Roman"/>
          <w:i/>
          <w:iCs/>
          <w:sz w:val="24"/>
        </w:rPr>
        <w:t>Tanzania Journal of Health Research</w:t>
      </w:r>
      <w:r w:rsidRPr="00E655F8">
        <w:rPr>
          <w:rFonts w:ascii="Times New Roman" w:hAnsi="Times New Roman" w:cs="Times New Roman"/>
          <w:sz w:val="24"/>
        </w:rPr>
        <w:t>, 25(1), 1-10.</w:t>
      </w:r>
    </w:p>
    <w:p w14:paraId="10CAF3E7"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Taylor, J., Jones, R., &amp; Phillips, A. (2018). Occupational safety practices and response times in UK public hospitals. </w:t>
      </w:r>
      <w:r w:rsidRPr="00E655F8">
        <w:rPr>
          <w:rFonts w:ascii="Times New Roman" w:hAnsi="Times New Roman" w:cs="Times New Roman"/>
          <w:i/>
          <w:iCs/>
          <w:sz w:val="24"/>
        </w:rPr>
        <w:t>Journal of Health Services Research &amp; Policy</w:t>
      </w:r>
      <w:r w:rsidRPr="00E655F8">
        <w:rPr>
          <w:rFonts w:ascii="Times New Roman" w:hAnsi="Times New Roman" w:cs="Times New Roman"/>
          <w:sz w:val="24"/>
        </w:rPr>
        <w:t>, 23(3), 150-157.</w:t>
      </w:r>
    </w:p>
    <w:p w14:paraId="54FBAA73"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lastRenderedPageBreak/>
        <w:t xml:space="preserve">World Health Organization (WHO). (2020). </w:t>
      </w:r>
      <w:r w:rsidRPr="00E655F8">
        <w:rPr>
          <w:rFonts w:ascii="Times New Roman" w:hAnsi="Times New Roman" w:cs="Times New Roman"/>
          <w:i/>
          <w:iCs/>
          <w:sz w:val="24"/>
        </w:rPr>
        <w:t>Personal protective equipment in the context of COVID-19: A systematic review of the evidence</w:t>
      </w:r>
      <w:r w:rsidRPr="00E655F8">
        <w:rPr>
          <w:rFonts w:ascii="Times New Roman" w:hAnsi="Times New Roman" w:cs="Times New Roman"/>
          <w:sz w:val="24"/>
        </w:rPr>
        <w:t xml:space="preserve">. WHO. </w:t>
      </w:r>
      <w:hyperlink r:id="rId22" w:tgtFrame="_blank" w:history="1">
        <w:r w:rsidRPr="00E655F8">
          <w:rPr>
            <w:rStyle w:val="Hyperlink"/>
            <w:rFonts w:ascii="Times New Roman" w:hAnsi="Times New Roman" w:cs="Times New Roman"/>
            <w:sz w:val="24"/>
          </w:rPr>
          <w:t>https://www.who.int/publications/i/item/WHO-2019-nCoV-IPC-PPE-2020.1</w:t>
        </w:r>
      </w:hyperlink>
    </w:p>
    <w:p w14:paraId="55C6ED32" w14:textId="77777777" w:rsidR="00E655F8" w:rsidRPr="00E655F8" w:rsidRDefault="00E655F8"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World Health Organization (WHO). (2021). </w:t>
      </w:r>
      <w:r w:rsidRPr="00E655F8">
        <w:rPr>
          <w:rFonts w:ascii="Times New Roman" w:hAnsi="Times New Roman" w:cs="Times New Roman"/>
          <w:i/>
          <w:iCs/>
          <w:sz w:val="24"/>
        </w:rPr>
        <w:t>World report on health and safety at work</w:t>
      </w:r>
      <w:r w:rsidRPr="00E655F8">
        <w:rPr>
          <w:rFonts w:ascii="Times New Roman" w:hAnsi="Times New Roman" w:cs="Times New Roman"/>
          <w:sz w:val="24"/>
        </w:rPr>
        <w:t xml:space="preserve">. WHO. </w:t>
      </w:r>
      <w:hyperlink r:id="rId23" w:tgtFrame="_blank" w:history="1">
        <w:r w:rsidRPr="00E655F8">
          <w:rPr>
            <w:rStyle w:val="Hyperlink"/>
            <w:rFonts w:ascii="Times New Roman" w:hAnsi="Times New Roman" w:cs="Times New Roman"/>
            <w:sz w:val="24"/>
          </w:rPr>
          <w:t>https://www.who.int/publications/i/item/9789240060128</w:t>
        </w:r>
      </w:hyperlink>
    </w:p>
    <w:p w14:paraId="4B8674D3" w14:textId="77777777" w:rsidR="00C05F1C" w:rsidRDefault="00C05F1C" w:rsidP="00572AEE">
      <w:pPr>
        <w:spacing w:line="360" w:lineRule="auto"/>
        <w:jc w:val="both"/>
        <w:rPr>
          <w:rFonts w:ascii="Times New Roman" w:hAnsi="Times New Roman" w:cs="Times New Roman"/>
          <w:sz w:val="24"/>
        </w:rPr>
      </w:pPr>
    </w:p>
    <w:p w14:paraId="003C9E72" w14:textId="77777777" w:rsidR="00C05F1C" w:rsidRDefault="00C05F1C" w:rsidP="00572AEE">
      <w:pPr>
        <w:spacing w:line="360" w:lineRule="auto"/>
        <w:jc w:val="both"/>
        <w:rPr>
          <w:rFonts w:ascii="Times New Roman" w:hAnsi="Times New Roman" w:cs="Times New Roman"/>
          <w:sz w:val="24"/>
        </w:rPr>
      </w:pPr>
    </w:p>
    <w:p w14:paraId="30971C16" w14:textId="77777777" w:rsidR="00C05F1C" w:rsidRPr="0075379E" w:rsidRDefault="00C05F1C" w:rsidP="00572AEE">
      <w:pPr>
        <w:spacing w:line="360" w:lineRule="auto"/>
        <w:jc w:val="both"/>
        <w:rPr>
          <w:rFonts w:ascii="Times New Roman" w:hAnsi="Times New Roman" w:cs="Times New Roman"/>
          <w:sz w:val="24"/>
        </w:rPr>
      </w:pPr>
    </w:p>
    <w:sectPr w:rsidR="00C05F1C" w:rsidRPr="007537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57CAB" w14:textId="77777777" w:rsidR="00F94504" w:rsidRDefault="00F94504" w:rsidP="00A7149C">
      <w:pPr>
        <w:spacing w:after="0" w:line="240" w:lineRule="auto"/>
      </w:pPr>
      <w:r>
        <w:separator/>
      </w:r>
    </w:p>
  </w:endnote>
  <w:endnote w:type="continuationSeparator" w:id="0">
    <w:p w14:paraId="21DE426D" w14:textId="77777777" w:rsidR="00F94504" w:rsidRDefault="00F94504" w:rsidP="00A7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0C93" w14:textId="77777777" w:rsidR="00A7149C" w:rsidRDefault="00A71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6DB8E" w14:textId="77777777" w:rsidR="00A7149C" w:rsidRDefault="00A71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15748" w14:textId="77777777" w:rsidR="00A7149C" w:rsidRDefault="00A71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EF31E" w14:textId="77777777" w:rsidR="00F94504" w:rsidRDefault="00F94504" w:rsidP="00A7149C">
      <w:pPr>
        <w:spacing w:after="0" w:line="240" w:lineRule="auto"/>
      </w:pPr>
      <w:r>
        <w:separator/>
      </w:r>
    </w:p>
  </w:footnote>
  <w:footnote w:type="continuationSeparator" w:id="0">
    <w:p w14:paraId="4672AC4E" w14:textId="77777777" w:rsidR="00F94504" w:rsidRDefault="00F94504" w:rsidP="00A71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8E5D9" w14:textId="09D5490F" w:rsidR="00A7149C" w:rsidRDefault="00A7149C">
    <w:pPr>
      <w:pStyle w:val="Header"/>
    </w:pPr>
    <w:r>
      <w:rPr>
        <w:noProof/>
      </w:rPr>
      <w:pict w14:anchorId="1F75E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059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0F4E9" w14:textId="4270A013" w:rsidR="00A7149C" w:rsidRDefault="00A7149C">
    <w:pPr>
      <w:pStyle w:val="Header"/>
    </w:pPr>
    <w:r>
      <w:rPr>
        <w:noProof/>
      </w:rPr>
      <w:pict w14:anchorId="34B5E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059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4BF1B" w14:textId="76229BC1" w:rsidR="00A7149C" w:rsidRDefault="00A7149C">
    <w:pPr>
      <w:pStyle w:val="Header"/>
    </w:pPr>
    <w:r>
      <w:rPr>
        <w:noProof/>
      </w:rPr>
      <w:pict w14:anchorId="7E895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059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EDD"/>
    <w:multiLevelType w:val="multilevel"/>
    <w:tmpl w:val="0DDC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A3FF5"/>
    <w:multiLevelType w:val="hybridMultilevel"/>
    <w:tmpl w:val="939A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942A7"/>
    <w:multiLevelType w:val="multilevel"/>
    <w:tmpl w:val="6586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C41FA8"/>
    <w:multiLevelType w:val="hybridMultilevel"/>
    <w:tmpl w:val="5BDC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79E"/>
    <w:rsid w:val="00025A5A"/>
    <w:rsid w:val="000A29CC"/>
    <w:rsid w:val="000F7707"/>
    <w:rsid w:val="00167411"/>
    <w:rsid w:val="001C08FE"/>
    <w:rsid w:val="001C5DCF"/>
    <w:rsid w:val="001D7B48"/>
    <w:rsid w:val="001F5903"/>
    <w:rsid w:val="002149F3"/>
    <w:rsid w:val="0037569F"/>
    <w:rsid w:val="003A11A3"/>
    <w:rsid w:val="003A1D7F"/>
    <w:rsid w:val="003A6A8E"/>
    <w:rsid w:val="00435396"/>
    <w:rsid w:val="004F2C51"/>
    <w:rsid w:val="00572AEE"/>
    <w:rsid w:val="006752E9"/>
    <w:rsid w:val="006B59A4"/>
    <w:rsid w:val="006C2D4D"/>
    <w:rsid w:val="00734F8E"/>
    <w:rsid w:val="00742DD9"/>
    <w:rsid w:val="0075379E"/>
    <w:rsid w:val="00776267"/>
    <w:rsid w:val="007F79D0"/>
    <w:rsid w:val="008563D6"/>
    <w:rsid w:val="008E075A"/>
    <w:rsid w:val="009C48EF"/>
    <w:rsid w:val="009E7D43"/>
    <w:rsid w:val="00A31112"/>
    <w:rsid w:val="00A7149C"/>
    <w:rsid w:val="00AA440B"/>
    <w:rsid w:val="00B41FE1"/>
    <w:rsid w:val="00C05F1C"/>
    <w:rsid w:val="00C171FB"/>
    <w:rsid w:val="00CA60CE"/>
    <w:rsid w:val="00CF2D1C"/>
    <w:rsid w:val="00D12742"/>
    <w:rsid w:val="00E127C9"/>
    <w:rsid w:val="00E655F8"/>
    <w:rsid w:val="00EC2EEC"/>
    <w:rsid w:val="00F0742F"/>
    <w:rsid w:val="00F8550C"/>
    <w:rsid w:val="00F859F2"/>
    <w:rsid w:val="00F9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391F57"/>
  <w15:chartTrackingRefBased/>
  <w15:docId w15:val="{45B24058-2B49-4FF6-9AAB-ABCEE029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79E"/>
  </w:style>
  <w:style w:type="paragraph" w:styleId="Heading2">
    <w:name w:val="heading 2"/>
    <w:basedOn w:val="Normal"/>
    <w:next w:val="Normal"/>
    <w:link w:val="Heading2Char"/>
    <w:uiPriority w:val="9"/>
    <w:semiHidden/>
    <w:unhideWhenUsed/>
    <w:qFormat/>
    <w:rsid w:val="003756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3A11A3"/>
    <w:pPr>
      <w:keepNext/>
      <w:keepLines/>
      <w:spacing w:before="40" w:after="0"/>
      <w:outlineLvl w:val="4"/>
    </w:pPr>
    <w:rPr>
      <w:rFonts w:ascii="Calibri Light" w:eastAsia="Times New Roman" w:hAnsi="Calibri Light" w:cs="Times New Roman"/>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411"/>
    <w:pPr>
      <w:ind w:left="720"/>
      <w:contextualSpacing/>
    </w:pPr>
  </w:style>
  <w:style w:type="character" w:customStyle="1" w:styleId="Heading5Char">
    <w:name w:val="Heading 5 Char"/>
    <w:basedOn w:val="DefaultParagraphFont"/>
    <w:link w:val="Heading5"/>
    <w:uiPriority w:val="9"/>
    <w:rsid w:val="003A11A3"/>
    <w:rPr>
      <w:rFonts w:ascii="Calibri Light" w:eastAsia="Times New Roman" w:hAnsi="Calibri Light" w:cs="Times New Roman"/>
      <w:color w:val="2F5496"/>
    </w:rPr>
  </w:style>
  <w:style w:type="table" w:styleId="ListTable6Colorful">
    <w:name w:val="List Table 6 Colorful"/>
    <w:basedOn w:val="TableNormal"/>
    <w:uiPriority w:val="51"/>
    <w:rsid w:val="003A11A3"/>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572AEE"/>
    <w:rPr>
      <w:b/>
      <w:bCs/>
    </w:rPr>
  </w:style>
  <w:style w:type="character" w:customStyle="1" w:styleId="Heading2Char">
    <w:name w:val="Heading 2 Char"/>
    <w:basedOn w:val="DefaultParagraphFont"/>
    <w:link w:val="Heading2"/>
    <w:uiPriority w:val="9"/>
    <w:semiHidden/>
    <w:rsid w:val="0037569F"/>
    <w:rPr>
      <w:rFonts w:asciiTheme="majorHAnsi" w:eastAsiaTheme="majorEastAsia" w:hAnsiTheme="majorHAnsi" w:cstheme="majorBidi"/>
      <w:color w:val="2E74B5" w:themeColor="accent1" w:themeShade="BF"/>
      <w:sz w:val="26"/>
      <w:szCs w:val="26"/>
    </w:rPr>
  </w:style>
  <w:style w:type="table" w:customStyle="1" w:styleId="ListTable6Colorful1">
    <w:name w:val="List Table 6 Colorful1"/>
    <w:basedOn w:val="TableNormal"/>
    <w:uiPriority w:val="51"/>
    <w:rsid w:val="0037569F"/>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uiPriority w:val="99"/>
    <w:unhideWhenUsed/>
    <w:rsid w:val="00E655F8"/>
    <w:rPr>
      <w:color w:val="0563C1" w:themeColor="hyperlink"/>
      <w:u w:val="single"/>
    </w:rPr>
  </w:style>
  <w:style w:type="character" w:styleId="UnresolvedMention">
    <w:name w:val="Unresolved Mention"/>
    <w:basedOn w:val="DefaultParagraphFont"/>
    <w:uiPriority w:val="99"/>
    <w:semiHidden/>
    <w:unhideWhenUsed/>
    <w:rsid w:val="00C171FB"/>
    <w:rPr>
      <w:color w:val="605E5C"/>
      <w:shd w:val="clear" w:color="auto" w:fill="E1DFDD"/>
    </w:rPr>
  </w:style>
  <w:style w:type="paragraph" w:styleId="Header">
    <w:name w:val="header"/>
    <w:basedOn w:val="Normal"/>
    <w:link w:val="HeaderChar"/>
    <w:uiPriority w:val="99"/>
    <w:unhideWhenUsed/>
    <w:rsid w:val="00A71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49C"/>
  </w:style>
  <w:style w:type="paragraph" w:styleId="Footer">
    <w:name w:val="footer"/>
    <w:basedOn w:val="Normal"/>
    <w:link w:val="FooterChar"/>
    <w:uiPriority w:val="99"/>
    <w:unhideWhenUsed/>
    <w:rsid w:val="00A71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55383">
      <w:bodyDiv w:val="1"/>
      <w:marLeft w:val="0"/>
      <w:marRight w:val="0"/>
      <w:marTop w:val="0"/>
      <w:marBottom w:val="0"/>
      <w:divBdr>
        <w:top w:val="none" w:sz="0" w:space="0" w:color="auto"/>
        <w:left w:val="none" w:sz="0" w:space="0" w:color="auto"/>
        <w:bottom w:val="none" w:sz="0" w:space="0" w:color="auto"/>
        <w:right w:val="none" w:sz="0" w:space="0" w:color="auto"/>
      </w:divBdr>
    </w:div>
    <w:div w:id="94276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4314/thrb.v24i1.1" TargetMode="External"/><Relationship Id="rId18" Type="http://schemas.openxmlformats.org/officeDocument/2006/relationships/hyperlink" Target="https://doi.org/10.1002/1348-9585.12345" TargetMode="External"/><Relationship Id="rId3" Type="http://schemas.openxmlformats.org/officeDocument/2006/relationships/settings" Target="settings.xml"/><Relationship Id="rId21" Type="http://schemas.openxmlformats.org/officeDocument/2006/relationships/hyperlink" Target="https://doi.org/10.1186/s12913-020-05290-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02/nop2.1234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lo.org/global/research/global-reports/weso/2020/lang--en/index.htm" TargetMode="External"/><Relationship Id="rId20" Type="http://schemas.openxmlformats.org/officeDocument/2006/relationships/hyperlink" Target="https://doi.org/10.4103/njcp.njcp_123_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77/00207314221012345" TargetMode="External"/><Relationship Id="rId23" Type="http://schemas.openxmlformats.org/officeDocument/2006/relationships/hyperlink" Target="https://www.who.int/publications/i/item/9789240060128" TargetMode="External"/><Relationship Id="rId10" Type="http://schemas.openxmlformats.org/officeDocument/2006/relationships/footer" Target="footer2.xml"/><Relationship Id="rId19" Type="http://schemas.openxmlformats.org/officeDocument/2006/relationships/hyperlink" Target="https://www.moh.go.t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86/s12913-016-1484-4" TargetMode="External"/><Relationship Id="rId22" Type="http://schemas.openxmlformats.org/officeDocument/2006/relationships/hyperlink" Target="https://www.who.int/publications/i/item/WHO-2019-nCoV-IPC-PPE-20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32</Pages>
  <Words>10004</Words>
  <Characters>57026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69</cp:revision>
  <dcterms:created xsi:type="dcterms:W3CDTF">2025-09-22T10:57:00Z</dcterms:created>
  <dcterms:modified xsi:type="dcterms:W3CDTF">2025-09-27T06:39:00Z</dcterms:modified>
</cp:coreProperties>
</file>