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BD081" w14:textId="0BAB625F" w:rsidR="00A7693E" w:rsidRPr="006B6B34" w:rsidRDefault="00A7693E" w:rsidP="006B6B34">
      <w:pPr>
        <w:spacing w:line="240" w:lineRule="auto"/>
        <w:jc w:val="center"/>
        <w:rPr>
          <w:rFonts w:ascii="Times New Roman" w:hAnsi="Times New Roman" w:cs="Times New Roman"/>
          <w:b/>
          <w:bCs/>
          <w:sz w:val="28"/>
          <w:szCs w:val="28"/>
        </w:rPr>
      </w:pPr>
      <w:r w:rsidRPr="006B6B34">
        <w:rPr>
          <w:rFonts w:ascii="Times New Roman" w:hAnsi="Times New Roman" w:cs="Times New Roman"/>
          <w:b/>
          <w:bCs/>
          <w:sz w:val="28"/>
          <w:szCs w:val="28"/>
        </w:rPr>
        <w:t>Impact of Public Educational Investment on Academic Performance of Basic Education in Selected Public Secondary Schools: A Case study of Nyamasheke District in Rwanda</w:t>
      </w:r>
    </w:p>
    <w:p w14:paraId="3C9F8A4B" w14:textId="77777777" w:rsidR="00A7693E" w:rsidRPr="006B6B34" w:rsidRDefault="00A7693E" w:rsidP="006B6B34">
      <w:pPr>
        <w:spacing w:line="240" w:lineRule="auto"/>
        <w:rPr>
          <w:rFonts w:ascii="Times New Roman" w:hAnsi="Times New Roman" w:cs="Times New Roman"/>
        </w:rPr>
      </w:pPr>
      <w:bookmarkStart w:id="0" w:name="_GoBack"/>
      <w:bookmarkEnd w:id="0"/>
    </w:p>
    <w:p w14:paraId="4187EA48" w14:textId="77777777" w:rsidR="00A7693E" w:rsidRPr="006B6B34" w:rsidRDefault="00A7693E" w:rsidP="006B6B34">
      <w:pPr>
        <w:spacing w:line="240" w:lineRule="auto"/>
        <w:jc w:val="both"/>
        <w:rPr>
          <w:rFonts w:ascii="Times New Roman" w:hAnsi="Times New Roman" w:cs="Times New Roman"/>
          <w:b/>
          <w:bCs/>
          <w:lang w:val="en-GB"/>
        </w:rPr>
      </w:pPr>
      <w:r w:rsidRPr="006B6B34">
        <w:rPr>
          <w:rFonts w:ascii="Times New Roman" w:hAnsi="Times New Roman" w:cs="Times New Roman"/>
          <w:b/>
          <w:bCs/>
          <w:lang w:val="en-GB"/>
        </w:rPr>
        <w:t>ABSTRACT</w:t>
      </w:r>
    </w:p>
    <w:p w14:paraId="0F0D940C" w14:textId="57B55331" w:rsidR="00061DF1" w:rsidRPr="006B6B34" w:rsidRDefault="00A7693E" w:rsidP="006B6B34">
      <w:pPr>
        <w:spacing w:line="240" w:lineRule="auto"/>
        <w:jc w:val="both"/>
        <w:rPr>
          <w:rFonts w:ascii="Times New Roman" w:hAnsi="Times New Roman" w:cs="Times New Roman"/>
        </w:rPr>
      </w:pPr>
      <w:r w:rsidRPr="006B6B34">
        <w:rPr>
          <w:rFonts w:ascii="Times New Roman" w:hAnsi="Times New Roman" w:cs="Times New Roman"/>
        </w:rPr>
        <w:t xml:space="preserve">The study examined the impacts of public educational investment on academic performance of basic education in selected public secondary schools located in Nyamasheke District, Rwanda. The study employed convergent parallel design, in which quantitative and qualitative data were gathered. The sample size was 381 respondents. The data collection instruments were questionnaire, semi-structured interview, documentary review and focus group discussion. Descriptive and linear regression analysis were used in analysis of quantitative data and thematic analysis for qualitative data. The findings revealed that </w:t>
      </w:r>
      <w:r w:rsidR="003B4D9D" w:rsidRPr="006B6B34">
        <w:rPr>
          <w:rFonts w:ascii="Times New Roman" w:hAnsi="Times New Roman" w:cs="Times New Roman"/>
          <w:lang w:eastAsia="x-none"/>
        </w:rPr>
        <w:t>there is positive institutional or organizational effort in supporting teachers' ongoing development, although a small portion of respondents may desire more extensive or targeted initiatives. This was supported by 86.3% of respondents who agreed that the provision of professional development to teachers also shows an overwhelmingly positive response. However, there was an indication of a general trend of decreasing academic performance</w:t>
      </w:r>
      <w:r w:rsidR="00061DF1" w:rsidRPr="006B6B34">
        <w:rPr>
          <w:rFonts w:ascii="Times New Roman" w:hAnsi="Times New Roman" w:cs="Times New Roman"/>
          <w:lang w:eastAsia="x-none"/>
        </w:rPr>
        <w:t xml:space="preserve"> due to high education investment of households</w:t>
      </w:r>
      <w:r w:rsidR="003B4D9D" w:rsidRPr="006B6B34">
        <w:rPr>
          <w:rFonts w:ascii="Times New Roman" w:hAnsi="Times New Roman" w:cs="Times New Roman"/>
          <w:lang w:eastAsia="x-none"/>
        </w:rPr>
        <w:t>. The study concludes that</w:t>
      </w:r>
      <w:r w:rsidR="00061DF1" w:rsidRPr="006B6B34">
        <w:rPr>
          <w:rFonts w:ascii="Times New Roman" w:hAnsi="Times New Roman" w:cs="Times New Roman"/>
          <w:lang w:eastAsia="x-none"/>
        </w:rPr>
        <w:t xml:space="preserve"> </w:t>
      </w:r>
      <w:r w:rsidR="00061DF1" w:rsidRPr="006B6B34">
        <w:rPr>
          <w:rFonts w:ascii="Times New Roman" w:hAnsi="Times New Roman" w:cs="Times New Roman"/>
        </w:rPr>
        <w:t>government could be better if increasing the amount of money invested to each student per term in public secondary school is too little, compared to household educational investment.  The study recommends that schools should have more income generating activities to reduce the burden of parents and government.</w:t>
      </w:r>
    </w:p>
    <w:p w14:paraId="222D6CE9" w14:textId="69C0D191" w:rsidR="002067F7" w:rsidRPr="006B6B34" w:rsidRDefault="002067F7" w:rsidP="006B6B34">
      <w:pPr>
        <w:spacing w:line="240" w:lineRule="auto"/>
        <w:jc w:val="both"/>
        <w:rPr>
          <w:rFonts w:ascii="Times New Roman" w:hAnsi="Times New Roman" w:cs="Times New Roman"/>
          <w:i/>
          <w:iCs/>
        </w:rPr>
      </w:pPr>
      <w:r w:rsidRPr="006B6B34">
        <w:rPr>
          <w:rFonts w:ascii="Times New Roman" w:hAnsi="Times New Roman" w:cs="Times New Roman"/>
          <w:i/>
          <w:iCs/>
        </w:rPr>
        <w:t xml:space="preserve">Keywords: Academic performance, Basic education, Education investment, Impact, public education investment and Public secondary school. </w:t>
      </w:r>
    </w:p>
    <w:p w14:paraId="43B7F518" w14:textId="77777777" w:rsidR="002067F7" w:rsidRPr="006B6B34" w:rsidRDefault="002067F7" w:rsidP="006B6B34">
      <w:pPr>
        <w:spacing w:line="240" w:lineRule="auto"/>
        <w:jc w:val="both"/>
        <w:rPr>
          <w:rFonts w:ascii="Times New Roman" w:hAnsi="Times New Roman" w:cs="Times New Roman"/>
          <w:b/>
        </w:rPr>
      </w:pPr>
      <w:r w:rsidRPr="006B6B34">
        <w:rPr>
          <w:rFonts w:ascii="Times New Roman" w:hAnsi="Times New Roman" w:cs="Times New Roman"/>
          <w:b/>
        </w:rPr>
        <w:t>1.Introduction</w:t>
      </w:r>
    </w:p>
    <w:p w14:paraId="59688B0C" w14:textId="77777777" w:rsidR="00196D60" w:rsidRDefault="00196D60" w:rsidP="006B6B34">
      <w:pPr>
        <w:spacing w:before="120" w:after="0" w:line="240" w:lineRule="auto"/>
        <w:jc w:val="both"/>
        <w:rPr>
          <w:rFonts w:ascii="Times New Roman" w:hAnsi="Times New Roman" w:cs="Times New Roman"/>
        </w:rPr>
        <w:sectPr w:rsidR="00196D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6BF48421" w14:textId="61B0DF04" w:rsidR="002067F7" w:rsidRPr="006B6B34" w:rsidRDefault="002067F7"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Globally, as per International Standard Classification of Education (ISCED, 2018), basic education comprises primary education (first stage of basic education) and lower secondary (second stage). It also covers a wide variety of non-formal and informal public and private activities intended to meet the basic learning needs of people of all ages. According to </w:t>
      </w:r>
      <w:r w:rsidRPr="006B6B34">
        <w:rPr>
          <w:rFonts w:ascii="Times New Roman" w:hAnsi="Times New Roman" w:cs="Times New Roman"/>
          <w:color w:val="222222"/>
          <w:shd w:val="clear" w:color="auto" w:fill="FFFFFF"/>
        </w:rPr>
        <w:t xml:space="preserve">Churr (2015), </w:t>
      </w:r>
      <w:r w:rsidRPr="006B6B34">
        <w:rPr>
          <w:rFonts w:ascii="Times New Roman" w:hAnsi="Times New Roman" w:cs="Times New Roman"/>
        </w:rPr>
        <w:t>all children have the right to benefit from education to meet their basic learning needs in the best and fullest sense of the term, an education that includes learning to know, to do, to live together and to be.</w:t>
      </w:r>
    </w:p>
    <w:p w14:paraId="71A3E6F7" w14:textId="4773E2F2" w:rsidR="002067F7" w:rsidRPr="006B6B34" w:rsidRDefault="002067F7" w:rsidP="006B6B34">
      <w:pPr>
        <w:pStyle w:val="Default"/>
        <w:spacing w:before="120"/>
        <w:jc w:val="both"/>
        <w:rPr>
          <w:rFonts w:ascii="Times New Roman" w:hAnsi="Times New Roman" w:cs="Times New Roman"/>
          <w:color w:val="auto"/>
          <w:lang w:val="en-US"/>
        </w:rPr>
      </w:pPr>
      <w:r w:rsidRPr="006B6B34">
        <w:rPr>
          <w:rFonts w:ascii="Times New Roman" w:hAnsi="Times New Roman" w:cs="Times New Roman"/>
          <w:color w:val="auto"/>
          <w:lang w:val="en-US"/>
        </w:rPr>
        <w:t>The government needs to support the growth of this group on all fronts. This includes support to improve quality of education and skills of the population and promoting job-</w:t>
      </w:r>
      <w:r w:rsidRPr="006B6B34">
        <w:rPr>
          <w:rFonts w:ascii="Times New Roman" w:hAnsi="Times New Roman" w:cs="Times New Roman"/>
          <w:color w:val="auto"/>
          <w:lang w:val="en-US"/>
        </w:rPr>
        <w:t xml:space="preserve">creating growth and ample access to social protection”. As of now, Indonesia struggles to provide inclusive, high-quality education to its citizens. The country has a much lower literacy level than those of other Southeast Asian nations where 35% expressed the illiteracy level and those were aged to be completing basic education where class attendance and students’ school achievement </w:t>
      </w:r>
      <w:r w:rsidR="005A7F0E" w:rsidRPr="006B6B34">
        <w:rPr>
          <w:rFonts w:ascii="Times New Roman" w:hAnsi="Times New Roman" w:cs="Times New Roman"/>
          <w:color w:val="auto"/>
          <w:lang w:val="en-US"/>
        </w:rPr>
        <w:t>must</w:t>
      </w:r>
      <w:r w:rsidRPr="006B6B34">
        <w:rPr>
          <w:rFonts w:ascii="Times New Roman" w:hAnsi="Times New Roman" w:cs="Times New Roman"/>
          <w:color w:val="auto"/>
          <w:lang w:val="en-US"/>
        </w:rPr>
        <w:t xml:space="preserve"> be </w:t>
      </w:r>
      <w:r w:rsidR="005A7F0E" w:rsidRPr="006B6B34">
        <w:rPr>
          <w:rFonts w:ascii="Times New Roman" w:hAnsi="Times New Roman" w:cs="Times New Roman"/>
          <w:color w:val="auto"/>
          <w:lang w:val="en-US"/>
        </w:rPr>
        <w:t>emphasized</w:t>
      </w:r>
      <w:r w:rsidRPr="006B6B34">
        <w:rPr>
          <w:rFonts w:ascii="Times New Roman" w:hAnsi="Times New Roman" w:cs="Times New Roman"/>
          <w:color w:val="auto"/>
          <w:lang w:val="en-US"/>
        </w:rPr>
        <w:t xml:space="preserve"> (World Bank, 2018). An analysis by the World Bank showed that 55 percent of Indonesians who complete schools are functionally illiterate compared with only 14 percent in Vietnam and 20 percent in member countries of the Organization for Economic Cooperation and Development (World Bank, 2018). </w:t>
      </w:r>
    </w:p>
    <w:p w14:paraId="469BCBAA" w14:textId="5EFB7FE3" w:rsidR="002067F7" w:rsidRPr="006B6B34" w:rsidRDefault="002067F7" w:rsidP="006B6B34">
      <w:pPr>
        <w:spacing w:before="120" w:after="0" w:line="240" w:lineRule="auto"/>
        <w:jc w:val="both"/>
        <w:rPr>
          <w:rFonts w:ascii="Times New Roman" w:hAnsi="Times New Roman" w:cs="Times New Roman"/>
        </w:rPr>
      </w:pPr>
      <w:r w:rsidRPr="006B6B34">
        <w:rPr>
          <w:rFonts w:ascii="Times New Roman" w:hAnsi="Times New Roman" w:cs="Times New Roman"/>
        </w:rPr>
        <w:lastRenderedPageBreak/>
        <w:t xml:space="preserve">In Brazil, </w:t>
      </w:r>
      <w:bookmarkStart w:id="1" w:name="_Hlk202375623"/>
      <w:r w:rsidRPr="006B6B34">
        <w:rPr>
          <w:rFonts w:ascii="Times New Roman" w:hAnsi="Times New Roman" w:cs="Times New Roman"/>
        </w:rPr>
        <w:t xml:space="preserve">Schwartzman (2014) </w:t>
      </w:r>
      <w:bookmarkEnd w:id="1"/>
      <w:r w:rsidRPr="006B6B34">
        <w:rPr>
          <w:rFonts w:ascii="Times New Roman" w:hAnsi="Times New Roman" w:cs="Times New Roman"/>
        </w:rPr>
        <w:t xml:space="preserve">argues that free education encountered challenges such as high teacher-student ratio, poor resources and infrastructure, insufficient financial resources and inadequate teachers. This has resulted in classroom congestion which led to distortions related to bad quality instruction. The government of Brazil must struggle </w:t>
      </w:r>
      <w:r w:rsidR="005A7F0E" w:rsidRPr="006B6B34">
        <w:rPr>
          <w:rFonts w:ascii="Times New Roman" w:hAnsi="Times New Roman" w:cs="Times New Roman"/>
        </w:rPr>
        <w:t>to</w:t>
      </w:r>
      <w:r w:rsidRPr="006B6B34">
        <w:rPr>
          <w:rFonts w:ascii="Times New Roman" w:hAnsi="Times New Roman" w:cs="Times New Roman"/>
        </w:rPr>
        <w:t xml:space="preserve"> recruit new teachers and provide new infrastructure while sources of funds are limited. </w:t>
      </w:r>
      <w:bookmarkStart w:id="2" w:name="_Hlk202375645"/>
      <w:r w:rsidRPr="006B6B34">
        <w:rPr>
          <w:rFonts w:ascii="Times New Roman" w:hAnsi="Times New Roman" w:cs="Times New Roman"/>
        </w:rPr>
        <w:t xml:space="preserve">Ontario (2018) </w:t>
      </w:r>
      <w:bookmarkEnd w:id="2"/>
      <w:r w:rsidRPr="006B6B34">
        <w:rPr>
          <w:rFonts w:ascii="Times New Roman" w:hAnsi="Times New Roman" w:cs="Times New Roman"/>
        </w:rPr>
        <w:t>reveals that free education in Columbia was accompanied by many challenges which hindered the attainment of quality education. These include inadequate facilities, poor involvement of stakeholders and inadequate funding. The government must encourage the participation of parents, community and policy makers in the process of improving quality education in primary and secondary schools.</w:t>
      </w:r>
    </w:p>
    <w:p w14:paraId="22B7345D" w14:textId="590F604A" w:rsidR="002067F7" w:rsidRPr="006B6B34" w:rsidRDefault="002067F7"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In Kenya, education is a vital component in human development. It is for this reason that many countries across the world over continue to invest heavily in the provision of quality education to their citizens </w:t>
      </w:r>
      <w:bookmarkStart w:id="3" w:name="_Hlk202375666"/>
      <w:r w:rsidRPr="006B6B34">
        <w:rPr>
          <w:rFonts w:ascii="Times New Roman" w:hAnsi="Times New Roman" w:cs="Times New Roman"/>
        </w:rPr>
        <w:t>(</w:t>
      </w:r>
      <w:proofErr w:type="spellStart"/>
      <w:r w:rsidRPr="006B6B34">
        <w:rPr>
          <w:rFonts w:ascii="Times New Roman" w:hAnsi="Times New Roman" w:cs="Times New Roman"/>
        </w:rPr>
        <w:t>Nyaega</w:t>
      </w:r>
      <w:proofErr w:type="spellEnd"/>
      <w:r w:rsidRPr="006B6B34">
        <w:rPr>
          <w:rFonts w:ascii="Times New Roman" w:hAnsi="Times New Roman" w:cs="Times New Roman"/>
        </w:rPr>
        <w:t xml:space="preserve">, 2011). </w:t>
      </w:r>
      <w:bookmarkEnd w:id="3"/>
      <w:r w:rsidRPr="006B6B34">
        <w:rPr>
          <w:rFonts w:ascii="Times New Roman" w:hAnsi="Times New Roman" w:cs="Times New Roman"/>
        </w:rPr>
        <w:t xml:space="preserve">Kenya is no exception to this norm and that is why it spends about 7 % of its gross domestic product (GDP) on the education sector. This clearly shows the kind of interest and importance that the country aligns with the development of education and human resources in general </w:t>
      </w:r>
      <w:bookmarkStart w:id="4" w:name="_Hlk202375686"/>
      <w:r w:rsidRPr="006B6B34">
        <w:rPr>
          <w:rFonts w:ascii="Times New Roman" w:hAnsi="Times New Roman" w:cs="Times New Roman"/>
        </w:rPr>
        <w:t>(</w:t>
      </w:r>
      <w:proofErr w:type="spellStart"/>
      <w:r w:rsidRPr="006B6B34">
        <w:rPr>
          <w:rFonts w:ascii="Times New Roman" w:hAnsi="Times New Roman" w:cs="Times New Roman"/>
        </w:rPr>
        <w:t>Olembo</w:t>
      </w:r>
      <w:proofErr w:type="spellEnd"/>
      <w:r w:rsidRPr="006B6B34">
        <w:rPr>
          <w:rFonts w:ascii="Times New Roman" w:hAnsi="Times New Roman" w:cs="Times New Roman"/>
        </w:rPr>
        <w:t xml:space="preserve">, 2015). </w:t>
      </w:r>
      <w:bookmarkEnd w:id="4"/>
      <w:r w:rsidRPr="006B6B34">
        <w:rPr>
          <w:rFonts w:ascii="Times New Roman" w:hAnsi="Times New Roman" w:cs="Times New Roman"/>
        </w:rPr>
        <w:t xml:space="preserve">It is therefore not surprising that the education sector receives serious scrutiny from different quarters just to ensure the expected returns. Despite impressive performance in terms of access, there is a growing concern regarding quality of education and learning outcomes. This has come because of the realization that the quality of basic education in Kenya continues to decline partly due to massive educational expansion since 2003 following the implementation of the free primary education (FPE) programme. </w:t>
      </w:r>
      <w:proofErr w:type="spellStart"/>
      <w:r w:rsidRPr="006B6B34">
        <w:rPr>
          <w:rFonts w:ascii="Times New Roman" w:hAnsi="Times New Roman" w:cs="Times New Roman"/>
        </w:rPr>
        <w:t>Olembo</w:t>
      </w:r>
      <w:proofErr w:type="spellEnd"/>
      <w:r w:rsidRPr="006B6B34">
        <w:rPr>
          <w:rFonts w:ascii="Times New Roman" w:hAnsi="Times New Roman" w:cs="Times New Roman"/>
        </w:rPr>
        <w:t xml:space="preserve"> (2015) stated that Free Primary </w:t>
      </w:r>
      <w:r w:rsidRPr="006B6B34">
        <w:rPr>
          <w:rFonts w:ascii="Times New Roman" w:hAnsi="Times New Roman" w:cs="Times New Roman"/>
        </w:rPr>
        <w:t xml:space="preserve">Education (FPE) has increased access to primary education, especially among poorer households, the provision of quality education remains a challenge. </w:t>
      </w:r>
    </w:p>
    <w:p w14:paraId="300BD574" w14:textId="7DF19A91" w:rsidR="002067F7" w:rsidRPr="006B6B34" w:rsidRDefault="002067F7" w:rsidP="006B6B34">
      <w:pPr>
        <w:spacing w:before="120" w:after="0" w:line="240" w:lineRule="auto"/>
        <w:jc w:val="both"/>
        <w:rPr>
          <w:rFonts w:ascii="Times New Roman" w:hAnsi="Times New Roman" w:cs="Times New Roman"/>
        </w:rPr>
      </w:pPr>
      <w:r w:rsidRPr="006B6B34">
        <w:rPr>
          <w:rFonts w:ascii="Times New Roman" w:hAnsi="Times New Roman" w:cs="Times New Roman"/>
        </w:rPr>
        <w:t>In Rwanda, when the Nine Years Basic Education policy (9YBE) was introduced in 2006, the free and compulsory basic education was expanded from 6 years covering Primary 1 (P1) to Primary 6 (P6) (school age 7 to 12 years old) to encompassing 9 years covering Primary 1 (P1) to Senior 3 (S3) (school age 7 to 15 years old) (</w:t>
      </w:r>
      <w:bookmarkStart w:id="5" w:name="_Hlk202375711"/>
      <w:r w:rsidRPr="006B6B34">
        <w:rPr>
          <w:rFonts w:ascii="Times New Roman" w:hAnsi="Times New Roman" w:cs="Times New Roman"/>
        </w:rPr>
        <w:t xml:space="preserve">MINEDUC, 2019). </w:t>
      </w:r>
      <w:bookmarkEnd w:id="5"/>
      <w:r w:rsidRPr="006B6B34">
        <w:rPr>
          <w:rFonts w:ascii="Times New Roman" w:hAnsi="Times New Roman" w:cs="Times New Roman"/>
        </w:rPr>
        <w:t>The basic education was made free of charge in 2003/04 and the free 9YBE was implemented from 2007.</w:t>
      </w:r>
      <w:r w:rsidR="00AA529F" w:rsidRPr="006B6B34">
        <w:rPr>
          <w:rFonts w:ascii="Times New Roman" w:hAnsi="Times New Roman" w:cs="Times New Roman"/>
        </w:rPr>
        <w:t xml:space="preserve"> Therefore, the impact of public education investment on academic performance of basic education in public secondary school was a need for this study. </w:t>
      </w:r>
    </w:p>
    <w:p w14:paraId="239B9332" w14:textId="77777777" w:rsidR="00AA529F" w:rsidRPr="006B6B34" w:rsidRDefault="00AA529F" w:rsidP="006B6B34">
      <w:pPr>
        <w:spacing w:line="240" w:lineRule="auto"/>
        <w:jc w:val="both"/>
        <w:rPr>
          <w:rFonts w:ascii="Times New Roman" w:hAnsi="Times New Roman" w:cs="Times New Roman"/>
          <w:b/>
        </w:rPr>
      </w:pPr>
      <w:r w:rsidRPr="006B6B34">
        <w:rPr>
          <w:rFonts w:ascii="Times New Roman" w:hAnsi="Times New Roman" w:cs="Times New Roman"/>
          <w:b/>
        </w:rPr>
        <w:t>2. Literature Review</w:t>
      </w:r>
    </w:p>
    <w:p w14:paraId="09462FE3" w14:textId="7236ED5B" w:rsidR="0056438C" w:rsidRPr="006B6B34" w:rsidRDefault="0056438C" w:rsidP="006B6B34">
      <w:pPr>
        <w:spacing w:line="240" w:lineRule="auto"/>
        <w:rPr>
          <w:rFonts w:ascii="Times New Roman" w:hAnsi="Times New Roman" w:cs="Times New Roman"/>
          <w:b/>
          <w:bCs/>
        </w:rPr>
      </w:pPr>
      <w:r w:rsidRPr="006B6B34">
        <w:rPr>
          <w:rFonts w:ascii="Times New Roman" w:hAnsi="Times New Roman" w:cs="Times New Roman"/>
          <w:b/>
          <w:bCs/>
        </w:rPr>
        <w:t xml:space="preserve">2.1 Teachers’ Satisfaction and academic performance of basic Education </w:t>
      </w:r>
    </w:p>
    <w:p w14:paraId="64A7D0EF" w14:textId="77777777"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Teacher satisfaction is a key factor that significantly influences student academic performance in basic education. The quality of teaching in schools is directly related to the satisfaction levels of educators, and their contentment can either enhance or impede student learning outcomes. Research has shown that teachers' emotional and professional well-being plays a crucial role in shaping not only their motivation and performance but also the effectiveness of their teaching, which ultimately affects the academic achievements of students </w:t>
      </w:r>
      <w:bookmarkStart w:id="6" w:name="_Hlk202375746"/>
      <w:r w:rsidRPr="006B6B34">
        <w:rPr>
          <w:rFonts w:ascii="Times New Roman" w:hAnsi="Times New Roman" w:cs="Times New Roman"/>
        </w:rPr>
        <w:t xml:space="preserve">(Harris &amp; Adams, 2022). </w:t>
      </w:r>
      <w:bookmarkEnd w:id="6"/>
      <w:r w:rsidRPr="006B6B34">
        <w:rPr>
          <w:rFonts w:ascii="Times New Roman" w:hAnsi="Times New Roman" w:cs="Times New Roman"/>
        </w:rPr>
        <w:t>This literature review examines the relationship between teacher satisfaction and academic performance in basic education, discussing how teacher job satisfaction influences teaching quality, student engagement, and learning outcomes.</w:t>
      </w:r>
    </w:p>
    <w:p w14:paraId="150746E1" w14:textId="77777777"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The satisfaction of teachers is influenced by multiple factors, including working conditions, compensation, professional </w:t>
      </w:r>
      <w:r w:rsidRPr="006B6B34">
        <w:rPr>
          <w:rFonts w:ascii="Times New Roman" w:hAnsi="Times New Roman" w:cs="Times New Roman"/>
        </w:rPr>
        <w:lastRenderedPageBreak/>
        <w:t xml:space="preserve">development opportunities, and school leadership. According to </w:t>
      </w:r>
      <w:bookmarkStart w:id="7" w:name="_Hlk202375764"/>
      <w:r w:rsidRPr="006B6B34">
        <w:rPr>
          <w:rFonts w:ascii="Times New Roman" w:hAnsi="Times New Roman" w:cs="Times New Roman"/>
        </w:rPr>
        <w:t xml:space="preserve">Darling-Hammond (2020), </w:t>
      </w:r>
      <w:bookmarkEnd w:id="7"/>
      <w:r w:rsidRPr="006B6B34">
        <w:rPr>
          <w:rFonts w:ascii="Times New Roman" w:hAnsi="Times New Roman" w:cs="Times New Roman"/>
        </w:rPr>
        <w:t xml:space="preserve">teachers who feel supported by their school administration, have adequate teaching resources, and receive fair compensation are more likely to be satisfied with their jobs. Additionally, teachers who have access to continuous professional development are more engaged in their work and better equipped to address students' academic needs. On the other hand, teachers in schools where resources are scarce, where there is a lack of professional growth opportunities, or where they feel undervalued are more likely to experience dissatisfaction, which can manifest in burnout, absenteeism, and poor teaching practices </w:t>
      </w:r>
      <w:bookmarkStart w:id="8" w:name="_Hlk202375784"/>
      <w:r w:rsidRPr="006B6B34">
        <w:rPr>
          <w:rFonts w:ascii="Times New Roman" w:hAnsi="Times New Roman" w:cs="Times New Roman"/>
        </w:rPr>
        <w:t xml:space="preserve">(Grissom &amp; Loeb, 2022). </w:t>
      </w:r>
      <w:bookmarkEnd w:id="8"/>
      <w:r w:rsidRPr="006B6B34">
        <w:rPr>
          <w:rFonts w:ascii="Times New Roman" w:hAnsi="Times New Roman" w:cs="Times New Roman"/>
        </w:rPr>
        <w:t>These negative outcomes can severely hinder the quality of education students receive, affecting their academic performance.</w:t>
      </w:r>
    </w:p>
    <w:p w14:paraId="5336E859" w14:textId="77777777"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A study by </w:t>
      </w:r>
      <w:bookmarkStart w:id="9" w:name="_Hlk202375801"/>
      <w:r w:rsidRPr="006B6B34">
        <w:rPr>
          <w:rFonts w:ascii="Times New Roman" w:hAnsi="Times New Roman" w:cs="Times New Roman"/>
        </w:rPr>
        <w:t xml:space="preserve">Zhang and Lee (2020) </w:t>
      </w:r>
      <w:bookmarkEnd w:id="9"/>
      <w:r w:rsidRPr="006B6B34">
        <w:rPr>
          <w:rFonts w:ascii="Times New Roman" w:hAnsi="Times New Roman" w:cs="Times New Roman"/>
        </w:rPr>
        <w:t>found that job satisfaction is significantly correlated with the quality of instruction. Teachers who are satisfied with their jobs tend to be more passionate about their work, exhibit higher levels of enthusiasm in the classroom, and show greater commitment to improving their teaching practices. In contrast, dissatisfied teachers may display lower levels of motivation and engagement, leading to decreased instructional effectiveness and, consequently, lower student achievement. Therefore, enhancing teacher satisfaction through improved working conditions, fair compensation, and professional development can help foster an environment conducive to better academic outcomes for students.</w:t>
      </w:r>
    </w:p>
    <w:p w14:paraId="7C7C8A86" w14:textId="77777777"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Teacher satisfaction has a direct impact on student academic performance. Satisfied teachers are more likely to use innovative and effective teaching methods, foster positive classroom environments, and form strong relationships with students. According to </w:t>
      </w:r>
      <w:bookmarkStart w:id="10" w:name="_Hlk202375830"/>
      <w:r w:rsidRPr="006B6B34">
        <w:rPr>
          <w:rFonts w:ascii="Times New Roman" w:hAnsi="Times New Roman" w:cs="Times New Roman"/>
        </w:rPr>
        <w:t xml:space="preserve">Harris and Lee (2022), </w:t>
      </w:r>
      <w:bookmarkEnd w:id="10"/>
      <w:r w:rsidRPr="006B6B34">
        <w:rPr>
          <w:rFonts w:ascii="Times New Roman" w:hAnsi="Times New Roman" w:cs="Times New Roman"/>
        </w:rPr>
        <w:t xml:space="preserve">students taught by satisfied teachers are more likely to exhibit </w:t>
      </w:r>
      <w:r w:rsidRPr="006B6B34">
        <w:rPr>
          <w:rFonts w:ascii="Times New Roman" w:hAnsi="Times New Roman" w:cs="Times New Roman"/>
        </w:rPr>
        <w:t xml:space="preserve">higher levels of academic achievement, as these teachers are more engaged, provide quality feedback, and create motivating learning environments. For example, teachers who feel empowered and supported are more likely to implement differentiated instruction strategies that cater to the diverse learning needs of their students, resulting in improved academic performance, particularly for students from disadvantaged backgrounds </w:t>
      </w:r>
      <w:bookmarkStart w:id="11" w:name="_Hlk202375852"/>
      <w:r w:rsidRPr="006B6B34">
        <w:rPr>
          <w:rFonts w:ascii="Times New Roman" w:hAnsi="Times New Roman" w:cs="Times New Roman"/>
        </w:rPr>
        <w:t xml:space="preserve">(Bakker &amp; </w:t>
      </w:r>
      <w:proofErr w:type="spellStart"/>
      <w:r w:rsidRPr="006B6B34">
        <w:rPr>
          <w:rFonts w:ascii="Times New Roman" w:hAnsi="Times New Roman" w:cs="Times New Roman"/>
        </w:rPr>
        <w:t>Denessen</w:t>
      </w:r>
      <w:proofErr w:type="spellEnd"/>
      <w:r w:rsidRPr="006B6B34">
        <w:rPr>
          <w:rFonts w:ascii="Times New Roman" w:hAnsi="Times New Roman" w:cs="Times New Roman"/>
        </w:rPr>
        <w:t>, 2021).</w:t>
      </w:r>
      <w:bookmarkEnd w:id="11"/>
    </w:p>
    <w:p w14:paraId="50DB41F8" w14:textId="77777777"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Moreover, research by </w:t>
      </w:r>
      <w:bookmarkStart w:id="12" w:name="_Hlk202375875"/>
      <w:proofErr w:type="spellStart"/>
      <w:r w:rsidRPr="006B6B34">
        <w:rPr>
          <w:rFonts w:ascii="Times New Roman" w:hAnsi="Times New Roman" w:cs="Times New Roman"/>
        </w:rPr>
        <w:t>Guskey</w:t>
      </w:r>
      <w:proofErr w:type="spellEnd"/>
      <w:r w:rsidRPr="006B6B34">
        <w:rPr>
          <w:rFonts w:ascii="Times New Roman" w:hAnsi="Times New Roman" w:cs="Times New Roman"/>
        </w:rPr>
        <w:t xml:space="preserve"> (2021) </w:t>
      </w:r>
      <w:bookmarkEnd w:id="12"/>
      <w:r w:rsidRPr="006B6B34">
        <w:rPr>
          <w:rFonts w:ascii="Times New Roman" w:hAnsi="Times New Roman" w:cs="Times New Roman"/>
        </w:rPr>
        <w:t>reveals that teachers’ job satisfaction is linked to their ability to maintain classroom discipline and establish a supportive learning environment. Teachers who feel valued by their school administration are better equipped to manage classroom dynamics effectively, which leads to improved student engagement. When students feel safe, respected, and supported, they are more likely to engage in learning, complete assignments, and achieve higher academic standards. On the other hand, teachers who experience dissatisfaction and burnout may struggle to maintain control over the classroom, which negatively impacts students' ability to focus and perform well academically.</w:t>
      </w:r>
    </w:p>
    <w:p w14:paraId="067EBAB6" w14:textId="77777777"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In addition to instructional quality, teacher satisfaction can influence students’ emotional and social development, which also contributes to academic performance. Satisfied teachers are more likely to foster positive student-teacher relationships, provide emotional support, and create inclusive and collaborative learning environments. These positive relationships can help reduce stress and anxiety, promote self-confidence, and increase students' motivation to learn (Harris &amp; Lee, 2022). Research suggests that emotional well-being is a critical component of student success, and teachers who are satisfied with their roles are more likely to support their students’ holistic development, leading to higher </w:t>
      </w:r>
      <w:r w:rsidRPr="006B6B34">
        <w:rPr>
          <w:rFonts w:ascii="Times New Roman" w:hAnsi="Times New Roman" w:cs="Times New Roman"/>
        </w:rPr>
        <w:lastRenderedPageBreak/>
        <w:t xml:space="preserve">academic performance in both cognitive and affective domains </w:t>
      </w:r>
      <w:bookmarkStart w:id="13" w:name="_Hlk202375903"/>
      <w:r w:rsidRPr="006B6B34">
        <w:rPr>
          <w:rFonts w:ascii="Times New Roman" w:hAnsi="Times New Roman" w:cs="Times New Roman"/>
        </w:rPr>
        <w:t>(Zhang &amp; Lee, 2020).</w:t>
      </w:r>
      <w:bookmarkEnd w:id="13"/>
    </w:p>
    <w:p w14:paraId="46CD9602" w14:textId="77777777"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t>Effective school leadership plays a significant role in determining teacher satisfaction, which in turn impacts academic performance. School leaders who provide clear communication, foster a collaborative work environment, and support teachers' professional growth contribute significantly to teacher satisfaction. According to Grissom and Loeb (2022), school leadership is crucial for creating a positive work environment that encourages teachers to stay motivated and focused on their instructional goals. Principals who engage in supportive practices, such as offering constructive feedback, facilitating professional development opportunities, and recognizing teacher achievements, help create a work environment where teachers feel valued. This sense of value and support enhances teachers' job satisfaction, which, as discussed earlier, has a direct impact on student performance.</w:t>
      </w:r>
    </w:p>
    <w:p w14:paraId="5800A5EA" w14:textId="77777777"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Furthermore, leadership practices that promote a culture of trust, respect, and shared decision-making empower teachers to contribute to school improvement efforts. A study by </w:t>
      </w:r>
      <w:bookmarkStart w:id="14" w:name="_Hlk202375944"/>
      <w:r w:rsidRPr="006B6B34">
        <w:rPr>
          <w:rFonts w:ascii="Times New Roman" w:hAnsi="Times New Roman" w:cs="Times New Roman"/>
        </w:rPr>
        <w:t>Berman and McLaughlin (2021)</w:t>
      </w:r>
      <w:bookmarkEnd w:id="14"/>
      <w:r w:rsidRPr="006B6B34">
        <w:rPr>
          <w:rFonts w:ascii="Times New Roman" w:hAnsi="Times New Roman" w:cs="Times New Roman"/>
        </w:rPr>
        <w:t xml:space="preserve"> found that schools with strong leadership are more likely to have satisfied teachers who are willing to go the extra mile to improve academic performance. In such schools, teachers work collaboratively with their peers, sharing best practices and supporting each other, leading to a more effective teaching environment and, consequently, better student outcomes. School leaders also play a pivotal role in ensuring that teachers have the necessary resources and support to succeed in their teaching roles. When school leaders actively address issues such as overcrowded classrooms, lack of resources, or inadequate professional development, teacher satisfaction is likely to improve, resulting in better academic performance from students.</w:t>
      </w:r>
    </w:p>
    <w:p w14:paraId="2BE9DE05" w14:textId="77777777"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t>To enhance teacher satisfaction and improve academic performance, several strategies can be implemented at both the school and policy levels. First, investing in professional development is crucial for improving teacher satisfaction. Continuous training programs allow teachers to stay updated on the latest pedagogical methods and help them feel more competent and confident in their teaching abilities (</w:t>
      </w:r>
      <w:proofErr w:type="spellStart"/>
      <w:r w:rsidRPr="006B6B34">
        <w:rPr>
          <w:rFonts w:ascii="Times New Roman" w:hAnsi="Times New Roman" w:cs="Times New Roman"/>
        </w:rPr>
        <w:t>Guskey</w:t>
      </w:r>
      <w:proofErr w:type="spellEnd"/>
      <w:r w:rsidRPr="006B6B34">
        <w:rPr>
          <w:rFonts w:ascii="Times New Roman" w:hAnsi="Times New Roman" w:cs="Times New Roman"/>
        </w:rPr>
        <w:t>, 2021). In addition to formal training, providing opportunities for teachers to collaborate with colleagues, share ideas, and learn from each other can significantly enhance their job satisfaction.</w:t>
      </w:r>
    </w:p>
    <w:p w14:paraId="45F741C1" w14:textId="77777777"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t>Second, ensuring that teachers have access to sufficient resources and support is essential for their satisfaction. This includes providing adequate teaching materials, technology, and classroom space to create an optimal learning environment. Schools should also address issues such as class size and workload, as teachers who are overwhelmed by large class sizes or excessive administrative tasks may experience burnout, which negatively affects their satisfaction and, in turn, academic performance (Zhang &amp; Lee, 2020). Schools can also implement recognition programs that celebrate teachers' achievements, further boosting morale and motivation.</w:t>
      </w:r>
    </w:p>
    <w:p w14:paraId="39A25E15" w14:textId="77777777"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t>Finally, policymakers and school leaders should prioritize creating a positive school culture that values teachers’ contributions and supports their well-being. Research by Darling-Hammond (2020) suggests that a supportive school culture, characterized by mutual respect, collaboration, and trust, is integral to teacher job satisfaction. Schools that foster such a culture tend to have higher levels of teacher retention, which translates into more consistent and higher-quality teaching, benefiting students’ academic performance in the long run.</w:t>
      </w:r>
    </w:p>
    <w:p w14:paraId="250024B8" w14:textId="77777777"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t>Therefore,</w:t>
      </w:r>
      <w:r w:rsidRPr="006B6B34">
        <w:rPr>
          <w:rFonts w:ascii="Times New Roman" w:hAnsi="Times New Roman" w:cs="Times New Roman"/>
          <w:b/>
          <w:bCs/>
        </w:rPr>
        <w:t xml:space="preserve"> </w:t>
      </w:r>
      <w:r w:rsidRPr="006B6B34">
        <w:rPr>
          <w:rFonts w:ascii="Times New Roman" w:hAnsi="Times New Roman" w:cs="Times New Roman"/>
        </w:rPr>
        <w:t xml:space="preserve">teacher satisfaction is a key determinant of academic performance in basic education. Satisfied teachers are more </w:t>
      </w:r>
      <w:r w:rsidRPr="006B6B34">
        <w:rPr>
          <w:rFonts w:ascii="Times New Roman" w:hAnsi="Times New Roman" w:cs="Times New Roman"/>
        </w:rPr>
        <w:lastRenderedPageBreak/>
        <w:t>likely to be motivated, engaged, and effective in their teaching, leading to improved student learning outcomes. Teacher satisfaction is influenced by factors such as working conditions, professional development, school leadership, and adequate resources. Addressing these factors through targeted strategies can significantly enhance teacher satisfaction, ultimately benefiting students' academic performance. Research has shown that improving teacher satisfaction through better support, recognition, and professional growth opportunities is essential for fostering an educational environment that promotes high academic achievement and positive student outcomes.</w:t>
      </w:r>
    </w:p>
    <w:p w14:paraId="04C385E1" w14:textId="41466E97" w:rsidR="0056438C" w:rsidRPr="006B6B34" w:rsidRDefault="0056438C" w:rsidP="006B6B34">
      <w:pPr>
        <w:spacing w:line="240" w:lineRule="auto"/>
        <w:rPr>
          <w:rFonts w:ascii="Times New Roman" w:hAnsi="Times New Roman" w:cs="Times New Roman"/>
          <w:b/>
          <w:bCs/>
        </w:rPr>
      </w:pPr>
      <w:r w:rsidRPr="006B6B34">
        <w:rPr>
          <w:rFonts w:ascii="Times New Roman" w:hAnsi="Times New Roman" w:cs="Times New Roman"/>
          <w:b/>
          <w:bCs/>
        </w:rPr>
        <w:t xml:space="preserve">2.2 Public Education Investment and Academic Performance of Basic Education </w:t>
      </w:r>
    </w:p>
    <w:p w14:paraId="5BF3B4CB" w14:textId="5FDF8C75"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t>Direct costs for households include tuition fees, books, school uniforms and transport cost while indirect costs include earnings foregone by families and individuals to take their children to school. Unlike other goods and services, the costs of education are immediate, but the returns accrue in the long run</w:t>
      </w:r>
      <w:r w:rsidR="005A7F0E" w:rsidRPr="006B6B34">
        <w:rPr>
          <w:rFonts w:ascii="Times New Roman" w:hAnsi="Times New Roman" w:cs="Times New Roman"/>
        </w:rPr>
        <w:t xml:space="preserve"> (</w:t>
      </w:r>
      <w:proofErr w:type="spellStart"/>
      <w:r w:rsidR="005A7F0E" w:rsidRPr="006B6B34">
        <w:rPr>
          <w:rFonts w:ascii="Times New Roman" w:hAnsi="Times New Roman" w:cs="Times New Roman"/>
        </w:rPr>
        <w:t>Sosale</w:t>
      </w:r>
      <w:proofErr w:type="spellEnd"/>
      <w:r w:rsidR="005A7F0E" w:rsidRPr="006B6B34">
        <w:rPr>
          <w:rFonts w:ascii="Times New Roman" w:hAnsi="Times New Roman" w:cs="Times New Roman"/>
        </w:rPr>
        <w:t>, 2019</w:t>
      </w:r>
      <w:proofErr w:type="gramStart"/>
      <w:r w:rsidR="005A7F0E" w:rsidRPr="006B6B34">
        <w:rPr>
          <w:rFonts w:ascii="Times New Roman" w:hAnsi="Times New Roman" w:cs="Times New Roman"/>
        </w:rPr>
        <w:t>).</w:t>
      </w:r>
      <w:r w:rsidRPr="006B6B34">
        <w:rPr>
          <w:rFonts w:ascii="Times New Roman" w:hAnsi="Times New Roman" w:cs="Times New Roman"/>
        </w:rPr>
        <w:t>.</w:t>
      </w:r>
      <w:proofErr w:type="gramEnd"/>
      <w:r w:rsidRPr="006B6B34">
        <w:rPr>
          <w:rFonts w:ascii="Times New Roman" w:hAnsi="Times New Roman" w:cs="Times New Roman"/>
        </w:rPr>
        <w:t xml:space="preserve"> The government’s investment in education is due to external benefits associated with education, information asymmetries and capital market failure as well as equity concerns. Governments are not only limited to direct financing and provision of public education but also financing and regulating private financing and providing education services. Other roles of government include establishing frameworks in which private enterprises can operate effectively, and in a manner responsive to the needs of society </w:t>
      </w:r>
      <w:bookmarkStart w:id="15" w:name="_Hlk202376012"/>
      <w:r w:rsidRPr="006B6B34">
        <w:rPr>
          <w:rFonts w:ascii="Times New Roman" w:hAnsi="Times New Roman" w:cs="Times New Roman"/>
        </w:rPr>
        <w:t>(</w:t>
      </w:r>
      <w:proofErr w:type="spellStart"/>
      <w:r w:rsidRPr="006B6B34">
        <w:rPr>
          <w:rFonts w:ascii="Times New Roman" w:hAnsi="Times New Roman" w:cs="Times New Roman"/>
        </w:rPr>
        <w:t>Sosale</w:t>
      </w:r>
      <w:proofErr w:type="spellEnd"/>
      <w:r w:rsidRPr="006B6B34">
        <w:rPr>
          <w:rFonts w:ascii="Times New Roman" w:hAnsi="Times New Roman" w:cs="Times New Roman"/>
        </w:rPr>
        <w:t>, 2019).</w:t>
      </w:r>
      <w:bookmarkEnd w:id="15"/>
    </w:p>
    <w:p w14:paraId="2F6BC875" w14:textId="77777777"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Countries invest in education to improve human capacity and society in general by removing out the issue associated with inequalities and enhancing the growth of economics in the region.  The amount of </w:t>
      </w:r>
      <w:r w:rsidRPr="006B6B34">
        <w:rPr>
          <w:rFonts w:ascii="Times New Roman" w:hAnsi="Times New Roman" w:cs="Times New Roman"/>
        </w:rPr>
        <w:t xml:space="preserve">expenses in education is a condition and is regarded to be dependent on the school population size, the salary level of teachers and delivery of instruction </w:t>
      </w:r>
      <w:bookmarkStart w:id="16" w:name="_Hlk202376034"/>
      <w:r w:rsidRPr="006B6B34">
        <w:rPr>
          <w:rFonts w:ascii="Times New Roman" w:hAnsi="Times New Roman" w:cs="Times New Roman"/>
        </w:rPr>
        <w:t>(Beata et al., 2017).</w:t>
      </w:r>
      <w:bookmarkEnd w:id="16"/>
    </w:p>
    <w:p w14:paraId="54F5FBE1" w14:textId="77777777" w:rsidR="0056438C" w:rsidRPr="006B6B34" w:rsidRDefault="0056438C" w:rsidP="006B6B34">
      <w:pPr>
        <w:spacing w:before="120" w:after="0" w:line="240" w:lineRule="auto"/>
        <w:jc w:val="both"/>
        <w:rPr>
          <w:rFonts w:ascii="Times New Roman" w:hAnsi="Times New Roman" w:cs="Times New Roman"/>
        </w:rPr>
      </w:pPr>
      <w:bookmarkStart w:id="17" w:name="_Hlk202376054"/>
      <w:r w:rsidRPr="006B6B34">
        <w:rPr>
          <w:rFonts w:ascii="Times New Roman" w:hAnsi="Times New Roman" w:cs="Times New Roman"/>
        </w:rPr>
        <w:t xml:space="preserve">Tsang (2018) </w:t>
      </w:r>
      <w:bookmarkEnd w:id="17"/>
      <w:r w:rsidRPr="006B6B34">
        <w:rPr>
          <w:rFonts w:ascii="Times New Roman" w:hAnsi="Times New Roman" w:cs="Times New Roman"/>
        </w:rPr>
        <w:t xml:space="preserve">also categorized the factors that can affect educational investment as the demands of education by the government such as teachers’ salaries, repeaters and dropout rates, technologies needed to implement effectively the system of education, utilization of resources and teachers’ salary. The educational demand occurs due to the increasing of educational demand which can be attributed in case, education creates its own demand, powerful political pressure to meet the demands for education, high economic growth and adoption of educational policies (Tsang, 2018). Technologies in educational factor, comes whenever education uses highly labor-intensive technologies that cannot be changed much while teacher salary structures factor occurs when teaching force comprising many experienced and long serving teachers attracts high salary cost than that with more newly recruited and inexperienced teachers who need more training related to their tasks </w:t>
      </w:r>
      <w:bookmarkStart w:id="18" w:name="_Hlk202378265"/>
      <w:r w:rsidRPr="006B6B34">
        <w:rPr>
          <w:rFonts w:ascii="Times New Roman" w:hAnsi="Times New Roman" w:cs="Times New Roman"/>
        </w:rPr>
        <w:t xml:space="preserve">(Joel, 2018). </w:t>
      </w:r>
      <w:bookmarkEnd w:id="18"/>
      <w:r w:rsidRPr="006B6B34">
        <w:rPr>
          <w:rFonts w:ascii="Times New Roman" w:hAnsi="Times New Roman" w:cs="Times New Roman"/>
        </w:rPr>
        <w:t xml:space="preserve">Consequently, teaching force, this is fair; bring the new and long-serving teachers in more cost-effective </w:t>
      </w:r>
      <w:bookmarkStart w:id="19" w:name="_Hlk202378293"/>
      <w:r w:rsidRPr="006B6B34">
        <w:rPr>
          <w:rFonts w:ascii="Times New Roman" w:hAnsi="Times New Roman" w:cs="Times New Roman"/>
        </w:rPr>
        <w:t xml:space="preserve">(Tansel &amp; Bircan, 2016). </w:t>
      </w:r>
      <w:bookmarkEnd w:id="19"/>
    </w:p>
    <w:p w14:paraId="7BCCDC99" w14:textId="77777777" w:rsidR="0056438C" w:rsidRPr="006B6B34" w:rsidRDefault="0056438C" w:rsidP="006B6B34">
      <w:pPr>
        <w:spacing w:before="120" w:after="0" w:line="240" w:lineRule="auto"/>
        <w:jc w:val="both"/>
        <w:rPr>
          <w:rFonts w:ascii="Times New Roman" w:hAnsi="Times New Roman" w:cs="Times New Roman"/>
        </w:rPr>
      </w:pPr>
      <w:bookmarkStart w:id="20" w:name="_Hlk202378312"/>
      <w:r w:rsidRPr="006B6B34">
        <w:rPr>
          <w:rFonts w:ascii="Times New Roman" w:hAnsi="Times New Roman" w:cs="Times New Roman"/>
        </w:rPr>
        <w:t xml:space="preserve">Anit (2017) </w:t>
      </w:r>
      <w:bookmarkEnd w:id="20"/>
      <w:r w:rsidRPr="006B6B34">
        <w:rPr>
          <w:rFonts w:ascii="Times New Roman" w:hAnsi="Times New Roman" w:cs="Times New Roman"/>
        </w:rPr>
        <w:t xml:space="preserve">stated that drop out and repeat rate factor occurs when repeaters and dropouts increase due to the average number of years invested per graduate. Tsang (2018) stated that the increased number of years needed for individual students to complete their studies, which can translate into high unit costs. The factor of utilization rates occurs when the unit cost per student is substantially influenced by the rate of utilization of teachers as well as educational facilities and equipment. Therefore, poor utilization of educational resources increases the government expenses in education. </w:t>
      </w:r>
      <w:r w:rsidRPr="006B6B34">
        <w:rPr>
          <w:rFonts w:ascii="Times New Roman" w:hAnsi="Times New Roman" w:cs="Times New Roman"/>
        </w:rPr>
        <w:lastRenderedPageBreak/>
        <w:t xml:space="preserve">Finally, the factor of market forces occurs when the price of educational inputs is generally affected by the interplay of forces in the marketplace like when teachers of science subjects are offered more remuneration. </w:t>
      </w:r>
    </w:p>
    <w:p w14:paraId="5CE2D2F2" w14:textId="38FF5021"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The educational system should be responsible for raising its payment package to retain them and to encourage more students </w:t>
      </w:r>
      <w:bookmarkStart w:id="21" w:name="_Hlk202378335"/>
      <w:r w:rsidRPr="006B6B34">
        <w:rPr>
          <w:rFonts w:ascii="Times New Roman" w:hAnsi="Times New Roman" w:cs="Times New Roman"/>
        </w:rPr>
        <w:t xml:space="preserve">(Joseph et al., 2020). </w:t>
      </w:r>
      <w:bookmarkEnd w:id="21"/>
      <w:r w:rsidRPr="006B6B34">
        <w:rPr>
          <w:rFonts w:ascii="Times New Roman" w:hAnsi="Times New Roman" w:cs="Times New Roman"/>
        </w:rPr>
        <w:t xml:space="preserve">This implies that cost of education incurred by the state government is associated with gender disparities within secondary schooling system in Rwanda. According to </w:t>
      </w:r>
      <w:bookmarkStart w:id="22" w:name="_Hlk202378352"/>
      <w:r w:rsidRPr="006B6B34">
        <w:rPr>
          <w:rFonts w:ascii="Times New Roman" w:hAnsi="Times New Roman" w:cs="Times New Roman"/>
        </w:rPr>
        <w:t xml:space="preserve">John (2009), </w:t>
      </w:r>
      <w:bookmarkEnd w:id="22"/>
      <w:r w:rsidRPr="006B6B34">
        <w:rPr>
          <w:rFonts w:ascii="Times New Roman" w:hAnsi="Times New Roman" w:cs="Times New Roman"/>
        </w:rPr>
        <w:t>students enrolled in 2008 were only 92 female secondary school students for every 100 male students enrolled in 689 secondary schools in Rwanda as average number of students per school in which 68 percent were public schools while 32 percent were private. Gender disparity of students who enrolled in secondary boarding continued to be increased in 2017 as indicated by the total net of enrollment rate in Nyamasheke district (MINEDUC, 2018). For female, there was 27.0% in in lower secondary and 24.6% in upper secondary while the enrollment rate in such districts for male was 21.8% in lower secondary and 22.9% in upper secondary (MINEDUC, 2018). This gender disparity of students’ enrollment in secondary boarding schools was increased due to the pass mark of boys and girls who are to be enrolled in boarding school where the pass mark for girls is low compared to the one of boys. Therefore, girls are the ones whose high chance of being enrolled in boarding secondary school.</w:t>
      </w:r>
    </w:p>
    <w:p w14:paraId="3B3CB440" w14:textId="1C3545B2" w:rsidR="0056438C" w:rsidRPr="006B6B34" w:rsidRDefault="0056438C" w:rsidP="006B6B34">
      <w:pPr>
        <w:spacing w:line="240" w:lineRule="auto"/>
        <w:rPr>
          <w:rFonts w:ascii="Times New Roman" w:hAnsi="Times New Roman" w:cs="Times New Roman"/>
          <w:b/>
          <w:bCs/>
        </w:rPr>
      </w:pPr>
      <w:r w:rsidRPr="006B6B34">
        <w:rPr>
          <w:rFonts w:ascii="Times New Roman" w:hAnsi="Times New Roman" w:cs="Times New Roman"/>
          <w:b/>
          <w:bCs/>
        </w:rPr>
        <w:t xml:space="preserve">2.3 Factors Influencing Educational Investment and Academic Performance </w:t>
      </w:r>
    </w:p>
    <w:p w14:paraId="22DBC222" w14:textId="77777777"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Investment in human resource development enables individuals to contribute more positively and effectively to the development of the country. According to </w:t>
      </w:r>
      <w:bookmarkStart w:id="23" w:name="_Hlk202378375"/>
      <w:r w:rsidRPr="006B6B34">
        <w:rPr>
          <w:rFonts w:ascii="Times New Roman" w:hAnsi="Times New Roman" w:cs="Times New Roman"/>
        </w:rPr>
        <w:t xml:space="preserve">UNESCO (2020), </w:t>
      </w:r>
      <w:bookmarkEnd w:id="23"/>
      <w:r w:rsidRPr="006B6B34">
        <w:rPr>
          <w:rFonts w:ascii="Times New Roman" w:hAnsi="Times New Roman" w:cs="Times New Roman"/>
        </w:rPr>
        <w:t xml:space="preserve">illiteracy has been identified as a </w:t>
      </w:r>
      <w:r w:rsidRPr="006B6B34">
        <w:rPr>
          <w:rFonts w:ascii="Times New Roman" w:hAnsi="Times New Roman" w:cs="Times New Roman"/>
        </w:rPr>
        <w:t>factor that imposes both relative and absolute burden on the economic well-being of the nation. This is the reason why many countries including Britain, USA, Sweden, Egypt and Canada, among others, started long ago in the 1950s to finance secondary education. This could partly be responsible for the advancement in these nations. African countries such as Nigeria, Uganda and Kenya are trying to wake up to this reality.</w:t>
      </w:r>
    </w:p>
    <w:p w14:paraId="63B365BF" w14:textId="77777777"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The Government funding left out some key areas that make learning go smoothly in the schools. Such areas include infrastructure development (classrooms, libraries and laboratories among others), provision of meals to the students while they are in school and buying school uniforms. However, the feeling that the government provides free education has led to unwillingness by many parents to make any payments to the schools. According to </w:t>
      </w:r>
      <w:bookmarkStart w:id="24" w:name="_Hlk202378418"/>
      <w:r w:rsidRPr="006B6B34">
        <w:rPr>
          <w:rFonts w:ascii="Times New Roman" w:hAnsi="Times New Roman" w:cs="Times New Roman"/>
        </w:rPr>
        <w:t xml:space="preserve">Kilonzo (2017), </w:t>
      </w:r>
      <w:bookmarkEnd w:id="24"/>
      <w:r w:rsidRPr="006B6B34">
        <w:rPr>
          <w:rFonts w:ascii="Times New Roman" w:hAnsi="Times New Roman" w:cs="Times New Roman"/>
        </w:rPr>
        <w:t>92.5% of the parents were not ready to pay levies to schools since education was ‘free’. Since they have the same parents with children in secondary schools, the same thinking is likely to prevail.</w:t>
      </w:r>
    </w:p>
    <w:p w14:paraId="74533097" w14:textId="4A048E78"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Education is an activity by which human beings develop intellectually through learning and progress to attain certification at various levels. Furthermore, it is a development whereby a person acquires attitudes and abilities that are contemplated to have value and significance to society. It is an inheritance that a nation can give to its citizens, especially the youth. </w:t>
      </w:r>
      <w:bookmarkStart w:id="25" w:name="_Hlk202378440"/>
      <w:r w:rsidRPr="006B6B34">
        <w:rPr>
          <w:rFonts w:ascii="Times New Roman" w:hAnsi="Times New Roman" w:cs="Times New Roman"/>
        </w:rPr>
        <w:t xml:space="preserve">Yusuf and Al-Banawi (2013) </w:t>
      </w:r>
      <w:bookmarkEnd w:id="25"/>
      <w:r w:rsidRPr="006B6B34">
        <w:rPr>
          <w:rFonts w:ascii="Times New Roman" w:hAnsi="Times New Roman" w:cs="Times New Roman"/>
        </w:rPr>
        <w:t xml:space="preserve">opined that education must be a well-thought-out investment in world economy because, as formerly seen within the context of a knowledge-based economy, there are strong and positive relationships between economic activity and education in describing economic development. </w:t>
      </w:r>
      <w:bookmarkStart w:id="26" w:name="_Hlk202378460"/>
      <w:proofErr w:type="spellStart"/>
      <w:r w:rsidRPr="006B6B34">
        <w:rPr>
          <w:rFonts w:ascii="Times New Roman" w:hAnsi="Times New Roman" w:cs="Times New Roman"/>
        </w:rPr>
        <w:t>Asiru</w:t>
      </w:r>
      <w:proofErr w:type="spellEnd"/>
      <w:r w:rsidRPr="006B6B34">
        <w:rPr>
          <w:rFonts w:ascii="Times New Roman" w:hAnsi="Times New Roman" w:cs="Times New Roman"/>
        </w:rPr>
        <w:t xml:space="preserve"> (2014) </w:t>
      </w:r>
      <w:bookmarkEnd w:id="26"/>
      <w:r w:rsidRPr="006B6B34">
        <w:rPr>
          <w:rFonts w:ascii="Times New Roman" w:hAnsi="Times New Roman" w:cs="Times New Roman"/>
        </w:rPr>
        <w:t xml:space="preserve">affirmed that education is a means to the development of individuals, society and the nation. Education is a central instrument for social growth, advancement and relations </w:t>
      </w:r>
      <w:r w:rsidRPr="006B6B34">
        <w:rPr>
          <w:rFonts w:ascii="Times New Roman" w:hAnsi="Times New Roman" w:cs="Times New Roman"/>
        </w:rPr>
        <w:lastRenderedPageBreak/>
        <w:t>of all components in the society for economic, social and political well-being of any country (</w:t>
      </w:r>
      <w:proofErr w:type="spellStart"/>
      <w:r w:rsidRPr="006B6B34">
        <w:rPr>
          <w:rFonts w:ascii="Times New Roman" w:hAnsi="Times New Roman" w:cs="Times New Roman"/>
        </w:rPr>
        <w:t>Dagbo</w:t>
      </w:r>
      <w:proofErr w:type="spellEnd"/>
      <w:r w:rsidRPr="006B6B34">
        <w:rPr>
          <w:rFonts w:ascii="Times New Roman" w:hAnsi="Times New Roman" w:cs="Times New Roman"/>
        </w:rPr>
        <w:t xml:space="preserve">, 2014). Furthermore, </w:t>
      </w:r>
      <w:bookmarkStart w:id="27" w:name="_Hlk202378484"/>
      <w:proofErr w:type="spellStart"/>
      <w:r w:rsidRPr="006B6B34">
        <w:rPr>
          <w:rFonts w:ascii="Times New Roman" w:hAnsi="Times New Roman" w:cs="Times New Roman"/>
        </w:rPr>
        <w:t>Olayanju</w:t>
      </w:r>
      <w:proofErr w:type="spellEnd"/>
      <w:r w:rsidRPr="006B6B34">
        <w:rPr>
          <w:rFonts w:ascii="Times New Roman" w:hAnsi="Times New Roman" w:cs="Times New Roman"/>
        </w:rPr>
        <w:t xml:space="preserve"> (2014) </w:t>
      </w:r>
      <w:bookmarkEnd w:id="27"/>
      <w:r w:rsidRPr="006B6B34">
        <w:rPr>
          <w:rFonts w:ascii="Times New Roman" w:hAnsi="Times New Roman" w:cs="Times New Roman"/>
        </w:rPr>
        <w:t>advanced the idea that education performs a decisive part in human capacity building and skills attainment in any country.</w:t>
      </w:r>
    </w:p>
    <w:p w14:paraId="367C19C0" w14:textId="77777777"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Education is considered the primary phase for every human activity as it plays a fundamental role in the development of human capital as well as an individual’s well-being and opportunities for improved living </w:t>
      </w:r>
      <w:bookmarkStart w:id="28" w:name="_Hlk202378499"/>
      <w:r w:rsidRPr="006B6B34">
        <w:rPr>
          <w:rFonts w:ascii="Times New Roman" w:hAnsi="Times New Roman" w:cs="Times New Roman"/>
        </w:rPr>
        <w:t>(</w:t>
      </w:r>
      <w:proofErr w:type="spellStart"/>
      <w:r w:rsidRPr="006B6B34">
        <w:rPr>
          <w:rFonts w:ascii="Times New Roman" w:hAnsi="Times New Roman" w:cs="Times New Roman"/>
        </w:rPr>
        <w:t>Igberadja</w:t>
      </w:r>
      <w:proofErr w:type="spellEnd"/>
      <w:r w:rsidRPr="006B6B34">
        <w:rPr>
          <w:rFonts w:ascii="Times New Roman" w:hAnsi="Times New Roman" w:cs="Times New Roman"/>
        </w:rPr>
        <w:t xml:space="preserve">, 2016). </w:t>
      </w:r>
      <w:bookmarkEnd w:id="28"/>
      <w:r w:rsidRPr="006B6B34">
        <w:rPr>
          <w:rFonts w:ascii="Times New Roman" w:hAnsi="Times New Roman" w:cs="Times New Roman"/>
        </w:rPr>
        <w:t>The perception of quality education is defined in part, in article 1 in the world declaration for Educational for all (EFA), adopted in 1990 that states: All children have the human right to benefit from an education that will meet their basic learning needs in the best and fullest sense of the term, an education that includes; learning to know, to do, to live together and to be. According to the movement of the United Nations Educations Scientific and Cultural Organization (UNESCO), quality education plays a major role in promoting economic growth, enhancing democracy and good governance in the world at large.</w:t>
      </w:r>
    </w:p>
    <w:p w14:paraId="51F4AF32" w14:textId="7A9D00F1"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According to </w:t>
      </w:r>
      <w:bookmarkStart w:id="29" w:name="_Hlk202378523"/>
      <w:r w:rsidRPr="006B6B34">
        <w:rPr>
          <w:rFonts w:ascii="Times New Roman" w:hAnsi="Times New Roman" w:cs="Times New Roman"/>
        </w:rPr>
        <w:t xml:space="preserve">Acheampong (2022) </w:t>
      </w:r>
      <w:bookmarkEnd w:id="29"/>
      <w:r w:rsidRPr="006B6B34">
        <w:rPr>
          <w:rFonts w:ascii="Times New Roman" w:hAnsi="Times New Roman" w:cs="Times New Roman"/>
        </w:rPr>
        <w:t xml:space="preserve">education quality has been expressed primarily within academic performance in national examinations set for each level by many countries. Education systems worldwide, set objectives which are then operationalized in the curriculum and teachers’ guides, and the mastery of the curriculum is shaped by national examinations which is totally academic. Therefore, the best pointer of high-quality education is a higher mark scored in the national examinations. In many countries, a pupil who sits for a national examination and performs well is concluded that they have had a high-quality education </w:t>
      </w:r>
      <w:bookmarkStart w:id="30" w:name="_Hlk202378542"/>
      <w:r w:rsidRPr="006B6B34">
        <w:rPr>
          <w:rFonts w:ascii="Times New Roman" w:hAnsi="Times New Roman" w:cs="Times New Roman"/>
        </w:rPr>
        <w:t>(</w:t>
      </w:r>
      <w:proofErr w:type="spellStart"/>
      <w:r w:rsidRPr="006B6B34">
        <w:rPr>
          <w:rFonts w:ascii="Times New Roman" w:hAnsi="Times New Roman" w:cs="Times New Roman"/>
        </w:rPr>
        <w:t>Samoff</w:t>
      </w:r>
      <w:proofErr w:type="spellEnd"/>
      <w:r w:rsidRPr="006B6B34">
        <w:rPr>
          <w:rFonts w:ascii="Times New Roman" w:hAnsi="Times New Roman" w:cs="Times New Roman"/>
        </w:rPr>
        <w:t xml:space="preserve">, 2017). </w:t>
      </w:r>
      <w:bookmarkEnd w:id="30"/>
      <w:r w:rsidRPr="006B6B34">
        <w:rPr>
          <w:rFonts w:ascii="Times New Roman" w:hAnsi="Times New Roman" w:cs="Times New Roman"/>
        </w:rPr>
        <w:t xml:space="preserve">Therefore, in a nutshell, high quality education is to be understood based on assessment of pupils’ academic performance in national examinations </w:t>
      </w:r>
      <w:r w:rsidR="0065606E" w:rsidRPr="006B6B34">
        <w:rPr>
          <w:rFonts w:ascii="Times New Roman" w:hAnsi="Times New Roman" w:cs="Times New Roman"/>
        </w:rPr>
        <w:t>in each</w:t>
      </w:r>
      <w:r w:rsidRPr="006B6B34">
        <w:rPr>
          <w:rFonts w:ascii="Times New Roman" w:hAnsi="Times New Roman" w:cs="Times New Roman"/>
        </w:rPr>
        <w:t xml:space="preserve"> country.</w:t>
      </w:r>
    </w:p>
    <w:p w14:paraId="1A1A7CFF" w14:textId="4421EEC9" w:rsidR="0065606E" w:rsidRPr="006B6B34" w:rsidRDefault="0065606E" w:rsidP="006B6B34">
      <w:pPr>
        <w:spacing w:line="240" w:lineRule="auto"/>
        <w:jc w:val="both"/>
        <w:rPr>
          <w:rFonts w:ascii="Times New Roman" w:hAnsi="Times New Roman" w:cs="Times New Roman"/>
          <w:b/>
          <w:bCs/>
        </w:rPr>
      </w:pPr>
      <w:r w:rsidRPr="006B6B34">
        <w:rPr>
          <w:rFonts w:ascii="Times New Roman" w:hAnsi="Times New Roman" w:cs="Times New Roman"/>
          <w:b/>
          <w:bCs/>
        </w:rPr>
        <w:t>2.4 Theoretical Underpinnings</w:t>
      </w:r>
    </w:p>
    <w:p w14:paraId="2BEE040E" w14:textId="35C0A910" w:rsidR="0056438C" w:rsidRPr="006B6B34" w:rsidRDefault="0065606E" w:rsidP="006B6B34">
      <w:pPr>
        <w:spacing w:before="120" w:after="0" w:line="240" w:lineRule="auto"/>
        <w:jc w:val="both"/>
        <w:rPr>
          <w:rFonts w:ascii="Times New Roman" w:hAnsi="Times New Roman" w:cs="Times New Roman"/>
        </w:rPr>
      </w:pPr>
      <w:r w:rsidRPr="006B6B34">
        <w:rPr>
          <w:rFonts w:ascii="Times New Roman" w:hAnsi="Times New Roman" w:cs="Times New Roman"/>
        </w:rPr>
        <w:t>The</w:t>
      </w:r>
      <w:r w:rsidR="0056438C" w:rsidRPr="006B6B34">
        <w:rPr>
          <w:rFonts w:ascii="Times New Roman" w:hAnsi="Times New Roman" w:cs="Times New Roman"/>
        </w:rPr>
        <w:t xml:space="preserve"> theory of Education Production Function (EPF). In economics, the theory of production function states that there is a relationship between physical outputs of a production process and physical inputs or factors of production. According to </w:t>
      </w:r>
      <w:bookmarkStart w:id="31" w:name="_Hlk202378573"/>
      <w:r w:rsidR="0056438C" w:rsidRPr="006B6B34">
        <w:rPr>
          <w:rFonts w:ascii="Times New Roman" w:hAnsi="Times New Roman" w:cs="Times New Roman"/>
        </w:rPr>
        <w:t xml:space="preserve">Hanushek (1979) </w:t>
      </w:r>
      <w:bookmarkEnd w:id="31"/>
      <w:r w:rsidR="0056438C" w:rsidRPr="006B6B34">
        <w:rPr>
          <w:rFonts w:ascii="Times New Roman" w:hAnsi="Times New Roman" w:cs="Times New Roman"/>
        </w:rPr>
        <w:t xml:space="preserve">in production function, the amount of output depends on the </w:t>
      </w:r>
      <w:r w:rsidRPr="006B6B34">
        <w:rPr>
          <w:rFonts w:ascii="Times New Roman" w:hAnsi="Times New Roman" w:cs="Times New Roman"/>
        </w:rPr>
        <w:t>number</w:t>
      </w:r>
      <w:r w:rsidR="0056438C" w:rsidRPr="006B6B34">
        <w:rPr>
          <w:rFonts w:ascii="Times New Roman" w:hAnsi="Times New Roman" w:cs="Times New Roman"/>
        </w:rPr>
        <w:t xml:space="preserve"> of inputs given the constraints imposed by the underlying technical process. In the same vein, </w:t>
      </w:r>
      <w:bookmarkStart w:id="32" w:name="_Hlk202378596"/>
      <w:r w:rsidR="0056438C" w:rsidRPr="006B6B34">
        <w:rPr>
          <w:rFonts w:ascii="Times New Roman" w:hAnsi="Times New Roman" w:cs="Times New Roman"/>
        </w:rPr>
        <w:t xml:space="preserve">Pritchett and Filmer (1997) </w:t>
      </w:r>
      <w:bookmarkEnd w:id="32"/>
      <w:r w:rsidR="0056438C" w:rsidRPr="006B6B34">
        <w:rPr>
          <w:rFonts w:ascii="Times New Roman" w:hAnsi="Times New Roman" w:cs="Times New Roman"/>
        </w:rPr>
        <w:t>adds that the production function is a theoretical construct which gives mathematical expression to the production relationship that defines the maximum output to be produced from different combinations of given sets of inputs. In any firm, the Production Function is expressed in a functional form as: Q=</w:t>
      </w:r>
      <w:proofErr w:type="gramStart"/>
      <w:r w:rsidR="0056438C" w:rsidRPr="006B6B34">
        <w:rPr>
          <w:rFonts w:ascii="Times New Roman" w:hAnsi="Times New Roman" w:cs="Times New Roman"/>
        </w:rPr>
        <w:t>f(</w:t>
      </w:r>
      <w:proofErr w:type="gramEnd"/>
      <w:r w:rsidR="0056438C" w:rsidRPr="006B6B34">
        <w:rPr>
          <w:rFonts w:ascii="Times New Roman" w:hAnsi="Times New Roman" w:cs="Times New Roman"/>
        </w:rPr>
        <w:t>X1,X2,X3, …,</w:t>
      </w:r>
      <w:proofErr w:type="spellStart"/>
      <w:r w:rsidR="0056438C" w:rsidRPr="006B6B34">
        <w:rPr>
          <w:rFonts w:ascii="Times New Roman" w:hAnsi="Times New Roman" w:cs="Times New Roman"/>
        </w:rPr>
        <w:t>Xn</w:t>
      </w:r>
      <w:proofErr w:type="spellEnd"/>
      <w:r w:rsidR="0056438C" w:rsidRPr="006B6B34">
        <w:rPr>
          <w:rFonts w:ascii="Times New Roman" w:hAnsi="Times New Roman" w:cs="Times New Roman"/>
        </w:rPr>
        <w:t>) Where Q= the quantity of output and X1,X2,X3,…,</w:t>
      </w:r>
      <w:proofErr w:type="spellStart"/>
      <w:r w:rsidR="0056438C" w:rsidRPr="006B6B34">
        <w:rPr>
          <w:rFonts w:ascii="Times New Roman" w:hAnsi="Times New Roman" w:cs="Times New Roman"/>
        </w:rPr>
        <w:t>Xn</w:t>
      </w:r>
      <w:proofErr w:type="spellEnd"/>
      <w:r w:rsidR="0056438C" w:rsidRPr="006B6B34">
        <w:rPr>
          <w:rFonts w:ascii="Times New Roman" w:hAnsi="Times New Roman" w:cs="Times New Roman"/>
        </w:rPr>
        <w:t xml:space="preserve"> are the quantities of factor inputs (such as school staff salary, school materials costs, professional training costs and school infrastructure).</w:t>
      </w:r>
    </w:p>
    <w:p w14:paraId="651E56BD" w14:textId="30F15A6F" w:rsidR="0056438C" w:rsidRPr="006B6B34" w:rsidRDefault="0056438C"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In education, production function views the education sector as an industry that uses a variety of inputs to maximize output (Hanushek, 1979). This consideration of the education sector as a firm that is run </w:t>
      </w:r>
      <w:r w:rsidR="0065606E" w:rsidRPr="006B6B34">
        <w:rPr>
          <w:rFonts w:ascii="Times New Roman" w:hAnsi="Times New Roman" w:cs="Times New Roman"/>
        </w:rPr>
        <w:t>based on</w:t>
      </w:r>
      <w:r w:rsidRPr="006B6B34">
        <w:rPr>
          <w:rFonts w:ascii="Times New Roman" w:hAnsi="Times New Roman" w:cs="Times New Roman"/>
        </w:rPr>
        <w:t xml:space="preserve"> profit maximization allows for the application of production function theory to this study on educational inputs and their implications for output in public secondary schools in Nyamasheke district. The application of production function in education is referred to as Education Production Function (EPF). Therefore, the only purpose of schools/education is to take children (raw materials) and convert them into graduates with desirable skills and knowledge (final products).</w:t>
      </w:r>
    </w:p>
    <w:p w14:paraId="49541996" w14:textId="77777777" w:rsidR="00CE16DF" w:rsidRPr="006B6B34" w:rsidRDefault="00CE16DF" w:rsidP="006B6B34">
      <w:pPr>
        <w:spacing w:line="240" w:lineRule="auto"/>
        <w:jc w:val="both"/>
        <w:rPr>
          <w:rFonts w:ascii="Times New Roman" w:hAnsi="Times New Roman" w:cs="Times New Roman"/>
          <w:b/>
          <w:bCs/>
        </w:rPr>
      </w:pPr>
      <w:r w:rsidRPr="006B6B34">
        <w:rPr>
          <w:rFonts w:ascii="Times New Roman" w:hAnsi="Times New Roman" w:cs="Times New Roman"/>
          <w:b/>
          <w:bCs/>
        </w:rPr>
        <w:t>3. MATERIALS AND METHODS</w:t>
      </w:r>
    </w:p>
    <w:p w14:paraId="3A6664B0" w14:textId="77777777" w:rsidR="00CE16DF" w:rsidRPr="006B6B34" w:rsidRDefault="00CE16DF" w:rsidP="006B6B34">
      <w:pPr>
        <w:spacing w:line="240" w:lineRule="auto"/>
        <w:jc w:val="both"/>
        <w:rPr>
          <w:rFonts w:ascii="Times New Roman" w:hAnsi="Times New Roman" w:cs="Times New Roman"/>
        </w:rPr>
      </w:pPr>
      <w:r w:rsidRPr="006B6B34">
        <w:rPr>
          <w:rFonts w:ascii="Times New Roman" w:hAnsi="Times New Roman" w:cs="Times New Roman"/>
        </w:rPr>
        <w:t xml:space="preserve">This study utilized a </w:t>
      </w:r>
      <w:bookmarkStart w:id="33" w:name="_Hlk191895926"/>
      <w:r w:rsidRPr="006B6B34">
        <w:rPr>
          <w:rFonts w:ascii="Times New Roman" w:hAnsi="Times New Roman" w:cs="Times New Roman"/>
        </w:rPr>
        <w:t xml:space="preserve">convergent parallel design, in which quantitative and qualitative </w:t>
      </w:r>
      <w:r w:rsidRPr="006B6B34">
        <w:rPr>
          <w:rFonts w:ascii="Times New Roman" w:hAnsi="Times New Roman" w:cs="Times New Roman"/>
        </w:rPr>
        <w:lastRenderedPageBreak/>
        <w:t>data were gathered</w:t>
      </w:r>
      <w:bookmarkEnd w:id="33"/>
      <w:r w:rsidRPr="006B6B34">
        <w:rPr>
          <w:rFonts w:ascii="Times New Roman" w:hAnsi="Times New Roman" w:cs="Times New Roman"/>
        </w:rPr>
        <w:t xml:space="preserve"> concurrently and subjected to independent analysis. The total of target population was </w:t>
      </w:r>
      <w:bookmarkStart w:id="34" w:name="_Hlk191896086"/>
      <w:r w:rsidRPr="006B6B34">
        <w:rPr>
          <w:rFonts w:ascii="Times New Roman" w:hAnsi="Times New Roman" w:cs="Times New Roman"/>
        </w:rPr>
        <w:t xml:space="preserve">5263 people, and the sample size was 381respondents obtained through the usage of Yamane formula where purposive sampling was used to get the respondents representing District Education Officer (DEO) and school head teachers while stratified sampling technique was used to sample the respondents’ representing students and parents. </w:t>
      </w:r>
      <w:bookmarkEnd w:id="34"/>
      <w:r w:rsidRPr="006B6B34">
        <w:rPr>
          <w:rFonts w:ascii="Times New Roman" w:hAnsi="Times New Roman" w:cs="Times New Roman"/>
        </w:rPr>
        <w:t xml:space="preserve">The data collection instruments were questionnaire, interview guide and document review as well as focus group discussion. The </w:t>
      </w:r>
      <w:bookmarkStart w:id="35" w:name="_Hlk191896900"/>
      <w:r w:rsidRPr="006B6B34">
        <w:rPr>
          <w:rFonts w:ascii="Times New Roman" w:hAnsi="Times New Roman" w:cs="Times New Roman"/>
        </w:rPr>
        <w:t xml:space="preserve">software of Statistical Package for Social Sciences (SPSS) version 21 used to analyze quantitative responses </w:t>
      </w:r>
      <w:bookmarkEnd w:id="35"/>
      <w:r w:rsidRPr="006B6B34">
        <w:rPr>
          <w:rFonts w:ascii="Times New Roman" w:hAnsi="Times New Roman" w:cs="Times New Roman"/>
        </w:rPr>
        <w:t xml:space="preserve">from questionnaires. Qualitative data from the interview guide was analyzed by using thematic analysis approach where the </w:t>
      </w:r>
      <w:r w:rsidRPr="006B6B34">
        <w:rPr>
          <w:rFonts w:ascii="Times New Roman" w:hAnsi="Times New Roman" w:cs="Times New Roman"/>
        </w:rPr>
        <w:t>collected responses were grouped into relevant themes.</w:t>
      </w:r>
    </w:p>
    <w:p w14:paraId="05317B93" w14:textId="77777777" w:rsidR="00CE16DF" w:rsidRPr="006B6B34" w:rsidRDefault="00CE16DF" w:rsidP="006B6B34">
      <w:pPr>
        <w:spacing w:line="240" w:lineRule="auto"/>
        <w:jc w:val="both"/>
        <w:rPr>
          <w:rFonts w:ascii="Times New Roman" w:hAnsi="Times New Roman" w:cs="Times New Roman"/>
          <w:b/>
        </w:rPr>
      </w:pPr>
      <w:r w:rsidRPr="006B6B34">
        <w:rPr>
          <w:rFonts w:ascii="Times New Roman" w:hAnsi="Times New Roman" w:cs="Times New Roman"/>
          <w:b/>
        </w:rPr>
        <w:t xml:space="preserve">4.Results </w:t>
      </w:r>
    </w:p>
    <w:p w14:paraId="0813ECA6" w14:textId="008381C6" w:rsidR="0056438C" w:rsidRPr="006B6B34" w:rsidRDefault="00CE16DF" w:rsidP="006B6B34">
      <w:pPr>
        <w:spacing w:before="120" w:after="0" w:line="240" w:lineRule="auto"/>
        <w:jc w:val="both"/>
        <w:rPr>
          <w:rFonts w:ascii="Times New Roman" w:hAnsi="Times New Roman" w:cs="Times New Roman"/>
        </w:rPr>
      </w:pPr>
      <w:r w:rsidRPr="006B6B34">
        <w:rPr>
          <w:rFonts w:ascii="Times New Roman" w:hAnsi="Times New Roman" w:cs="Times New Roman"/>
        </w:rPr>
        <w:t>The impact of public educational investment on academic performance of basic education in selected public secondary schools located in Nyamasheke District was examined. The amount of money gained by public boarding secondary schools through performing some income generating activities is also expressed as the support of government educational expenses. Therefore, this study sought to indicate the average amount of money invested by the government to education development and delivery in public secondary schools located in Nyamasheke district.</w:t>
      </w:r>
    </w:p>
    <w:p w14:paraId="3354607A" w14:textId="77777777" w:rsidR="00196D60" w:rsidRDefault="00196D60" w:rsidP="006B6B34">
      <w:pPr>
        <w:spacing w:before="120" w:after="0" w:line="240" w:lineRule="auto"/>
        <w:jc w:val="both"/>
        <w:rPr>
          <w:rFonts w:ascii="Times New Roman" w:hAnsi="Times New Roman" w:cs="Times New Roman"/>
          <w:b/>
          <w:bCs/>
          <w:lang w:eastAsia="x-none"/>
        </w:rPr>
        <w:sectPr w:rsidR="00196D60" w:rsidSect="00196D60">
          <w:type w:val="continuous"/>
          <w:pgSz w:w="12240" w:h="15840"/>
          <w:pgMar w:top="1440" w:right="1440" w:bottom="1440" w:left="1440" w:header="720" w:footer="720" w:gutter="0"/>
          <w:cols w:num="2" w:space="720"/>
          <w:docGrid w:linePitch="360"/>
        </w:sectPr>
      </w:pPr>
      <w:bookmarkStart w:id="36" w:name="_Hlk191830304"/>
    </w:p>
    <w:p w14:paraId="3D3D1E5C" w14:textId="1AAB2919" w:rsidR="00AF200B" w:rsidRPr="006B6B34" w:rsidRDefault="00AF200B" w:rsidP="006B6B34">
      <w:pPr>
        <w:spacing w:before="120" w:after="0" w:line="240" w:lineRule="auto"/>
        <w:jc w:val="both"/>
        <w:rPr>
          <w:rFonts w:ascii="Times New Roman" w:hAnsi="Times New Roman" w:cs="Times New Roman"/>
          <w:b/>
          <w:bCs/>
        </w:rPr>
      </w:pPr>
      <w:r w:rsidRPr="006B6B34">
        <w:rPr>
          <w:rFonts w:ascii="Times New Roman" w:hAnsi="Times New Roman" w:cs="Times New Roman"/>
          <w:b/>
          <w:bCs/>
          <w:lang w:eastAsia="x-none"/>
        </w:rPr>
        <w:t xml:space="preserve">Table 1: </w:t>
      </w:r>
      <w:r w:rsidRPr="006B6B34">
        <w:rPr>
          <w:rFonts w:ascii="Times New Roman" w:hAnsi="Times New Roman" w:cs="Times New Roman"/>
          <w:b/>
          <w:bCs/>
        </w:rPr>
        <w:t>Public educational investment and Academic performance</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256"/>
        <w:gridCol w:w="1356"/>
        <w:gridCol w:w="1241"/>
        <w:gridCol w:w="1356"/>
        <w:gridCol w:w="1368"/>
        <w:gridCol w:w="803"/>
      </w:tblGrid>
      <w:tr w:rsidR="00AF200B" w:rsidRPr="006B6B34" w14:paraId="28E032B4" w14:textId="77777777" w:rsidTr="00C96DBF">
        <w:trPr>
          <w:trHeight w:val="692"/>
        </w:trPr>
        <w:tc>
          <w:tcPr>
            <w:tcW w:w="2178" w:type="dxa"/>
            <w:shd w:val="clear" w:color="auto" w:fill="auto"/>
          </w:tcPr>
          <w:p w14:paraId="6CC28C8E" w14:textId="77777777" w:rsidR="00AF200B" w:rsidRPr="006B6B34" w:rsidRDefault="00AF200B" w:rsidP="006B6B34">
            <w:pPr>
              <w:tabs>
                <w:tab w:val="left" w:pos="5576"/>
              </w:tabs>
              <w:spacing w:before="120" w:after="0" w:line="240" w:lineRule="auto"/>
              <w:jc w:val="both"/>
              <w:rPr>
                <w:rFonts w:ascii="Times New Roman" w:hAnsi="Times New Roman" w:cs="Times New Roman"/>
                <w:b/>
                <w:bCs/>
              </w:rPr>
            </w:pPr>
            <w:r w:rsidRPr="006B6B34">
              <w:rPr>
                <w:rFonts w:ascii="Times New Roman" w:hAnsi="Times New Roman" w:cs="Times New Roman"/>
                <w:b/>
                <w:bCs/>
              </w:rPr>
              <w:t>Statements</w:t>
            </w:r>
          </w:p>
        </w:tc>
        <w:tc>
          <w:tcPr>
            <w:tcW w:w="1256" w:type="dxa"/>
            <w:shd w:val="clear" w:color="auto" w:fill="auto"/>
          </w:tcPr>
          <w:p w14:paraId="7E971B51" w14:textId="77777777" w:rsidR="00AF200B" w:rsidRPr="006B6B34" w:rsidRDefault="00AF200B" w:rsidP="006B6B34">
            <w:pPr>
              <w:tabs>
                <w:tab w:val="left" w:pos="5576"/>
              </w:tabs>
              <w:spacing w:before="120" w:after="0" w:line="240" w:lineRule="auto"/>
              <w:jc w:val="center"/>
              <w:rPr>
                <w:rFonts w:ascii="Times New Roman" w:hAnsi="Times New Roman" w:cs="Times New Roman"/>
                <w:b/>
                <w:bCs/>
              </w:rPr>
            </w:pPr>
            <w:r w:rsidRPr="006B6B34">
              <w:rPr>
                <w:rFonts w:ascii="Times New Roman" w:hAnsi="Times New Roman" w:cs="Times New Roman"/>
                <w:b/>
                <w:bCs/>
              </w:rPr>
              <w:t>Strongly Disagree</w:t>
            </w:r>
          </w:p>
        </w:tc>
        <w:tc>
          <w:tcPr>
            <w:tcW w:w="1356" w:type="dxa"/>
            <w:shd w:val="clear" w:color="auto" w:fill="auto"/>
          </w:tcPr>
          <w:p w14:paraId="05FFFCD2" w14:textId="77777777" w:rsidR="00AF200B" w:rsidRPr="006B6B34" w:rsidRDefault="00AF200B" w:rsidP="006B6B34">
            <w:pPr>
              <w:tabs>
                <w:tab w:val="left" w:pos="5576"/>
              </w:tabs>
              <w:spacing w:before="120" w:after="0" w:line="240" w:lineRule="auto"/>
              <w:jc w:val="center"/>
              <w:rPr>
                <w:rFonts w:ascii="Times New Roman" w:hAnsi="Times New Roman" w:cs="Times New Roman"/>
                <w:b/>
                <w:bCs/>
              </w:rPr>
            </w:pPr>
            <w:r w:rsidRPr="006B6B34">
              <w:rPr>
                <w:rFonts w:ascii="Times New Roman" w:hAnsi="Times New Roman" w:cs="Times New Roman"/>
                <w:b/>
                <w:bCs/>
              </w:rPr>
              <w:t>Disagree</w:t>
            </w:r>
          </w:p>
        </w:tc>
        <w:tc>
          <w:tcPr>
            <w:tcW w:w="1241" w:type="dxa"/>
            <w:shd w:val="clear" w:color="auto" w:fill="auto"/>
          </w:tcPr>
          <w:p w14:paraId="4892CAA6" w14:textId="77777777" w:rsidR="00AF200B" w:rsidRPr="006B6B34" w:rsidRDefault="00AF200B" w:rsidP="006B6B34">
            <w:pPr>
              <w:tabs>
                <w:tab w:val="left" w:pos="5576"/>
              </w:tabs>
              <w:spacing w:before="120" w:after="0" w:line="240" w:lineRule="auto"/>
              <w:jc w:val="center"/>
              <w:rPr>
                <w:rFonts w:ascii="Times New Roman" w:hAnsi="Times New Roman" w:cs="Times New Roman"/>
                <w:b/>
                <w:bCs/>
              </w:rPr>
            </w:pPr>
            <w:r w:rsidRPr="006B6B34">
              <w:rPr>
                <w:rFonts w:ascii="Times New Roman" w:hAnsi="Times New Roman" w:cs="Times New Roman"/>
                <w:b/>
                <w:bCs/>
              </w:rPr>
              <w:t>Neutral</w:t>
            </w:r>
          </w:p>
        </w:tc>
        <w:tc>
          <w:tcPr>
            <w:tcW w:w="1356" w:type="dxa"/>
            <w:shd w:val="clear" w:color="auto" w:fill="auto"/>
          </w:tcPr>
          <w:p w14:paraId="42750B49" w14:textId="77777777" w:rsidR="00AF200B" w:rsidRPr="006B6B34" w:rsidRDefault="00AF200B" w:rsidP="006B6B34">
            <w:pPr>
              <w:tabs>
                <w:tab w:val="left" w:pos="5576"/>
              </w:tabs>
              <w:spacing w:before="120" w:after="0" w:line="240" w:lineRule="auto"/>
              <w:jc w:val="center"/>
              <w:rPr>
                <w:rFonts w:ascii="Times New Roman" w:hAnsi="Times New Roman" w:cs="Times New Roman"/>
                <w:b/>
                <w:bCs/>
              </w:rPr>
            </w:pPr>
            <w:r w:rsidRPr="006B6B34">
              <w:rPr>
                <w:rFonts w:ascii="Times New Roman" w:hAnsi="Times New Roman" w:cs="Times New Roman"/>
                <w:b/>
                <w:bCs/>
              </w:rPr>
              <w:t>Agree</w:t>
            </w:r>
          </w:p>
        </w:tc>
        <w:tc>
          <w:tcPr>
            <w:tcW w:w="1368" w:type="dxa"/>
            <w:shd w:val="clear" w:color="auto" w:fill="auto"/>
          </w:tcPr>
          <w:p w14:paraId="1F3EC637" w14:textId="77777777" w:rsidR="00AF200B" w:rsidRPr="006B6B34" w:rsidRDefault="00AF200B" w:rsidP="006B6B34">
            <w:pPr>
              <w:tabs>
                <w:tab w:val="left" w:pos="5576"/>
              </w:tabs>
              <w:spacing w:before="120" w:after="0" w:line="240" w:lineRule="auto"/>
              <w:jc w:val="center"/>
              <w:rPr>
                <w:rFonts w:ascii="Times New Roman" w:hAnsi="Times New Roman" w:cs="Times New Roman"/>
                <w:b/>
                <w:bCs/>
              </w:rPr>
            </w:pPr>
            <w:r w:rsidRPr="006B6B34">
              <w:rPr>
                <w:rFonts w:ascii="Times New Roman" w:hAnsi="Times New Roman" w:cs="Times New Roman"/>
                <w:b/>
                <w:bCs/>
              </w:rPr>
              <w:t>Strongly Agree</w:t>
            </w:r>
          </w:p>
        </w:tc>
        <w:tc>
          <w:tcPr>
            <w:tcW w:w="803" w:type="dxa"/>
            <w:shd w:val="clear" w:color="auto" w:fill="auto"/>
          </w:tcPr>
          <w:p w14:paraId="4646E586" w14:textId="77777777" w:rsidR="00AF200B" w:rsidRPr="006B6B34" w:rsidRDefault="00AF200B" w:rsidP="006B6B34">
            <w:pPr>
              <w:tabs>
                <w:tab w:val="left" w:pos="5576"/>
              </w:tabs>
              <w:spacing w:before="120" w:after="0" w:line="240" w:lineRule="auto"/>
              <w:jc w:val="center"/>
              <w:rPr>
                <w:rFonts w:ascii="Times New Roman" w:hAnsi="Times New Roman" w:cs="Times New Roman"/>
                <w:b/>
                <w:bCs/>
              </w:rPr>
            </w:pPr>
            <w:r w:rsidRPr="006B6B34">
              <w:rPr>
                <w:rFonts w:ascii="Times New Roman" w:hAnsi="Times New Roman" w:cs="Times New Roman"/>
                <w:b/>
                <w:bCs/>
              </w:rPr>
              <w:t>Mean</w:t>
            </w:r>
          </w:p>
        </w:tc>
      </w:tr>
      <w:tr w:rsidR="00AF200B" w:rsidRPr="006B6B34" w14:paraId="07466F19" w14:textId="77777777" w:rsidTr="00C96DBF">
        <w:trPr>
          <w:trHeight w:val="332"/>
        </w:trPr>
        <w:tc>
          <w:tcPr>
            <w:tcW w:w="2178" w:type="dxa"/>
            <w:shd w:val="clear" w:color="auto" w:fill="auto"/>
          </w:tcPr>
          <w:p w14:paraId="3C05E1E2" w14:textId="77777777" w:rsidR="00AF200B" w:rsidRPr="006B6B34" w:rsidRDefault="00AF200B" w:rsidP="006B6B34">
            <w:pPr>
              <w:tabs>
                <w:tab w:val="left" w:pos="5576"/>
              </w:tabs>
              <w:spacing w:before="120" w:after="0" w:line="240" w:lineRule="auto"/>
              <w:rPr>
                <w:rFonts w:ascii="Times New Roman" w:hAnsi="Times New Roman" w:cs="Times New Roman"/>
              </w:rPr>
            </w:pPr>
            <w:r w:rsidRPr="006B6B34">
              <w:rPr>
                <w:rFonts w:ascii="Times New Roman" w:eastAsia="Times New Roman" w:hAnsi="Times New Roman" w:cs="Times New Roman"/>
                <w:color w:val="000000"/>
                <w:sz w:val="18"/>
                <w:szCs w:val="18"/>
              </w:rPr>
              <w:t>Provision of adequate classrooms</w:t>
            </w:r>
          </w:p>
        </w:tc>
        <w:tc>
          <w:tcPr>
            <w:tcW w:w="1256" w:type="dxa"/>
            <w:shd w:val="clear" w:color="auto" w:fill="auto"/>
          </w:tcPr>
          <w:p w14:paraId="48B7614F"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0(0.0%)</w:t>
            </w:r>
          </w:p>
        </w:tc>
        <w:tc>
          <w:tcPr>
            <w:tcW w:w="1356" w:type="dxa"/>
            <w:shd w:val="clear" w:color="auto" w:fill="auto"/>
          </w:tcPr>
          <w:p w14:paraId="3E1CF51B"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16(6.7%)</w:t>
            </w:r>
          </w:p>
        </w:tc>
        <w:tc>
          <w:tcPr>
            <w:tcW w:w="1241" w:type="dxa"/>
            <w:shd w:val="clear" w:color="auto" w:fill="auto"/>
          </w:tcPr>
          <w:p w14:paraId="77F3EBBD"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26(10.8%)</w:t>
            </w:r>
          </w:p>
        </w:tc>
        <w:tc>
          <w:tcPr>
            <w:tcW w:w="1356" w:type="dxa"/>
            <w:shd w:val="clear" w:color="auto" w:fill="auto"/>
          </w:tcPr>
          <w:p w14:paraId="63A7B72E"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59(24.6%)</w:t>
            </w:r>
          </w:p>
        </w:tc>
        <w:tc>
          <w:tcPr>
            <w:tcW w:w="1368" w:type="dxa"/>
            <w:shd w:val="clear" w:color="auto" w:fill="auto"/>
          </w:tcPr>
          <w:p w14:paraId="342B53ED"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139(57.9%)</w:t>
            </w:r>
          </w:p>
        </w:tc>
        <w:tc>
          <w:tcPr>
            <w:tcW w:w="803" w:type="dxa"/>
            <w:shd w:val="clear" w:color="auto" w:fill="auto"/>
          </w:tcPr>
          <w:p w14:paraId="7D3F7A5E"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3.40</w:t>
            </w:r>
          </w:p>
        </w:tc>
      </w:tr>
      <w:tr w:rsidR="00AF200B" w:rsidRPr="006B6B34" w14:paraId="7260CBC0" w14:textId="77777777" w:rsidTr="00C96DBF">
        <w:trPr>
          <w:trHeight w:val="413"/>
        </w:trPr>
        <w:tc>
          <w:tcPr>
            <w:tcW w:w="2178" w:type="dxa"/>
            <w:shd w:val="clear" w:color="auto" w:fill="auto"/>
          </w:tcPr>
          <w:p w14:paraId="3420CACE" w14:textId="77777777" w:rsidR="00AF200B" w:rsidRPr="006B6B34" w:rsidRDefault="00AF200B" w:rsidP="006B6B34">
            <w:pPr>
              <w:tabs>
                <w:tab w:val="left" w:pos="5576"/>
              </w:tabs>
              <w:spacing w:before="120" w:after="0" w:line="240" w:lineRule="auto"/>
              <w:rPr>
                <w:rFonts w:ascii="Times New Roman" w:hAnsi="Times New Roman" w:cs="Times New Roman"/>
              </w:rPr>
            </w:pPr>
            <w:r w:rsidRPr="006B6B34">
              <w:rPr>
                <w:rFonts w:ascii="Times New Roman" w:eastAsia="Times New Roman" w:hAnsi="Times New Roman" w:cs="Times New Roman"/>
                <w:color w:val="000000"/>
                <w:sz w:val="18"/>
                <w:szCs w:val="18"/>
              </w:rPr>
              <w:t>Provision of enough textbooks in library</w:t>
            </w:r>
          </w:p>
        </w:tc>
        <w:tc>
          <w:tcPr>
            <w:tcW w:w="1256" w:type="dxa"/>
            <w:shd w:val="clear" w:color="auto" w:fill="auto"/>
          </w:tcPr>
          <w:p w14:paraId="69110791"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3(1.3%)</w:t>
            </w:r>
          </w:p>
        </w:tc>
        <w:tc>
          <w:tcPr>
            <w:tcW w:w="1356" w:type="dxa"/>
            <w:shd w:val="clear" w:color="auto" w:fill="auto"/>
          </w:tcPr>
          <w:p w14:paraId="4D5C317F"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88(36.7%)</w:t>
            </w:r>
          </w:p>
        </w:tc>
        <w:tc>
          <w:tcPr>
            <w:tcW w:w="1241" w:type="dxa"/>
            <w:shd w:val="clear" w:color="auto" w:fill="auto"/>
          </w:tcPr>
          <w:p w14:paraId="64E3BD96"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84(35%)</w:t>
            </w:r>
          </w:p>
        </w:tc>
        <w:tc>
          <w:tcPr>
            <w:tcW w:w="1356" w:type="dxa"/>
            <w:shd w:val="clear" w:color="auto" w:fill="auto"/>
          </w:tcPr>
          <w:p w14:paraId="0FED0547"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37(15.4%)</w:t>
            </w:r>
          </w:p>
        </w:tc>
        <w:tc>
          <w:tcPr>
            <w:tcW w:w="1368" w:type="dxa"/>
            <w:shd w:val="clear" w:color="auto" w:fill="auto"/>
          </w:tcPr>
          <w:p w14:paraId="12F029D8"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28(11.7%)</w:t>
            </w:r>
          </w:p>
        </w:tc>
        <w:tc>
          <w:tcPr>
            <w:tcW w:w="803" w:type="dxa"/>
            <w:shd w:val="clear" w:color="auto" w:fill="auto"/>
          </w:tcPr>
          <w:p w14:paraId="22820E06"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3.0</w:t>
            </w:r>
          </w:p>
        </w:tc>
      </w:tr>
      <w:tr w:rsidR="00AF200B" w:rsidRPr="006B6B34" w14:paraId="05A05B6D" w14:textId="77777777" w:rsidTr="00C96DBF">
        <w:trPr>
          <w:trHeight w:val="467"/>
        </w:trPr>
        <w:tc>
          <w:tcPr>
            <w:tcW w:w="2178" w:type="dxa"/>
            <w:shd w:val="clear" w:color="auto" w:fill="auto"/>
          </w:tcPr>
          <w:p w14:paraId="06758136" w14:textId="77777777" w:rsidR="00AF200B" w:rsidRPr="006B6B34" w:rsidRDefault="00AF200B" w:rsidP="006B6B34">
            <w:pPr>
              <w:tabs>
                <w:tab w:val="left" w:pos="5576"/>
              </w:tabs>
              <w:spacing w:before="120" w:after="0" w:line="240" w:lineRule="auto"/>
              <w:rPr>
                <w:rFonts w:ascii="Times New Roman" w:hAnsi="Times New Roman" w:cs="Times New Roman"/>
              </w:rPr>
            </w:pPr>
            <w:r w:rsidRPr="006B6B34">
              <w:rPr>
                <w:rFonts w:ascii="Times New Roman" w:eastAsia="Times New Roman" w:hAnsi="Times New Roman" w:cs="Times New Roman"/>
                <w:color w:val="000000"/>
                <w:sz w:val="18"/>
                <w:szCs w:val="18"/>
              </w:rPr>
              <w:t>Provision of professional development to teachers</w:t>
            </w:r>
          </w:p>
        </w:tc>
        <w:tc>
          <w:tcPr>
            <w:tcW w:w="1256" w:type="dxa"/>
            <w:shd w:val="clear" w:color="auto" w:fill="auto"/>
          </w:tcPr>
          <w:p w14:paraId="64EA9CDA"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0(0.0%)</w:t>
            </w:r>
          </w:p>
        </w:tc>
        <w:tc>
          <w:tcPr>
            <w:tcW w:w="1356" w:type="dxa"/>
            <w:shd w:val="clear" w:color="auto" w:fill="auto"/>
          </w:tcPr>
          <w:p w14:paraId="179045CB"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6(2.5%)</w:t>
            </w:r>
          </w:p>
        </w:tc>
        <w:tc>
          <w:tcPr>
            <w:tcW w:w="1241" w:type="dxa"/>
            <w:shd w:val="clear" w:color="auto" w:fill="auto"/>
          </w:tcPr>
          <w:p w14:paraId="14D2341F"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0(0.0%)</w:t>
            </w:r>
          </w:p>
        </w:tc>
        <w:tc>
          <w:tcPr>
            <w:tcW w:w="1356" w:type="dxa"/>
            <w:shd w:val="clear" w:color="auto" w:fill="auto"/>
          </w:tcPr>
          <w:p w14:paraId="5F2645A7"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207(86.3%</w:t>
            </w:r>
          </w:p>
        </w:tc>
        <w:tc>
          <w:tcPr>
            <w:tcW w:w="1368" w:type="dxa"/>
            <w:shd w:val="clear" w:color="auto" w:fill="auto"/>
          </w:tcPr>
          <w:p w14:paraId="5A4B00F1"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27(11.3%)</w:t>
            </w:r>
          </w:p>
        </w:tc>
        <w:tc>
          <w:tcPr>
            <w:tcW w:w="803" w:type="dxa"/>
            <w:shd w:val="clear" w:color="auto" w:fill="auto"/>
          </w:tcPr>
          <w:p w14:paraId="0A6FFF43"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4.06</w:t>
            </w:r>
          </w:p>
        </w:tc>
      </w:tr>
      <w:tr w:rsidR="00AF200B" w:rsidRPr="006B6B34" w14:paraId="362778B3" w14:textId="77777777" w:rsidTr="00C96DBF">
        <w:trPr>
          <w:trHeight w:val="692"/>
        </w:trPr>
        <w:tc>
          <w:tcPr>
            <w:tcW w:w="2178" w:type="dxa"/>
            <w:shd w:val="clear" w:color="auto" w:fill="auto"/>
          </w:tcPr>
          <w:p w14:paraId="73E00CE8" w14:textId="77777777" w:rsidR="00AF200B" w:rsidRPr="006B6B34" w:rsidRDefault="00AF200B" w:rsidP="006B6B34">
            <w:pPr>
              <w:tabs>
                <w:tab w:val="left" w:pos="5576"/>
              </w:tabs>
              <w:spacing w:before="120" w:after="0" w:line="240" w:lineRule="auto"/>
              <w:rPr>
                <w:rFonts w:ascii="Times New Roman" w:hAnsi="Times New Roman" w:cs="Times New Roman"/>
              </w:rPr>
            </w:pPr>
            <w:r w:rsidRPr="006B6B34">
              <w:rPr>
                <w:rFonts w:ascii="Times New Roman" w:eastAsia="Times New Roman" w:hAnsi="Times New Roman" w:cs="Times New Roman"/>
                <w:color w:val="000000"/>
                <w:sz w:val="18"/>
                <w:szCs w:val="18"/>
              </w:rPr>
              <w:t xml:space="preserve">Getting support in </w:t>
            </w:r>
            <w:proofErr w:type="spellStart"/>
            <w:r w:rsidRPr="006B6B34">
              <w:rPr>
                <w:rFonts w:ascii="Times New Roman" w:eastAsia="Times New Roman" w:hAnsi="Times New Roman" w:cs="Times New Roman"/>
                <w:color w:val="000000"/>
                <w:sz w:val="18"/>
                <w:szCs w:val="18"/>
              </w:rPr>
              <w:t>repairement</w:t>
            </w:r>
            <w:proofErr w:type="spellEnd"/>
            <w:r w:rsidRPr="006B6B34">
              <w:rPr>
                <w:rFonts w:ascii="Times New Roman" w:eastAsia="Times New Roman" w:hAnsi="Times New Roman" w:cs="Times New Roman"/>
                <w:color w:val="000000"/>
                <w:sz w:val="18"/>
                <w:szCs w:val="18"/>
              </w:rPr>
              <w:t xml:space="preserve"> of school materials</w:t>
            </w:r>
          </w:p>
        </w:tc>
        <w:tc>
          <w:tcPr>
            <w:tcW w:w="1256" w:type="dxa"/>
            <w:shd w:val="clear" w:color="auto" w:fill="auto"/>
          </w:tcPr>
          <w:p w14:paraId="755C15D7"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0(0.0%)</w:t>
            </w:r>
          </w:p>
        </w:tc>
        <w:tc>
          <w:tcPr>
            <w:tcW w:w="1356" w:type="dxa"/>
            <w:shd w:val="clear" w:color="auto" w:fill="auto"/>
          </w:tcPr>
          <w:p w14:paraId="68BED928"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88(36.7%)</w:t>
            </w:r>
          </w:p>
        </w:tc>
        <w:tc>
          <w:tcPr>
            <w:tcW w:w="1241" w:type="dxa"/>
            <w:shd w:val="clear" w:color="auto" w:fill="auto"/>
          </w:tcPr>
          <w:p w14:paraId="7C9DBDB4"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84(35%)</w:t>
            </w:r>
          </w:p>
        </w:tc>
        <w:tc>
          <w:tcPr>
            <w:tcW w:w="1356" w:type="dxa"/>
            <w:shd w:val="clear" w:color="auto" w:fill="auto"/>
          </w:tcPr>
          <w:p w14:paraId="4A838AFD"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35(14.6%)</w:t>
            </w:r>
          </w:p>
        </w:tc>
        <w:tc>
          <w:tcPr>
            <w:tcW w:w="1368" w:type="dxa"/>
            <w:shd w:val="clear" w:color="auto" w:fill="auto"/>
          </w:tcPr>
          <w:p w14:paraId="3377FBA1"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33(13.8%)</w:t>
            </w:r>
          </w:p>
        </w:tc>
        <w:tc>
          <w:tcPr>
            <w:tcW w:w="803" w:type="dxa"/>
            <w:shd w:val="clear" w:color="auto" w:fill="auto"/>
          </w:tcPr>
          <w:p w14:paraId="1CFD22A9"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3.05</w:t>
            </w:r>
          </w:p>
        </w:tc>
      </w:tr>
      <w:tr w:rsidR="00AF200B" w:rsidRPr="006B6B34" w14:paraId="28774C62" w14:textId="77777777" w:rsidTr="00C96DBF">
        <w:trPr>
          <w:trHeight w:val="377"/>
        </w:trPr>
        <w:tc>
          <w:tcPr>
            <w:tcW w:w="2178" w:type="dxa"/>
            <w:shd w:val="clear" w:color="auto" w:fill="auto"/>
          </w:tcPr>
          <w:p w14:paraId="234E338F" w14:textId="77777777" w:rsidR="00AF200B" w:rsidRPr="006B6B34" w:rsidRDefault="00AF200B" w:rsidP="006B6B34">
            <w:pPr>
              <w:tabs>
                <w:tab w:val="left" w:pos="5576"/>
              </w:tabs>
              <w:spacing w:before="120" w:after="0" w:line="240" w:lineRule="auto"/>
              <w:rPr>
                <w:rFonts w:ascii="Times New Roman" w:hAnsi="Times New Roman" w:cs="Times New Roman"/>
              </w:rPr>
            </w:pPr>
            <w:r w:rsidRPr="006B6B34">
              <w:rPr>
                <w:rFonts w:ascii="Times New Roman" w:eastAsia="Times New Roman" w:hAnsi="Times New Roman" w:cs="Times New Roman"/>
                <w:color w:val="000000"/>
                <w:sz w:val="18"/>
                <w:szCs w:val="18"/>
              </w:rPr>
              <w:t>Support in co-curriculum activities</w:t>
            </w:r>
          </w:p>
        </w:tc>
        <w:tc>
          <w:tcPr>
            <w:tcW w:w="1256" w:type="dxa"/>
            <w:shd w:val="clear" w:color="auto" w:fill="auto"/>
          </w:tcPr>
          <w:p w14:paraId="0A1CC833"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0(0.0%)</w:t>
            </w:r>
          </w:p>
        </w:tc>
        <w:tc>
          <w:tcPr>
            <w:tcW w:w="1356" w:type="dxa"/>
            <w:shd w:val="clear" w:color="auto" w:fill="auto"/>
          </w:tcPr>
          <w:p w14:paraId="0D38F870"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91(37.9%)</w:t>
            </w:r>
          </w:p>
        </w:tc>
        <w:tc>
          <w:tcPr>
            <w:tcW w:w="1241" w:type="dxa"/>
            <w:shd w:val="clear" w:color="auto" w:fill="auto"/>
          </w:tcPr>
          <w:p w14:paraId="5D9FA518"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81(33.8%)</w:t>
            </w:r>
          </w:p>
        </w:tc>
        <w:tc>
          <w:tcPr>
            <w:tcW w:w="1356" w:type="dxa"/>
            <w:shd w:val="clear" w:color="auto" w:fill="auto"/>
          </w:tcPr>
          <w:p w14:paraId="508D83B4"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38(15.8%)</w:t>
            </w:r>
          </w:p>
        </w:tc>
        <w:tc>
          <w:tcPr>
            <w:tcW w:w="1368" w:type="dxa"/>
            <w:shd w:val="clear" w:color="auto" w:fill="auto"/>
          </w:tcPr>
          <w:p w14:paraId="60025F23"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30(12.5%)</w:t>
            </w:r>
          </w:p>
        </w:tc>
        <w:tc>
          <w:tcPr>
            <w:tcW w:w="803" w:type="dxa"/>
            <w:shd w:val="clear" w:color="auto" w:fill="auto"/>
          </w:tcPr>
          <w:p w14:paraId="5608BE3F"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4.02</w:t>
            </w:r>
          </w:p>
        </w:tc>
      </w:tr>
      <w:tr w:rsidR="00AF200B" w:rsidRPr="006B6B34" w14:paraId="1ECF6921" w14:textId="77777777" w:rsidTr="00C96DBF">
        <w:trPr>
          <w:trHeight w:val="440"/>
        </w:trPr>
        <w:tc>
          <w:tcPr>
            <w:tcW w:w="2178" w:type="dxa"/>
            <w:shd w:val="clear" w:color="auto" w:fill="auto"/>
            <w:vAlign w:val="bottom"/>
          </w:tcPr>
          <w:p w14:paraId="03BA08BF" w14:textId="77777777" w:rsidR="00AF200B" w:rsidRPr="006B6B34" w:rsidRDefault="00AF200B" w:rsidP="006B6B34">
            <w:pPr>
              <w:tabs>
                <w:tab w:val="left" w:pos="5576"/>
              </w:tabs>
              <w:spacing w:before="120" w:after="0" w:line="240" w:lineRule="auto"/>
              <w:rPr>
                <w:rFonts w:ascii="Times New Roman" w:hAnsi="Times New Roman" w:cs="Times New Roman"/>
              </w:rPr>
            </w:pPr>
            <w:r w:rsidRPr="006B6B34">
              <w:rPr>
                <w:rFonts w:ascii="Times New Roman" w:eastAsia="Times New Roman" w:hAnsi="Times New Roman" w:cs="Times New Roman"/>
                <w:color w:val="000000"/>
                <w:sz w:val="18"/>
                <w:szCs w:val="18"/>
              </w:rPr>
              <w:t>Provision of adequate laboratory</w:t>
            </w:r>
          </w:p>
        </w:tc>
        <w:tc>
          <w:tcPr>
            <w:tcW w:w="1256" w:type="dxa"/>
            <w:shd w:val="clear" w:color="auto" w:fill="auto"/>
          </w:tcPr>
          <w:p w14:paraId="12EE4342"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85(35.4%)</w:t>
            </w:r>
          </w:p>
        </w:tc>
        <w:tc>
          <w:tcPr>
            <w:tcW w:w="1356" w:type="dxa"/>
            <w:shd w:val="clear" w:color="auto" w:fill="auto"/>
          </w:tcPr>
          <w:p w14:paraId="5996F379"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84(35%)</w:t>
            </w:r>
          </w:p>
        </w:tc>
        <w:tc>
          <w:tcPr>
            <w:tcW w:w="1241" w:type="dxa"/>
            <w:shd w:val="clear" w:color="auto" w:fill="auto"/>
          </w:tcPr>
          <w:p w14:paraId="0F074127"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0(0.0%)</w:t>
            </w:r>
          </w:p>
        </w:tc>
        <w:tc>
          <w:tcPr>
            <w:tcW w:w="1356" w:type="dxa"/>
            <w:shd w:val="clear" w:color="auto" w:fill="auto"/>
          </w:tcPr>
          <w:p w14:paraId="245B20A1"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46(19.2%)</w:t>
            </w:r>
          </w:p>
        </w:tc>
        <w:tc>
          <w:tcPr>
            <w:tcW w:w="1368" w:type="dxa"/>
            <w:shd w:val="clear" w:color="auto" w:fill="auto"/>
          </w:tcPr>
          <w:p w14:paraId="56FF8173"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25(10.4%)</w:t>
            </w:r>
          </w:p>
        </w:tc>
        <w:tc>
          <w:tcPr>
            <w:tcW w:w="803" w:type="dxa"/>
            <w:shd w:val="clear" w:color="auto" w:fill="auto"/>
          </w:tcPr>
          <w:p w14:paraId="23160520"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2.34</w:t>
            </w:r>
          </w:p>
        </w:tc>
      </w:tr>
      <w:tr w:rsidR="00AF200B" w:rsidRPr="006B6B34" w14:paraId="058C3575" w14:textId="77777777" w:rsidTr="00C96DBF">
        <w:trPr>
          <w:trHeight w:val="710"/>
        </w:trPr>
        <w:tc>
          <w:tcPr>
            <w:tcW w:w="2178" w:type="dxa"/>
            <w:shd w:val="clear" w:color="auto" w:fill="auto"/>
          </w:tcPr>
          <w:p w14:paraId="1600DBED" w14:textId="77777777" w:rsidR="00AF200B" w:rsidRPr="006B6B34" w:rsidRDefault="00AF200B" w:rsidP="006B6B34">
            <w:pPr>
              <w:tabs>
                <w:tab w:val="left" w:pos="5576"/>
              </w:tabs>
              <w:spacing w:before="120" w:after="0" w:line="240" w:lineRule="auto"/>
              <w:rPr>
                <w:rFonts w:ascii="Times New Roman" w:hAnsi="Times New Roman" w:cs="Times New Roman"/>
              </w:rPr>
            </w:pPr>
            <w:r w:rsidRPr="006B6B34">
              <w:rPr>
                <w:rFonts w:ascii="Times New Roman" w:eastAsia="Times New Roman" w:hAnsi="Times New Roman" w:cs="Times New Roman"/>
                <w:color w:val="000000"/>
                <w:sz w:val="18"/>
                <w:szCs w:val="18"/>
              </w:rPr>
              <w:t>Provision of equipped library</w:t>
            </w:r>
          </w:p>
        </w:tc>
        <w:tc>
          <w:tcPr>
            <w:tcW w:w="1256" w:type="dxa"/>
            <w:shd w:val="clear" w:color="auto" w:fill="auto"/>
          </w:tcPr>
          <w:p w14:paraId="3A01CAC5"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0(0.0%)</w:t>
            </w:r>
          </w:p>
        </w:tc>
        <w:tc>
          <w:tcPr>
            <w:tcW w:w="1356" w:type="dxa"/>
            <w:shd w:val="clear" w:color="auto" w:fill="auto"/>
          </w:tcPr>
          <w:p w14:paraId="71CCBFD4"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169(70.4%)</w:t>
            </w:r>
          </w:p>
        </w:tc>
        <w:tc>
          <w:tcPr>
            <w:tcW w:w="1241" w:type="dxa"/>
            <w:shd w:val="clear" w:color="auto" w:fill="auto"/>
          </w:tcPr>
          <w:p w14:paraId="56E8272B"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0(0.0%)</w:t>
            </w:r>
          </w:p>
        </w:tc>
        <w:tc>
          <w:tcPr>
            <w:tcW w:w="1356" w:type="dxa"/>
            <w:shd w:val="clear" w:color="auto" w:fill="auto"/>
          </w:tcPr>
          <w:p w14:paraId="23337FE7"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46(19.2%)</w:t>
            </w:r>
          </w:p>
        </w:tc>
        <w:tc>
          <w:tcPr>
            <w:tcW w:w="1368" w:type="dxa"/>
            <w:shd w:val="clear" w:color="auto" w:fill="auto"/>
          </w:tcPr>
          <w:p w14:paraId="09BE8E3F"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25(10.4%)</w:t>
            </w:r>
          </w:p>
        </w:tc>
        <w:tc>
          <w:tcPr>
            <w:tcW w:w="803" w:type="dxa"/>
            <w:shd w:val="clear" w:color="auto" w:fill="auto"/>
          </w:tcPr>
          <w:p w14:paraId="6E63CBBE"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2.70</w:t>
            </w:r>
          </w:p>
        </w:tc>
      </w:tr>
      <w:tr w:rsidR="00AF200B" w:rsidRPr="006B6B34" w14:paraId="74EC5A71" w14:textId="77777777" w:rsidTr="00C96DBF">
        <w:trPr>
          <w:trHeight w:val="467"/>
        </w:trPr>
        <w:tc>
          <w:tcPr>
            <w:tcW w:w="2178" w:type="dxa"/>
            <w:shd w:val="clear" w:color="auto" w:fill="auto"/>
          </w:tcPr>
          <w:p w14:paraId="6EEB7FAD" w14:textId="77777777" w:rsidR="00AF200B" w:rsidRPr="006B6B34" w:rsidRDefault="00AF200B" w:rsidP="006B6B34">
            <w:pPr>
              <w:tabs>
                <w:tab w:val="left" w:pos="5576"/>
              </w:tabs>
              <w:spacing w:before="120" w:after="0" w:line="240" w:lineRule="auto"/>
              <w:rPr>
                <w:rFonts w:ascii="Times New Roman" w:eastAsia="Times New Roman" w:hAnsi="Times New Roman" w:cs="Times New Roman"/>
                <w:color w:val="000000"/>
                <w:sz w:val="18"/>
                <w:szCs w:val="18"/>
              </w:rPr>
            </w:pPr>
            <w:r w:rsidRPr="006B6B34">
              <w:rPr>
                <w:rFonts w:ascii="Times New Roman" w:eastAsia="Times New Roman" w:hAnsi="Times New Roman" w:cs="Times New Roman"/>
                <w:color w:val="000000"/>
                <w:sz w:val="18"/>
                <w:szCs w:val="18"/>
              </w:rPr>
              <w:t>Provision of enough toilets</w:t>
            </w:r>
          </w:p>
        </w:tc>
        <w:tc>
          <w:tcPr>
            <w:tcW w:w="1256" w:type="dxa"/>
            <w:shd w:val="clear" w:color="auto" w:fill="auto"/>
          </w:tcPr>
          <w:p w14:paraId="5B8DF633"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3(1.3%)</w:t>
            </w:r>
          </w:p>
        </w:tc>
        <w:tc>
          <w:tcPr>
            <w:tcW w:w="1356" w:type="dxa"/>
            <w:shd w:val="clear" w:color="auto" w:fill="auto"/>
          </w:tcPr>
          <w:p w14:paraId="702AE129"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93(38.8%)</w:t>
            </w:r>
          </w:p>
        </w:tc>
        <w:tc>
          <w:tcPr>
            <w:tcW w:w="1241" w:type="dxa"/>
            <w:shd w:val="clear" w:color="auto" w:fill="auto"/>
          </w:tcPr>
          <w:p w14:paraId="380CCB8B"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3(1.3%)</w:t>
            </w:r>
          </w:p>
        </w:tc>
        <w:tc>
          <w:tcPr>
            <w:tcW w:w="1356" w:type="dxa"/>
            <w:shd w:val="clear" w:color="auto" w:fill="auto"/>
          </w:tcPr>
          <w:p w14:paraId="5DE971D4"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124(51.7%)</w:t>
            </w:r>
          </w:p>
        </w:tc>
        <w:tc>
          <w:tcPr>
            <w:tcW w:w="1368" w:type="dxa"/>
            <w:shd w:val="clear" w:color="auto" w:fill="auto"/>
          </w:tcPr>
          <w:p w14:paraId="5FC0C627" w14:textId="77777777" w:rsidR="00AF200B" w:rsidRPr="006B6B34" w:rsidRDefault="00AF200B" w:rsidP="006B6B34">
            <w:pPr>
              <w:tabs>
                <w:tab w:val="left" w:pos="5576"/>
              </w:tabs>
              <w:spacing w:before="120" w:after="0" w:line="240" w:lineRule="auto"/>
              <w:jc w:val="center"/>
              <w:rPr>
                <w:rFonts w:ascii="Times New Roman" w:hAnsi="Times New Roman" w:cs="Times New Roman"/>
              </w:rPr>
            </w:pPr>
            <w:r w:rsidRPr="006B6B34">
              <w:rPr>
                <w:rFonts w:ascii="Times New Roman" w:hAnsi="Times New Roman" w:cs="Times New Roman"/>
              </w:rPr>
              <w:t>17(7.1%)</w:t>
            </w:r>
          </w:p>
        </w:tc>
        <w:tc>
          <w:tcPr>
            <w:tcW w:w="803" w:type="dxa"/>
            <w:shd w:val="clear" w:color="auto" w:fill="auto"/>
          </w:tcPr>
          <w:p w14:paraId="017EB4D7" w14:textId="77777777" w:rsidR="00AF200B" w:rsidRPr="006B6B34" w:rsidRDefault="00AF200B" w:rsidP="006B6B34">
            <w:pPr>
              <w:tabs>
                <w:tab w:val="left" w:pos="5576"/>
              </w:tabs>
              <w:spacing w:before="120" w:after="0" w:line="240" w:lineRule="auto"/>
              <w:jc w:val="center"/>
              <w:rPr>
                <w:rFonts w:ascii="Times New Roman" w:eastAsia="Times New Roman" w:hAnsi="Times New Roman" w:cs="Times New Roman"/>
                <w:color w:val="000000"/>
                <w:sz w:val="18"/>
                <w:szCs w:val="18"/>
              </w:rPr>
            </w:pPr>
            <w:r w:rsidRPr="006B6B34">
              <w:rPr>
                <w:rFonts w:ascii="Times New Roman" w:eastAsia="Times New Roman" w:hAnsi="Times New Roman" w:cs="Times New Roman"/>
                <w:color w:val="000000"/>
                <w:sz w:val="18"/>
                <w:szCs w:val="18"/>
              </w:rPr>
              <w:t>3.25</w:t>
            </w:r>
          </w:p>
        </w:tc>
      </w:tr>
      <w:bookmarkEnd w:id="36"/>
    </w:tbl>
    <w:p w14:paraId="208EAAA5" w14:textId="77777777" w:rsidR="00196D60" w:rsidRDefault="00196D60" w:rsidP="006B6B34">
      <w:pPr>
        <w:spacing w:before="120" w:line="240" w:lineRule="auto"/>
        <w:jc w:val="both"/>
        <w:rPr>
          <w:rFonts w:ascii="Times New Roman" w:hAnsi="Times New Roman" w:cs="Times New Roman"/>
          <w:lang w:eastAsia="x-none"/>
        </w:rPr>
        <w:sectPr w:rsidR="00196D60" w:rsidSect="00196D60">
          <w:type w:val="continuous"/>
          <w:pgSz w:w="12240" w:h="15840"/>
          <w:pgMar w:top="1440" w:right="1440" w:bottom="1440" w:left="1440" w:header="720" w:footer="720" w:gutter="0"/>
          <w:cols w:space="720"/>
          <w:docGrid w:linePitch="360"/>
        </w:sectPr>
      </w:pPr>
    </w:p>
    <w:p w14:paraId="592D0F9F" w14:textId="0F0A7DF4" w:rsidR="00AF200B" w:rsidRPr="006B6B34" w:rsidRDefault="00AF200B" w:rsidP="006B6B34">
      <w:pPr>
        <w:spacing w:before="120" w:line="240" w:lineRule="auto"/>
        <w:jc w:val="both"/>
        <w:rPr>
          <w:rFonts w:ascii="Times New Roman" w:hAnsi="Times New Roman" w:cs="Times New Roman"/>
          <w:lang w:eastAsia="x-none"/>
        </w:rPr>
      </w:pPr>
      <w:r w:rsidRPr="006B6B34">
        <w:rPr>
          <w:rFonts w:ascii="Times New Roman" w:hAnsi="Times New Roman" w:cs="Times New Roman"/>
          <w:lang w:eastAsia="x-none"/>
        </w:rPr>
        <w:t xml:space="preserve">The majority (82.5%) of respondents agree or strongly agree that classrooms are adequately provided. This indicates a generally positive assessment of the availability or quality of classrooms in the context being surveyed. A </w:t>
      </w:r>
      <w:r w:rsidRPr="006B6B34">
        <w:rPr>
          <w:rFonts w:ascii="Times New Roman" w:hAnsi="Times New Roman" w:cs="Times New Roman"/>
          <w:lang w:eastAsia="x-none"/>
        </w:rPr>
        <w:t xml:space="preserve">small portion of respondents, 6.7%, disagree, suggesting that some believe the classrooms provided may not be sufficient, though they represent a minority. The neutral group (10.8%) indicates either uncertainty or a lack </w:t>
      </w:r>
      <w:r w:rsidRPr="006B6B34">
        <w:rPr>
          <w:rFonts w:ascii="Times New Roman" w:hAnsi="Times New Roman" w:cs="Times New Roman"/>
          <w:lang w:eastAsia="x-none"/>
        </w:rPr>
        <w:lastRenderedPageBreak/>
        <w:t>of strong opinion on the matter. This could reflect people who are indifferent, haven't experienced issues, or are unsure about the quality or availability of classrooms.</w:t>
      </w:r>
    </w:p>
    <w:p w14:paraId="30BD2ADE" w14:textId="77777777" w:rsidR="00AF200B" w:rsidRPr="006B6B34" w:rsidRDefault="00AF200B" w:rsidP="006B6B34">
      <w:pPr>
        <w:spacing w:before="120" w:after="0" w:line="240" w:lineRule="auto"/>
        <w:jc w:val="both"/>
        <w:rPr>
          <w:rFonts w:ascii="Times New Roman" w:hAnsi="Times New Roman" w:cs="Times New Roman"/>
          <w:lang w:eastAsia="x-none"/>
        </w:rPr>
      </w:pPr>
      <w:r w:rsidRPr="006B6B34">
        <w:rPr>
          <w:rFonts w:ascii="Times New Roman" w:hAnsi="Times New Roman" w:cs="Times New Roman"/>
          <w:lang w:eastAsia="x-none"/>
        </w:rPr>
        <w:t>The high percentage (57.9%) of those who strongly agree indicates a very strong positive belief in the adequacy of the classrooms. This could suggest that, for most respondents, this is a well-satisfied area, potentially reflecting the success of recent infrastructure or policy efforts. Despite the majority agreement, 6.7% who disagree and the 10.8% who are neutral suggest that not all respondents share the same experience. 6.7% who disagree could indicate regions or individuals with specific concerns, such as overcrowded classrooms, inadequate facilities, or access issues. The mean of 3.40 shows that, while the general sentiment is positive, there’s a slight room for improvement. It does not hit the higher end of the scale (closer to 4 or 5), suggesting that while most are content with the provision of classrooms, some areas or individuals may still find the provision less than optimal. A mean closer to 4.0 would imply a stronger consensus on satisfaction.</w:t>
      </w:r>
    </w:p>
    <w:p w14:paraId="642253E6" w14:textId="77777777" w:rsidR="00AF200B" w:rsidRPr="006B6B34" w:rsidRDefault="00AF200B" w:rsidP="006B6B34">
      <w:pPr>
        <w:spacing w:before="120" w:after="0" w:line="240" w:lineRule="auto"/>
        <w:jc w:val="both"/>
        <w:rPr>
          <w:rFonts w:ascii="Times New Roman" w:hAnsi="Times New Roman" w:cs="Times New Roman"/>
          <w:lang w:eastAsia="x-none"/>
        </w:rPr>
      </w:pPr>
      <w:r w:rsidRPr="006B6B34">
        <w:rPr>
          <w:rFonts w:ascii="Times New Roman" w:hAnsi="Times New Roman" w:cs="Times New Roman"/>
          <w:lang w:eastAsia="x-none"/>
        </w:rPr>
        <w:t>These findings might be useful for educational planners, policymakers, or administrators. If the goal is to improve classroom provision, they may need to investigate the reasons behind the disagreement or neutrality. It could involve targeting areas where schools are less equipped or ensuring that individuals who are neutral or disagree are given more resources or support to assess classroom adequacy. Therefore, the findings present a positive view of classroom adequacy, but it highlights that some individuals or areas may still face challenges. The mean of 3.40, while positive, leaves room for improvement, suggesting the need for further refinement in addressing potential gaps in provision.</w:t>
      </w:r>
    </w:p>
    <w:p w14:paraId="13F982D0" w14:textId="77777777" w:rsidR="00AF200B" w:rsidRPr="006B6B34" w:rsidRDefault="00AF200B" w:rsidP="006B6B34">
      <w:pPr>
        <w:spacing w:before="120" w:after="0" w:line="240" w:lineRule="auto"/>
        <w:jc w:val="both"/>
        <w:rPr>
          <w:rFonts w:ascii="Times New Roman" w:hAnsi="Times New Roman" w:cs="Times New Roman"/>
          <w:lang w:eastAsia="x-none"/>
        </w:rPr>
      </w:pPr>
      <w:r w:rsidRPr="006B6B34">
        <w:rPr>
          <w:rFonts w:ascii="Times New Roman" w:hAnsi="Times New Roman" w:cs="Times New Roman"/>
          <w:lang w:eastAsia="x-none"/>
        </w:rPr>
        <w:t>In the same vein, the study reveals that the provision of enough textbooks in library has a mixed sentiment among respondents, with a significant portion (36.7%) disagreeing and a large group (35%) remaining neutral, suggesting a noticeable concern or uncertainty regarding the availability of textbooks. Only 15.4% agree, and just 11.7% strongly agree, indicating that fewer individuals are fully satisfied with the provision of textbooks. The mean score of 3.0, situated exactly between "Neutral" and "Agree," reflects a lack of strong consensus and points to moderate dissatisfaction or a perceived inadequacy in textbook availability. The relatively high percentage of disagreement (36.7%) suggests that many feel the library is not sufficiently stocked, which could point to resource limitations or distribution issues. Overall, the response data signals a need for improvement in the availability of textbooks in libraries to better meet user expectations and needs.</w:t>
      </w:r>
    </w:p>
    <w:p w14:paraId="661C1A63" w14:textId="77777777" w:rsidR="00AF200B" w:rsidRPr="006B6B34" w:rsidRDefault="00AF200B" w:rsidP="006B6B34">
      <w:pPr>
        <w:spacing w:before="120" w:after="0" w:line="240" w:lineRule="auto"/>
        <w:jc w:val="both"/>
        <w:rPr>
          <w:rFonts w:ascii="Times New Roman" w:hAnsi="Times New Roman" w:cs="Times New Roman"/>
          <w:lang w:eastAsia="x-none"/>
        </w:rPr>
      </w:pPr>
      <w:bookmarkStart w:id="37" w:name="_Hlk191882198"/>
      <w:r w:rsidRPr="006B6B34">
        <w:rPr>
          <w:rFonts w:ascii="Times New Roman" w:hAnsi="Times New Roman" w:cs="Times New Roman"/>
          <w:lang w:eastAsia="x-none"/>
        </w:rPr>
        <w:t xml:space="preserve">Provision of professional development to teachers also shows an overwhelmingly positive response, with 86.3% of respondents agreeing or strongly agreeing that teachers receive adequate professional development. Notably, there are no respondents who strongly disagree or feel neutral, which suggests a high level of satisfaction and recognition of the importance of professional development in the surveyed context. Only 2.5% disagree, indicating that any concerns are minimal. The mean score of 4.06, which is between "Agree" and "Strongly Agree," reinforces the idea that the majority view the provision of professional development as robust and effective, though the relatively smaller percentage (11.3%) who strongly agree suggests there might still be room for improvement in the depth or scope of these opportunities. This response likely points to a positive institutional or organizational effort in supporting teachers' ongoing development, </w:t>
      </w:r>
      <w:r w:rsidRPr="006B6B34">
        <w:rPr>
          <w:rFonts w:ascii="Times New Roman" w:hAnsi="Times New Roman" w:cs="Times New Roman"/>
          <w:lang w:eastAsia="x-none"/>
        </w:rPr>
        <w:lastRenderedPageBreak/>
        <w:t>although a small portion of respondents may desire more extensive or targeted initiatives.</w:t>
      </w:r>
    </w:p>
    <w:bookmarkEnd w:id="37"/>
    <w:p w14:paraId="5F2D23FA" w14:textId="77777777" w:rsidR="00AF200B" w:rsidRPr="006B6B34" w:rsidRDefault="00AF200B" w:rsidP="006B6B34">
      <w:pPr>
        <w:spacing w:before="120" w:after="0" w:line="240" w:lineRule="auto"/>
        <w:jc w:val="both"/>
        <w:rPr>
          <w:rFonts w:ascii="Times New Roman" w:hAnsi="Times New Roman" w:cs="Times New Roman"/>
          <w:lang w:eastAsia="x-none"/>
        </w:rPr>
      </w:pPr>
      <w:r w:rsidRPr="006B6B34">
        <w:rPr>
          <w:rFonts w:ascii="Times New Roman" w:hAnsi="Times New Roman" w:cs="Times New Roman"/>
          <w:lang w:eastAsia="x-none"/>
        </w:rPr>
        <w:t>Similarly, getting support in the repairment of school materials" suggests a significant level of dissatisfaction, with 36.7% of respondents disagreeing and 35% remaining neutral. This indicates that a large proportion of individuals either do not feel they receive adequate support for material repairs or are uncertain about the support available to them. Only 14.6% agree, and 13.8% strongly agree, pointing to a small group of individuals who believe the support provided is sufficient. The mean score of 3.05, slightly above "Neutral," indicates a general feeling of moderate dissatisfaction or ambivalence, highlighting that while some individuals acknowledge support, it is not perceived as widespread or robust. This suggests that the process of obtaining support for repairs may be inconsistent, underfunded, or insufficiently communicated, and could be an area in need of attention to ensure more reliable and accessible resources for school maintenance.</w:t>
      </w:r>
    </w:p>
    <w:p w14:paraId="61CA09C1" w14:textId="77777777" w:rsidR="00AF200B" w:rsidRPr="006B6B34" w:rsidRDefault="00AF200B" w:rsidP="006B6B34">
      <w:pPr>
        <w:spacing w:before="120" w:after="0" w:line="240" w:lineRule="auto"/>
        <w:jc w:val="both"/>
        <w:rPr>
          <w:rFonts w:ascii="Times New Roman" w:hAnsi="Times New Roman" w:cs="Times New Roman"/>
          <w:lang w:eastAsia="x-none"/>
        </w:rPr>
      </w:pPr>
      <w:r w:rsidRPr="006B6B34">
        <w:rPr>
          <w:rFonts w:ascii="Times New Roman" w:hAnsi="Times New Roman" w:cs="Times New Roman"/>
          <w:lang w:eastAsia="x-none"/>
        </w:rPr>
        <w:t xml:space="preserve">The data on "Support in co-curriculum activities" reflects a generally positive sentiment, with a mean score of 4.02, indicating that most respondents agree or strongly agree that adequate support is provided for co-curricular activities. While 37.9% disagree and 33.8% remain neutral, a significant portion still feels that support exists, with 15.8% agreeing and 12.5% strongly agreeing. The absence of any respondents who strongly disagrees suggests that while support is not universally optimal, it is seen as generally available to those who need it. The mean score of 4.02, which lies closer to "Agree" than "Neutral," indicates a strong level of satisfaction with co-curricular support, although there remains a notable portion of respondents who feel either that support is inconsistent or insufficient. This data suggests that while most individuals find the support adequate, there may be areas </w:t>
      </w:r>
      <w:r w:rsidRPr="006B6B34">
        <w:rPr>
          <w:rFonts w:ascii="Times New Roman" w:hAnsi="Times New Roman" w:cs="Times New Roman"/>
          <w:lang w:eastAsia="x-none"/>
        </w:rPr>
        <w:t>where the availability or quality of support can be enhanced, particularly for those who feel it is lacking.</w:t>
      </w:r>
    </w:p>
    <w:p w14:paraId="1EE52C73" w14:textId="77777777" w:rsidR="00AF200B" w:rsidRPr="006B6B34" w:rsidRDefault="00AF200B" w:rsidP="006B6B34">
      <w:pPr>
        <w:spacing w:before="120" w:after="0" w:line="240" w:lineRule="auto"/>
        <w:jc w:val="both"/>
        <w:rPr>
          <w:rFonts w:ascii="Times New Roman" w:hAnsi="Times New Roman" w:cs="Times New Roman"/>
          <w:lang w:eastAsia="x-none"/>
        </w:rPr>
      </w:pPr>
      <w:r w:rsidRPr="006B6B34">
        <w:rPr>
          <w:rFonts w:ascii="Times New Roman" w:hAnsi="Times New Roman" w:cs="Times New Roman"/>
          <w:lang w:eastAsia="x-none"/>
        </w:rPr>
        <w:t>On the other hand, the provision of adequate laboratories reveals significant dissatisfaction, with 35.4% of respondents strongly disagreeing with and 35% disagreeing, indicating that over 70% of respondents feel that the laboratory provisions are inadequate. Notably, there are no respondents who are neutral, which suggests a clear division of opinion, either in dissatisfaction or agreement. Only 19.2% agree and 10.4% strongly agree, indicating that a small minority feels that the laboratories are sufficiently provided. The mean score of 2.34, situated between "Disagree" and "Neutral," reflects a strong sentiment of inadequacy in the laboratory provisions. This suggests that, for the vast majority, the laboratories either lack resources, are poorly equipped, or are insufficient in meeting educational needs. The data highlights a pressing need for improvement in laboratory facilities to better support the academic and practical needs of the students and teachers who rely on them.</w:t>
      </w:r>
    </w:p>
    <w:p w14:paraId="58E6EA81" w14:textId="77777777" w:rsidR="00AF200B" w:rsidRPr="006B6B34" w:rsidRDefault="00AF200B" w:rsidP="006B6B34">
      <w:pPr>
        <w:spacing w:before="120" w:after="0" w:line="240" w:lineRule="auto"/>
        <w:jc w:val="both"/>
        <w:rPr>
          <w:rFonts w:ascii="Times New Roman" w:hAnsi="Times New Roman" w:cs="Times New Roman"/>
          <w:lang w:eastAsia="x-none"/>
        </w:rPr>
      </w:pPr>
      <w:r w:rsidRPr="006B6B34">
        <w:rPr>
          <w:rFonts w:ascii="Times New Roman" w:hAnsi="Times New Roman" w:cs="Times New Roman"/>
          <w:lang w:eastAsia="x-none"/>
        </w:rPr>
        <w:t xml:space="preserve">The provision of the equipped library, the study suggests a significant dissatisfaction with the library’s resources, with a staggering 70.4% of respondents disagreeing with the adequacy of the library’s equipment. This indicates that most individuals perceive the library as poorly equipped to meet their academic or learning needs. There are no neutral responses, further underscoring a clear polarization of opinions, either in disagreement or some level of agreement. While 19.2% agree and 10.4% strongly agree, these figures show that only a small portion of respondents find the library sufficiently equipped. The mean score of 2.70, which falls between "Disagree" and "Neutral," suggests a general perception of inadequacy in the library's provision of resources. This data points to the need for </w:t>
      </w:r>
      <w:r w:rsidRPr="006B6B34">
        <w:rPr>
          <w:rFonts w:ascii="Times New Roman" w:hAnsi="Times New Roman" w:cs="Times New Roman"/>
          <w:lang w:eastAsia="x-none"/>
        </w:rPr>
        <w:lastRenderedPageBreak/>
        <w:t>substantial improvements in library facilities, possibly in terms of books, technological resources, or study spaces, to better support the educational goals of students and faculty.</w:t>
      </w:r>
    </w:p>
    <w:p w14:paraId="2DBF2F94" w14:textId="77777777" w:rsidR="00AF200B" w:rsidRDefault="00AF200B" w:rsidP="006B6B34">
      <w:pPr>
        <w:spacing w:before="120" w:after="0" w:line="240" w:lineRule="auto"/>
        <w:jc w:val="both"/>
        <w:rPr>
          <w:rFonts w:ascii="Times New Roman" w:hAnsi="Times New Roman" w:cs="Times New Roman"/>
          <w:lang w:eastAsia="x-none"/>
        </w:rPr>
      </w:pPr>
      <w:r w:rsidRPr="006B6B34">
        <w:rPr>
          <w:rFonts w:ascii="Times New Roman" w:hAnsi="Times New Roman" w:cs="Times New Roman"/>
          <w:lang w:eastAsia="x-none"/>
        </w:rPr>
        <w:t xml:space="preserve">However, the provision of enough toilets indicates a generally positive sentiment, with 51.7% of respondents agreeing and 7.1% strongly agreeing that the provision of toilets is adequate, signaling that a majority find the facilities sufficient. However, 38.8% disagree, and 1.3% strongly disagree, suggesting that a significant portion of respondents feel there is a shortage of </w:t>
      </w:r>
      <w:r w:rsidRPr="006B6B34">
        <w:rPr>
          <w:rFonts w:ascii="Times New Roman" w:hAnsi="Times New Roman" w:cs="Times New Roman"/>
          <w:lang w:eastAsia="x-none"/>
        </w:rPr>
        <w:t>inadequate access to toilets, potentially indicating concerns about overcrowding or insufficient facilities in certain areas. The 1.3% neutral responses show that very few are undecided or indifferent. The mean score of 3.25, situated between "Neutral" and "Agree," reflects a moderate level of satisfaction, but it also suggests room for improvement, as it falls short of a strong consensus that the toilet provisions meet all users' needs. This points to the need for further investment or attention to ensure that toilet access is truly sufficient for everyone.</w:t>
      </w:r>
    </w:p>
    <w:p w14:paraId="43F7F909" w14:textId="77777777" w:rsidR="00196D60" w:rsidRDefault="00196D60" w:rsidP="006B6B34">
      <w:pPr>
        <w:spacing w:before="120" w:after="0" w:line="240" w:lineRule="auto"/>
        <w:jc w:val="both"/>
        <w:rPr>
          <w:rFonts w:ascii="Times New Roman" w:hAnsi="Times New Roman" w:cs="Times New Roman"/>
          <w:lang w:eastAsia="x-none"/>
        </w:rPr>
        <w:sectPr w:rsidR="00196D60" w:rsidSect="00196D60">
          <w:type w:val="continuous"/>
          <w:pgSz w:w="12240" w:h="15840"/>
          <w:pgMar w:top="1440" w:right="1440" w:bottom="1440" w:left="1440" w:header="720" w:footer="720" w:gutter="0"/>
          <w:cols w:num="2" w:space="720"/>
          <w:docGrid w:linePitch="360"/>
        </w:sectPr>
      </w:pPr>
    </w:p>
    <w:p w14:paraId="73A8E03B" w14:textId="1C354DD7" w:rsidR="006B6B34" w:rsidRDefault="006B6B34" w:rsidP="006B6B34">
      <w:pPr>
        <w:spacing w:before="120" w:after="0" w:line="240" w:lineRule="auto"/>
        <w:jc w:val="both"/>
        <w:rPr>
          <w:rFonts w:ascii="Times New Roman" w:hAnsi="Times New Roman" w:cs="Times New Roman"/>
          <w:lang w:eastAsia="x-none"/>
        </w:rPr>
      </w:pPr>
    </w:p>
    <w:p w14:paraId="4AF970ED" w14:textId="77777777" w:rsidR="006B6B34" w:rsidRDefault="006B6B34" w:rsidP="006B6B34">
      <w:pPr>
        <w:spacing w:before="120" w:after="0" w:line="240" w:lineRule="auto"/>
        <w:jc w:val="both"/>
        <w:rPr>
          <w:rFonts w:ascii="Times New Roman" w:hAnsi="Times New Roman" w:cs="Times New Roman"/>
          <w:lang w:eastAsia="x-none"/>
        </w:rPr>
      </w:pPr>
    </w:p>
    <w:p w14:paraId="4BB7B2B7" w14:textId="77777777" w:rsidR="006B6B34" w:rsidRPr="006B6B34" w:rsidRDefault="006B6B34" w:rsidP="006B6B34">
      <w:pPr>
        <w:spacing w:before="120" w:after="0" w:line="240" w:lineRule="auto"/>
        <w:jc w:val="both"/>
        <w:rPr>
          <w:rFonts w:ascii="Times New Roman" w:hAnsi="Times New Roman" w:cs="Times New Roman"/>
          <w:lang w:eastAsia="x-none"/>
        </w:rPr>
      </w:pPr>
    </w:p>
    <w:p w14:paraId="41C2AC60" w14:textId="77777777" w:rsidR="00196D60" w:rsidRDefault="00196D60" w:rsidP="006B6B34">
      <w:pPr>
        <w:pStyle w:val="Caption"/>
        <w:spacing w:before="120" w:after="0" w:line="240" w:lineRule="auto"/>
        <w:rPr>
          <w:rFonts w:ascii="Times New Roman" w:hAnsi="Times New Roman"/>
          <w:sz w:val="24"/>
          <w:szCs w:val="24"/>
        </w:rPr>
      </w:pPr>
      <w:bookmarkStart w:id="38" w:name="_Toc123841202"/>
    </w:p>
    <w:p w14:paraId="2566B4CF" w14:textId="77777777" w:rsidR="00196D60" w:rsidRDefault="00196D60" w:rsidP="006B6B34">
      <w:pPr>
        <w:pStyle w:val="Caption"/>
        <w:spacing w:before="120" w:after="0" w:line="240" w:lineRule="auto"/>
        <w:rPr>
          <w:rFonts w:ascii="Times New Roman" w:hAnsi="Times New Roman"/>
          <w:sz w:val="24"/>
          <w:szCs w:val="24"/>
        </w:rPr>
      </w:pPr>
    </w:p>
    <w:p w14:paraId="3C8879CA" w14:textId="77777777" w:rsidR="00196D60" w:rsidRDefault="00196D60" w:rsidP="006B6B34">
      <w:pPr>
        <w:pStyle w:val="Caption"/>
        <w:spacing w:before="120" w:after="0" w:line="240" w:lineRule="auto"/>
        <w:rPr>
          <w:rFonts w:ascii="Times New Roman" w:hAnsi="Times New Roman"/>
          <w:sz w:val="24"/>
          <w:szCs w:val="24"/>
        </w:rPr>
      </w:pPr>
    </w:p>
    <w:p w14:paraId="2728237D" w14:textId="77777777" w:rsidR="00196D60" w:rsidRDefault="00196D60" w:rsidP="006B6B34">
      <w:pPr>
        <w:pStyle w:val="Caption"/>
        <w:spacing w:before="120" w:after="0" w:line="240" w:lineRule="auto"/>
        <w:rPr>
          <w:rFonts w:ascii="Times New Roman" w:hAnsi="Times New Roman"/>
          <w:sz w:val="24"/>
          <w:szCs w:val="24"/>
        </w:rPr>
      </w:pPr>
    </w:p>
    <w:p w14:paraId="50819874" w14:textId="77777777" w:rsidR="00196D60" w:rsidRDefault="00196D60" w:rsidP="006B6B34">
      <w:pPr>
        <w:pStyle w:val="Caption"/>
        <w:spacing w:before="120" w:after="0" w:line="240" w:lineRule="auto"/>
        <w:rPr>
          <w:rFonts w:ascii="Times New Roman" w:hAnsi="Times New Roman"/>
          <w:sz w:val="24"/>
          <w:szCs w:val="24"/>
        </w:rPr>
      </w:pPr>
    </w:p>
    <w:p w14:paraId="3B02D7E5" w14:textId="77777777" w:rsidR="00196D60" w:rsidRDefault="00196D60" w:rsidP="006B6B34">
      <w:pPr>
        <w:pStyle w:val="Caption"/>
        <w:spacing w:before="120" w:after="0" w:line="240" w:lineRule="auto"/>
        <w:rPr>
          <w:rFonts w:ascii="Times New Roman" w:hAnsi="Times New Roman"/>
          <w:sz w:val="24"/>
          <w:szCs w:val="24"/>
        </w:rPr>
      </w:pPr>
    </w:p>
    <w:p w14:paraId="10CA6626" w14:textId="77777777" w:rsidR="00196D60" w:rsidRDefault="00196D60" w:rsidP="006B6B34">
      <w:pPr>
        <w:pStyle w:val="Caption"/>
        <w:spacing w:before="120" w:after="0" w:line="240" w:lineRule="auto"/>
        <w:rPr>
          <w:rFonts w:ascii="Times New Roman" w:hAnsi="Times New Roman"/>
          <w:sz w:val="24"/>
          <w:szCs w:val="24"/>
        </w:rPr>
      </w:pPr>
    </w:p>
    <w:p w14:paraId="345D97F3" w14:textId="77777777" w:rsidR="00196D60" w:rsidRDefault="00196D60" w:rsidP="006B6B34">
      <w:pPr>
        <w:pStyle w:val="Caption"/>
        <w:spacing w:before="120" w:after="0" w:line="240" w:lineRule="auto"/>
        <w:rPr>
          <w:rFonts w:ascii="Times New Roman" w:hAnsi="Times New Roman"/>
          <w:sz w:val="24"/>
          <w:szCs w:val="24"/>
        </w:rPr>
      </w:pPr>
    </w:p>
    <w:p w14:paraId="3F5BDC43" w14:textId="77777777" w:rsidR="00196D60" w:rsidRDefault="00196D60" w:rsidP="006B6B34">
      <w:pPr>
        <w:pStyle w:val="Caption"/>
        <w:spacing w:before="120" w:after="0" w:line="240" w:lineRule="auto"/>
        <w:rPr>
          <w:rFonts w:ascii="Times New Roman" w:hAnsi="Times New Roman"/>
          <w:sz w:val="24"/>
          <w:szCs w:val="24"/>
        </w:rPr>
      </w:pPr>
    </w:p>
    <w:p w14:paraId="7705AF8A" w14:textId="77777777" w:rsidR="00196D60" w:rsidRDefault="00196D60" w:rsidP="006B6B34">
      <w:pPr>
        <w:pStyle w:val="Caption"/>
        <w:spacing w:before="120" w:after="0" w:line="240" w:lineRule="auto"/>
        <w:rPr>
          <w:rFonts w:ascii="Times New Roman" w:hAnsi="Times New Roman"/>
          <w:sz w:val="24"/>
          <w:szCs w:val="24"/>
        </w:rPr>
      </w:pPr>
    </w:p>
    <w:p w14:paraId="620906CC" w14:textId="77777777" w:rsidR="00196D60" w:rsidRDefault="00196D60" w:rsidP="006B6B34">
      <w:pPr>
        <w:pStyle w:val="Caption"/>
        <w:spacing w:before="120" w:after="0" w:line="240" w:lineRule="auto"/>
        <w:rPr>
          <w:rFonts w:ascii="Times New Roman" w:hAnsi="Times New Roman"/>
          <w:sz w:val="24"/>
          <w:szCs w:val="24"/>
        </w:rPr>
      </w:pPr>
    </w:p>
    <w:p w14:paraId="45AA88D8" w14:textId="5649A342" w:rsidR="00AF200B" w:rsidRPr="006B6B34" w:rsidRDefault="00AF200B" w:rsidP="006B6B34">
      <w:pPr>
        <w:pStyle w:val="Caption"/>
        <w:spacing w:before="120" w:after="0" w:line="240" w:lineRule="auto"/>
        <w:rPr>
          <w:rFonts w:ascii="Times New Roman" w:hAnsi="Times New Roman"/>
          <w:sz w:val="24"/>
          <w:szCs w:val="24"/>
        </w:rPr>
      </w:pPr>
      <w:r w:rsidRPr="006B6B34">
        <w:rPr>
          <w:rFonts w:ascii="Times New Roman" w:hAnsi="Times New Roman"/>
          <w:sz w:val="24"/>
          <w:szCs w:val="24"/>
        </w:rPr>
        <w:t>Figure 1: The school income generating activities</w:t>
      </w:r>
      <w:bookmarkEnd w:id="38"/>
    </w:p>
    <w:p w14:paraId="3A50B01F" w14:textId="02991D25" w:rsidR="00AF200B" w:rsidRPr="006B6B34" w:rsidRDefault="00AF200B" w:rsidP="006B6B34">
      <w:pPr>
        <w:spacing w:before="120" w:after="0" w:line="240" w:lineRule="auto"/>
        <w:rPr>
          <w:rFonts w:ascii="Times New Roman" w:hAnsi="Times New Roman" w:cs="Times New Roman"/>
        </w:rPr>
      </w:pPr>
      <w:r w:rsidRPr="006B6B34">
        <w:rPr>
          <w:rFonts w:ascii="Times New Roman" w:hAnsi="Times New Roman" w:cs="Times New Roman"/>
          <w:noProof/>
        </w:rPr>
        <w:lastRenderedPageBreak/>
        <w:drawing>
          <wp:inline distT="0" distB="0" distL="0" distR="0" wp14:anchorId="004A83AF" wp14:editId="75F63D43">
            <wp:extent cx="5417185" cy="2740025"/>
            <wp:effectExtent l="0" t="0" r="12065" b="3175"/>
            <wp:docPr id="213422443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8D8BC3" w14:textId="77777777" w:rsidR="00196D60" w:rsidRDefault="00196D60" w:rsidP="006B6B34">
      <w:pPr>
        <w:tabs>
          <w:tab w:val="left" w:pos="5576"/>
        </w:tabs>
        <w:spacing w:before="120" w:after="0" w:line="240" w:lineRule="auto"/>
        <w:jc w:val="both"/>
        <w:rPr>
          <w:rFonts w:ascii="Times New Roman" w:hAnsi="Times New Roman" w:cs="Times New Roman"/>
        </w:rPr>
        <w:sectPr w:rsidR="00196D60" w:rsidSect="00196D60">
          <w:type w:val="continuous"/>
          <w:pgSz w:w="12240" w:h="15840"/>
          <w:pgMar w:top="1440" w:right="1440" w:bottom="1440" w:left="1440" w:header="720" w:footer="720" w:gutter="0"/>
          <w:cols w:space="720"/>
          <w:docGrid w:linePitch="360"/>
        </w:sectPr>
      </w:pPr>
    </w:p>
    <w:p w14:paraId="44815B78" w14:textId="6C15BA00" w:rsidR="00AF200B" w:rsidRPr="006B6B34" w:rsidRDefault="00AF200B" w:rsidP="006B6B34">
      <w:pPr>
        <w:tabs>
          <w:tab w:val="left" w:pos="5576"/>
        </w:tabs>
        <w:spacing w:before="120" w:after="0" w:line="240" w:lineRule="auto"/>
        <w:jc w:val="both"/>
        <w:rPr>
          <w:rFonts w:ascii="Times New Roman" w:hAnsi="Times New Roman" w:cs="Times New Roman"/>
        </w:rPr>
      </w:pPr>
      <w:r w:rsidRPr="006B6B34">
        <w:rPr>
          <w:rFonts w:ascii="Times New Roman" w:hAnsi="Times New Roman" w:cs="Times New Roman"/>
        </w:rPr>
        <w:t xml:space="preserve">The results indicated in figure1 present some types of income generation activities performed by public secondary schools where the school head teachers were asked to indicate what they do in the school community that can support the school budget. </w:t>
      </w:r>
      <w:bookmarkStart w:id="39" w:name="_Hlk191883097"/>
      <w:r w:rsidRPr="006B6B34">
        <w:rPr>
          <w:rFonts w:ascii="Times New Roman" w:hAnsi="Times New Roman" w:cs="Times New Roman"/>
        </w:rPr>
        <w:t xml:space="preserve">The school head teachers indicated that they perform various school activities that can generate some income such agriculture, renting the school infrastructures and making cattle keeping. </w:t>
      </w:r>
      <w:bookmarkEnd w:id="39"/>
      <w:r w:rsidRPr="006B6B34">
        <w:rPr>
          <w:rFonts w:ascii="Times New Roman" w:hAnsi="Times New Roman" w:cs="Times New Roman"/>
        </w:rPr>
        <w:t xml:space="preserve">The school head teachers at selected public secondary schools indicated that the activities performed that generate income make </w:t>
      </w:r>
      <w:proofErr w:type="spellStart"/>
      <w:r w:rsidRPr="006B6B34">
        <w:rPr>
          <w:rFonts w:ascii="Times New Roman" w:hAnsi="Times New Roman" w:cs="Times New Roman"/>
        </w:rPr>
        <w:t>Rwf</w:t>
      </w:r>
      <w:proofErr w:type="spellEnd"/>
      <w:r w:rsidRPr="006B6B34">
        <w:rPr>
          <w:rFonts w:ascii="Times New Roman" w:hAnsi="Times New Roman" w:cs="Times New Roman"/>
        </w:rPr>
        <w:t xml:space="preserve"> 3,450,000 per year for a single school. The results in the figure 1, give that most schools generate income from agriculture that supports a portion of the students’ school lunch in quality and in quantity at the level of 49% of the total income generated. </w:t>
      </w:r>
    </w:p>
    <w:p w14:paraId="319EEC00" w14:textId="45FEB949" w:rsidR="00AF200B" w:rsidRPr="006B6B34" w:rsidRDefault="00AF200B" w:rsidP="006B6B34">
      <w:pPr>
        <w:tabs>
          <w:tab w:val="left" w:pos="5576"/>
        </w:tabs>
        <w:spacing w:before="120" w:after="0" w:line="240" w:lineRule="auto"/>
        <w:jc w:val="both"/>
        <w:rPr>
          <w:rFonts w:ascii="Times New Roman" w:hAnsi="Times New Roman" w:cs="Times New Roman"/>
        </w:rPr>
      </w:pPr>
      <w:r w:rsidRPr="006B6B34">
        <w:rPr>
          <w:rFonts w:ascii="Times New Roman" w:hAnsi="Times New Roman" w:cs="Times New Roman"/>
        </w:rPr>
        <w:t xml:space="preserve">The results in figure 1 also provide that public secondary schools generate income from renting school infrastructures like the main school hall, school playgrounds and school dormitories when students are on holiday.  Renting school infrastructures earns 16% of the total income generated from activities performed by public secondary schools as such income is used to maintain and repair some school infrastructures or buy some </w:t>
      </w:r>
      <w:r w:rsidRPr="006B6B34">
        <w:rPr>
          <w:rFonts w:ascii="Times New Roman" w:hAnsi="Times New Roman" w:cs="Times New Roman"/>
        </w:rPr>
        <w:t xml:space="preserve">school materials that are needed urgently and enhancing the students’ welfare in school settings. Finally, the results in the figure </w:t>
      </w:r>
      <w:r w:rsidR="00380A99">
        <w:rPr>
          <w:rFonts w:ascii="Times New Roman" w:hAnsi="Times New Roman" w:cs="Times New Roman"/>
        </w:rPr>
        <w:t>1</w:t>
      </w:r>
      <w:r w:rsidRPr="006B6B34">
        <w:rPr>
          <w:rFonts w:ascii="Times New Roman" w:hAnsi="Times New Roman" w:cs="Times New Roman"/>
        </w:rPr>
        <w:t xml:space="preserve"> also reveal that the remaining 35% of the total income generated by public secondary schools is got from establishing activities related to cattle keeping that help the students in public secondary schools to get milk from school as well as tea breakfast. This is an indication that public secondary schools have resulted in developing alternative ways of making money to support the life of public secondary school needs. According to </w:t>
      </w:r>
      <w:bookmarkStart w:id="40" w:name="_Hlk202378641"/>
      <w:r w:rsidRPr="006B6B34">
        <w:rPr>
          <w:rFonts w:ascii="Times New Roman" w:hAnsi="Times New Roman" w:cs="Times New Roman"/>
        </w:rPr>
        <w:t xml:space="preserve">Hanson (2014), </w:t>
      </w:r>
      <w:bookmarkEnd w:id="40"/>
      <w:r w:rsidRPr="006B6B34">
        <w:rPr>
          <w:rFonts w:ascii="Times New Roman" w:hAnsi="Times New Roman" w:cs="Times New Roman"/>
        </w:rPr>
        <w:t xml:space="preserve">the income generating activities performed by public secondary schools supports parents and government to satisfy the education expenditures of boarding schools. </w:t>
      </w:r>
      <w:bookmarkStart w:id="41" w:name="_Hlk202378658"/>
      <w:r w:rsidRPr="006B6B34">
        <w:rPr>
          <w:rFonts w:ascii="Times New Roman" w:hAnsi="Times New Roman" w:cs="Times New Roman"/>
        </w:rPr>
        <w:t xml:space="preserve">Aloraini (2021) </w:t>
      </w:r>
      <w:bookmarkEnd w:id="41"/>
      <w:r w:rsidRPr="006B6B34">
        <w:rPr>
          <w:rFonts w:ascii="Times New Roman" w:hAnsi="Times New Roman" w:cs="Times New Roman"/>
        </w:rPr>
        <w:t xml:space="preserve">also added that boarding school feeding, and other school activities use the income generated from the school activities. </w:t>
      </w:r>
    </w:p>
    <w:p w14:paraId="177E4D16" w14:textId="77777777" w:rsidR="006F66F7" w:rsidRPr="006B6B34" w:rsidRDefault="006F66F7" w:rsidP="006B6B34">
      <w:pPr>
        <w:spacing w:line="240" w:lineRule="auto"/>
        <w:jc w:val="both"/>
        <w:rPr>
          <w:rFonts w:ascii="Times New Roman" w:hAnsi="Times New Roman" w:cs="Times New Roman"/>
          <w:b/>
          <w:bCs/>
        </w:rPr>
      </w:pPr>
      <w:r w:rsidRPr="006B6B34">
        <w:rPr>
          <w:rFonts w:ascii="Times New Roman" w:hAnsi="Times New Roman" w:cs="Times New Roman"/>
          <w:b/>
          <w:bCs/>
        </w:rPr>
        <w:t>5.DISCUSSION OF THE FINDINGS</w:t>
      </w:r>
    </w:p>
    <w:p w14:paraId="654F6E43" w14:textId="77777777" w:rsidR="006F66F7" w:rsidRPr="006B6B34" w:rsidRDefault="006F66F7"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The impact of public educational investment on academic performance has been a topic of significant research, as governments increasingly recognize the importance of education in fostering social and economic development. Studies consistently show that higher public investment in education, particularly in areas such as teacher salaries, </w:t>
      </w:r>
      <w:r w:rsidRPr="006B6B34">
        <w:rPr>
          <w:rFonts w:ascii="Times New Roman" w:hAnsi="Times New Roman" w:cs="Times New Roman"/>
        </w:rPr>
        <w:lastRenderedPageBreak/>
        <w:t xml:space="preserve">school infrastructure, and educational resources, has a direct positive effect on academic performance. According to recent research, increased funding for public schools is associated with improved student outcomes, such as higher test scores, better graduation rates, and reduced achievement gaps between different socio-economic groups </w:t>
      </w:r>
      <w:bookmarkStart w:id="42" w:name="_Hlk202378679"/>
      <w:r w:rsidRPr="006B6B34">
        <w:rPr>
          <w:rFonts w:ascii="Times New Roman" w:hAnsi="Times New Roman" w:cs="Times New Roman"/>
        </w:rPr>
        <w:t xml:space="preserve">(Thompson &amp; Harris, 2021). </w:t>
      </w:r>
      <w:bookmarkEnd w:id="42"/>
      <w:r w:rsidRPr="006B6B34">
        <w:rPr>
          <w:rFonts w:ascii="Times New Roman" w:hAnsi="Times New Roman" w:cs="Times New Roman"/>
        </w:rPr>
        <w:t xml:space="preserve">Specifically, investment in teacher training and instructional materials enables educators to offer more personalized and effective teaching, which can improve the overall learning experience for students </w:t>
      </w:r>
      <w:bookmarkStart w:id="43" w:name="_Hlk202378701"/>
      <w:r w:rsidRPr="006B6B34">
        <w:rPr>
          <w:rFonts w:ascii="Times New Roman" w:hAnsi="Times New Roman" w:cs="Times New Roman"/>
        </w:rPr>
        <w:t xml:space="preserve">(López &amp; García, 2020). </w:t>
      </w:r>
      <w:bookmarkEnd w:id="43"/>
      <w:r w:rsidRPr="006B6B34">
        <w:rPr>
          <w:rFonts w:ascii="Times New Roman" w:hAnsi="Times New Roman" w:cs="Times New Roman"/>
        </w:rPr>
        <w:t>Moreover, equitable funding allocation to schools in low-income areas can help level the playing field, ensuring that students from all backgrounds have access to the resources needed for academic success.</w:t>
      </w:r>
    </w:p>
    <w:p w14:paraId="3345F381" w14:textId="77777777" w:rsidR="006F66F7" w:rsidRPr="006B6B34" w:rsidRDefault="006F66F7"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However, the effectiveness of public educational investment on academic performance is not always guaranteed, as its impact is often contingent upon how the funds are allocated and managed. Recent studies indicate that merely increasing funding without strategic planning or targeted interventions may not lead to significant improvements in academic outcomes </w:t>
      </w:r>
      <w:bookmarkStart w:id="44" w:name="_Hlk202378719"/>
      <w:r w:rsidRPr="006B6B34">
        <w:rPr>
          <w:rFonts w:ascii="Times New Roman" w:hAnsi="Times New Roman" w:cs="Times New Roman"/>
        </w:rPr>
        <w:t xml:space="preserve">(Nguyen &amp; Johnson, 2022). </w:t>
      </w:r>
      <w:bookmarkEnd w:id="44"/>
      <w:r w:rsidRPr="006B6B34">
        <w:rPr>
          <w:rFonts w:ascii="Times New Roman" w:hAnsi="Times New Roman" w:cs="Times New Roman"/>
        </w:rPr>
        <w:t xml:space="preserve">For instance, a study by </w:t>
      </w:r>
      <w:bookmarkStart w:id="45" w:name="_Hlk202378734"/>
      <w:r w:rsidRPr="006B6B34">
        <w:rPr>
          <w:rFonts w:ascii="Times New Roman" w:hAnsi="Times New Roman" w:cs="Times New Roman"/>
        </w:rPr>
        <w:t xml:space="preserve">Parker and Smith (2021) </w:t>
      </w:r>
      <w:bookmarkEnd w:id="45"/>
      <w:r w:rsidRPr="006B6B34">
        <w:rPr>
          <w:rFonts w:ascii="Times New Roman" w:hAnsi="Times New Roman" w:cs="Times New Roman"/>
        </w:rPr>
        <w:t xml:space="preserve">highlights the importance of how funds are used investing in teacher development and curriculum reform tends to yield better results than simply increasing the number of facilities or administrative resources. Furthermore, the allocation of resources must be accompanied by systemic reforms aimed at addressing disparities in educational opportunities, such as disparities in access to technology or extracurricular activities, which can disproportionately affect students from marginalized communities. Thus, while public educational investment is crucial, it must be complemented by effective policies that address the root causes of academic </w:t>
      </w:r>
      <w:r w:rsidRPr="006B6B34">
        <w:rPr>
          <w:rFonts w:ascii="Times New Roman" w:hAnsi="Times New Roman" w:cs="Times New Roman"/>
        </w:rPr>
        <w:t>underperformance to see substantial improvements in student achievement.</w:t>
      </w:r>
    </w:p>
    <w:p w14:paraId="1D9B7CAC" w14:textId="2CE50872" w:rsidR="006F66F7" w:rsidRPr="006B6B34" w:rsidRDefault="006F66F7"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Table </w:t>
      </w:r>
      <w:r w:rsidR="00380A99">
        <w:rPr>
          <w:rFonts w:ascii="Times New Roman" w:hAnsi="Times New Roman" w:cs="Times New Roman"/>
        </w:rPr>
        <w:t>1</w:t>
      </w:r>
      <w:r w:rsidRPr="006B6B34">
        <w:rPr>
          <w:rFonts w:ascii="Times New Roman" w:hAnsi="Times New Roman" w:cs="Times New Roman"/>
        </w:rPr>
        <w:t xml:space="preserve"> discussed public educational investment and academic performance, highlighting various factors that contribute to educational outcomes. The table includes statements related to essential school facilities and support services, along with their respective mean scores. These results offer insight into how different aspects of public educational investment influence academic performance, with some factors rated higher than others in terms of perceived importance and effectiveness. One significant finding from this table is the high mean score for the provision of professional development to teachers (4.06) and support in co-curricular activities (4.02). This suggests that educators and stakeholders value the importance of teacher training and the role of extracurricular activities in supporting academic success. Professional development ensures that teachers have the necessary skills and knowledge to enhance their instructional practices, which has been shown to positively impact student achievement (Darling-Hammond, 2021). Co-curricular activities, similarly, contribute to the holistic development of students, fostering critical thinking, teamwork, and creativity, which in turn support academic performance </w:t>
      </w:r>
      <w:bookmarkStart w:id="46" w:name="_Hlk202378756"/>
      <w:r w:rsidRPr="006B6B34">
        <w:rPr>
          <w:rFonts w:ascii="Times New Roman" w:hAnsi="Times New Roman" w:cs="Times New Roman"/>
        </w:rPr>
        <w:t>(Smith &amp; Jones, 2020).</w:t>
      </w:r>
    </w:p>
    <w:bookmarkEnd w:id="46"/>
    <w:p w14:paraId="710AA008" w14:textId="77777777" w:rsidR="006F66F7" w:rsidRPr="006B6B34" w:rsidRDefault="006F66F7"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However, the table also reveals that certain other factors, such as the provision of adequate classrooms (Mean = 3.40) and sufficient textbooks in libraries (Mean = 3.0), are rated lower, although still important. While these elements are fundamental to creating an optimal learning environment, the slightly lower ratings suggest that there may be inconsistencies in how these resources are allocated or accessed. Research by </w:t>
      </w:r>
      <w:bookmarkStart w:id="47" w:name="_Hlk202378774"/>
      <w:r w:rsidRPr="006B6B34">
        <w:rPr>
          <w:rFonts w:ascii="Times New Roman" w:hAnsi="Times New Roman" w:cs="Times New Roman"/>
        </w:rPr>
        <w:t xml:space="preserve">Williams et al. (2022) </w:t>
      </w:r>
      <w:bookmarkEnd w:id="47"/>
      <w:r w:rsidRPr="006B6B34">
        <w:rPr>
          <w:rFonts w:ascii="Times New Roman" w:hAnsi="Times New Roman" w:cs="Times New Roman"/>
        </w:rPr>
        <w:t xml:space="preserve">highlights that adequate classroom space and access to textbooks are essential for fostering a productive learning atmosphere, but in many educational </w:t>
      </w:r>
      <w:r w:rsidRPr="006B6B34">
        <w:rPr>
          <w:rFonts w:ascii="Times New Roman" w:hAnsi="Times New Roman" w:cs="Times New Roman"/>
        </w:rPr>
        <w:lastRenderedPageBreak/>
        <w:t xml:space="preserve">systems, these provisions are often insufficient or unevenly distributed. The variability in the availability of textbooks, especially in low-income or underfunded schools, can create significant barriers to learning, contributing to disparities in academic outcomes across different student populations </w:t>
      </w:r>
      <w:bookmarkStart w:id="48" w:name="_Hlk202378791"/>
      <w:r w:rsidRPr="006B6B34">
        <w:rPr>
          <w:rFonts w:ascii="Times New Roman" w:hAnsi="Times New Roman" w:cs="Times New Roman"/>
        </w:rPr>
        <w:t>(Taylor &amp; Johnson, 2021).</w:t>
      </w:r>
      <w:bookmarkEnd w:id="48"/>
    </w:p>
    <w:p w14:paraId="3FAA5309" w14:textId="77777777" w:rsidR="006F66F7" w:rsidRPr="006B6B34" w:rsidRDefault="006F66F7"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Additionally, the provision of adequate laboratories (mean = 2.34) and an equipped library (mean = 2.70) received notably lower ratings, indicating that these resources are perceived as less sufficient or effective in contributing to academic performance. The provision of well-equipped laboratories is crucial for science education, as it provides students with the opportunity for hands-on learning and experimentation, which has been shown to enhance understanding and retention of scientific concepts </w:t>
      </w:r>
      <w:bookmarkStart w:id="49" w:name="_Hlk202378827"/>
      <w:r w:rsidRPr="006B6B34">
        <w:rPr>
          <w:rFonts w:ascii="Times New Roman" w:hAnsi="Times New Roman" w:cs="Times New Roman"/>
        </w:rPr>
        <w:t xml:space="preserve">(Cohen &amp; Liu, 2020). </w:t>
      </w:r>
      <w:bookmarkEnd w:id="49"/>
      <w:r w:rsidRPr="006B6B34">
        <w:rPr>
          <w:rFonts w:ascii="Times New Roman" w:hAnsi="Times New Roman" w:cs="Times New Roman"/>
        </w:rPr>
        <w:t xml:space="preserve">Similarly, an adequately stocked and accessible library is essential for fostering independent learning and research skills, which are integral to academic success, particularly in secondary and tertiary education levels </w:t>
      </w:r>
      <w:bookmarkStart w:id="50" w:name="_Hlk202378854"/>
      <w:r w:rsidRPr="006B6B34">
        <w:rPr>
          <w:rFonts w:ascii="Times New Roman" w:hAnsi="Times New Roman" w:cs="Times New Roman"/>
        </w:rPr>
        <w:t xml:space="preserve">(Lopez &amp; Smith, 2021). </w:t>
      </w:r>
      <w:bookmarkEnd w:id="50"/>
      <w:r w:rsidRPr="006B6B34">
        <w:rPr>
          <w:rFonts w:ascii="Times New Roman" w:hAnsi="Times New Roman" w:cs="Times New Roman"/>
        </w:rPr>
        <w:t>The lower ratings in these areas suggest that many schools may be under-resourced, which can impede the development of critical skills in students.</w:t>
      </w:r>
    </w:p>
    <w:p w14:paraId="04404B20" w14:textId="77777777" w:rsidR="006F66F7" w:rsidRPr="006B6B34" w:rsidRDefault="006F66F7"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Another significant factor is the support for the repair and maintenance of school materials, which received a mean score of 3.05. While this score indicates that maintenance is considered important, it is lower compared to other resources like teacher professional development and co-curricular activities. Regular repair and maintenance of school materials and facilities are necessary to ensure that students have access to safe and functional learning environments. The failure to adequately maintain school materials can lead to disruptions in the learning process, particularly when essential resources such as computers, laboratory equipment, or </w:t>
      </w:r>
      <w:r w:rsidRPr="006B6B34">
        <w:rPr>
          <w:rFonts w:ascii="Times New Roman" w:hAnsi="Times New Roman" w:cs="Times New Roman"/>
        </w:rPr>
        <w:t xml:space="preserve">classroom furniture are damaged or unavailable </w:t>
      </w:r>
      <w:bookmarkStart w:id="51" w:name="_Hlk202378877"/>
      <w:r w:rsidRPr="006B6B34">
        <w:rPr>
          <w:rFonts w:ascii="Times New Roman" w:hAnsi="Times New Roman" w:cs="Times New Roman"/>
        </w:rPr>
        <w:t xml:space="preserve">(Harris &amp; Patel, 2022). </w:t>
      </w:r>
      <w:bookmarkEnd w:id="51"/>
      <w:r w:rsidRPr="006B6B34">
        <w:rPr>
          <w:rFonts w:ascii="Times New Roman" w:hAnsi="Times New Roman" w:cs="Times New Roman"/>
        </w:rPr>
        <w:t>Moreover, the lack of consistent maintenance can contribute to a decline in the overall quality of the learning environment, which negatively impacts student performance.</w:t>
      </w:r>
    </w:p>
    <w:p w14:paraId="318ECFB6" w14:textId="77777777" w:rsidR="006F66F7" w:rsidRPr="006B6B34" w:rsidRDefault="006F66F7"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Finally, the provision of adequate toilets (mean = 3.25) also appears to play a significant role in creating a conducive learning environment, though it is still rated lower than some of the more direct educational resources like teacher support and co-curricular activities. Adequate sanitation is essential not only for student health and well-being but also for creating a safe and comfortable school environment that enables focused learning. Research has shown that inadequate sanitation facilities in schools can contribute to absenteeism, particularly among female students, and can negatively affect academic performance </w:t>
      </w:r>
      <w:bookmarkStart w:id="52" w:name="_Hlk202378902"/>
      <w:r w:rsidRPr="006B6B34">
        <w:rPr>
          <w:rFonts w:ascii="Times New Roman" w:hAnsi="Times New Roman" w:cs="Times New Roman"/>
        </w:rPr>
        <w:t xml:space="preserve">(Smith et al., 2020). </w:t>
      </w:r>
      <w:bookmarkEnd w:id="52"/>
      <w:r w:rsidRPr="006B6B34">
        <w:rPr>
          <w:rFonts w:ascii="Times New Roman" w:hAnsi="Times New Roman" w:cs="Times New Roman"/>
        </w:rPr>
        <w:t>Therefore, while access to basic facilities like toilets may seem secondary to academic resources, it plays an essential role in supporting the overall functioning of schools and, by extension, student achievement.</w:t>
      </w:r>
    </w:p>
    <w:p w14:paraId="1505D904" w14:textId="77777777" w:rsidR="00E244E6" w:rsidRPr="006B6B34" w:rsidRDefault="00E244E6" w:rsidP="006B6B34">
      <w:pPr>
        <w:spacing w:line="240" w:lineRule="auto"/>
        <w:jc w:val="both"/>
        <w:rPr>
          <w:rFonts w:ascii="Times New Roman" w:hAnsi="Times New Roman" w:cs="Times New Roman"/>
          <w:b/>
          <w:bCs/>
        </w:rPr>
      </w:pPr>
      <w:r w:rsidRPr="006B6B34">
        <w:rPr>
          <w:rFonts w:ascii="Times New Roman" w:hAnsi="Times New Roman" w:cs="Times New Roman"/>
          <w:b/>
          <w:bCs/>
        </w:rPr>
        <w:t>6. CONCLUSIONS</w:t>
      </w:r>
    </w:p>
    <w:p w14:paraId="0E4633D3" w14:textId="77777777" w:rsidR="00E244E6" w:rsidRPr="006B6B34" w:rsidRDefault="00E244E6"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The study established that </w:t>
      </w:r>
      <w:bookmarkStart w:id="53" w:name="_Hlk191897870"/>
      <w:r w:rsidRPr="006B6B34">
        <w:rPr>
          <w:rFonts w:ascii="Times New Roman" w:hAnsi="Times New Roman" w:cs="Times New Roman"/>
        </w:rPr>
        <w:t xml:space="preserve">government could be better when increases the amount of money invested to each student per term in public secondary school is too little, compared to household educational investment in lie with their socio-economic status to a single student </w:t>
      </w:r>
      <w:bookmarkEnd w:id="53"/>
      <w:r w:rsidRPr="006B6B34">
        <w:rPr>
          <w:rFonts w:ascii="Times New Roman" w:hAnsi="Times New Roman" w:cs="Times New Roman"/>
        </w:rPr>
        <w:t xml:space="preserve">that pays 56,000 Rwandan francs for male and 61,500 Rwandan francs for female student per years. The results revealed that there are gaps associated with parents’ socio-economic status and needs for investing in education of their children. </w:t>
      </w:r>
    </w:p>
    <w:p w14:paraId="1ED453EC" w14:textId="77777777" w:rsidR="0071610B" w:rsidRPr="006B6B34" w:rsidRDefault="0071610B" w:rsidP="006B6B34">
      <w:pPr>
        <w:spacing w:line="240" w:lineRule="auto"/>
        <w:jc w:val="both"/>
        <w:rPr>
          <w:rFonts w:ascii="Times New Roman" w:hAnsi="Times New Roman" w:cs="Times New Roman"/>
          <w:b/>
          <w:bCs/>
        </w:rPr>
      </w:pPr>
      <w:r w:rsidRPr="006B6B34">
        <w:rPr>
          <w:rFonts w:ascii="Times New Roman" w:hAnsi="Times New Roman" w:cs="Times New Roman"/>
          <w:b/>
          <w:bCs/>
        </w:rPr>
        <w:t xml:space="preserve">DISCLAIMER (ARTIFICIAL INTELLIGENCE) </w:t>
      </w:r>
    </w:p>
    <w:p w14:paraId="430B2535" w14:textId="77777777" w:rsidR="006B6B34" w:rsidRDefault="0071610B" w:rsidP="006B6B34">
      <w:pPr>
        <w:spacing w:line="240" w:lineRule="auto"/>
        <w:jc w:val="both"/>
        <w:rPr>
          <w:rFonts w:ascii="Times New Roman" w:hAnsi="Times New Roman" w:cs="Times New Roman"/>
        </w:rPr>
      </w:pPr>
      <w:r w:rsidRPr="006B6B34">
        <w:rPr>
          <w:rFonts w:ascii="Times New Roman" w:hAnsi="Times New Roman" w:cs="Times New Roman"/>
        </w:rPr>
        <w:t xml:space="preserve">I, Mr. </w:t>
      </w:r>
      <w:proofErr w:type="spellStart"/>
      <w:r w:rsidRPr="006B6B34">
        <w:rPr>
          <w:rFonts w:ascii="Times New Roman" w:hAnsi="Times New Roman" w:cs="Times New Roman"/>
        </w:rPr>
        <w:t>Niyonagize</w:t>
      </w:r>
      <w:proofErr w:type="spellEnd"/>
      <w:r w:rsidRPr="006B6B34">
        <w:rPr>
          <w:rFonts w:ascii="Times New Roman" w:hAnsi="Times New Roman" w:cs="Times New Roman"/>
        </w:rPr>
        <w:t xml:space="preserve"> Jean Pierre hereby declare that NO generative AI technologies such as </w:t>
      </w:r>
      <w:r w:rsidRPr="006B6B34">
        <w:rPr>
          <w:rFonts w:ascii="Times New Roman" w:hAnsi="Times New Roman" w:cs="Times New Roman"/>
        </w:rPr>
        <w:lastRenderedPageBreak/>
        <w:t>Large Language Models (ChatGPT, COPILOT, etc.) and text-to-image generators have been used during the writing or editing of this manuscript.</w:t>
      </w:r>
    </w:p>
    <w:p w14:paraId="52A43EE1" w14:textId="56C44801" w:rsidR="0071610B" w:rsidRPr="006B6B34" w:rsidRDefault="0071610B" w:rsidP="006B6B34">
      <w:pPr>
        <w:spacing w:line="240" w:lineRule="auto"/>
        <w:jc w:val="both"/>
        <w:rPr>
          <w:rFonts w:ascii="Times New Roman" w:hAnsi="Times New Roman" w:cs="Times New Roman"/>
        </w:rPr>
      </w:pPr>
      <w:r w:rsidRPr="006B6B34">
        <w:rPr>
          <w:rFonts w:ascii="Times New Roman" w:hAnsi="Times New Roman" w:cs="Times New Roman"/>
        </w:rPr>
        <w:t xml:space="preserve"> </w:t>
      </w:r>
    </w:p>
    <w:p w14:paraId="020D15C8" w14:textId="77777777" w:rsidR="0071610B" w:rsidRPr="006B6B34" w:rsidRDefault="0071610B" w:rsidP="006B6B34">
      <w:pPr>
        <w:spacing w:line="240" w:lineRule="auto"/>
        <w:jc w:val="both"/>
        <w:rPr>
          <w:rFonts w:ascii="Times New Roman" w:hAnsi="Times New Roman" w:cs="Times New Roman"/>
          <w:b/>
          <w:bCs/>
        </w:rPr>
      </w:pPr>
      <w:r w:rsidRPr="006B6B34">
        <w:rPr>
          <w:rFonts w:ascii="Times New Roman" w:hAnsi="Times New Roman" w:cs="Times New Roman"/>
          <w:b/>
          <w:bCs/>
        </w:rPr>
        <w:t xml:space="preserve">COMPETING INTERESTS </w:t>
      </w:r>
    </w:p>
    <w:p w14:paraId="38FE0E53" w14:textId="1D9F29BD" w:rsidR="006B6B34" w:rsidRDefault="0071610B" w:rsidP="006B6B34">
      <w:pPr>
        <w:spacing w:line="240" w:lineRule="auto"/>
        <w:jc w:val="both"/>
        <w:rPr>
          <w:rFonts w:ascii="Times New Roman" w:hAnsi="Times New Roman" w:cs="Times New Roman"/>
        </w:rPr>
      </w:pPr>
      <w:r w:rsidRPr="006B6B34">
        <w:rPr>
          <w:rFonts w:ascii="Times New Roman" w:hAnsi="Times New Roman" w:cs="Times New Roman"/>
        </w:rPr>
        <w:t xml:space="preserve">Authors have declared that no competing interests exist. </w:t>
      </w:r>
    </w:p>
    <w:p w14:paraId="0930002E" w14:textId="77777777" w:rsidR="00A7520D" w:rsidRDefault="00A7520D" w:rsidP="006B6B34">
      <w:pPr>
        <w:spacing w:line="240" w:lineRule="auto"/>
        <w:jc w:val="both"/>
        <w:rPr>
          <w:rFonts w:ascii="Times New Roman" w:hAnsi="Times New Roman" w:cs="Times New Roman"/>
        </w:rPr>
      </w:pPr>
    </w:p>
    <w:p w14:paraId="673A3492" w14:textId="77777777" w:rsidR="00A7520D" w:rsidRPr="00A7520D" w:rsidRDefault="00A7520D" w:rsidP="00A7520D">
      <w:pPr>
        <w:spacing w:line="240" w:lineRule="auto"/>
        <w:jc w:val="both"/>
        <w:rPr>
          <w:rFonts w:ascii="Times New Roman" w:hAnsi="Times New Roman" w:cs="Times New Roman"/>
        </w:rPr>
      </w:pPr>
      <w:r w:rsidRPr="00A7520D">
        <w:rPr>
          <w:rFonts w:ascii="Times New Roman" w:hAnsi="Times New Roman" w:cs="Times New Roman"/>
        </w:rPr>
        <w:t>COMPETING INTERESTS DISCLAIMER:</w:t>
      </w:r>
    </w:p>
    <w:p w14:paraId="019D2DAA" w14:textId="3EFFC132" w:rsidR="00A7520D" w:rsidRPr="006B6B34" w:rsidRDefault="00A7520D" w:rsidP="00A7520D">
      <w:pPr>
        <w:spacing w:line="240" w:lineRule="auto"/>
        <w:jc w:val="both"/>
        <w:rPr>
          <w:rFonts w:ascii="Times New Roman" w:hAnsi="Times New Roman" w:cs="Times New Roman"/>
        </w:rPr>
      </w:pPr>
      <w:r w:rsidRPr="00A7520D">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415666B4" w14:textId="77777777" w:rsidR="0071610B" w:rsidRPr="006B6B34" w:rsidRDefault="0071610B" w:rsidP="006B6B34">
      <w:pPr>
        <w:spacing w:line="240" w:lineRule="auto"/>
        <w:rPr>
          <w:rFonts w:ascii="Times New Roman" w:hAnsi="Times New Roman" w:cs="Times New Roman"/>
          <w:b/>
          <w:bCs/>
        </w:rPr>
      </w:pPr>
      <w:r w:rsidRPr="006B6B34">
        <w:rPr>
          <w:rFonts w:ascii="Times New Roman" w:hAnsi="Times New Roman" w:cs="Times New Roman"/>
          <w:b/>
          <w:bCs/>
        </w:rPr>
        <w:t>REFERENCES</w:t>
      </w:r>
    </w:p>
    <w:p w14:paraId="2680A421" w14:textId="77777777" w:rsidR="00860CEF" w:rsidRPr="006B6B34" w:rsidRDefault="00860CEF" w:rsidP="006B6B34">
      <w:pPr>
        <w:spacing w:before="120" w:after="0" w:line="240" w:lineRule="auto"/>
        <w:ind w:left="990" w:right="68" w:hanging="900"/>
        <w:jc w:val="both"/>
        <w:rPr>
          <w:rFonts w:ascii="Times New Roman" w:hAnsi="Times New Roman" w:cs="Times New Roman"/>
        </w:rPr>
      </w:pPr>
      <w:r w:rsidRPr="006B6B34">
        <w:rPr>
          <w:rFonts w:ascii="Times New Roman" w:hAnsi="Times New Roman" w:cs="Times New Roman"/>
        </w:rPr>
        <w:t xml:space="preserve">Acheampong (2022). Factors that impede females from attaining high level education: A case study of females in schools and dropouts in </w:t>
      </w:r>
      <w:proofErr w:type="spellStart"/>
      <w:r w:rsidRPr="006B6B34">
        <w:rPr>
          <w:rFonts w:ascii="Times New Roman" w:hAnsi="Times New Roman" w:cs="Times New Roman"/>
        </w:rPr>
        <w:t>Mataneko</w:t>
      </w:r>
      <w:proofErr w:type="spellEnd"/>
      <w:r w:rsidRPr="006B6B34">
        <w:rPr>
          <w:rFonts w:ascii="Times New Roman" w:hAnsi="Times New Roman" w:cs="Times New Roman"/>
        </w:rPr>
        <w:t xml:space="preserve"> University of Ghana, Legon.</w:t>
      </w:r>
    </w:p>
    <w:p w14:paraId="1AE173D9" w14:textId="42D466E5" w:rsidR="00860CEF" w:rsidRPr="006B6B34" w:rsidRDefault="00860CEF" w:rsidP="006B6B34">
      <w:pPr>
        <w:spacing w:before="120" w:after="0" w:line="240" w:lineRule="auto"/>
        <w:ind w:left="990" w:right="68" w:hanging="900"/>
        <w:jc w:val="both"/>
        <w:rPr>
          <w:rFonts w:ascii="Times New Roman" w:hAnsi="Times New Roman" w:cs="Times New Roman"/>
        </w:rPr>
      </w:pPr>
      <w:bookmarkStart w:id="54" w:name="_Hlk202355761"/>
      <w:proofErr w:type="spellStart"/>
      <w:r w:rsidRPr="006B6B34">
        <w:rPr>
          <w:rFonts w:ascii="Times New Roman" w:hAnsi="Times New Roman" w:cs="Times New Roman"/>
        </w:rPr>
        <w:t>Aloraini</w:t>
      </w:r>
      <w:proofErr w:type="spellEnd"/>
      <w:r w:rsidRPr="006B6B34">
        <w:rPr>
          <w:rFonts w:ascii="Times New Roman" w:hAnsi="Times New Roman" w:cs="Times New Roman"/>
        </w:rPr>
        <w:t xml:space="preserve">, R. A. (2021). The impact of class attendance on academic performance: Evidence from a large urban school district. </w:t>
      </w:r>
      <w:r w:rsidRPr="006B6B34">
        <w:rPr>
          <w:rFonts w:ascii="Times New Roman" w:hAnsi="Times New Roman" w:cs="Times New Roman"/>
          <w:i/>
          <w:iCs/>
        </w:rPr>
        <w:t>Journal of Educational Psychology</w:t>
      </w:r>
      <w:r w:rsidRPr="006B6B34">
        <w:rPr>
          <w:rFonts w:ascii="Times New Roman" w:hAnsi="Times New Roman" w:cs="Times New Roman"/>
        </w:rPr>
        <w:t>, 113(4), 689-702.</w:t>
      </w:r>
    </w:p>
    <w:p w14:paraId="45F8705A" w14:textId="67C20976" w:rsidR="00860CEF" w:rsidRPr="006B6B34" w:rsidRDefault="00860CEF" w:rsidP="006B6B34">
      <w:pPr>
        <w:spacing w:before="120" w:after="0" w:line="240" w:lineRule="auto"/>
        <w:ind w:left="990" w:right="68" w:hanging="900"/>
        <w:jc w:val="both"/>
        <w:rPr>
          <w:rFonts w:ascii="Times New Roman" w:hAnsi="Times New Roman" w:cs="Times New Roman"/>
        </w:rPr>
      </w:pPr>
      <w:r w:rsidRPr="006B6B34">
        <w:rPr>
          <w:rFonts w:ascii="Times New Roman" w:hAnsi="Times New Roman" w:cs="Times New Roman"/>
        </w:rPr>
        <w:t xml:space="preserve">Anit, S. (2017). Trends in private education spending: A closer look. </w:t>
      </w:r>
      <w:r w:rsidRPr="006B6B34">
        <w:rPr>
          <w:rFonts w:ascii="Times New Roman" w:hAnsi="Times New Roman" w:cs="Times New Roman"/>
          <w:i/>
          <w:iCs/>
        </w:rPr>
        <w:t>Educational Economics Journal,</w:t>
      </w:r>
      <w:r w:rsidRPr="006B6B34">
        <w:rPr>
          <w:rFonts w:ascii="Times New Roman" w:hAnsi="Times New Roman" w:cs="Times New Roman"/>
        </w:rPr>
        <w:t xml:space="preserve"> 22(3), 245-267.</w:t>
      </w:r>
    </w:p>
    <w:p w14:paraId="571B78B1" w14:textId="01F67908" w:rsidR="00860CEF" w:rsidRPr="006B6B34" w:rsidRDefault="00860CEF" w:rsidP="006B6B34">
      <w:pPr>
        <w:spacing w:before="120" w:after="0" w:line="240" w:lineRule="auto"/>
        <w:ind w:left="990" w:right="68" w:hanging="900"/>
        <w:jc w:val="both"/>
        <w:rPr>
          <w:rFonts w:ascii="Times New Roman" w:hAnsi="Times New Roman" w:cs="Times New Roman"/>
        </w:rPr>
      </w:pPr>
      <w:proofErr w:type="spellStart"/>
      <w:r w:rsidRPr="006B6B34">
        <w:rPr>
          <w:rFonts w:ascii="Times New Roman" w:hAnsi="Times New Roman" w:cs="Times New Roman"/>
        </w:rPr>
        <w:t>Asiru</w:t>
      </w:r>
      <w:proofErr w:type="spellEnd"/>
      <w:r w:rsidRPr="006B6B34">
        <w:rPr>
          <w:rFonts w:ascii="Times New Roman" w:hAnsi="Times New Roman" w:cs="Times New Roman"/>
        </w:rPr>
        <w:t xml:space="preserve">, A. O. (2014). "Students' perception of the causes of poor academic performance in Ogun State secondary schools, Nigeria: implications for counselling for national development." </w:t>
      </w:r>
      <w:r w:rsidRPr="006B6B34">
        <w:rPr>
          <w:rFonts w:ascii="Times New Roman" w:hAnsi="Times New Roman" w:cs="Times New Roman"/>
          <w:i/>
        </w:rPr>
        <w:t>European journal of social sciences</w:t>
      </w:r>
      <w:r w:rsidRPr="006B6B34">
        <w:rPr>
          <w:rFonts w:ascii="Times New Roman" w:hAnsi="Times New Roman" w:cs="Times New Roman"/>
        </w:rPr>
        <w:t>, 13(2), 155-165.</w:t>
      </w:r>
    </w:p>
    <w:p w14:paraId="1245736B" w14:textId="77777777" w:rsidR="00860CEF" w:rsidRPr="006B6B34" w:rsidRDefault="00860CEF" w:rsidP="006B6B34">
      <w:pPr>
        <w:spacing w:before="120" w:after="0" w:line="240" w:lineRule="auto"/>
        <w:ind w:left="990" w:right="68" w:hanging="900"/>
        <w:jc w:val="both"/>
        <w:rPr>
          <w:rFonts w:ascii="Times New Roman" w:hAnsi="Times New Roman" w:cs="Times New Roman"/>
        </w:rPr>
      </w:pPr>
      <w:r w:rsidRPr="006B6B34">
        <w:rPr>
          <w:rFonts w:ascii="Times New Roman" w:hAnsi="Times New Roman" w:cs="Times New Roman"/>
        </w:rPr>
        <w:t xml:space="preserve">Bakker, J., &amp; </w:t>
      </w:r>
      <w:proofErr w:type="spellStart"/>
      <w:r w:rsidRPr="006B6B34">
        <w:rPr>
          <w:rFonts w:ascii="Times New Roman" w:hAnsi="Times New Roman" w:cs="Times New Roman"/>
        </w:rPr>
        <w:t>Denessen</w:t>
      </w:r>
      <w:proofErr w:type="spellEnd"/>
      <w:r w:rsidRPr="006B6B34">
        <w:rPr>
          <w:rFonts w:ascii="Times New Roman" w:hAnsi="Times New Roman" w:cs="Times New Roman"/>
        </w:rPr>
        <w:t xml:space="preserve">, E. (2021). The impact of parental involvement on academic achievement: A meta-analysis. </w:t>
      </w:r>
      <w:r w:rsidRPr="006B6B34">
        <w:rPr>
          <w:rFonts w:ascii="Times New Roman" w:hAnsi="Times New Roman" w:cs="Times New Roman"/>
          <w:i/>
          <w:iCs/>
        </w:rPr>
        <w:t>Educational Research Review,</w:t>
      </w:r>
      <w:r w:rsidRPr="006B6B34">
        <w:rPr>
          <w:rFonts w:ascii="Times New Roman" w:hAnsi="Times New Roman" w:cs="Times New Roman"/>
        </w:rPr>
        <w:t xml:space="preserve"> 16(3), 225-239.</w:t>
      </w:r>
    </w:p>
    <w:p w14:paraId="1C64774D" w14:textId="3136EBDB" w:rsidR="00860CEF" w:rsidRPr="006B6B34" w:rsidRDefault="00860CEF" w:rsidP="006B6B34">
      <w:pPr>
        <w:spacing w:before="120" w:after="0" w:line="240" w:lineRule="auto"/>
        <w:ind w:left="990" w:right="68" w:hanging="900"/>
        <w:jc w:val="both"/>
        <w:rPr>
          <w:rFonts w:ascii="Times New Roman" w:hAnsi="Times New Roman" w:cs="Times New Roman"/>
          <w:color w:val="222222"/>
          <w:shd w:val="clear" w:color="auto" w:fill="FFFFFF"/>
        </w:rPr>
      </w:pPr>
      <w:r w:rsidRPr="006B6B34">
        <w:rPr>
          <w:rFonts w:ascii="Times New Roman" w:hAnsi="Times New Roman" w:cs="Times New Roman"/>
        </w:rPr>
        <w:t>Berman</w:t>
      </w:r>
      <w:r w:rsidRPr="006B6B34">
        <w:rPr>
          <w:rFonts w:ascii="Times New Roman" w:hAnsi="Times New Roman" w:cs="Times New Roman"/>
          <w:color w:val="222222"/>
          <w:shd w:val="clear" w:color="auto" w:fill="FFFFFF"/>
        </w:rPr>
        <w:t xml:space="preserve">, J., &amp; </w:t>
      </w:r>
      <w:r w:rsidRPr="006B6B34">
        <w:rPr>
          <w:rFonts w:ascii="Times New Roman" w:hAnsi="Times New Roman" w:cs="Times New Roman"/>
        </w:rPr>
        <w:t>McLaughlin</w:t>
      </w:r>
      <w:r w:rsidRPr="006B6B34">
        <w:rPr>
          <w:rFonts w:ascii="Times New Roman" w:hAnsi="Times New Roman" w:cs="Times New Roman"/>
          <w:color w:val="222222"/>
          <w:shd w:val="clear" w:color="auto" w:fill="FFFFFF"/>
        </w:rPr>
        <w:t>, J. (2021). Mozambique’s debt and the International monetary fund’s influence on poverty, education, and health. </w:t>
      </w:r>
      <w:r w:rsidRPr="006B6B34">
        <w:rPr>
          <w:rFonts w:ascii="Times New Roman" w:hAnsi="Times New Roman" w:cs="Times New Roman"/>
          <w:i/>
          <w:iCs/>
          <w:color w:val="222222"/>
          <w:shd w:val="clear" w:color="auto" w:fill="FFFFFF"/>
        </w:rPr>
        <w:t>International Journal of Health Services</w:t>
      </w:r>
      <w:r w:rsidRPr="006B6B34">
        <w:rPr>
          <w:rFonts w:ascii="Times New Roman" w:hAnsi="Times New Roman" w:cs="Times New Roman"/>
          <w:color w:val="222222"/>
          <w:shd w:val="clear" w:color="auto" w:fill="FFFFFF"/>
        </w:rPr>
        <w:t>, </w:t>
      </w:r>
      <w:r w:rsidRPr="006B6B34">
        <w:rPr>
          <w:rFonts w:ascii="Times New Roman" w:hAnsi="Times New Roman" w:cs="Times New Roman"/>
          <w:i/>
          <w:iCs/>
          <w:color w:val="222222"/>
          <w:shd w:val="clear" w:color="auto" w:fill="FFFFFF"/>
        </w:rPr>
        <w:t>46</w:t>
      </w:r>
      <w:r w:rsidRPr="006B6B34">
        <w:rPr>
          <w:rFonts w:ascii="Times New Roman" w:hAnsi="Times New Roman" w:cs="Times New Roman"/>
          <w:color w:val="222222"/>
          <w:shd w:val="clear" w:color="auto" w:fill="FFFFFF"/>
        </w:rPr>
        <w:t>(2), 366-381.</w:t>
      </w:r>
    </w:p>
    <w:p w14:paraId="4C204E59" w14:textId="77777777" w:rsidR="00860CEF" w:rsidRPr="006B6B34" w:rsidRDefault="00860CEF" w:rsidP="006B6B34">
      <w:pPr>
        <w:spacing w:before="120" w:after="0" w:line="240" w:lineRule="auto"/>
        <w:ind w:left="990" w:right="68" w:hanging="900"/>
        <w:jc w:val="both"/>
        <w:rPr>
          <w:rFonts w:ascii="Times New Roman" w:hAnsi="Times New Roman" w:cs="Times New Roman"/>
          <w:color w:val="222222"/>
          <w:shd w:val="clear" w:color="auto" w:fill="FFFFFF"/>
        </w:rPr>
      </w:pPr>
      <w:bookmarkStart w:id="55" w:name="_Hlk202357055"/>
      <w:r w:rsidRPr="006B6B34">
        <w:rPr>
          <w:rFonts w:ascii="Times New Roman" w:hAnsi="Times New Roman" w:cs="Times New Roman"/>
          <w:color w:val="222222"/>
          <w:shd w:val="clear" w:color="auto" w:fill="FFFFFF"/>
        </w:rPr>
        <w:t>Churr, C. (2015). Realization of a child's right to a basic education in the South African school system: Some lessons from Germany. </w:t>
      </w:r>
      <w:r w:rsidRPr="006B6B34">
        <w:rPr>
          <w:rFonts w:ascii="Times New Roman" w:hAnsi="Times New Roman" w:cs="Times New Roman"/>
          <w:i/>
          <w:iCs/>
          <w:color w:val="222222"/>
          <w:shd w:val="clear" w:color="auto" w:fill="FFFFFF"/>
        </w:rPr>
        <w:t>Potchefstroom Electronic Law Journal</w:t>
      </w:r>
      <w:r w:rsidRPr="006B6B34">
        <w:rPr>
          <w:rFonts w:ascii="Times New Roman" w:hAnsi="Times New Roman" w:cs="Times New Roman"/>
          <w:color w:val="222222"/>
          <w:shd w:val="clear" w:color="auto" w:fill="FFFFFF"/>
        </w:rPr>
        <w:t>, </w:t>
      </w:r>
      <w:r w:rsidRPr="006B6B34">
        <w:rPr>
          <w:rFonts w:ascii="Times New Roman" w:hAnsi="Times New Roman" w:cs="Times New Roman"/>
          <w:i/>
          <w:iCs/>
          <w:color w:val="222222"/>
          <w:shd w:val="clear" w:color="auto" w:fill="FFFFFF"/>
        </w:rPr>
        <w:t>18</w:t>
      </w:r>
      <w:r w:rsidRPr="006B6B34">
        <w:rPr>
          <w:rFonts w:ascii="Times New Roman" w:hAnsi="Times New Roman" w:cs="Times New Roman"/>
          <w:color w:val="222222"/>
          <w:shd w:val="clear" w:color="auto" w:fill="FFFFFF"/>
        </w:rPr>
        <w:t>(7), 2405-2455.</w:t>
      </w:r>
    </w:p>
    <w:p w14:paraId="7170B3D8" w14:textId="77777777" w:rsidR="00860CEF" w:rsidRPr="006B6B34" w:rsidRDefault="00860CEF" w:rsidP="006B6B34">
      <w:pPr>
        <w:spacing w:before="120" w:after="0" w:line="240" w:lineRule="auto"/>
        <w:ind w:left="990" w:right="68" w:hanging="900"/>
        <w:jc w:val="both"/>
        <w:rPr>
          <w:rFonts w:ascii="Times New Roman" w:hAnsi="Times New Roman" w:cs="Times New Roman"/>
          <w:color w:val="222222"/>
          <w:shd w:val="clear" w:color="auto" w:fill="FFFFFF"/>
        </w:rPr>
      </w:pPr>
      <w:r w:rsidRPr="006B6B34">
        <w:rPr>
          <w:rFonts w:ascii="Times New Roman" w:hAnsi="Times New Roman" w:cs="Times New Roman"/>
        </w:rPr>
        <w:t>Cohen, J., &amp; Liu, R. (2020). The importance of laboratory facilities in enhancing science education outcomes</w:t>
      </w:r>
      <w:r w:rsidRPr="006B6B34">
        <w:rPr>
          <w:rFonts w:ascii="Times New Roman" w:hAnsi="Times New Roman" w:cs="Times New Roman"/>
          <w:i/>
          <w:iCs/>
        </w:rPr>
        <w:t>. Journal of Educational Research</w:t>
      </w:r>
      <w:r w:rsidRPr="006B6B34">
        <w:rPr>
          <w:rFonts w:ascii="Times New Roman" w:hAnsi="Times New Roman" w:cs="Times New Roman"/>
        </w:rPr>
        <w:t>, 45(3), 220-234.</w:t>
      </w:r>
    </w:p>
    <w:p w14:paraId="573D2B89" w14:textId="77777777" w:rsidR="00485DB5" w:rsidRPr="006B6B34" w:rsidRDefault="00485DB5" w:rsidP="006B6B34">
      <w:pPr>
        <w:spacing w:before="120" w:after="0" w:line="240" w:lineRule="auto"/>
        <w:ind w:left="990" w:right="68" w:hanging="900"/>
        <w:jc w:val="both"/>
        <w:rPr>
          <w:rFonts w:ascii="Times New Roman" w:hAnsi="Times New Roman" w:cs="Times New Roman"/>
        </w:rPr>
      </w:pPr>
      <w:r w:rsidRPr="006B6B34">
        <w:rPr>
          <w:rFonts w:ascii="Times New Roman" w:hAnsi="Times New Roman" w:cs="Times New Roman"/>
        </w:rPr>
        <w:t xml:space="preserve">Darling-Hammond, L. (2020). The impact of teacher quality and public investment on student achievement. </w:t>
      </w:r>
      <w:r w:rsidRPr="006B6B34">
        <w:rPr>
          <w:rFonts w:ascii="Times New Roman" w:hAnsi="Times New Roman" w:cs="Times New Roman"/>
          <w:i/>
          <w:iCs/>
        </w:rPr>
        <w:t>Educational Leadership Review</w:t>
      </w:r>
      <w:r w:rsidRPr="006B6B34">
        <w:rPr>
          <w:rFonts w:ascii="Times New Roman" w:hAnsi="Times New Roman" w:cs="Times New Roman"/>
        </w:rPr>
        <w:t>, 53(1), 23-39.</w:t>
      </w:r>
    </w:p>
    <w:p w14:paraId="2F18E232" w14:textId="77777777" w:rsidR="00485DB5" w:rsidRPr="006B6B34" w:rsidRDefault="00485DB5" w:rsidP="006B6B34">
      <w:pPr>
        <w:spacing w:before="120" w:after="0" w:line="240" w:lineRule="auto"/>
        <w:ind w:left="990" w:right="68" w:hanging="900"/>
        <w:jc w:val="both"/>
        <w:rPr>
          <w:rFonts w:ascii="Times New Roman" w:hAnsi="Times New Roman" w:cs="Times New Roman"/>
        </w:rPr>
      </w:pPr>
      <w:r w:rsidRPr="006B6B34">
        <w:rPr>
          <w:rFonts w:ascii="Times New Roman" w:hAnsi="Times New Roman" w:cs="Times New Roman"/>
        </w:rPr>
        <w:t xml:space="preserve">Grissom, J. A., &amp; Loeb, S. (2022). Teacher quality and school leadership in education policy. </w:t>
      </w:r>
      <w:r w:rsidRPr="006B6B34">
        <w:rPr>
          <w:rFonts w:ascii="Times New Roman" w:hAnsi="Times New Roman" w:cs="Times New Roman"/>
          <w:i/>
          <w:iCs/>
        </w:rPr>
        <w:t>Educational Policy Review</w:t>
      </w:r>
      <w:r w:rsidRPr="006B6B34">
        <w:rPr>
          <w:rFonts w:ascii="Times New Roman" w:hAnsi="Times New Roman" w:cs="Times New Roman"/>
        </w:rPr>
        <w:t>, 25(4), 34-48.</w:t>
      </w:r>
    </w:p>
    <w:p w14:paraId="3890B927" w14:textId="77777777" w:rsidR="00485DB5" w:rsidRPr="006B6B34" w:rsidRDefault="00485DB5" w:rsidP="006B6B34">
      <w:pPr>
        <w:spacing w:before="120" w:after="0" w:line="240" w:lineRule="auto"/>
        <w:ind w:left="990" w:right="68" w:hanging="900"/>
        <w:jc w:val="both"/>
        <w:rPr>
          <w:rFonts w:ascii="Times New Roman" w:hAnsi="Times New Roman" w:cs="Times New Roman"/>
        </w:rPr>
      </w:pPr>
      <w:proofErr w:type="spellStart"/>
      <w:r w:rsidRPr="006B6B34">
        <w:rPr>
          <w:rFonts w:ascii="Times New Roman" w:hAnsi="Times New Roman" w:cs="Times New Roman"/>
        </w:rPr>
        <w:t>Guskey</w:t>
      </w:r>
      <w:proofErr w:type="spellEnd"/>
      <w:r w:rsidRPr="006B6B34">
        <w:rPr>
          <w:rFonts w:ascii="Times New Roman" w:hAnsi="Times New Roman" w:cs="Times New Roman"/>
        </w:rPr>
        <w:t xml:space="preserve">, T. R. (2021). The impact of resources on student achievement in public schools. </w:t>
      </w:r>
      <w:r w:rsidRPr="006B6B34">
        <w:rPr>
          <w:rFonts w:ascii="Times New Roman" w:hAnsi="Times New Roman" w:cs="Times New Roman"/>
          <w:i/>
          <w:iCs/>
        </w:rPr>
        <w:t>Educational Leadership,</w:t>
      </w:r>
      <w:r w:rsidRPr="006B6B34">
        <w:rPr>
          <w:rFonts w:ascii="Times New Roman" w:hAnsi="Times New Roman" w:cs="Times New Roman"/>
        </w:rPr>
        <w:t xml:space="preserve"> 78(2), 48-55.</w:t>
      </w:r>
    </w:p>
    <w:p w14:paraId="7BC828E5" w14:textId="77777777" w:rsidR="00485DB5" w:rsidRPr="006B6B34" w:rsidRDefault="00485DB5" w:rsidP="006B6B34">
      <w:pPr>
        <w:spacing w:before="120" w:after="0" w:line="240" w:lineRule="auto"/>
        <w:ind w:left="990" w:right="68" w:hanging="900"/>
        <w:jc w:val="both"/>
        <w:rPr>
          <w:rFonts w:ascii="Times New Roman" w:hAnsi="Times New Roman" w:cs="Times New Roman"/>
        </w:rPr>
      </w:pPr>
      <w:r w:rsidRPr="006B6B34">
        <w:rPr>
          <w:rFonts w:ascii="Times New Roman" w:hAnsi="Times New Roman" w:cs="Times New Roman"/>
        </w:rPr>
        <w:t xml:space="preserve">Harris, A., &amp; Adams, C. (2022). Teacher satisfaction and its impact on student outcomes: Evidence from secondary schools. </w:t>
      </w:r>
      <w:r w:rsidRPr="006B6B34">
        <w:rPr>
          <w:rFonts w:ascii="Times New Roman" w:hAnsi="Times New Roman" w:cs="Times New Roman"/>
          <w:i/>
          <w:iCs/>
        </w:rPr>
        <w:t>Journal of Educational Research</w:t>
      </w:r>
      <w:r w:rsidRPr="006B6B34">
        <w:rPr>
          <w:rFonts w:ascii="Times New Roman" w:hAnsi="Times New Roman" w:cs="Times New Roman"/>
        </w:rPr>
        <w:t>, 35(4), 60-75.</w:t>
      </w:r>
    </w:p>
    <w:p w14:paraId="24849CA8" w14:textId="77777777" w:rsidR="00485DB5" w:rsidRPr="006B6B34" w:rsidRDefault="00485DB5" w:rsidP="006B6B34">
      <w:pPr>
        <w:spacing w:before="120" w:after="0" w:line="240" w:lineRule="auto"/>
        <w:ind w:left="990" w:right="68" w:hanging="900"/>
        <w:jc w:val="both"/>
        <w:rPr>
          <w:rFonts w:ascii="Times New Roman" w:hAnsi="Times New Roman" w:cs="Times New Roman"/>
        </w:rPr>
      </w:pPr>
      <w:r w:rsidRPr="006B6B34">
        <w:rPr>
          <w:rFonts w:ascii="Times New Roman" w:hAnsi="Times New Roman" w:cs="Times New Roman"/>
        </w:rPr>
        <w:lastRenderedPageBreak/>
        <w:t xml:space="preserve">Harris, A., &amp; Lee, S. (2022). Classroom engagement and its impact on attendance and academic success. </w:t>
      </w:r>
      <w:r w:rsidRPr="006B6B34">
        <w:rPr>
          <w:rFonts w:ascii="Times New Roman" w:hAnsi="Times New Roman" w:cs="Times New Roman"/>
          <w:i/>
          <w:iCs/>
        </w:rPr>
        <w:t>Journal of Education and Practice</w:t>
      </w:r>
      <w:r w:rsidRPr="006B6B34">
        <w:rPr>
          <w:rFonts w:ascii="Times New Roman" w:hAnsi="Times New Roman" w:cs="Times New Roman"/>
        </w:rPr>
        <w:t>, 17(4), 156-168.</w:t>
      </w:r>
    </w:p>
    <w:p w14:paraId="191E4C50" w14:textId="77777777" w:rsidR="00485DB5" w:rsidRPr="006B6B34" w:rsidRDefault="00485DB5" w:rsidP="006B6B34">
      <w:pPr>
        <w:spacing w:before="120" w:after="0" w:line="240" w:lineRule="auto"/>
        <w:jc w:val="both"/>
        <w:rPr>
          <w:rFonts w:ascii="Times New Roman" w:hAnsi="Times New Roman" w:cs="Times New Roman"/>
        </w:rPr>
      </w:pPr>
      <w:r w:rsidRPr="006B6B34">
        <w:rPr>
          <w:rFonts w:ascii="Times New Roman" w:hAnsi="Times New Roman" w:cs="Times New Roman"/>
        </w:rPr>
        <w:t xml:space="preserve">Harris, L., &amp; Patel, M. (2022). The role of school maintenance in academic success: A critical review. </w:t>
      </w:r>
      <w:r w:rsidRPr="006B6B34">
        <w:rPr>
          <w:rFonts w:ascii="Times New Roman" w:hAnsi="Times New Roman" w:cs="Times New Roman"/>
          <w:i/>
          <w:iCs/>
        </w:rPr>
        <w:t>Journal of Educational Infrastructure</w:t>
      </w:r>
      <w:r w:rsidRPr="006B6B34">
        <w:rPr>
          <w:rFonts w:ascii="Times New Roman" w:hAnsi="Times New Roman" w:cs="Times New Roman"/>
        </w:rPr>
        <w:t>, 19(1), 78-92.</w:t>
      </w:r>
    </w:p>
    <w:p w14:paraId="70D27FBA" w14:textId="1FDCF0B4" w:rsidR="00485DB5" w:rsidRPr="006B6B34" w:rsidRDefault="00485DB5" w:rsidP="006B6B34">
      <w:pPr>
        <w:spacing w:before="120" w:after="0" w:line="240" w:lineRule="auto"/>
        <w:ind w:left="990" w:right="68" w:hanging="900"/>
        <w:jc w:val="both"/>
        <w:rPr>
          <w:rFonts w:ascii="Times New Roman" w:hAnsi="Times New Roman" w:cs="Times New Roman"/>
        </w:rPr>
      </w:pPr>
      <w:r w:rsidRPr="006B6B34">
        <w:rPr>
          <w:rFonts w:ascii="Times New Roman" w:hAnsi="Times New Roman" w:cs="Times New Roman"/>
        </w:rPr>
        <w:t xml:space="preserve">Kilonzo, M. (2017). The role of academic support in preventing student dropout. </w:t>
      </w:r>
      <w:r w:rsidRPr="006B6B34">
        <w:rPr>
          <w:rFonts w:ascii="Times New Roman" w:hAnsi="Times New Roman" w:cs="Times New Roman"/>
          <w:i/>
          <w:iCs/>
        </w:rPr>
        <w:t xml:space="preserve">Journal of Educational Research, </w:t>
      </w:r>
      <w:r w:rsidRPr="006B6B34">
        <w:rPr>
          <w:rFonts w:ascii="Times New Roman" w:hAnsi="Times New Roman" w:cs="Times New Roman"/>
        </w:rPr>
        <w:t>48(1), 92-104.</w:t>
      </w:r>
    </w:p>
    <w:p w14:paraId="6B21AFCE" w14:textId="77777777" w:rsidR="00485DB5" w:rsidRPr="006B6B34" w:rsidRDefault="00485DB5" w:rsidP="006B6B34">
      <w:pPr>
        <w:spacing w:before="120" w:after="0" w:line="240" w:lineRule="auto"/>
        <w:ind w:left="990" w:right="68" w:hanging="900"/>
        <w:jc w:val="both"/>
        <w:rPr>
          <w:rFonts w:ascii="Times New Roman" w:hAnsi="Times New Roman" w:cs="Times New Roman"/>
        </w:rPr>
      </w:pPr>
      <w:r w:rsidRPr="006B6B34">
        <w:rPr>
          <w:rFonts w:ascii="Times New Roman" w:hAnsi="Times New Roman" w:cs="Times New Roman"/>
        </w:rPr>
        <w:t xml:space="preserve">López, G., &amp; García, M. (2020). The role of teacher quality and resources in improving academic performance. </w:t>
      </w:r>
      <w:r w:rsidRPr="006B6B34">
        <w:rPr>
          <w:rFonts w:ascii="Times New Roman" w:hAnsi="Times New Roman" w:cs="Times New Roman"/>
          <w:i/>
          <w:iCs/>
        </w:rPr>
        <w:t>Educational Policy Review</w:t>
      </w:r>
      <w:r w:rsidRPr="006B6B34">
        <w:rPr>
          <w:rFonts w:ascii="Times New Roman" w:hAnsi="Times New Roman" w:cs="Times New Roman"/>
        </w:rPr>
        <w:t>, 29(3), 145-160.</w:t>
      </w:r>
    </w:p>
    <w:p w14:paraId="0DBA3F3B" w14:textId="41FC8606" w:rsidR="00860CEF" w:rsidRPr="006B6B34" w:rsidRDefault="00485DB5" w:rsidP="006B6B34">
      <w:pPr>
        <w:spacing w:before="120" w:after="0" w:line="240" w:lineRule="auto"/>
        <w:ind w:left="990" w:right="68" w:hanging="900"/>
        <w:jc w:val="both"/>
        <w:rPr>
          <w:rFonts w:ascii="Times New Roman" w:hAnsi="Times New Roman" w:cs="Times New Roman"/>
          <w:color w:val="222222"/>
          <w:shd w:val="clear" w:color="auto" w:fill="FFFFFF"/>
        </w:rPr>
      </w:pPr>
      <w:r w:rsidRPr="006B6B34">
        <w:rPr>
          <w:rFonts w:ascii="Times New Roman" w:hAnsi="Times New Roman" w:cs="Times New Roman"/>
        </w:rPr>
        <w:t xml:space="preserve">Lopez, G., &amp; Smith, A. (2021). Libraries and academic performance: The underappreciated role of school libraries in student achievement. </w:t>
      </w:r>
      <w:r w:rsidRPr="006B6B34">
        <w:rPr>
          <w:rFonts w:ascii="Times New Roman" w:hAnsi="Times New Roman" w:cs="Times New Roman"/>
          <w:i/>
          <w:iCs/>
        </w:rPr>
        <w:t>Library and Information Science</w:t>
      </w:r>
      <w:r w:rsidRPr="006B6B34">
        <w:rPr>
          <w:rFonts w:ascii="Times New Roman" w:hAnsi="Times New Roman" w:cs="Times New Roman"/>
        </w:rPr>
        <w:t>, 29(4), 301-315.</w:t>
      </w:r>
    </w:p>
    <w:bookmarkEnd w:id="55"/>
    <w:p w14:paraId="083A10BD" w14:textId="77777777" w:rsidR="00485DB5" w:rsidRPr="006B6B34" w:rsidRDefault="00485DB5" w:rsidP="006B6B34">
      <w:pPr>
        <w:spacing w:before="120" w:after="0" w:line="240" w:lineRule="auto"/>
        <w:ind w:left="990" w:right="68" w:hanging="900"/>
        <w:jc w:val="both"/>
        <w:rPr>
          <w:rFonts w:ascii="Times New Roman" w:hAnsi="Times New Roman" w:cs="Times New Roman"/>
        </w:rPr>
      </w:pPr>
      <w:r w:rsidRPr="006B6B34">
        <w:rPr>
          <w:rFonts w:ascii="Times New Roman" w:hAnsi="Times New Roman" w:cs="Times New Roman"/>
        </w:rPr>
        <w:t xml:space="preserve">Ministry of Education (MINEDUC, 2019). </w:t>
      </w:r>
      <w:r w:rsidRPr="006B6B34">
        <w:rPr>
          <w:rFonts w:ascii="Times New Roman" w:hAnsi="Times New Roman" w:cs="Times New Roman"/>
          <w:i/>
        </w:rPr>
        <w:t>Report on dropout in Rwandan secondary schools</w:t>
      </w:r>
      <w:r w:rsidRPr="006B6B34">
        <w:rPr>
          <w:rFonts w:ascii="Times New Roman" w:hAnsi="Times New Roman" w:cs="Times New Roman"/>
        </w:rPr>
        <w:t>.</w:t>
      </w:r>
    </w:p>
    <w:p w14:paraId="31C2675C" w14:textId="77777777" w:rsidR="00485DB5" w:rsidRPr="006B6B34" w:rsidRDefault="00485DB5" w:rsidP="006B6B34">
      <w:pPr>
        <w:spacing w:before="120" w:after="0" w:line="240" w:lineRule="auto"/>
        <w:ind w:left="990" w:right="68" w:hanging="900"/>
        <w:jc w:val="both"/>
        <w:rPr>
          <w:rFonts w:ascii="Times New Roman" w:hAnsi="Times New Roman" w:cs="Times New Roman"/>
        </w:rPr>
      </w:pPr>
      <w:r w:rsidRPr="006B6B34">
        <w:rPr>
          <w:rFonts w:ascii="Times New Roman" w:hAnsi="Times New Roman" w:cs="Times New Roman"/>
        </w:rPr>
        <w:t xml:space="preserve">Nguyen, T., &amp; Johnson, P. (2022). Public education funding: A critical analysis of its impact on academic performance. </w:t>
      </w:r>
      <w:r w:rsidRPr="006B6B34">
        <w:rPr>
          <w:rFonts w:ascii="Times New Roman" w:hAnsi="Times New Roman" w:cs="Times New Roman"/>
          <w:i/>
          <w:iCs/>
        </w:rPr>
        <w:t>Journal of Educational Equity</w:t>
      </w:r>
      <w:r w:rsidRPr="006B6B34">
        <w:rPr>
          <w:rFonts w:ascii="Times New Roman" w:hAnsi="Times New Roman" w:cs="Times New Roman"/>
        </w:rPr>
        <w:t>, 21(2), 234-250.</w:t>
      </w:r>
    </w:p>
    <w:p w14:paraId="2B370CA1" w14:textId="77777777" w:rsidR="00181E5E" w:rsidRPr="006B6B34" w:rsidRDefault="00181E5E" w:rsidP="006B6B34">
      <w:pPr>
        <w:spacing w:before="120" w:after="0" w:line="240" w:lineRule="auto"/>
        <w:ind w:left="990" w:right="68" w:hanging="900"/>
        <w:jc w:val="both"/>
        <w:rPr>
          <w:rFonts w:ascii="Times New Roman" w:hAnsi="Times New Roman" w:cs="Times New Roman"/>
          <w:i/>
        </w:rPr>
      </w:pPr>
      <w:r w:rsidRPr="006B6B34">
        <w:rPr>
          <w:rFonts w:ascii="Times New Roman" w:hAnsi="Times New Roman" w:cs="Times New Roman"/>
        </w:rPr>
        <w:t xml:space="preserve">Nyaega OJ (2011). Education and Millennium Development Goal Challenges Facing Management of Free Primary Education in Kenya. </w:t>
      </w:r>
      <w:proofErr w:type="spellStart"/>
      <w:r w:rsidRPr="006B6B34">
        <w:rPr>
          <w:rFonts w:ascii="Times New Roman" w:hAnsi="Times New Roman" w:cs="Times New Roman"/>
        </w:rPr>
        <w:t>Nyamira</w:t>
      </w:r>
      <w:proofErr w:type="spellEnd"/>
      <w:r w:rsidRPr="006B6B34">
        <w:rPr>
          <w:rFonts w:ascii="Times New Roman" w:hAnsi="Times New Roman" w:cs="Times New Roman"/>
        </w:rPr>
        <w:t xml:space="preserve"> County. </w:t>
      </w:r>
      <w:r w:rsidRPr="006B6B34">
        <w:rPr>
          <w:rFonts w:ascii="Times New Roman" w:hAnsi="Times New Roman" w:cs="Times New Roman"/>
          <w:i/>
        </w:rPr>
        <w:t>Proceeding of the International Conference for EMSK held at Univ. of Nairobi, Kenya.</w:t>
      </w:r>
    </w:p>
    <w:p w14:paraId="7A94C05B" w14:textId="2B0C33B0" w:rsidR="00181E5E" w:rsidRPr="006B6B34" w:rsidRDefault="00181E5E" w:rsidP="006B6B34">
      <w:pPr>
        <w:spacing w:before="120" w:after="0" w:line="240" w:lineRule="auto"/>
        <w:ind w:left="990" w:right="68" w:hanging="900"/>
        <w:jc w:val="both"/>
        <w:rPr>
          <w:rFonts w:ascii="Times New Roman" w:hAnsi="Times New Roman" w:cs="Times New Roman"/>
        </w:rPr>
      </w:pPr>
      <w:proofErr w:type="spellStart"/>
      <w:r w:rsidRPr="006B6B34">
        <w:rPr>
          <w:rFonts w:ascii="Times New Roman" w:hAnsi="Times New Roman" w:cs="Times New Roman"/>
        </w:rPr>
        <w:t>Olayanju</w:t>
      </w:r>
      <w:proofErr w:type="spellEnd"/>
      <w:r w:rsidRPr="006B6B34">
        <w:rPr>
          <w:rFonts w:ascii="Times New Roman" w:hAnsi="Times New Roman" w:cs="Times New Roman"/>
        </w:rPr>
        <w:t xml:space="preserve">, A. (2014). </w:t>
      </w:r>
      <w:r w:rsidRPr="006B6B34">
        <w:rPr>
          <w:rFonts w:ascii="Times New Roman" w:hAnsi="Times New Roman" w:cs="Times New Roman"/>
          <w:i/>
        </w:rPr>
        <w:t>Schooling, Education and Underdevelopment. Nairobi: Own and Associates Ltd.</w:t>
      </w:r>
    </w:p>
    <w:p w14:paraId="37A46031" w14:textId="77777777" w:rsidR="00181E5E" w:rsidRPr="006B6B34" w:rsidRDefault="00181E5E" w:rsidP="006B6B34">
      <w:pPr>
        <w:spacing w:before="120" w:after="0" w:line="240" w:lineRule="auto"/>
        <w:ind w:left="990" w:right="68" w:hanging="900"/>
        <w:jc w:val="both"/>
        <w:rPr>
          <w:rFonts w:ascii="Times New Roman" w:hAnsi="Times New Roman" w:cs="Times New Roman"/>
          <w:iCs/>
        </w:rPr>
      </w:pPr>
      <w:proofErr w:type="spellStart"/>
      <w:r w:rsidRPr="006B6B34">
        <w:rPr>
          <w:rFonts w:ascii="Times New Roman" w:hAnsi="Times New Roman" w:cs="Times New Roman"/>
        </w:rPr>
        <w:t>Olembo</w:t>
      </w:r>
      <w:proofErr w:type="spellEnd"/>
      <w:r w:rsidRPr="006B6B34">
        <w:rPr>
          <w:rFonts w:ascii="Times New Roman" w:hAnsi="Times New Roman" w:cs="Times New Roman"/>
        </w:rPr>
        <w:t xml:space="preserve"> J.O. (2015). </w:t>
      </w:r>
      <w:r w:rsidRPr="006B6B34">
        <w:rPr>
          <w:rFonts w:ascii="Times New Roman" w:hAnsi="Times New Roman" w:cs="Times New Roman"/>
          <w:i/>
        </w:rPr>
        <w:t xml:space="preserve">Financing Secondary Education in Kenya, Bureau of Education Research, </w:t>
      </w:r>
      <w:r w:rsidRPr="006B6B34">
        <w:rPr>
          <w:rFonts w:ascii="Times New Roman" w:hAnsi="Times New Roman" w:cs="Times New Roman"/>
        </w:rPr>
        <w:t>Kenyatta University Research, report No. 2.2.</w:t>
      </w:r>
    </w:p>
    <w:p w14:paraId="1E440073" w14:textId="77777777" w:rsidR="00181E5E" w:rsidRPr="006B6B34" w:rsidRDefault="00181E5E" w:rsidP="006B6B34">
      <w:pPr>
        <w:spacing w:before="120" w:after="0" w:line="240" w:lineRule="auto"/>
        <w:ind w:left="990" w:right="68" w:hanging="900"/>
        <w:jc w:val="both"/>
        <w:rPr>
          <w:rFonts w:ascii="Times New Roman" w:hAnsi="Times New Roman" w:cs="Times New Roman"/>
        </w:rPr>
      </w:pPr>
      <w:r w:rsidRPr="006B6B34">
        <w:rPr>
          <w:rFonts w:ascii="Times New Roman" w:hAnsi="Times New Roman" w:cs="Times New Roman"/>
        </w:rPr>
        <w:t xml:space="preserve">Parker, R., &amp; Smith, L. (2021). Targeted educational investment: A path to academic improvement. </w:t>
      </w:r>
      <w:r w:rsidRPr="006B6B34">
        <w:rPr>
          <w:rFonts w:ascii="Times New Roman" w:hAnsi="Times New Roman" w:cs="Times New Roman"/>
          <w:i/>
          <w:iCs/>
        </w:rPr>
        <w:t>Journal of Education Finance,</w:t>
      </w:r>
      <w:r w:rsidRPr="006B6B34">
        <w:rPr>
          <w:rFonts w:ascii="Times New Roman" w:hAnsi="Times New Roman" w:cs="Times New Roman"/>
        </w:rPr>
        <w:t xml:space="preserve"> 39(4), 110-125.</w:t>
      </w:r>
    </w:p>
    <w:p w14:paraId="1B3C1A29" w14:textId="4A831C9D" w:rsidR="00181E5E" w:rsidRPr="006B6B34" w:rsidRDefault="00181E5E" w:rsidP="006B6B34">
      <w:pPr>
        <w:spacing w:before="120" w:after="0" w:line="240" w:lineRule="auto"/>
        <w:ind w:left="990" w:right="68" w:hanging="900"/>
        <w:jc w:val="both"/>
        <w:rPr>
          <w:rFonts w:ascii="Times New Roman" w:hAnsi="Times New Roman" w:cs="Times New Roman"/>
        </w:rPr>
      </w:pPr>
      <w:proofErr w:type="spellStart"/>
      <w:r w:rsidRPr="006B6B34">
        <w:rPr>
          <w:rFonts w:ascii="Times New Roman" w:hAnsi="Times New Roman" w:cs="Times New Roman"/>
        </w:rPr>
        <w:t>Samoff</w:t>
      </w:r>
      <w:proofErr w:type="spellEnd"/>
      <w:r w:rsidRPr="006B6B34">
        <w:rPr>
          <w:rFonts w:ascii="Times New Roman" w:hAnsi="Times New Roman" w:cs="Times New Roman"/>
        </w:rPr>
        <w:t xml:space="preserve">, R. (2017). Utilizing income from school enterprises for educational improvements: Best practices and outcomes. </w:t>
      </w:r>
      <w:r w:rsidRPr="006B6B34">
        <w:rPr>
          <w:rFonts w:ascii="Times New Roman" w:hAnsi="Times New Roman" w:cs="Times New Roman"/>
          <w:i/>
          <w:iCs/>
        </w:rPr>
        <w:t>Educational Policy Review</w:t>
      </w:r>
      <w:r w:rsidRPr="006B6B34">
        <w:rPr>
          <w:rFonts w:ascii="Times New Roman" w:hAnsi="Times New Roman" w:cs="Times New Roman"/>
        </w:rPr>
        <w:t>, 26(1), 50-65.</w:t>
      </w:r>
    </w:p>
    <w:p w14:paraId="4FAB648C" w14:textId="7D3D2985" w:rsidR="00181E5E" w:rsidRPr="006B6B34" w:rsidRDefault="00181E5E" w:rsidP="006B6B34">
      <w:pPr>
        <w:spacing w:before="120" w:after="0" w:line="240" w:lineRule="auto"/>
        <w:ind w:left="990" w:right="68" w:hanging="900"/>
        <w:jc w:val="both"/>
        <w:rPr>
          <w:rFonts w:ascii="Times New Roman" w:hAnsi="Times New Roman" w:cs="Times New Roman"/>
        </w:rPr>
      </w:pPr>
      <w:r w:rsidRPr="006B6B34">
        <w:rPr>
          <w:rFonts w:ascii="Times New Roman" w:hAnsi="Times New Roman" w:cs="Times New Roman"/>
        </w:rPr>
        <w:t xml:space="preserve">Smith, J., &amp; Jones, P. (2020). The impact of co-curricular activities on academic performance: A longitudinal study. </w:t>
      </w:r>
      <w:r w:rsidRPr="006B6B34">
        <w:rPr>
          <w:rFonts w:ascii="Times New Roman" w:hAnsi="Times New Roman" w:cs="Times New Roman"/>
          <w:i/>
          <w:iCs/>
        </w:rPr>
        <w:t>Journal of Educational Psychology</w:t>
      </w:r>
      <w:r w:rsidRPr="006B6B34">
        <w:rPr>
          <w:rFonts w:ascii="Times New Roman" w:hAnsi="Times New Roman" w:cs="Times New Roman"/>
        </w:rPr>
        <w:t>, 88(5), 211-225</w:t>
      </w:r>
    </w:p>
    <w:p w14:paraId="1743B08F" w14:textId="77777777" w:rsidR="00181E5E" w:rsidRPr="006B6B34" w:rsidRDefault="00181E5E" w:rsidP="006B6B34">
      <w:pPr>
        <w:spacing w:before="120" w:after="0" w:line="240" w:lineRule="auto"/>
        <w:ind w:left="990" w:right="68" w:hanging="900"/>
        <w:jc w:val="both"/>
        <w:rPr>
          <w:rFonts w:ascii="Times New Roman" w:hAnsi="Times New Roman" w:cs="Times New Roman"/>
        </w:rPr>
      </w:pPr>
      <w:r w:rsidRPr="006B6B34">
        <w:rPr>
          <w:rFonts w:ascii="Times New Roman" w:hAnsi="Times New Roman" w:cs="Times New Roman"/>
        </w:rPr>
        <w:t xml:space="preserve">Smith, R., Miller, P., &amp; Turner, J. (2020). Sanitation and educational outcomes: The effects of adequate facilities on student performance. </w:t>
      </w:r>
      <w:r w:rsidRPr="006B6B34">
        <w:rPr>
          <w:rFonts w:ascii="Times New Roman" w:hAnsi="Times New Roman" w:cs="Times New Roman"/>
          <w:i/>
          <w:iCs/>
        </w:rPr>
        <w:t>Global Education Review</w:t>
      </w:r>
      <w:r w:rsidRPr="006B6B34">
        <w:rPr>
          <w:rFonts w:ascii="Times New Roman" w:hAnsi="Times New Roman" w:cs="Times New Roman"/>
        </w:rPr>
        <w:t>, 23(6), 134-148.</w:t>
      </w:r>
    </w:p>
    <w:p w14:paraId="7889F17D" w14:textId="77777777" w:rsidR="00181E5E" w:rsidRPr="006B6B34" w:rsidRDefault="00181E5E" w:rsidP="006B6B34">
      <w:pPr>
        <w:spacing w:before="120" w:after="0" w:line="240" w:lineRule="auto"/>
        <w:ind w:left="990" w:right="68" w:hanging="900"/>
        <w:jc w:val="both"/>
        <w:rPr>
          <w:rFonts w:ascii="Times New Roman" w:hAnsi="Times New Roman" w:cs="Times New Roman"/>
          <w:color w:val="222222"/>
          <w:shd w:val="clear" w:color="auto" w:fill="FFFFFF"/>
        </w:rPr>
      </w:pPr>
      <w:r w:rsidRPr="006B6B34">
        <w:rPr>
          <w:rFonts w:ascii="Times New Roman" w:hAnsi="Times New Roman" w:cs="Times New Roman"/>
        </w:rPr>
        <w:t xml:space="preserve">Taylor, C., &amp; Johnson, M. (2021). Educational inequality and the distribution of textbooks in public schools. </w:t>
      </w:r>
      <w:r w:rsidRPr="006B6B34">
        <w:rPr>
          <w:rFonts w:ascii="Times New Roman" w:hAnsi="Times New Roman" w:cs="Times New Roman"/>
          <w:i/>
          <w:iCs/>
        </w:rPr>
        <w:t>Journal of Education Policy</w:t>
      </w:r>
      <w:r w:rsidRPr="006B6B34">
        <w:rPr>
          <w:rFonts w:ascii="Times New Roman" w:hAnsi="Times New Roman" w:cs="Times New Roman"/>
        </w:rPr>
        <w:t>, 34(2), 112-126.</w:t>
      </w:r>
    </w:p>
    <w:p w14:paraId="3C2C649F" w14:textId="77777777" w:rsidR="00181E5E" w:rsidRPr="006B6B34" w:rsidRDefault="00181E5E" w:rsidP="006B6B34">
      <w:pPr>
        <w:spacing w:before="120" w:after="0" w:line="240" w:lineRule="auto"/>
        <w:ind w:left="990" w:right="68" w:hanging="900"/>
        <w:jc w:val="both"/>
        <w:rPr>
          <w:rFonts w:ascii="Times New Roman" w:hAnsi="Times New Roman" w:cs="Times New Roman"/>
          <w:color w:val="222222"/>
          <w:shd w:val="clear" w:color="auto" w:fill="FFFFFF"/>
        </w:rPr>
      </w:pPr>
      <w:r w:rsidRPr="006B6B34">
        <w:rPr>
          <w:rFonts w:ascii="Times New Roman" w:hAnsi="Times New Roman" w:cs="Times New Roman"/>
        </w:rPr>
        <w:t xml:space="preserve">Thompson, J., &amp; Harris, S. (2021). Public funding and student achievement: The link between investment and performance. </w:t>
      </w:r>
      <w:r w:rsidRPr="006B6B34">
        <w:rPr>
          <w:rFonts w:ascii="Times New Roman" w:hAnsi="Times New Roman" w:cs="Times New Roman"/>
          <w:i/>
          <w:iCs/>
        </w:rPr>
        <w:t>Journal of Public Education</w:t>
      </w:r>
      <w:r w:rsidRPr="006B6B34">
        <w:rPr>
          <w:rFonts w:ascii="Times New Roman" w:hAnsi="Times New Roman" w:cs="Times New Roman"/>
        </w:rPr>
        <w:t>, 41(1), 75-90.</w:t>
      </w:r>
    </w:p>
    <w:p w14:paraId="5381BF41" w14:textId="050AACEC" w:rsidR="00181E5E" w:rsidRPr="006B6B34" w:rsidRDefault="00181E5E" w:rsidP="006B6B34">
      <w:pPr>
        <w:spacing w:before="120" w:after="0" w:line="240" w:lineRule="auto"/>
        <w:ind w:left="990" w:right="68" w:hanging="900"/>
        <w:jc w:val="both"/>
        <w:rPr>
          <w:rFonts w:ascii="Times New Roman" w:hAnsi="Times New Roman" w:cs="Times New Roman"/>
        </w:rPr>
      </w:pPr>
      <w:bookmarkStart w:id="56" w:name="_Hlk202357378"/>
      <w:r w:rsidRPr="006B6B34">
        <w:rPr>
          <w:rFonts w:ascii="Times New Roman" w:hAnsi="Times New Roman" w:cs="Times New Roman"/>
        </w:rPr>
        <w:t xml:space="preserve">Tsang, J. (2018). </w:t>
      </w:r>
      <w:r w:rsidRPr="006B6B34">
        <w:rPr>
          <w:rFonts w:ascii="Times New Roman" w:hAnsi="Times New Roman" w:cs="Times New Roman"/>
          <w:i/>
          <w:iCs/>
        </w:rPr>
        <w:t xml:space="preserve">The Global Education Industry, Lessons from Private Education in Developing </w:t>
      </w:r>
      <w:r w:rsidRPr="006B6B34">
        <w:rPr>
          <w:rFonts w:ascii="Times New Roman" w:hAnsi="Times New Roman" w:cs="Times New Roman"/>
          <w:i/>
          <w:iCs/>
        </w:rPr>
        <w:lastRenderedPageBreak/>
        <w:t xml:space="preserve">Countries. </w:t>
      </w:r>
      <w:r w:rsidRPr="006B6B34">
        <w:rPr>
          <w:rFonts w:ascii="Times New Roman" w:hAnsi="Times New Roman" w:cs="Times New Roman"/>
        </w:rPr>
        <w:t>Institute of Economic Affairs (IEA) London and IFC. Washington DC, World Bank Group.</w:t>
      </w:r>
    </w:p>
    <w:p w14:paraId="281822F7" w14:textId="77777777" w:rsidR="00181E5E" w:rsidRPr="006B6B34" w:rsidRDefault="00181E5E" w:rsidP="006B6B34">
      <w:pPr>
        <w:spacing w:before="120" w:after="0" w:line="240" w:lineRule="auto"/>
        <w:ind w:left="990" w:right="68" w:hanging="900"/>
        <w:jc w:val="both"/>
        <w:rPr>
          <w:rFonts w:ascii="Times New Roman" w:hAnsi="Times New Roman" w:cs="Times New Roman"/>
          <w:i/>
        </w:rPr>
      </w:pPr>
      <w:r w:rsidRPr="006B6B34">
        <w:rPr>
          <w:rFonts w:ascii="Times New Roman" w:hAnsi="Times New Roman" w:cs="Times New Roman"/>
        </w:rPr>
        <w:t xml:space="preserve">UNESCO (2020). </w:t>
      </w:r>
      <w:r w:rsidRPr="006B6B34">
        <w:rPr>
          <w:rFonts w:ascii="Times New Roman" w:hAnsi="Times New Roman" w:cs="Times New Roman"/>
          <w:i/>
        </w:rPr>
        <w:t>World Data on Education – Rwanda.</w:t>
      </w:r>
    </w:p>
    <w:p w14:paraId="757E1E63" w14:textId="77777777" w:rsidR="00181E5E" w:rsidRPr="006B6B34" w:rsidRDefault="00181E5E" w:rsidP="006B6B34">
      <w:pPr>
        <w:spacing w:before="120" w:after="0" w:line="240" w:lineRule="auto"/>
        <w:ind w:left="990" w:right="68" w:hanging="900"/>
        <w:jc w:val="both"/>
        <w:rPr>
          <w:rFonts w:ascii="Times New Roman" w:hAnsi="Times New Roman" w:cs="Times New Roman"/>
        </w:rPr>
      </w:pPr>
      <w:r w:rsidRPr="006B6B34">
        <w:rPr>
          <w:rFonts w:ascii="Times New Roman" w:hAnsi="Times New Roman" w:cs="Times New Roman"/>
        </w:rPr>
        <w:t xml:space="preserve">Williams, D., Harris, S., &amp; Lee, T. (2022). Classroom resources and academic performance: A comparative analysis. </w:t>
      </w:r>
      <w:r w:rsidRPr="006B6B34">
        <w:rPr>
          <w:rFonts w:ascii="Times New Roman" w:hAnsi="Times New Roman" w:cs="Times New Roman"/>
          <w:i/>
          <w:iCs/>
        </w:rPr>
        <w:t>Journal of Educational Economics</w:t>
      </w:r>
      <w:r w:rsidRPr="006B6B34">
        <w:rPr>
          <w:rFonts w:ascii="Times New Roman" w:hAnsi="Times New Roman" w:cs="Times New Roman"/>
        </w:rPr>
        <w:t>, 41(1), 145-160.</w:t>
      </w:r>
    </w:p>
    <w:p w14:paraId="415EE521" w14:textId="64DC94CC" w:rsidR="00181E5E" w:rsidRPr="006B6B34" w:rsidRDefault="00181E5E" w:rsidP="006B6B34">
      <w:pPr>
        <w:spacing w:before="120" w:after="0" w:line="240" w:lineRule="auto"/>
        <w:ind w:left="990" w:right="68" w:hanging="900"/>
        <w:jc w:val="both"/>
        <w:rPr>
          <w:rFonts w:ascii="Times New Roman" w:hAnsi="Times New Roman" w:cs="Times New Roman"/>
          <w:iCs/>
        </w:rPr>
      </w:pPr>
      <w:r w:rsidRPr="006B6B34">
        <w:rPr>
          <w:rFonts w:ascii="Times New Roman" w:hAnsi="Times New Roman" w:cs="Times New Roman"/>
        </w:rPr>
        <w:t xml:space="preserve">World Bank (2018). Indonesia Economic Quarterly: Learning More, Growing Faster (English), Indonesia </w:t>
      </w:r>
      <w:r w:rsidRPr="006B6B34">
        <w:rPr>
          <w:rFonts w:ascii="Times New Roman" w:hAnsi="Times New Roman" w:cs="Times New Roman"/>
          <w:i/>
        </w:rPr>
        <w:t>Economic Quarterly Washington, World Bank Group,</w:t>
      </w:r>
      <w:hyperlink r:id="rId14" w:history="1">
        <w:r w:rsidRPr="006B6B34">
          <w:rPr>
            <w:rStyle w:val="Hyperlink"/>
            <w:rFonts w:ascii="Times New Roman" w:hAnsi="Times New Roman" w:cs="Times New Roman"/>
          </w:rPr>
          <w:t>http://documents.worldbank.org/curated/en/305361528210283009/Indonesia-economic-quarterly-learning-moregrowing-faster</w:t>
        </w:r>
      </w:hyperlink>
      <w:r w:rsidRPr="006B6B34">
        <w:rPr>
          <w:rFonts w:ascii="Times New Roman" w:hAnsi="Times New Roman" w:cs="Times New Roman"/>
        </w:rPr>
        <w:t>.</w:t>
      </w:r>
    </w:p>
    <w:p w14:paraId="7D03AF53" w14:textId="77777777" w:rsidR="00097D7E" w:rsidRPr="006B6B34" w:rsidRDefault="00097D7E" w:rsidP="006B6B34">
      <w:pPr>
        <w:spacing w:before="120" w:after="0" w:line="240" w:lineRule="auto"/>
        <w:ind w:left="990" w:right="68" w:hanging="900"/>
        <w:jc w:val="both"/>
        <w:rPr>
          <w:rFonts w:ascii="Times New Roman" w:hAnsi="Times New Roman" w:cs="Times New Roman"/>
        </w:rPr>
      </w:pPr>
      <w:r w:rsidRPr="006B6B34">
        <w:rPr>
          <w:rFonts w:ascii="Times New Roman" w:hAnsi="Times New Roman" w:cs="Times New Roman"/>
        </w:rPr>
        <w:t xml:space="preserve">Zhang, L., &amp; Lee, S. (2020). School climate and its effect on students’ achievement: A longitudinal study. </w:t>
      </w:r>
      <w:r w:rsidRPr="006B6B34">
        <w:rPr>
          <w:rFonts w:ascii="Times New Roman" w:hAnsi="Times New Roman" w:cs="Times New Roman"/>
          <w:i/>
          <w:iCs/>
        </w:rPr>
        <w:t>Journal of Educational Administration</w:t>
      </w:r>
      <w:r w:rsidRPr="006B6B34">
        <w:rPr>
          <w:rFonts w:ascii="Times New Roman" w:hAnsi="Times New Roman" w:cs="Times New Roman"/>
        </w:rPr>
        <w:t>, 58(1), 88-101.</w:t>
      </w:r>
    </w:p>
    <w:p w14:paraId="2BF873C5" w14:textId="77777777" w:rsidR="00181E5E" w:rsidRPr="006B6B34" w:rsidRDefault="00181E5E" w:rsidP="006B6B34">
      <w:pPr>
        <w:spacing w:before="120" w:after="0" w:line="240" w:lineRule="auto"/>
        <w:ind w:left="990" w:right="68" w:hanging="900"/>
        <w:jc w:val="both"/>
        <w:rPr>
          <w:rFonts w:ascii="Times New Roman" w:hAnsi="Times New Roman" w:cs="Times New Roman"/>
          <w:iCs/>
        </w:rPr>
      </w:pPr>
    </w:p>
    <w:bookmarkEnd w:id="54"/>
    <w:bookmarkEnd w:id="56"/>
    <w:p w14:paraId="0A47D7CB" w14:textId="6AB14E82" w:rsidR="003B4D9D" w:rsidRPr="006B6B34" w:rsidRDefault="003B4D9D" w:rsidP="006B6B34">
      <w:pPr>
        <w:spacing w:line="240" w:lineRule="auto"/>
        <w:jc w:val="both"/>
        <w:rPr>
          <w:rFonts w:ascii="Times New Roman" w:hAnsi="Times New Roman" w:cs="Times New Roman"/>
        </w:rPr>
      </w:pPr>
    </w:p>
    <w:sectPr w:rsidR="003B4D9D" w:rsidRPr="006B6B34" w:rsidSect="00196D60">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E5097" w14:textId="77777777" w:rsidR="00DF125B" w:rsidRDefault="00DF125B" w:rsidP="006B6B34">
      <w:pPr>
        <w:spacing w:after="0" w:line="240" w:lineRule="auto"/>
      </w:pPr>
      <w:r>
        <w:separator/>
      </w:r>
    </w:p>
  </w:endnote>
  <w:endnote w:type="continuationSeparator" w:id="0">
    <w:p w14:paraId="4A41BB1F" w14:textId="77777777" w:rsidR="00DF125B" w:rsidRDefault="00DF125B" w:rsidP="006B6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Calibri"/>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1FDC4" w14:textId="77777777" w:rsidR="007E149A" w:rsidRDefault="007E1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0357011"/>
      <w:docPartObj>
        <w:docPartGallery w:val="Page Numbers (Bottom of Page)"/>
        <w:docPartUnique/>
      </w:docPartObj>
    </w:sdtPr>
    <w:sdtEndPr/>
    <w:sdtContent>
      <w:sdt>
        <w:sdtPr>
          <w:id w:val="1728636285"/>
          <w:docPartObj>
            <w:docPartGallery w:val="Page Numbers (Top of Page)"/>
            <w:docPartUnique/>
          </w:docPartObj>
        </w:sdtPr>
        <w:sdtEndPr/>
        <w:sdtContent>
          <w:p w14:paraId="01087CB3" w14:textId="1E05C79B" w:rsidR="006B6B34" w:rsidRDefault="006B6B34">
            <w:pPr>
              <w:pStyle w:val="Footer"/>
              <w:jc w:val="center"/>
            </w:pPr>
            <w:r>
              <w:t xml:space="preserve">Page </w:t>
            </w:r>
            <w:r>
              <w:rPr>
                <w:b/>
                <w:bCs/>
              </w:rPr>
              <w:fldChar w:fldCharType="begin"/>
            </w:r>
            <w:r>
              <w:rPr>
                <w:b/>
                <w:bCs/>
              </w:rPr>
              <w:instrText xml:space="preserve"> PAGE </w:instrText>
            </w:r>
            <w:r>
              <w:rPr>
                <w:b/>
                <w:bCs/>
              </w:rPr>
              <w:fldChar w:fldCharType="separate"/>
            </w:r>
            <w:r w:rsidR="00E07863">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07863">
              <w:rPr>
                <w:b/>
                <w:bCs/>
                <w:noProof/>
              </w:rPr>
              <w:t>17</w:t>
            </w:r>
            <w:r>
              <w:rPr>
                <w:b/>
                <w:bCs/>
              </w:rPr>
              <w:fldChar w:fldCharType="end"/>
            </w:r>
          </w:p>
        </w:sdtContent>
      </w:sdt>
    </w:sdtContent>
  </w:sdt>
  <w:p w14:paraId="1346308C" w14:textId="77777777" w:rsidR="006B6B34" w:rsidRDefault="006B6B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FD082" w14:textId="77777777" w:rsidR="007E149A" w:rsidRDefault="007E1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C28C2" w14:textId="77777777" w:rsidR="00DF125B" w:rsidRDefault="00DF125B" w:rsidP="006B6B34">
      <w:pPr>
        <w:spacing w:after="0" w:line="240" w:lineRule="auto"/>
      </w:pPr>
      <w:r>
        <w:separator/>
      </w:r>
    </w:p>
  </w:footnote>
  <w:footnote w:type="continuationSeparator" w:id="0">
    <w:p w14:paraId="3648F1DC" w14:textId="77777777" w:rsidR="00DF125B" w:rsidRDefault="00DF125B" w:rsidP="006B6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42B91" w14:textId="56A1D5A3" w:rsidR="007E149A" w:rsidRDefault="007E149A">
    <w:pPr>
      <w:pStyle w:val="Header"/>
    </w:pPr>
    <w:r>
      <w:rPr>
        <w:noProof/>
      </w:rPr>
      <w:pict w14:anchorId="25CA22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164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8132E" w14:textId="65217C3C" w:rsidR="007E149A" w:rsidRDefault="007E149A">
    <w:pPr>
      <w:pStyle w:val="Header"/>
    </w:pPr>
    <w:r>
      <w:rPr>
        <w:noProof/>
      </w:rPr>
      <w:pict w14:anchorId="526AC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164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61A33" w14:textId="5E79B1F3" w:rsidR="007E149A" w:rsidRDefault="007E149A">
    <w:pPr>
      <w:pStyle w:val="Header"/>
    </w:pPr>
    <w:r>
      <w:rPr>
        <w:noProof/>
      </w:rPr>
      <w:pict w14:anchorId="64990C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164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3C30B7"/>
    <w:multiLevelType w:val="hybridMultilevel"/>
    <w:tmpl w:val="454CC582"/>
    <w:lvl w:ilvl="0" w:tplc="101ED04A">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C8C"/>
    <w:rsid w:val="00061DF1"/>
    <w:rsid w:val="00097D7E"/>
    <w:rsid w:val="000C71EB"/>
    <w:rsid w:val="00181E5E"/>
    <w:rsid w:val="00196D60"/>
    <w:rsid w:val="001B67BC"/>
    <w:rsid w:val="001C6512"/>
    <w:rsid w:val="001F0B1A"/>
    <w:rsid w:val="001F5A02"/>
    <w:rsid w:val="002067F7"/>
    <w:rsid w:val="002452CB"/>
    <w:rsid w:val="00284B90"/>
    <w:rsid w:val="003779D5"/>
    <w:rsid w:val="00380A99"/>
    <w:rsid w:val="003B4D9D"/>
    <w:rsid w:val="004129E1"/>
    <w:rsid w:val="004338F3"/>
    <w:rsid w:val="00485DB5"/>
    <w:rsid w:val="004C6813"/>
    <w:rsid w:val="00535397"/>
    <w:rsid w:val="00535F7E"/>
    <w:rsid w:val="0056438C"/>
    <w:rsid w:val="005675A6"/>
    <w:rsid w:val="005A7F0E"/>
    <w:rsid w:val="006336D2"/>
    <w:rsid w:val="0065606E"/>
    <w:rsid w:val="006B6B34"/>
    <w:rsid w:val="006F66F7"/>
    <w:rsid w:val="0071610B"/>
    <w:rsid w:val="007C6C63"/>
    <w:rsid w:val="007E149A"/>
    <w:rsid w:val="007E29C9"/>
    <w:rsid w:val="00860CEF"/>
    <w:rsid w:val="00930BF0"/>
    <w:rsid w:val="00986FD1"/>
    <w:rsid w:val="00A07630"/>
    <w:rsid w:val="00A7520D"/>
    <w:rsid w:val="00A7693E"/>
    <w:rsid w:val="00AA529F"/>
    <w:rsid w:val="00AF200B"/>
    <w:rsid w:val="00B11318"/>
    <w:rsid w:val="00C42149"/>
    <w:rsid w:val="00C80C46"/>
    <w:rsid w:val="00CE16DF"/>
    <w:rsid w:val="00CE68F2"/>
    <w:rsid w:val="00D605D9"/>
    <w:rsid w:val="00DC7C8C"/>
    <w:rsid w:val="00DF125B"/>
    <w:rsid w:val="00E07863"/>
    <w:rsid w:val="00E244E6"/>
    <w:rsid w:val="00E56ADC"/>
    <w:rsid w:val="00EE0C2A"/>
    <w:rsid w:val="00F640CB"/>
    <w:rsid w:val="00FD2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8EBF56"/>
  <w15:chartTrackingRefBased/>
  <w15:docId w15:val="{6F3863A2-B8E5-42E8-9C66-808E346D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7C8C"/>
  </w:style>
  <w:style w:type="paragraph" w:styleId="Heading1">
    <w:name w:val="heading 1"/>
    <w:basedOn w:val="Normal"/>
    <w:next w:val="Normal"/>
    <w:link w:val="Heading1Char"/>
    <w:uiPriority w:val="9"/>
    <w:qFormat/>
    <w:rsid w:val="00DC7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7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7C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C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7C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7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C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7C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7C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C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7C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7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C8C"/>
    <w:rPr>
      <w:rFonts w:eastAsiaTheme="majorEastAsia" w:cstheme="majorBidi"/>
      <w:color w:val="272727" w:themeColor="text1" w:themeTint="D8"/>
    </w:rPr>
  </w:style>
  <w:style w:type="paragraph" w:styleId="Title">
    <w:name w:val="Title"/>
    <w:basedOn w:val="Normal"/>
    <w:next w:val="Normal"/>
    <w:link w:val="TitleChar"/>
    <w:uiPriority w:val="10"/>
    <w:qFormat/>
    <w:rsid w:val="00DC7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C8C"/>
    <w:pPr>
      <w:spacing w:before="160"/>
      <w:jc w:val="center"/>
    </w:pPr>
    <w:rPr>
      <w:i/>
      <w:iCs/>
      <w:color w:val="404040" w:themeColor="text1" w:themeTint="BF"/>
    </w:rPr>
  </w:style>
  <w:style w:type="character" w:customStyle="1" w:styleId="QuoteChar">
    <w:name w:val="Quote Char"/>
    <w:basedOn w:val="DefaultParagraphFont"/>
    <w:link w:val="Quote"/>
    <w:uiPriority w:val="29"/>
    <w:rsid w:val="00DC7C8C"/>
    <w:rPr>
      <w:i/>
      <w:iCs/>
      <w:color w:val="404040" w:themeColor="text1" w:themeTint="BF"/>
    </w:rPr>
  </w:style>
  <w:style w:type="paragraph" w:styleId="ListParagraph">
    <w:name w:val="List Paragraph"/>
    <w:basedOn w:val="Normal"/>
    <w:uiPriority w:val="34"/>
    <w:qFormat/>
    <w:rsid w:val="00DC7C8C"/>
    <w:pPr>
      <w:ind w:left="720"/>
      <w:contextualSpacing/>
    </w:pPr>
  </w:style>
  <w:style w:type="character" w:styleId="IntenseEmphasis">
    <w:name w:val="Intense Emphasis"/>
    <w:basedOn w:val="DefaultParagraphFont"/>
    <w:uiPriority w:val="21"/>
    <w:qFormat/>
    <w:rsid w:val="00DC7C8C"/>
    <w:rPr>
      <w:i/>
      <w:iCs/>
      <w:color w:val="0F4761" w:themeColor="accent1" w:themeShade="BF"/>
    </w:rPr>
  </w:style>
  <w:style w:type="paragraph" w:styleId="IntenseQuote">
    <w:name w:val="Intense Quote"/>
    <w:basedOn w:val="Normal"/>
    <w:next w:val="Normal"/>
    <w:link w:val="IntenseQuoteChar"/>
    <w:uiPriority w:val="30"/>
    <w:qFormat/>
    <w:rsid w:val="00DC7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7C8C"/>
    <w:rPr>
      <w:i/>
      <w:iCs/>
      <w:color w:val="0F4761" w:themeColor="accent1" w:themeShade="BF"/>
    </w:rPr>
  </w:style>
  <w:style w:type="character" w:styleId="IntenseReference">
    <w:name w:val="Intense Reference"/>
    <w:basedOn w:val="DefaultParagraphFont"/>
    <w:uiPriority w:val="32"/>
    <w:qFormat/>
    <w:rsid w:val="00DC7C8C"/>
    <w:rPr>
      <w:b/>
      <w:bCs/>
      <w:smallCaps/>
      <w:color w:val="0F4761" w:themeColor="accent1" w:themeShade="BF"/>
      <w:spacing w:val="5"/>
    </w:rPr>
  </w:style>
  <w:style w:type="paragraph" w:customStyle="1" w:styleId="Default">
    <w:name w:val="Default"/>
    <w:rsid w:val="002067F7"/>
    <w:pPr>
      <w:autoSpaceDE w:val="0"/>
      <w:autoSpaceDN w:val="0"/>
      <w:adjustRightInd w:val="0"/>
      <w:spacing w:after="0" w:line="240" w:lineRule="auto"/>
    </w:pPr>
    <w:rPr>
      <w:rFonts w:ascii="Source Sans Pro" w:eastAsia="Calibri" w:hAnsi="Source Sans Pro" w:cs="Source Sans Pro"/>
      <w:color w:val="000000"/>
      <w:kern w:val="0"/>
      <w:lang w:val="ru-RU"/>
      <w14:ligatures w14:val="none"/>
    </w:rPr>
  </w:style>
  <w:style w:type="paragraph" w:styleId="Caption">
    <w:name w:val="caption"/>
    <w:basedOn w:val="Normal"/>
    <w:next w:val="Normal"/>
    <w:uiPriority w:val="35"/>
    <w:unhideWhenUsed/>
    <w:qFormat/>
    <w:rsid w:val="00AF200B"/>
    <w:pPr>
      <w:spacing w:line="259" w:lineRule="auto"/>
    </w:pPr>
    <w:rPr>
      <w:rFonts w:ascii="Calibri" w:eastAsia="Calibri" w:hAnsi="Calibri" w:cs="Times New Roman"/>
      <w:b/>
      <w:bCs/>
      <w:kern w:val="0"/>
      <w:sz w:val="20"/>
      <w:szCs w:val="20"/>
      <w14:ligatures w14:val="none"/>
    </w:rPr>
  </w:style>
  <w:style w:type="character" w:styleId="Hyperlink">
    <w:name w:val="Hyperlink"/>
    <w:uiPriority w:val="99"/>
    <w:unhideWhenUsed/>
    <w:rsid w:val="00181E5E"/>
    <w:rPr>
      <w:color w:val="0563C1"/>
      <w:u w:val="single"/>
    </w:rPr>
  </w:style>
  <w:style w:type="paragraph" w:styleId="Header">
    <w:name w:val="header"/>
    <w:basedOn w:val="Normal"/>
    <w:link w:val="HeaderChar"/>
    <w:uiPriority w:val="99"/>
    <w:unhideWhenUsed/>
    <w:rsid w:val="006B6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B34"/>
  </w:style>
  <w:style w:type="paragraph" w:styleId="Footer">
    <w:name w:val="footer"/>
    <w:basedOn w:val="Normal"/>
    <w:link w:val="FooterChar"/>
    <w:uiPriority w:val="99"/>
    <w:unhideWhenUsed/>
    <w:rsid w:val="006B6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129753">
      <w:bodyDiv w:val="1"/>
      <w:marLeft w:val="0"/>
      <w:marRight w:val="0"/>
      <w:marTop w:val="0"/>
      <w:marBottom w:val="0"/>
      <w:divBdr>
        <w:top w:val="none" w:sz="0" w:space="0" w:color="auto"/>
        <w:left w:val="none" w:sz="0" w:space="0" w:color="auto"/>
        <w:bottom w:val="none" w:sz="0" w:space="0" w:color="auto"/>
        <w:right w:val="none" w:sz="0" w:space="0" w:color="auto"/>
      </w:divBdr>
    </w:div>
    <w:div w:id="1485271977">
      <w:bodyDiv w:val="1"/>
      <w:marLeft w:val="0"/>
      <w:marRight w:val="0"/>
      <w:marTop w:val="0"/>
      <w:marBottom w:val="0"/>
      <w:divBdr>
        <w:top w:val="none" w:sz="0" w:space="0" w:color="auto"/>
        <w:left w:val="none" w:sz="0" w:space="0" w:color="auto"/>
        <w:bottom w:val="none" w:sz="0" w:space="0" w:color="auto"/>
        <w:right w:val="none" w:sz="0" w:space="0" w:color="auto"/>
      </w:divBdr>
    </w:div>
    <w:div w:id="1919710032">
      <w:bodyDiv w:val="1"/>
      <w:marLeft w:val="0"/>
      <w:marRight w:val="0"/>
      <w:marTop w:val="0"/>
      <w:marBottom w:val="0"/>
      <w:divBdr>
        <w:top w:val="none" w:sz="0" w:space="0" w:color="auto"/>
        <w:left w:val="none" w:sz="0" w:space="0" w:color="auto"/>
        <w:bottom w:val="none" w:sz="0" w:space="0" w:color="auto"/>
        <w:right w:val="none" w:sz="0" w:space="0" w:color="auto"/>
      </w:divBdr>
    </w:div>
    <w:div w:id="201706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documents.worldbank.org/curated/en/305361528210283009/Indonesia-economic-quarterly-learning-moregrowing-faster"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0"/>
          <c:order val="0"/>
          <c:tx>
            <c:strRef>
              <c:f>Sheet1!$C$6</c:f>
              <c:strCache>
                <c:ptCount val="1"/>
                <c:pt idx="0">
                  <c:v>percentage</c:v>
                </c:pt>
              </c:strCache>
            </c:strRef>
          </c:tx>
          <c:marker>
            <c:symbol val="none"/>
          </c:marker>
          <c:cat>
            <c:strRef>
              <c:f>Sheet1!$B$7:$B$9</c:f>
              <c:strCache>
                <c:ptCount val="3"/>
                <c:pt idx="0">
                  <c:v>Agriculture</c:v>
                </c:pt>
                <c:pt idx="1">
                  <c:v>Rent</c:v>
                </c:pt>
                <c:pt idx="2">
                  <c:v>Cattle keeping</c:v>
                </c:pt>
              </c:strCache>
            </c:strRef>
          </c:cat>
          <c:val>
            <c:numRef>
              <c:f>Sheet1!$C$7:$C$9</c:f>
              <c:numCache>
                <c:formatCode>0%</c:formatCode>
                <c:ptCount val="3"/>
                <c:pt idx="0">
                  <c:v>0.49</c:v>
                </c:pt>
                <c:pt idx="1">
                  <c:v>0.16</c:v>
                </c:pt>
                <c:pt idx="2">
                  <c:v>0.35</c:v>
                </c:pt>
              </c:numCache>
            </c:numRef>
          </c:val>
          <c:smooth val="0"/>
          <c:extLst>
            <c:ext xmlns:c16="http://schemas.microsoft.com/office/drawing/2014/chart" uri="{C3380CC4-5D6E-409C-BE32-E72D297353CC}">
              <c16:uniqueId val="{00000000-CEFC-472A-861C-E7B0A1574F45}"/>
            </c:ext>
          </c:extLst>
        </c:ser>
        <c:dLbls>
          <c:showLegendKey val="0"/>
          <c:showVal val="0"/>
          <c:showCatName val="0"/>
          <c:showSerName val="0"/>
          <c:showPercent val="0"/>
          <c:showBubbleSize val="0"/>
        </c:dLbls>
        <c:dropLines/>
        <c:smooth val="0"/>
        <c:axId val="56146944"/>
        <c:axId val="80574720"/>
      </c:lineChart>
      <c:catAx>
        <c:axId val="56146944"/>
        <c:scaling>
          <c:orientation val="minMax"/>
        </c:scaling>
        <c:delete val="0"/>
        <c:axPos val="b"/>
        <c:title>
          <c:tx>
            <c:rich>
              <a:bodyPr/>
              <a:lstStyle/>
              <a:p>
                <a:pPr>
                  <a:defRPr/>
                </a:pPr>
                <a:r>
                  <a:rPr lang="en-US" sz="1200">
                    <a:latin typeface="Times New Roman" pitchFamily="18" charset="0"/>
                    <a:cs typeface="Times New Roman" pitchFamily="18" charset="0"/>
                  </a:rPr>
                  <a:t>School</a:t>
                </a:r>
                <a:r>
                  <a:rPr lang="en-US" sz="1200" baseline="0">
                    <a:latin typeface="Times New Roman" pitchFamily="18" charset="0"/>
                    <a:cs typeface="Times New Roman" pitchFamily="18" charset="0"/>
                  </a:rPr>
                  <a:t> income generating activities </a:t>
                </a:r>
                <a:endParaRPr lang="en-US" sz="1200">
                  <a:latin typeface="Times New Roman" pitchFamily="18" charset="0"/>
                  <a:cs typeface="Times New Roman" pitchFamily="18" charset="0"/>
                </a:endParaRPr>
              </a:p>
            </c:rich>
          </c:tx>
          <c:overlay val="0"/>
        </c:title>
        <c:numFmt formatCode="General" sourceLinked="0"/>
        <c:majorTickMark val="none"/>
        <c:minorTickMark val="none"/>
        <c:tickLblPos val="nextTo"/>
        <c:crossAx val="80574720"/>
        <c:crosses val="autoZero"/>
        <c:auto val="1"/>
        <c:lblAlgn val="ctr"/>
        <c:lblOffset val="100"/>
        <c:noMultiLvlLbl val="0"/>
      </c:catAx>
      <c:valAx>
        <c:axId val="80574720"/>
        <c:scaling>
          <c:orientation val="minMax"/>
        </c:scaling>
        <c:delete val="0"/>
        <c:axPos val="l"/>
        <c:majorGridlines/>
        <c:title>
          <c:tx>
            <c:rich>
              <a:bodyPr/>
              <a:lstStyle/>
              <a:p>
                <a:pPr>
                  <a:defRPr/>
                </a:pPr>
                <a:r>
                  <a:rPr lang="en-US" sz="1200">
                    <a:latin typeface="Times New Roman" pitchFamily="18" charset="0"/>
                    <a:cs typeface="Times New Roman" pitchFamily="18" charset="0"/>
                  </a:rPr>
                  <a:t>Percentage</a:t>
                </a:r>
                <a:endParaRPr lang="en-US"/>
              </a:p>
            </c:rich>
          </c:tx>
          <c:overlay val="0"/>
        </c:title>
        <c:numFmt formatCode="0%" sourceLinked="1"/>
        <c:majorTickMark val="out"/>
        <c:minorTickMark val="none"/>
        <c:tickLblPos val="nextTo"/>
        <c:crossAx val="56146944"/>
        <c:crosses val="autoZero"/>
        <c:crossBetween val="between"/>
      </c:valAx>
    </c:plotArea>
    <c:legend>
      <c:legendPos val="r"/>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130</TotalTime>
  <Pages>17</Pages>
  <Words>7925</Words>
  <Characters>45178</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NTAKIRUTIMANA Emmanuel</dc:creator>
  <cp:keywords/>
  <dc:description/>
  <cp:lastModifiedBy>SDI 1180</cp:lastModifiedBy>
  <cp:revision>34</cp:revision>
  <dcterms:created xsi:type="dcterms:W3CDTF">2025-07-02T09:47:00Z</dcterms:created>
  <dcterms:modified xsi:type="dcterms:W3CDTF">2025-07-11T11:28:00Z</dcterms:modified>
</cp:coreProperties>
</file>