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theme/themeOverride1.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18870C" w14:textId="22748DAF" w:rsidR="00BC4A1B" w:rsidRPr="005E0E45" w:rsidRDefault="00BC4A1B" w:rsidP="005E0E45">
      <w:pPr>
        <w:spacing w:line="240" w:lineRule="auto"/>
        <w:jc w:val="center"/>
        <w:rPr>
          <w:rFonts w:ascii="Times New Roman" w:hAnsi="Times New Roman" w:cs="Times New Roman"/>
          <w:b/>
          <w:bCs/>
          <w:sz w:val="28"/>
          <w:szCs w:val="28"/>
        </w:rPr>
      </w:pPr>
      <w:r w:rsidRPr="005E0E45">
        <w:rPr>
          <w:rFonts w:ascii="Times New Roman" w:hAnsi="Times New Roman" w:cs="Times New Roman"/>
          <w:b/>
          <w:bCs/>
          <w:sz w:val="28"/>
          <w:szCs w:val="28"/>
        </w:rPr>
        <w:t>E</w:t>
      </w:r>
      <w:r w:rsidRPr="00BC4A1B">
        <w:rPr>
          <w:rFonts w:ascii="Times New Roman" w:hAnsi="Times New Roman" w:cs="Times New Roman"/>
          <w:b/>
          <w:bCs/>
          <w:sz w:val="28"/>
          <w:szCs w:val="28"/>
        </w:rPr>
        <w:t xml:space="preserve">ffect of </w:t>
      </w:r>
      <w:r w:rsidR="00622735" w:rsidRPr="005E0E45">
        <w:rPr>
          <w:rFonts w:ascii="Times New Roman" w:hAnsi="Times New Roman" w:cs="Times New Roman"/>
          <w:b/>
          <w:bCs/>
          <w:sz w:val="28"/>
          <w:szCs w:val="28"/>
        </w:rPr>
        <w:t>P</w:t>
      </w:r>
      <w:r w:rsidRPr="00BC4A1B">
        <w:rPr>
          <w:rFonts w:ascii="Times New Roman" w:hAnsi="Times New Roman" w:cs="Times New Roman"/>
          <w:b/>
          <w:bCs/>
          <w:sz w:val="28"/>
          <w:szCs w:val="28"/>
        </w:rPr>
        <w:t xml:space="preserve">rivate </w:t>
      </w:r>
      <w:r w:rsidR="00622735" w:rsidRPr="005E0E45">
        <w:rPr>
          <w:rFonts w:ascii="Times New Roman" w:hAnsi="Times New Roman" w:cs="Times New Roman"/>
          <w:b/>
          <w:bCs/>
          <w:sz w:val="28"/>
          <w:szCs w:val="28"/>
        </w:rPr>
        <w:t>E</w:t>
      </w:r>
      <w:r w:rsidRPr="00BC4A1B">
        <w:rPr>
          <w:rFonts w:ascii="Times New Roman" w:hAnsi="Times New Roman" w:cs="Times New Roman"/>
          <w:b/>
          <w:bCs/>
          <w:sz w:val="28"/>
          <w:szCs w:val="28"/>
        </w:rPr>
        <w:t xml:space="preserve">ducational </w:t>
      </w:r>
      <w:r w:rsidR="00622735" w:rsidRPr="005E0E45">
        <w:rPr>
          <w:rFonts w:ascii="Times New Roman" w:hAnsi="Times New Roman" w:cs="Times New Roman"/>
          <w:b/>
          <w:bCs/>
          <w:sz w:val="28"/>
          <w:szCs w:val="28"/>
        </w:rPr>
        <w:t>I</w:t>
      </w:r>
      <w:r w:rsidRPr="00BC4A1B">
        <w:rPr>
          <w:rFonts w:ascii="Times New Roman" w:hAnsi="Times New Roman" w:cs="Times New Roman"/>
          <w:b/>
          <w:bCs/>
          <w:sz w:val="28"/>
          <w:szCs w:val="28"/>
        </w:rPr>
        <w:t xml:space="preserve">nvestment on </w:t>
      </w:r>
      <w:r w:rsidR="00622735" w:rsidRPr="005E0E45">
        <w:rPr>
          <w:rFonts w:ascii="Times New Roman" w:hAnsi="Times New Roman" w:cs="Times New Roman"/>
          <w:b/>
          <w:bCs/>
          <w:sz w:val="28"/>
          <w:szCs w:val="28"/>
        </w:rPr>
        <w:t>A</w:t>
      </w:r>
      <w:r w:rsidRPr="00BC4A1B">
        <w:rPr>
          <w:rFonts w:ascii="Times New Roman" w:hAnsi="Times New Roman" w:cs="Times New Roman"/>
          <w:b/>
          <w:bCs/>
          <w:sz w:val="28"/>
          <w:szCs w:val="28"/>
        </w:rPr>
        <w:t xml:space="preserve">cademic performance of </w:t>
      </w:r>
      <w:r w:rsidR="00622735" w:rsidRPr="005E0E45">
        <w:rPr>
          <w:rFonts w:ascii="Times New Roman" w:hAnsi="Times New Roman" w:cs="Times New Roman"/>
          <w:b/>
          <w:bCs/>
          <w:sz w:val="28"/>
          <w:szCs w:val="28"/>
        </w:rPr>
        <w:t>B</w:t>
      </w:r>
      <w:r w:rsidRPr="00BC4A1B">
        <w:rPr>
          <w:rFonts w:ascii="Times New Roman" w:hAnsi="Times New Roman" w:cs="Times New Roman"/>
          <w:b/>
          <w:bCs/>
          <w:sz w:val="28"/>
          <w:szCs w:val="28"/>
        </w:rPr>
        <w:t xml:space="preserve">asic </w:t>
      </w:r>
      <w:r w:rsidR="00622735" w:rsidRPr="005E0E45">
        <w:rPr>
          <w:rFonts w:ascii="Times New Roman" w:hAnsi="Times New Roman" w:cs="Times New Roman"/>
          <w:b/>
          <w:bCs/>
          <w:sz w:val="28"/>
          <w:szCs w:val="28"/>
        </w:rPr>
        <w:t>E</w:t>
      </w:r>
      <w:r w:rsidRPr="00BC4A1B">
        <w:rPr>
          <w:rFonts w:ascii="Times New Roman" w:hAnsi="Times New Roman" w:cs="Times New Roman"/>
          <w:b/>
          <w:bCs/>
          <w:sz w:val="28"/>
          <w:szCs w:val="28"/>
        </w:rPr>
        <w:t xml:space="preserve">ducation in </w:t>
      </w:r>
      <w:r w:rsidR="00622735" w:rsidRPr="005E0E45">
        <w:rPr>
          <w:rFonts w:ascii="Times New Roman" w:hAnsi="Times New Roman" w:cs="Times New Roman"/>
          <w:b/>
          <w:bCs/>
          <w:sz w:val="28"/>
          <w:szCs w:val="28"/>
        </w:rPr>
        <w:t>S</w:t>
      </w:r>
      <w:r w:rsidRPr="00BC4A1B">
        <w:rPr>
          <w:rFonts w:ascii="Times New Roman" w:hAnsi="Times New Roman" w:cs="Times New Roman"/>
          <w:b/>
          <w:bCs/>
          <w:sz w:val="28"/>
          <w:szCs w:val="28"/>
        </w:rPr>
        <w:t xml:space="preserve">elected </w:t>
      </w:r>
      <w:r w:rsidR="00622735" w:rsidRPr="005E0E45">
        <w:rPr>
          <w:rFonts w:ascii="Times New Roman" w:hAnsi="Times New Roman" w:cs="Times New Roman"/>
          <w:b/>
          <w:bCs/>
          <w:sz w:val="28"/>
          <w:szCs w:val="28"/>
        </w:rPr>
        <w:t>P</w:t>
      </w:r>
      <w:r w:rsidRPr="00BC4A1B">
        <w:rPr>
          <w:rFonts w:ascii="Times New Roman" w:hAnsi="Times New Roman" w:cs="Times New Roman"/>
          <w:b/>
          <w:bCs/>
          <w:sz w:val="28"/>
          <w:szCs w:val="28"/>
        </w:rPr>
        <w:t xml:space="preserve">ublic </w:t>
      </w:r>
      <w:r w:rsidR="00622735" w:rsidRPr="005E0E45">
        <w:rPr>
          <w:rFonts w:ascii="Times New Roman" w:hAnsi="Times New Roman" w:cs="Times New Roman"/>
          <w:b/>
          <w:bCs/>
          <w:sz w:val="28"/>
          <w:szCs w:val="28"/>
        </w:rPr>
        <w:t>S</w:t>
      </w:r>
      <w:r w:rsidRPr="00BC4A1B">
        <w:rPr>
          <w:rFonts w:ascii="Times New Roman" w:hAnsi="Times New Roman" w:cs="Times New Roman"/>
          <w:b/>
          <w:bCs/>
          <w:sz w:val="28"/>
          <w:szCs w:val="28"/>
        </w:rPr>
        <w:t xml:space="preserve">econdary </w:t>
      </w:r>
      <w:r w:rsidR="00622735" w:rsidRPr="005E0E45">
        <w:rPr>
          <w:rFonts w:ascii="Times New Roman" w:hAnsi="Times New Roman" w:cs="Times New Roman"/>
          <w:b/>
          <w:bCs/>
          <w:sz w:val="28"/>
          <w:szCs w:val="28"/>
        </w:rPr>
        <w:t>S</w:t>
      </w:r>
      <w:r w:rsidRPr="00BC4A1B">
        <w:rPr>
          <w:rFonts w:ascii="Times New Roman" w:hAnsi="Times New Roman" w:cs="Times New Roman"/>
          <w:b/>
          <w:bCs/>
          <w:sz w:val="28"/>
          <w:szCs w:val="28"/>
        </w:rPr>
        <w:t>chools</w:t>
      </w:r>
      <w:r w:rsidR="005516BF" w:rsidRPr="005E0E45">
        <w:rPr>
          <w:rFonts w:ascii="Times New Roman" w:hAnsi="Times New Roman" w:cs="Times New Roman"/>
          <w:b/>
          <w:bCs/>
          <w:sz w:val="28"/>
          <w:szCs w:val="28"/>
        </w:rPr>
        <w:t xml:space="preserve">: A </w:t>
      </w:r>
      <w:r w:rsidR="00622735" w:rsidRPr="005E0E45">
        <w:rPr>
          <w:rFonts w:ascii="Times New Roman" w:hAnsi="Times New Roman" w:cs="Times New Roman"/>
          <w:b/>
          <w:bCs/>
          <w:sz w:val="28"/>
          <w:szCs w:val="28"/>
        </w:rPr>
        <w:t>C</w:t>
      </w:r>
      <w:r w:rsidR="005516BF" w:rsidRPr="005E0E45">
        <w:rPr>
          <w:rFonts w:ascii="Times New Roman" w:hAnsi="Times New Roman" w:cs="Times New Roman"/>
          <w:b/>
          <w:bCs/>
          <w:sz w:val="28"/>
          <w:szCs w:val="28"/>
        </w:rPr>
        <w:t xml:space="preserve">ase </w:t>
      </w:r>
      <w:r w:rsidR="00622735" w:rsidRPr="005E0E45">
        <w:rPr>
          <w:rFonts w:ascii="Times New Roman" w:hAnsi="Times New Roman" w:cs="Times New Roman"/>
          <w:b/>
          <w:bCs/>
          <w:sz w:val="28"/>
          <w:szCs w:val="28"/>
        </w:rPr>
        <w:t>S</w:t>
      </w:r>
      <w:r w:rsidR="005516BF" w:rsidRPr="005E0E45">
        <w:rPr>
          <w:rFonts w:ascii="Times New Roman" w:hAnsi="Times New Roman" w:cs="Times New Roman"/>
          <w:b/>
          <w:bCs/>
          <w:sz w:val="28"/>
          <w:szCs w:val="28"/>
        </w:rPr>
        <w:t xml:space="preserve">tudy of </w:t>
      </w:r>
      <w:r w:rsidRPr="00BC4A1B">
        <w:rPr>
          <w:rFonts w:ascii="Times New Roman" w:hAnsi="Times New Roman" w:cs="Times New Roman"/>
          <w:b/>
          <w:bCs/>
          <w:sz w:val="28"/>
          <w:szCs w:val="28"/>
        </w:rPr>
        <w:t>Nyamasheke District, Rwanda</w:t>
      </w:r>
    </w:p>
    <w:p w14:paraId="5C0F7378" w14:textId="77777777" w:rsidR="001433AF" w:rsidRDefault="001433AF" w:rsidP="005E0E45">
      <w:pPr>
        <w:spacing w:line="240" w:lineRule="auto"/>
        <w:jc w:val="both"/>
        <w:rPr>
          <w:rFonts w:ascii="Times New Roman" w:hAnsi="Times New Roman" w:cs="Times New Roman"/>
          <w:b/>
          <w:bCs/>
          <w:lang w:val="en-GB"/>
        </w:rPr>
      </w:pPr>
      <w:bookmarkStart w:id="0" w:name="_Hlk202360461"/>
    </w:p>
    <w:p w14:paraId="09249B67" w14:textId="77777777" w:rsidR="001433AF" w:rsidRDefault="001433AF" w:rsidP="005E0E45">
      <w:pPr>
        <w:spacing w:line="240" w:lineRule="auto"/>
        <w:jc w:val="both"/>
        <w:rPr>
          <w:rFonts w:ascii="Times New Roman" w:hAnsi="Times New Roman" w:cs="Times New Roman"/>
          <w:b/>
          <w:bCs/>
          <w:lang w:val="en-GB"/>
        </w:rPr>
      </w:pPr>
    </w:p>
    <w:p w14:paraId="7FF775AE" w14:textId="57CDB1A3" w:rsidR="00800FD9" w:rsidRPr="00800FD9" w:rsidRDefault="00800FD9" w:rsidP="005E0E45">
      <w:pPr>
        <w:spacing w:line="240" w:lineRule="auto"/>
        <w:jc w:val="both"/>
        <w:rPr>
          <w:rFonts w:ascii="Times New Roman" w:hAnsi="Times New Roman" w:cs="Times New Roman"/>
          <w:b/>
          <w:bCs/>
          <w:lang w:val="en-GB"/>
        </w:rPr>
      </w:pPr>
      <w:bookmarkStart w:id="1" w:name="_GoBack"/>
      <w:bookmarkEnd w:id="1"/>
      <w:r w:rsidRPr="00800FD9">
        <w:rPr>
          <w:rFonts w:ascii="Times New Roman" w:hAnsi="Times New Roman" w:cs="Times New Roman"/>
          <w:b/>
          <w:bCs/>
          <w:lang w:val="en-GB"/>
        </w:rPr>
        <w:t>ABSTRACT</w:t>
      </w:r>
    </w:p>
    <w:bookmarkEnd w:id="0"/>
    <w:p w14:paraId="46549A18" w14:textId="3CF0E893" w:rsidR="003D5BAF" w:rsidRPr="005E0E45" w:rsidRDefault="00800FD9" w:rsidP="005E0E45">
      <w:pPr>
        <w:spacing w:line="240" w:lineRule="auto"/>
        <w:jc w:val="both"/>
        <w:rPr>
          <w:rFonts w:ascii="Times New Roman" w:hAnsi="Times New Roman" w:cs="Times New Roman"/>
          <w:b/>
          <w:bCs/>
          <w:lang w:val="en-GB"/>
        </w:rPr>
      </w:pPr>
      <w:r w:rsidRPr="005E0E45">
        <w:rPr>
          <w:rFonts w:ascii="Times New Roman" w:hAnsi="Times New Roman" w:cs="Times New Roman"/>
        </w:rPr>
        <w:t xml:space="preserve">This study determined the effects of private educational investment on academic performance of basic education in selected public secondary schools located in Nyamasheke District, Rwanda. </w:t>
      </w:r>
      <w:bookmarkStart w:id="2" w:name="_Hlk202360515"/>
      <w:r w:rsidRPr="005E0E45">
        <w:rPr>
          <w:rFonts w:ascii="Times New Roman" w:hAnsi="Times New Roman" w:cs="Times New Roman"/>
        </w:rPr>
        <w:t xml:space="preserve">The study employed convergent parallel design, in which quantitative and qualitative data were gathered. The sample size was 381 respondents. The data collection instruments were questionnaire, semi-structured interview, documentary review and focus group discussion. Descriptive and linear regression analysis were used in analysis of quantitative data and thematic analysis for qualitative data. </w:t>
      </w:r>
      <w:bookmarkEnd w:id="2"/>
      <w:r w:rsidRPr="005E0E45">
        <w:rPr>
          <w:rFonts w:ascii="Times New Roman" w:hAnsi="Times New Roman" w:cs="Times New Roman"/>
        </w:rPr>
        <w:t xml:space="preserve">The findings revealed that private education investment reveal a relatively narrow range in the amount being spent, with a mean investment of 58,000 </w:t>
      </w:r>
      <w:proofErr w:type="spellStart"/>
      <w:r w:rsidRPr="005E0E45">
        <w:rPr>
          <w:rFonts w:ascii="Times New Roman" w:hAnsi="Times New Roman" w:cs="Times New Roman"/>
        </w:rPr>
        <w:t>Rwf</w:t>
      </w:r>
      <w:proofErr w:type="spellEnd"/>
      <w:r w:rsidRPr="005E0E45">
        <w:rPr>
          <w:rFonts w:ascii="Times New Roman" w:hAnsi="Times New Roman" w:cs="Times New Roman"/>
        </w:rPr>
        <w:t xml:space="preserve">, a minimum of 51,500 </w:t>
      </w:r>
      <w:proofErr w:type="spellStart"/>
      <w:r w:rsidRPr="005E0E45">
        <w:rPr>
          <w:rFonts w:ascii="Times New Roman" w:hAnsi="Times New Roman" w:cs="Times New Roman"/>
        </w:rPr>
        <w:t>Rwf</w:t>
      </w:r>
      <w:proofErr w:type="spellEnd"/>
      <w:r w:rsidRPr="005E0E45">
        <w:rPr>
          <w:rFonts w:ascii="Times New Roman" w:hAnsi="Times New Roman" w:cs="Times New Roman"/>
        </w:rPr>
        <w:t xml:space="preserve">, and a maximum of 64,500 </w:t>
      </w:r>
      <w:proofErr w:type="spellStart"/>
      <w:r w:rsidRPr="005E0E45">
        <w:rPr>
          <w:rFonts w:ascii="Times New Roman" w:hAnsi="Times New Roman" w:cs="Times New Roman"/>
        </w:rPr>
        <w:t>Rwf</w:t>
      </w:r>
      <w:proofErr w:type="spellEnd"/>
      <w:r w:rsidRPr="005E0E45">
        <w:rPr>
          <w:rFonts w:ascii="Times New Roman" w:hAnsi="Times New Roman" w:cs="Times New Roman"/>
        </w:rPr>
        <w:t xml:space="preserve">. It was also noted that private education investment for male and female students in Nyamasheke district reveals a gender-based difference in financial commitment. This </w:t>
      </w:r>
      <w:r w:rsidR="003D5BAF" w:rsidRPr="005E0E45">
        <w:rPr>
          <w:rFonts w:ascii="Times New Roman" w:hAnsi="Times New Roman" w:cs="Times New Roman"/>
        </w:rPr>
        <w:t>led</w:t>
      </w:r>
      <w:r w:rsidRPr="005E0E45">
        <w:rPr>
          <w:rFonts w:ascii="Times New Roman" w:hAnsi="Times New Roman" w:cs="Times New Roman"/>
        </w:rPr>
        <w:t xml:space="preserve"> to the decline in Performance to both sections, lower and upper secondary, show a decline in the mean scores over the years, with the sharpest drop occurring in 2023/2024.</w:t>
      </w:r>
      <w:r w:rsidR="003D5BAF" w:rsidRPr="005E0E45">
        <w:rPr>
          <w:rFonts w:ascii="Times New Roman" w:hAnsi="Times New Roman" w:cs="Times New Roman"/>
        </w:rPr>
        <w:t xml:space="preserve"> The study concludes that there is a significant burden to some households of low socio-economic status to educate their children due to financial investment required. </w:t>
      </w:r>
      <w:r w:rsidR="005D2958" w:rsidRPr="005E0E45">
        <w:rPr>
          <w:rFonts w:ascii="Times New Roman" w:hAnsi="Times New Roman" w:cs="Times New Roman"/>
        </w:rPr>
        <w:t>The</w:t>
      </w:r>
      <w:r w:rsidR="003D5BAF" w:rsidRPr="005E0E45">
        <w:rPr>
          <w:rFonts w:ascii="Times New Roman" w:hAnsi="Times New Roman" w:cs="Times New Roman"/>
        </w:rPr>
        <w:t xml:space="preserve"> </w:t>
      </w:r>
      <w:r w:rsidR="003D5BAF" w:rsidRPr="003D5BAF">
        <w:rPr>
          <w:rFonts w:ascii="Times New Roman" w:hAnsi="Times New Roman" w:cs="Times New Roman"/>
        </w:rPr>
        <w:t>study recommends that the government or the Ministry of Education (MINEDUC) should increase the number of schools and have local schools to reduce the transport cost incurred by the household as the cost of education.</w:t>
      </w:r>
    </w:p>
    <w:p w14:paraId="26CD52F8" w14:textId="0643B37C" w:rsidR="003D5BAF" w:rsidRPr="006B42EB" w:rsidRDefault="00622735" w:rsidP="005E0E45">
      <w:pPr>
        <w:spacing w:line="240" w:lineRule="auto"/>
        <w:jc w:val="both"/>
        <w:rPr>
          <w:rFonts w:ascii="Times New Roman" w:hAnsi="Times New Roman" w:cs="Times New Roman"/>
          <w:i/>
          <w:iCs/>
        </w:rPr>
      </w:pPr>
      <w:r w:rsidRPr="005E0E45">
        <w:rPr>
          <w:rFonts w:ascii="Times New Roman" w:hAnsi="Times New Roman" w:cs="Times New Roman"/>
          <w:i/>
          <w:iCs/>
        </w:rPr>
        <w:t xml:space="preserve">Keywords: </w:t>
      </w:r>
      <w:r w:rsidR="009C48F6" w:rsidRPr="005E0E45">
        <w:rPr>
          <w:rFonts w:ascii="Times New Roman" w:hAnsi="Times New Roman" w:cs="Times New Roman"/>
          <w:i/>
          <w:iCs/>
        </w:rPr>
        <w:t xml:space="preserve">Academic performance, Basic education, </w:t>
      </w:r>
      <w:r w:rsidR="003D5BAF" w:rsidRPr="005E0E45">
        <w:rPr>
          <w:rFonts w:ascii="Times New Roman" w:hAnsi="Times New Roman" w:cs="Times New Roman"/>
          <w:i/>
          <w:iCs/>
        </w:rPr>
        <w:t xml:space="preserve">Education </w:t>
      </w:r>
      <w:r w:rsidR="000D1D1E" w:rsidRPr="005E0E45">
        <w:rPr>
          <w:rFonts w:ascii="Times New Roman" w:hAnsi="Times New Roman" w:cs="Times New Roman"/>
          <w:i/>
          <w:iCs/>
        </w:rPr>
        <w:t>investment</w:t>
      </w:r>
      <w:r w:rsidR="003D5BAF" w:rsidRPr="005E0E45">
        <w:rPr>
          <w:rFonts w:ascii="Times New Roman" w:hAnsi="Times New Roman" w:cs="Times New Roman"/>
          <w:i/>
          <w:iCs/>
        </w:rPr>
        <w:t>, private education investment</w:t>
      </w:r>
      <w:r w:rsidR="009C48F6" w:rsidRPr="005E0E45">
        <w:rPr>
          <w:rFonts w:ascii="Times New Roman" w:hAnsi="Times New Roman" w:cs="Times New Roman"/>
          <w:i/>
          <w:iCs/>
        </w:rPr>
        <w:t xml:space="preserve"> and </w:t>
      </w:r>
      <w:r w:rsidR="000D1D1E" w:rsidRPr="005E0E45">
        <w:rPr>
          <w:rFonts w:ascii="Times New Roman" w:hAnsi="Times New Roman" w:cs="Times New Roman"/>
          <w:i/>
          <w:iCs/>
        </w:rPr>
        <w:t xml:space="preserve">Public secondary school. </w:t>
      </w:r>
    </w:p>
    <w:p w14:paraId="5544C928" w14:textId="77777777" w:rsidR="00C44ABD" w:rsidRDefault="00C44ABD" w:rsidP="005E0E45">
      <w:pPr>
        <w:spacing w:line="240" w:lineRule="auto"/>
        <w:jc w:val="both"/>
        <w:rPr>
          <w:rFonts w:ascii="Times New Roman" w:hAnsi="Times New Roman" w:cs="Times New Roman"/>
          <w:b/>
        </w:rPr>
        <w:sectPr w:rsidR="00C44ABD">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pPr>
    </w:p>
    <w:p w14:paraId="74D52B13" w14:textId="65CBC4AB" w:rsidR="00E132C9" w:rsidRPr="00E132C9" w:rsidRDefault="00E132C9" w:rsidP="005E0E45">
      <w:pPr>
        <w:spacing w:line="240" w:lineRule="auto"/>
        <w:jc w:val="both"/>
        <w:rPr>
          <w:rFonts w:ascii="Times New Roman" w:hAnsi="Times New Roman" w:cs="Times New Roman"/>
          <w:b/>
        </w:rPr>
      </w:pPr>
      <w:r w:rsidRPr="00E132C9">
        <w:rPr>
          <w:rFonts w:ascii="Times New Roman" w:hAnsi="Times New Roman" w:cs="Times New Roman"/>
          <w:b/>
        </w:rPr>
        <w:t>1.Introduction</w:t>
      </w:r>
    </w:p>
    <w:p w14:paraId="109B9E9F" w14:textId="5258C925" w:rsidR="00800FD9" w:rsidRPr="005E0E45" w:rsidRDefault="00E132C9" w:rsidP="005E0E45">
      <w:pPr>
        <w:spacing w:line="240" w:lineRule="auto"/>
        <w:jc w:val="both"/>
        <w:rPr>
          <w:rFonts w:ascii="Times New Roman" w:hAnsi="Times New Roman" w:cs="Times New Roman"/>
        </w:rPr>
      </w:pPr>
      <w:r w:rsidRPr="005E0E45">
        <w:rPr>
          <w:rFonts w:ascii="Times New Roman" w:hAnsi="Times New Roman" w:cs="Times New Roman"/>
        </w:rPr>
        <w:t>Education is an investment for both individuals and society, providing long-term benefits such as increased earnings and economic growth in exchange for short-term outlays of time and money. Whole range of education activities, taking place in various settings, that aim to meet basic learning needs as defined in the World Declaration on Education for all (Jomtien &amp; Thailand, 2011). investment may also include spending money to improve the quality of existing human resources in an organization through education (</w:t>
      </w:r>
      <w:proofErr w:type="spellStart"/>
      <w:r w:rsidRPr="005E0E45">
        <w:rPr>
          <w:rFonts w:ascii="Times New Roman" w:hAnsi="Times New Roman" w:cs="Times New Roman"/>
        </w:rPr>
        <w:t>Agabi</w:t>
      </w:r>
      <w:proofErr w:type="spellEnd"/>
      <w:r w:rsidRPr="005E0E45">
        <w:rPr>
          <w:rFonts w:ascii="Times New Roman" w:hAnsi="Times New Roman" w:cs="Times New Roman"/>
        </w:rPr>
        <w:t>, 2012).</w:t>
      </w:r>
    </w:p>
    <w:p w14:paraId="037E4E97" w14:textId="57328596" w:rsidR="00E132C9" w:rsidRPr="005E0E45" w:rsidRDefault="00E132C9" w:rsidP="005E0E45">
      <w:pPr>
        <w:spacing w:line="240" w:lineRule="auto"/>
        <w:jc w:val="both"/>
        <w:rPr>
          <w:rFonts w:ascii="Times New Roman" w:hAnsi="Times New Roman" w:cs="Times New Roman"/>
        </w:rPr>
      </w:pPr>
      <w:r w:rsidRPr="005E0E45">
        <w:rPr>
          <w:rFonts w:ascii="Times New Roman" w:hAnsi="Times New Roman" w:cs="Times New Roman"/>
        </w:rPr>
        <w:t xml:space="preserve">Globally, the study conducted in Indonesia related to educational development by </w:t>
      </w:r>
      <w:proofErr w:type="spellStart"/>
      <w:r w:rsidRPr="005E0E45">
        <w:rPr>
          <w:rFonts w:ascii="Times New Roman" w:hAnsi="Times New Roman" w:cs="Times New Roman"/>
        </w:rPr>
        <w:t>Torar</w:t>
      </w:r>
      <w:proofErr w:type="spellEnd"/>
      <w:r w:rsidRPr="005E0E45">
        <w:rPr>
          <w:rFonts w:ascii="Times New Roman" w:hAnsi="Times New Roman" w:cs="Times New Roman"/>
        </w:rPr>
        <w:t xml:space="preserve"> </w:t>
      </w:r>
      <w:r w:rsidRPr="005E0E45">
        <w:rPr>
          <w:rFonts w:ascii="Times New Roman" w:hAnsi="Times New Roman" w:cs="Times New Roman"/>
        </w:rPr>
        <w:t>(2016) revealed that compulsory education faces various major educational issues such as financing, poor academic results, shortage of teachers both in rural and urban areas. These obstacles put Indonesia far from being excellent academically even with a bigger expenditure on education in the state.</w:t>
      </w:r>
    </w:p>
    <w:p w14:paraId="16964043" w14:textId="6A27F33A" w:rsidR="00E132C9" w:rsidRPr="005E0E45" w:rsidRDefault="00E132C9" w:rsidP="005E0E45">
      <w:pPr>
        <w:spacing w:line="240" w:lineRule="auto"/>
        <w:jc w:val="both"/>
        <w:rPr>
          <w:rFonts w:ascii="Times New Roman" w:hAnsi="Times New Roman" w:cs="Times New Roman"/>
        </w:rPr>
      </w:pPr>
      <w:r w:rsidRPr="005E0E45">
        <w:rPr>
          <w:rFonts w:ascii="Times New Roman" w:hAnsi="Times New Roman" w:cs="Times New Roman"/>
        </w:rPr>
        <w:t xml:space="preserve">In Sub Saharan Africa, a country like in Nigeria, qualification by states to access the federal governments Universal Basic Education (UBE) intervention fund lies in the state’s ability to achieve the following milestones: firstly, enact the State UBE act and establish State Basic Education Board (SUBEBs); provision of matching grants to the intervention fund; draw up state UBE action plans; and establish adequate </w:t>
      </w:r>
      <w:r w:rsidRPr="005E0E45">
        <w:rPr>
          <w:rFonts w:ascii="Times New Roman" w:hAnsi="Times New Roman" w:cs="Times New Roman"/>
        </w:rPr>
        <w:lastRenderedPageBreak/>
        <w:t>mechanisms for programme implementation, monitoring and evaluation.</w:t>
      </w:r>
    </w:p>
    <w:p w14:paraId="20C408D3" w14:textId="08BD0E22" w:rsidR="00E132C9" w:rsidRPr="005E0E45" w:rsidRDefault="000951F8" w:rsidP="005E0E45">
      <w:pPr>
        <w:spacing w:line="240" w:lineRule="auto"/>
        <w:jc w:val="both"/>
        <w:rPr>
          <w:rFonts w:ascii="Times New Roman" w:hAnsi="Times New Roman" w:cs="Times New Roman"/>
        </w:rPr>
      </w:pPr>
      <w:r w:rsidRPr="005E0E45">
        <w:rPr>
          <w:rFonts w:ascii="Times New Roman" w:hAnsi="Times New Roman" w:cs="Times New Roman"/>
        </w:rPr>
        <w:t>In Rwanda, as the target year of the Millennium Development Goals (MDGs) and Education for All (EFA) approaches, non-traditional forms of aid modalities such as general budget support are progressively tested and used in providing aid (Atieno, 2012). In July 2003, the Education Sector Policy was issued. In the Policy, the mission statement is described as follows, “the global goal of the Government of Rwanda is to reduce poverty and in turn to improve the well-being of its population (Bello, 2019).</w:t>
      </w:r>
    </w:p>
    <w:p w14:paraId="51FA954B" w14:textId="77777777" w:rsidR="006A39EA" w:rsidRPr="005E0E45" w:rsidRDefault="006A39EA" w:rsidP="005E0E45">
      <w:pPr>
        <w:spacing w:line="240" w:lineRule="auto"/>
        <w:jc w:val="both"/>
        <w:rPr>
          <w:rFonts w:ascii="Times New Roman" w:hAnsi="Times New Roman" w:cs="Times New Roman"/>
          <w:b/>
        </w:rPr>
      </w:pPr>
      <w:r w:rsidRPr="006A39EA">
        <w:rPr>
          <w:rFonts w:ascii="Times New Roman" w:hAnsi="Times New Roman" w:cs="Times New Roman"/>
          <w:b/>
        </w:rPr>
        <w:t>2. Literature Review</w:t>
      </w:r>
    </w:p>
    <w:p w14:paraId="0617C947" w14:textId="377ED2CB" w:rsidR="006A39EA" w:rsidRPr="006A39EA" w:rsidRDefault="006A39EA" w:rsidP="005E0E45">
      <w:pPr>
        <w:spacing w:line="240" w:lineRule="auto"/>
        <w:jc w:val="both"/>
        <w:rPr>
          <w:rFonts w:ascii="Times New Roman" w:hAnsi="Times New Roman" w:cs="Times New Roman"/>
          <w:b/>
          <w:bCs/>
          <w:lang w:val="x-none"/>
        </w:rPr>
      </w:pPr>
      <w:bookmarkStart w:id="3" w:name="_Toc191924028"/>
      <w:r w:rsidRPr="006A39EA">
        <w:rPr>
          <w:rFonts w:ascii="Times New Roman" w:hAnsi="Times New Roman" w:cs="Times New Roman"/>
          <w:b/>
          <w:bCs/>
          <w:lang w:val="x-none"/>
        </w:rPr>
        <w:t>2.</w:t>
      </w:r>
      <w:r w:rsidRPr="005E0E45">
        <w:rPr>
          <w:rFonts w:ascii="Times New Roman" w:hAnsi="Times New Roman" w:cs="Times New Roman"/>
          <w:b/>
          <w:bCs/>
          <w:lang w:val="x-none"/>
        </w:rPr>
        <w:t>1</w:t>
      </w:r>
      <w:r w:rsidRPr="006A39EA">
        <w:rPr>
          <w:rFonts w:ascii="Times New Roman" w:hAnsi="Times New Roman" w:cs="Times New Roman"/>
          <w:b/>
          <w:bCs/>
          <w:lang w:val="x-none"/>
        </w:rPr>
        <w:t xml:space="preserve"> Socio-economic Status of Households and Academic Performance of Basic Education</w:t>
      </w:r>
      <w:bookmarkEnd w:id="3"/>
    </w:p>
    <w:p w14:paraId="59916E40" w14:textId="77777777" w:rsidR="006A39EA" w:rsidRPr="006A39EA" w:rsidRDefault="006A39EA" w:rsidP="005E0E45">
      <w:pPr>
        <w:spacing w:line="240" w:lineRule="auto"/>
        <w:jc w:val="both"/>
        <w:rPr>
          <w:rFonts w:ascii="Times New Roman" w:hAnsi="Times New Roman" w:cs="Times New Roman"/>
          <w:bCs/>
        </w:rPr>
      </w:pPr>
      <w:r w:rsidRPr="006A39EA">
        <w:rPr>
          <w:rFonts w:ascii="Times New Roman" w:hAnsi="Times New Roman" w:cs="Times New Roman"/>
          <w:bCs/>
        </w:rPr>
        <w:t>The socio-economic status (SES) of households plays a significant role in determining students’ academic performance in basic education. SES, which refers to an individual's or family's economic and social position in relation to others, typically measured by income, education level, and occupation, has a profound impact on educational outcomes. Numerous studies have explored the link between SES and academic achievement, highlighting how resources, parental education, and family stability contribute to a child's learning environment. Students from higher SES backgrounds tend to have better access to educational resources, better parental involvement, and a more stable home environment, which can positively influence academic performance (Bowers &amp; Sprott, 2020; Harris &amp; Lee, 2022). In contrast, children from lower SES families often face a multitude of challenges that affect their academic success, including poverty, inadequate resources, and limited parental support.</w:t>
      </w:r>
    </w:p>
    <w:p w14:paraId="3B3F75B3" w14:textId="77777777" w:rsidR="006A39EA" w:rsidRPr="006A39EA" w:rsidRDefault="006A39EA" w:rsidP="005E0E45">
      <w:pPr>
        <w:spacing w:line="240" w:lineRule="auto"/>
        <w:jc w:val="both"/>
        <w:rPr>
          <w:rFonts w:ascii="Times New Roman" w:hAnsi="Times New Roman" w:cs="Times New Roman"/>
          <w:bCs/>
        </w:rPr>
      </w:pPr>
      <w:r w:rsidRPr="006A39EA">
        <w:rPr>
          <w:rFonts w:ascii="Times New Roman" w:hAnsi="Times New Roman" w:cs="Times New Roman"/>
          <w:bCs/>
        </w:rPr>
        <w:t>One of the most significant ways in which SES affects academic performance is through access to educational resources. According to Mau and Larke (2020), students from wealthier households typically have access to educational materials such as books, computers, and extracurricular learning opportunities that enrich their learning experience. These resources are critical for supporting academic development, as they provide students with tools to explore subjects more deeply, enhance their skills, and reinforce classroom learning. Conversely, students from lower SES families often face a lack of basic educational resources, which can hinder their ability to perform well academically. These students are less likely to have access to a computer or the internet at home, limiting their ability to complete homework assignments, access information, or engage in educational activities outside of school. As Grissom and Loeb (2021) argue, a lack of resources contributes to significant disparities in academic performance between students from different socio-economic backgrounds.</w:t>
      </w:r>
    </w:p>
    <w:p w14:paraId="0C9335D0" w14:textId="77777777" w:rsidR="006A39EA" w:rsidRPr="006A39EA" w:rsidRDefault="006A39EA" w:rsidP="005E0E45">
      <w:pPr>
        <w:spacing w:line="240" w:lineRule="auto"/>
        <w:jc w:val="both"/>
        <w:rPr>
          <w:rFonts w:ascii="Times New Roman" w:hAnsi="Times New Roman" w:cs="Times New Roman"/>
          <w:bCs/>
        </w:rPr>
      </w:pPr>
      <w:r w:rsidRPr="006A39EA">
        <w:rPr>
          <w:rFonts w:ascii="Times New Roman" w:hAnsi="Times New Roman" w:cs="Times New Roman"/>
          <w:bCs/>
        </w:rPr>
        <w:t>Furthermore, the schools attended by students from higher SES families are often better resourced. These schools tend to have smaller class sizes, well-trained teachers, and modern facilities, creating an environment that fosters academic success. On the other hand, students from lower SES families are more likely to attend underfunded schools with fewer resources. According to Harris and Lee (2022), schools in low-income neighborhoods often struggle with overcrowded classrooms, outdated textbooks, and limited access to technology, which directly impacts the quality of education. The disparity in school resources further exacerbates the academic achievement gap between students from different socio-economic backgrounds.</w:t>
      </w:r>
    </w:p>
    <w:p w14:paraId="0684219E" w14:textId="77777777" w:rsidR="006A39EA" w:rsidRPr="006A39EA" w:rsidRDefault="006A39EA" w:rsidP="005E0E45">
      <w:pPr>
        <w:spacing w:line="240" w:lineRule="auto"/>
        <w:jc w:val="both"/>
        <w:rPr>
          <w:rFonts w:ascii="Times New Roman" w:hAnsi="Times New Roman" w:cs="Times New Roman"/>
          <w:bCs/>
        </w:rPr>
      </w:pPr>
      <w:r w:rsidRPr="006A39EA">
        <w:rPr>
          <w:rFonts w:ascii="Times New Roman" w:hAnsi="Times New Roman" w:cs="Times New Roman"/>
          <w:bCs/>
        </w:rPr>
        <w:lastRenderedPageBreak/>
        <w:t>Another key aspect of socio-economic status that affects academic performance is parental education. Research indicates that the educational level of parents is strongly correlated with their children’s academic success. Parents with higher levels of education tend to have a better understanding of the academic system and are more likely to provide support for their children’s education, whether through helping with homework or encouraging participation in academic activities. According to Allen et al. (2021), parents with higher educational attainment are also more likely to value education, which motivates their children to perform better academically. Moreover, these parents are more equipped to advocate for their children’s needs, navigate educational challenges, and seek additional support if necessary.</w:t>
      </w:r>
    </w:p>
    <w:p w14:paraId="160A4E97" w14:textId="77777777" w:rsidR="006A39EA" w:rsidRPr="006A39EA" w:rsidRDefault="006A39EA" w:rsidP="005E0E45">
      <w:pPr>
        <w:spacing w:line="240" w:lineRule="auto"/>
        <w:jc w:val="both"/>
        <w:rPr>
          <w:rFonts w:ascii="Times New Roman" w:hAnsi="Times New Roman" w:cs="Times New Roman"/>
          <w:bCs/>
        </w:rPr>
      </w:pPr>
      <w:r w:rsidRPr="006A39EA">
        <w:rPr>
          <w:rFonts w:ascii="Times New Roman" w:hAnsi="Times New Roman" w:cs="Times New Roman"/>
          <w:bCs/>
        </w:rPr>
        <w:t>On the contrary, parents with lower educational levels often face difficulties in supporting their children's academic needs. They may lack the knowledge or confidence to assist with homework or communicate effectively with teachers. Mau and Larke (2020) argue that this lack of engagement can result in poorer academic outcomes, as students may not receive the necessary guidance and encouragement to excel. In some cases, parents from lower SES backgrounds may prioritize work over educational involvement, further limiting their children's opportunities for academic success. The absence of positive academic role models and the lack of parental encouragement can contribute to lower academic performance and higher dropout rates among students from lower SES families.</w:t>
      </w:r>
    </w:p>
    <w:p w14:paraId="2475C66E" w14:textId="77777777" w:rsidR="006A39EA" w:rsidRPr="006A39EA" w:rsidRDefault="006A39EA" w:rsidP="005E0E45">
      <w:pPr>
        <w:spacing w:line="240" w:lineRule="auto"/>
        <w:jc w:val="both"/>
        <w:rPr>
          <w:rFonts w:ascii="Times New Roman" w:hAnsi="Times New Roman" w:cs="Times New Roman"/>
          <w:bCs/>
        </w:rPr>
      </w:pPr>
      <w:r w:rsidRPr="006A39EA">
        <w:rPr>
          <w:rFonts w:ascii="Times New Roman" w:hAnsi="Times New Roman" w:cs="Times New Roman"/>
          <w:bCs/>
        </w:rPr>
        <w:t xml:space="preserve">Family stability is another critical component of socio-economic status that affects academic performance. A stable home environment provides children with the emotional support and security necessary for </w:t>
      </w:r>
      <w:r w:rsidRPr="006A39EA">
        <w:rPr>
          <w:rFonts w:ascii="Times New Roman" w:hAnsi="Times New Roman" w:cs="Times New Roman"/>
          <w:bCs/>
        </w:rPr>
        <w:t>academic success. According to Grissom and Loeb (2021), children from stable families are more likely to perform well in school because they have a consistent source of support and encouragement. In contrast, children from families experiencing financial hardship or instability may face additional stressors, such as parental unemployment, family conflict, or housing instability, all of which can negatively affect their ability to focus on their studies. As Allen et al. (2021) note, children living in poverty often experience higher levels of stress and anxiety, which can interfere with their cognitive development and academic performance.</w:t>
      </w:r>
    </w:p>
    <w:p w14:paraId="554A400D" w14:textId="77777777" w:rsidR="006A39EA" w:rsidRPr="006A39EA" w:rsidRDefault="006A39EA" w:rsidP="005E0E45">
      <w:pPr>
        <w:spacing w:line="240" w:lineRule="auto"/>
        <w:jc w:val="both"/>
        <w:rPr>
          <w:rFonts w:ascii="Times New Roman" w:hAnsi="Times New Roman" w:cs="Times New Roman"/>
          <w:bCs/>
        </w:rPr>
      </w:pPr>
      <w:r w:rsidRPr="006A39EA">
        <w:rPr>
          <w:rFonts w:ascii="Times New Roman" w:hAnsi="Times New Roman" w:cs="Times New Roman"/>
          <w:bCs/>
        </w:rPr>
        <w:t>The presence of two working parents, or a single parent struggling to balance work and family responsibilities, can also affect the time and energy available for supporting children’s academic needs. Children from lower SES families are more likely to experience these challenges, which can result in lower levels of academic performance. Additionally, these students may have fewer opportunities to engage in educational activities outside of school, such as attending cultural events or participating in after-school programs, which can further limit their academic growth. According to Bowers and Sprott (2020), addressing family instability and providing support services for students in challenging home environments is crucial for improving academic outcomes in lower SES households.</w:t>
      </w:r>
    </w:p>
    <w:p w14:paraId="1C88279D" w14:textId="77777777" w:rsidR="006A39EA" w:rsidRPr="006A39EA" w:rsidRDefault="006A39EA" w:rsidP="005E0E45">
      <w:pPr>
        <w:spacing w:line="240" w:lineRule="auto"/>
        <w:jc w:val="both"/>
        <w:rPr>
          <w:rFonts w:ascii="Times New Roman" w:hAnsi="Times New Roman" w:cs="Times New Roman"/>
          <w:bCs/>
        </w:rPr>
      </w:pPr>
      <w:r w:rsidRPr="006A39EA">
        <w:rPr>
          <w:rFonts w:ascii="Times New Roman" w:hAnsi="Times New Roman" w:cs="Times New Roman"/>
          <w:bCs/>
        </w:rPr>
        <w:t xml:space="preserve">Given the strong connection between socio-economic status and academic performance, addressing these disparities requires targeted educational policies. Harris and Lee (2022) suggest that policies aimed at reducing the impact of socio-economic inequality, such as providing additional resources for low-income schools, increasing parental engagement, and supporting family stability, can help bridge the achievement gap. Furthermore, improving access to early </w:t>
      </w:r>
      <w:r w:rsidRPr="006A39EA">
        <w:rPr>
          <w:rFonts w:ascii="Times New Roman" w:hAnsi="Times New Roman" w:cs="Times New Roman"/>
          <w:bCs/>
        </w:rPr>
        <w:lastRenderedPageBreak/>
        <w:t>childhood education, which provides a solid foundation for future learning, is a key strategy for mitigating the effects of socio-economic disadvantages on academic performance. According to Zhang and Lee (2020), early interventions that provide resources and support for families in low-income communities are essential for promoting academic success.</w:t>
      </w:r>
    </w:p>
    <w:p w14:paraId="2E64734D" w14:textId="77777777" w:rsidR="006A39EA" w:rsidRPr="006A39EA" w:rsidRDefault="006A39EA" w:rsidP="005E0E45">
      <w:pPr>
        <w:spacing w:line="240" w:lineRule="auto"/>
        <w:jc w:val="both"/>
        <w:rPr>
          <w:rFonts w:ascii="Times New Roman" w:hAnsi="Times New Roman" w:cs="Times New Roman"/>
          <w:bCs/>
        </w:rPr>
      </w:pPr>
      <w:r w:rsidRPr="006A39EA">
        <w:rPr>
          <w:rFonts w:ascii="Times New Roman" w:hAnsi="Times New Roman" w:cs="Times New Roman"/>
          <w:bCs/>
        </w:rPr>
        <w:t>Moreover, addressing the wider socio-economic factors that affect academic performance, such as improving housing conditions, increasing access to healthcare, and supporting community development, can create an environment that is conducive to learning. As Bowers and Sprott (2020) argue, policies that address the root causes of socio-economic inequality are essential for creating a more equitable educational system. This approach not only helps improve academic performance but also supports the overall well-being of students, ensuring that they have the resources and support they need to succeed in school and beyond.</w:t>
      </w:r>
    </w:p>
    <w:p w14:paraId="258C4EFC" w14:textId="17697C55" w:rsidR="006A39EA" w:rsidRPr="006A39EA" w:rsidRDefault="006A39EA" w:rsidP="005E0E45">
      <w:pPr>
        <w:spacing w:line="240" w:lineRule="auto"/>
        <w:jc w:val="both"/>
        <w:rPr>
          <w:rFonts w:ascii="Times New Roman" w:hAnsi="Times New Roman" w:cs="Times New Roman"/>
          <w:bCs/>
        </w:rPr>
      </w:pPr>
      <w:r w:rsidRPr="006A39EA">
        <w:rPr>
          <w:rFonts w:ascii="Times New Roman" w:hAnsi="Times New Roman" w:cs="Times New Roman"/>
          <w:bCs/>
        </w:rPr>
        <w:t xml:space="preserve">Therefore, the socio-economic status of households plays a pivotal role in determining the academic performance of students in basic education. Students from higher SES benefit from better access to resources, parental support, and a stable home environment, all of which contribute to academic success. Conversely, students from lower SES families often face significant challenges, including limited resources, lower parental involvement, and family instability, which hinder their ability to perform well academically. To improve academic outcomes for all students, it is essential to address the disparities associated with socio-economic status through targeted policies and interventions that provide support for disadvantaged families and schools. By reducing these inequities, we can create a more inclusive and equitable </w:t>
      </w:r>
      <w:r w:rsidRPr="006A39EA">
        <w:rPr>
          <w:rFonts w:ascii="Times New Roman" w:hAnsi="Times New Roman" w:cs="Times New Roman"/>
          <w:bCs/>
        </w:rPr>
        <w:t>education system that allows all students to thrive academically.</w:t>
      </w:r>
    </w:p>
    <w:p w14:paraId="28FA9E07" w14:textId="78A3726A" w:rsidR="006A39EA" w:rsidRPr="006A39EA" w:rsidRDefault="006A39EA" w:rsidP="005E0E45">
      <w:pPr>
        <w:spacing w:line="240" w:lineRule="auto"/>
        <w:jc w:val="both"/>
        <w:rPr>
          <w:rFonts w:ascii="Times New Roman" w:hAnsi="Times New Roman" w:cs="Times New Roman"/>
          <w:b/>
          <w:bCs/>
          <w:iCs/>
          <w:lang w:val="x-none"/>
        </w:rPr>
      </w:pPr>
      <w:r w:rsidRPr="006A39EA">
        <w:rPr>
          <w:rFonts w:ascii="Times New Roman" w:hAnsi="Times New Roman" w:cs="Times New Roman"/>
          <w:b/>
          <w:bCs/>
          <w:iCs/>
          <w:lang w:val="x-none"/>
        </w:rPr>
        <w:t>2.</w:t>
      </w:r>
      <w:r w:rsidRPr="005E0E45">
        <w:rPr>
          <w:rFonts w:ascii="Times New Roman" w:hAnsi="Times New Roman" w:cs="Times New Roman"/>
          <w:b/>
          <w:bCs/>
          <w:iCs/>
          <w:lang w:val="x-none"/>
        </w:rPr>
        <w:t>2</w:t>
      </w:r>
      <w:r w:rsidR="00CB0B45">
        <w:rPr>
          <w:rFonts w:ascii="Times New Roman" w:hAnsi="Times New Roman" w:cs="Times New Roman"/>
          <w:b/>
          <w:bCs/>
          <w:iCs/>
          <w:lang w:val="x-none"/>
        </w:rPr>
        <w:t xml:space="preserve"> </w:t>
      </w:r>
      <w:r w:rsidRPr="006A39EA">
        <w:rPr>
          <w:rFonts w:ascii="Times New Roman" w:hAnsi="Times New Roman" w:cs="Times New Roman"/>
          <w:b/>
          <w:bCs/>
          <w:iCs/>
          <w:lang w:val="x-none"/>
        </w:rPr>
        <w:t>Private Education Investment and Academic Performance of Basic Education</w:t>
      </w:r>
    </w:p>
    <w:p w14:paraId="318D281E" w14:textId="77777777" w:rsidR="006A39EA" w:rsidRPr="006A39EA" w:rsidRDefault="006A39EA" w:rsidP="005E0E45">
      <w:pPr>
        <w:spacing w:line="240" w:lineRule="auto"/>
        <w:jc w:val="both"/>
        <w:rPr>
          <w:rFonts w:ascii="Times New Roman" w:hAnsi="Times New Roman" w:cs="Times New Roman"/>
        </w:rPr>
      </w:pPr>
      <w:r w:rsidRPr="006A39EA">
        <w:rPr>
          <w:rFonts w:ascii="Times New Roman" w:hAnsi="Times New Roman" w:cs="Times New Roman"/>
        </w:rPr>
        <w:t xml:space="preserve">Human capital development forms the basis for investment in education. According to the human capital model, the function of schools is to provide learners with information and skills that will be valuable later in life (Quiggin, 2019). The knowledge and skills are expected to contribute to increased productivity and higher earnings. Investment in primary education lays the foundation for a more productive </w:t>
      </w:r>
      <w:proofErr w:type="spellStart"/>
      <w:r w:rsidRPr="006A39EA">
        <w:rPr>
          <w:rFonts w:ascii="Times New Roman" w:hAnsi="Times New Roman" w:cs="Times New Roman"/>
        </w:rPr>
        <w:t>labour</w:t>
      </w:r>
      <w:proofErr w:type="spellEnd"/>
      <w:r w:rsidRPr="006A39EA">
        <w:rPr>
          <w:rFonts w:ascii="Times New Roman" w:hAnsi="Times New Roman" w:cs="Times New Roman"/>
        </w:rPr>
        <w:t xml:space="preserve"> force by promoting literacy and numeracy. Primary education also provides the foundation for secondary and tertiary education and training (Boissiere, 2014). Studies have shown that low-income countries benefit more from investing in primary education, while middle income countries (including those about to achieve universal primary education) gain the highest social returns from investing in secondary education (</w:t>
      </w:r>
      <w:proofErr w:type="spellStart"/>
      <w:r w:rsidRPr="006A39EA">
        <w:rPr>
          <w:rFonts w:ascii="Times New Roman" w:hAnsi="Times New Roman" w:cs="Times New Roman"/>
        </w:rPr>
        <w:t>Onsomu</w:t>
      </w:r>
      <w:proofErr w:type="spellEnd"/>
      <w:r w:rsidRPr="006A39EA">
        <w:rPr>
          <w:rFonts w:ascii="Times New Roman" w:hAnsi="Times New Roman" w:cs="Times New Roman"/>
        </w:rPr>
        <w:t xml:space="preserve"> et al., 2016a).</w:t>
      </w:r>
    </w:p>
    <w:p w14:paraId="0F48DBDF" w14:textId="77777777" w:rsidR="006A39EA" w:rsidRPr="006A39EA" w:rsidRDefault="006A39EA" w:rsidP="005E0E45">
      <w:pPr>
        <w:spacing w:line="240" w:lineRule="auto"/>
        <w:jc w:val="both"/>
        <w:rPr>
          <w:rFonts w:ascii="Times New Roman" w:hAnsi="Times New Roman" w:cs="Times New Roman"/>
        </w:rPr>
      </w:pPr>
      <w:r w:rsidRPr="006A39EA">
        <w:rPr>
          <w:rFonts w:ascii="Times New Roman" w:hAnsi="Times New Roman" w:cs="Times New Roman"/>
        </w:rPr>
        <w:t xml:space="preserve">According to </w:t>
      </w:r>
      <w:proofErr w:type="spellStart"/>
      <w:r w:rsidRPr="006A39EA">
        <w:rPr>
          <w:rFonts w:ascii="Times New Roman" w:hAnsi="Times New Roman" w:cs="Times New Roman"/>
        </w:rPr>
        <w:t>Onsomu</w:t>
      </w:r>
      <w:proofErr w:type="spellEnd"/>
      <w:r w:rsidRPr="006A39EA">
        <w:rPr>
          <w:rFonts w:ascii="Times New Roman" w:hAnsi="Times New Roman" w:cs="Times New Roman"/>
        </w:rPr>
        <w:t xml:space="preserve">, </w:t>
      </w:r>
      <w:proofErr w:type="spellStart"/>
      <w:r w:rsidRPr="006A39EA">
        <w:rPr>
          <w:rFonts w:ascii="Times New Roman" w:hAnsi="Times New Roman" w:cs="Times New Roman"/>
        </w:rPr>
        <w:t>Muthaka</w:t>
      </w:r>
      <w:proofErr w:type="spellEnd"/>
      <w:r w:rsidRPr="006A39EA">
        <w:rPr>
          <w:rFonts w:ascii="Times New Roman" w:hAnsi="Times New Roman" w:cs="Times New Roman"/>
        </w:rPr>
        <w:t xml:space="preserve">, </w:t>
      </w:r>
      <w:proofErr w:type="spellStart"/>
      <w:r w:rsidRPr="006A39EA">
        <w:rPr>
          <w:rFonts w:ascii="Times New Roman" w:hAnsi="Times New Roman" w:cs="Times New Roman"/>
        </w:rPr>
        <w:t>Ngware</w:t>
      </w:r>
      <w:proofErr w:type="spellEnd"/>
      <w:r w:rsidRPr="006A39EA">
        <w:rPr>
          <w:rFonts w:ascii="Times New Roman" w:hAnsi="Times New Roman" w:cs="Times New Roman"/>
        </w:rPr>
        <w:t xml:space="preserve"> and </w:t>
      </w:r>
      <w:proofErr w:type="spellStart"/>
      <w:r w:rsidRPr="006A39EA">
        <w:rPr>
          <w:rFonts w:ascii="Times New Roman" w:hAnsi="Times New Roman" w:cs="Times New Roman"/>
        </w:rPr>
        <w:t>Kosimbei</w:t>
      </w:r>
      <w:proofErr w:type="spellEnd"/>
      <w:r w:rsidRPr="006A39EA">
        <w:rPr>
          <w:rFonts w:ascii="Times New Roman" w:hAnsi="Times New Roman" w:cs="Times New Roman"/>
        </w:rPr>
        <w:t xml:space="preserve"> (2016), different models of private sector participation in education exist in different countries. Within the Asian and Pacific region, as in other parts of the world, shifts in ownership, management and control of education institutions are observed (</w:t>
      </w:r>
      <w:proofErr w:type="spellStart"/>
      <w:r w:rsidRPr="006A39EA">
        <w:rPr>
          <w:rFonts w:ascii="Times New Roman" w:hAnsi="Times New Roman" w:cs="Times New Roman"/>
        </w:rPr>
        <w:t>Onsomu</w:t>
      </w:r>
      <w:proofErr w:type="spellEnd"/>
      <w:r w:rsidRPr="006A39EA">
        <w:rPr>
          <w:rFonts w:ascii="Times New Roman" w:hAnsi="Times New Roman" w:cs="Times New Roman"/>
        </w:rPr>
        <w:t xml:space="preserve"> et al., 2016). In some cases, this involves an increased role of government. The main form of assistance is direct subsidy, investment incentives and support in form of loans from funds.</w:t>
      </w:r>
    </w:p>
    <w:p w14:paraId="7927ACBC" w14:textId="77777777" w:rsidR="006A39EA" w:rsidRPr="006A39EA" w:rsidRDefault="006A39EA" w:rsidP="005E0E45">
      <w:pPr>
        <w:spacing w:line="240" w:lineRule="auto"/>
        <w:jc w:val="both"/>
        <w:rPr>
          <w:rFonts w:ascii="Times New Roman" w:hAnsi="Times New Roman" w:cs="Times New Roman"/>
        </w:rPr>
      </w:pPr>
      <w:r w:rsidRPr="006A39EA">
        <w:rPr>
          <w:rFonts w:ascii="Times New Roman" w:hAnsi="Times New Roman" w:cs="Times New Roman"/>
        </w:rPr>
        <w:t xml:space="preserve">Tooley (2011) indicated that governments play various roles in the education sector, including upgrading the quality of education, regulating the markets, increasing efficiency, improving access and eliminating disparities, among others (Rose, 2022). Government interventions in education are justified on the </w:t>
      </w:r>
      <w:r w:rsidRPr="006A39EA">
        <w:rPr>
          <w:rFonts w:ascii="Times New Roman" w:hAnsi="Times New Roman" w:cs="Times New Roman"/>
        </w:rPr>
        <w:lastRenderedPageBreak/>
        <w:t>grounds that the private market, on its own, would not meet the above objectives (Tooley, 2011). Further, as a quasi-public good, education cannot be left entirely to market forces owing to associated direct and indirect costs to consumers and the difference in social and private returns to education. Moreover, literature on public economics of investment (education and other sectors) supports the fact that there would be a case for public investment if social rate of return of an activity is greater than the private rate of return (Wolff &amp; Claudio de Moura 2021). If the private rate of return is greater, then the activity could be left up to individual private investors, unless credit market constraints are widespread (Boissiere, 2014).</w:t>
      </w:r>
    </w:p>
    <w:p w14:paraId="77923ECC" w14:textId="6C01EDA0" w:rsidR="000951F8" w:rsidRPr="005E0E45" w:rsidRDefault="006A39EA" w:rsidP="005E0E45">
      <w:pPr>
        <w:spacing w:line="240" w:lineRule="auto"/>
        <w:jc w:val="both"/>
        <w:rPr>
          <w:rFonts w:ascii="Times New Roman" w:hAnsi="Times New Roman" w:cs="Times New Roman"/>
          <w:b/>
          <w:bCs/>
        </w:rPr>
      </w:pPr>
      <w:r w:rsidRPr="005E0E45">
        <w:rPr>
          <w:rFonts w:ascii="Times New Roman" w:hAnsi="Times New Roman" w:cs="Times New Roman"/>
          <w:b/>
          <w:bCs/>
        </w:rPr>
        <w:t>2.3 Theoretical Underpinnings</w:t>
      </w:r>
    </w:p>
    <w:p w14:paraId="04ABF8A3" w14:textId="2A1E61AC" w:rsidR="0081293B" w:rsidRPr="0081293B" w:rsidRDefault="0081293B" w:rsidP="005E0E45">
      <w:pPr>
        <w:spacing w:line="240" w:lineRule="auto"/>
        <w:jc w:val="both"/>
        <w:rPr>
          <w:rFonts w:ascii="Times New Roman" w:hAnsi="Times New Roman" w:cs="Times New Roman"/>
        </w:rPr>
      </w:pPr>
      <w:r w:rsidRPr="0081293B">
        <w:rPr>
          <w:rFonts w:ascii="Times New Roman" w:hAnsi="Times New Roman" w:cs="Times New Roman"/>
        </w:rPr>
        <w:t xml:space="preserve">The theory of human capital was used to guide this study.  According to Becker (1964), Human capital theory stated that physical capital could grow as a result related to the growth of income and vice versa. This theory declared that the productivity of workers in education is increased due to the effective delivery of knowledge and skills, by raising workers income. Therefore, this model of human capital theory will be used in this study because it deals with making decisions on current or future investment which might be compensated by government and households whose responsibility to participate in education provision as well as its performance. Households that make private investment also take into consideration investments related to schooling as they are expected to develop the future benefits of schooling where educational benefits increase over the time while government can also take into consideration to improve the socio-economic status of the country. Therefore, the performance of basic education, especially in secondary boarding schools, varies because of human capital investments done by both </w:t>
      </w:r>
      <w:r w:rsidRPr="0081293B">
        <w:rPr>
          <w:rFonts w:ascii="Times New Roman" w:hAnsi="Times New Roman" w:cs="Times New Roman"/>
        </w:rPr>
        <w:t xml:space="preserve">households as private investment and government as public investment in schooling. Gender disparities in the benefits and investments done can be translated into gender discrepancies in human capital investments by families. The human capital theory indicated that gender inequalities come in the distribution of educational costs which can lead to gender differences in </w:t>
      </w:r>
      <w:r w:rsidR="009C0E1B" w:rsidRPr="005E0E45">
        <w:rPr>
          <w:rFonts w:ascii="Times New Roman" w:hAnsi="Times New Roman" w:cs="Times New Roman"/>
        </w:rPr>
        <w:t>terms</w:t>
      </w:r>
      <w:r w:rsidRPr="0081293B">
        <w:rPr>
          <w:rFonts w:ascii="Times New Roman" w:hAnsi="Times New Roman" w:cs="Times New Roman"/>
        </w:rPr>
        <w:t xml:space="preserve"> of investments like children’s schooling. </w:t>
      </w:r>
    </w:p>
    <w:p w14:paraId="546E371E" w14:textId="2CBE74C0" w:rsidR="0081293B" w:rsidRPr="0081293B" w:rsidRDefault="0081293B" w:rsidP="005E0E45">
      <w:pPr>
        <w:spacing w:line="240" w:lineRule="auto"/>
        <w:jc w:val="both"/>
        <w:rPr>
          <w:rFonts w:ascii="Times New Roman" w:hAnsi="Times New Roman" w:cs="Times New Roman"/>
        </w:rPr>
      </w:pPr>
      <w:r w:rsidRPr="0081293B">
        <w:rPr>
          <w:rFonts w:ascii="Times New Roman" w:hAnsi="Times New Roman" w:cs="Times New Roman"/>
        </w:rPr>
        <w:t xml:space="preserve">In the developing countries, some households that make private investment indicate some gender gaps related to the investments, which help girls to have access </w:t>
      </w:r>
      <w:r w:rsidR="009C0E1B" w:rsidRPr="005E0E45">
        <w:rPr>
          <w:rFonts w:ascii="Times New Roman" w:hAnsi="Times New Roman" w:cs="Times New Roman"/>
        </w:rPr>
        <w:t>to</w:t>
      </w:r>
      <w:r w:rsidRPr="0081293B">
        <w:rPr>
          <w:rFonts w:ascii="Times New Roman" w:hAnsi="Times New Roman" w:cs="Times New Roman"/>
        </w:rPr>
        <w:t xml:space="preserve"> education, it comes from </w:t>
      </w:r>
      <w:r w:rsidR="009C0E1B" w:rsidRPr="005E0E45">
        <w:rPr>
          <w:rFonts w:ascii="Times New Roman" w:hAnsi="Times New Roman" w:cs="Times New Roman"/>
        </w:rPr>
        <w:t>multiple</w:t>
      </w:r>
      <w:r w:rsidRPr="0081293B">
        <w:rPr>
          <w:rFonts w:ascii="Times New Roman" w:hAnsi="Times New Roman" w:cs="Times New Roman"/>
        </w:rPr>
        <w:t xml:space="preserve"> sources of income. This implies that the expectation of parents </w:t>
      </w:r>
      <w:r w:rsidR="009C0E1B" w:rsidRPr="005E0E45">
        <w:rPr>
          <w:rFonts w:ascii="Times New Roman" w:hAnsi="Times New Roman" w:cs="Times New Roman"/>
        </w:rPr>
        <w:t>for</w:t>
      </w:r>
      <w:r w:rsidRPr="0081293B">
        <w:rPr>
          <w:rFonts w:ascii="Times New Roman" w:hAnsi="Times New Roman" w:cs="Times New Roman"/>
        </w:rPr>
        <w:t xml:space="preserve"> their children’ education turns to boys more than girls where the access of girls to education is lower than the one of boys as well as job opportunities for the educated girls are also at a lower level compared to boys (Boserup, 1995). In households' responses to the educational investment while sending boys and girls to school, any combination of these gender inequities can contribute to a gender gap in human capital. The model of human capital investment shows that the utility regarding the income of households is to have more educated and wealthier children (Glick, 2008).</w:t>
      </w:r>
    </w:p>
    <w:p w14:paraId="234552B1" w14:textId="0842DB6D" w:rsidR="0081293B" w:rsidRPr="0081293B" w:rsidRDefault="0081293B" w:rsidP="005E0E45">
      <w:pPr>
        <w:spacing w:line="240" w:lineRule="auto"/>
        <w:jc w:val="both"/>
        <w:rPr>
          <w:rFonts w:ascii="Times New Roman" w:hAnsi="Times New Roman" w:cs="Times New Roman"/>
        </w:rPr>
      </w:pPr>
      <w:r w:rsidRPr="0081293B">
        <w:rPr>
          <w:rFonts w:ascii="Times New Roman" w:hAnsi="Times New Roman" w:cs="Times New Roman"/>
        </w:rPr>
        <w:t>Human capital theory also presents clear justification of government expenditures on education to both developing and developed countries. It reveals that democratic investment in human capital is also considered as the result of rapid economic growth for society due to households’ investments, which was seen as providing returns in the form of their academic success and achievements, which lead to their children’s equitable access to education (</w:t>
      </w:r>
      <w:proofErr w:type="spellStart"/>
      <w:r w:rsidRPr="0081293B">
        <w:rPr>
          <w:rFonts w:ascii="Times New Roman" w:hAnsi="Times New Roman" w:cs="Times New Roman"/>
        </w:rPr>
        <w:t>Fagerlind</w:t>
      </w:r>
      <w:proofErr w:type="spellEnd"/>
      <w:r w:rsidRPr="0081293B">
        <w:rPr>
          <w:rFonts w:ascii="Times New Roman" w:hAnsi="Times New Roman" w:cs="Times New Roman"/>
        </w:rPr>
        <w:t xml:space="preserve"> &amp; </w:t>
      </w:r>
      <w:proofErr w:type="spellStart"/>
      <w:r w:rsidRPr="0081293B">
        <w:rPr>
          <w:rFonts w:ascii="Times New Roman" w:hAnsi="Times New Roman" w:cs="Times New Roman"/>
        </w:rPr>
        <w:t>Saha</w:t>
      </w:r>
      <w:proofErr w:type="spellEnd"/>
      <w:r w:rsidRPr="0081293B">
        <w:rPr>
          <w:rFonts w:ascii="Times New Roman" w:hAnsi="Times New Roman" w:cs="Times New Roman"/>
        </w:rPr>
        <w:t xml:space="preserve">, 1997). This theory concludes that high income allows people to invest more financial resources in the quantity and quality of education which may </w:t>
      </w:r>
      <w:r w:rsidRPr="0081293B">
        <w:rPr>
          <w:rFonts w:ascii="Times New Roman" w:hAnsi="Times New Roman" w:cs="Times New Roman"/>
        </w:rPr>
        <w:lastRenderedPageBreak/>
        <w:t xml:space="preserve">increase the completion rate and reduce dropout rate </w:t>
      </w:r>
      <w:r w:rsidR="008A21DB" w:rsidRPr="005E0E45">
        <w:rPr>
          <w:rFonts w:ascii="Times New Roman" w:hAnsi="Times New Roman" w:cs="Times New Roman"/>
        </w:rPr>
        <w:t>and</w:t>
      </w:r>
      <w:r w:rsidRPr="0081293B">
        <w:rPr>
          <w:rFonts w:ascii="Times New Roman" w:hAnsi="Times New Roman" w:cs="Times New Roman"/>
        </w:rPr>
        <w:t xml:space="preserve"> affect future demand while the parents whose low income may push the children to work instead of studying and </w:t>
      </w:r>
      <w:r w:rsidR="009C0E1B" w:rsidRPr="005E0E45">
        <w:rPr>
          <w:rFonts w:ascii="Times New Roman" w:hAnsi="Times New Roman" w:cs="Times New Roman"/>
        </w:rPr>
        <w:t>this</w:t>
      </w:r>
      <w:r w:rsidRPr="0081293B">
        <w:rPr>
          <w:rFonts w:ascii="Times New Roman" w:hAnsi="Times New Roman" w:cs="Times New Roman"/>
        </w:rPr>
        <w:t xml:space="preserve"> negatively the performance of basic education.</w:t>
      </w:r>
    </w:p>
    <w:p w14:paraId="35820D25" w14:textId="77777777" w:rsidR="0081293B" w:rsidRPr="0081293B" w:rsidRDefault="0081293B" w:rsidP="005E0E45">
      <w:pPr>
        <w:spacing w:line="240" w:lineRule="auto"/>
        <w:jc w:val="both"/>
        <w:rPr>
          <w:rFonts w:ascii="Times New Roman" w:hAnsi="Times New Roman" w:cs="Times New Roman"/>
        </w:rPr>
      </w:pPr>
      <w:r w:rsidRPr="0081293B">
        <w:rPr>
          <w:rFonts w:ascii="Times New Roman" w:hAnsi="Times New Roman" w:cs="Times New Roman"/>
        </w:rPr>
        <w:t xml:space="preserve">The application of educational investment that can affect the performance of basic education in public boarding schools should be based on various educational expenditures incurred by both government and households </w:t>
      </w:r>
      <w:bookmarkStart w:id="4" w:name="_Hlk202354476"/>
      <w:r w:rsidRPr="0081293B">
        <w:rPr>
          <w:rFonts w:ascii="Times New Roman" w:hAnsi="Times New Roman" w:cs="Times New Roman"/>
        </w:rPr>
        <w:t xml:space="preserve">(Ronald, 2003). </w:t>
      </w:r>
      <w:bookmarkEnd w:id="4"/>
      <w:r w:rsidRPr="0081293B">
        <w:rPr>
          <w:rFonts w:ascii="Times New Roman" w:hAnsi="Times New Roman" w:cs="Times New Roman"/>
        </w:rPr>
        <w:t xml:space="preserve">Therefore, the purpose of government educational expenditures is to improve the welfare of youths and citizens of the country in general. On the other hand, the purpose of private investment is to develop the future benefits of their children to enhance their school system that always increases over time. </w:t>
      </w:r>
    </w:p>
    <w:p w14:paraId="7E40705E" w14:textId="6FE6AE36" w:rsidR="006A39EA" w:rsidRPr="005E0E45" w:rsidRDefault="009A7D7D" w:rsidP="005E0E45">
      <w:pPr>
        <w:spacing w:line="240" w:lineRule="auto"/>
        <w:jc w:val="both"/>
        <w:rPr>
          <w:rFonts w:ascii="Times New Roman" w:hAnsi="Times New Roman" w:cs="Times New Roman"/>
          <w:b/>
          <w:bCs/>
        </w:rPr>
      </w:pPr>
      <w:r w:rsidRPr="005E0E45">
        <w:rPr>
          <w:rFonts w:ascii="Times New Roman" w:hAnsi="Times New Roman" w:cs="Times New Roman"/>
          <w:b/>
          <w:bCs/>
        </w:rPr>
        <w:t>3. MATERIALS AND METHODS</w:t>
      </w:r>
    </w:p>
    <w:p w14:paraId="3542A0DF" w14:textId="2570A358" w:rsidR="00E20C32" w:rsidRPr="005E0E45" w:rsidRDefault="00D978C9" w:rsidP="005E0E45">
      <w:pPr>
        <w:spacing w:line="240" w:lineRule="auto"/>
        <w:jc w:val="both"/>
        <w:rPr>
          <w:rFonts w:ascii="Times New Roman" w:hAnsi="Times New Roman" w:cs="Times New Roman"/>
        </w:rPr>
      </w:pPr>
      <w:r w:rsidRPr="005E0E45">
        <w:rPr>
          <w:rFonts w:ascii="Times New Roman" w:hAnsi="Times New Roman" w:cs="Times New Roman"/>
        </w:rPr>
        <w:t xml:space="preserve">This study utilized a </w:t>
      </w:r>
      <w:bookmarkStart w:id="5" w:name="_Hlk191895926"/>
      <w:r w:rsidRPr="005E0E45">
        <w:rPr>
          <w:rFonts w:ascii="Times New Roman" w:hAnsi="Times New Roman" w:cs="Times New Roman"/>
        </w:rPr>
        <w:t>convergent parallel design, in which quantitative and qualitative data were gathered</w:t>
      </w:r>
      <w:bookmarkEnd w:id="5"/>
      <w:r w:rsidRPr="005E0E45">
        <w:rPr>
          <w:rFonts w:ascii="Times New Roman" w:hAnsi="Times New Roman" w:cs="Times New Roman"/>
        </w:rPr>
        <w:t xml:space="preserve"> concurrently and subjected to independent analysis.</w:t>
      </w:r>
      <w:r w:rsidR="004F7214" w:rsidRPr="005E0E45">
        <w:rPr>
          <w:rFonts w:ascii="Times New Roman" w:hAnsi="Times New Roman" w:cs="Times New Roman"/>
        </w:rPr>
        <w:t xml:space="preserve"> The total of target population was </w:t>
      </w:r>
      <w:bookmarkStart w:id="6" w:name="_Hlk191896086"/>
      <w:r w:rsidR="004F7214" w:rsidRPr="005E0E45">
        <w:rPr>
          <w:rFonts w:ascii="Times New Roman" w:hAnsi="Times New Roman" w:cs="Times New Roman"/>
        </w:rPr>
        <w:t xml:space="preserve">5263 </w:t>
      </w:r>
      <w:r w:rsidR="00E20C32" w:rsidRPr="005E0E45">
        <w:rPr>
          <w:rFonts w:ascii="Times New Roman" w:hAnsi="Times New Roman" w:cs="Times New Roman"/>
        </w:rPr>
        <w:t>people,</w:t>
      </w:r>
      <w:r w:rsidR="004F7214" w:rsidRPr="005E0E45">
        <w:rPr>
          <w:rFonts w:ascii="Times New Roman" w:hAnsi="Times New Roman" w:cs="Times New Roman"/>
        </w:rPr>
        <w:t xml:space="preserve"> and the sample size was 381respondents obtained through the usage of Yamane formula where </w:t>
      </w:r>
      <w:r w:rsidR="00314043" w:rsidRPr="005E0E45">
        <w:rPr>
          <w:rFonts w:ascii="Times New Roman" w:hAnsi="Times New Roman" w:cs="Times New Roman"/>
        </w:rPr>
        <w:t>purposive</w:t>
      </w:r>
      <w:r w:rsidR="004F7214" w:rsidRPr="005E0E45">
        <w:rPr>
          <w:rFonts w:ascii="Times New Roman" w:hAnsi="Times New Roman" w:cs="Times New Roman"/>
        </w:rPr>
        <w:t xml:space="preserve"> sampling was used to get the </w:t>
      </w:r>
      <w:r w:rsidR="00314043" w:rsidRPr="005E0E45">
        <w:rPr>
          <w:rFonts w:ascii="Times New Roman" w:hAnsi="Times New Roman" w:cs="Times New Roman"/>
        </w:rPr>
        <w:t>respondents</w:t>
      </w:r>
      <w:r w:rsidR="004F7214" w:rsidRPr="005E0E45">
        <w:rPr>
          <w:rFonts w:ascii="Times New Roman" w:hAnsi="Times New Roman" w:cs="Times New Roman"/>
        </w:rPr>
        <w:t xml:space="preserve"> </w:t>
      </w:r>
      <w:r w:rsidR="00314043" w:rsidRPr="005E0E45">
        <w:rPr>
          <w:rFonts w:ascii="Times New Roman" w:hAnsi="Times New Roman" w:cs="Times New Roman"/>
        </w:rPr>
        <w:t>representing</w:t>
      </w:r>
      <w:r w:rsidR="004F7214" w:rsidRPr="005E0E45">
        <w:rPr>
          <w:rFonts w:ascii="Times New Roman" w:hAnsi="Times New Roman" w:cs="Times New Roman"/>
        </w:rPr>
        <w:t xml:space="preserve"> District Education Officer (</w:t>
      </w:r>
      <w:r w:rsidR="00630F1F" w:rsidRPr="005E0E45">
        <w:rPr>
          <w:rFonts w:ascii="Times New Roman" w:hAnsi="Times New Roman" w:cs="Times New Roman"/>
        </w:rPr>
        <w:t>DEO)</w:t>
      </w:r>
      <w:r w:rsidR="004F7214" w:rsidRPr="005E0E45">
        <w:rPr>
          <w:rFonts w:ascii="Times New Roman" w:hAnsi="Times New Roman" w:cs="Times New Roman"/>
        </w:rPr>
        <w:t xml:space="preserve"> and school head teachers</w:t>
      </w:r>
      <w:r w:rsidR="00314043" w:rsidRPr="005E0E45">
        <w:rPr>
          <w:rFonts w:ascii="Times New Roman" w:hAnsi="Times New Roman" w:cs="Times New Roman"/>
        </w:rPr>
        <w:t xml:space="preserve"> while stratified sampling technique was used to sample the respondents’ representing students and parents</w:t>
      </w:r>
      <w:r w:rsidR="004F7214" w:rsidRPr="005E0E45">
        <w:rPr>
          <w:rFonts w:ascii="Times New Roman" w:hAnsi="Times New Roman" w:cs="Times New Roman"/>
        </w:rPr>
        <w:t xml:space="preserve">. </w:t>
      </w:r>
      <w:bookmarkEnd w:id="6"/>
      <w:r w:rsidR="00314043" w:rsidRPr="005E0E45">
        <w:rPr>
          <w:rFonts w:ascii="Times New Roman" w:hAnsi="Times New Roman" w:cs="Times New Roman"/>
        </w:rPr>
        <w:t xml:space="preserve">The data collection instruments were questionnaire, interview guide and document review as well as focus group discussion. </w:t>
      </w:r>
      <w:r w:rsidR="00C47419" w:rsidRPr="005E0E45">
        <w:rPr>
          <w:rFonts w:ascii="Times New Roman" w:hAnsi="Times New Roman" w:cs="Times New Roman"/>
        </w:rPr>
        <w:t xml:space="preserve">The </w:t>
      </w:r>
      <w:bookmarkStart w:id="7" w:name="_Hlk191896900"/>
      <w:r w:rsidR="00C47419" w:rsidRPr="00C47419">
        <w:rPr>
          <w:rFonts w:ascii="Times New Roman" w:hAnsi="Times New Roman" w:cs="Times New Roman"/>
        </w:rPr>
        <w:t xml:space="preserve">software of Statistical </w:t>
      </w:r>
      <w:r w:rsidR="00C47419" w:rsidRPr="00C47419">
        <w:rPr>
          <w:rFonts w:ascii="Times New Roman" w:hAnsi="Times New Roman" w:cs="Times New Roman"/>
        </w:rPr>
        <w:t xml:space="preserve">Package for Social Sciences (SPSS) version 21 </w:t>
      </w:r>
      <w:r w:rsidR="00E20C32" w:rsidRPr="005E0E45">
        <w:rPr>
          <w:rFonts w:ascii="Times New Roman" w:hAnsi="Times New Roman" w:cs="Times New Roman"/>
        </w:rPr>
        <w:t>used</w:t>
      </w:r>
      <w:r w:rsidR="00C47419" w:rsidRPr="005E0E45">
        <w:rPr>
          <w:rFonts w:ascii="Times New Roman" w:hAnsi="Times New Roman" w:cs="Times New Roman"/>
        </w:rPr>
        <w:t xml:space="preserve"> </w:t>
      </w:r>
      <w:r w:rsidR="00C47419" w:rsidRPr="00C47419">
        <w:rPr>
          <w:rFonts w:ascii="Times New Roman" w:hAnsi="Times New Roman" w:cs="Times New Roman"/>
        </w:rPr>
        <w:t xml:space="preserve">to analyze quantitative </w:t>
      </w:r>
      <w:r w:rsidR="00C47419" w:rsidRPr="005E0E45">
        <w:rPr>
          <w:rFonts w:ascii="Times New Roman" w:hAnsi="Times New Roman" w:cs="Times New Roman"/>
        </w:rPr>
        <w:t>responses</w:t>
      </w:r>
      <w:r w:rsidR="00C47419" w:rsidRPr="00C47419">
        <w:rPr>
          <w:rFonts w:ascii="Times New Roman" w:hAnsi="Times New Roman" w:cs="Times New Roman"/>
        </w:rPr>
        <w:t xml:space="preserve"> </w:t>
      </w:r>
      <w:bookmarkEnd w:id="7"/>
      <w:r w:rsidR="00C47419" w:rsidRPr="00C47419">
        <w:rPr>
          <w:rFonts w:ascii="Times New Roman" w:hAnsi="Times New Roman" w:cs="Times New Roman"/>
        </w:rPr>
        <w:t xml:space="preserve">from questionnaires. </w:t>
      </w:r>
      <w:r w:rsidR="00E20C32" w:rsidRPr="005E0E45">
        <w:rPr>
          <w:rFonts w:ascii="Times New Roman" w:hAnsi="Times New Roman" w:cs="Times New Roman"/>
        </w:rPr>
        <w:t>Qualitative data from the interview guide was analyzed by using thematic analysis approach where the collected responses were grouped into relevant themes.</w:t>
      </w:r>
    </w:p>
    <w:p w14:paraId="6A65E513" w14:textId="77777777" w:rsidR="00F41BF2" w:rsidRPr="00F41BF2" w:rsidRDefault="00F41BF2" w:rsidP="005E0E45">
      <w:pPr>
        <w:spacing w:line="240" w:lineRule="auto"/>
        <w:jc w:val="both"/>
        <w:rPr>
          <w:rFonts w:ascii="Times New Roman" w:hAnsi="Times New Roman" w:cs="Times New Roman"/>
          <w:b/>
        </w:rPr>
      </w:pPr>
      <w:r w:rsidRPr="00F41BF2">
        <w:rPr>
          <w:rFonts w:ascii="Times New Roman" w:hAnsi="Times New Roman" w:cs="Times New Roman"/>
          <w:b/>
        </w:rPr>
        <w:t xml:space="preserve">4.Results </w:t>
      </w:r>
    </w:p>
    <w:p w14:paraId="7A78DB54" w14:textId="01DBB21F" w:rsidR="00F41BF2" w:rsidRPr="00F41BF2" w:rsidRDefault="00F41BF2" w:rsidP="005E0E45">
      <w:pPr>
        <w:spacing w:line="240" w:lineRule="auto"/>
        <w:jc w:val="both"/>
        <w:rPr>
          <w:rFonts w:ascii="Times New Roman" w:hAnsi="Times New Roman" w:cs="Times New Roman"/>
          <w:i/>
          <w:iCs/>
        </w:rPr>
      </w:pPr>
      <w:r w:rsidRPr="005E0E45">
        <w:rPr>
          <w:rFonts w:ascii="Times New Roman" w:hAnsi="Times New Roman" w:cs="Times New Roman"/>
        </w:rPr>
        <w:t>T</w:t>
      </w:r>
      <w:r w:rsidRPr="00F41BF2">
        <w:rPr>
          <w:rFonts w:ascii="Times New Roman" w:hAnsi="Times New Roman" w:cs="Times New Roman"/>
        </w:rPr>
        <w:t xml:space="preserve">he findings </w:t>
      </w:r>
      <w:r w:rsidRPr="005E0E45">
        <w:rPr>
          <w:rFonts w:ascii="Times New Roman" w:hAnsi="Times New Roman" w:cs="Times New Roman"/>
        </w:rPr>
        <w:t xml:space="preserve">obtained </w:t>
      </w:r>
      <w:r w:rsidR="008A21DB" w:rsidRPr="005E0E45">
        <w:rPr>
          <w:rFonts w:ascii="Times New Roman" w:hAnsi="Times New Roman" w:cs="Times New Roman"/>
        </w:rPr>
        <w:t>were</w:t>
      </w:r>
      <w:r w:rsidRPr="00F41BF2">
        <w:rPr>
          <w:rFonts w:ascii="Times New Roman" w:hAnsi="Times New Roman" w:cs="Times New Roman"/>
        </w:rPr>
        <w:t xml:space="preserve"> done </w:t>
      </w:r>
      <w:r w:rsidR="006B42EB" w:rsidRPr="00F41BF2">
        <w:rPr>
          <w:rFonts w:ascii="Times New Roman" w:hAnsi="Times New Roman" w:cs="Times New Roman"/>
        </w:rPr>
        <w:t>bas</w:t>
      </w:r>
      <w:r w:rsidR="006B42EB" w:rsidRPr="005E0E45">
        <w:rPr>
          <w:rFonts w:ascii="Times New Roman" w:hAnsi="Times New Roman" w:cs="Times New Roman"/>
        </w:rPr>
        <w:t>ed</w:t>
      </w:r>
      <w:r w:rsidRPr="005E0E45">
        <w:rPr>
          <w:rFonts w:ascii="Times New Roman" w:hAnsi="Times New Roman" w:cs="Times New Roman"/>
        </w:rPr>
        <w:t xml:space="preserve"> </w:t>
      </w:r>
      <w:r w:rsidRPr="00F41BF2">
        <w:rPr>
          <w:rFonts w:ascii="Times New Roman" w:hAnsi="Times New Roman" w:cs="Times New Roman"/>
        </w:rPr>
        <w:t xml:space="preserve">on the specific research objective which was to </w:t>
      </w:r>
      <w:r w:rsidRPr="00F41BF2">
        <w:rPr>
          <w:rFonts w:ascii="Times New Roman" w:hAnsi="Times New Roman" w:cs="Times New Roman"/>
          <w:i/>
          <w:iCs/>
        </w:rPr>
        <w:t xml:space="preserve">determine the effect of private educational investment on academic performance of basic schools in Nyamasheke District. </w:t>
      </w:r>
    </w:p>
    <w:p w14:paraId="09832127" w14:textId="5457FEB5" w:rsidR="00F41BF2" w:rsidRPr="005E0E45" w:rsidRDefault="00F41BF2" w:rsidP="005E0E45">
      <w:pPr>
        <w:spacing w:line="240" w:lineRule="auto"/>
        <w:jc w:val="both"/>
        <w:rPr>
          <w:rFonts w:ascii="Times New Roman" w:hAnsi="Times New Roman" w:cs="Times New Roman"/>
        </w:rPr>
      </w:pPr>
      <w:r w:rsidRPr="00F41BF2">
        <w:rPr>
          <w:rFonts w:ascii="Times New Roman" w:hAnsi="Times New Roman" w:cs="Times New Roman"/>
        </w:rPr>
        <w:t xml:space="preserve">It was also established to find out whether there is any effect of education investment on students’ academic performance in public secondary schools of Nyamasheke district in Rwanda.  on the students’ participation in public boarding secondary schools in Rwanda. To indicate this, various investments </w:t>
      </w:r>
      <w:r w:rsidR="008A21DB" w:rsidRPr="005E0E45">
        <w:rPr>
          <w:rFonts w:ascii="Times New Roman" w:hAnsi="Times New Roman" w:cs="Times New Roman"/>
        </w:rPr>
        <w:t>in</w:t>
      </w:r>
      <w:r w:rsidRPr="00F41BF2">
        <w:rPr>
          <w:rFonts w:ascii="Times New Roman" w:hAnsi="Times New Roman" w:cs="Times New Roman"/>
        </w:rPr>
        <w:t xml:space="preserve"> education incurred by parents were identified </w:t>
      </w:r>
      <w:r w:rsidRPr="005E0E45">
        <w:rPr>
          <w:rFonts w:ascii="Times New Roman" w:hAnsi="Times New Roman" w:cs="Times New Roman"/>
        </w:rPr>
        <w:t>to</w:t>
      </w:r>
      <w:r w:rsidRPr="00F41BF2">
        <w:rPr>
          <w:rFonts w:ascii="Times New Roman" w:hAnsi="Times New Roman" w:cs="Times New Roman"/>
        </w:rPr>
        <w:t xml:space="preserve"> find out the investment spent by households to a single child in every term.  such household’s education investment calculated were like School fees, transport fees and school materials. The study also evaluated how the households’ education investment varies students’ gender, age, socio-economic status and school fees financing source. Descriptive statistics were also established to indicate whether the educational expenditures incurred by households are associated with students’ achievement, attendance rate, dropout rate and teacher satisfaction</w:t>
      </w:r>
      <w:r w:rsidRPr="005E0E45">
        <w:rPr>
          <w:rFonts w:ascii="Times New Roman" w:hAnsi="Times New Roman" w:cs="Times New Roman"/>
        </w:rPr>
        <w:t>.</w:t>
      </w:r>
    </w:p>
    <w:p w14:paraId="7391E755" w14:textId="77777777" w:rsidR="00C44ABD" w:rsidRDefault="00C44ABD" w:rsidP="005E0E45">
      <w:pPr>
        <w:spacing w:line="240" w:lineRule="auto"/>
        <w:jc w:val="both"/>
        <w:rPr>
          <w:rFonts w:ascii="Times New Roman" w:hAnsi="Times New Roman" w:cs="Times New Roman"/>
          <w:b/>
          <w:bCs/>
        </w:rPr>
        <w:sectPr w:rsidR="00C44ABD" w:rsidSect="00C44ABD">
          <w:type w:val="continuous"/>
          <w:pgSz w:w="12240" w:h="15840"/>
          <w:pgMar w:top="1440" w:right="1440" w:bottom="1440" w:left="1440" w:header="720" w:footer="720" w:gutter="0"/>
          <w:cols w:num="2" w:space="720"/>
          <w:docGrid w:linePitch="360"/>
        </w:sectPr>
      </w:pPr>
      <w:bookmarkStart w:id="8" w:name="_Hlk202352954"/>
    </w:p>
    <w:p w14:paraId="162C86C2" w14:textId="1377CE10" w:rsidR="00F41BF2" w:rsidRPr="00F41BF2" w:rsidRDefault="00F41BF2" w:rsidP="005E0E45">
      <w:pPr>
        <w:spacing w:line="240" w:lineRule="auto"/>
        <w:jc w:val="both"/>
        <w:rPr>
          <w:rFonts w:ascii="Times New Roman" w:hAnsi="Times New Roman" w:cs="Times New Roman"/>
          <w:b/>
          <w:bCs/>
        </w:rPr>
      </w:pPr>
      <w:r w:rsidRPr="00F41BF2">
        <w:rPr>
          <w:rFonts w:ascii="Times New Roman" w:hAnsi="Times New Roman" w:cs="Times New Roman"/>
          <w:b/>
          <w:bCs/>
        </w:rPr>
        <w:t>Table</w:t>
      </w:r>
      <w:r w:rsidR="00364877">
        <w:rPr>
          <w:rFonts w:ascii="Times New Roman" w:hAnsi="Times New Roman" w:cs="Times New Roman"/>
          <w:b/>
          <w:bCs/>
        </w:rPr>
        <w:t xml:space="preserve"> </w:t>
      </w:r>
      <w:r w:rsidRPr="005E0E45">
        <w:rPr>
          <w:rFonts w:ascii="Times New Roman" w:hAnsi="Times New Roman" w:cs="Times New Roman"/>
          <w:b/>
          <w:bCs/>
        </w:rPr>
        <w:t>1</w:t>
      </w:r>
      <w:r w:rsidRPr="00F41BF2">
        <w:rPr>
          <w:rFonts w:ascii="Times New Roman" w:hAnsi="Times New Roman" w:cs="Times New Roman"/>
          <w:b/>
          <w:bCs/>
        </w:rPr>
        <w:t>: Private educational investment and Academic performance</w:t>
      </w:r>
      <w:bookmarkEnd w:id="8"/>
    </w:p>
    <w:tbl>
      <w:tblPr>
        <w:tblW w:w="86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3"/>
        <w:gridCol w:w="1236"/>
        <w:gridCol w:w="1356"/>
        <w:gridCol w:w="1236"/>
        <w:gridCol w:w="1356"/>
        <w:gridCol w:w="1236"/>
        <w:gridCol w:w="803"/>
      </w:tblGrid>
      <w:tr w:rsidR="00F41BF2" w:rsidRPr="00F41BF2" w14:paraId="2497BD41" w14:textId="77777777" w:rsidTr="00F41BF2">
        <w:trPr>
          <w:trHeight w:val="692"/>
        </w:trPr>
        <w:tc>
          <w:tcPr>
            <w:tcW w:w="1440" w:type="dxa"/>
            <w:tcBorders>
              <w:top w:val="single" w:sz="4" w:space="0" w:color="auto"/>
              <w:left w:val="single" w:sz="4" w:space="0" w:color="auto"/>
              <w:bottom w:val="single" w:sz="4" w:space="0" w:color="auto"/>
              <w:right w:val="single" w:sz="4" w:space="0" w:color="auto"/>
            </w:tcBorders>
            <w:hideMark/>
          </w:tcPr>
          <w:p w14:paraId="453A6F9B" w14:textId="77777777" w:rsidR="00F41BF2" w:rsidRPr="00F41BF2" w:rsidRDefault="00F41BF2" w:rsidP="005E0E45">
            <w:pPr>
              <w:spacing w:line="240" w:lineRule="auto"/>
              <w:jc w:val="both"/>
              <w:rPr>
                <w:rFonts w:ascii="Times New Roman" w:hAnsi="Times New Roman" w:cs="Times New Roman"/>
                <w:b/>
                <w:bCs/>
              </w:rPr>
            </w:pPr>
            <w:bookmarkStart w:id="9" w:name="_Hlk190243770"/>
            <w:r w:rsidRPr="00F41BF2">
              <w:rPr>
                <w:rFonts w:ascii="Times New Roman" w:hAnsi="Times New Roman" w:cs="Times New Roman"/>
                <w:b/>
                <w:bCs/>
              </w:rPr>
              <w:t>Statements</w:t>
            </w:r>
          </w:p>
        </w:tc>
        <w:tc>
          <w:tcPr>
            <w:tcW w:w="1236" w:type="dxa"/>
            <w:tcBorders>
              <w:top w:val="single" w:sz="4" w:space="0" w:color="auto"/>
              <w:left w:val="single" w:sz="4" w:space="0" w:color="auto"/>
              <w:bottom w:val="single" w:sz="4" w:space="0" w:color="auto"/>
              <w:right w:val="single" w:sz="4" w:space="0" w:color="auto"/>
            </w:tcBorders>
            <w:hideMark/>
          </w:tcPr>
          <w:p w14:paraId="6DD870D0" w14:textId="77777777" w:rsidR="00F41BF2" w:rsidRPr="00F41BF2" w:rsidRDefault="00F41BF2" w:rsidP="005E0E45">
            <w:pPr>
              <w:spacing w:line="240" w:lineRule="auto"/>
              <w:jc w:val="both"/>
              <w:rPr>
                <w:rFonts w:ascii="Times New Roman" w:hAnsi="Times New Roman" w:cs="Times New Roman"/>
                <w:b/>
                <w:bCs/>
              </w:rPr>
            </w:pPr>
            <w:r w:rsidRPr="00F41BF2">
              <w:rPr>
                <w:rFonts w:ascii="Times New Roman" w:hAnsi="Times New Roman" w:cs="Times New Roman"/>
                <w:b/>
                <w:bCs/>
              </w:rPr>
              <w:t>Strongly Disagree</w:t>
            </w:r>
          </w:p>
        </w:tc>
        <w:tc>
          <w:tcPr>
            <w:tcW w:w="1356" w:type="dxa"/>
            <w:tcBorders>
              <w:top w:val="single" w:sz="4" w:space="0" w:color="auto"/>
              <w:left w:val="single" w:sz="4" w:space="0" w:color="auto"/>
              <w:bottom w:val="single" w:sz="4" w:space="0" w:color="auto"/>
              <w:right w:val="single" w:sz="4" w:space="0" w:color="auto"/>
            </w:tcBorders>
            <w:hideMark/>
          </w:tcPr>
          <w:p w14:paraId="236CBDCC" w14:textId="77777777" w:rsidR="00F41BF2" w:rsidRPr="00F41BF2" w:rsidRDefault="00F41BF2" w:rsidP="005E0E45">
            <w:pPr>
              <w:spacing w:line="240" w:lineRule="auto"/>
              <w:jc w:val="both"/>
              <w:rPr>
                <w:rFonts w:ascii="Times New Roman" w:hAnsi="Times New Roman" w:cs="Times New Roman"/>
                <w:b/>
                <w:bCs/>
              </w:rPr>
            </w:pPr>
            <w:r w:rsidRPr="00F41BF2">
              <w:rPr>
                <w:rFonts w:ascii="Times New Roman" w:hAnsi="Times New Roman" w:cs="Times New Roman"/>
                <w:b/>
                <w:bCs/>
              </w:rPr>
              <w:t>Disagree</w:t>
            </w:r>
          </w:p>
        </w:tc>
        <w:tc>
          <w:tcPr>
            <w:tcW w:w="1262" w:type="dxa"/>
            <w:tcBorders>
              <w:top w:val="single" w:sz="4" w:space="0" w:color="auto"/>
              <w:left w:val="single" w:sz="4" w:space="0" w:color="auto"/>
              <w:bottom w:val="single" w:sz="4" w:space="0" w:color="auto"/>
              <w:right w:val="single" w:sz="4" w:space="0" w:color="auto"/>
            </w:tcBorders>
            <w:hideMark/>
          </w:tcPr>
          <w:p w14:paraId="1DB9F3AF" w14:textId="77777777" w:rsidR="00F41BF2" w:rsidRPr="00F41BF2" w:rsidRDefault="00F41BF2" w:rsidP="005E0E45">
            <w:pPr>
              <w:spacing w:line="240" w:lineRule="auto"/>
              <w:jc w:val="both"/>
              <w:rPr>
                <w:rFonts w:ascii="Times New Roman" w:hAnsi="Times New Roman" w:cs="Times New Roman"/>
                <w:b/>
                <w:bCs/>
              </w:rPr>
            </w:pPr>
            <w:r w:rsidRPr="00F41BF2">
              <w:rPr>
                <w:rFonts w:ascii="Times New Roman" w:hAnsi="Times New Roman" w:cs="Times New Roman"/>
                <w:b/>
                <w:bCs/>
              </w:rPr>
              <w:t>Neutral</w:t>
            </w:r>
          </w:p>
        </w:tc>
        <w:tc>
          <w:tcPr>
            <w:tcW w:w="1356" w:type="dxa"/>
            <w:tcBorders>
              <w:top w:val="single" w:sz="4" w:space="0" w:color="auto"/>
              <w:left w:val="single" w:sz="4" w:space="0" w:color="auto"/>
              <w:bottom w:val="single" w:sz="4" w:space="0" w:color="auto"/>
              <w:right w:val="single" w:sz="4" w:space="0" w:color="auto"/>
            </w:tcBorders>
            <w:hideMark/>
          </w:tcPr>
          <w:p w14:paraId="01C63960" w14:textId="77777777" w:rsidR="00F41BF2" w:rsidRPr="00F41BF2" w:rsidRDefault="00F41BF2" w:rsidP="005E0E45">
            <w:pPr>
              <w:spacing w:line="240" w:lineRule="auto"/>
              <w:jc w:val="both"/>
              <w:rPr>
                <w:rFonts w:ascii="Times New Roman" w:hAnsi="Times New Roman" w:cs="Times New Roman"/>
                <w:b/>
                <w:bCs/>
              </w:rPr>
            </w:pPr>
            <w:r w:rsidRPr="00F41BF2">
              <w:rPr>
                <w:rFonts w:ascii="Times New Roman" w:hAnsi="Times New Roman" w:cs="Times New Roman"/>
                <w:b/>
                <w:bCs/>
              </w:rPr>
              <w:t>Agree</w:t>
            </w:r>
          </w:p>
        </w:tc>
        <w:tc>
          <w:tcPr>
            <w:tcW w:w="1242" w:type="dxa"/>
            <w:tcBorders>
              <w:top w:val="single" w:sz="4" w:space="0" w:color="auto"/>
              <w:left w:val="single" w:sz="4" w:space="0" w:color="auto"/>
              <w:bottom w:val="single" w:sz="4" w:space="0" w:color="auto"/>
              <w:right w:val="single" w:sz="4" w:space="0" w:color="auto"/>
            </w:tcBorders>
            <w:hideMark/>
          </w:tcPr>
          <w:p w14:paraId="2C93BF37" w14:textId="77777777" w:rsidR="00F41BF2" w:rsidRPr="00F41BF2" w:rsidRDefault="00F41BF2" w:rsidP="005E0E45">
            <w:pPr>
              <w:spacing w:line="240" w:lineRule="auto"/>
              <w:jc w:val="both"/>
              <w:rPr>
                <w:rFonts w:ascii="Times New Roman" w:hAnsi="Times New Roman" w:cs="Times New Roman"/>
                <w:b/>
                <w:bCs/>
              </w:rPr>
            </w:pPr>
            <w:r w:rsidRPr="00F41BF2">
              <w:rPr>
                <w:rFonts w:ascii="Times New Roman" w:hAnsi="Times New Roman" w:cs="Times New Roman"/>
                <w:b/>
                <w:bCs/>
              </w:rPr>
              <w:t>Strongly Agree</w:t>
            </w:r>
          </w:p>
        </w:tc>
        <w:tc>
          <w:tcPr>
            <w:tcW w:w="765" w:type="dxa"/>
            <w:tcBorders>
              <w:top w:val="single" w:sz="4" w:space="0" w:color="auto"/>
              <w:left w:val="single" w:sz="4" w:space="0" w:color="auto"/>
              <w:bottom w:val="single" w:sz="4" w:space="0" w:color="auto"/>
              <w:right w:val="single" w:sz="4" w:space="0" w:color="auto"/>
            </w:tcBorders>
            <w:hideMark/>
          </w:tcPr>
          <w:p w14:paraId="3B1B6252" w14:textId="77777777" w:rsidR="00F41BF2" w:rsidRPr="00F41BF2" w:rsidRDefault="00F41BF2" w:rsidP="005E0E45">
            <w:pPr>
              <w:spacing w:line="240" w:lineRule="auto"/>
              <w:jc w:val="both"/>
              <w:rPr>
                <w:rFonts w:ascii="Times New Roman" w:hAnsi="Times New Roman" w:cs="Times New Roman"/>
                <w:b/>
                <w:bCs/>
              </w:rPr>
            </w:pPr>
            <w:r w:rsidRPr="00F41BF2">
              <w:rPr>
                <w:rFonts w:ascii="Times New Roman" w:hAnsi="Times New Roman" w:cs="Times New Roman"/>
                <w:b/>
                <w:bCs/>
              </w:rPr>
              <w:t>Mean</w:t>
            </w:r>
          </w:p>
        </w:tc>
      </w:tr>
      <w:tr w:rsidR="00F41BF2" w:rsidRPr="00F41BF2" w14:paraId="6BA161C3" w14:textId="77777777" w:rsidTr="00F41BF2">
        <w:trPr>
          <w:trHeight w:val="332"/>
        </w:trPr>
        <w:tc>
          <w:tcPr>
            <w:tcW w:w="1440" w:type="dxa"/>
            <w:tcBorders>
              <w:top w:val="single" w:sz="4" w:space="0" w:color="auto"/>
              <w:left w:val="single" w:sz="4" w:space="0" w:color="auto"/>
              <w:bottom w:val="single" w:sz="4" w:space="0" w:color="auto"/>
              <w:right w:val="single" w:sz="4" w:space="0" w:color="auto"/>
            </w:tcBorders>
            <w:hideMark/>
          </w:tcPr>
          <w:p w14:paraId="6C443BCE" w14:textId="77777777" w:rsidR="00F41BF2" w:rsidRPr="00F41BF2" w:rsidRDefault="00F41BF2" w:rsidP="005E0E45">
            <w:pPr>
              <w:spacing w:line="240" w:lineRule="auto"/>
              <w:jc w:val="both"/>
              <w:rPr>
                <w:rFonts w:ascii="Times New Roman" w:hAnsi="Times New Roman" w:cs="Times New Roman"/>
              </w:rPr>
            </w:pPr>
            <w:r w:rsidRPr="00F41BF2">
              <w:rPr>
                <w:rFonts w:ascii="Times New Roman" w:hAnsi="Times New Roman" w:cs="Times New Roman"/>
              </w:rPr>
              <w:t>Parents support in my school expenditures</w:t>
            </w:r>
          </w:p>
        </w:tc>
        <w:tc>
          <w:tcPr>
            <w:tcW w:w="1236" w:type="dxa"/>
            <w:tcBorders>
              <w:top w:val="single" w:sz="4" w:space="0" w:color="auto"/>
              <w:left w:val="single" w:sz="4" w:space="0" w:color="auto"/>
              <w:bottom w:val="single" w:sz="4" w:space="0" w:color="auto"/>
              <w:right w:val="single" w:sz="4" w:space="0" w:color="auto"/>
            </w:tcBorders>
            <w:hideMark/>
          </w:tcPr>
          <w:p w14:paraId="10B73BD5" w14:textId="77777777" w:rsidR="00F41BF2" w:rsidRPr="00F41BF2" w:rsidRDefault="00F41BF2" w:rsidP="005E0E45">
            <w:pPr>
              <w:spacing w:line="240" w:lineRule="auto"/>
              <w:jc w:val="both"/>
              <w:rPr>
                <w:rFonts w:ascii="Times New Roman" w:hAnsi="Times New Roman" w:cs="Times New Roman"/>
              </w:rPr>
            </w:pPr>
            <w:r w:rsidRPr="00F41BF2">
              <w:rPr>
                <w:rFonts w:ascii="Times New Roman" w:hAnsi="Times New Roman" w:cs="Times New Roman"/>
              </w:rPr>
              <w:t>72(30%)</w:t>
            </w:r>
          </w:p>
        </w:tc>
        <w:tc>
          <w:tcPr>
            <w:tcW w:w="1356" w:type="dxa"/>
            <w:tcBorders>
              <w:top w:val="single" w:sz="4" w:space="0" w:color="auto"/>
              <w:left w:val="single" w:sz="4" w:space="0" w:color="auto"/>
              <w:bottom w:val="single" w:sz="4" w:space="0" w:color="auto"/>
              <w:right w:val="single" w:sz="4" w:space="0" w:color="auto"/>
            </w:tcBorders>
            <w:hideMark/>
          </w:tcPr>
          <w:p w14:paraId="607F26BB" w14:textId="77777777" w:rsidR="00F41BF2" w:rsidRPr="00F41BF2" w:rsidRDefault="00F41BF2" w:rsidP="005E0E45">
            <w:pPr>
              <w:spacing w:line="240" w:lineRule="auto"/>
              <w:jc w:val="both"/>
              <w:rPr>
                <w:rFonts w:ascii="Times New Roman" w:hAnsi="Times New Roman" w:cs="Times New Roman"/>
              </w:rPr>
            </w:pPr>
            <w:r w:rsidRPr="00F41BF2">
              <w:rPr>
                <w:rFonts w:ascii="Times New Roman" w:hAnsi="Times New Roman" w:cs="Times New Roman"/>
              </w:rPr>
              <w:t>3(1.3%)</w:t>
            </w:r>
          </w:p>
        </w:tc>
        <w:tc>
          <w:tcPr>
            <w:tcW w:w="1262" w:type="dxa"/>
            <w:tcBorders>
              <w:top w:val="single" w:sz="4" w:space="0" w:color="auto"/>
              <w:left w:val="single" w:sz="4" w:space="0" w:color="auto"/>
              <w:bottom w:val="single" w:sz="4" w:space="0" w:color="auto"/>
              <w:right w:val="single" w:sz="4" w:space="0" w:color="auto"/>
            </w:tcBorders>
            <w:hideMark/>
          </w:tcPr>
          <w:p w14:paraId="08FDB14C" w14:textId="77777777" w:rsidR="00F41BF2" w:rsidRPr="00F41BF2" w:rsidRDefault="00F41BF2" w:rsidP="005E0E45">
            <w:pPr>
              <w:spacing w:line="240" w:lineRule="auto"/>
              <w:jc w:val="both"/>
              <w:rPr>
                <w:rFonts w:ascii="Times New Roman" w:hAnsi="Times New Roman" w:cs="Times New Roman"/>
              </w:rPr>
            </w:pPr>
            <w:r w:rsidRPr="00F41BF2">
              <w:rPr>
                <w:rFonts w:ascii="Times New Roman" w:hAnsi="Times New Roman" w:cs="Times New Roman"/>
              </w:rPr>
              <w:t>15(6.3%)</w:t>
            </w:r>
          </w:p>
        </w:tc>
        <w:tc>
          <w:tcPr>
            <w:tcW w:w="1356" w:type="dxa"/>
            <w:tcBorders>
              <w:top w:val="single" w:sz="4" w:space="0" w:color="auto"/>
              <w:left w:val="single" w:sz="4" w:space="0" w:color="auto"/>
              <w:bottom w:val="single" w:sz="4" w:space="0" w:color="auto"/>
              <w:right w:val="single" w:sz="4" w:space="0" w:color="auto"/>
            </w:tcBorders>
            <w:hideMark/>
          </w:tcPr>
          <w:p w14:paraId="07877087" w14:textId="77777777" w:rsidR="00F41BF2" w:rsidRPr="00F41BF2" w:rsidRDefault="00F41BF2" w:rsidP="005E0E45">
            <w:pPr>
              <w:spacing w:line="240" w:lineRule="auto"/>
              <w:jc w:val="both"/>
              <w:rPr>
                <w:rFonts w:ascii="Times New Roman" w:hAnsi="Times New Roman" w:cs="Times New Roman"/>
              </w:rPr>
            </w:pPr>
            <w:r w:rsidRPr="00F41BF2">
              <w:rPr>
                <w:rFonts w:ascii="Times New Roman" w:hAnsi="Times New Roman" w:cs="Times New Roman"/>
              </w:rPr>
              <w:t>55(22.9%)</w:t>
            </w:r>
          </w:p>
        </w:tc>
        <w:tc>
          <w:tcPr>
            <w:tcW w:w="1242" w:type="dxa"/>
            <w:tcBorders>
              <w:top w:val="single" w:sz="4" w:space="0" w:color="auto"/>
              <w:left w:val="single" w:sz="4" w:space="0" w:color="auto"/>
              <w:bottom w:val="single" w:sz="4" w:space="0" w:color="auto"/>
              <w:right w:val="single" w:sz="4" w:space="0" w:color="auto"/>
            </w:tcBorders>
            <w:hideMark/>
          </w:tcPr>
          <w:p w14:paraId="71F49C31" w14:textId="77777777" w:rsidR="00F41BF2" w:rsidRPr="00F41BF2" w:rsidRDefault="00F41BF2" w:rsidP="005E0E45">
            <w:pPr>
              <w:spacing w:line="240" w:lineRule="auto"/>
              <w:jc w:val="both"/>
              <w:rPr>
                <w:rFonts w:ascii="Times New Roman" w:hAnsi="Times New Roman" w:cs="Times New Roman"/>
              </w:rPr>
            </w:pPr>
            <w:r w:rsidRPr="00F41BF2">
              <w:rPr>
                <w:rFonts w:ascii="Times New Roman" w:hAnsi="Times New Roman" w:cs="Times New Roman"/>
              </w:rPr>
              <w:t>95(39.6%)</w:t>
            </w:r>
          </w:p>
        </w:tc>
        <w:tc>
          <w:tcPr>
            <w:tcW w:w="765" w:type="dxa"/>
            <w:tcBorders>
              <w:top w:val="single" w:sz="4" w:space="0" w:color="auto"/>
              <w:left w:val="single" w:sz="4" w:space="0" w:color="auto"/>
              <w:bottom w:val="single" w:sz="4" w:space="0" w:color="auto"/>
              <w:right w:val="single" w:sz="4" w:space="0" w:color="auto"/>
            </w:tcBorders>
            <w:hideMark/>
          </w:tcPr>
          <w:p w14:paraId="501909FF" w14:textId="77777777" w:rsidR="00F41BF2" w:rsidRPr="00F41BF2" w:rsidRDefault="00F41BF2" w:rsidP="005E0E45">
            <w:pPr>
              <w:spacing w:line="240" w:lineRule="auto"/>
              <w:jc w:val="both"/>
              <w:rPr>
                <w:rFonts w:ascii="Times New Roman" w:hAnsi="Times New Roman" w:cs="Times New Roman"/>
              </w:rPr>
            </w:pPr>
            <w:r w:rsidRPr="00F41BF2">
              <w:rPr>
                <w:rFonts w:ascii="Times New Roman" w:hAnsi="Times New Roman" w:cs="Times New Roman"/>
              </w:rPr>
              <w:t>3.41</w:t>
            </w:r>
          </w:p>
        </w:tc>
      </w:tr>
      <w:tr w:rsidR="00F41BF2" w:rsidRPr="00F41BF2" w14:paraId="4DBA0D2D" w14:textId="77777777" w:rsidTr="00F41BF2">
        <w:trPr>
          <w:trHeight w:val="800"/>
        </w:trPr>
        <w:tc>
          <w:tcPr>
            <w:tcW w:w="1440" w:type="dxa"/>
            <w:tcBorders>
              <w:top w:val="single" w:sz="4" w:space="0" w:color="auto"/>
              <w:left w:val="single" w:sz="4" w:space="0" w:color="auto"/>
              <w:bottom w:val="single" w:sz="4" w:space="0" w:color="auto"/>
              <w:right w:val="single" w:sz="4" w:space="0" w:color="auto"/>
            </w:tcBorders>
            <w:hideMark/>
          </w:tcPr>
          <w:p w14:paraId="293065C9" w14:textId="77777777" w:rsidR="00F41BF2" w:rsidRPr="00F41BF2" w:rsidRDefault="00F41BF2" w:rsidP="005E0E45">
            <w:pPr>
              <w:spacing w:line="240" w:lineRule="auto"/>
              <w:jc w:val="both"/>
              <w:rPr>
                <w:rFonts w:ascii="Times New Roman" w:hAnsi="Times New Roman" w:cs="Times New Roman"/>
              </w:rPr>
            </w:pPr>
            <w:r w:rsidRPr="00F41BF2">
              <w:rPr>
                <w:rFonts w:ascii="Times New Roman" w:hAnsi="Times New Roman" w:cs="Times New Roman"/>
              </w:rPr>
              <w:lastRenderedPageBreak/>
              <w:t>Report late to school due to household chores</w:t>
            </w:r>
          </w:p>
        </w:tc>
        <w:tc>
          <w:tcPr>
            <w:tcW w:w="1236" w:type="dxa"/>
            <w:tcBorders>
              <w:top w:val="single" w:sz="4" w:space="0" w:color="auto"/>
              <w:left w:val="single" w:sz="4" w:space="0" w:color="auto"/>
              <w:bottom w:val="single" w:sz="4" w:space="0" w:color="auto"/>
              <w:right w:val="single" w:sz="4" w:space="0" w:color="auto"/>
            </w:tcBorders>
            <w:hideMark/>
          </w:tcPr>
          <w:p w14:paraId="40BD91E2" w14:textId="77777777" w:rsidR="00F41BF2" w:rsidRPr="00F41BF2" w:rsidRDefault="00F41BF2" w:rsidP="005E0E45">
            <w:pPr>
              <w:spacing w:line="240" w:lineRule="auto"/>
              <w:jc w:val="both"/>
              <w:rPr>
                <w:rFonts w:ascii="Times New Roman" w:hAnsi="Times New Roman" w:cs="Times New Roman"/>
              </w:rPr>
            </w:pPr>
            <w:r w:rsidRPr="00F41BF2">
              <w:rPr>
                <w:rFonts w:ascii="Times New Roman" w:hAnsi="Times New Roman" w:cs="Times New Roman"/>
              </w:rPr>
              <w:t>3(1.3%)</w:t>
            </w:r>
          </w:p>
        </w:tc>
        <w:tc>
          <w:tcPr>
            <w:tcW w:w="1356" w:type="dxa"/>
            <w:tcBorders>
              <w:top w:val="single" w:sz="4" w:space="0" w:color="auto"/>
              <w:left w:val="single" w:sz="4" w:space="0" w:color="auto"/>
              <w:bottom w:val="single" w:sz="4" w:space="0" w:color="auto"/>
              <w:right w:val="single" w:sz="4" w:space="0" w:color="auto"/>
            </w:tcBorders>
            <w:hideMark/>
          </w:tcPr>
          <w:p w14:paraId="439257FA" w14:textId="77777777" w:rsidR="00F41BF2" w:rsidRPr="00F41BF2" w:rsidRDefault="00F41BF2" w:rsidP="005E0E45">
            <w:pPr>
              <w:spacing w:line="240" w:lineRule="auto"/>
              <w:jc w:val="both"/>
              <w:rPr>
                <w:rFonts w:ascii="Times New Roman" w:hAnsi="Times New Roman" w:cs="Times New Roman"/>
              </w:rPr>
            </w:pPr>
            <w:r w:rsidRPr="00F41BF2">
              <w:rPr>
                <w:rFonts w:ascii="Times New Roman" w:hAnsi="Times New Roman" w:cs="Times New Roman"/>
              </w:rPr>
              <w:t>16(6.7%)</w:t>
            </w:r>
          </w:p>
        </w:tc>
        <w:tc>
          <w:tcPr>
            <w:tcW w:w="1262" w:type="dxa"/>
            <w:tcBorders>
              <w:top w:val="single" w:sz="4" w:space="0" w:color="auto"/>
              <w:left w:val="single" w:sz="4" w:space="0" w:color="auto"/>
              <w:bottom w:val="single" w:sz="4" w:space="0" w:color="auto"/>
              <w:right w:val="single" w:sz="4" w:space="0" w:color="auto"/>
            </w:tcBorders>
            <w:hideMark/>
          </w:tcPr>
          <w:p w14:paraId="6045F998" w14:textId="77777777" w:rsidR="00F41BF2" w:rsidRPr="00F41BF2" w:rsidRDefault="00F41BF2" w:rsidP="005E0E45">
            <w:pPr>
              <w:spacing w:line="240" w:lineRule="auto"/>
              <w:jc w:val="both"/>
              <w:rPr>
                <w:rFonts w:ascii="Times New Roman" w:hAnsi="Times New Roman" w:cs="Times New Roman"/>
              </w:rPr>
            </w:pPr>
            <w:r w:rsidRPr="00F41BF2">
              <w:rPr>
                <w:rFonts w:ascii="Times New Roman" w:hAnsi="Times New Roman" w:cs="Times New Roman"/>
              </w:rPr>
              <w:t>80(33.3%)</w:t>
            </w:r>
          </w:p>
        </w:tc>
        <w:tc>
          <w:tcPr>
            <w:tcW w:w="1356" w:type="dxa"/>
            <w:tcBorders>
              <w:top w:val="single" w:sz="4" w:space="0" w:color="auto"/>
              <w:left w:val="single" w:sz="4" w:space="0" w:color="auto"/>
              <w:bottom w:val="single" w:sz="4" w:space="0" w:color="auto"/>
              <w:right w:val="single" w:sz="4" w:space="0" w:color="auto"/>
            </w:tcBorders>
            <w:hideMark/>
          </w:tcPr>
          <w:p w14:paraId="77852C02" w14:textId="77777777" w:rsidR="00F41BF2" w:rsidRPr="00F41BF2" w:rsidRDefault="00F41BF2" w:rsidP="005E0E45">
            <w:pPr>
              <w:spacing w:line="240" w:lineRule="auto"/>
              <w:jc w:val="both"/>
              <w:rPr>
                <w:rFonts w:ascii="Times New Roman" w:hAnsi="Times New Roman" w:cs="Times New Roman"/>
              </w:rPr>
            </w:pPr>
            <w:r w:rsidRPr="00F41BF2">
              <w:rPr>
                <w:rFonts w:ascii="Times New Roman" w:hAnsi="Times New Roman" w:cs="Times New Roman"/>
              </w:rPr>
              <w:t>51(21.3%)</w:t>
            </w:r>
          </w:p>
        </w:tc>
        <w:tc>
          <w:tcPr>
            <w:tcW w:w="1242" w:type="dxa"/>
            <w:tcBorders>
              <w:top w:val="single" w:sz="4" w:space="0" w:color="auto"/>
              <w:left w:val="single" w:sz="4" w:space="0" w:color="auto"/>
              <w:bottom w:val="single" w:sz="4" w:space="0" w:color="auto"/>
              <w:right w:val="single" w:sz="4" w:space="0" w:color="auto"/>
            </w:tcBorders>
            <w:hideMark/>
          </w:tcPr>
          <w:p w14:paraId="4AF6493A" w14:textId="77777777" w:rsidR="00F41BF2" w:rsidRPr="00F41BF2" w:rsidRDefault="00F41BF2" w:rsidP="005E0E45">
            <w:pPr>
              <w:spacing w:line="240" w:lineRule="auto"/>
              <w:jc w:val="both"/>
              <w:rPr>
                <w:rFonts w:ascii="Times New Roman" w:hAnsi="Times New Roman" w:cs="Times New Roman"/>
              </w:rPr>
            </w:pPr>
            <w:r w:rsidRPr="00F41BF2">
              <w:rPr>
                <w:rFonts w:ascii="Times New Roman" w:hAnsi="Times New Roman" w:cs="Times New Roman"/>
              </w:rPr>
              <w:t>90(37.5%)</w:t>
            </w:r>
          </w:p>
        </w:tc>
        <w:tc>
          <w:tcPr>
            <w:tcW w:w="765" w:type="dxa"/>
            <w:tcBorders>
              <w:top w:val="single" w:sz="4" w:space="0" w:color="auto"/>
              <w:left w:val="single" w:sz="4" w:space="0" w:color="auto"/>
              <w:bottom w:val="single" w:sz="4" w:space="0" w:color="auto"/>
              <w:right w:val="single" w:sz="4" w:space="0" w:color="auto"/>
            </w:tcBorders>
            <w:hideMark/>
          </w:tcPr>
          <w:p w14:paraId="656423B0" w14:textId="77777777" w:rsidR="00F41BF2" w:rsidRPr="00F41BF2" w:rsidRDefault="00F41BF2" w:rsidP="005E0E45">
            <w:pPr>
              <w:spacing w:line="240" w:lineRule="auto"/>
              <w:jc w:val="both"/>
              <w:rPr>
                <w:rFonts w:ascii="Times New Roman" w:hAnsi="Times New Roman" w:cs="Times New Roman"/>
              </w:rPr>
            </w:pPr>
            <w:r w:rsidRPr="00F41BF2">
              <w:rPr>
                <w:rFonts w:ascii="Times New Roman" w:hAnsi="Times New Roman" w:cs="Times New Roman"/>
              </w:rPr>
              <w:t>3.87</w:t>
            </w:r>
          </w:p>
        </w:tc>
      </w:tr>
      <w:tr w:rsidR="00F41BF2" w:rsidRPr="00F41BF2" w14:paraId="247A08EF" w14:textId="77777777" w:rsidTr="00F41BF2">
        <w:trPr>
          <w:trHeight w:val="890"/>
        </w:trPr>
        <w:tc>
          <w:tcPr>
            <w:tcW w:w="1440" w:type="dxa"/>
            <w:tcBorders>
              <w:top w:val="single" w:sz="4" w:space="0" w:color="auto"/>
              <w:left w:val="single" w:sz="4" w:space="0" w:color="auto"/>
              <w:bottom w:val="single" w:sz="4" w:space="0" w:color="auto"/>
              <w:right w:val="single" w:sz="4" w:space="0" w:color="auto"/>
            </w:tcBorders>
            <w:hideMark/>
          </w:tcPr>
          <w:p w14:paraId="759842F3" w14:textId="77777777" w:rsidR="00F41BF2" w:rsidRPr="00F41BF2" w:rsidRDefault="00F41BF2" w:rsidP="005E0E45">
            <w:pPr>
              <w:spacing w:line="240" w:lineRule="auto"/>
              <w:jc w:val="both"/>
              <w:rPr>
                <w:rFonts w:ascii="Times New Roman" w:hAnsi="Times New Roman" w:cs="Times New Roman"/>
              </w:rPr>
            </w:pPr>
            <w:r w:rsidRPr="00F41BF2">
              <w:rPr>
                <w:rFonts w:ascii="Times New Roman" w:hAnsi="Times New Roman" w:cs="Times New Roman"/>
              </w:rPr>
              <w:t>Being given necessary materials by parents</w:t>
            </w:r>
          </w:p>
        </w:tc>
        <w:tc>
          <w:tcPr>
            <w:tcW w:w="1236" w:type="dxa"/>
            <w:tcBorders>
              <w:top w:val="single" w:sz="4" w:space="0" w:color="auto"/>
              <w:left w:val="single" w:sz="4" w:space="0" w:color="auto"/>
              <w:bottom w:val="single" w:sz="4" w:space="0" w:color="auto"/>
              <w:right w:val="single" w:sz="4" w:space="0" w:color="auto"/>
            </w:tcBorders>
            <w:hideMark/>
          </w:tcPr>
          <w:p w14:paraId="6D4D48AE" w14:textId="77777777" w:rsidR="00F41BF2" w:rsidRPr="00F41BF2" w:rsidRDefault="00F41BF2" w:rsidP="005E0E45">
            <w:pPr>
              <w:spacing w:line="240" w:lineRule="auto"/>
              <w:jc w:val="both"/>
              <w:rPr>
                <w:rFonts w:ascii="Times New Roman" w:hAnsi="Times New Roman" w:cs="Times New Roman"/>
              </w:rPr>
            </w:pPr>
            <w:r w:rsidRPr="00F41BF2">
              <w:rPr>
                <w:rFonts w:ascii="Times New Roman" w:hAnsi="Times New Roman" w:cs="Times New Roman"/>
              </w:rPr>
              <w:t>97(40.4%)</w:t>
            </w:r>
          </w:p>
        </w:tc>
        <w:tc>
          <w:tcPr>
            <w:tcW w:w="1356" w:type="dxa"/>
            <w:tcBorders>
              <w:top w:val="single" w:sz="4" w:space="0" w:color="auto"/>
              <w:left w:val="single" w:sz="4" w:space="0" w:color="auto"/>
              <w:bottom w:val="single" w:sz="4" w:space="0" w:color="auto"/>
              <w:right w:val="single" w:sz="4" w:space="0" w:color="auto"/>
            </w:tcBorders>
            <w:hideMark/>
          </w:tcPr>
          <w:p w14:paraId="48EA2456" w14:textId="77777777" w:rsidR="00F41BF2" w:rsidRPr="00F41BF2" w:rsidRDefault="00F41BF2" w:rsidP="005E0E45">
            <w:pPr>
              <w:spacing w:line="240" w:lineRule="auto"/>
              <w:jc w:val="both"/>
              <w:rPr>
                <w:rFonts w:ascii="Times New Roman" w:hAnsi="Times New Roman" w:cs="Times New Roman"/>
              </w:rPr>
            </w:pPr>
            <w:r w:rsidRPr="00F41BF2">
              <w:rPr>
                <w:rFonts w:ascii="Times New Roman" w:hAnsi="Times New Roman" w:cs="Times New Roman"/>
              </w:rPr>
              <w:t>14(5.8%)</w:t>
            </w:r>
          </w:p>
        </w:tc>
        <w:tc>
          <w:tcPr>
            <w:tcW w:w="1262" w:type="dxa"/>
            <w:tcBorders>
              <w:top w:val="single" w:sz="4" w:space="0" w:color="auto"/>
              <w:left w:val="single" w:sz="4" w:space="0" w:color="auto"/>
              <w:bottom w:val="single" w:sz="4" w:space="0" w:color="auto"/>
              <w:right w:val="single" w:sz="4" w:space="0" w:color="auto"/>
            </w:tcBorders>
            <w:hideMark/>
          </w:tcPr>
          <w:p w14:paraId="5980CB16" w14:textId="77777777" w:rsidR="00F41BF2" w:rsidRPr="00F41BF2" w:rsidRDefault="00F41BF2" w:rsidP="005E0E45">
            <w:pPr>
              <w:spacing w:line="240" w:lineRule="auto"/>
              <w:jc w:val="both"/>
              <w:rPr>
                <w:rFonts w:ascii="Times New Roman" w:hAnsi="Times New Roman" w:cs="Times New Roman"/>
              </w:rPr>
            </w:pPr>
            <w:r w:rsidRPr="00F41BF2">
              <w:rPr>
                <w:rFonts w:ascii="Times New Roman" w:hAnsi="Times New Roman" w:cs="Times New Roman"/>
              </w:rPr>
              <w:t>74(30.8%)</w:t>
            </w:r>
          </w:p>
        </w:tc>
        <w:tc>
          <w:tcPr>
            <w:tcW w:w="1356" w:type="dxa"/>
            <w:tcBorders>
              <w:top w:val="single" w:sz="4" w:space="0" w:color="auto"/>
              <w:left w:val="single" w:sz="4" w:space="0" w:color="auto"/>
              <w:bottom w:val="single" w:sz="4" w:space="0" w:color="auto"/>
              <w:right w:val="single" w:sz="4" w:space="0" w:color="auto"/>
            </w:tcBorders>
            <w:hideMark/>
          </w:tcPr>
          <w:p w14:paraId="3CFBEEA6" w14:textId="77777777" w:rsidR="00F41BF2" w:rsidRPr="00F41BF2" w:rsidRDefault="00F41BF2" w:rsidP="005E0E45">
            <w:pPr>
              <w:spacing w:line="240" w:lineRule="auto"/>
              <w:jc w:val="both"/>
              <w:rPr>
                <w:rFonts w:ascii="Times New Roman" w:hAnsi="Times New Roman" w:cs="Times New Roman"/>
              </w:rPr>
            </w:pPr>
            <w:r w:rsidRPr="00F41BF2">
              <w:rPr>
                <w:rFonts w:ascii="Times New Roman" w:hAnsi="Times New Roman" w:cs="Times New Roman"/>
              </w:rPr>
              <w:t>52(21.7%)</w:t>
            </w:r>
          </w:p>
        </w:tc>
        <w:tc>
          <w:tcPr>
            <w:tcW w:w="1242" w:type="dxa"/>
            <w:tcBorders>
              <w:top w:val="single" w:sz="4" w:space="0" w:color="auto"/>
              <w:left w:val="single" w:sz="4" w:space="0" w:color="auto"/>
              <w:bottom w:val="single" w:sz="4" w:space="0" w:color="auto"/>
              <w:right w:val="single" w:sz="4" w:space="0" w:color="auto"/>
            </w:tcBorders>
          </w:tcPr>
          <w:p w14:paraId="27FF201C" w14:textId="77777777" w:rsidR="00F41BF2" w:rsidRPr="00F41BF2" w:rsidRDefault="00F41BF2" w:rsidP="005E0E45">
            <w:pPr>
              <w:spacing w:line="240" w:lineRule="auto"/>
              <w:jc w:val="both"/>
              <w:rPr>
                <w:rFonts w:ascii="Times New Roman" w:hAnsi="Times New Roman" w:cs="Times New Roman"/>
              </w:rPr>
            </w:pPr>
            <w:r w:rsidRPr="00F41BF2">
              <w:rPr>
                <w:rFonts w:ascii="Times New Roman" w:hAnsi="Times New Roman" w:cs="Times New Roman"/>
              </w:rPr>
              <w:t>3(1.3%)</w:t>
            </w:r>
          </w:p>
          <w:p w14:paraId="017FA8CB" w14:textId="77777777" w:rsidR="00F41BF2" w:rsidRPr="00F41BF2" w:rsidRDefault="00F41BF2" w:rsidP="005E0E45">
            <w:pPr>
              <w:spacing w:line="240" w:lineRule="auto"/>
              <w:jc w:val="both"/>
              <w:rPr>
                <w:rFonts w:ascii="Times New Roman" w:hAnsi="Times New Roman" w:cs="Times New Roman"/>
              </w:rPr>
            </w:pPr>
          </w:p>
        </w:tc>
        <w:tc>
          <w:tcPr>
            <w:tcW w:w="765" w:type="dxa"/>
            <w:tcBorders>
              <w:top w:val="single" w:sz="4" w:space="0" w:color="auto"/>
              <w:left w:val="single" w:sz="4" w:space="0" w:color="auto"/>
              <w:bottom w:val="single" w:sz="4" w:space="0" w:color="auto"/>
              <w:right w:val="single" w:sz="4" w:space="0" w:color="auto"/>
            </w:tcBorders>
            <w:hideMark/>
          </w:tcPr>
          <w:p w14:paraId="197B2653" w14:textId="77777777" w:rsidR="00F41BF2" w:rsidRPr="00F41BF2" w:rsidRDefault="00F41BF2" w:rsidP="005E0E45">
            <w:pPr>
              <w:spacing w:line="240" w:lineRule="auto"/>
              <w:jc w:val="both"/>
              <w:rPr>
                <w:rFonts w:ascii="Times New Roman" w:hAnsi="Times New Roman" w:cs="Times New Roman"/>
              </w:rPr>
            </w:pPr>
            <w:r w:rsidRPr="00F41BF2">
              <w:rPr>
                <w:rFonts w:ascii="Times New Roman" w:hAnsi="Times New Roman" w:cs="Times New Roman"/>
              </w:rPr>
              <w:t>3.94</w:t>
            </w:r>
          </w:p>
        </w:tc>
      </w:tr>
      <w:tr w:rsidR="00F41BF2" w:rsidRPr="00F41BF2" w14:paraId="418ECEB2" w14:textId="77777777" w:rsidTr="00F41BF2">
        <w:trPr>
          <w:trHeight w:val="692"/>
        </w:trPr>
        <w:tc>
          <w:tcPr>
            <w:tcW w:w="1440" w:type="dxa"/>
            <w:tcBorders>
              <w:top w:val="single" w:sz="4" w:space="0" w:color="auto"/>
              <w:left w:val="single" w:sz="4" w:space="0" w:color="auto"/>
              <w:bottom w:val="single" w:sz="4" w:space="0" w:color="auto"/>
              <w:right w:val="single" w:sz="4" w:space="0" w:color="auto"/>
            </w:tcBorders>
            <w:hideMark/>
          </w:tcPr>
          <w:p w14:paraId="78B58270" w14:textId="77777777" w:rsidR="00F41BF2" w:rsidRPr="00F41BF2" w:rsidRDefault="00F41BF2" w:rsidP="005E0E45">
            <w:pPr>
              <w:spacing w:line="240" w:lineRule="auto"/>
              <w:jc w:val="both"/>
              <w:rPr>
                <w:rFonts w:ascii="Times New Roman" w:hAnsi="Times New Roman" w:cs="Times New Roman"/>
              </w:rPr>
            </w:pPr>
            <w:r w:rsidRPr="00F41BF2">
              <w:rPr>
                <w:rFonts w:ascii="Times New Roman" w:hAnsi="Times New Roman" w:cs="Times New Roman"/>
              </w:rPr>
              <w:t>Having given adequate funds for transport</w:t>
            </w:r>
          </w:p>
        </w:tc>
        <w:tc>
          <w:tcPr>
            <w:tcW w:w="1236" w:type="dxa"/>
            <w:tcBorders>
              <w:top w:val="single" w:sz="4" w:space="0" w:color="auto"/>
              <w:left w:val="single" w:sz="4" w:space="0" w:color="auto"/>
              <w:bottom w:val="single" w:sz="4" w:space="0" w:color="auto"/>
              <w:right w:val="single" w:sz="4" w:space="0" w:color="auto"/>
            </w:tcBorders>
            <w:hideMark/>
          </w:tcPr>
          <w:p w14:paraId="665A016D" w14:textId="77777777" w:rsidR="00F41BF2" w:rsidRPr="00F41BF2" w:rsidRDefault="00F41BF2" w:rsidP="005E0E45">
            <w:pPr>
              <w:spacing w:line="240" w:lineRule="auto"/>
              <w:jc w:val="both"/>
              <w:rPr>
                <w:rFonts w:ascii="Times New Roman" w:hAnsi="Times New Roman" w:cs="Times New Roman"/>
              </w:rPr>
            </w:pPr>
            <w:r w:rsidRPr="00F41BF2">
              <w:rPr>
                <w:rFonts w:ascii="Times New Roman" w:hAnsi="Times New Roman" w:cs="Times New Roman"/>
              </w:rPr>
              <w:t>14(5.8%)</w:t>
            </w:r>
          </w:p>
        </w:tc>
        <w:tc>
          <w:tcPr>
            <w:tcW w:w="1356" w:type="dxa"/>
            <w:tcBorders>
              <w:top w:val="single" w:sz="4" w:space="0" w:color="auto"/>
              <w:left w:val="single" w:sz="4" w:space="0" w:color="auto"/>
              <w:bottom w:val="single" w:sz="4" w:space="0" w:color="auto"/>
              <w:right w:val="single" w:sz="4" w:space="0" w:color="auto"/>
            </w:tcBorders>
            <w:hideMark/>
          </w:tcPr>
          <w:p w14:paraId="25F5A910" w14:textId="77777777" w:rsidR="00F41BF2" w:rsidRPr="00F41BF2" w:rsidRDefault="00F41BF2" w:rsidP="005E0E45">
            <w:pPr>
              <w:spacing w:line="240" w:lineRule="auto"/>
              <w:jc w:val="both"/>
              <w:rPr>
                <w:rFonts w:ascii="Times New Roman" w:hAnsi="Times New Roman" w:cs="Times New Roman"/>
              </w:rPr>
            </w:pPr>
            <w:r w:rsidRPr="00F41BF2">
              <w:rPr>
                <w:rFonts w:ascii="Times New Roman" w:hAnsi="Times New Roman" w:cs="Times New Roman"/>
              </w:rPr>
              <w:t>87(36.3%)</w:t>
            </w:r>
          </w:p>
        </w:tc>
        <w:tc>
          <w:tcPr>
            <w:tcW w:w="1262" w:type="dxa"/>
            <w:tcBorders>
              <w:top w:val="single" w:sz="4" w:space="0" w:color="auto"/>
              <w:left w:val="single" w:sz="4" w:space="0" w:color="auto"/>
              <w:bottom w:val="single" w:sz="4" w:space="0" w:color="auto"/>
              <w:right w:val="single" w:sz="4" w:space="0" w:color="auto"/>
            </w:tcBorders>
            <w:hideMark/>
          </w:tcPr>
          <w:p w14:paraId="5C6384F5" w14:textId="77777777" w:rsidR="00F41BF2" w:rsidRPr="00F41BF2" w:rsidRDefault="00F41BF2" w:rsidP="005E0E45">
            <w:pPr>
              <w:spacing w:line="240" w:lineRule="auto"/>
              <w:jc w:val="both"/>
              <w:rPr>
                <w:rFonts w:ascii="Times New Roman" w:hAnsi="Times New Roman" w:cs="Times New Roman"/>
              </w:rPr>
            </w:pPr>
            <w:r w:rsidRPr="00F41BF2">
              <w:rPr>
                <w:rFonts w:ascii="Times New Roman" w:hAnsi="Times New Roman" w:cs="Times New Roman"/>
              </w:rPr>
              <w:t>87(36.3%)</w:t>
            </w:r>
          </w:p>
        </w:tc>
        <w:tc>
          <w:tcPr>
            <w:tcW w:w="1356" w:type="dxa"/>
            <w:tcBorders>
              <w:top w:val="single" w:sz="4" w:space="0" w:color="auto"/>
              <w:left w:val="single" w:sz="4" w:space="0" w:color="auto"/>
              <w:bottom w:val="single" w:sz="4" w:space="0" w:color="auto"/>
              <w:right w:val="single" w:sz="4" w:space="0" w:color="auto"/>
            </w:tcBorders>
            <w:hideMark/>
          </w:tcPr>
          <w:p w14:paraId="70F0830B" w14:textId="77777777" w:rsidR="00F41BF2" w:rsidRPr="00F41BF2" w:rsidRDefault="00F41BF2" w:rsidP="005E0E45">
            <w:pPr>
              <w:spacing w:line="240" w:lineRule="auto"/>
              <w:jc w:val="both"/>
              <w:rPr>
                <w:rFonts w:ascii="Times New Roman" w:hAnsi="Times New Roman" w:cs="Times New Roman"/>
              </w:rPr>
            </w:pPr>
            <w:r w:rsidRPr="00F41BF2">
              <w:rPr>
                <w:rFonts w:ascii="Times New Roman" w:hAnsi="Times New Roman" w:cs="Times New Roman"/>
              </w:rPr>
              <w:t>36(15.0%)</w:t>
            </w:r>
          </w:p>
        </w:tc>
        <w:tc>
          <w:tcPr>
            <w:tcW w:w="1242" w:type="dxa"/>
            <w:tcBorders>
              <w:top w:val="single" w:sz="4" w:space="0" w:color="auto"/>
              <w:left w:val="single" w:sz="4" w:space="0" w:color="auto"/>
              <w:bottom w:val="single" w:sz="4" w:space="0" w:color="auto"/>
              <w:right w:val="single" w:sz="4" w:space="0" w:color="auto"/>
            </w:tcBorders>
            <w:hideMark/>
          </w:tcPr>
          <w:p w14:paraId="55E0273E" w14:textId="77777777" w:rsidR="00F41BF2" w:rsidRPr="00F41BF2" w:rsidRDefault="00F41BF2" w:rsidP="005E0E45">
            <w:pPr>
              <w:spacing w:line="240" w:lineRule="auto"/>
              <w:jc w:val="both"/>
              <w:rPr>
                <w:rFonts w:ascii="Times New Roman" w:hAnsi="Times New Roman" w:cs="Times New Roman"/>
              </w:rPr>
            </w:pPr>
            <w:r w:rsidRPr="00F41BF2">
              <w:rPr>
                <w:rFonts w:ascii="Times New Roman" w:hAnsi="Times New Roman" w:cs="Times New Roman"/>
              </w:rPr>
              <w:t>16(6.7%)</w:t>
            </w:r>
          </w:p>
        </w:tc>
        <w:tc>
          <w:tcPr>
            <w:tcW w:w="765" w:type="dxa"/>
            <w:tcBorders>
              <w:top w:val="single" w:sz="4" w:space="0" w:color="auto"/>
              <w:left w:val="single" w:sz="4" w:space="0" w:color="auto"/>
              <w:bottom w:val="single" w:sz="4" w:space="0" w:color="auto"/>
              <w:right w:val="single" w:sz="4" w:space="0" w:color="auto"/>
            </w:tcBorders>
            <w:hideMark/>
          </w:tcPr>
          <w:p w14:paraId="134E653F" w14:textId="77777777" w:rsidR="00F41BF2" w:rsidRPr="00F41BF2" w:rsidRDefault="00F41BF2" w:rsidP="005E0E45">
            <w:pPr>
              <w:spacing w:line="240" w:lineRule="auto"/>
              <w:jc w:val="both"/>
              <w:rPr>
                <w:rFonts w:ascii="Times New Roman" w:hAnsi="Times New Roman" w:cs="Times New Roman"/>
              </w:rPr>
            </w:pPr>
            <w:r w:rsidRPr="00F41BF2">
              <w:rPr>
                <w:rFonts w:ascii="Times New Roman" w:hAnsi="Times New Roman" w:cs="Times New Roman"/>
              </w:rPr>
              <w:t>2.80</w:t>
            </w:r>
          </w:p>
        </w:tc>
      </w:tr>
      <w:tr w:rsidR="00F41BF2" w:rsidRPr="00F41BF2" w14:paraId="2B8F5F47" w14:textId="77777777" w:rsidTr="00F41BF2">
        <w:trPr>
          <w:trHeight w:val="710"/>
        </w:trPr>
        <w:tc>
          <w:tcPr>
            <w:tcW w:w="1440" w:type="dxa"/>
            <w:tcBorders>
              <w:top w:val="single" w:sz="4" w:space="0" w:color="auto"/>
              <w:left w:val="single" w:sz="4" w:space="0" w:color="auto"/>
              <w:bottom w:val="single" w:sz="4" w:space="0" w:color="auto"/>
              <w:right w:val="single" w:sz="4" w:space="0" w:color="auto"/>
            </w:tcBorders>
            <w:hideMark/>
          </w:tcPr>
          <w:p w14:paraId="1E9C4DF8" w14:textId="77777777" w:rsidR="00F41BF2" w:rsidRPr="00F41BF2" w:rsidRDefault="00F41BF2" w:rsidP="005E0E45">
            <w:pPr>
              <w:spacing w:line="240" w:lineRule="auto"/>
              <w:jc w:val="both"/>
              <w:rPr>
                <w:rFonts w:ascii="Times New Roman" w:hAnsi="Times New Roman" w:cs="Times New Roman"/>
              </w:rPr>
            </w:pPr>
            <w:r w:rsidRPr="00F41BF2">
              <w:rPr>
                <w:rFonts w:ascii="Times New Roman" w:hAnsi="Times New Roman" w:cs="Times New Roman"/>
              </w:rPr>
              <w:t>My parents pay my school fees regularly</w:t>
            </w:r>
          </w:p>
        </w:tc>
        <w:tc>
          <w:tcPr>
            <w:tcW w:w="1236" w:type="dxa"/>
            <w:tcBorders>
              <w:top w:val="single" w:sz="4" w:space="0" w:color="auto"/>
              <w:left w:val="single" w:sz="4" w:space="0" w:color="auto"/>
              <w:bottom w:val="single" w:sz="4" w:space="0" w:color="auto"/>
              <w:right w:val="single" w:sz="4" w:space="0" w:color="auto"/>
            </w:tcBorders>
            <w:hideMark/>
          </w:tcPr>
          <w:p w14:paraId="6D67EB9F" w14:textId="77777777" w:rsidR="00F41BF2" w:rsidRPr="00F41BF2" w:rsidRDefault="00F41BF2" w:rsidP="005E0E45">
            <w:pPr>
              <w:spacing w:line="240" w:lineRule="auto"/>
              <w:jc w:val="both"/>
              <w:rPr>
                <w:rFonts w:ascii="Times New Roman" w:hAnsi="Times New Roman" w:cs="Times New Roman"/>
              </w:rPr>
            </w:pPr>
            <w:r w:rsidRPr="00F41BF2">
              <w:rPr>
                <w:rFonts w:ascii="Times New Roman" w:hAnsi="Times New Roman" w:cs="Times New Roman"/>
              </w:rPr>
              <w:t>10(4.2%)</w:t>
            </w:r>
          </w:p>
        </w:tc>
        <w:tc>
          <w:tcPr>
            <w:tcW w:w="1356" w:type="dxa"/>
            <w:tcBorders>
              <w:top w:val="single" w:sz="4" w:space="0" w:color="auto"/>
              <w:left w:val="single" w:sz="4" w:space="0" w:color="auto"/>
              <w:bottom w:val="single" w:sz="4" w:space="0" w:color="auto"/>
              <w:right w:val="single" w:sz="4" w:space="0" w:color="auto"/>
            </w:tcBorders>
            <w:hideMark/>
          </w:tcPr>
          <w:p w14:paraId="46C72C5F" w14:textId="77777777" w:rsidR="00F41BF2" w:rsidRPr="00F41BF2" w:rsidRDefault="00F41BF2" w:rsidP="005E0E45">
            <w:pPr>
              <w:spacing w:line="240" w:lineRule="auto"/>
              <w:jc w:val="both"/>
              <w:rPr>
                <w:rFonts w:ascii="Times New Roman" w:hAnsi="Times New Roman" w:cs="Times New Roman"/>
              </w:rPr>
            </w:pPr>
            <w:r w:rsidRPr="00F41BF2">
              <w:rPr>
                <w:rFonts w:ascii="Times New Roman" w:hAnsi="Times New Roman" w:cs="Times New Roman"/>
              </w:rPr>
              <w:t>14(5.8%)</w:t>
            </w:r>
          </w:p>
        </w:tc>
        <w:tc>
          <w:tcPr>
            <w:tcW w:w="1262" w:type="dxa"/>
            <w:tcBorders>
              <w:top w:val="single" w:sz="4" w:space="0" w:color="auto"/>
              <w:left w:val="single" w:sz="4" w:space="0" w:color="auto"/>
              <w:bottom w:val="single" w:sz="4" w:space="0" w:color="auto"/>
              <w:right w:val="single" w:sz="4" w:space="0" w:color="auto"/>
            </w:tcBorders>
            <w:hideMark/>
          </w:tcPr>
          <w:p w14:paraId="61FE0ADB" w14:textId="77777777" w:rsidR="00F41BF2" w:rsidRPr="00F41BF2" w:rsidRDefault="00F41BF2" w:rsidP="005E0E45">
            <w:pPr>
              <w:spacing w:line="240" w:lineRule="auto"/>
              <w:jc w:val="both"/>
              <w:rPr>
                <w:rFonts w:ascii="Times New Roman" w:hAnsi="Times New Roman" w:cs="Times New Roman"/>
              </w:rPr>
            </w:pPr>
            <w:r w:rsidRPr="00F41BF2">
              <w:rPr>
                <w:rFonts w:ascii="Times New Roman" w:hAnsi="Times New Roman" w:cs="Times New Roman"/>
              </w:rPr>
              <w:t>6(2.5%)</w:t>
            </w:r>
          </w:p>
        </w:tc>
        <w:tc>
          <w:tcPr>
            <w:tcW w:w="1356" w:type="dxa"/>
            <w:tcBorders>
              <w:top w:val="single" w:sz="4" w:space="0" w:color="auto"/>
              <w:left w:val="single" w:sz="4" w:space="0" w:color="auto"/>
              <w:bottom w:val="single" w:sz="4" w:space="0" w:color="auto"/>
              <w:right w:val="single" w:sz="4" w:space="0" w:color="auto"/>
            </w:tcBorders>
            <w:hideMark/>
          </w:tcPr>
          <w:p w14:paraId="69F3654C" w14:textId="77777777" w:rsidR="00F41BF2" w:rsidRPr="00F41BF2" w:rsidRDefault="00F41BF2" w:rsidP="005E0E45">
            <w:pPr>
              <w:spacing w:line="240" w:lineRule="auto"/>
              <w:jc w:val="both"/>
              <w:rPr>
                <w:rFonts w:ascii="Times New Roman" w:hAnsi="Times New Roman" w:cs="Times New Roman"/>
              </w:rPr>
            </w:pPr>
            <w:r w:rsidRPr="00F41BF2">
              <w:rPr>
                <w:rFonts w:ascii="Times New Roman" w:hAnsi="Times New Roman" w:cs="Times New Roman"/>
              </w:rPr>
              <w:t>59(24.6%)</w:t>
            </w:r>
          </w:p>
        </w:tc>
        <w:tc>
          <w:tcPr>
            <w:tcW w:w="1242" w:type="dxa"/>
            <w:tcBorders>
              <w:top w:val="single" w:sz="4" w:space="0" w:color="auto"/>
              <w:left w:val="single" w:sz="4" w:space="0" w:color="auto"/>
              <w:bottom w:val="single" w:sz="4" w:space="0" w:color="auto"/>
              <w:right w:val="single" w:sz="4" w:space="0" w:color="auto"/>
            </w:tcBorders>
            <w:hideMark/>
          </w:tcPr>
          <w:p w14:paraId="39820A79" w14:textId="77777777" w:rsidR="00F41BF2" w:rsidRPr="00F41BF2" w:rsidRDefault="00F41BF2" w:rsidP="005E0E45">
            <w:pPr>
              <w:spacing w:line="240" w:lineRule="auto"/>
              <w:jc w:val="both"/>
              <w:rPr>
                <w:rFonts w:ascii="Times New Roman" w:hAnsi="Times New Roman" w:cs="Times New Roman"/>
              </w:rPr>
            </w:pPr>
            <w:r w:rsidRPr="00F41BF2">
              <w:rPr>
                <w:rFonts w:ascii="Times New Roman" w:hAnsi="Times New Roman" w:cs="Times New Roman"/>
              </w:rPr>
              <w:t>24(10%)</w:t>
            </w:r>
          </w:p>
        </w:tc>
        <w:tc>
          <w:tcPr>
            <w:tcW w:w="765" w:type="dxa"/>
            <w:tcBorders>
              <w:top w:val="single" w:sz="4" w:space="0" w:color="auto"/>
              <w:left w:val="single" w:sz="4" w:space="0" w:color="auto"/>
              <w:bottom w:val="single" w:sz="4" w:space="0" w:color="auto"/>
              <w:right w:val="single" w:sz="4" w:space="0" w:color="auto"/>
            </w:tcBorders>
            <w:hideMark/>
          </w:tcPr>
          <w:p w14:paraId="4CD89315" w14:textId="77777777" w:rsidR="00F41BF2" w:rsidRPr="00F41BF2" w:rsidRDefault="00F41BF2" w:rsidP="005E0E45">
            <w:pPr>
              <w:spacing w:line="240" w:lineRule="auto"/>
              <w:jc w:val="both"/>
              <w:rPr>
                <w:rFonts w:ascii="Times New Roman" w:hAnsi="Times New Roman" w:cs="Times New Roman"/>
              </w:rPr>
            </w:pPr>
            <w:r w:rsidRPr="00F41BF2">
              <w:rPr>
                <w:rFonts w:ascii="Times New Roman" w:hAnsi="Times New Roman" w:cs="Times New Roman"/>
              </w:rPr>
              <w:t>2.76</w:t>
            </w:r>
          </w:p>
        </w:tc>
      </w:tr>
      <w:tr w:rsidR="00F41BF2" w:rsidRPr="00F41BF2" w14:paraId="5694292C" w14:textId="77777777" w:rsidTr="00F41BF2">
        <w:trPr>
          <w:trHeight w:val="440"/>
        </w:trPr>
        <w:tc>
          <w:tcPr>
            <w:tcW w:w="1440" w:type="dxa"/>
            <w:tcBorders>
              <w:top w:val="single" w:sz="4" w:space="0" w:color="auto"/>
              <w:left w:val="single" w:sz="4" w:space="0" w:color="auto"/>
              <w:bottom w:val="single" w:sz="4" w:space="0" w:color="auto"/>
              <w:right w:val="single" w:sz="4" w:space="0" w:color="auto"/>
            </w:tcBorders>
            <w:hideMark/>
          </w:tcPr>
          <w:p w14:paraId="3646E7AF" w14:textId="77777777" w:rsidR="00F41BF2" w:rsidRPr="00F41BF2" w:rsidRDefault="00F41BF2" w:rsidP="005E0E45">
            <w:pPr>
              <w:spacing w:line="240" w:lineRule="auto"/>
              <w:jc w:val="both"/>
              <w:rPr>
                <w:rFonts w:ascii="Times New Roman" w:hAnsi="Times New Roman" w:cs="Times New Roman"/>
              </w:rPr>
            </w:pPr>
            <w:r w:rsidRPr="00F41BF2">
              <w:rPr>
                <w:rFonts w:ascii="Times New Roman" w:hAnsi="Times New Roman" w:cs="Times New Roman"/>
              </w:rPr>
              <w:t>Some students drop out school</w:t>
            </w:r>
          </w:p>
        </w:tc>
        <w:tc>
          <w:tcPr>
            <w:tcW w:w="1236" w:type="dxa"/>
            <w:tcBorders>
              <w:top w:val="single" w:sz="4" w:space="0" w:color="auto"/>
              <w:left w:val="single" w:sz="4" w:space="0" w:color="auto"/>
              <w:bottom w:val="single" w:sz="4" w:space="0" w:color="auto"/>
              <w:right w:val="single" w:sz="4" w:space="0" w:color="auto"/>
            </w:tcBorders>
            <w:hideMark/>
          </w:tcPr>
          <w:p w14:paraId="5932E396" w14:textId="77777777" w:rsidR="00F41BF2" w:rsidRPr="00F41BF2" w:rsidRDefault="00F41BF2" w:rsidP="005E0E45">
            <w:pPr>
              <w:spacing w:line="240" w:lineRule="auto"/>
              <w:jc w:val="both"/>
              <w:rPr>
                <w:rFonts w:ascii="Times New Roman" w:hAnsi="Times New Roman" w:cs="Times New Roman"/>
              </w:rPr>
            </w:pPr>
            <w:r w:rsidRPr="00F41BF2">
              <w:rPr>
                <w:rFonts w:ascii="Times New Roman" w:hAnsi="Times New Roman" w:cs="Times New Roman"/>
              </w:rPr>
              <w:t>75(31.3%)</w:t>
            </w:r>
          </w:p>
        </w:tc>
        <w:tc>
          <w:tcPr>
            <w:tcW w:w="1356" w:type="dxa"/>
            <w:tcBorders>
              <w:top w:val="single" w:sz="4" w:space="0" w:color="auto"/>
              <w:left w:val="single" w:sz="4" w:space="0" w:color="auto"/>
              <w:bottom w:val="single" w:sz="4" w:space="0" w:color="auto"/>
              <w:right w:val="single" w:sz="4" w:space="0" w:color="auto"/>
            </w:tcBorders>
            <w:hideMark/>
          </w:tcPr>
          <w:p w14:paraId="1051E87B" w14:textId="77777777" w:rsidR="00F41BF2" w:rsidRPr="00F41BF2" w:rsidRDefault="00F41BF2" w:rsidP="005E0E45">
            <w:pPr>
              <w:spacing w:line="240" w:lineRule="auto"/>
              <w:jc w:val="both"/>
              <w:rPr>
                <w:rFonts w:ascii="Times New Roman" w:hAnsi="Times New Roman" w:cs="Times New Roman"/>
              </w:rPr>
            </w:pPr>
            <w:r w:rsidRPr="00F41BF2">
              <w:rPr>
                <w:rFonts w:ascii="Times New Roman" w:hAnsi="Times New Roman" w:cs="Times New Roman"/>
              </w:rPr>
              <w:t>21(8.8%)</w:t>
            </w:r>
          </w:p>
        </w:tc>
        <w:tc>
          <w:tcPr>
            <w:tcW w:w="1262" w:type="dxa"/>
            <w:tcBorders>
              <w:top w:val="single" w:sz="4" w:space="0" w:color="auto"/>
              <w:left w:val="single" w:sz="4" w:space="0" w:color="auto"/>
              <w:bottom w:val="single" w:sz="4" w:space="0" w:color="auto"/>
              <w:right w:val="single" w:sz="4" w:space="0" w:color="auto"/>
            </w:tcBorders>
            <w:hideMark/>
          </w:tcPr>
          <w:p w14:paraId="31507B3F" w14:textId="77777777" w:rsidR="00F41BF2" w:rsidRPr="00F41BF2" w:rsidRDefault="00F41BF2" w:rsidP="005E0E45">
            <w:pPr>
              <w:spacing w:line="240" w:lineRule="auto"/>
              <w:jc w:val="both"/>
              <w:rPr>
                <w:rFonts w:ascii="Times New Roman" w:hAnsi="Times New Roman" w:cs="Times New Roman"/>
              </w:rPr>
            </w:pPr>
            <w:r w:rsidRPr="00F41BF2">
              <w:rPr>
                <w:rFonts w:ascii="Times New Roman" w:hAnsi="Times New Roman" w:cs="Times New Roman"/>
              </w:rPr>
              <w:t>10(4.2%)</w:t>
            </w:r>
          </w:p>
        </w:tc>
        <w:tc>
          <w:tcPr>
            <w:tcW w:w="1356" w:type="dxa"/>
            <w:tcBorders>
              <w:top w:val="single" w:sz="4" w:space="0" w:color="auto"/>
              <w:left w:val="single" w:sz="4" w:space="0" w:color="auto"/>
              <w:bottom w:val="single" w:sz="4" w:space="0" w:color="auto"/>
              <w:right w:val="single" w:sz="4" w:space="0" w:color="auto"/>
            </w:tcBorders>
            <w:hideMark/>
          </w:tcPr>
          <w:p w14:paraId="7794DB14" w14:textId="77777777" w:rsidR="00F41BF2" w:rsidRPr="00F41BF2" w:rsidRDefault="00F41BF2" w:rsidP="005E0E45">
            <w:pPr>
              <w:spacing w:line="240" w:lineRule="auto"/>
              <w:jc w:val="both"/>
              <w:rPr>
                <w:rFonts w:ascii="Times New Roman" w:hAnsi="Times New Roman" w:cs="Times New Roman"/>
              </w:rPr>
            </w:pPr>
            <w:r w:rsidRPr="00F41BF2">
              <w:rPr>
                <w:rFonts w:ascii="Times New Roman" w:hAnsi="Times New Roman" w:cs="Times New Roman"/>
              </w:rPr>
              <w:t>107(44.6%)</w:t>
            </w:r>
          </w:p>
        </w:tc>
        <w:tc>
          <w:tcPr>
            <w:tcW w:w="1242" w:type="dxa"/>
            <w:tcBorders>
              <w:top w:val="single" w:sz="4" w:space="0" w:color="auto"/>
              <w:left w:val="single" w:sz="4" w:space="0" w:color="auto"/>
              <w:bottom w:val="single" w:sz="4" w:space="0" w:color="auto"/>
              <w:right w:val="single" w:sz="4" w:space="0" w:color="auto"/>
            </w:tcBorders>
            <w:hideMark/>
          </w:tcPr>
          <w:p w14:paraId="24A57B23" w14:textId="77777777" w:rsidR="00F41BF2" w:rsidRPr="00F41BF2" w:rsidRDefault="00F41BF2" w:rsidP="005E0E45">
            <w:pPr>
              <w:spacing w:line="240" w:lineRule="auto"/>
              <w:jc w:val="both"/>
              <w:rPr>
                <w:rFonts w:ascii="Times New Roman" w:hAnsi="Times New Roman" w:cs="Times New Roman"/>
              </w:rPr>
            </w:pPr>
            <w:r w:rsidRPr="00F41BF2">
              <w:rPr>
                <w:rFonts w:ascii="Times New Roman" w:hAnsi="Times New Roman" w:cs="Times New Roman"/>
              </w:rPr>
              <w:t>27(11.3%)</w:t>
            </w:r>
          </w:p>
        </w:tc>
        <w:tc>
          <w:tcPr>
            <w:tcW w:w="765" w:type="dxa"/>
            <w:tcBorders>
              <w:top w:val="single" w:sz="4" w:space="0" w:color="auto"/>
              <w:left w:val="single" w:sz="4" w:space="0" w:color="auto"/>
              <w:bottom w:val="single" w:sz="4" w:space="0" w:color="auto"/>
              <w:right w:val="single" w:sz="4" w:space="0" w:color="auto"/>
            </w:tcBorders>
            <w:hideMark/>
          </w:tcPr>
          <w:p w14:paraId="7B71C4B4" w14:textId="77777777" w:rsidR="00F41BF2" w:rsidRPr="00F41BF2" w:rsidRDefault="00F41BF2" w:rsidP="005E0E45">
            <w:pPr>
              <w:spacing w:line="240" w:lineRule="auto"/>
              <w:jc w:val="both"/>
              <w:rPr>
                <w:rFonts w:ascii="Times New Roman" w:hAnsi="Times New Roman" w:cs="Times New Roman"/>
              </w:rPr>
            </w:pPr>
            <w:r w:rsidRPr="00F41BF2">
              <w:rPr>
                <w:rFonts w:ascii="Times New Roman" w:hAnsi="Times New Roman" w:cs="Times New Roman"/>
              </w:rPr>
              <w:t>2.96</w:t>
            </w:r>
          </w:p>
        </w:tc>
      </w:tr>
      <w:tr w:rsidR="00F41BF2" w:rsidRPr="00F41BF2" w14:paraId="0C22BB06" w14:textId="77777777" w:rsidTr="00F41BF2">
        <w:trPr>
          <w:trHeight w:val="710"/>
        </w:trPr>
        <w:tc>
          <w:tcPr>
            <w:tcW w:w="1440" w:type="dxa"/>
            <w:tcBorders>
              <w:top w:val="single" w:sz="4" w:space="0" w:color="auto"/>
              <w:left w:val="single" w:sz="4" w:space="0" w:color="auto"/>
              <w:bottom w:val="single" w:sz="4" w:space="0" w:color="auto"/>
              <w:right w:val="single" w:sz="4" w:space="0" w:color="auto"/>
            </w:tcBorders>
            <w:hideMark/>
          </w:tcPr>
          <w:p w14:paraId="0CFC5986" w14:textId="77777777" w:rsidR="00F41BF2" w:rsidRPr="00F41BF2" w:rsidRDefault="00F41BF2" w:rsidP="005E0E45">
            <w:pPr>
              <w:spacing w:line="240" w:lineRule="auto"/>
              <w:jc w:val="both"/>
              <w:rPr>
                <w:rFonts w:ascii="Times New Roman" w:hAnsi="Times New Roman" w:cs="Times New Roman"/>
              </w:rPr>
            </w:pPr>
            <w:r w:rsidRPr="00F41BF2">
              <w:rPr>
                <w:rFonts w:ascii="Times New Roman" w:hAnsi="Times New Roman" w:cs="Times New Roman"/>
              </w:rPr>
              <w:t>Parents give me adequate textbooks</w:t>
            </w:r>
          </w:p>
        </w:tc>
        <w:tc>
          <w:tcPr>
            <w:tcW w:w="1236" w:type="dxa"/>
            <w:tcBorders>
              <w:top w:val="single" w:sz="4" w:space="0" w:color="auto"/>
              <w:left w:val="single" w:sz="4" w:space="0" w:color="auto"/>
              <w:bottom w:val="single" w:sz="4" w:space="0" w:color="auto"/>
              <w:right w:val="single" w:sz="4" w:space="0" w:color="auto"/>
            </w:tcBorders>
            <w:hideMark/>
          </w:tcPr>
          <w:p w14:paraId="480329AB" w14:textId="77777777" w:rsidR="00F41BF2" w:rsidRPr="00F41BF2" w:rsidRDefault="00F41BF2" w:rsidP="005E0E45">
            <w:pPr>
              <w:spacing w:line="240" w:lineRule="auto"/>
              <w:jc w:val="both"/>
              <w:rPr>
                <w:rFonts w:ascii="Times New Roman" w:hAnsi="Times New Roman" w:cs="Times New Roman"/>
              </w:rPr>
            </w:pPr>
            <w:r w:rsidRPr="00F41BF2">
              <w:rPr>
                <w:rFonts w:ascii="Times New Roman" w:hAnsi="Times New Roman" w:cs="Times New Roman"/>
              </w:rPr>
              <w:t>9(3.8%)</w:t>
            </w:r>
          </w:p>
        </w:tc>
        <w:tc>
          <w:tcPr>
            <w:tcW w:w="1356" w:type="dxa"/>
            <w:tcBorders>
              <w:top w:val="single" w:sz="4" w:space="0" w:color="auto"/>
              <w:left w:val="single" w:sz="4" w:space="0" w:color="auto"/>
              <w:bottom w:val="single" w:sz="4" w:space="0" w:color="auto"/>
              <w:right w:val="single" w:sz="4" w:space="0" w:color="auto"/>
            </w:tcBorders>
            <w:hideMark/>
          </w:tcPr>
          <w:p w14:paraId="3C62639B" w14:textId="77777777" w:rsidR="00F41BF2" w:rsidRPr="00F41BF2" w:rsidRDefault="00F41BF2" w:rsidP="005E0E45">
            <w:pPr>
              <w:spacing w:line="240" w:lineRule="auto"/>
              <w:jc w:val="both"/>
              <w:rPr>
                <w:rFonts w:ascii="Times New Roman" w:hAnsi="Times New Roman" w:cs="Times New Roman"/>
              </w:rPr>
            </w:pPr>
            <w:r w:rsidRPr="00F41BF2">
              <w:rPr>
                <w:rFonts w:ascii="Times New Roman" w:hAnsi="Times New Roman" w:cs="Times New Roman"/>
              </w:rPr>
              <w:t>147(61.3%)</w:t>
            </w:r>
          </w:p>
        </w:tc>
        <w:tc>
          <w:tcPr>
            <w:tcW w:w="1262" w:type="dxa"/>
            <w:tcBorders>
              <w:top w:val="single" w:sz="4" w:space="0" w:color="auto"/>
              <w:left w:val="single" w:sz="4" w:space="0" w:color="auto"/>
              <w:bottom w:val="single" w:sz="4" w:space="0" w:color="auto"/>
              <w:right w:val="single" w:sz="4" w:space="0" w:color="auto"/>
            </w:tcBorders>
            <w:hideMark/>
          </w:tcPr>
          <w:p w14:paraId="25940D06" w14:textId="77777777" w:rsidR="00F41BF2" w:rsidRPr="00F41BF2" w:rsidRDefault="00F41BF2" w:rsidP="005E0E45">
            <w:pPr>
              <w:spacing w:line="240" w:lineRule="auto"/>
              <w:jc w:val="both"/>
              <w:rPr>
                <w:rFonts w:ascii="Times New Roman" w:hAnsi="Times New Roman" w:cs="Times New Roman"/>
              </w:rPr>
            </w:pPr>
            <w:r w:rsidRPr="00F41BF2">
              <w:rPr>
                <w:rFonts w:ascii="Times New Roman" w:hAnsi="Times New Roman" w:cs="Times New Roman"/>
              </w:rPr>
              <w:t>18(7.5%)</w:t>
            </w:r>
          </w:p>
        </w:tc>
        <w:tc>
          <w:tcPr>
            <w:tcW w:w="1356" w:type="dxa"/>
            <w:tcBorders>
              <w:top w:val="single" w:sz="4" w:space="0" w:color="auto"/>
              <w:left w:val="single" w:sz="4" w:space="0" w:color="auto"/>
              <w:bottom w:val="single" w:sz="4" w:space="0" w:color="auto"/>
              <w:right w:val="single" w:sz="4" w:space="0" w:color="auto"/>
            </w:tcBorders>
            <w:hideMark/>
          </w:tcPr>
          <w:p w14:paraId="3BC45F3E" w14:textId="77777777" w:rsidR="00F41BF2" w:rsidRPr="00F41BF2" w:rsidRDefault="00F41BF2" w:rsidP="005E0E45">
            <w:pPr>
              <w:spacing w:line="240" w:lineRule="auto"/>
              <w:jc w:val="both"/>
              <w:rPr>
                <w:rFonts w:ascii="Times New Roman" w:hAnsi="Times New Roman" w:cs="Times New Roman"/>
              </w:rPr>
            </w:pPr>
            <w:r w:rsidRPr="00F41BF2">
              <w:rPr>
                <w:rFonts w:ascii="Times New Roman" w:hAnsi="Times New Roman" w:cs="Times New Roman"/>
              </w:rPr>
              <w:t>45(18.8%)</w:t>
            </w:r>
          </w:p>
        </w:tc>
        <w:tc>
          <w:tcPr>
            <w:tcW w:w="1242" w:type="dxa"/>
            <w:tcBorders>
              <w:top w:val="single" w:sz="4" w:space="0" w:color="auto"/>
              <w:left w:val="single" w:sz="4" w:space="0" w:color="auto"/>
              <w:bottom w:val="single" w:sz="4" w:space="0" w:color="auto"/>
              <w:right w:val="single" w:sz="4" w:space="0" w:color="auto"/>
            </w:tcBorders>
            <w:hideMark/>
          </w:tcPr>
          <w:p w14:paraId="7786B2F9" w14:textId="77777777" w:rsidR="00F41BF2" w:rsidRPr="00F41BF2" w:rsidRDefault="00F41BF2" w:rsidP="005E0E45">
            <w:pPr>
              <w:spacing w:line="240" w:lineRule="auto"/>
              <w:jc w:val="both"/>
              <w:rPr>
                <w:rFonts w:ascii="Times New Roman" w:hAnsi="Times New Roman" w:cs="Times New Roman"/>
              </w:rPr>
            </w:pPr>
            <w:r w:rsidRPr="00F41BF2">
              <w:rPr>
                <w:rFonts w:ascii="Times New Roman" w:hAnsi="Times New Roman" w:cs="Times New Roman"/>
              </w:rPr>
              <w:t>21(8.8%)</w:t>
            </w:r>
          </w:p>
        </w:tc>
        <w:tc>
          <w:tcPr>
            <w:tcW w:w="765" w:type="dxa"/>
            <w:tcBorders>
              <w:top w:val="single" w:sz="4" w:space="0" w:color="auto"/>
              <w:left w:val="single" w:sz="4" w:space="0" w:color="auto"/>
              <w:bottom w:val="single" w:sz="4" w:space="0" w:color="auto"/>
              <w:right w:val="single" w:sz="4" w:space="0" w:color="auto"/>
            </w:tcBorders>
            <w:hideMark/>
          </w:tcPr>
          <w:p w14:paraId="058CF86A" w14:textId="77777777" w:rsidR="00F41BF2" w:rsidRPr="00F41BF2" w:rsidRDefault="00F41BF2" w:rsidP="005E0E45">
            <w:pPr>
              <w:spacing w:line="240" w:lineRule="auto"/>
              <w:jc w:val="both"/>
              <w:rPr>
                <w:rFonts w:ascii="Times New Roman" w:hAnsi="Times New Roman" w:cs="Times New Roman"/>
              </w:rPr>
            </w:pPr>
            <w:r w:rsidRPr="00F41BF2">
              <w:rPr>
                <w:rFonts w:ascii="Times New Roman" w:hAnsi="Times New Roman" w:cs="Times New Roman"/>
              </w:rPr>
              <w:t>2.68</w:t>
            </w:r>
          </w:p>
        </w:tc>
      </w:tr>
      <w:tr w:rsidR="00F41BF2" w:rsidRPr="00F41BF2" w14:paraId="626700BB" w14:textId="77777777" w:rsidTr="00F41BF2">
        <w:trPr>
          <w:trHeight w:val="548"/>
        </w:trPr>
        <w:tc>
          <w:tcPr>
            <w:tcW w:w="1440" w:type="dxa"/>
            <w:tcBorders>
              <w:top w:val="single" w:sz="4" w:space="0" w:color="auto"/>
              <w:left w:val="single" w:sz="4" w:space="0" w:color="auto"/>
              <w:bottom w:val="single" w:sz="4" w:space="0" w:color="auto"/>
              <w:right w:val="single" w:sz="4" w:space="0" w:color="auto"/>
            </w:tcBorders>
            <w:hideMark/>
          </w:tcPr>
          <w:p w14:paraId="2B6D97B8" w14:textId="77777777" w:rsidR="00F41BF2" w:rsidRPr="00F41BF2" w:rsidRDefault="00F41BF2" w:rsidP="005E0E45">
            <w:pPr>
              <w:spacing w:line="240" w:lineRule="auto"/>
              <w:jc w:val="both"/>
              <w:rPr>
                <w:rFonts w:ascii="Times New Roman" w:hAnsi="Times New Roman" w:cs="Times New Roman"/>
              </w:rPr>
            </w:pPr>
            <w:r w:rsidRPr="00F41BF2">
              <w:rPr>
                <w:rFonts w:ascii="Times New Roman" w:hAnsi="Times New Roman" w:cs="Times New Roman"/>
              </w:rPr>
              <w:t>Parents pay my extra coaching</w:t>
            </w:r>
          </w:p>
        </w:tc>
        <w:tc>
          <w:tcPr>
            <w:tcW w:w="1236" w:type="dxa"/>
            <w:tcBorders>
              <w:top w:val="single" w:sz="4" w:space="0" w:color="auto"/>
              <w:left w:val="single" w:sz="4" w:space="0" w:color="auto"/>
              <w:bottom w:val="single" w:sz="4" w:space="0" w:color="auto"/>
              <w:right w:val="single" w:sz="4" w:space="0" w:color="auto"/>
            </w:tcBorders>
            <w:hideMark/>
          </w:tcPr>
          <w:p w14:paraId="26622CB6" w14:textId="77777777" w:rsidR="00F41BF2" w:rsidRPr="00F41BF2" w:rsidRDefault="00F41BF2" w:rsidP="005E0E45">
            <w:pPr>
              <w:spacing w:line="240" w:lineRule="auto"/>
              <w:jc w:val="both"/>
              <w:rPr>
                <w:rFonts w:ascii="Times New Roman" w:hAnsi="Times New Roman" w:cs="Times New Roman"/>
              </w:rPr>
            </w:pPr>
            <w:r w:rsidRPr="00F41BF2">
              <w:rPr>
                <w:rFonts w:ascii="Times New Roman" w:hAnsi="Times New Roman" w:cs="Times New Roman"/>
              </w:rPr>
              <w:t>88(36.7%)</w:t>
            </w:r>
          </w:p>
        </w:tc>
        <w:tc>
          <w:tcPr>
            <w:tcW w:w="1356" w:type="dxa"/>
            <w:tcBorders>
              <w:top w:val="single" w:sz="4" w:space="0" w:color="auto"/>
              <w:left w:val="single" w:sz="4" w:space="0" w:color="auto"/>
              <w:bottom w:val="single" w:sz="4" w:space="0" w:color="auto"/>
              <w:right w:val="single" w:sz="4" w:space="0" w:color="auto"/>
            </w:tcBorders>
            <w:hideMark/>
          </w:tcPr>
          <w:p w14:paraId="1F5A04CE" w14:textId="77777777" w:rsidR="00F41BF2" w:rsidRPr="00F41BF2" w:rsidRDefault="00F41BF2" w:rsidP="005E0E45">
            <w:pPr>
              <w:spacing w:line="240" w:lineRule="auto"/>
              <w:jc w:val="both"/>
              <w:rPr>
                <w:rFonts w:ascii="Times New Roman" w:hAnsi="Times New Roman" w:cs="Times New Roman"/>
              </w:rPr>
            </w:pPr>
            <w:r w:rsidRPr="00F41BF2">
              <w:rPr>
                <w:rFonts w:ascii="Times New Roman" w:hAnsi="Times New Roman" w:cs="Times New Roman"/>
              </w:rPr>
              <w:t>33(13.8%)</w:t>
            </w:r>
          </w:p>
        </w:tc>
        <w:tc>
          <w:tcPr>
            <w:tcW w:w="1262" w:type="dxa"/>
            <w:tcBorders>
              <w:top w:val="single" w:sz="4" w:space="0" w:color="auto"/>
              <w:left w:val="single" w:sz="4" w:space="0" w:color="auto"/>
              <w:bottom w:val="single" w:sz="4" w:space="0" w:color="auto"/>
              <w:right w:val="single" w:sz="4" w:space="0" w:color="auto"/>
            </w:tcBorders>
            <w:hideMark/>
          </w:tcPr>
          <w:p w14:paraId="5B771FA3" w14:textId="77777777" w:rsidR="00F41BF2" w:rsidRPr="00F41BF2" w:rsidRDefault="00F41BF2" w:rsidP="005E0E45">
            <w:pPr>
              <w:spacing w:line="240" w:lineRule="auto"/>
              <w:jc w:val="both"/>
              <w:rPr>
                <w:rFonts w:ascii="Times New Roman" w:hAnsi="Times New Roman" w:cs="Times New Roman"/>
              </w:rPr>
            </w:pPr>
            <w:r w:rsidRPr="00F41BF2">
              <w:rPr>
                <w:rFonts w:ascii="Times New Roman" w:hAnsi="Times New Roman" w:cs="Times New Roman"/>
              </w:rPr>
              <w:t>69(28.8%)</w:t>
            </w:r>
          </w:p>
        </w:tc>
        <w:tc>
          <w:tcPr>
            <w:tcW w:w="1356" w:type="dxa"/>
            <w:tcBorders>
              <w:top w:val="single" w:sz="4" w:space="0" w:color="auto"/>
              <w:left w:val="single" w:sz="4" w:space="0" w:color="auto"/>
              <w:bottom w:val="single" w:sz="4" w:space="0" w:color="auto"/>
              <w:right w:val="single" w:sz="4" w:space="0" w:color="auto"/>
            </w:tcBorders>
            <w:hideMark/>
          </w:tcPr>
          <w:p w14:paraId="04059107" w14:textId="77777777" w:rsidR="00F41BF2" w:rsidRPr="00F41BF2" w:rsidRDefault="00F41BF2" w:rsidP="005E0E45">
            <w:pPr>
              <w:spacing w:line="240" w:lineRule="auto"/>
              <w:jc w:val="both"/>
              <w:rPr>
                <w:rFonts w:ascii="Times New Roman" w:hAnsi="Times New Roman" w:cs="Times New Roman"/>
              </w:rPr>
            </w:pPr>
            <w:r w:rsidRPr="00F41BF2">
              <w:rPr>
                <w:rFonts w:ascii="Times New Roman" w:hAnsi="Times New Roman" w:cs="Times New Roman"/>
              </w:rPr>
              <w:t>31(12.9%)</w:t>
            </w:r>
          </w:p>
        </w:tc>
        <w:tc>
          <w:tcPr>
            <w:tcW w:w="1242" w:type="dxa"/>
            <w:tcBorders>
              <w:top w:val="single" w:sz="4" w:space="0" w:color="auto"/>
              <w:left w:val="single" w:sz="4" w:space="0" w:color="auto"/>
              <w:bottom w:val="single" w:sz="4" w:space="0" w:color="auto"/>
              <w:right w:val="single" w:sz="4" w:space="0" w:color="auto"/>
            </w:tcBorders>
            <w:hideMark/>
          </w:tcPr>
          <w:p w14:paraId="649960BB" w14:textId="77777777" w:rsidR="00F41BF2" w:rsidRPr="00F41BF2" w:rsidRDefault="00F41BF2" w:rsidP="005E0E45">
            <w:pPr>
              <w:spacing w:line="240" w:lineRule="auto"/>
              <w:jc w:val="both"/>
              <w:rPr>
                <w:rFonts w:ascii="Times New Roman" w:hAnsi="Times New Roman" w:cs="Times New Roman"/>
              </w:rPr>
            </w:pPr>
            <w:r w:rsidRPr="00F41BF2">
              <w:rPr>
                <w:rFonts w:ascii="Times New Roman" w:hAnsi="Times New Roman" w:cs="Times New Roman"/>
              </w:rPr>
              <w:t>19(7.9%)</w:t>
            </w:r>
          </w:p>
        </w:tc>
        <w:tc>
          <w:tcPr>
            <w:tcW w:w="765" w:type="dxa"/>
            <w:tcBorders>
              <w:top w:val="single" w:sz="4" w:space="0" w:color="auto"/>
              <w:left w:val="single" w:sz="4" w:space="0" w:color="auto"/>
              <w:bottom w:val="single" w:sz="4" w:space="0" w:color="auto"/>
              <w:right w:val="single" w:sz="4" w:space="0" w:color="auto"/>
            </w:tcBorders>
            <w:hideMark/>
          </w:tcPr>
          <w:p w14:paraId="6B20BFB2" w14:textId="77777777" w:rsidR="00F41BF2" w:rsidRPr="00F41BF2" w:rsidRDefault="00F41BF2" w:rsidP="005E0E45">
            <w:pPr>
              <w:spacing w:line="240" w:lineRule="auto"/>
              <w:jc w:val="both"/>
              <w:rPr>
                <w:rFonts w:ascii="Times New Roman" w:hAnsi="Times New Roman" w:cs="Times New Roman"/>
              </w:rPr>
            </w:pPr>
            <w:r w:rsidRPr="00F41BF2">
              <w:rPr>
                <w:rFonts w:ascii="Times New Roman" w:hAnsi="Times New Roman" w:cs="Times New Roman"/>
              </w:rPr>
              <w:t>2.42</w:t>
            </w:r>
          </w:p>
        </w:tc>
      </w:tr>
      <w:tr w:rsidR="00F41BF2" w:rsidRPr="00F41BF2" w14:paraId="2C75D2B2" w14:textId="77777777" w:rsidTr="00F41BF2">
        <w:trPr>
          <w:trHeight w:val="503"/>
        </w:trPr>
        <w:tc>
          <w:tcPr>
            <w:tcW w:w="1440" w:type="dxa"/>
            <w:tcBorders>
              <w:top w:val="single" w:sz="4" w:space="0" w:color="auto"/>
              <w:left w:val="single" w:sz="4" w:space="0" w:color="auto"/>
              <w:bottom w:val="single" w:sz="4" w:space="0" w:color="auto"/>
              <w:right w:val="single" w:sz="4" w:space="0" w:color="auto"/>
            </w:tcBorders>
            <w:hideMark/>
          </w:tcPr>
          <w:p w14:paraId="2493E385" w14:textId="77777777" w:rsidR="00F41BF2" w:rsidRPr="00F41BF2" w:rsidRDefault="00F41BF2" w:rsidP="005E0E45">
            <w:pPr>
              <w:spacing w:line="240" w:lineRule="auto"/>
              <w:jc w:val="both"/>
              <w:rPr>
                <w:rFonts w:ascii="Times New Roman" w:hAnsi="Times New Roman" w:cs="Times New Roman"/>
              </w:rPr>
            </w:pPr>
            <w:r w:rsidRPr="00F41BF2">
              <w:rPr>
                <w:rFonts w:ascii="Times New Roman" w:hAnsi="Times New Roman" w:cs="Times New Roman"/>
              </w:rPr>
              <w:t>Parents pay for electricity used in holiday</w:t>
            </w:r>
          </w:p>
        </w:tc>
        <w:tc>
          <w:tcPr>
            <w:tcW w:w="1236" w:type="dxa"/>
            <w:tcBorders>
              <w:top w:val="single" w:sz="4" w:space="0" w:color="auto"/>
              <w:left w:val="single" w:sz="4" w:space="0" w:color="auto"/>
              <w:bottom w:val="single" w:sz="4" w:space="0" w:color="auto"/>
              <w:right w:val="single" w:sz="4" w:space="0" w:color="auto"/>
            </w:tcBorders>
            <w:hideMark/>
          </w:tcPr>
          <w:p w14:paraId="588C3A22" w14:textId="77777777" w:rsidR="00F41BF2" w:rsidRPr="00F41BF2" w:rsidRDefault="00F41BF2" w:rsidP="005E0E45">
            <w:pPr>
              <w:spacing w:line="240" w:lineRule="auto"/>
              <w:jc w:val="both"/>
              <w:rPr>
                <w:rFonts w:ascii="Times New Roman" w:hAnsi="Times New Roman" w:cs="Times New Roman"/>
              </w:rPr>
            </w:pPr>
            <w:r w:rsidRPr="00F41BF2">
              <w:rPr>
                <w:rFonts w:ascii="Times New Roman" w:hAnsi="Times New Roman" w:cs="Times New Roman"/>
              </w:rPr>
              <w:t>144(60%)</w:t>
            </w:r>
          </w:p>
        </w:tc>
        <w:tc>
          <w:tcPr>
            <w:tcW w:w="1356" w:type="dxa"/>
            <w:tcBorders>
              <w:top w:val="single" w:sz="4" w:space="0" w:color="auto"/>
              <w:left w:val="single" w:sz="4" w:space="0" w:color="auto"/>
              <w:bottom w:val="single" w:sz="4" w:space="0" w:color="auto"/>
              <w:right w:val="single" w:sz="4" w:space="0" w:color="auto"/>
            </w:tcBorders>
            <w:hideMark/>
          </w:tcPr>
          <w:p w14:paraId="169F1BDF" w14:textId="77777777" w:rsidR="00F41BF2" w:rsidRPr="00F41BF2" w:rsidRDefault="00F41BF2" w:rsidP="005E0E45">
            <w:pPr>
              <w:spacing w:line="240" w:lineRule="auto"/>
              <w:jc w:val="both"/>
              <w:rPr>
                <w:rFonts w:ascii="Times New Roman" w:hAnsi="Times New Roman" w:cs="Times New Roman"/>
              </w:rPr>
            </w:pPr>
            <w:r w:rsidRPr="00F41BF2">
              <w:rPr>
                <w:rFonts w:ascii="Times New Roman" w:hAnsi="Times New Roman" w:cs="Times New Roman"/>
              </w:rPr>
              <w:t>13(5.4%)</w:t>
            </w:r>
          </w:p>
        </w:tc>
        <w:tc>
          <w:tcPr>
            <w:tcW w:w="1262" w:type="dxa"/>
            <w:tcBorders>
              <w:top w:val="single" w:sz="4" w:space="0" w:color="auto"/>
              <w:left w:val="single" w:sz="4" w:space="0" w:color="auto"/>
              <w:bottom w:val="single" w:sz="4" w:space="0" w:color="auto"/>
              <w:right w:val="single" w:sz="4" w:space="0" w:color="auto"/>
            </w:tcBorders>
            <w:hideMark/>
          </w:tcPr>
          <w:p w14:paraId="70FCF49A" w14:textId="77777777" w:rsidR="00F41BF2" w:rsidRPr="00F41BF2" w:rsidRDefault="00F41BF2" w:rsidP="005E0E45">
            <w:pPr>
              <w:spacing w:line="240" w:lineRule="auto"/>
              <w:jc w:val="both"/>
              <w:rPr>
                <w:rFonts w:ascii="Times New Roman" w:hAnsi="Times New Roman" w:cs="Times New Roman"/>
              </w:rPr>
            </w:pPr>
            <w:r w:rsidRPr="00F41BF2">
              <w:rPr>
                <w:rFonts w:ascii="Times New Roman" w:hAnsi="Times New Roman" w:cs="Times New Roman"/>
              </w:rPr>
              <w:t>3(1.3%)</w:t>
            </w:r>
          </w:p>
        </w:tc>
        <w:tc>
          <w:tcPr>
            <w:tcW w:w="1356" w:type="dxa"/>
            <w:tcBorders>
              <w:top w:val="single" w:sz="4" w:space="0" w:color="auto"/>
              <w:left w:val="single" w:sz="4" w:space="0" w:color="auto"/>
              <w:bottom w:val="single" w:sz="4" w:space="0" w:color="auto"/>
              <w:right w:val="single" w:sz="4" w:space="0" w:color="auto"/>
            </w:tcBorders>
            <w:hideMark/>
          </w:tcPr>
          <w:p w14:paraId="3340B9CC" w14:textId="77777777" w:rsidR="00F41BF2" w:rsidRPr="00F41BF2" w:rsidRDefault="00F41BF2" w:rsidP="005E0E45">
            <w:pPr>
              <w:spacing w:line="240" w:lineRule="auto"/>
              <w:jc w:val="both"/>
              <w:rPr>
                <w:rFonts w:ascii="Times New Roman" w:hAnsi="Times New Roman" w:cs="Times New Roman"/>
              </w:rPr>
            </w:pPr>
            <w:r w:rsidRPr="00F41BF2">
              <w:rPr>
                <w:rFonts w:ascii="Times New Roman" w:hAnsi="Times New Roman" w:cs="Times New Roman"/>
              </w:rPr>
              <w:t>61(25.4%)</w:t>
            </w:r>
          </w:p>
        </w:tc>
        <w:tc>
          <w:tcPr>
            <w:tcW w:w="1242" w:type="dxa"/>
            <w:tcBorders>
              <w:top w:val="single" w:sz="4" w:space="0" w:color="auto"/>
              <w:left w:val="single" w:sz="4" w:space="0" w:color="auto"/>
              <w:bottom w:val="single" w:sz="4" w:space="0" w:color="auto"/>
              <w:right w:val="single" w:sz="4" w:space="0" w:color="auto"/>
            </w:tcBorders>
            <w:hideMark/>
          </w:tcPr>
          <w:p w14:paraId="552498B5" w14:textId="77777777" w:rsidR="00F41BF2" w:rsidRPr="00F41BF2" w:rsidRDefault="00F41BF2" w:rsidP="005E0E45">
            <w:pPr>
              <w:spacing w:line="240" w:lineRule="auto"/>
              <w:jc w:val="both"/>
              <w:rPr>
                <w:rFonts w:ascii="Times New Roman" w:hAnsi="Times New Roman" w:cs="Times New Roman"/>
              </w:rPr>
            </w:pPr>
            <w:r w:rsidRPr="00F41BF2">
              <w:rPr>
                <w:rFonts w:ascii="Times New Roman" w:hAnsi="Times New Roman" w:cs="Times New Roman"/>
              </w:rPr>
              <w:t>19(7.9%)</w:t>
            </w:r>
          </w:p>
        </w:tc>
        <w:tc>
          <w:tcPr>
            <w:tcW w:w="765" w:type="dxa"/>
            <w:tcBorders>
              <w:top w:val="single" w:sz="4" w:space="0" w:color="auto"/>
              <w:left w:val="single" w:sz="4" w:space="0" w:color="auto"/>
              <w:bottom w:val="single" w:sz="4" w:space="0" w:color="auto"/>
              <w:right w:val="single" w:sz="4" w:space="0" w:color="auto"/>
            </w:tcBorders>
            <w:hideMark/>
          </w:tcPr>
          <w:p w14:paraId="78032A2C" w14:textId="77777777" w:rsidR="00F41BF2" w:rsidRPr="00F41BF2" w:rsidRDefault="00F41BF2" w:rsidP="005E0E45">
            <w:pPr>
              <w:spacing w:line="240" w:lineRule="auto"/>
              <w:jc w:val="both"/>
              <w:rPr>
                <w:rFonts w:ascii="Times New Roman" w:hAnsi="Times New Roman" w:cs="Times New Roman"/>
              </w:rPr>
            </w:pPr>
            <w:r w:rsidRPr="00F41BF2">
              <w:rPr>
                <w:rFonts w:ascii="Times New Roman" w:hAnsi="Times New Roman" w:cs="Times New Roman"/>
              </w:rPr>
              <w:t>2.15</w:t>
            </w:r>
          </w:p>
        </w:tc>
      </w:tr>
      <w:tr w:rsidR="00F41BF2" w:rsidRPr="00F41BF2" w14:paraId="64EE7408" w14:textId="77777777" w:rsidTr="00F41BF2">
        <w:trPr>
          <w:trHeight w:val="710"/>
        </w:trPr>
        <w:tc>
          <w:tcPr>
            <w:tcW w:w="1440" w:type="dxa"/>
            <w:tcBorders>
              <w:top w:val="single" w:sz="4" w:space="0" w:color="auto"/>
              <w:left w:val="single" w:sz="4" w:space="0" w:color="auto"/>
              <w:bottom w:val="single" w:sz="4" w:space="0" w:color="auto"/>
              <w:right w:val="single" w:sz="4" w:space="0" w:color="auto"/>
            </w:tcBorders>
            <w:vAlign w:val="bottom"/>
            <w:hideMark/>
          </w:tcPr>
          <w:p w14:paraId="3F20C21E" w14:textId="77777777" w:rsidR="00F41BF2" w:rsidRPr="00F41BF2" w:rsidRDefault="00F41BF2" w:rsidP="005E0E45">
            <w:pPr>
              <w:spacing w:line="240" w:lineRule="auto"/>
              <w:jc w:val="both"/>
              <w:rPr>
                <w:rFonts w:ascii="Times New Roman" w:hAnsi="Times New Roman" w:cs="Times New Roman"/>
              </w:rPr>
            </w:pPr>
            <w:r w:rsidRPr="00F41BF2">
              <w:rPr>
                <w:rFonts w:ascii="Times New Roman" w:hAnsi="Times New Roman" w:cs="Times New Roman"/>
              </w:rPr>
              <w:t>Parents buy revision books used on holiday</w:t>
            </w:r>
          </w:p>
        </w:tc>
        <w:tc>
          <w:tcPr>
            <w:tcW w:w="1236" w:type="dxa"/>
            <w:tcBorders>
              <w:top w:val="single" w:sz="4" w:space="0" w:color="auto"/>
              <w:left w:val="single" w:sz="4" w:space="0" w:color="auto"/>
              <w:bottom w:val="single" w:sz="4" w:space="0" w:color="auto"/>
              <w:right w:val="single" w:sz="4" w:space="0" w:color="auto"/>
            </w:tcBorders>
            <w:hideMark/>
          </w:tcPr>
          <w:p w14:paraId="66C3CF5D" w14:textId="77777777" w:rsidR="00F41BF2" w:rsidRPr="00F41BF2" w:rsidRDefault="00F41BF2" w:rsidP="005E0E45">
            <w:pPr>
              <w:spacing w:line="240" w:lineRule="auto"/>
              <w:jc w:val="both"/>
              <w:rPr>
                <w:rFonts w:ascii="Times New Roman" w:hAnsi="Times New Roman" w:cs="Times New Roman"/>
              </w:rPr>
            </w:pPr>
            <w:r w:rsidRPr="00F41BF2">
              <w:rPr>
                <w:rFonts w:ascii="Times New Roman" w:hAnsi="Times New Roman" w:cs="Times New Roman"/>
              </w:rPr>
              <w:t>0(0.0%)</w:t>
            </w:r>
          </w:p>
        </w:tc>
        <w:tc>
          <w:tcPr>
            <w:tcW w:w="1356" w:type="dxa"/>
            <w:tcBorders>
              <w:top w:val="single" w:sz="4" w:space="0" w:color="auto"/>
              <w:left w:val="single" w:sz="4" w:space="0" w:color="auto"/>
              <w:bottom w:val="single" w:sz="4" w:space="0" w:color="auto"/>
              <w:right w:val="single" w:sz="4" w:space="0" w:color="auto"/>
            </w:tcBorders>
            <w:hideMark/>
          </w:tcPr>
          <w:p w14:paraId="00F71428" w14:textId="77777777" w:rsidR="00F41BF2" w:rsidRPr="00F41BF2" w:rsidRDefault="00F41BF2" w:rsidP="005E0E45">
            <w:pPr>
              <w:spacing w:line="240" w:lineRule="auto"/>
              <w:jc w:val="both"/>
              <w:rPr>
                <w:rFonts w:ascii="Times New Roman" w:hAnsi="Times New Roman" w:cs="Times New Roman"/>
              </w:rPr>
            </w:pPr>
            <w:r w:rsidRPr="00F41BF2">
              <w:rPr>
                <w:rFonts w:ascii="Times New Roman" w:hAnsi="Times New Roman" w:cs="Times New Roman"/>
              </w:rPr>
              <w:t>155(64.6%)</w:t>
            </w:r>
          </w:p>
        </w:tc>
        <w:tc>
          <w:tcPr>
            <w:tcW w:w="1262" w:type="dxa"/>
            <w:tcBorders>
              <w:top w:val="single" w:sz="4" w:space="0" w:color="auto"/>
              <w:left w:val="single" w:sz="4" w:space="0" w:color="auto"/>
              <w:bottom w:val="single" w:sz="4" w:space="0" w:color="auto"/>
              <w:right w:val="single" w:sz="4" w:space="0" w:color="auto"/>
            </w:tcBorders>
            <w:hideMark/>
          </w:tcPr>
          <w:p w14:paraId="21CCEF31" w14:textId="77777777" w:rsidR="00F41BF2" w:rsidRPr="00F41BF2" w:rsidRDefault="00F41BF2" w:rsidP="005E0E45">
            <w:pPr>
              <w:spacing w:line="240" w:lineRule="auto"/>
              <w:jc w:val="both"/>
              <w:rPr>
                <w:rFonts w:ascii="Times New Roman" w:hAnsi="Times New Roman" w:cs="Times New Roman"/>
              </w:rPr>
            </w:pPr>
            <w:r w:rsidRPr="00F41BF2">
              <w:rPr>
                <w:rFonts w:ascii="Times New Roman" w:hAnsi="Times New Roman" w:cs="Times New Roman"/>
              </w:rPr>
              <w:t>5(2.1%)</w:t>
            </w:r>
          </w:p>
        </w:tc>
        <w:tc>
          <w:tcPr>
            <w:tcW w:w="1356" w:type="dxa"/>
            <w:tcBorders>
              <w:top w:val="single" w:sz="4" w:space="0" w:color="auto"/>
              <w:left w:val="single" w:sz="4" w:space="0" w:color="auto"/>
              <w:bottom w:val="single" w:sz="4" w:space="0" w:color="auto"/>
              <w:right w:val="single" w:sz="4" w:space="0" w:color="auto"/>
            </w:tcBorders>
            <w:hideMark/>
          </w:tcPr>
          <w:p w14:paraId="4E00E82B" w14:textId="77777777" w:rsidR="00F41BF2" w:rsidRPr="00F41BF2" w:rsidRDefault="00F41BF2" w:rsidP="005E0E45">
            <w:pPr>
              <w:spacing w:line="240" w:lineRule="auto"/>
              <w:jc w:val="both"/>
              <w:rPr>
                <w:rFonts w:ascii="Times New Roman" w:hAnsi="Times New Roman" w:cs="Times New Roman"/>
              </w:rPr>
            </w:pPr>
            <w:r w:rsidRPr="00F41BF2">
              <w:rPr>
                <w:rFonts w:ascii="Times New Roman" w:hAnsi="Times New Roman" w:cs="Times New Roman"/>
              </w:rPr>
              <w:t>60(25%)</w:t>
            </w:r>
          </w:p>
        </w:tc>
        <w:tc>
          <w:tcPr>
            <w:tcW w:w="1242" w:type="dxa"/>
            <w:tcBorders>
              <w:top w:val="single" w:sz="4" w:space="0" w:color="auto"/>
              <w:left w:val="single" w:sz="4" w:space="0" w:color="auto"/>
              <w:bottom w:val="single" w:sz="4" w:space="0" w:color="auto"/>
              <w:right w:val="single" w:sz="4" w:space="0" w:color="auto"/>
            </w:tcBorders>
            <w:hideMark/>
          </w:tcPr>
          <w:p w14:paraId="13D795E6" w14:textId="77777777" w:rsidR="00F41BF2" w:rsidRPr="00F41BF2" w:rsidRDefault="00F41BF2" w:rsidP="005E0E45">
            <w:pPr>
              <w:spacing w:line="240" w:lineRule="auto"/>
              <w:jc w:val="both"/>
              <w:rPr>
                <w:rFonts w:ascii="Times New Roman" w:hAnsi="Times New Roman" w:cs="Times New Roman"/>
              </w:rPr>
            </w:pPr>
            <w:r w:rsidRPr="00F41BF2">
              <w:rPr>
                <w:rFonts w:ascii="Times New Roman" w:hAnsi="Times New Roman" w:cs="Times New Roman"/>
              </w:rPr>
              <w:t>20(8.3%)</w:t>
            </w:r>
          </w:p>
        </w:tc>
        <w:tc>
          <w:tcPr>
            <w:tcW w:w="765" w:type="dxa"/>
            <w:tcBorders>
              <w:top w:val="single" w:sz="4" w:space="0" w:color="auto"/>
              <w:left w:val="single" w:sz="4" w:space="0" w:color="auto"/>
              <w:bottom w:val="single" w:sz="4" w:space="0" w:color="auto"/>
              <w:right w:val="single" w:sz="4" w:space="0" w:color="auto"/>
            </w:tcBorders>
            <w:hideMark/>
          </w:tcPr>
          <w:p w14:paraId="509E534C" w14:textId="77777777" w:rsidR="00F41BF2" w:rsidRPr="00F41BF2" w:rsidRDefault="00F41BF2" w:rsidP="005E0E45">
            <w:pPr>
              <w:spacing w:line="240" w:lineRule="auto"/>
              <w:jc w:val="both"/>
              <w:rPr>
                <w:rFonts w:ascii="Times New Roman" w:hAnsi="Times New Roman" w:cs="Times New Roman"/>
              </w:rPr>
            </w:pPr>
            <w:r w:rsidRPr="00F41BF2">
              <w:rPr>
                <w:rFonts w:ascii="Times New Roman" w:hAnsi="Times New Roman" w:cs="Times New Roman"/>
              </w:rPr>
              <w:t>2.77</w:t>
            </w:r>
          </w:p>
        </w:tc>
      </w:tr>
      <w:tr w:rsidR="00F41BF2" w:rsidRPr="00F41BF2" w14:paraId="312EAEB3" w14:textId="77777777" w:rsidTr="00F41BF2">
        <w:trPr>
          <w:trHeight w:val="998"/>
        </w:trPr>
        <w:tc>
          <w:tcPr>
            <w:tcW w:w="1440" w:type="dxa"/>
            <w:tcBorders>
              <w:top w:val="single" w:sz="4" w:space="0" w:color="auto"/>
              <w:left w:val="single" w:sz="4" w:space="0" w:color="auto"/>
              <w:bottom w:val="single" w:sz="4" w:space="0" w:color="auto"/>
              <w:right w:val="single" w:sz="4" w:space="0" w:color="auto"/>
            </w:tcBorders>
            <w:vAlign w:val="bottom"/>
            <w:hideMark/>
          </w:tcPr>
          <w:p w14:paraId="2AE6468D" w14:textId="77777777" w:rsidR="00F41BF2" w:rsidRPr="00F41BF2" w:rsidRDefault="00F41BF2" w:rsidP="005E0E45">
            <w:pPr>
              <w:spacing w:line="240" w:lineRule="auto"/>
              <w:jc w:val="both"/>
              <w:rPr>
                <w:rFonts w:ascii="Times New Roman" w:hAnsi="Times New Roman" w:cs="Times New Roman"/>
              </w:rPr>
            </w:pPr>
            <w:r w:rsidRPr="00F41BF2">
              <w:rPr>
                <w:rFonts w:ascii="Times New Roman" w:hAnsi="Times New Roman" w:cs="Times New Roman"/>
              </w:rPr>
              <w:t xml:space="preserve">Getting support to participate in games </w:t>
            </w:r>
            <w:r w:rsidRPr="00F41BF2">
              <w:rPr>
                <w:rFonts w:ascii="Times New Roman" w:hAnsi="Times New Roman" w:cs="Times New Roman"/>
              </w:rPr>
              <w:lastRenderedPageBreak/>
              <w:t>during holiday</w:t>
            </w:r>
          </w:p>
        </w:tc>
        <w:tc>
          <w:tcPr>
            <w:tcW w:w="1236" w:type="dxa"/>
            <w:tcBorders>
              <w:top w:val="single" w:sz="4" w:space="0" w:color="auto"/>
              <w:left w:val="single" w:sz="4" w:space="0" w:color="auto"/>
              <w:bottom w:val="single" w:sz="4" w:space="0" w:color="auto"/>
              <w:right w:val="single" w:sz="4" w:space="0" w:color="auto"/>
            </w:tcBorders>
            <w:hideMark/>
          </w:tcPr>
          <w:p w14:paraId="5F2D5B6C" w14:textId="77777777" w:rsidR="00F41BF2" w:rsidRPr="00F41BF2" w:rsidRDefault="00F41BF2" w:rsidP="005E0E45">
            <w:pPr>
              <w:spacing w:line="240" w:lineRule="auto"/>
              <w:jc w:val="both"/>
              <w:rPr>
                <w:rFonts w:ascii="Times New Roman" w:hAnsi="Times New Roman" w:cs="Times New Roman"/>
              </w:rPr>
            </w:pPr>
            <w:r w:rsidRPr="00F41BF2">
              <w:rPr>
                <w:rFonts w:ascii="Times New Roman" w:hAnsi="Times New Roman" w:cs="Times New Roman"/>
              </w:rPr>
              <w:lastRenderedPageBreak/>
              <w:t>3(1.3%)</w:t>
            </w:r>
          </w:p>
        </w:tc>
        <w:tc>
          <w:tcPr>
            <w:tcW w:w="1356" w:type="dxa"/>
            <w:tcBorders>
              <w:top w:val="single" w:sz="4" w:space="0" w:color="auto"/>
              <w:left w:val="single" w:sz="4" w:space="0" w:color="auto"/>
              <w:bottom w:val="single" w:sz="4" w:space="0" w:color="auto"/>
              <w:right w:val="single" w:sz="4" w:space="0" w:color="auto"/>
            </w:tcBorders>
            <w:hideMark/>
          </w:tcPr>
          <w:p w14:paraId="6A193405" w14:textId="77777777" w:rsidR="00F41BF2" w:rsidRPr="00F41BF2" w:rsidRDefault="00F41BF2" w:rsidP="005E0E45">
            <w:pPr>
              <w:spacing w:line="240" w:lineRule="auto"/>
              <w:jc w:val="both"/>
              <w:rPr>
                <w:rFonts w:ascii="Times New Roman" w:hAnsi="Times New Roman" w:cs="Times New Roman"/>
              </w:rPr>
            </w:pPr>
            <w:r w:rsidRPr="00F41BF2">
              <w:rPr>
                <w:rFonts w:ascii="Times New Roman" w:hAnsi="Times New Roman" w:cs="Times New Roman"/>
              </w:rPr>
              <w:t>76(31.7%)</w:t>
            </w:r>
          </w:p>
        </w:tc>
        <w:tc>
          <w:tcPr>
            <w:tcW w:w="1262" w:type="dxa"/>
            <w:tcBorders>
              <w:top w:val="single" w:sz="4" w:space="0" w:color="auto"/>
              <w:left w:val="single" w:sz="4" w:space="0" w:color="auto"/>
              <w:bottom w:val="single" w:sz="4" w:space="0" w:color="auto"/>
              <w:right w:val="single" w:sz="4" w:space="0" w:color="auto"/>
            </w:tcBorders>
            <w:hideMark/>
          </w:tcPr>
          <w:p w14:paraId="63ED9255" w14:textId="77777777" w:rsidR="00F41BF2" w:rsidRPr="00F41BF2" w:rsidRDefault="00F41BF2" w:rsidP="005E0E45">
            <w:pPr>
              <w:spacing w:line="240" w:lineRule="auto"/>
              <w:jc w:val="both"/>
              <w:rPr>
                <w:rFonts w:ascii="Times New Roman" w:hAnsi="Times New Roman" w:cs="Times New Roman"/>
              </w:rPr>
            </w:pPr>
            <w:r w:rsidRPr="00F41BF2">
              <w:rPr>
                <w:rFonts w:ascii="Times New Roman" w:hAnsi="Times New Roman" w:cs="Times New Roman"/>
              </w:rPr>
              <w:t>74(30.8%)</w:t>
            </w:r>
          </w:p>
        </w:tc>
        <w:tc>
          <w:tcPr>
            <w:tcW w:w="1356" w:type="dxa"/>
            <w:tcBorders>
              <w:top w:val="single" w:sz="4" w:space="0" w:color="auto"/>
              <w:left w:val="single" w:sz="4" w:space="0" w:color="auto"/>
              <w:bottom w:val="single" w:sz="4" w:space="0" w:color="auto"/>
              <w:right w:val="single" w:sz="4" w:space="0" w:color="auto"/>
            </w:tcBorders>
            <w:hideMark/>
          </w:tcPr>
          <w:p w14:paraId="2C13C403" w14:textId="77777777" w:rsidR="00F41BF2" w:rsidRPr="00F41BF2" w:rsidRDefault="00F41BF2" w:rsidP="005E0E45">
            <w:pPr>
              <w:spacing w:line="240" w:lineRule="auto"/>
              <w:jc w:val="both"/>
              <w:rPr>
                <w:rFonts w:ascii="Times New Roman" w:hAnsi="Times New Roman" w:cs="Times New Roman"/>
              </w:rPr>
            </w:pPr>
            <w:r w:rsidRPr="00F41BF2">
              <w:rPr>
                <w:rFonts w:ascii="Times New Roman" w:hAnsi="Times New Roman" w:cs="Times New Roman"/>
              </w:rPr>
              <w:t>70(29.2%)</w:t>
            </w:r>
          </w:p>
        </w:tc>
        <w:tc>
          <w:tcPr>
            <w:tcW w:w="1242" w:type="dxa"/>
            <w:tcBorders>
              <w:top w:val="single" w:sz="4" w:space="0" w:color="auto"/>
              <w:left w:val="single" w:sz="4" w:space="0" w:color="auto"/>
              <w:bottom w:val="single" w:sz="4" w:space="0" w:color="auto"/>
              <w:right w:val="single" w:sz="4" w:space="0" w:color="auto"/>
            </w:tcBorders>
            <w:hideMark/>
          </w:tcPr>
          <w:p w14:paraId="0D53679B" w14:textId="77777777" w:rsidR="00F41BF2" w:rsidRPr="00F41BF2" w:rsidRDefault="00F41BF2" w:rsidP="005E0E45">
            <w:pPr>
              <w:spacing w:line="240" w:lineRule="auto"/>
              <w:jc w:val="both"/>
              <w:rPr>
                <w:rFonts w:ascii="Times New Roman" w:hAnsi="Times New Roman" w:cs="Times New Roman"/>
              </w:rPr>
            </w:pPr>
            <w:r w:rsidRPr="00F41BF2">
              <w:rPr>
                <w:rFonts w:ascii="Times New Roman" w:hAnsi="Times New Roman" w:cs="Times New Roman"/>
              </w:rPr>
              <w:t>17(7.1%)</w:t>
            </w:r>
          </w:p>
        </w:tc>
        <w:tc>
          <w:tcPr>
            <w:tcW w:w="765" w:type="dxa"/>
            <w:tcBorders>
              <w:top w:val="single" w:sz="4" w:space="0" w:color="auto"/>
              <w:left w:val="single" w:sz="4" w:space="0" w:color="auto"/>
              <w:bottom w:val="single" w:sz="4" w:space="0" w:color="auto"/>
              <w:right w:val="single" w:sz="4" w:space="0" w:color="auto"/>
            </w:tcBorders>
            <w:hideMark/>
          </w:tcPr>
          <w:p w14:paraId="53BA67D8" w14:textId="77777777" w:rsidR="00F41BF2" w:rsidRPr="00F41BF2" w:rsidRDefault="00F41BF2" w:rsidP="005E0E45">
            <w:pPr>
              <w:spacing w:line="240" w:lineRule="auto"/>
              <w:jc w:val="both"/>
              <w:rPr>
                <w:rFonts w:ascii="Times New Roman" w:hAnsi="Times New Roman" w:cs="Times New Roman"/>
              </w:rPr>
            </w:pPr>
            <w:r w:rsidRPr="00F41BF2">
              <w:rPr>
                <w:rFonts w:ascii="Times New Roman" w:hAnsi="Times New Roman" w:cs="Times New Roman"/>
              </w:rPr>
              <w:t>3.09</w:t>
            </w:r>
          </w:p>
        </w:tc>
      </w:tr>
      <w:bookmarkEnd w:id="9"/>
    </w:tbl>
    <w:p w14:paraId="0C20AC4F" w14:textId="77777777" w:rsidR="00C90F7D" w:rsidRDefault="00C90F7D" w:rsidP="005E0E45">
      <w:pPr>
        <w:spacing w:before="240" w:line="240" w:lineRule="auto"/>
        <w:jc w:val="both"/>
        <w:rPr>
          <w:rFonts w:ascii="Times New Roman" w:hAnsi="Times New Roman" w:cs="Times New Roman"/>
        </w:rPr>
        <w:sectPr w:rsidR="00C90F7D" w:rsidSect="00C44ABD">
          <w:type w:val="continuous"/>
          <w:pgSz w:w="12240" w:h="15840"/>
          <w:pgMar w:top="1440" w:right="1440" w:bottom="1440" w:left="1440" w:header="720" w:footer="720" w:gutter="0"/>
          <w:cols w:space="720"/>
          <w:docGrid w:linePitch="360"/>
        </w:sectPr>
      </w:pPr>
    </w:p>
    <w:p w14:paraId="3EC3F848" w14:textId="317261DA" w:rsidR="00F41BF2" w:rsidRPr="00F41BF2" w:rsidRDefault="00F41BF2" w:rsidP="005E0E45">
      <w:pPr>
        <w:spacing w:before="240" w:line="240" w:lineRule="auto"/>
        <w:jc w:val="both"/>
        <w:rPr>
          <w:rFonts w:ascii="Times New Roman" w:hAnsi="Times New Roman" w:cs="Times New Roman"/>
        </w:rPr>
      </w:pPr>
      <w:r w:rsidRPr="00F41BF2">
        <w:rPr>
          <w:rFonts w:ascii="Times New Roman" w:hAnsi="Times New Roman" w:cs="Times New Roman"/>
        </w:rPr>
        <w:t>The data was collected focusing on the private education investment done to improve the level of students’ academic performance. The findings reveal that most respondents feel their parents are supportive of school expenditures, with 39.6% strongly agreeing and 22.9% agreeing. A smaller portion (30%) strongly disagrees, while a minimal 1.3% disagrees. A small group (6.3%) is neutral on the matter. The mean score of 3.41 indicates that, on average, the respondents lean toward agreement that their parents support their school-related financial needs, but the distribution also reflects some variation in perspectives.</w:t>
      </w:r>
    </w:p>
    <w:p w14:paraId="7F18C2F6" w14:textId="77777777" w:rsidR="00F41BF2" w:rsidRPr="00F41BF2" w:rsidRDefault="00F41BF2" w:rsidP="005E0E45">
      <w:pPr>
        <w:spacing w:line="240" w:lineRule="auto"/>
        <w:jc w:val="both"/>
        <w:rPr>
          <w:rFonts w:ascii="Times New Roman" w:hAnsi="Times New Roman" w:cs="Times New Roman"/>
        </w:rPr>
      </w:pPr>
      <w:r w:rsidRPr="00F41BF2">
        <w:rPr>
          <w:rFonts w:ascii="Times New Roman" w:hAnsi="Times New Roman" w:cs="Times New Roman"/>
        </w:rPr>
        <w:t>In the same vein, the study shows that a significant number of respondents report occasionally being late to school due to household chores. The majority (37.5%) strongly agree and 21.3% agree with this statement, indicating that for many, household chores are a contributing factor to tardiness. A considerable portion (33.3%) remains neutral, suggesting that some may not be directly affected by this issue. Only a small percentage (1.3%) strongly disagree, and 6.7% disagree, pointing to a relatively small group that does not face this challenge. The mean score of 3.87 reflects that, on average, respondents tend to agree that household chores impact their punctuality.</w:t>
      </w:r>
    </w:p>
    <w:p w14:paraId="73FC4B47" w14:textId="77777777" w:rsidR="00F41BF2" w:rsidRPr="00F41BF2" w:rsidRDefault="00F41BF2" w:rsidP="005E0E45">
      <w:pPr>
        <w:spacing w:line="240" w:lineRule="auto"/>
        <w:jc w:val="both"/>
        <w:rPr>
          <w:rFonts w:ascii="Times New Roman" w:hAnsi="Times New Roman" w:cs="Times New Roman"/>
        </w:rPr>
      </w:pPr>
      <w:r w:rsidRPr="00F41BF2">
        <w:rPr>
          <w:rFonts w:ascii="Times New Roman" w:hAnsi="Times New Roman" w:cs="Times New Roman"/>
        </w:rPr>
        <w:t xml:space="preserve">On the other hand, the study indicates that most respondents feel they are provided with the necessary school materials by their parents. A large portion (40.4%) strongly disagrees, suggesting that many do not receive adequate support in this area. However, a smaller group (5.8%) disagrees, and 30.8% remain neutral, possibly </w:t>
      </w:r>
      <w:r w:rsidRPr="00F41BF2">
        <w:rPr>
          <w:rFonts w:ascii="Times New Roman" w:hAnsi="Times New Roman" w:cs="Times New Roman"/>
        </w:rPr>
        <w:t xml:space="preserve">indicating uncertainty or mixed experiences. A smaller percentage (21.7%) agrees, and only 1.3% strongly agrees, suggesting that very few believe they receive consistent support. With a mean score of 3.94, the overall trend leans toward disagreement, indicating that most respondents feel their parents do not provide the necessary materials for school. This could also result in affecting students to be comfortable in their academic related activities. </w:t>
      </w:r>
    </w:p>
    <w:p w14:paraId="30E0E2FF" w14:textId="77777777" w:rsidR="00F41BF2" w:rsidRPr="00F41BF2" w:rsidRDefault="00F41BF2" w:rsidP="005E0E45">
      <w:pPr>
        <w:spacing w:line="240" w:lineRule="auto"/>
        <w:jc w:val="both"/>
        <w:rPr>
          <w:rFonts w:ascii="Times New Roman" w:hAnsi="Times New Roman" w:cs="Times New Roman"/>
        </w:rPr>
      </w:pPr>
      <w:r w:rsidRPr="00F41BF2">
        <w:rPr>
          <w:rFonts w:ascii="Times New Roman" w:hAnsi="Times New Roman" w:cs="Times New Roman"/>
        </w:rPr>
        <w:t>The study suggests that a significant portion of respondents feel they are not given adequate funds for transportation. A large group (36.3%) disagrees, and another 36.3% remain neutral, indicating that many may not feel strongly either way about the financial support they receive for transport. A smaller percentage (15%) agrees, and only 6.7% strongly agrees, indicating that few feel adequately supported in this regard. The mean score of 2.80 reflects a general tendency toward disagreement, signaling that, on average, respondents feel that the funds provided for transportation are insufficient.</w:t>
      </w:r>
    </w:p>
    <w:p w14:paraId="3E712262" w14:textId="77777777" w:rsidR="00F41BF2" w:rsidRPr="00F41BF2" w:rsidRDefault="00F41BF2" w:rsidP="005E0E45">
      <w:pPr>
        <w:spacing w:line="240" w:lineRule="auto"/>
        <w:jc w:val="both"/>
        <w:rPr>
          <w:rFonts w:ascii="Times New Roman" w:hAnsi="Times New Roman" w:cs="Times New Roman"/>
        </w:rPr>
      </w:pPr>
      <w:bookmarkStart w:id="10" w:name="_Hlk191880933"/>
      <w:r w:rsidRPr="00F41BF2">
        <w:rPr>
          <w:rFonts w:ascii="Times New Roman" w:hAnsi="Times New Roman" w:cs="Times New Roman"/>
        </w:rPr>
        <w:t xml:space="preserve">The findings indicate that most respondents do not believe their parents pay school fees regularly. A significant portion (24.6%) agrees, but a large percentage (4.2%) strongly disagrees, with 5.8% disagreeing, suggesting that a considerable number of students experience irregular payments. Only a small group (2.5%) remains neutral on the matter. A smaller portion (10%) strongly agrees, pointing to a minority of students who feel their fees are consistently paid. The mean score of 2.76 reflects a general tendency toward disagreement, indicating that, on </w:t>
      </w:r>
      <w:r w:rsidRPr="00F41BF2">
        <w:rPr>
          <w:rFonts w:ascii="Times New Roman" w:hAnsi="Times New Roman" w:cs="Times New Roman"/>
        </w:rPr>
        <w:lastRenderedPageBreak/>
        <w:t>average, respondents feel their parents do not regularly cover their school fees.</w:t>
      </w:r>
    </w:p>
    <w:bookmarkEnd w:id="10"/>
    <w:p w14:paraId="1540E9F6" w14:textId="77777777" w:rsidR="00F41BF2" w:rsidRPr="00F41BF2" w:rsidRDefault="00F41BF2" w:rsidP="005E0E45">
      <w:pPr>
        <w:spacing w:line="240" w:lineRule="auto"/>
        <w:jc w:val="both"/>
        <w:rPr>
          <w:rFonts w:ascii="Times New Roman" w:hAnsi="Times New Roman" w:cs="Times New Roman"/>
        </w:rPr>
      </w:pPr>
      <w:r w:rsidRPr="00F41BF2">
        <w:rPr>
          <w:rFonts w:ascii="Times New Roman" w:hAnsi="Times New Roman" w:cs="Times New Roman"/>
        </w:rPr>
        <w:t>The study reveals mixed perception about student dropout rates. A significant number of respondents (31.3%) strongly disagree with the idea that students drop out, suggesting that many do not believe dropout is a widespread issue. However, a notable portion (44.6%) agrees, indicating that a large group believes that dropout rates are a concern. A smaller group (11.3%) strongly agrees, suggesting that they view dropouts as a serious problem. On the other hand, 8.8% disagree, and 4.2% remain neutral, pointing to a relatively small number of individuals who either don’t perceive dropout rates as an issue or feel indifferent toward them. The mean score of 2.96, which is close to the neutral point, suggests that respondents are somewhat divided in their views. While there is a strong perception that some students do drop out, the responses indicate that opinions on the extent of this issue vary, with many either minimizing the problem or not strongly agreeing with its significance.</w:t>
      </w:r>
    </w:p>
    <w:p w14:paraId="765C4C78" w14:textId="77777777" w:rsidR="00F41BF2" w:rsidRPr="00F41BF2" w:rsidRDefault="00F41BF2" w:rsidP="005E0E45">
      <w:pPr>
        <w:spacing w:line="240" w:lineRule="auto"/>
        <w:jc w:val="both"/>
        <w:rPr>
          <w:rFonts w:ascii="Times New Roman" w:hAnsi="Times New Roman" w:cs="Times New Roman"/>
        </w:rPr>
      </w:pPr>
      <w:r w:rsidRPr="00F41BF2">
        <w:rPr>
          <w:rFonts w:ascii="Times New Roman" w:hAnsi="Times New Roman" w:cs="Times New Roman"/>
        </w:rPr>
        <w:t>In the same vein, the study suggests that most respondents feel they do not receive adequate textbooks from their parents. A significant 61.3% strongly disagree, indicating that most students are not provided with the necessary textbooks, which could point to financial challenges or a lack of perceived importance by parents. Additionally, 18.8% agree and 8.8% strongly agree, suggesting a minority who feel they receive sufficient textbooks. A small portion (7.5%) remains neutral, potentially indicating uncertainty or mixed experiences. The mean score of 2.68, which falls below the neutral midpoint, reflects a general tendency toward disagreement, highlighting that, on average, respondents feel they are not adequately supported with textbooks. This could signal a broader issue of resource distribution, where many students lack access to essential learning materials.</w:t>
      </w:r>
    </w:p>
    <w:p w14:paraId="4DEE8A15" w14:textId="77777777" w:rsidR="00F41BF2" w:rsidRPr="00F41BF2" w:rsidRDefault="00F41BF2" w:rsidP="005E0E45">
      <w:pPr>
        <w:spacing w:line="240" w:lineRule="auto"/>
        <w:jc w:val="both"/>
        <w:rPr>
          <w:rFonts w:ascii="Times New Roman" w:hAnsi="Times New Roman" w:cs="Times New Roman"/>
        </w:rPr>
      </w:pPr>
      <w:r w:rsidRPr="00F41BF2">
        <w:rPr>
          <w:rFonts w:ascii="Times New Roman" w:hAnsi="Times New Roman" w:cs="Times New Roman"/>
        </w:rPr>
        <w:t>Similarly, the study reveals that a large portion of respondents feel that their parents do not pay for extra coaching. A substantial 36.7% strongly disagree with the statement, indicating that most students are not receiving financial support for additional academic help. Another 13.8% disagree, further reinforcing the idea that extra coaching is not common practice for many. A significant group (28.8%) remains neutral, which may reflect varying individual experiences or an unclear stance on whether extra coaching is deemed necessary. On the other hand, 12.9% agree and 7.9% strongly agree, indicating that a smaller portion of students do receive parental support for extra coaching. The mean score of 2.42, which falls well below the neutral midpoint, suggests that, on average, respondents do not believe their parents are financially supporting extra coaching. This indicates that additional educational support beyond regular schooling is not widely available to these students, possibly due to financial constraints or different educational priorities within their families.</w:t>
      </w:r>
    </w:p>
    <w:p w14:paraId="53343672" w14:textId="77777777" w:rsidR="00F41BF2" w:rsidRPr="00F41BF2" w:rsidRDefault="00F41BF2" w:rsidP="005E0E45">
      <w:pPr>
        <w:spacing w:line="240" w:lineRule="auto"/>
        <w:jc w:val="both"/>
        <w:rPr>
          <w:rFonts w:ascii="Times New Roman" w:hAnsi="Times New Roman" w:cs="Times New Roman"/>
        </w:rPr>
      </w:pPr>
      <w:r w:rsidRPr="00F41BF2">
        <w:rPr>
          <w:rFonts w:ascii="Times New Roman" w:hAnsi="Times New Roman" w:cs="Times New Roman"/>
        </w:rPr>
        <w:t>On the other hand, the findings state that most respondents feel their parents do not pay for electricity used during holidays. A large portion (60%) strongly disagrees, indicating that most students are responsible for the electricity costs during holidays, or their parents do not cover this expense. Additionally, 5.4% disagree, further supporting the idea that this is not a common practice. Only a small percentage (1.3%) remain neutral, while 25.4% agree and 7.9% strongly agree, suggesting that a minority of students benefit from parental support in covering electricity costs during holidays. The mean score of 2.15, which falls well below the neutral midpoint, highlights that, on average, respondents feel their parents do not pay for holiday electricity, pointing to a likely financial or prioritization issue within many households.</w:t>
      </w:r>
    </w:p>
    <w:p w14:paraId="1519A60F" w14:textId="77777777" w:rsidR="00F41BF2" w:rsidRPr="00F41BF2" w:rsidRDefault="00F41BF2" w:rsidP="005E0E45">
      <w:pPr>
        <w:spacing w:line="240" w:lineRule="auto"/>
        <w:jc w:val="both"/>
        <w:rPr>
          <w:rFonts w:ascii="Times New Roman" w:hAnsi="Times New Roman" w:cs="Times New Roman"/>
        </w:rPr>
      </w:pPr>
      <w:r w:rsidRPr="00F41BF2">
        <w:rPr>
          <w:rFonts w:ascii="Times New Roman" w:hAnsi="Times New Roman" w:cs="Times New Roman"/>
        </w:rPr>
        <w:lastRenderedPageBreak/>
        <w:t>However, majority of respondents feel their parents do not purchase revision books for use during holidays. A significant 64.6% strongly disagree, indicating that most students are not provided with these resources by their parents. Additionally, 25% agree, and 8.3% strongly agree, suggesting that a smaller portion of students do receive revision books during holidays, though this is not the norm. Only 2.1% remain neutral, possibly reflecting a lack of strong opinions or mixed experiences. The mean score of 2.77, which is slightly below the neutral midpoint, indicates that, on average, respondents feel their parents do not support them with revision books, pointing to a potential gap in academic resources during holidays for most students.</w:t>
      </w:r>
    </w:p>
    <w:p w14:paraId="14043D7B" w14:textId="77777777" w:rsidR="00F41BF2" w:rsidRPr="00F41BF2" w:rsidRDefault="00F41BF2" w:rsidP="005E0E45">
      <w:pPr>
        <w:spacing w:line="240" w:lineRule="auto"/>
        <w:jc w:val="both"/>
        <w:rPr>
          <w:rFonts w:ascii="Times New Roman" w:hAnsi="Times New Roman" w:cs="Times New Roman"/>
        </w:rPr>
      </w:pPr>
      <w:r w:rsidRPr="00F41BF2">
        <w:rPr>
          <w:rFonts w:ascii="Times New Roman" w:hAnsi="Times New Roman" w:cs="Times New Roman"/>
        </w:rPr>
        <w:t xml:space="preserve">The study also indicates that there is a mixed perception about receiving support for </w:t>
      </w:r>
      <w:r w:rsidRPr="00F41BF2">
        <w:rPr>
          <w:rFonts w:ascii="Times New Roman" w:hAnsi="Times New Roman" w:cs="Times New Roman"/>
        </w:rPr>
        <w:t>participating in games during holidays. Most respondents (31.7%) disagree, indicating that many do not receive support to engage in games. Additionally, 30.8% are neutral, suggesting uncertainty or varied experiences regarding support for extracurricular activities. A smaller portion (29.2%) agrees, and 7.1% strongly agree, indicating that a smaller number of students do receive some level of support for holiday games. The mean score of 3.09, which is slightly above the neutral midpoint, suggests that, on average, respondents lean towards agreeing that some support is available, but it is not universally felt. This implies that while some students receive encouragement or resources to participate in holiday games, many do not, indicating a lack of consistent support for such activities.</w:t>
      </w:r>
    </w:p>
    <w:p w14:paraId="10C096A7" w14:textId="77777777" w:rsidR="00C90F7D" w:rsidRDefault="00C90F7D" w:rsidP="005E0E45">
      <w:pPr>
        <w:spacing w:line="240" w:lineRule="auto"/>
        <w:jc w:val="both"/>
        <w:rPr>
          <w:rFonts w:ascii="Times New Roman" w:hAnsi="Times New Roman" w:cs="Times New Roman"/>
          <w:b/>
          <w:bCs/>
        </w:rPr>
        <w:sectPr w:rsidR="00C90F7D" w:rsidSect="00C90F7D">
          <w:type w:val="continuous"/>
          <w:pgSz w:w="12240" w:h="15840"/>
          <w:pgMar w:top="1440" w:right="1440" w:bottom="1440" w:left="1440" w:header="720" w:footer="720" w:gutter="0"/>
          <w:cols w:num="2" w:space="720"/>
          <w:docGrid w:linePitch="360"/>
        </w:sectPr>
      </w:pPr>
      <w:bookmarkStart w:id="11" w:name="_Toc123841099"/>
      <w:bookmarkStart w:id="12" w:name="_Hlk202352879"/>
    </w:p>
    <w:p w14:paraId="01B75BB9" w14:textId="5C7F0A72" w:rsidR="00F41BF2" w:rsidRPr="00F41BF2" w:rsidRDefault="00F41BF2" w:rsidP="005E0E45">
      <w:pPr>
        <w:spacing w:line="240" w:lineRule="auto"/>
        <w:jc w:val="both"/>
        <w:rPr>
          <w:rFonts w:ascii="Times New Roman" w:hAnsi="Times New Roman" w:cs="Times New Roman"/>
          <w:b/>
          <w:bCs/>
        </w:rPr>
      </w:pPr>
      <w:r w:rsidRPr="00F41BF2">
        <w:rPr>
          <w:rFonts w:ascii="Times New Roman" w:hAnsi="Times New Roman" w:cs="Times New Roman"/>
          <w:b/>
          <w:bCs/>
        </w:rPr>
        <w:t>Table</w:t>
      </w:r>
      <w:r w:rsidR="00594FE3" w:rsidRPr="005E0E45">
        <w:rPr>
          <w:rFonts w:ascii="Times New Roman" w:hAnsi="Times New Roman" w:cs="Times New Roman"/>
          <w:b/>
          <w:bCs/>
        </w:rPr>
        <w:t>2</w:t>
      </w:r>
      <w:r w:rsidRPr="00F41BF2">
        <w:rPr>
          <w:rFonts w:ascii="Times New Roman" w:hAnsi="Times New Roman" w:cs="Times New Roman"/>
          <w:b/>
          <w:bCs/>
        </w:rPr>
        <w:t xml:space="preserve">: Private education </w:t>
      </w:r>
      <w:bookmarkEnd w:id="11"/>
      <w:r w:rsidRPr="00F41BF2">
        <w:rPr>
          <w:rFonts w:ascii="Times New Roman" w:hAnsi="Times New Roman" w:cs="Times New Roman"/>
          <w:b/>
          <w:bCs/>
        </w:rPr>
        <w:t>investment</w:t>
      </w:r>
    </w:p>
    <w:tbl>
      <w:tblPr>
        <w:tblW w:w="93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150"/>
        <w:gridCol w:w="1440"/>
        <w:gridCol w:w="1440"/>
        <w:gridCol w:w="1620"/>
        <w:gridCol w:w="1710"/>
      </w:tblGrid>
      <w:tr w:rsidR="00F41BF2" w:rsidRPr="00F41BF2" w14:paraId="34D20FD6" w14:textId="77777777" w:rsidTr="00F41BF2">
        <w:trPr>
          <w:cantSplit/>
        </w:trPr>
        <w:tc>
          <w:tcPr>
            <w:tcW w:w="3150" w:type="dxa"/>
            <w:tcBorders>
              <w:top w:val="single" w:sz="4" w:space="0" w:color="auto"/>
              <w:left w:val="single" w:sz="4" w:space="0" w:color="auto"/>
              <w:bottom w:val="single" w:sz="4" w:space="0" w:color="auto"/>
              <w:right w:val="single" w:sz="4" w:space="0" w:color="auto"/>
            </w:tcBorders>
            <w:shd w:val="clear" w:color="auto" w:fill="FFFFFF"/>
            <w:hideMark/>
          </w:tcPr>
          <w:p w14:paraId="724678FC" w14:textId="77777777" w:rsidR="00F41BF2" w:rsidRPr="00F41BF2" w:rsidRDefault="00F41BF2" w:rsidP="005E0E45">
            <w:pPr>
              <w:spacing w:line="240" w:lineRule="auto"/>
              <w:jc w:val="both"/>
              <w:rPr>
                <w:rFonts w:ascii="Times New Roman" w:hAnsi="Times New Roman" w:cs="Times New Roman"/>
                <w:b/>
              </w:rPr>
            </w:pPr>
            <w:bookmarkStart w:id="13" w:name="_Hlk190248639"/>
            <w:bookmarkEnd w:id="12"/>
            <w:r w:rsidRPr="00F41BF2">
              <w:rPr>
                <w:rFonts w:ascii="Times New Roman" w:hAnsi="Times New Roman" w:cs="Times New Roman"/>
                <w:b/>
              </w:rPr>
              <w:t>Variable</w:t>
            </w:r>
          </w:p>
        </w:tc>
        <w:tc>
          <w:tcPr>
            <w:tcW w:w="1440" w:type="dxa"/>
            <w:tcBorders>
              <w:top w:val="single" w:sz="4" w:space="0" w:color="auto"/>
              <w:left w:val="single" w:sz="4" w:space="0" w:color="auto"/>
              <w:bottom w:val="single" w:sz="4" w:space="0" w:color="auto"/>
              <w:right w:val="single" w:sz="4" w:space="0" w:color="auto"/>
            </w:tcBorders>
            <w:shd w:val="clear" w:color="auto" w:fill="FFFFFF"/>
            <w:hideMark/>
          </w:tcPr>
          <w:p w14:paraId="149C3EE8" w14:textId="77777777" w:rsidR="00F41BF2" w:rsidRPr="00F41BF2" w:rsidRDefault="00F41BF2" w:rsidP="005E0E45">
            <w:pPr>
              <w:spacing w:line="240" w:lineRule="auto"/>
              <w:jc w:val="both"/>
              <w:rPr>
                <w:rFonts w:ascii="Times New Roman" w:hAnsi="Times New Roman" w:cs="Times New Roman"/>
                <w:b/>
              </w:rPr>
            </w:pPr>
            <w:r w:rsidRPr="00F41BF2">
              <w:rPr>
                <w:rFonts w:ascii="Times New Roman" w:hAnsi="Times New Roman" w:cs="Times New Roman"/>
                <w:b/>
              </w:rPr>
              <w:t>respondents</w:t>
            </w:r>
          </w:p>
        </w:tc>
        <w:tc>
          <w:tcPr>
            <w:tcW w:w="1440" w:type="dxa"/>
            <w:tcBorders>
              <w:top w:val="single" w:sz="4" w:space="0" w:color="auto"/>
              <w:left w:val="single" w:sz="4" w:space="0" w:color="auto"/>
              <w:bottom w:val="single" w:sz="4" w:space="0" w:color="auto"/>
              <w:right w:val="single" w:sz="4" w:space="0" w:color="auto"/>
            </w:tcBorders>
            <w:shd w:val="clear" w:color="auto" w:fill="FFFFFF"/>
            <w:hideMark/>
          </w:tcPr>
          <w:p w14:paraId="49260F4A" w14:textId="77777777" w:rsidR="00F41BF2" w:rsidRPr="00F41BF2" w:rsidRDefault="00F41BF2" w:rsidP="005E0E45">
            <w:pPr>
              <w:spacing w:line="240" w:lineRule="auto"/>
              <w:jc w:val="both"/>
              <w:rPr>
                <w:rFonts w:ascii="Times New Roman" w:hAnsi="Times New Roman" w:cs="Times New Roman"/>
                <w:b/>
              </w:rPr>
            </w:pPr>
            <w:r w:rsidRPr="00F41BF2">
              <w:rPr>
                <w:rFonts w:ascii="Times New Roman" w:hAnsi="Times New Roman" w:cs="Times New Roman"/>
                <w:b/>
              </w:rPr>
              <w:t>Mean</w:t>
            </w:r>
          </w:p>
        </w:tc>
        <w:tc>
          <w:tcPr>
            <w:tcW w:w="1620" w:type="dxa"/>
            <w:tcBorders>
              <w:top w:val="single" w:sz="4" w:space="0" w:color="auto"/>
              <w:left w:val="single" w:sz="4" w:space="0" w:color="auto"/>
              <w:bottom w:val="single" w:sz="4" w:space="0" w:color="auto"/>
              <w:right w:val="single" w:sz="4" w:space="0" w:color="auto"/>
            </w:tcBorders>
            <w:shd w:val="clear" w:color="auto" w:fill="FFFFFF"/>
            <w:hideMark/>
          </w:tcPr>
          <w:p w14:paraId="54256EE3" w14:textId="77777777" w:rsidR="00F41BF2" w:rsidRPr="00F41BF2" w:rsidRDefault="00F41BF2" w:rsidP="005E0E45">
            <w:pPr>
              <w:spacing w:line="240" w:lineRule="auto"/>
              <w:jc w:val="both"/>
              <w:rPr>
                <w:rFonts w:ascii="Times New Roman" w:hAnsi="Times New Roman" w:cs="Times New Roman"/>
                <w:b/>
              </w:rPr>
            </w:pPr>
            <w:r w:rsidRPr="00F41BF2">
              <w:rPr>
                <w:rFonts w:ascii="Times New Roman" w:hAnsi="Times New Roman" w:cs="Times New Roman"/>
                <w:b/>
              </w:rPr>
              <w:t>Minimum</w:t>
            </w:r>
          </w:p>
        </w:tc>
        <w:tc>
          <w:tcPr>
            <w:tcW w:w="1710" w:type="dxa"/>
            <w:tcBorders>
              <w:top w:val="single" w:sz="4" w:space="0" w:color="auto"/>
              <w:left w:val="single" w:sz="4" w:space="0" w:color="auto"/>
              <w:bottom w:val="single" w:sz="4" w:space="0" w:color="auto"/>
              <w:right w:val="single" w:sz="4" w:space="0" w:color="auto"/>
            </w:tcBorders>
            <w:shd w:val="clear" w:color="auto" w:fill="FFFFFF"/>
            <w:hideMark/>
          </w:tcPr>
          <w:p w14:paraId="3B1BCE9C" w14:textId="77777777" w:rsidR="00F41BF2" w:rsidRPr="00F41BF2" w:rsidRDefault="00F41BF2" w:rsidP="005E0E45">
            <w:pPr>
              <w:spacing w:line="240" w:lineRule="auto"/>
              <w:jc w:val="both"/>
              <w:rPr>
                <w:rFonts w:ascii="Times New Roman" w:hAnsi="Times New Roman" w:cs="Times New Roman"/>
                <w:b/>
              </w:rPr>
            </w:pPr>
            <w:r w:rsidRPr="00F41BF2">
              <w:rPr>
                <w:rFonts w:ascii="Times New Roman" w:hAnsi="Times New Roman" w:cs="Times New Roman"/>
                <w:b/>
              </w:rPr>
              <w:t>Maximum</w:t>
            </w:r>
          </w:p>
        </w:tc>
      </w:tr>
      <w:tr w:rsidR="00F41BF2" w:rsidRPr="00F41BF2" w14:paraId="261553A6" w14:textId="77777777" w:rsidTr="00F41BF2">
        <w:trPr>
          <w:cantSplit/>
        </w:trPr>
        <w:tc>
          <w:tcPr>
            <w:tcW w:w="315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9B6646C" w14:textId="77777777" w:rsidR="00F41BF2" w:rsidRPr="00F41BF2" w:rsidRDefault="00F41BF2" w:rsidP="005E0E45">
            <w:pPr>
              <w:spacing w:line="240" w:lineRule="auto"/>
              <w:jc w:val="both"/>
              <w:rPr>
                <w:rFonts w:ascii="Times New Roman" w:hAnsi="Times New Roman" w:cs="Times New Roman"/>
                <w:b/>
              </w:rPr>
            </w:pPr>
            <w:r w:rsidRPr="00F41BF2">
              <w:rPr>
                <w:rFonts w:ascii="Times New Roman" w:hAnsi="Times New Roman" w:cs="Times New Roman"/>
              </w:rPr>
              <w:t>Private education investment</w:t>
            </w:r>
          </w:p>
        </w:tc>
        <w:tc>
          <w:tcPr>
            <w:tcW w:w="1440" w:type="dxa"/>
            <w:tcBorders>
              <w:top w:val="single" w:sz="4" w:space="0" w:color="auto"/>
              <w:left w:val="single" w:sz="4" w:space="0" w:color="auto"/>
              <w:bottom w:val="single" w:sz="4" w:space="0" w:color="auto"/>
              <w:right w:val="single" w:sz="4" w:space="0" w:color="auto"/>
            </w:tcBorders>
            <w:shd w:val="clear" w:color="auto" w:fill="FFFFFF"/>
            <w:hideMark/>
          </w:tcPr>
          <w:p w14:paraId="653781B6" w14:textId="77777777" w:rsidR="00F41BF2" w:rsidRPr="00F41BF2" w:rsidRDefault="00F41BF2" w:rsidP="005E0E45">
            <w:pPr>
              <w:spacing w:line="240" w:lineRule="auto"/>
              <w:jc w:val="both"/>
              <w:rPr>
                <w:rFonts w:ascii="Times New Roman" w:hAnsi="Times New Roman" w:cs="Times New Roman"/>
              </w:rPr>
            </w:pPr>
            <w:r w:rsidRPr="00F41BF2">
              <w:rPr>
                <w:rFonts w:ascii="Times New Roman" w:hAnsi="Times New Roman" w:cs="Times New Roman"/>
              </w:rPr>
              <w:t>240</w:t>
            </w:r>
          </w:p>
        </w:tc>
        <w:tc>
          <w:tcPr>
            <w:tcW w:w="1440" w:type="dxa"/>
            <w:tcBorders>
              <w:top w:val="single" w:sz="4" w:space="0" w:color="auto"/>
              <w:left w:val="single" w:sz="4" w:space="0" w:color="auto"/>
              <w:bottom w:val="single" w:sz="4" w:space="0" w:color="auto"/>
              <w:right w:val="single" w:sz="4" w:space="0" w:color="auto"/>
            </w:tcBorders>
            <w:shd w:val="clear" w:color="auto" w:fill="FFFFFF"/>
            <w:hideMark/>
          </w:tcPr>
          <w:p w14:paraId="1D781456" w14:textId="77777777" w:rsidR="00F41BF2" w:rsidRPr="00F41BF2" w:rsidRDefault="00F41BF2" w:rsidP="005E0E45">
            <w:pPr>
              <w:spacing w:line="240" w:lineRule="auto"/>
              <w:jc w:val="both"/>
              <w:rPr>
                <w:rFonts w:ascii="Times New Roman" w:hAnsi="Times New Roman" w:cs="Times New Roman"/>
              </w:rPr>
            </w:pPr>
            <w:r w:rsidRPr="00F41BF2">
              <w:rPr>
                <w:rFonts w:ascii="Times New Roman" w:hAnsi="Times New Roman" w:cs="Times New Roman"/>
              </w:rPr>
              <w:t>58,000</w:t>
            </w:r>
          </w:p>
        </w:tc>
        <w:tc>
          <w:tcPr>
            <w:tcW w:w="1620" w:type="dxa"/>
            <w:tcBorders>
              <w:top w:val="single" w:sz="4" w:space="0" w:color="auto"/>
              <w:left w:val="single" w:sz="4" w:space="0" w:color="auto"/>
              <w:bottom w:val="single" w:sz="4" w:space="0" w:color="auto"/>
              <w:right w:val="single" w:sz="4" w:space="0" w:color="auto"/>
            </w:tcBorders>
            <w:shd w:val="clear" w:color="auto" w:fill="FFFFFF"/>
            <w:hideMark/>
          </w:tcPr>
          <w:p w14:paraId="22B0EC54" w14:textId="77777777" w:rsidR="00F41BF2" w:rsidRPr="00F41BF2" w:rsidRDefault="00F41BF2" w:rsidP="005E0E45">
            <w:pPr>
              <w:spacing w:line="240" w:lineRule="auto"/>
              <w:jc w:val="both"/>
              <w:rPr>
                <w:rFonts w:ascii="Times New Roman" w:hAnsi="Times New Roman" w:cs="Times New Roman"/>
              </w:rPr>
            </w:pPr>
            <w:r w:rsidRPr="00F41BF2">
              <w:rPr>
                <w:rFonts w:ascii="Times New Roman" w:hAnsi="Times New Roman" w:cs="Times New Roman"/>
              </w:rPr>
              <w:t>51,500</w:t>
            </w:r>
          </w:p>
        </w:tc>
        <w:tc>
          <w:tcPr>
            <w:tcW w:w="1710" w:type="dxa"/>
            <w:tcBorders>
              <w:top w:val="single" w:sz="4" w:space="0" w:color="auto"/>
              <w:left w:val="single" w:sz="4" w:space="0" w:color="auto"/>
              <w:bottom w:val="single" w:sz="4" w:space="0" w:color="auto"/>
              <w:right w:val="single" w:sz="4" w:space="0" w:color="auto"/>
            </w:tcBorders>
            <w:shd w:val="clear" w:color="auto" w:fill="FFFFFF"/>
            <w:hideMark/>
          </w:tcPr>
          <w:p w14:paraId="7867181F" w14:textId="77777777" w:rsidR="00F41BF2" w:rsidRPr="00F41BF2" w:rsidRDefault="00F41BF2" w:rsidP="005E0E45">
            <w:pPr>
              <w:spacing w:line="240" w:lineRule="auto"/>
              <w:jc w:val="both"/>
              <w:rPr>
                <w:rFonts w:ascii="Times New Roman" w:hAnsi="Times New Roman" w:cs="Times New Roman"/>
              </w:rPr>
            </w:pPr>
            <w:r w:rsidRPr="00F41BF2">
              <w:rPr>
                <w:rFonts w:ascii="Times New Roman" w:hAnsi="Times New Roman" w:cs="Times New Roman"/>
              </w:rPr>
              <w:t>64,500</w:t>
            </w:r>
          </w:p>
        </w:tc>
      </w:tr>
    </w:tbl>
    <w:p w14:paraId="265F770C" w14:textId="77777777" w:rsidR="00C90F7D" w:rsidRDefault="00C90F7D" w:rsidP="005E0E45">
      <w:pPr>
        <w:spacing w:before="240" w:line="240" w:lineRule="auto"/>
        <w:jc w:val="both"/>
        <w:rPr>
          <w:rFonts w:ascii="Times New Roman" w:hAnsi="Times New Roman" w:cs="Times New Roman"/>
        </w:rPr>
        <w:sectPr w:rsidR="00C90F7D" w:rsidSect="00C44ABD">
          <w:type w:val="continuous"/>
          <w:pgSz w:w="12240" w:h="15840"/>
          <w:pgMar w:top="1440" w:right="1440" w:bottom="1440" w:left="1440" w:header="720" w:footer="720" w:gutter="0"/>
          <w:cols w:space="720"/>
          <w:docGrid w:linePitch="360"/>
        </w:sectPr>
      </w:pPr>
      <w:bookmarkStart w:id="14" w:name="_Hlk191881352"/>
      <w:bookmarkEnd w:id="13"/>
    </w:p>
    <w:p w14:paraId="235C9AA2" w14:textId="0DEF0A01" w:rsidR="00F41BF2" w:rsidRPr="00F41BF2" w:rsidRDefault="00F41BF2" w:rsidP="005E0E45">
      <w:pPr>
        <w:spacing w:before="240" w:line="240" w:lineRule="auto"/>
        <w:jc w:val="both"/>
        <w:rPr>
          <w:rFonts w:ascii="Times New Roman" w:hAnsi="Times New Roman" w:cs="Times New Roman"/>
        </w:rPr>
      </w:pPr>
      <w:r w:rsidRPr="00F41BF2">
        <w:rPr>
          <w:rFonts w:ascii="Times New Roman" w:hAnsi="Times New Roman" w:cs="Times New Roman"/>
        </w:rPr>
        <w:t xml:space="preserve">The findings on private education investment reveal a relatively narrow range in the amount being spent, with a mean investment of 58,000 </w:t>
      </w:r>
      <w:proofErr w:type="spellStart"/>
      <w:r w:rsidRPr="00F41BF2">
        <w:rPr>
          <w:rFonts w:ascii="Times New Roman" w:hAnsi="Times New Roman" w:cs="Times New Roman"/>
        </w:rPr>
        <w:t>Rwf</w:t>
      </w:r>
      <w:proofErr w:type="spellEnd"/>
      <w:r w:rsidRPr="00F41BF2">
        <w:rPr>
          <w:rFonts w:ascii="Times New Roman" w:hAnsi="Times New Roman" w:cs="Times New Roman"/>
        </w:rPr>
        <w:t xml:space="preserve">, a minimum of 51,500 </w:t>
      </w:r>
      <w:proofErr w:type="spellStart"/>
      <w:r w:rsidRPr="00F41BF2">
        <w:rPr>
          <w:rFonts w:ascii="Times New Roman" w:hAnsi="Times New Roman" w:cs="Times New Roman"/>
        </w:rPr>
        <w:t>Rwf</w:t>
      </w:r>
      <w:proofErr w:type="spellEnd"/>
      <w:r w:rsidRPr="00F41BF2">
        <w:rPr>
          <w:rFonts w:ascii="Times New Roman" w:hAnsi="Times New Roman" w:cs="Times New Roman"/>
        </w:rPr>
        <w:t xml:space="preserve">, and a maximum of 64,500 </w:t>
      </w:r>
      <w:proofErr w:type="spellStart"/>
      <w:r w:rsidRPr="00F41BF2">
        <w:rPr>
          <w:rFonts w:ascii="Times New Roman" w:hAnsi="Times New Roman" w:cs="Times New Roman"/>
        </w:rPr>
        <w:t>Rwf</w:t>
      </w:r>
      <w:proofErr w:type="spellEnd"/>
      <w:r w:rsidRPr="00F41BF2">
        <w:rPr>
          <w:rFonts w:ascii="Times New Roman" w:hAnsi="Times New Roman" w:cs="Times New Roman"/>
        </w:rPr>
        <w:t xml:space="preserve">. This indicates that the financial investment in private education for students in Nyamasheke district, Rwanda, tends to fall within a specific range. </w:t>
      </w:r>
      <w:bookmarkEnd w:id="14"/>
      <w:r w:rsidRPr="00F41BF2">
        <w:rPr>
          <w:rFonts w:ascii="Times New Roman" w:hAnsi="Times New Roman" w:cs="Times New Roman"/>
        </w:rPr>
        <w:t xml:space="preserve">The difference between the minimum and maximum suggests that while most families are spending within a close bracket, there are some variations in the amount of investment, potentially reflecting differences in financial capacity, priorities, or access to resources. This range may also point to different levels of investment based on factors such as the specific private schools attended, the grade levels of the students, or </w:t>
      </w:r>
      <w:r w:rsidRPr="00F41BF2">
        <w:rPr>
          <w:rFonts w:ascii="Times New Roman" w:hAnsi="Times New Roman" w:cs="Times New Roman"/>
        </w:rPr>
        <w:t xml:space="preserve">the additional educational support services being purchased.  </w:t>
      </w:r>
    </w:p>
    <w:p w14:paraId="32A4FC5D" w14:textId="77777777" w:rsidR="00F41BF2" w:rsidRPr="00F41BF2" w:rsidRDefault="00F41BF2" w:rsidP="005E0E45">
      <w:pPr>
        <w:spacing w:line="240" w:lineRule="auto"/>
        <w:jc w:val="both"/>
        <w:rPr>
          <w:rFonts w:ascii="Times New Roman" w:hAnsi="Times New Roman" w:cs="Times New Roman"/>
        </w:rPr>
      </w:pPr>
      <w:r w:rsidRPr="00F41BF2">
        <w:rPr>
          <w:rFonts w:ascii="Times New Roman" w:hAnsi="Times New Roman" w:cs="Times New Roman"/>
        </w:rPr>
        <w:t xml:space="preserve">In relation to students' academic performance in public secondary schools, this private education investment could play a significant role. If families can invest in supplemental educational resources, such as private tutoring, revision books, or extra coaching, students may benefit academically, potentially boosting their performance even in the public school system. However, it’s important to consider whether the investment in private education directly correlates with better academic outcomes or if other factors, such as school infrastructure, teaching quality, or family support, also influence academic success. This range of investment might also reflect socio-economic disparities, </w:t>
      </w:r>
      <w:r w:rsidRPr="00F41BF2">
        <w:rPr>
          <w:rFonts w:ascii="Times New Roman" w:hAnsi="Times New Roman" w:cs="Times New Roman"/>
        </w:rPr>
        <w:lastRenderedPageBreak/>
        <w:t xml:space="preserve">with wealthier families able to afford more substantial educational investments, which could result in a gap in performance between </w:t>
      </w:r>
      <w:r w:rsidRPr="00F41BF2">
        <w:rPr>
          <w:rFonts w:ascii="Times New Roman" w:hAnsi="Times New Roman" w:cs="Times New Roman"/>
        </w:rPr>
        <w:t>students based on their family's financial situation.</w:t>
      </w:r>
    </w:p>
    <w:p w14:paraId="7C090AAD" w14:textId="77777777" w:rsidR="00C90F7D" w:rsidRDefault="00C90F7D" w:rsidP="005E0E45">
      <w:pPr>
        <w:spacing w:line="240" w:lineRule="auto"/>
        <w:jc w:val="both"/>
        <w:rPr>
          <w:rFonts w:ascii="Times New Roman" w:hAnsi="Times New Roman" w:cs="Times New Roman"/>
          <w:b/>
          <w:bCs/>
        </w:rPr>
        <w:sectPr w:rsidR="00C90F7D" w:rsidSect="00C90F7D">
          <w:type w:val="continuous"/>
          <w:pgSz w:w="12240" w:h="15840"/>
          <w:pgMar w:top="1440" w:right="1440" w:bottom="1440" w:left="1440" w:header="720" w:footer="720" w:gutter="0"/>
          <w:cols w:num="2" w:space="720"/>
          <w:docGrid w:linePitch="360"/>
        </w:sectPr>
      </w:pPr>
      <w:bookmarkStart w:id="15" w:name="_Toc123841100"/>
      <w:bookmarkStart w:id="16" w:name="_Hlk191829180"/>
    </w:p>
    <w:p w14:paraId="270E84B6" w14:textId="3766C10E" w:rsidR="00F41BF2" w:rsidRPr="00F41BF2" w:rsidRDefault="00F41BF2" w:rsidP="005E0E45">
      <w:pPr>
        <w:spacing w:line="240" w:lineRule="auto"/>
        <w:jc w:val="both"/>
        <w:rPr>
          <w:rFonts w:ascii="Times New Roman" w:hAnsi="Times New Roman" w:cs="Times New Roman"/>
          <w:b/>
          <w:bCs/>
        </w:rPr>
      </w:pPr>
      <w:r w:rsidRPr="00F41BF2">
        <w:rPr>
          <w:rFonts w:ascii="Times New Roman" w:hAnsi="Times New Roman" w:cs="Times New Roman"/>
          <w:b/>
          <w:bCs/>
        </w:rPr>
        <w:t>Table</w:t>
      </w:r>
      <w:r w:rsidR="00594FE3" w:rsidRPr="005E0E45">
        <w:rPr>
          <w:rFonts w:ascii="Times New Roman" w:hAnsi="Times New Roman" w:cs="Times New Roman"/>
          <w:b/>
          <w:bCs/>
        </w:rPr>
        <w:t>3</w:t>
      </w:r>
      <w:r w:rsidRPr="00F41BF2">
        <w:rPr>
          <w:rFonts w:ascii="Times New Roman" w:hAnsi="Times New Roman" w:cs="Times New Roman"/>
          <w:b/>
          <w:bCs/>
        </w:rPr>
        <w:t>: Private education investment by gender</w:t>
      </w:r>
      <w:bookmarkEnd w:id="15"/>
    </w:p>
    <w:tbl>
      <w:tblPr>
        <w:tblW w:w="69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069"/>
        <w:gridCol w:w="1814"/>
        <w:gridCol w:w="989"/>
        <w:gridCol w:w="1349"/>
        <w:gridCol w:w="1709"/>
      </w:tblGrid>
      <w:tr w:rsidR="00F41BF2" w:rsidRPr="00F41BF2" w14:paraId="22C8E308" w14:textId="77777777" w:rsidTr="00F41BF2">
        <w:trPr>
          <w:cantSplit/>
        </w:trPr>
        <w:tc>
          <w:tcPr>
            <w:tcW w:w="1070" w:type="dxa"/>
            <w:tcBorders>
              <w:top w:val="single" w:sz="4" w:space="0" w:color="auto"/>
              <w:left w:val="single" w:sz="4" w:space="0" w:color="auto"/>
              <w:bottom w:val="single" w:sz="4" w:space="0" w:color="auto"/>
              <w:right w:val="single" w:sz="4" w:space="0" w:color="auto"/>
            </w:tcBorders>
            <w:shd w:val="clear" w:color="auto" w:fill="FFFFFF"/>
            <w:hideMark/>
          </w:tcPr>
          <w:p w14:paraId="7305F41C" w14:textId="77777777" w:rsidR="00F41BF2" w:rsidRPr="00F41BF2" w:rsidRDefault="00F41BF2" w:rsidP="005E0E45">
            <w:pPr>
              <w:spacing w:line="240" w:lineRule="auto"/>
              <w:jc w:val="both"/>
              <w:rPr>
                <w:rFonts w:ascii="Times New Roman" w:hAnsi="Times New Roman" w:cs="Times New Roman"/>
                <w:b/>
              </w:rPr>
            </w:pPr>
            <w:bookmarkStart w:id="17" w:name="_Hlk190249955"/>
            <w:bookmarkEnd w:id="16"/>
            <w:r w:rsidRPr="00F41BF2">
              <w:rPr>
                <w:rFonts w:ascii="Times New Roman" w:hAnsi="Times New Roman" w:cs="Times New Roman"/>
                <w:b/>
              </w:rPr>
              <w:t>Gender</w:t>
            </w:r>
          </w:p>
        </w:tc>
        <w:tc>
          <w:tcPr>
            <w:tcW w:w="1815" w:type="dxa"/>
            <w:tcBorders>
              <w:top w:val="single" w:sz="4" w:space="0" w:color="auto"/>
              <w:left w:val="single" w:sz="4" w:space="0" w:color="auto"/>
              <w:bottom w:val="single" w:sz="4" w:space="0" w:color="auto"/>
              <w:right w:val="single" w:sz="4" w:space="0" w:color="auto"/>
            </w:tcBorders>
            <w:shd w:val="clear" w:color="auto" w:fill="FFFFFF"/>
            <w:hideMark/>
          </w:tcPr>
          <w:p w14:paraId="4672D224" w14:textId="77777777" w:rsidR="00F41BF2" w:rsidRPr="00F41BF2" w:rsidRDefault="00F41BF2" w:rsidP="005E0E45">
            <w:pPr>
              <w:spacing w:line="240" w:lineRule="auto"/>
              <w:jc w:val="both"/>
              <w:rPr>
                <w:rFonts w:ascii="Times New Roman" w:hAnsi="Times New Roman" w:cs="Times New Roman"/>
                <w:b/>
              </w:rPr>
            </w:pPr>
            <w:r w:rsidRPr="00F41BF2">
              <w:rPr>
                <w:rFonts w:ascii="Times New Roman" w:hAnsi="Times New Roman" w:cs="Times New Roman"/>
                <w:b/>
              </w:rPr>
              <w:t>Observations</w:t>
            </w:r>
          </w:p>
        </w:tc>
        <w:tc>
          <w:tcPr>
            <w:tcW w:w="990" w:type="dxa"/>
            <w:tcBorders>
              <w:top w:val="single" w:sz="4" w:space="0" w:color="auto"/>
              <w:left w:val="single" w:sz="4" w:space="0" w:color="auto"/>
              <w:bottom w:val="single" w:sz="4" w:space="0" w:color="auto"/>
              <w:right w:val="single" w:sz="4" w:space="0" w:color="auto"/>
            </w:tcBorders>
            <w:shd w:val="clear" w:color="auto" w:fill="FFFFFF"/>
            <w:hideMark/>
          </w:tcPr>
          <w:p w14:paraId="3DF489F7" w14:textId="77777777" w:rsidR="00F41BF2" w:rsidRPr="00F41BF2" w:rsidRDefault="00F41BF2" w:rsidP="005E0E45">
            <w:pPr>
              <w:spacing w:line="240" w:lineRule="auto"/>
              <w:jc w:val="both"/>
              <w:rPr>
                <w:rFonts w:ascii="Times New Roman" w:hAnsi="Times New Roman" w:cs="Times New Roman"/>
                <w:b/>
              </w:rPr>
            </w:pPr>
            <w:r w:rsidRPr="00F41BF2">
              <w:rPr>
                <w:rFonts w:ascii="Times New Roman" w:hAnsi="Times New Roman" w:cs="Times New Roman"/>
                <w:b/>
              </w:rPr>
              <w:t>Mean</w:t>
            </w:r>
          </w:p>
        </w:tc>
        <w:tc>
          <w:tcPr>
            <w:tcW w:w="1350" w:type="dxa"/>
            <w:tcBorders>
              <w:top w:val="single" w:sz="4" w:space="0" w:color="auto"/>
              <w:left w:val="single" w:sz="4" w:space="0" w:color="auto"/>
              <w:bottom w:val="single" w:sz="4" w:space="0" w:color="auto"/>
              <w:right w:val="single" w:sz="4" w:space="0" w:color="auto"/>
            </w:tcBorders>
            <w:shd w:val="clear" w:color="auto" w:fill="FFFFFF"/>
            <w:hideMark/>
          </w:tcPr>
          <w:p w14:paraId="695DAF3B" w14:textId="77777777" w:rsidR="00F41BF2" w:rsidRPr="00F41BF2" w:rsidRDefault="00F41BF2" w:rsidP="005E0E45">
            <w:pPr>
              <w:spacing w:line="240" w:lineRule="auto"/>
              <w:jc w:val="both"/>
              <w:rPr>
                <w:rFonts w:ascii="Times New Roman" w:hAnsi="Times New Roman" w:cs="Times New Roman"/>
                <w:b/>
              </w:rPr>
            </w:pPr>
            <w:r w:rsidRPr="00F41BF2">
              <w:rPr>
                <w:rFonts w:ascii="Times New Roman" w:hAnsi="Times New Roman" w:cs="Times New Roman"/>
                <w:b/>
              </w:rPr>
              <w:t>Minimum</w:t>
            </w:r>
          </w:p>
        </w:tc>
        <w:tc>
          <w:tcPr>
            <w:tcW w:w="1710" w:type="dxa"/>
            <w:tcBorders>
              <w:top w:val="single" w:sz="4" w:space="0" w:color="auto"/>
              <w:left w:val="single" w:sz="4" w:space="0" w:color="auto"/>
              <w:bottom w:val="single" w:sz="4" w:space="0" w:color="auto"/>
              <w:right w:val="single" w:sz="4" w:space="0" w:color="auto"/>
            </w:tcBorders>
            <w:shd w:val="clear" w:color="auto" w:fill="FFFFFF"/>
            <w:hideMark/>
          </w:tcPr>
          <w:p w14:paraId="4A1856DB" w14:textId="77777777" w:rsidR="00F41BF2" w:rsidRPr="00F41BF2" w:rsidRDefault="00F41BF2" w:rsidP="005E0E45">
            <w:pPr>
              <w:spacing w:line="240" w:lineRule="auto"/>
              <w:jc w:val="both"/>
              <w:rPr>
                <w:rFonts w:ascii="Times New Roman" w:hAnsi="Times New Roman" w:cs="Times New Roman"/>
                <w:b/>
              </w:rPr>
            </w:pPr>
            <w:r w:rsidRPr="00F41BF2">
              <w:rPr>
                <w:rFonts w:ascii="Times New Roman" w:hAnsi="Times New Roman" w:cs="Times New Roman"/>
                <w:b/>
              </w:rPr>
              <w:t>Maximum</w:t>
            </w:r>
          </w:p>
        </w:tc>
      </w:tr>
      <w:tr w:rsidR="00F41BF2" w:rsidRPr="00F41BF2" w14:paraId="69754FF7" w14:textId="77777777" w:rsidTr="00F41BF2">
        <w:trPr>
          <w:cantSplit/>
        </w:trPr>
        <w:tc>
          <w:tcPr>
            <w:tcW w:w="107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FBA6AB9" w14:textId="77777777" w:rsidR="00F41BF2" w:rsidRPr="00F41BF2" w:rsidRDefault="00F41BF2" w:rsidP="005E0E45">
            <w:pPr>
              <w:spacing w:line="240" w:lineRule="auto"/>
              <w:jc w:val="both"/>
              <w:rPr>
                <w:rFonts w:ascii="Times New Roman" w:hAnsi="Times New Roman" w:cs="Times New Roman"/>
                <w:b/>
              </w:rPr>
            </w:pPr>
            <w:r w:rsidRPr="00F41BF2">
              <w:rPr>
                <w:rFonts w:ascii="Times New Roman" w:hAnsi="Times New Roman" w:cs="Times New Roman"/>
                <w:b/>
              </w:rPr>
              <w:t>Male</w:t>
            </w:r>
          </w:p>
        </w:tc>
        <w:tc>
          <w:tcPr>
            <w:tcW w:w="1815" w:type="dxa"/>
            <w:tcBorders>
              <w:top w:val="single" w:sz="4" w:space="0" w:color="auto"/>
              <w:left w:val="single" w:sz="4" w:space="0" w:color="auto"/>
              <w:bottom w:val="single" w:sz="4" w:space="0" w:color="auto"/>
              <w:right w:val="single" w:sz="4" w:space="0" w:color="auto"/>
            </w:tcBorders>
            <w:shd w:val="clear" w:color="auto" w:fill="FFFFFF"/>
            <w:hideMark/>
          </w:tcPr>
          <w:p w14:paraId="7D9CF340" w14:textId="77777777" w:rsidR="00F41BF2" w:rsidRPr="00F41BF2" w:rsidRDefault="00F41BF2" w:rsidP="005E0E45">
            <w:pPr>
              <w:spacing w:line="240" w:lineRule="auto"/>
              <w:jc w:val="both"/>
              <w:rPr>
                <w:rFonts w:ascii="Times New Roman" w:hAnsi="Times New Roman" w:cs="Times New Roman"/>
              </w:rPr>
            </w:pPr>
            <w:r w:rsidRPr="00F41BF2">
              <w:rPr>
                <w:rFonts w:ascii="Times New Roman" w:hAnsi="Times New Roman" w:cs="Times New Roman"/>
              </w:rPr>
              <w:t>109</w:t>
            </w:r>
          </w:p>
        </w:tc>
        <w:tc>
          <w:tcPr>
            <w:tcW w:w="990" w:type="dxa"/>
            <w:tcBorders>
              <w:top w:val="single" w:sz="4" w:space="0" w:color="auto"/>
              <w:left w:val="single" w:sz="4" w:space="0" w:color="auto"/>
              <w:bottom w:val="single" w:sz="4" w:space="0" w:color="auto"/>
              <w:right w:val="single" w:sz="4" w:space="0" w:color="auto"/>
            </w:tcBorders>
            <w:shd w:val="clear" w:color="auto" w:fill="FFFFFF"/>
            <w:hideMark/>
          </w:tcPr>
          <w:p w14:paraId="092CD95C" w14:textId="77777777" w:rsidR="00F41BF2" w:rsidRPr="00F41BF2" w:rsidRDefault="00F41BF2" w:rsidP="005E0E45">
            <w:pPr>
              <w:spacing w:line="240" w:lineRule="auto"/>
              <w:jc w:val="both"/>
              <w:rPr>
                <w:rFonts w:ascii="Times New Roman" w:hAnsi="Times New Roman" w:cs="Times New Roman"/>
              </w:rPr>
            </w:pPr>
            <w:r w:rsidRPr="00F41BF2">
              <w:rPr>
                <w:rFonts w:ascii="Times New Roman" w:hAnsi="Times New Roman" w:cs="Times New Roman"/>
              </w:rPr>
              <w:t>56,000</w:t>
            </w:r>
          </w:p>
        </w:tc>
        <w:tc>
          <w:tcPr>
            <w:tcW w:w="1350" w:type="dxa"/>
            <w:tcBorders>
              <w:top w:val="single" w:sz="4" w:space="0" w:color="auto"/>
              <w:left w:val="single" w:sz="4" w:space="0" w:color="auto"/>
              <w:bottom w:val="single" w:sz="4" w:space="0" w:color="auto"/>
              <w:right w:val="single" w:sz="4" w:space="0" w:color="auto"/>
            </w:tcBorders>
            <w:shd w:val="clear" w:color="auto" w:fill="FFFFFF"/>
            <w:hideMark/>
          </w:tcPr>
          <w:p w14:paraId="189B62AF" w14:textId="77777777" w:rsidR="00F41BF2" w:rsidRPr="00F41BF2" w:rsidRDefault="00F41BF2" w:rsidP="005E0E45">
            <w:pPr>
              <w:spacing w:line="240" w:lineRule="auto"/>
              <w:jc w:val="both"/>
              <w:rPr>
                <w:rFonts w:ascii="Times New Roman" w:hAnsi="Times New Roman" w:cs="Times New Roman"/>
              </w:rPr>
            </w:pPr>
            <w:r w:rsidRPr="00F41BF2">
              <w:rPr>
                <w:rFonts w:ascii="Times New Roman" w:hAnsi="Times New Roman" w:cs="Times New Roman"/>
              </w:rPr>
              <w:t>51,500</w:t>
            </w:r>
          </w:p>
        </w:tc>
        <w:tc>
          <w:tcPr>
            <w:tcW w:w="1710" w:type="dxa"/>
            <w:tcBorders>
              <w:top w:val="single" w:sz="4" w:space="0" w:color="auto"/>
              <w:left w:val="single" w:sz="4" w:space="0" w:color="auto"/>
              <w:bottom w:val="single" w:sz="4" w:space="0" w:color="auto"/>
              <w:right w:val="single" w:sz="4" w:space="0" w:color="auto"/>
            </w:tcBorders>
            <w:shd w:val="clear" w:color="auto" w:fill="FFFFFF"/>
            <w:hideMark/>
          </w:tcPr>
          <w:p w14:paraId="1C259943" w14:textId="77777777" w:rsidR="00F41BF2" w:rsidRPr="00F41BF2" w:rsidRDefault="00F41BF2" w:rsidP="005E0E45">
            <w:pPr>
              <w:spacing w:line="240" w:lineRule="auto"/>
              <w:jc w:val="both"/>
              <w:rPr>
                <w:rFonts w:ascii="Times New Roman" w:hAnsi="Times New Roman" w:cs="Times New Roman"/>
              </w:rPr>
            </w:pPr>
            <w:r w:rsidRPr="00F41BF2">
              <w:rPr>
                <w:rFonts w:ascii="Times New Roman" w:hAnsi="Times New Roman" w:cs="Times New Roman"/>
              </w:rPr>
              <w:t>60,500</w:t>
            </w:r>
          </w:p>
        </w:tc>
      </w:tr>
      <w:tr w:rsidR="00F41BF2" w:rsidRPr="00F41BF2" w14:paraId="191268CA" w14:textId="77777777" w:rsidTr="00F41BF2">
        <w:trPr>
          <w:cantSplit/>
        </w:trPr>
        <w:tc>
          <w:tcPr>
            <w:tcW w:w="107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489B283" w14:textId="77777777" w:rsidR="00F41BF2" w:rsidRPr="00F41BF2" w:rsidRDefault="00F41BF2" w:rsidP="005E0E45">
            <w:pPr>
              <w:spacing w:line="240" w:lineRule="auto"/>
              <w:jc w:val="both"/>
              <w:rPr>
                <w:rFonts w:ascii="Times New Roman" w:hAnsi="Times New Roman" w:cs="Times New Roman"/>
                <w:b/>
              </w:rPr>
            </w:pPr>
            <w:r w:rsidRPr="00F41BF2">
              <w:rPr>
                <w:rFonts w:ascii="Times New Roman" w:hAnsi="Times New Roman" w:cs="Times New Roman"/>
                <w:b/>
              </w:rPr>
              <w:t>Female</w:t>
            </w:r>
          </w:p>
        </w:tc>
        <w:tc>
          <w:tcPr>
            <w:tcW w:w="1815" w:type="dxa"/>
            <w:tcBorders>
              <w:top w:val="single" w:sz="4" w:space="0" w:color="auto"/>
              <w:left w:val="single" w:sz="4" w:space="0" w:color="auto"/>
              <w:bottom w:val="single" w:sz="4" w:space="0" w:color="auto"/>
              <w:right w:val="single" w:sz="4" w:space="0" w:color="auto"/>
            </w:tcBorders>
            <w:shd w:val="clear" w:color="auto" w:fill="FFFFFF"/>
            <w:hideMark/>
          </w:tcPr>
          <w:p w14:paraId="41922820" w14:textId="77777777" w:rsidR="00F41BF2" w:rsidRPr="00F41BF2" w:rsidRDefault="00F41BF2" w:rsidP="005E0E45">
            <w:pPr>
              <w:spacing w:line="240" w:lineRule="auto"/>
              <w:jc w:val="both"/>
              <w:rPr>
                <w:rFonts w:ascii="Times New Roman" w:hAnsi="Times New Roman" w:cs="Times New Roman"/>
              </w:rPr>
            </w:pPr>
            <w:r w:rsidRPr="00F41BF2">
              <w:rPr>
                <w:rFonts w:ascii="Times New Roman" w:hAnsi="Times New Roman" w:cs="Times New Roman"/>
              </w:rPr>
              <w:t>131</w:t>
            </w:r>
          </w:p>
        </w:tc>
        <w:tc>
          <w:tcPr>
            <w:tcW w:w="990" w:type="dxa"/>
            <w:tcBorders>
              <w:top w:val="single" w:sz="4" w:space="0" w:color="auto"/>
              <w:left w:val="single" w:sz="4" w:space="0" w:color="auto"/>
              <w:bottom w:val="single" w:sz="4" w:space="0" w:color="auto"/>
              <w:right w:val="single" w:sz="4" w:space="0" w:color="auto"/>
            </w:tcBorders>
            <w:shd w:val="clear" w:color="auto" w:fill="FFFFFF"/>
            <w:hideMark/>
          </w:tcPr>
          <w:p w14:paraId="1F1A39FB" w14:textId="77777777" w:rsidR="00F41BF2" w:rsidRPr="00F41BF2" w:rsidRDefault="00F41BF2" w:rsidP="005E0E45">
            <w:pPr>
              <w:spacing w:line="240" w:lineRule="auto"/>
              <w:jc w:val="both"/>
              <w:rPr>
                <w:rFonts w:ascii="Times New Roman" w:hAnsi="Times New Roman" w:cs="Times New Roman"/>
              </w:rPr>
            </w:pPr>
            <w:r w:rsidRPr="00F41BF2">
              <w:rPr>
                <w:rFonts w:ascii="Times New Roman" w:hAnsi="Times New Roman" w:cs="Times New Roman"/>
              </w:rPr>
              <w:t>61,500</w:t>
            </w:r>
          </w:p>
        </w:tc>
        <w:tc>
          <w:tcPr>
            <w:tcW w:w="1350" w:type="dxa"/>
            <w:tcBorders>
              <w:top w:val="single" w:sz="4" w:space="0" w:color="auto"/>
              <w:left w:val="single" w:sz="4" w:space="0" w:color="auto"/>
              <w:bottom w:val="single" w:sz="4" w:space="0" w:color="auto"/>
              <w:right w:val="single" w:sz="4" w:space="0" w:color="auto"/>
            </w:tcBorders>
            <w:shd w:val="clear" w:color="auto" w:fill="FFFFFF"/>
            <w:hideMark/>
          </w:tcPr>
          <w:p w14:paraId="4C2F0A4E" w14:textId="77777777" w:rsidR="00F41BF2" w:rsidRPr="00F41BF2" w:rsidRDefault="00F41BF2" w:rsidP="005E0E45">
            <w:pPr>
              <w:spacing w:line="240" w:lineRule="auto"/>
              <w:jc w:val="both"/>
              <w:rPr>
                <w:rFonts w:ascii="Times New Roman" w:hAnsi="Times New Roman" w:cs="Times New Roman"/>
              </w:rPr>
            </w:pPr>
            <w:r w:rsidRPr="00F41BF2">
              <w:rPr>
                <w:rFonts w:ascii="Times New Roman" w:hAnsi="Times New Roman" w:cs="Times New Roman"/>
              </w:rPr>
              <w:t>58,500</w:t>
            </w:r>
          </w:p>
        </w:tc>
        <w:tc>
          <w:tcPr>
            <w:tcW w:w="1710" w:type="dxa"/>
            <w:tcBorders>
              <w:top w:val="single" w:sz="4" w:space="0" w:color="auto"/>
              <w:left w:val="single" w:sz="4" w:space="0" w:color="auto"/>
              <w:bottom w:val="single" w:sz="4" w:space="0" w:color="auto"/>
              <w:right w:val="single" w:sz="4" w:space="0" w:color="auto"/>
            </w:tcBorders>
            <w:shd w:val="clear" w:color="auto" w:fill="FFFFFF"/>
            <w:hideMark/>
          </w:tcPr>
          <w:p w14:paraId="43AB2E0C" w14:textId="77777777" w:rsidR="00F41BF2" w:rsidRPr="00F41BF2" w:rsidRDefault="00F41BF2" w:rsidP="005E0E45">
            <w:pPr>
              <w:spacing w:line="240" w:lineRule="auto"/>
              <w:jc w:val="both"/>
              <w:rPr>
                <w:rFonts w:ascii="Times New Roman" w:hAnsi="Times New Roman" w:cs="Times New Roman"/>
              </w:rPr>
            </w:pPr>
            <w:r w:rsidRPr="00F41BF2">
              <w:rPr>
                <w:rFonts w:ascii="Times New Roman" w:hAnsi="Times New Roman" w:cs="Times New Roman"/>
              </w:rPr>
              <w:t>64,500</w:t>
            </w:r>
          </w:p>
        </w:tc>
      </w:tr>
    </w:tbl>
    <w:p w14:paraId="7955E71F" w14:textId="77777777" w:rsidR="00C90F7D" w:rsidRDefault="00C90F7D" w:rsidP="005E0E45">
      <w:pPr>
        <w:spacing w:before="240" w:line="240" w:lineRule="auto"/>
        <w:jc w:val="both"/>
        <w:rPr>
          <w:rFonts w:ascii="Times New Roman" w:hAnsi="Times New Roman" w:cs="Times New Roman"/>
        </w:rPr>
        <w:sectPr w:rsidR="00C90F7D" w:rsidSect="00C44ABD">
          <w:type w:val="continuous"/>
          <w:pgSz w:w="12240" w:h="15840"/>
          <w:pgMar w:top="1440" w:right="1440" w:bottom="1440" w:left="1440" w:header="720" w:footer="720" w:gutter="0"/>
          <w:cols w:space="720"/>
          <w:docGrid w:linePitch="360"/>
        </w:sectPr>
      </w:pPr>
      <w:bookmarkStart w:id="18" w:name="_Hlk191881752"/>
      <w:bookmarkEnd w:id="17"/>
    </w:p>
    <w:p w14:paraId="3A93158D" w14:textId="720307FA" w:rsidR="00F41BF2" w:rsidRPr="00F41BF2" w:rsidRDefault="00F41BF2" w:rsidP="005E0E45">
      <w:pPr>
        <w:spacing w:before="240" w:line="240" w:lineRule="auto"/>
        <w:jc w:val="both"/>
        <w:rPr>
          <w:rFonts w:ascii="Times New Roman" w:hAnsi="Times New Roman" w:cs="Times New Roman"/>
        </w:rPr>
      </w:pPr>
      <w:r w:rsidRPr="00F41BF2">
        <w:rPr>
          <w:rFonts w:ascii="Times New Roman" w:hAnsi="Times New Roman" w:cs="Times New Roman"/>
        </w:rPr>
        <w:t xml:space="preserve">The private education investment for male and female students in Nyamasheke district reveals a gender-based difference in financial commitment. </w:t>
      </w:r>
      <w:bookmarkEnd w:id="18"/>
      <w:r w:rsidRPr="00F41BF2">
        <w:rPr>
          <w:rFonts w:ascii="Times New Roman" w:hAnsi="Times New Roman" w:cs="Times New Roman"/>
        </w:rPr>
        <w:t xml:space="preserve">On average, families invest 56,000 </w:t>
      </w:r>
      <w:proofErr w:type="spellStart"/>
      <w:r w:rsidRPr="00F41BF2">
        <w:rPr>
          <w:rFonts w:ascii="Times New Roman" w:hAnsi="Times New Roman" w:cs="Times New Roman"/>
        </w:rPr>
        <w:t>Rwf</w:t>
      </w:r>
      <w:proofErr w:type="spellEnd"/>
      <w:r w:rsidRPr="00F41BF2">
        <w:rPr>
          <w:rFonts w:ascii="Times New Roman" w:hAnsi="Times New Roman" w:cs="Times New Roman"/>
        </w:rPr>
        <w:t xml:space="preserve"> for male students, with a minimum of 51,500 </w:t>
      </w:r>
      <w:proofErr w:type="spellStart"/>
      <w:r w:rsidRPr="00F41BF2">
        <w:rPr>
          <w:rFonts w:ascii="Times New Roman" w:hAnsi="Times New Roman" w:cs="Times New Roman"/>
        </w:rPr>
        <w:t>Rwf</w:t>
      </w:r>
      <w:proofErr w:type="spellEnd"/>
      <w:r w:rsidRPr="00F41BF2">
        <w:rPr>
          <w:rFonts w:ascii="Times New Roman" w:hAnsi="Times New Roman" w:cs="Times New Roman"/>
        </w:rPr>
        <w:t xml:space="preserve"> and a maximum of 60,500 </w:t>
      </w:r>
      <w:proofErr w:type="spellStart"/>
      <w:r w:rsidRPr="00F41BF2">
        <w:rPr>
          <w:rFonts w:ascii="Times New Roman" w:hAnsi="Times New Roman" w:cs="Times New Roman"/>
        </w:rPr>
        <w:t>Rwf</w:t>
      </w:r>
      <w:proofErr w:type="spellEnd"/>
      <w:r w:rsidRPr="00F41BF2">
        <w:rPr>
          <w:rFonts w:ascii="Times New Roman" w:hAnsi="Times New Roman" w:cs="Times New Roman"/>
        </w:rPr>
        <w:t xml:space="preserve">. In contrast, the average investment for female students is higher, at 61,500 </w:t>
      </w:r>
      <w:proofErr w:type="spellStart"/>
      <w:r w:rsidRPr="00F41BF2">
        <w:rPr>
          <w:rFonts w:ascii="Times New Roman" w:hAnsi="Times New Roman" w:cs="Times New Roman"/>
        </w:rPr>
        <w:t>Rwf</w:t>
      </w:r>
      <w:proofErr w:type="spellEnd"/>
      <w:r w:rsidRPr="00F41BF2">
        <w:rPr>
          <w:rFonts w:ascii="Times New Roman" w:hAnsi="Times New Roman" w:cs="Times New Roman"/>
        </w:rPr>
        <w:t xml:space="preserve">, with a minimum of 58,500 </w:t>
      </w:r>
      <w:proofErr w:type="spellStart"/>
      <w:r w:rsidRPr="00F41BF2">
        <w:rPr>
          <w:rFonts w:ascii="Times New Roman" w:hAnsi="Times New Roman" w:cs="Times New Roman"/>
        </w:rPr>
        <w:t>Rwf</w:t>
      </w:r>
      <w:proofErr w:type="spellEnd"/>
      <w:r w:rsidRPr="00F41BF2">
        <w:rPr>
          <w:rFonts w:ascii="Times New Roman" w:hAnsi="Times New Roman" w:cs="Times New Roman"/>
        </w:rPr>
        <w:t xml:space="preserve"> and a maximum of 64,500 </w:t>
      </w:r>
      <w:proofErr w:type="spellStart"/>
      <w:r w:rsidRPr="00F41BF2">
        <w:rPr>
          <w:rFonts w:ascii="Times New Roman" w:hAnsi="Times New Roman" w:cs="Times New Roman"/>
        </w:rPr>
        <w:t>Rwf</w:t>
      </w:r>
      <w:proofErr w:type="spellEnd"/>
      <w:r w:rsidRPr="00F41BF2">
        <w:rPr>
          <w:rFonts w:ascii="Times New Roman" w:hAnsi="Times New Roman" w:cs="Times New Roman"/>
        </w:rPr>
        <w:t xml:space="preserve">. </w:t>
      </w:r>
      <w:bookmarkStart w:id="19" w:name="_Hlk191881780"/>
      <w:r w:rsidRPr="00F41BF2">
        <w:rPr>
          <w:rFonts w:ascii="Times New Roman" w:hAnsi="Times New Roman" w:cs="Times New Roman"/>
        </w:rPr>
        <w:t xml:space="preserve">This difference suggests that families may be prioritizing higher investments in the education of female students, possibly reflecting social or cultural factors that encourage or support girls’ education more strongly in the region. </w:t>
      </w:r>
      <w:bookmarkEnd w:id="19"/>
      <w:r w:rsidRPr="00F41BF2">
        <w:rPr>
          <w:rFonts w:ascii="Times New Roman" w:hAnsi="Times New Roman" w:cs="Times New Roman"/>
        </w:rPr>
        <w:t>The relatively narrow range of investment for males indicates a more consistent, but lower level of financial commitment, whereas the broader range for females suggests a slightly more varied approach, potentially reflecting differences in socio-economic factors or the perceived value of education for girls.</w:t>
      </w:r>
    </w:p>
    <w:p w14:paraId="44A036EE" w14:textId="78A88741" w:rsidR="00594FE3" w:rsidRPr="00F41BF2" w:rsidRDefault="00F41BF2" w:rsidP="005E0E45">
      <w:pPr>
        <w:spacing w:line="240" w:lineRule="auto"/>
        <w:jc w:val="both"/>
        <w:rPr>
          <w:rFonts w:ascii="Times New Roman" w:hAnsi="Times New Roman" w:cs="Times New Roman"/>
        </w:rPr>
      </w:pPr>
      <w:r w:rsidRPr="00F41BF2">
        <w:rPr>
          <w:rFonts w:ascii="Times New Roman" w:hAnsi="Times New Roman" w:cs="Times New Roman"/>
        </w:rPr>
        <w:t xml:space="preserve">In relation to students' academic performance in public secondary schools, this differential </w:t>
      </w:r>
      <w:r w:rsidRPr="00F41BF2">
        <w:rPr>
          <w:rFonts w:ascii="Times New Roman" w:hAnsi="Times New Roman" w:cs="Times New Roman"/>
        </w:rPr>
        <w:t>investment could have significant implications. The higher average investment in female students’ education could potentially lead to better academic outcomes for girls, provided that the additional resources are channeled into meaningful educational support such as tutoring, learning materials, and enrichment activities. This investment might help address barriers that female students face, enhancing their academic performance. For male students, the slightly lower investment could imply fewer academic resources, which might result in relatively lower academic outcomes, unless other factors such as school infrastructure, teaching quality, or peer influence compensate for the financial gap. This gender disparity in private education investment may reflect broader socio-cultural dynamics in Nyamasheke district, where educational support for girls might be prioritized in response to efforts to close gender gaps in education, while boys may have less financial backing for additional academic resources.</w:t>
      </w:r>
    </w:p>
    <w:p w14:paraId="159612EA" w14:textId="77777777" w:rsidR="00C90F7D" w:rsidRDefault="00C90F7D" w:rsidP="005E0E45">
      <w:pPr>
        <w:spacing w:line="240" w:lineRule="auto"/>
        <w:jc w:val="both"/>
        <w:rPr>
          <w:rFonts w:ascii="Times New Roman" w:hAnsi="Times New Roman" w:cs="Times New Roman"/>
          <w:b/>
          <w:bCs/>
        </w:rPr>
        <w:sectPr w:rsidR="00C90F7D" w:rsidSect="00C90F7D">
          <w:type w:val="continuous"/>
          <w:pgSz w:w="12240" w:h="15840"/>
          <w:pgMar w:top="1440" w:right="1440" w:bottom="1440" w:left="1440" w:header="720" w:footer="720" w:gutter="0"/>
          <w:cols w:num="2" w:space="720"/>
          <w:docGrid w:linePitch="360"/>
        </w:sectPr>
      </w:pPr>
      <w:bookmarkStart w:id="20" w:name="_Toc123841101"/>
      <w:bookmarkStart w:id="21" w:name="_Hlk191829449"/>
    </w:p>
    <w:p w14:paraId="3CDA4F32" w14:textId="6F908047" w:rsidR="00F41BF2" w:rsidRPr="00F41BF2" w:rsidRDefault="00F41BF2" w:rsidP="005E0E45">
      <w:pPr>
        <w:spacing w:line="240" w:lineRule="auto"/>
        <w:jc w:val="both"/>
        <w:rPr>
          <w:rFonts w:ascii="Times New Roman" w:hAnsi="Times New Roman" w:cs="Times New Roman"/>
          <w:b/>
          <w:bCs/>
        </w:rPr>
      </w:pPr>
      <w:r w:rsidRPr="00F41BF2">
        <w:rPr>
          <w:rFonts w:ascii="Times New Roman" w:hAnsi="Times New Roman" w:cs="Times New Roman"/>
          <w:b/>
          <w:bCs/>
        </w:rPr>
        <w:t>Table 4: Private educational investment by age group</w:t>
      </w:r>
      <w:bookmarkEnd w:id="20"/>
    </w:p>
    <w:tbl>
      <w:tblPr>
        <w:tblW w:w="83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704"/>
        <w:gridCol w:w="1529"/>
        <w:gridCol w:w="894"/>
        <w:gridCol w:w="1534"/>
        <w:gridCol w:w="1709"/>
      </w:tblGrid>
      <w:tr w:rsidR="00F41BF2" w:rsidRPr="00F41BF2" w14:paraId="4AB99AB6" w14:textId="77777777" w:rsidTr="00F41BF2">
        <w:trPr>
          <w:cantSplit/>
        </w:trPr>
        <w:tc>
          <w:tcPr>
            <w:tcW w:w="2705" w:type="dxa"/>
            <w:tcBorders>
              <w:top w:val="single" w:sz="4" w:space="0" w:color="auto"/>
              <w:left w:val="single" w:sz="4" w:space="0" w:color="auto"/>
              <w:bottom w:val="single" w:sz="4" w:space="0" w:color="auto"/>
              <w:right w:val="single" w:sz="4" w:space="0" w:color="auto"/>
            </w:tcBorders>
            <w:shd w:val="clear" w:color="auto" w:fill="FFFFFF"/>
            <w:hideMark/>
          </w:tcPr>
          <w:p w14:paraId="1E1D1665" w14:textId="77777777" w:rsidR="00F41BF2" w:rsidRPr="00F41BF2" w:rsidRDefault="00F41BF2" w:rsidP="005E0E45">
            <w:pPr>
              <w:spacing w:line="240" w:lineRule="auto"/>
              <w:jc w:val="both"/>
              <w:rPr>
                <w:rFonts w:ascii="Times New Roman" w:hAnsi="Times New Roman" w:cs="Times New Roman"/>
                <w:b/>
              </w:rPr>
            </w:pPr>
            <w:bookmarkStart w:id="22" w:name="_Hlk190251213"/>
            <w:bookmarkEnd w:id="21"/>
            <w:r w:rsidRPr="00F41BF2">
              <w:rPr>
                <w:rFonts w:ascii="Times New Roman" w:hAnsi="Times New Roman" w:cs="Times New Roman"/>
                <w:b/>
              </w:rPr>
              <w:t>Students’ Age group</w:t>
            </w:r>
          </w:p>
        </w:tc>
        <w:tc>
          <w:tcPr>
            <w:tcW w:w="1530" w:type="dxa"/>
            <w:tcBorders>
              <w:top w:val="single" w:sz="4" w:space="0" w:color="auto"/>
              <w:left w:val="single" w:sz="4" w:space="0" w:color="auto"/>
              <w:bottom w:val="single" w:sz="4" w:space="0" w:color="auto"/>
              <w:right w:val="single" w:sz="4" w:space="0" w:color="auto"/>
            </w:tcBorders>
            <w:shd w:val="clear" w:color="auto" w:fill="FFFFFF"/>
            <w:hideMark/>
          </w:tcPr>
          <w:p w14:paraId="5CF0E360" w14:textId="77777777" w:rsidR="00F41BF2" w:rsidRPr="00F41BF2" w:rsidRDefault="00F41BF2" w:rsidP="005E0E45">
            <w:pPr>
              <w:spacing w:line="240" w:lineRule="auto"/>
              <w:jc w:val="both"/>
              <w:rPr>
                <w:rFonts w:ascii="Times New Roman" w:hAnsi="Times New Roman" w:cs="Times New Roman"/>
                <w:b/>
              </w:rPr>
            </w:pPr>
            <w:r w:rsidRPr="00F41BF2">
              <w:rPr>
                <w:rFonts w:ascii="Times New Roman" w:hAnsi="Times New Roman" w:cs="Times New Roman"/>
                <w:b/>
              </w:rPr>
              <w:t>Observations</w:t>
            </w:r>
          </w:p>
        </w:tc>
        <w:tc>
          <w:tcPr>
            <w:tcW w:w="895" w:type="dxa"/>
            <w:tcBorders>
              <w:top w:val="single" w:sz="4" w:space="0" w:color="auto"/>
              <w:left w:val="single" w:sz="4" w:space="0" w:color="auto"/>
              <w:bottom w:val="single" w:sz="4" w:space="0" w:color="auto"/>
              <w:right w:val="single" w:sz="4" w:space="0" w:color="auto"/>
            </w:tcBorders>
            <w:shd w:val="clear" w:color="auto" w:fill="FFFFFF"/>
            <w:hideMark/>
          </w:tcPr>
          <w:p w14:paraId="204FCD0B" w14:textId="77777777" w:rsidR="00F41BF2" w:rsidRPr="00F41BF2" w:rsidRDefault="00F41BF2" w:rsidP="005E0E45">
            <w:pPr>
              <w:spacing w:line="240" w:lineRule="auto"/>
              <w:jc w:val="both"/>
              <w:rPr>
                <w:rFonts w:ascii="Times New Roman" w:hAnsi="Times New Roman" w:cs="Times New Roman"/>
                <w:b/>
              </w:rPr>
            </w:pPr>
            <w:r w:rsidRPr="00F41BF2">
              <w:rPr>
                <w:rFonts w:ascii="Times New Roman" w:hAnsi="Times New Roman" w:cs="Times New Roman"/>
                <w:b/>
              </w:rPr>
              <w:t>Mean</w:t>
            </w:r>
          </w:p>
        </w:tc>
        <w:tc>
          <w:tcPr>
            <w:tcW w:w="1535" w:type="dxa"/>
            <w:tcBorders>
              <w:top w:val="single" w:sz="4" w:space="0" w:color="auto"/>
              <w:left w:val="single" w:sz="4" w:space="0" w:color="auto"/>
              <w:bottom w:val="single" w:sz="4" w:space="0" w:color="auto"/>
              <w:right w:val="single" w:sz="4" w:space="0" w:color="auto"/>
            </w:tcBorders>
            <w:shd w:val="clear" w:color="auto" w:fill="FFFFFF"/>
            <w:hideMark/>
          </w:tcPr>
          <w:p w14:paraId="3079D971" w14:textId="77777777" w:rsidR="00F41BF2" w:rsidRPr="00F41BF2" w:rsidRDefault="00F41BF2" w:rsidP="005E0E45">
            <w:pPr>
              <w:spacing w:line="240" w:lineRule="auto"/>
              <w:jc w:val="both"/>
              <w:rPr>
                <w:rFonts w:ascii="Times New Roman" w:hAnsi="Times New Roman" w:cs="Times New Roman"/>
                <w:b/>
              </w:rPr>
            </w:pPr>
            <w:r w:rsidRPr="00F41BF2">
              <w:rPr>
                <w:rFonts w:ascii="Times New Roman" w:hAnsi="Times New Roman" w:cs="Times New Roman"/>
                <w:b/>
              </w:rPr>
              <w:t>Minimum</w:t>
            </w:r>
          </w:p>
        </w:tc>
        <w:tc>
          <w:tcPr>
            <w:tcW w:w="1710" w:type="dxa"/>
            <w:tcBorders>
              <w:top w:val="single" w:sz="4" w:space="0" w:color="auto"/>
              <w:left w:val="single" w:sz="4" w:space="0" w:color="auto"/>
              <w:bottom w:val="single" w:sz="4" w:space="0" w:color="auto"/>
              <w:right w:val="single" w:sz="4" w:space="0" w:color="auto"/>
            </w:tcBorders>
            <w:shd w:val="clear" w:color="auto" w:fill="FFFFFF"/>
            <w:hideMark/>
          </w:tcPr>
          <w:p w14:paraId="4D97919A" w14:textId="77777777" w:rsidR="00F41BF2" w:rsidRPr="00F41BF2" w:rsidRDefault="00F41BF2" w:rsidP="005E0E45">
            <w:pPr>
              <w:spacing w:line="240" w:lineRule="auto"/>
              <w:jc w:val="both"/>
              <w:rPr>
                <w:rFonts w:ascii="Times New Roman" w:hAnsi="Times New Roman" w:cs="Times New Roman"/>
                <w:b/>
              </w:rPr>
            </w:pPr>
            <w:r w:rsidRPr="00F41BF2">
              <w:rPr>
                <w:rFonts w:ascii="Times New Roman" w:hAnsi="Times New Roman" w:cs="Times New Roman"/>
                <w:b/>
              </w:rPr>
              <w:t>Maximum</w:t>
            </w:r>
          </w:p>
        </w:tc>
      </w:tr>
      <w:tr w:rsidR="00F41BF2" w:rsidRPr="00F41BF2" w14:paraId="610EB5B8" w14:textId="77777777" w:rsidTr="00F41BF2">
        <w:trPr>
          <w:cantSplit/>
        </w:trPr>
        <w:tc>
          <w:tcPr>
            <w:tcW w:w="270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D7102D2" w14:textId="77777777" w:rsidR="00F41BF2" w:rsidRPr="00F41BF2" w:rsidRDefault="00F41BF2" w:rsidP="005E0E45">
            <w:pPr>
              <w:spacing w:line="240" w:lineRule="auto"/>
              <w:jc w:val="both"/>
              <w:rPr>
                <w:rFonts w:ascii="Times New Roman" w:hAnsi="Times New Roman" w:cs="Times New Roman"/>
                <w:b/>
              </w:rPr>
            </w:pPr>
            <w:r w:rsidRPr="00F41BF2">
              <w:rPr>
                <w:rFonts w:ascii="Times New Roman" w:hAnsi="Times New Roman" w:cs="Times New Roman"/>
                <w:b/>
              </w:rPr>
              <w:t>11-15years</w:t>
            </w:r>
          </w:p>
        </w:tc>
        <w:tc>
          <w:tcPr>
            <w:tcW w:w="1530" w:type="dxa"/>
            <w:tcBorders>
              <w:top w:val="single" w:sz="4" w:space="0" w:color="auto"/>
              <w:left w:val="single" w:sz="4" w:space="0" w:color="auto"/>
              <w:bottom w:val="single" w:sz="4" w:space="0" w:color="auto"/>
              <w:right w:val="single" w:sz="4" w:space="0" w:color="auto"/>
            </w:tcBorders>
            <w:shd w:val="clear" w:color="auto" w:fill="FFFFFF"/>
            <w:hideMark/>
          </w:tcPr>
          <w:p w14:paraId="03860FCE" w14:textId="77777777" w:rsidR="00F41BF2" w:rsidRPr="00F41BF2" w:rsidRDefault="00F41BF2" w:rsidP="005E0E45">
            <w:pPr>
              <w:spacing w:line="240" w:lineRule="auto"/>
              <w:jc w:val="both"/>
              <w:rPr>
                <w:rFonts w:ascii="Times New Roman" w:hAnsi="Times New Roman" w:cs="Times New Roman"/>
              </w:rPr>
            </w:pPr>
            <w:r w:rsidRPr="00F41BF2">
              <w:rPr>
                <w:rFonts w:ascii="Times New Roman" w:hAnsi="Times New Roman" w:cs="Times New Roman"/>
              </w:rPr>
              <w:t>91</w:t>
            </w:r>
          </w:p>
        </w:tc>
        <w:tc>
          <w:tcPr>
            <w:tcW w:w="895" w:type="dxa"/>
            <w:tcBorders>
              <w:top w:val="single" w:sz="4" w:space="0" w:color="auto"/>
              <w:left w:val="single" w:sz="4" w:space="0" w:color="auto"/>
              <w:bottom w:val="single" w:sz="4" w:space="0" w:color="auto"/>
              <w:right w:val="single" w:sz="4" w:space="0" w:color="auto"/>
            </w:tcBorders>
            <w:shd w:val="clear" w:color="auto" w:fill="FFFFFF"/>
            <w:hideMark/>
          </w:tcPr>
          <w:p w14:paraId="4918F953" w14:textId="77777777" w:rsidR="00F41BF2" w:rsidRPr="00F41BF2" w:rsidRDefault="00F41BF2" w:rsidP="005E0E45">
            <w:pPr>
              <w:spacing w:line="240" w:lineRule="auto"/>
              <w:jc w:val="both"/>
              <w:rPr>
                <w:rFonts w:ascii="Times New Roman" w:hAnsi="Times New Roman" w:cs="Times New Roman"/>
              </w:rPr>
            </w:pPr>
            <w:r w:rsidRPr="00F41BF2">
              <w:rPr>
                <w:rFonts w:ascii="Times New Roman" w:hAnsi="Times New Roman" w:cs="Times New Roman"/>
              </w:rPr>
              <w:t>56,000</w:t>
            </w:r>
          </w:p>
        </w:tc>
        <w:tc>
          <w:tcPr>
            <w:tcW w:w="1535" w:type="dxa"/>
            <w:tcBorders>
              <w:top w:val="single" w:sz="4" w:space="0" w:color="auto"/>
              <w:left w:val="single" w:sz="4" w:space="0" w:color="auto"/>
              <w:bottom w:val="single" w:sz="4" w:space="0" w:color="auto"/>
              <w:right w:val="single" w:sz="4" w:space="0" w:color="auto"/>
            </w:tcBorders>
            <w:shd w:val="clear" w:color="auto" w:fill="FFFFFF"/>
            <w:hideMark/>
          </w:tcPr>
          <w:p w14:paraId="5E21B46D" w14:textId="77777777" w:rsidR="00F41BF2" w:rsidRPr="00F41BF2" w:rsidRDefault="00F41BF2" w:rsidP="005E0E45">
            <w:pPr>
              <w:spacing w:line="240" w:lineRule="auto"/>
              <w:jc w:val="both"/>
              <w:rPr>
                <w:rFonts w:ascii="Times New Roman" w:hAnsi="Times New Roman" w:cs="Times New Roman"/>
              </w:rPr>
            </w:pPr>
            <w:r w:rsidRPr="00F41BF2">
              <w:rPr>
                <w:rFonts w:ascii="Times New Roman" w:hAnsi="Times New Roman" w:cs="Times New Roman"/>
              </w:rPr>
              <w:t>51,500</w:t>
            </w:r>
          </w:p>
        </w:tc>
        <w:tc>
          <w:tcPr>
            <w:tcW w:w="1710" w:type="dxa"/>
            <w:tcBorders>
              <w:top w:val="single" w:sz="4" w:space="0" w:color="auto"/>
              <w:left w:val="single" w:sz="4" w:space="0" w:color="auto"/>
              <w:bottom w:val="single" w:sz="4" w:space="0" w:color="auto"/>
              <w:right w:val="single" w:sz="4" w:space="0" w:color="auto"/>
            </w:tcBorders>
            <w:shd w:val="clear" w:color="auto" w:fill="FFFFFF"/>
            <w:hideMark/>
          </w:tcPr>
          <w:p w14:paraId="4E139A2E" w14:textId="77777777" w:rsidR="00F41BF2" w:rsidRPr="00F41BF2" w:rsidRDefault="00F41BF2" w:rsidP="005E0E45">
            <w:pPr>
              <w:spacing w:line="240" w:lineRule="auto"/>
              <w:jc w:val="both"/>
              <w:rPr>
                <w:rFonts w:ascii="Times New Roman" w:hAnsi="Times New Roman" w:cs="Times New Roman"/>
              </w:rPr>
            </w:pPr>
            <w:r w:rsidRPr="00F41BF2">
              <w:rPr>
                <w:rFonts w:ascii="Times New Roman" w:hAnsi="Times New Roman" w:cs="Times New Roman"/>
              </w:rPr>
              <w:t>60,500</w:t>
            </w:r>
          </w:p>
        </w:tc>
      </w:tr>
      <w:tr w:rsidR="00F41BF2" w:rsidRPr="00F41BF2" w14:paraId="578DA0AC" w14:textId="77777777" w:rsidTr="00F41BF2">
        <w:trPr>
          <w:cantSplit/>
        </w:trPr>
        <w:tc>
          <w:tcPr>
            <w:tcW w:w="270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C5E39F9" w14:textId="77777777" w:rsidR="00F41BF2" w:rsidRPr="00F41BF2" w:rsidRDefault="00F41BF2" w:rsidP="005E0E45">
            <w:pPr>
              <w:spacing w:line="240" w:lineRule="auto"/>
              <w:jc w:val="both"/>
              <w:rPr>
                <w:rFonts w:ascii="Times New Roman" w:hAnsi="Times New Roman" w:cs="Times New Roman"/>
                <w:b/>
              </w:rPr>
            </w:pPr>
            <w:r w:rsidRPr="00F41BF2">
              <w:rPr>
                <w:rFonts w:ascii="Times New Roman" w:hAnsi="Times New Roman" w:cs="Times New Roman"/>
                <w:b/>
              </w:rPr>
              <w:t>16-18years</w:t>
            </w:r>
          </w:p>
        </w:tc>
        <w:tc>
          <w:tcPr>
            <w:tcW w:w="1530" w:type="dxa"/>
            <w:tcBorders>
              <w:top w:val="single" w:sz="4" w:space="0" w:color="auto"/>
              <w:left w:val="single" w:sz="4" w:space="0" w:color="auto"/>
              <w:bottom w:val="single" w:sz="4" w:space="0" w:color="auto"/>
              <w:right w:val="single" w:sz="4" w:space="0" w:color="auto"/>
            </w:tcBorders>
            <w:shd w:val="clear" w:color="auto" w:fill="FFFFFF"/>
            <w:hideMark/>
          </w:tcPr>
          <w:p w14:paraId="15E2CF0A" w14:textId="77777777" w:rsidR="00F41BF2" w:rsidRPr="00F41BF2" w:rsidRDefault="00F41BF2" w:rsidP="005E0E45">
            <w:pPr>
              <w:spacing w:line="240" w:lineRule="auto"/>
              <w:jc w:val="both"/>
              <w:rPr>
                <w:rFonts w:ascii="Times New Roman" w:hAnsi="Times New Roman" w:cs="Times New Roman"/>
              </w:rPr>
            </w:pPr>
            <w:r w:rsidRPr="00F41BF2">
              <w:rPr>
                <w:rFonts w:ascii="Times New Roman" w:hAnsi="Times New Roman" w:cs="Times New Roman"/>
              </w:rPr>
              <w:t>113</w:t>
            </w:r>
          </w:p>
        </w:tc>
        <w:tc>
          <w:tcPr>
            <w:tcW w:w="895" w:type="dxa"/>
            <w:tcBorders>
              <w:top w:val="single" w:sz="4" w:space="0" w:color="auto"/>
              <w:left w:val="single" w:sz="4" w:space="0" w:color="auto"/>
              <w:bottom w:val="single" w:sz="4" w:space="0" w:color="auto"/>
              <w:right w:val="single" w:sz="4" w:space="0" w:color="auto"/>
            </w:tcBorders>
            <w:shd w:val="clear" w:color="auto" w:fill="FFFFFF"/>
            <w:hideMark/>
          </w:tcPr>
          <w:p w14:paraId="392D7458" w14:textId="77777777" w:rsidR="00F41BF2" w:rsidRPr="00F41BF2" w:rsidRDefault="00F41BF2" w:rsidP="005E0E45">
            <w:pPr>
              <w:spacing w:line="240" w:lineRule="auto"/>
              <w:jc w:val="both"/>
              <w:rPr>
                <w:rFonts w:ascii="Times New Roman" w:hAnsi="Times New Roman" w:cs="Times New Roman"/>
              </w:rPr>
            </w:pPr>
            <w:r w:rsidRPr="00F41BF2">
              <w:rPr>
                <w:rFonts w:ascii="Times New Roman" w:hAnsi="Times New Roman" w:cs="Times New Roman"/>
              </w:rPr>
              <w:t>60,000</w:t>
            </w:r>
          </w:p>
        </w:tc>
        <w:tc>
          <w:tcPr>
            <w:tcW w:w="1535" w:type="dxa"/>
            <w:tcBorders>
              <w:top w:val="single" w:sz="4" w:space="0" w:color="auto"/>
              <w:left w:val="single" w:sz="4" w:space="0" w:color="auto"/>
              <w:bottom w:val="single" w:sz="4" w:space="0" w:color="auto"/>
              <w:right w:val="single" w:sz="4" w:space="0" w:color="auto"/>
            </w:tcBorders>
            <w:shd w:val="clear" w:color="auto" w:fill="FFFFFF"/>
            <w:hideMark/>
          </w:tcPr>
          <w:p w14:paraId="1FD53946" w14:textId="77777777" w:rsidR="00F41BF2" w:rsidRPr="00F41BF2" w:rsidRDefault="00F41BF2" w:rsidP="005E0E45">
            <w:pPr>
              <w:spacing w:line="240" w:lineRule="auto"/>
              <w:jc w:val="both"/>
              <w:rPr>
                <w:rFonts w:ascii="Times New Roman" w:hAnsi="Times New Roman" w:cs="Times New Roman"/>
              </w:rPr>
            </w:pPr>
            <w:r w:rsidRPr="00F41BF2">
              <w:rPr>
                <w:rFonts w:ascii="Times New Roman" w:hAnsi="Times New Roman" w:cs="Times New Roman"/>
              </w:rPr>
              <w:t>55,500</w:t>
            </w:r>
          </w:p>
        </w:tc>
        <w:tc>
          <w:tcPr>
            <w:tcW w:w="1710" w:type="dxa"/>
            <w:tcBorders>
              <w:top w:val="single" w:sz="4" w:space="0" w:color="auto"/>
              <w:left w:val="single" w:sz="4" w:space="0" w:color="auto"/>
              <w:bottom w:val="single" w:sz="4" w:space="0" w:color="auto"/>
              <w:right w:val="single" w:sz="4" w:space="0" w:color="auto"/>
            </w:tcBorders>
            <w:shd w:val="clear" w:color="auto" w:fill="FFFFFF"/>
            <w:hideMark/>
          </w:tcPr>
          <w:p w14:paraId="5202FC15" w14:textId="77777777" w:rsidR="00F41BF2" w:rsidRPr="00F41BF2" w:rsidRDefault="00F41BF2" w:rsidP="005E0E45">
            <w:pPr>
              <w:spacing w:line="240" w:lineRule="auto"/>
              <w:jc w:val="both"/>
              <w:rPr>
                <w:rFonts w:ascii="Times New Roman" w:hAnsi="Times New Roman" w:cs="Times New Roman"/>
              </w:rPr>
            </w:pPr>
            <w:r w:rsidRPr="00F41BF2">
              <w:rPr>
                <w:rFonts w:ascii="Times New Roman" w:hAnsi="Times New Roman" w:cs="Times New Roman"/>
              </w:rPr>
              <w:t>64,500</w:t>
            </w:r>
          </w:p>
        </w:tc>
      </w:tr>
      <w:tr w:rsidR="00F41BF2" w:rsidRPr="00F41BF2" w14:paraId="5F3F92AD" w14:textId="77777777" w:rsidTr="00F41BF2">
        <w:trPr>
          <w:cantSplit/>
        </w:trPr>
        <w:tc>
          <w:tcPr>
            <w:tcW w:w="270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F59C7AA" w14:textId="77777777" w:rsidR="00F41BF2" w:rsidRPr="00F41BF2" w:rsidRDefault="00F41BF2" w:rsidP="005E0E45">
            <w:pPr>
              <w:spacing w:line="240" w:lineRule="auto"/>
              <w:jc w:val="both"/>
              <w:rPr>
                <w:rFonts w:ascii="Times New Roman" w:hAnsi="Times New Roman" w:cs="Times New Roman"/>
                <w:b/>
              </w:rPr>
            </w:pPr>
            <w:r w:rsidRPr="00F41BF2">
              <w:rPr>
                <w:rFonts w:ascii="Times New Roman" w:hAnsi="Times New Roman" w:cs="Times New Roman"/>
                <w:b/>
              </w:rPr>
              <w:t>Above 18years</w:t>
            </w:r>
          </w:p>
        </w:tc>
        <w:tc>
          <w:tcPr>
            <w:tcW w:w="1530" w:type="dxa"/>
            <w:tcBorders>
              <w:top w:val="single" w:sz="4" w:space="0" w:color="auto"/>
              <w:left w:val="single" w:sz="4" w:space="0" w:color="auto"/>
              <w:bottom w:val="single" w:sz="4" w:space="0" w:color="auto"/>
              <w:right w:val="single" w:sz="4" w:space="0" w:color="auto"/>
            </w:tcBorders>
            <w:shd w:val="clear" w:color="auto" w:fill="FFFFFF"/>
            <w:hideMark/>
          </w:tcPr>
          <w:p w14:paraId="624DB526" w14:textId="77777777" w:rsidR="00F41BF2" w:rsidRPr="00F41BF2" w:rsidRDefault="00F41BF2" w:rsidP="005E0E45">
            <w:pPr>
              <w:spacing w:line="240" w:lineRule="auto"/>
              <w:jc w:val="both"/>
              <w:rPr>
                <w:rFonts w:ascii="Times New Roman" w:hAnsi="Times New Roman" w:cs="Times New Roman"/>
              </w:rPr>
            </w:pPr>
            <w:r w:rsidRPr="00F41BF2">
              <w:rPr>
                <w:rFonts w:ascii="Times New Roman" w:hAnsi="Times New Roman" w:cs="Times New Roman"/>
              </w:rPr>
              <w:t>36</w:t>
            </w:r>
          </w:p>
        </w:tc>
        <w:tc>
          <w:tcPr>
            <w:tcW w:w="895" w:type="dxa"/>
            <w:tcBorders>
              <w:top w:val="single" w:sz="4" w:space="0" w:color="auto"/>
              <w:left w:val="single" w:sz="4" w:space="0" w:color="auto"/>
              <w:bottom w:val="single" w:sz="4" w:space="0" w:color="auto"/>
              <w:right w:val="single" w:sz="4" w:space="0" w:color="auto"/>
            </w:tcBorders>
            <w:shd w:val="clear" w:color="auto" w:fill="FFFFFF"/>
            <w:hideMark/>
          </w:tcPr>
          <w:p w14:paraId="5A2B5E53" w14:textId="77777777" w:rsidR="00F41BF2" w:rsidRPr="00F41BF2" w:rsidRDefault="00F41BF2" w:rsidP="005E0E45">
            <w:pPr>
              <w:spacing w:line="240" w:lineRule="auto"/>
              <w:jc w:val="both"/>
              <w:rPr>
                <w:rFonts w:ascii="Times New Roman" w:hAnsi="Times New Roman" w:cs="Times New Roman"/>
              </w:rPr>
            </w:pPr>
            <w:r w:rsidRPr="00F41BF2">
              <w:rPr>
                <w:rFonts w:ascii="Times New Roman" w:hAnsi="Times New Roman" w:cs="Times New Roman"/>
              </w:rPr>
              <w:t>61,500</w:t>
            </w:r>
          </w:p>
        </w:tc>
        <w:tc>
          <w:tcPr>
            <w:tcW w:w="1535" w:type="dxa"/>
            <w:tcBorders>
              <w:top w:val="single" w:sz="4" w:space="0" w:color="auto"/>
              <w:left w:val="single" w:sz="4" w:space="0" w:color="auto"/>
              <w:bottom w:val="single" w:sz="4" w:space="0" w:color="auto"/>
              <w:right w:val="single" w:sz="4" w:space="0" w:color="auto"/>
            </w:tcBorders>
            <w:shd w:val="clear" w:color="auto" w:fill="FFFFFF"/>
            <w:hideMark/>
          </w:tcPr>
          <w:p w14:paraId="4CCE8918" w14:textId="77777777" w:rsidR="00F41BF2" w:rsidRPr="00F41BF2" w:rsidRDefault="00F41BF2" w:rsidP="005E0E45">
            <w:pPr>
              <w:spacing w:line="240" w:lineRule="auto"/>
              <w:jc w:val="both"/>
              <w:rPr>
                <w:rFonts w:ascii="Times New Roman" w:hAnsi="Times New Roman" w:cs="Times New Roman"/>
              </w:rPr>
            </w:pPr>
            <w:r w:rsidRPr="00F41BF2">
              <w:rPr>
                <w:rFonts w:ascii="Times New Roman" w:hAnsi="Times New Roman" w:cs="Times New Roman"/>
              </w:rPr>
              <w:t>58,500</w:t>
            </w:r>
          </w:p>
        </w:tc>
        <w:tc>
          <w:tcPr>
            <w:tcW w:w="1710" w:type="dxa"/>
            <w:tcBorders>
              <w:top w:val="single" w:sz="4" w:space="0" w:color="auto"/>
              <w:left w:val="single" w:sz="4" w:space="0" w:color="auto"/>
              <w:bottom w:val="single" w:sz="4" w:space="0" w:color="auto"/>
              <w:right w:val="single" w:sz="4" w:space="0" w:color="auto"/>
            </w:tcBorders>
            <w:shd w:val="clear" w:color="auto" w:fill="FFFFFF"/>
            <w:hideMark/>
          </w:tcPr>
          <w:p w14:paraId="2A6E299F" w14:textId="77777777" w:rsidR="00F41BF2" w:rsidRPr="00F41BF2" w:rsidRDefault="00F41BF2" w:rsidP="005E0E45">
            <w:pPr>
              <w:spacing w:line="240" w:lineRule="auto"/>
              <w:jc w:val="both"/>
              <w:rPr>
                <w:rFonts w:ascii="Times New Roman" w:hAnsi="Times New Roman" w:cs="Times New Roman"/>
              </w:rPr>
            </w:pPr>
            <w:r w:rsidRPr="00F41BF2">
              <w:rPr>
                <w:rFonts w:ascii="Times New Roman" w:hAnsi="Times New Roman" w:cs="Times New Roman"/>
              </w:rPr>
              <w:t>64,500</w:t>
            </w:r>
          </w:p>
        </w:tc>
      </w:tr>
      <w:bookmarkEnd w:id="22"/>
    </w:tbl>
    <w:p w14:paraId="38040950" w14:textId="77777777" w:rsidR="00C90F7D" w:rsidRDefault="00C90F7D" w:rsidP="005E0E45">
      <w:pPr>
        <w:spacing w:before="240" w:line="240" w:lineRule="auto"/>
        <w:jc w:val="both"/>
        <w:rPr>
          <w:rFonts w:ascii="Times New Roman" w:hAnsi="Times New Roman" w:cs="Times New Roman"/>
        </w:rPr>
        <w:sectPr w:rsidR="00C90F7D" w:rsidSect="00C44ABD">
          <w:type w:val="continuous"/>
          <w:pgSz w:w="12240" w:h="15840"/>
          <w:pgMar w:top="1440" w:right="1440" w:bottom="1440" w:left="1440" w:header="720" w:footer="720" w:gutter="0"/>
          <w:cols w:space="720"/>
          <w:docGrid w:linePitch="360"/>
        </w:sectPr>
      </w:pPr>
    </w:p>
    <w:p w14:paraId="5F26C3AD" w14:textId="7D015AC4" w:rsidR="00F41BF2" w:rsidRPr="00F41BF2" w:rsidRDefault="00F41BF2" w:rsidP="005E0E45">
      <w:pPr>
        <w:spacing w:before="240" w:line="240" w:lineRule="auto"/>
        <w:jc w:val="both"/>
        <w:rPr>
          <w:rFonts w:ascii="Times New Roman" w:hAnsi="Times New Roman" w:cs="Times New Roman"/>
        </w:rPr>
      </w:pPr>
      <w:r w:rsidRPr="00F41BF2">
        <w:rPr>
          <w:rFonts w:ascii="Times New Roman" w:hAnsi="Times New Roman" w:cs="Times New Roman"/>
        </w:rPr>
        <w:lastRenderedPageBreak/>
        <w:t xml:space="preserve">The findings on students’ age groups and associated figures (mean, minimum, maximum) in relation to private education investment and students' academic performance in Nyamasheke District, Rwanda, suggests a nuanced relationship between age and academic outcomes in the context of private investment in education. The mean values show that students aged 16-18 and above 18 years receive higher financial investments, with the 16-18 years group having a mean of 60,000Rwf and the above 18 years group at 61,500 </w:t>
      </w:r>
      <w:proofErr w:type="spellStart"/>
      <w:r w:rsidRPr="00F41BF2">
        <w:rPr>
          <w:rFonts w:ascii="Times New Roman" w:hAnsi="Times New Roman" w:cs="Times New Roman"/>
        </w:rPr>
        <w:t>Rwf</w:t>
      </w:r>
      <w:proofErr w:type="spellEnd"/>
      <w:r w:rsidRPr="00F41BF2">
        <w:rPr>
          <w:rFonts w:ascii="Times New Roman" w:hAnsi="Times New Roman" w:cs="Times New Roman"/>
        </w:rPr>
        <w:t>. These figures are indicative of greater financial commitment to older students, likely reflecting the increasing cost and importance of education as students’ progress through secondary school. This higher investment could be associated with better educational resources, more personalized support, and possibly more effective teaching strategies, potentially explaining the higher academic performance of these age groups in public schools.</w:t>
      </w:r>
    </w:p>
    <w:p w14:paraId="6D2DB8CF" w14:textId="77777777" w:rsidR="00F41BF2" w:rsidRPr="00F41BF2" w:rsidRDefault="00F41BF2" w:rsidP="005E0E45">
      <w:pPr>
        <w:spacing w:line="240" w:lineRule="auto"/>
        <w:jc w:val="both"/>
        <w:rPr>
          <w:rFonts w:ascii="Times New Roman" w:hAnsi="Times New Roman" w:cs="Times New Roman"/>
        </w:rPr>
      </w:pPr>
      <w:r w:rsidRPr="00F41BF2">
        <w:rPr>
          <w:rFonts w:ascii="Times New Roman" w:hAnsi="Times New Roman" w:cs="Times New Roman"/>
        </w:rPr>
        <w:t>The minimum and maximum figures further highlight the variability in investment and outcomes. The range between the minimum and maximum indicates that while some students benefit from significant private investments, others receive much less, which can create disparities in academic performance. This variability may also reflect differences in parental involvement, socioeconomic factors, or regional discrepancies in the availability of private educational resources. These age-related financial disparities point to the potential role that targeted investment, tailored to the specific needs of each age group, could play in improving overall academic performance, particularly in public secondary schools where resources may be limited. Ultimately, this data suggests that while private investment plays a significant role in shaping educational outcomes, its impact is highly dependent on age, with older students likely receiving more attention and resources to help them succeed academically.</w:t>
      </w:r>
    </w:p>
    <w:p w14:paraId="50C63335" w14:textId="77777777" w:rsidR="00C90F7D" w:rsidRDefault="00C90F7D" w:rsidP="005E0E45">
      <w:pPr>
        <w:spacing w:line="240" w:lineRule="auto"/>
        <w:jc w:val="both"/>
        <w:rPr>
          <w:rFonts w:ascii="Times New Roman" w:hAnsi="Times New Roman" w:cs="Times New Roman"/>
          <w:b/>
          <w:bCs/>
        </w:rPr>
        <w:sectPr w:rsidR="00C90F7D" w:rsidSect="00C90F7D">
          <w:type w:val="continuous"/>
          <w:pgSz w:w="12240" w:h="15840"/>
          <w:pgMar w:top="1440" w:right="1440" w:bottom="1440" w:left="1440" w:header="720" w:footer="720" w:gutter="0"/>
          <w:cols w:num="2" w:space="720"/>
          <w:docGrid w:linePitch="360"/>
        </w:sectPr>
      </w:pPr>
      <w:bookmarkStart w:id="23" w:name="_Toc123841102"/>
      <w:bookmarkStart w:id="24" w:name="_Hlk191829432"/>
    </w:p>
    <w:p w14:paraId="0E17CBCC" w14:textId="0DE62280" w:rsidR="00F41BF2" w:rsidRPr="00F41BF2" w:rsidRDefault="00F41BF2" w:rsidP="005E0E45">
      <w:pPr>
        <w:spacing w:line="240" w:lineRule="auto"/>
        <w:jc w:val="both"/>
        <w:rPr>
          <w:rFonts w:ascii="Times New Roman" w:hAnsi="Times New Roman" w:cs="Times New Roman"/>
          <w:b/>
          <w:bCs/>
        </w:rPr>
      </w:pPr>
      <w:r w:rsidRPr="00F41BF2">
        <w:rPr>
          <w:rFonts w:ascii="Times New Roman" w:hAnsi="Times New Roman" w:cs="Times New Roman"/>
          <w:b/>
          <w:bCs/>
        </w:rPr>
        <w:t>Table</w:t>
      </w:r>
      <w:r w:rsidR="00594FE3" w:rsidRPr="005E0E45">
        <w:rPr>
          <w:rFonts w:ascii="Times New Roman" w:hAnsi="Times New Roman" w:cs="Times New Roman"/>
          <w:b/>
          <w:bCs/>
        </w:rPr>
        <w:t>5</w:t>
      </w:r>
      <w:r w:rsidRPr="00F41BF2">
        <w:rPr>
          <w:rFonts w:ascii="Times New Roman" w:hAnsi="Times New Roman" w:cs="Times New Roman"/>
          <w:b/>
          <w:bCs/>
        </w:rPr>
        <w:t>: Private education investment by students’ class level</w:t>
      </w:r>
      <w:bookmarkEnd w:id="23"/>
    </w:p>
    <w:tbl>
      <w:tblPr>
        <w:tblW w:w="78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614"/>
        <w:gridCol w:w="1709"/>
        <w:gridCol w:w="1074"/>
        <w:gridCol w:w="1169"/>
        <w:gridCol w:w="1264"/>
      </w:tblGrid>
      <w:tr w:rsidR="00F41BF2" w:rsidRPr="00F41BF2" w14:paraId="7CC85CE5" w14:textId="77777777" w:rsidTr="00F41BF2">
        <w:trPr>
          <w:cantSplit/>
        </w:trPr>
        <w:tc>
          <w:tcPr>
            <w:tcW w:w="2615" w:type="dxa"/>
            <w:tcBorders>
              <w:top w:val="single" w:sz="4" w:space="0" w:color="auto"/>
              <w:left w:val="single" w:sz="4" w:space="0" w:color="auto"/>
              <w:bottom w:val="single" w:sz="4" w:space="0" w:color="auto"/>
              <w:right w:val="single" w:sz="4" w:space="0" w:color="auto"/>
            </w:tcBorders>
            <w:shd w:val="clear" w:color="auto" w:fill="FFFFFF"/>
            <w:hideMark/>
          </w:tcPr>
          <w:p w14:paraId="41F2087B" w14:textId="77777777" w:rsidR="00F41BF2" w:rsidRPr="00F41BF2" w:rsidRDefault="00F41BF2" w:rsidP="005E0E45">
            <w:pPr>
              <w:spacing w:line="240" w:lineRule="auto"/>
              <w:jc w:val="both"/>
              <w:rPr>
                <w:rFonts w:ascii="Times New Roman" w:hAnsi="Times New Roman" w:cs="Times New Roman"/>
                <w:b/>
              </w:rPr>
            </w:pPr>
            <w:bookmarkStart w:id="25" w:name="_Hlk190252475"/>
            <w:bookmarkEnd w:id="24"/>
            <w:r w:rsidRPr="00F41BF2">
              <w:rPr>
                <w:rFonts w:ascii="Times New Roman" w:hAnsi="Times New Roman" w:cs="Times New Roman"/>
                <w:b/>
              </w:rPr>
              <w:t>Students’ class level</w:t>
            </w:r>
          </w:p>
        </w:tc>
        <w:tc>
          <w:tcPr>
            <w:tcW w:w="1710" w:type="dxa"/>
            <w:tcBorders>
              <w:top w:val="single" w:sz="4" w:space="0" w:color="auto"/>
              <w:left w:val="single" w:sz="4" w:space="0" w:color="auto"/>
              <w:bottom w:val="single" w:sz="4" w:space="0" w:color="auto"/>
              <w:right w:val="single" w:sz="4" w:space="0" w:color="auto"/>
            </w:tcBorders>
            <w:shd w:val="clear" w:color="auto" w:fill="FFFFFF"/>
            <w:hideMark/>
          </w:tcPr>
          <w:p w14:paraId="7D3C3970" w14:textId="77777777" w:rsidR="00F41BF2" w:rsidRPr="00F41BF2" w:rsidRDefault="00F41BF2" w:rsidP="005E0E45">
            <w:pPr>
              <w:spacing w:line="240" w:lineRule="auto"/>
              <w:jc w:val="both"/>
              <w:rPr>
                <w:rFonts w:ascii="Times New Roman" w:hAnsi="Times New Roman" w:cs="Times New Roman"/>
                <w:b/>
              </w:rPr>
            </w:pPr>
            <w:r w:rsidRPr="00F41BF2">
              <w:rPr>
                <w:rFonts w:ascii="Times New Roman" w:hAnsi="Times New Roman" w:cs="Times New Roman"/>
                <w:b/>
              </w:rPr>
              <w:t>Observations</w:t>
            </w:r>
          </w:p>
        </w:tc>
        <w:tc>
          <w:tcPr>
            <w:tcW w:w="1075" w:type="dxa"/>
            <w:tcBorders>
              <w:top w:val="single" w:sz="4" w:space="0" w:color="auto"/>
              <w:left w:val="single" w:sz="4" w:space="0" w:color="auto"/>
              <w:bottom w:val="single" w:sz="4" w:space="0" w:color="auto"/>
              <w:right w:val="single" w:sz="4" w:space="0" w:color="auto"/>
            </w:tcBorders>
            <w:shd w:val="clear" w:color="auto" w:fill="FFFFFF"/>
            <w:hideMark/>
          </w:tcPr>
          <w:p w14:paraId="0A7466F7" w14:textId="77777777" w:rsidR="00F41BF2" w:rsidRPr="00F41BF2" w:rsidRDefault="00F41BF2" w:rsidP="005E0E45">
            <w:pPr>
              <w:spacing w:line="240" w:lineRule="auto"/>
              <w:jc w:val="both"/>
              <w:rPr>
                <w:rFonts w:ascii="Times New Roman" w:hAnsi="Times New Roman" w:cs="Times New Roman"/>
                <w:b/>
              </w:rPr>
            </w:pPr>
            <w:r w:rsidRPr="00F41BF2">
              <w:rPr>
                <w:rFonts w:ascii="Times New Roman" w:hAnsi="Times New Roman" w:cs="Times New Roman"/>
                <w:b/>
              </w:rPr>
              <w:t>Mean</w:t>
            </w:r>
          </w:p>
        </w:tc>
        <w:tc>
          <w:tcPr>
            <w:tcW w:w="1170" w:type="dxa"/>
            <w:tcBorders>
              <w:top w:val="single" w:sz="4" w:space="0" w:color="auto"/>
              <w:left w:val="single" w:sz="4" w:space="0" w:color="auto"/>
              <w:bottom w:val="single" w:sz="4" w:space="0" w:color="auto"/>
              <w:right w:val="single" w:sz="4" w:space="0" w:color="auto"/>
            </w:tcBorders>
            <w:shd w:val="clear" w:color="auto" w:fill="FFFFFF"/>
            <w:hideMark/>
          </w:tcPr>
          <w:p w14:paraId="2E9ECD26" w14:textId="77777777" w:rsidR="00F41BF2" w:rsidRPr="00F41BF2" w:rsidRDefault="00F41BF2" w:rsidP="005E0E45">
            <w:pPr>
              <w:spacing w:line="240" w:lineRule="auto"/>
              <w:jc w:val="both"/>
              <w:rPr>
                <w:rFonts w:ascii="Times New Roman" w:hAnsi="Times New Roman" w:cs="Times New Roman"/>
                <w:b/>
              </w:rPr>
            </w:pPr>
            <w:r w:rsidRPr="00F41BF2">
              <w:rPr>
                <w:rFonts w:ascii="Times New Roman" w:hAnsi="Times New Roman" w:cs="Times New Roman"/>
                <w:b/>
              </w:rPr>
              <w:t>Minimum</w:t>
            </w:r>
          </w:p>
        </w:tc>
        <w:tc>
          <w:tcPr>
            <w:tcW w:w="1265" w:type="dxa"/>
            <w:tcBorders>
              <w:top w:val="single" w:sz="4" w:space="0" w:color="auto"/>
              <w:left w:val="single" w:sz="4" w:space="0" w:color="auto"/>
              <w:bottom w:val="single" w:sz="4" w:space="0" w:color="auto"/>
              <w:right w:val="single" w:sz="4" w:space="0" w:color="auto"/>
            </w:tcBorders>
            <w:shd w:val="clear" w:color="auto" w:fill="FFFFFF"/>
            <w:hideMark/>
          </w:tcPr>
          <w:p w14:paraId="1D310638" w14:textId="77777777" w:rsidR="00F41BF2" w:rsidRPr="00F41BF2" w:rsidRDefault="00F41BF2" w:rsidP="005E0E45">
            <w:pPr>
              <w:spacing w:line="240" w:lineRule="auto"/>
              <w:jc w:val="both"/>
              <w:rPr>
                <w:rFonts w:ascii="Times New Roman" w:hAnsi="Times New Roman" w:cs="Times New Roman"/>
                <w:b/>
              </w:rPr>
            </w:pPr>
            <w:r w:rsidRPr="00F41BF2">
              <w:rPr>
                <w:rFonts w:ascii="Times New Roman" w:hAnsi="Times New Roman" w:cs="Times New Roman"/>
                <w:b/>
              </w:rPr>
              <w:t>Maximum</w:t>
            </w:r>
          </w:p>
        </w:tc>
      </w:tr>
      <w:tr w:rsidR="00F41BF2" w:rsidRPr="00F41BF2" w14:paraId="546F5810" w14:textId="77777777" w:rsidTr="00F41BF2">
        <w:trPr>
          <w:cantSplit/>
        </w:trPr>
        <w:tc>
          <w:tcPr>
            <w:tcW w:w="261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DA0B321" w14:textId="77777777" w:rsidR="00F41BF2" w:rsidRPr="00F41BF2" w:rsidRDefault="00F41BF2" w:rsidP="005E0E45">
            <w:pPr>
              <w:spacing w:line="240" w:lineRule="auto"/>
              <w:jc w:val="both"/>
              <w:rPr>
                <w:rFonts w:ascii="Times New Roman" w:hAnsi="Times New Roman" w:cs="Times New Roman"/>
                <w:b/>
              </w:rPr>
            </w:pPr>
            <w:r w:rsidRPr="00F41BF2">
              <w:rPr>
                <w:rFonts w:ascii="Times New Roman" w:hAnsi="Times New Roman" w:cs="Times New Roman"/>
                <w:b/>
              </w:rPr>
              <w:t>Senior two</w:t>
            </w:r>
          </w:p>
        </w:tc>
        <w:tc>
          <w:tcPr>
            <w:tcW w:w="1710" w:type="dxa"/>
            <w:tcBorders>
              <w:top w:val="single" w:sz="4" w:space="0" w:color="auto"/>
              <w:left w:val="single" w:sz="4" w:space="0" w:color="auto"/>
              <w:bottom w:val="single" w:sz="4" w:space="0" w:color="auto"/>
              <w:right w:val="single" w:sz="4" w:space="0" w:color="auto"/>
            </w:tcBorders>
            <w:shd w:val="clear" w:color="auto" w:fill="FFFFFF"/>
            <w:hideMark/>
          </w:tcPr>
          <w:p w14:paraId="0904CF3C" w14:textId="77777777" w:rsidR="00F41BF2" w:rsidRPr="00F41BF2" w:rsidRDefault="00F41BF2" w:rsidP="005E0E45">
            <w:pPr>
              <w:spacing w:line="240" w:lineRule="auto"/>
              <w:jc w:val="both"/>
              <w:rPr>
                <w:rFonts w:ascii="Times New Roman" w:hAnsi="Times New Roman" w:cs="Times New Roman"/>
              </w:rPr>
            </w:pPr>
            <w:r w:rsidRPr="00F41BF2">
              <w:rPr>
                <w:rFonts w:ascii="Times New Roman" w:hAnsi="Times New Roman" w:cs="Times New Roman"/>
              </w:rPr>
              <w:t>91</w:t>
            </w:r>
          </w:p>
        </w:tc>
        <w:tc>
          <w:tcPr>
            <w:tcW w:w="1075" w:type="dxa"/>
            <w:tcBorders>
              <w:top w:val="single" w:sz="4" w:space="0" w:color="auto"/>
              <w:left w:val="single" w:sz="4" w:space="0" w:color="auto"/>
              <w:bottom w:val="single" w:sz="4" w:space="0" w:color="auto"/>
              <w:right w:val="single" w:sz="4" w:space="0" w:color="auto"/>
            </w:tcBorders>
            <w:shd w:val="clear" w:color="auto" w:fill="FFFFFF"/>
            <w:hideMark/>
          </w:tcPr>
          <w:p w14:paraId="188EE6E6" w14:textId="77777777" w:rsidR="00F41BF2" w:rsidRPr="00F41BF2" w:rsidRDefault="00F41BF2" w:rsidP="005E0E45">
            <w:pPr>
              <w:spacing w:line="240" w:lineRule="auto"/>
              <w:jc w:val="both"/>
              <w:rPr>
                <w:rFonts w:ascii="Times New Roman" w:hAnsi="Times New Roman" w:cs="Times New Roman"/>
              </w:rPr>
            </w:pPr>
            <w:r w:rsidRPr="00F41BF2">
              <w:rPr>
                <w:rFonts w:ascii="Times New Roman" w:hAnsi="Times New Roman" w:cs="Times New Roman"/>
              </w:rPr>
              <w:t>58,000</w:t>
            </w:r>
          </w:p>
        </w:tc>
        <w:tc>
          <w:tcPr>
            <w:tcW w:w="1170" w:type="dxa"/>
            <w:tcBorders>
              <w:top w:val="single" w:sz="4" w:space="0" w:color="auto"/>
              <w:left w:val="single" w:sz="4" w:space="0" w:color="auto"/>
              <w:bottom w:val="single" w:sz="4" w:space="0" w:color="auto"/>
              <w:right w:val="single" w:sz="4" w:space="0" w:color="auto"/>
            </w:tcBorders>
            <w:shd w:val="clear" w:color="auto" w:fill="FFFFFF"/>
            <w:hideMark/>
          </w:tcPr>
          <w:p w14:paraId="3D3CBE93" w14:textId="77777777" w:rsidR="00F41BF2" w:rsidRPr="00F41BF2" w:rsidRDefault="00F41BF2" w:rsidP="005E0E45">
            <w:pPr>
              <w:spacing w:line="240" w:lineRule="auto"/>
              <w:jc w:val="both"/>
              <w:rPr>
                <w:rFonts w:ascii="Times New Roman" w:hAnsi="Times New Roman" w:cs="Times New Roman"/>
              </w:rPr>
            </w:pPr>
            <w:r w:rsidRPr="00F41BF2">
              <w:rPr>
                <w:rFonts w:ascii="Times New Roman" w:hAnsi="Times New Roman" w:cs="Times New Roman"/>
              </w:rPr>
              <w:t>52,500</w:t>
            </w:r>
          </w:p>
        </w:tc>
        <w:tc>
          <w:tcPr>
            <w:tcW w:w="1265" w:type="dxa"/>
            <w:tcBorders>
              <w:top w:val="single" w:sz="4" w:space="0" w:color="auto"/>
              <w:left w:val="single" w:sz="4" w:space="0" w:color="auto"/>
              <w:bottom w:val="single" w:sz="4" w:space="0" w:color="auto"/>
              <w:right w:val="single" w:sz="4" w:space="0" w:color="auto"/>
            </w:tcBorders>
            <w:shd w:val="clear" w:color="auto" w:fill="FFFFFF"/>
            <w:hideMark/>
          </w:tcPr>
          <w:p w14:paraId="5E67F002" w14:textId="77777777" w:rsidR="00F41BF2" w:rsidRPr="00F41BF2" w:rsidRDefault="00F41BF2" w:rsidP="005E0E45">
            <w:pPr>
              <w:spacing w:line="240" w:lineRule="auto"/>
              <w:jc w:val="both"/>
              <w:rPr>
                <w:rFonts w:ascii="Times New Roman" w:hAnsi="Times New Roman" w:cs="Times New Roman"/>
              </w:rPr>
            </w:pPr>
            <w:r w:rsidRPr="00F41BF2">
              <w:rPr>
                <w:rFonts w:ascii="Times New Roman" w:hAnsi="Times New Roman" w:cs="Times New Roman"/>
              </w:rPr>
              <w:t>63,500</w:t>
            </w:r>
          </w:p>
        </w:tc>
      </w:tr>
      <w:tr w:rsidR="00F41BF2" w:rsidRPr="00F41BF2" w14:paraId="03FC4F80" w14:textId="77777777" w:rsidTr="00F41BF2">
        <w:trPr>
          <w:cantSplit/>
        </w:trPr>
        <w:tc>
          <w:tcPr>
            <w:tcW w:w="261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E9247C3" w14:textId="77777777" w:rsidR="00F41BF2" w:rsidRPr="00F41BF2" w:rsidRDefault="00F41BF2" w:rsidP="005E0E45">
            <w:pPr>
              <w:spacing w:line="240" w:lineRule="auto"/>
              <w:jc w:val="both"/>
              <w:rPr>
                <w:rFonts w:ascii="Times New Roman" w:hAnsi="Times New Roman" w:cs="Times New Roman"/>
                <w:b/>
              </w:rPr>
            </w:pPr>
            <w:r w:rsidRPr="00F41BF2">
              <w:rPr>
                <w:rFonts w:ascii="Times New Roman" w:hAnsi="Times New Roman" w:cs="Times New Roman"/>
                <w:b/>
              </w:rPr>
              <w:t>Senior three</w:t>
            </w:r>
          </w:p>
        </w:tc>
        <w:tc>
          <w:tcPr>
            <w:tcW w:w="1710" w:type="dxa"/>
            <w:tcBorders>
              <w:top w:val="single" w:sz="4" w:space="0" w:color="auto"/>
              <w:left w:val="single" w:sz="4" w:space="0" w:color="auto"/>
              <w:bottom w:val="single" w:sz="4" w:space="0" w:color="auto"/>
              <w:right w:val="single" w:sz="4" w:space="0" w:color="auto"/>
            </w:tcBorders>
            <w:shd w:val="clear" w:color="auto" w:fill="FFFFFF"/>
            <w:hideMark/>
          </w:tcPr>
          <w:p w14:paraId="5CD7D789" w14:textId="77777777" w:rsidR="00F41BF2" w:rsidRPr="00F41BF2" w:rsidRDefault="00F41BF2" w:rsidP="005E0E45">
            <w:pPr>
              <w:spacing w:line="240" w:lineRule="auto"/>
              <w:jc w:val="both"/>
              <w:rPr>
                <w:rFonts w:ascii="Times New Roman" w:hAnsi="Times New Roman" w:cs="Times New Roman"/>
              </w:rPr>
            </w:pPr>
            <w:r w:rsidRPr="00F41BF2">
              <w:rPr>
                <w:rFonts w:ascii="Times New Roman" w:hAnsi="Times New Roman" w:cs="Times New Roman"/>
              </w:rPr>
              <w:t>17</w:t>
            </w:r>
          </w:p>
        </w:tc>
        <w:tc>
          <w:tcPr>
            <w:tcW w:w="1075" w:type="dxa"/>
            <w:tcBorders>
              <w:top w:val="single" w:sz="4" w:space="0" w:color="auto"/>
              <w:left w:val="single" w:sz="4" w:space="0" w:color="auto"/>
              <w:bottom w:val="single" w:sz="4" w:space="0" w:color="auto"/>
              <w:right w:val="single" w:sz="4" w:space="0" w:color="auto"/>
            </w:tcBorders>
            <w:shd w:val="clear" w:color="auto" w:fill="FFFFFF"/>
            <w:hideMark/>
          </w:tcPr>
          <w:p w14:paraId="5F74787C" w14:textId="77777777" w:rsidR="00F41BF2" w:rsidRPr="00F41BF2" w:rsidRDefault="00F41BF2" w:rsidP="005E0E45">
            <w:pPr>
              <w:spacing w:line="240" w:lineRule="auto"/>
              <w:jc w:val="both"/>
              <w:rPr>
                <w:rFonts w:ascii="Times New Roman" w:hAnsi="Times New Roman" w:cs="Times New Roman"/>
              </w:rPr>
            </w:pPr>
            <w:r w:rsidRPr="00F41BF2">
              <w:rPr>
                <w:rFonts w:ascii="Times New Roman" w:hAnsi="Times New Roman" w:cs="Times New Roman"/>
              </w:rPr>
              <w:t>59,500</w:t>
            </w:r>
          </w:p>
        </w:tc>
        <w:tc>
          <w:tcPr>
            <w:tcW w:w="1170" w:type="dxa"/>
            <w:tcBorders>
              <w:top w:val="single" w:sz="4" w:space="0" w:color="auto"/>
              <w:left w:val="single" w:sz="4" w:space="0" w:color="auto"/>
              <w:bottom w:val="single" w:sz="4" w:space="0" w:color="auto"/>
              <w:right w:val="single" w:sz="4" w:space="0" w:color="auto"/>
            </w:tcBorders>
            <w:shd w:val="clear" w:color="auto" w:fill="FFFFFF"/>
            <w:hideMark/>
          </w:tcPr>
          <w:p w14:paraId="123F2576" w14:textId="77777777" w:rsidR="00F41BF2" w:rsidRPr="00F41BF2" w:rsidRDefault="00F41BF2" w:rsidP="005E0E45">
            <w:pPr>
              <w:spacing w:line="240" w:lineRule="auto"/>
              <w:jc w:val="both"/>
              <w:rPr>
                <w:rFonts w:ascii="Times New Roman" w:hAnsi="Times New Roman" w:cs="Times New Roman"/>
              </w:rPr>
            </w:pPr>
            <w:r w:rsidRPr="00F41BF2">
              <w:rPr>
                <w:rFonts w:ascii="Times New Roman" w:hAnsi="Times New Roman" w:cs="Times New Roman"/>
              </w:rPr>
              <w:t>56,500</w:t>
            </w:r>
          </w:p>
        </w:tc>
        <w:tc>
          <w:tcPr>
            <w:tcW w:w="1265" w:type="dxa"/>
            <w:tcBorders>
              <w:top w:val="single" w:sz="4" w:space="0" w:color="auto"/>
              <w:left w:val="single" w:sz="4" w:space="0" w:color="auto"/>
              <w:bottom w:val="single" w:sz="4" w:space="0" w:color="auto"/>
              <w:right w:val="single" w:sz="4" w:space="0" w:color="auto"/>
            </w:tcBorders>
            <w:shd w:val="clear" w:color="auto" w:fill="FFFFFF"/>
            <w:hideMark/>
          </w:tcPr>
          <w:p w14:paraId="1B8CCF60" w14:textId="77777777" w:rsidR="00F41BF2" w:rsidRPr="00F41BF2" w:rsidRDefault="00F41BF2" w:rsidP="005E0E45">
            <w:pPr>
              <w:spacing w:line="240" w:lineRule="auto"/>
              <w:jc w:val="both"/>
              <w:rPr>
                <w:rFonts w:ascii="Times New Roman" w:hAnsi="Times New Roman" w:cs="Times New Roman"/>
              </w:rPr>
            </w:pPr>
            <w:r w:rsidRPr="00F41BF2">
              <w:rPr>
                <w:rFonts w:ascii="Times New Roman" w:hAnsi="Times New Roman" w:cs="Times New Roman"/>
              </w:rPr>
              <w:t>62,500</w:t>
            </w:r>
          </w:p>
        </w:tc>
      </w:tr>
      <w:tr w:rsidR="00F41BF2" w:rsidRPr="00F41BF2" w14:paraId="6AB0CCDA" w14:textId="77777777" w:rsidTr="00F41BF2">
        <w:trPr>
          <w:cantSplit/>
        </w:trPr>
        <w:tc>
          <w:tcPr>
            <w:tcW w:w="261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18288C4" w14:textId="77777777" w:rsidR="00F41BF2" w:rsidRPr="00F41BF2" w:rsidRDefault="00F41BF2" w:rsidP="005E0E45">
            <w:pPr>
              <w:spacing w:line="240" w:lineRule="auto"/>
              <w:jc w:val="both"/>
              <w:rPr>
                <w:rFonts w:ascii="Times New Roman" w:hAnsi="Times New Roman" w:cs="Times New Roman"/>
                <w:b/>
              </w:rPr>
            </w:pPr>
            <w:r w:rsidRPr="00F41BF2">
              <w:rPr>
                <w:rFonts w:ascii="Times New Roman" w:hAnsi="Times New Roman" w:cs="Times New Roman"/>
                <w:b/>
              </w:rPr>
              <w:t>Senior four</w:t>
            </w:r>
          </w:p>
        </w:tc>
        <w:tc>
          <w:tcPr>
            <w:tcW w:w="1710" w:type="dxa"/>
            <w:tcBorders>
              <w:top w:val="single" w:sz="4" w:space="0" w:color="auto"/>
              <w:left w:val="single" w:sz="4" w:space="0" w:color="auto"/>
              <w:bottom w:val="single" w:sz="4" w:space="0" w:color="auto"/>
              <w:right w:val="single" w:sz="4" w:space="0" w:color="auto"/>
            </w:tcBorders>
            <w:shd w:val="clear" w:color="auto" w:fill="FFFFFF"/>
            <w:hideMark/>
          </w:tcPr>
          <w:p w14:paraId="07C58193" w14:textId="77777777" w:rsidR="00F41BF2" w:rsidRPr="00F41BF2" w:rsidRDefault="00F41BF2" w:rsidP="005E0E45">
            <w:pPr>
              <w:spacing w:line="240" w:lineRule="auto"/>
              <w:jc w:val="both"/>
              <w:rPr>
                <w:rFonts w:ascii="Times New Roman" w:hAnsi="Times New Roman" w:cs="Times New Roman"/>
              </w:rPr>
            </w:pPr>
            <w:r w:rsidRPr="00F41BF2">
              <w:rPr>
                <w:rFonts w:ascii="Times New Roman" w:hAnsi="Times New Roman" w:cs="Times New Roman"/>
              </w:rPr>
              <w:t>14</w:t>
            </w:r>
          </w:p>
        </w:tc>
        <w:tc>
          <w:tcPr>
            <w:tcW w:w="1075" w:type="dxa"/>
            <w:tcBorders>
              <w:top w:val="single" w:sz="4" w:space="0" w:color="auto"/>
              <w:left w:val="single" w:sz="4" w:space="0" w:color="auto"/>
              <w:bottom w:val="single" w:sz="4" w:space="0" w:color="auto"/>
              <w:right w:val="single" w:sz="4" w:space="0" w:color="auto"/>
            </w:tcBorders>
            <w:shd w:val="clear" w:color="auto" w:fill="FFFFFF"/>
            <w:hideMark/>
          </w:tcPr>
          <w:p w14:paraId="3F08AAFD" w14:textId="77777777" w:rsidR="00F41BF2" w:rsidRPr="00F41BF2" w:rsidRDefault="00F41BF2" w:rsidP="005E0E45">
            <w:pPr>
              <w:spacing w:line="240" w:lineRule="auto"/>
              <w:jc w:val="both"/>
              <w:rPr>
                <w:rFonts w:ascii="Times New Roman" w:hAnsi="Times New Roman" w:cs="Times New Roman"/>
              </w:rPr>
            </w:pPr>
            <w:r w:rsidRPr="00F41BF2">
              <w:rPr>
                <w:rFonts w:ascii="Times New Roman" w:hAnsi="Times New Roman" w:cs="Times New Roman"/>
              </w:rPr>
              <w:t>59,000</w:t>
            </w:r>
          </w:p>
        </w:tc>
        <w:tc>
          <w:tcPr>
            <w:tcW w:w="1170" w:type="dxa"/>
            <w:tcBorders>
              <w:top w:val="single" w:sz="4" w:space="0" w:color="auto"/>
              <w:left w:val="single" w:sz="4" w:space="0" w:color="auto"/>
              <w:bottom w:val="single" w:sz="4" w:space="0" w:color="auto"/>
              <w:right w:val="single" w:sz="4" w:space="0" w:color="auto"/>
            </w:tcBorders>
            <w:shd w:val="clear" w:color="auto" w:fill="FFFFFF"/>
            <w:hideMark/>
          </w:tcPr>
          <w:p w14:paraId="4A946EEF" w14:textId="77777777" w:rsidR="00F41BF2" w:rsidRPr="00F41BF2" w:rsidRDefault="00F41BF2" w:rsidP="005E0E45">
            <w:pPr>
              <w:spacing w:line="240" w:lineRule="auto"/>
              <w:jc w:val="both"/>
              <w:rPr>
                <w:rFonts w:ascii="Times New Roman" w:hAnsi="Times New Roman" w:cs="Times New Roman"/>
              </w:rPr>
            </w:pPr>
            <w:r w:rsidRPr="00F41BF2">
              <w:rPr>
                <w:rFonts w:ascii="Times New Roman" w:hAnsi="Times New Roman" w:cs="Times New Roman"/>
              </w:rPr>
              <w:t>54,500</w:t>
            </w:r>
          </w:p>
        </w:tc>
        <w:tc>
          <w:tcPr>
            <w:tcW w:w="1265" w:type="dxa"/>
            <w:tcBorders>
              <w:top w:val="single" w:sz="4" w:space="0" w:color="auto"/>
              <w:left w:val="single" w:sz="4" w:space="0" w:color="auto"/>
              <w:bottom w:val="single" w:sz="4" w:space="0" w:color="auto"/>
              <w:right w:val="single" w:sz="4" w:space="0" w:color="auto"/>
            </w:tcBorders>
            <w:shd w:val="clear" w:color="auto" w:fill="FFFFFF"/>
            <w:hideMark/>
          </w:tcPr>
          <w:p w14:paraId="3B709FD7" w14:textId="77777777" w:rsidR="00F41BF2" w:rsidRPr="00F41BF2" w:rsidRDefault="00F41BF2" w:rsidP="005E0E45">
            <w:pPr>
              <w:spacing w:line="240" w:lineRule="auto"/>
              <w:jc w:val="both"/>
              <w:rPr>
                <w:rFonts w:ascii="Times New Roman" w:hAnsi="Times New Roman" w:cs="Times New Roman"/>
              </w:rPr>
            </w:pPr>
            <w:r w:rsidRPr="00F41BF2">
              <w:rPr>
                <w:rFonts w:ascii="Times New Roman" w:hAnsi="Times New Roman" w:cs="Times New Roman"/>
              </w:rPr>
              <w:t>63,500</w:t>
            </w:r>
          </w:p>
        </w:tc>
      </w:tr>
      <w:tr w:rsidR="00F41BF2" w:rsidRPr="00F41BF2" w14:paraId="51156332" w14:textId="77777777" w:rsidTr="00F41BF2">
        <w:trPr>
          <w:cantSplit/>
        </w:trPr>
        <w:tc>
          <w:tcPr>
            <w:tcW w:w="261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BAFA78E" w14:textId="77777777" w:rsidR="00F41BF2" w:rsidRPr="00F41BF2" w:rsidRDefault="00F41BF2" w:rsidP="005E0E45">
            <w:pPr>
              <w:spacing w:line="240" w:lineRule="auto"/>
              <w:jc w:val="both"/>
              <w:rPr>
                <w:rFonts w:ascii="Times New Roman" w:hAnsi="Times New Roman" w:cs="Times New Roman"/>
                <w:b/>
              </w:rPr>
            </w:pPr>
            <w:r w:rsidRPr="00F41BF2">
              <w:rPr>
                <w:rFonts w:ascii="Times New Roman" w:hAnsi="Times New Roman" w:cs="Times New Roman"/>
                <w:b/>
              </w:rPr>
              <w:t>Senior five</w:t>
            </w:r>
          </w:p>
        </w:tc>
        <w:tc>
          <w:tcPr>
            <w:tcW w:w="1710" w:type="dxa"/>
            <w:tcBorders>
              <w:top w:val="single" w:sz="4" w:space="0" w:color="auto"/>
              <w:left w:val="single" w:sz="4" w:space="0" w:color="auto"/>
              <w:bottom w:val="single" w:sz="4" w:space="0" w:color="auto"/>
              <w:right w:val="single" w:sz="4" w:space="0" w:color="auto"/>
            </w:tcBorders>
            <w:shd w:val="clear" w:color="auto" w:fill="FFFFFF"/>
            <w:hideMark/>
          </w:tcPr>
          <w:p w14:paraId="3CBBBCB1" w14:textId="77777777" w:rsidR="00F41BF2" w:rsidRPr="00F41BF2" w:rsidRDefault="00F41BF2" w:rsidP="005E0E45">
            <w:pPr>
              <w:spacing w:line="240" w:lineRule="auto"/>
              <w:jc w:val="both"/>
              <w:rPr>
                <w:rFonts w:ascii="Times New Roman" w:hAnsi="Times New Roman" w:cs="Times New Roman"/>
              </w:rPr>
            </w:pPr>
            <w:r w:rsidRPr="00F41BF2">
              <w:rPr>
                <w:rFonts w:ascii="Times New Roman" w:hAnsi="Times New Roman" w:cs="Times New Roman"/>
              </w:rPr>
              <w:t>22</w:t>
            </w:r>
          </w:p>
        </w:tc>
        <w:tc>
          <w:tcPr>
            <w:tcW w:w="1075" w:type="dxa"/>
            <w:tcBorders>
              <w:top w:val="single" w:sz="4" w:space="0" w:color="auto"/>
              <w:left w:val="single" w:sz="4" w:space="0" w:color="auto"/>
              <w:bottom w:val="single" w:sz="4" w:space="0" w:color="auto"/>
              <w:right w:val="single" w:sz="4" w:space="0" w:color="auto"/>
            </w:tcBorders>
            <w:shd w:val="clear" w:color="auto" w:fill="FFFFFF"/>
            <w:hideMark/>
          </w:tcPr>
          <w:p w14:paraId="09429E6E" w14:textId="77777777" w:rsidR="00F41BF2" w:rsidRPr="00F41BF2" w:rsidRDefault="00F41BF2" w:rsidP="005E0E45">
            <w:pPr>
              <w:spacing w:line="240" w:lineRule="auto"/>
              <w:jc w:val="both"/>
              <w:rPr>
                <w:rFonts w:ascii="Times New Roman" w:hAnsi="Times New Roman" w:cs="Times New Roman"/>
              </w:rPr>
            </w:pPr>
            <w:r w:rsidRPr="00F41BF2">
              <w:rPr>
                <w:rFonts w:ascii="Times New Roman" w:hAnsi="Times New Roman" w:cs="Times New Roman"/>
              </w:rPr>
              <w:t>61,500</w:t>
            </w:r>
          </w:p>
        </w:tc>
        <w:tc>
          <w:tcPr>
            <w:tcW w:w="1170" w:type="dxa"/>
            <w:tcBorders>
              <w:top w:val="single" w:sz="4" w:space="0" w:color="auto"/>
              <w:left w:val="single" w:sz="4" w:space="0" w:color="auto"/>
              <w:bottom w:val="single" w:sz="4" w:space="0" w:color="auto"/>
              <w:right w:val="single" w:sz="4" w:space="0" w:color="auto"/>
            </w:tcBorders>
            <w:shd w:val="clear" w:color="auto" w:fill="FFFFFF"/>
            <w:hideMark/>
          </w:tcPr>
          <w:p w14:paraId="5BC4AA6A" w14:textId="77777777" w:rsidR="00F41BF2" w:rsidRPr="00F41BF2" w:rsidRDefault="00F41BF2" w:rsidP="005E0E45">
            <w:pPr>
              <w:spacing w:line="240" w:lineRule="auto"/>
              <w:jc w:val="both"/>
              <w:rPr>
                <w:rFonts w:ascii="Times New Roman" w:hAnsi="Times New Roman" w:cs="Times New Roman"/>
              </w:rPr>
            </w:pPr>
            <w:r w:rsidRPr="00F41BF2">
              <w:rPr>
                <w:rFonts w:ascii="Times New Roman" w:hAnsi="Times New Roman" w:cs="Times New Roman"/>
              </w:rPr>
              <w:t>58,500</w:t>
            </w:r>
          </w:p>
        </w:tc>
        <w:tc>
          <w:tcPr>
            <w:tcW w:w="1265" w:type="dxa"/>
            <w:tcBorders>
              <w:top w:val="single" w:sz="4" w:space="0" w:color="auto"/>
              <w:left w:val="single" w:sz="4" w:space="0" w:color="auto"/>
              <w:bottom w:val="single" w:sz="4" w:space="0" w:color="auto"/>
              <w:right w:val="single" w:sz="4" w:space="0" w:color="auto"/>
            </w:tcBorders>
            <w:shd w:val="clear" w:color="auto" w:fill="FFFFFF"/>
            <w:hideMark/>
          </w:tcPr>
          <w:p w14:paraId="22CA9726" w14:textId="77777777" w:rsidR="00F41BF2" w:rsidRPr="00F41BF2" w:rsidRDefault="00F41BF2" w:rsidP="005E0E45">
            <w:pPr>
              <w:spacing w:line="240" w:lineRule="auto"/>
              <w:jc w:val="both"/>
              <w:rPr>
                <w:rFonts w:ascii="Times New Roman" w:hAnsi="Times New Roman" w:cs="Times New Roman"/>
              </w:rPr>
            </w:pPr>
            <w:r w:rsidRPr="00F41BF2">
              <w:rPr>
                <w:rFonts w:ascii="Times New Roman" w:hAnsi="Times New Roman" w:cs="Times New Roman"/>
              </w:rPr>
              <w:t>64,500</w:t>
            </w:r>
          </w:p>
        </w:tc>
      </w:tr>
      <w:tr w:rsidR="00F41BF2" w:rsidRPr="00F41BF2" w14:paraId="2C4E9741" w14:textId="77777777" w:rsidTr="00F41BF2">
        <w:trPr>
          <w:cantSplit/>
        </w:trPr>
        <w:tc>
          <w:tcPr>
            <w:tcW w:w="261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C8B5F90" w14:textId="77777777" w:rsidR="00F41BF2" w:rsidRPr="00F41BF2" w:rsidRDefault="00F41BF2" w:rsidP="005E0E45">
            <w:pPr>
              <w:spacing w:line="240" w:lineRule="auto"/>
              <w:jc w:val="both"/>
              <w:rPr>
                <w:rFonts w:ascii="Times New Roman" w:hAnsi="Times New Roman" w:cs="Times New Roman"/>
                <w:b/>
              </w:rPr>
            </w:pPr>
            <w:r w:rsidRPr="00F41BF2">
              <w:rPr>
                <w:rFonts w:ascii="Times New Roman" w:hAnsi="Times New Roman" w:cs="Times New Roman"/>
                <w:b/>
              </w:rPr>
              <w:t>Senior six</w:t>
            </w:r>
          </w:p>
        </w:tc>
        <w:tc>
          <w:tcPr>
            <w:tcW w:w="1710" w:type="dxa"/>
            <w:tcBorders>
              <w:top w:val="single" w:sz="4" w:space="0" w:color="auto"/>
              <w:left w:val="single" w:sz="4" w:space="0" w:color="auto"/>
              <w:bottom w:val="single" w:sz="4" w:space="0" w:color="auto"/>
              <w:right w:val="single" w:sz="4" w:space="0" w:color="auto"/>
            </w:tcBorders>
            <w:shd w:val="clear" w:color="auto" w:fill="FFFFFF"/>
            <w:hideMark/>
          </w:tcPr>
          <w:p w14:paraId="49DDEE74" w14:textId="77777777" w:rsidR="00F41BF2" w:rsidRPr="00F41BF2" w:rsidRDefault="00F41BF2" w:rsidP="005E0E45">
            <w:pPr>
              <w:spacing w:line="240" w:lineRule="auto"/>
              <w:jc w:val="both"/>
              <w:rPr>
                <w:rFonts w:ascii="Times New Roman" w:hAnsi="Times New Roman" w:cs="Times New Roman"/>
              </w:rPr>
            </w:pPr>
            <w:r w:rsidRPr="00F41BF2">
              <w:rPr>
                <w:rFonts w:ascii="Times New Roman" w:hAnsi="Times New Roman" w:cs="Times New Roman"/>
              </w:rPr>
              <w:t>96</w:t>
            </w:r>
          </w:p>
        </w:tc>
        <w:tc>
          <w:tcPr>
            <w:tcW w:w="1075" w:type="dxa"/>
            <w:tcBorders>
              <w:top w:val="single" w:sz="4" w:space="0" w:color="auto"/>
              <w:left w:val="single" w:sz="4" w:space="0" w:color="auto"/>
              <w:bottom w:val="single" w:sz="4" w:space="0" w:color="auto"/>
              <w:right w:val="single" w:sz="4" w:space="0" w:color="auto"/>
            </w:tcBorders>
            <w:shd w:val="clear" w:color="auto" w:fill="FFFFFF"/>
            <w:hideMark/>
          </w:tcPr>
          <w:p w14:paraId="6211BB7E" w14:textId="77777777" w:rsidR="00F41BF2" w:rsidRPr="00F41BF2" w:rsidRDefault="00F41BF2" w:rsidP="005E0E45">
            <w:pPr>
              <w:spacing w:line="240" w:lineRule="auto"/>
              <w:jc w:val="both"/>
              <w:rPr>
                <w:rFonts w:ascii="Times New Roman" w:hAnsi="Times New Roman" w:cs="Times New Roman"/>
              </w:rPr>
            </w:pPr>
            <w:r w:rsidRPr="00F41BF2">
              <w:rPr>
                <w:rFonts w:ascii="Times New Roman" w:hAnsi="Times New Roman" w:cs="Times New Roman"/>
              </w:rPr>
              <w:t>63,000</w:t>
            </w:r>
          </w:p>
        </w:tc>
        <w:tc>
          <w:tcPr>
            <w:tcW w:w="1170" w:type="dxa"/>
            <w:tcBorders>
              <w:top w:val="single" w:sz="4" w:space="0" w:color="auto"/>
              <w:left w:val="single" w:sz="4" w:space="0" w:color="auto"/>
              <w:bottom w:val="single" w:sz="4" w:space="0" w:color="auto"/>
              <w:right w:val="single" w:sz="4" w:space="0" w:color="auto"/>
            </w:tcBorders>
            <w:shd w:val="clear" w:color="auto" w:fill="FFFFFF"/>
            <w:hideMark/>
          </w:tcPr>
          <w:p w14:paraId="5D52CB6E" w14:textId="77777777" w:rsidR="00F41BF2" w:rsidRPr="00F41BF2" w:rsidRDefault="00F41BF2" w:rsidP="005E0E45">
            <w:pPr>
              <w:spacing w:line="240" w:lineRule="auto"/>
              <w:jc w:val="both"/>
              <w:rPr>
                <w:rFonts w:ascii="Times New Roman" w:hAnsi="Times New Roman" w:cs="Times New Roman"/>
              </w:rPr>
            </w:pPr>
            <w:r w:rsidRPr="00F41BF2">
              <w:rPr>
                <w:rFonts w:ascii="Times New Roman" w:hAnsi="Times New Roman" w:cs="Times New Roman"/>
              </w:rPr>
              <w:t>61,500</w:t>
            </w:r>
          </w:p>
        </w:tc>
        <w:tc>
          <w:tcPr>
            <w:tcW w:w="1265" w:type="dxa"/>
            <w:tcBorders>
              <w:top w:val="single" w:sz="4" w:space="0" w:color="auto"/>
              <w:left w:val="single" w:sz="4" w:space="0" w:color="auto"/>
              <w:bottom w:val="single" w:sz="4" w:space="0" w:color="auto"/>
              <w:right w:val="single" w:sz="4" w:space="0" w:color="auto"/>
            </w:tcBorders>
            <w:shd w:val="clear" w:color="auto" w:fill="FFFFFF"/>
            <w:hideMark/>
          </w:tcPr>
          <w:p w14:paraId="4C532210" w14:textId="77777777" w:rsidR="00F41BF2" w:rsidRPr="00F41BF2" w:rsidRDefault="00F41BF2" w:rsidP="005E0E45">
            <w:pPr>
              <w:spacing w:line="240" w:lineRule="auto"/>
              <w:jc w:val="both"/>
              <w:rPr>
                <w:rFonts w:ascii="Times New Roman" w:hAnsi="Times New Roman" w:cs="Times New Roman"/>
              </w:rPr>
            </w:pPr>
            <w:r w:rsidRPr="00F41BF2">
              <w:rPr>
                <w:rFonts w:ascii="Times New Roman" w:hAnsi="Times New Roman" w:cs="Times New Roman"/>
              </w:rPr>
              <w:t>64,500</w:t>
            </w:r>
          </w:p>
        </w:tc>
      </w:tr>
      <w:bookmarkEnd w:id="25"/>
    </w:tbl>
    <w:p w14:paraId="5980C343" w14:textId="77777777" w:rsidR="00C90F7D" w:rsidRDefault="00C90F7D" w:rsidP="005E0E45">
      <w:pPr>
        <w:spacing w:before="240" w:line="240" w:lineRule="auto"/>
        <w:jc w:val="both"/>
        <w:rPr>
          <w:rFonts w:ascii="Times New Roman" w:hAnsi="Times New Roman" w:cs="Times New Roman"/>
        </w:rPr>
        <w:sectPr w:rsidR="00C90F7D" w:rsidSect="00C44ABD">
          <w:type w:val="continuous"/>
          <w:pgSz w:w="12240" w:h="15840"/>
          <w:pgMar w:top="1440" w:right="1440" w:bottom="1440" w:left="1440" w:header="720" w:footer="720" w:gutter="0"/>
          <w:cols w:space="720"/>
          <w:docGrid w:linePitch="360"/>
        </w:sectPr>
      </w:pPr>
    </w:p>
    <w:p w14:paraId="44C73F7E" w14:textId="78AE8066" w:rsidR="00F41BF2" w:rsidRPr="00F41BF2" w:rsidRDefault="00F41BF2" w:rsidP="005E0E45">
      <w:pPr>
        <w:spacing w:before="240" w:line="240" w:lineRule="auto"/>
        <w:jc w:val="both"/>
        <w:rPr>
          <w:rFonts w:ascii="Times New Roman" w:hAnsi="Times New Roman" w:cs="Times New Roman"/>
        </w:rPr>
      </w:pPr>
      <w:r w:rsidRPr="00F41BF2">
        <w:rPr>
          <w:rFonts w:ascii="Times New Roman" w:hAnsi="Times New Roman" w:cs="Times New Roman"/>
        </w:rPr>
        <w:t xml:space="preserve">The findings provided reflect the mean, minimum, and maximum values of students' class levels in the context of private educational investment and academic performance in Nyamasheke District, Rwanda. As we analyze the figures, we notice a steady increase in the average scores (mean values) across the senior years, from 58,000 </w:t>
      </w:r>
      <w:proofErr w:type="spellStart"/>
      <w:r w:rsidRPr="00F41BF2">
        <w:rPr>
          <w:rFonts w:ascii="Times New Roman" w:hAnsi="Times New Roman" w:cs="Times New Roman"/>
        </w:rPr>
        <w:t>Rwf</w:t>
      </w:r>
      <w:proofErr w:type="spellEnd"/>
      <w:r w:rsidRPr="00F41BF2">
        <w:rPr>
          <w:rFonts w:ascii="Times New Roman" w:hAnsi="Times New Roman" w:cs="Times New Roman"/>
        </w:rPr>
        <w:t xml:space="preserve"> in Senior Two to 63,000 </w:t>
      </w:r>
      <w:proofErr w:type="spellStart"/>
      <w:r w:rsidRPr="00F41BF2">
        <w:rPr>
          <w:rFonts w:ascii="Times New Roman" w:hAnsi="Times New Roman" w:cs="Times New Roman"/>
        </w:rPr>
        <w:t>Rwf</w:t>
      </w:r>
      <w:proofErr w:type="spellEnd"/>
      <w:r w:rsidRPr="00F41BF2">
        <w:rPr>
          <w:rFonts w:ascii="Times New Roman" w:hAnsi="Times New Roman" w:cs="Times New Roman"/>
        </w:rPr>
        <w:t xml:space="preserve"> in Senior Six. This trend may suggest that as students’ progress through the educational system, they benefit from accumulated knowledge, experience, and potentially more focused private educational investment. The consistent rise in scores could indicate that private education initiatives, whether in the </w:t>
      </w:r>
      <w:r w:rsidRPr="00F41BF2">
        <w:rPr>
          <w:rFonts w:ascii="Times New Roman" w:hAnsi="Times New Roman" w:cs="Times New Roman"/>
        </w:rPr>
        <w:lastRenderedPageBreak/>
        <w:t>form of tutoring, resources, or specialized programs, are having a positive impact on student performance over the years. The relatively narrow range between the minimum and maximum scores within each class also points to a certain level of academic consistency within the cohort, potentially influenced by these private investments.</w:t>
      </w:r>
    </w:p>
    <w:p w14:paraId="2ADBAD60" w14:textId="77777777" w:rsidR="00F41BF2" w:rsidRPr="00F41BF2" w:rsidRDefault="00F41BF2" w:rsidP="005E0E45">
      <w:pPr>
        <w:spacing w:line="240" w:lineRule="auto"/>
        <w:jc w:val="both"/>
        <w:rPr>
          <w:rFonts w:ascii="Times New Roman" w:hAnsi="Times New Roman" w:cs="Times New Roman"/>
        </w:rPr>
      </w:pPr>
      <w:r w:rsidRPr="00F41BF2">
        <w:rPr>
          <w:rFonts w:ascii="Times New Roman" w:hAnsi="Times New Roman" w:cs="Times New Roman"/>
        </w:rPr>
        <w:t xml:space="preserve">However, the small fluctuations in the minimum and maximum scores, such as the Senior Two range from 52,500 to 63,500 </w:t>
      </w:r>
      <w:proofErr w:type="spellStart"/>
      <w:r w:rsidRPr="00F41BF2">
        <w:rPr>
          <w:rFonts w:ascii="Times New Roman" w:hAnsi="Times New Roman" w:cs="Times New Roman"/>
        </w:rPr>
        <w:t>Rwf</w:t>
      </w:r>
      <w:proofErr w:type="spellEnd"/>
      <w:r w:rsidRPr="00F41BF2">
        <w:rPr>
          <w:rFonts w:ascii="Times New Roman" w:hAnsi="Times New Roman" w:cs="Times New Roman"/>
        </w:rPr>
        <w:t xml:space="preserve">, and the Senior Six range from 61,500 to 64,500 </w:t>
      </w:r>
      <w:proofErr w:type="spellStart"/>
      <w:r w:rsidRPr="00F41BF2">
        <w:rPr>
          <w:rFonts w:ascii="Times New Roman" w:hAnsi="Times New Roman" w:cs="Times New Roman"/>
        </w:rPr>
        <w:t>Rwf</w:t>
      </w:r>
      <w:proofErr w:type="spellEnd"/>
      <w:r w:rsidRPr="00F41BF2">
        <w:rPr>
          <w:rFonts w:ascii="Times New Roman" w:hAnsi="Times New Roman" w:cs="Times New Roman"/>
        </w:rPr>
        <w:t xml:space="preserve">, suggest that while there is an overall upward trend, academic performance is still subject to disparities. This could reflect a variety of factors, including the varying degrees of private investment received by individual students or the challenges faced by those at the lower ends of the spectrum. The data highlights that although private educational investment seems to correlate with improved academic performance, there are still gaps in the effectiveness of these interventions, possibly due to unequal access </w:t>
      </w:r>
      <w:r w:rsidRPr="00F41BF2">
        <w:rPr>
          <w:rFonts w:ascii="Times New Roman" w:hAnsi="Times New Roman" w:cs="Times New Roman"/>
        </w:rPr>
        <w:t>to private resources or differing levels of support outside the classroom. Such disparities could lead to the need for more equitable distribution of private educational investments to ensure that all students, regardless of their starting point, can benefit equally from the opportunities available.</w:t>
      </w:r>
    </w:p>
    <w:p w14:paraId="4897053B" w14:textId="00F7D1B1" w:rsidR="00F41BF2" w:rsidRPr="00F41BF2" w:rsidRDefault="00F41BF2" w:rsidP="005E0E45">
      <w:pPr>
        <w:spacing w:line="240" w:lineRule="auto"/>
        <w:jc w:val="both"/>
        <w:rPr>
          <w:rFonts w:ascii="Times New Roman" w:hAnsi="Times New Roman" w:cs="Times New Roman"/>
        </w:rPr>
      </w:pPr>
      <w:r w:rsidRPr="00F41BF2">
        <w:rPr>
          <w:rFonts w:ascii="Times New Roman" w:hAnsi="Times New Roman" w:cs="Times New Roman"/>
          <w:bCs/>
        </w:rPr>
        <w:t xml:space="preserve">Private’ incidental expenses </w:t>
      </w:r>
      <w:r w:rsidR="00594FE3" w:rsidRPr="005E0E45">
        <w:rPr>
          <w:rFonts w:ascii="Times New Roman" w:hAnsi="Times New Roman" w:cs="Times New Roman"/>
          <w:bCs/>
        </w:rPr>
        <w:t>for</w:t>
      </w:r>
      <w:r w:rsidRPr="00F41BF2">
        <w:rPr>
          <w:rFonts w:ascii="Times New Roman" w:hAnsi="Times New Roman" w:cs="Times New Roman"/>
          <w:bCs/>
        </w:rPr>
        <w:t xml:space="preserve"> education in public secondary schools were also calculated.</w:t>
      </w:r>
      <w:r w:rsidRPr="00F41BF2">
        <w:rPr>
          <w:rFonts w:ascii="Times New Roman" w:hAnsi="Times New Roman" w:cs="Times New Roman"/>
          <w:b/>
          <w:bCs/>
        </w:rPr>
        <w:t xml:space="preserve"> </w:t>
      </w:r>
      <w:r w:rsidRPr="00F41BF2">
        <w:rPr>
          <w:rFonts w:ascii="Times New Roman" w:hAnsi="Times New Roman" w:cs="Times New Roman"/>
        </w:rPr>
        <w:t xml:space="preserve">Therefore, the analysis related to the private education investment spent by the households, it apparent that there are other added incidental expenses to education, which may be also considered as a burden to households and can affect the students’ conducive learning which can also lead to poor performance This helps the study, to know any other educational expenditure in order to know the additional amount of money spent by the households to education of their children. The results in the figure </w:t>
      </w:r>
      <w:r w:rsidR="00594FE3" w:rsidRPr="005E0E45">
        <w:rPr>
          <w:rFonts w:ascii="Times New Roman" w:hAnsi="Times New Roman" w:cs="Times New Roman"/>
        </w:rPr>
        <w:t>1</w:t>
      </w:r>
      <w:r w:rsidRPr="00F41BF2">
        <w:rPr>
          <w:rFonts w:ascii="Times New Roman" w:hAnsi="Times New Roman" w:cs="Times New Roman"/>
        </w:rPr>
        <w:t xml:space="preserve"> give the additional education expenses done to children in public secondary school by the households. </w:t>
      </w:r>
    </w:p>
    <w:p w14:paraId="2CC81450" w14:textId="77777777" w:rsidR="00C90F7D" w:rsidRDefault="00C90F7D" w:rsidP="005E0E45">
      <w:pPr>
        <w:spacing w:line="240" w:lineRule="auto"/>
        <w:jc w:val="both"/>
        <w:rPr>
          <w:rFonts w:ascii="Times New Roman" w:hAnsi="Times New Roman" w:cs="Times New Roman"/>
        </w:rPr>
        <w:sectPr w:rsidR="00C90F7D" w:rsidSect="00C90F7D">
          <w:type w:val="continuous"/>
          <w:pgSz w:w="12240" w:h="15840"/>
          <w:pgMar w:top="1440" w:right="1440" w:bottom="1440" w:left="1440" w:header="720" w:footer="720" w:gutter="0"/>
          <w:cols w:num="2" w:space="720"/>
          <w:docGrid w:linePitch="360"/>
        </w:sectPr>
      </w:pPr>
    </w:p>
    <w:p w14:paraId="6182B49C" w14:textId="3BCFC512" w:rsidR="00F41BF2" w:rsidRPr="00F41BF2" w:rsidRDefault="00F41BF2" w:rsidP="005E0E45">
      <w:pPr>
        <w:spacing w:line="240" w:lineRule="auto"/>
        <w:jc w:val="both"/>
        <w:rPr>
          <w:rFonts w:ascii="Times New Roman" w:hAnsi="Times New Roman" w:cs="Times New Roman"/>
        </w:rPr>
      </w:pPr>
    </w:p>
    <w:p w14:paraId="6E57B390" w14:textId="6CEBBA23" w:rsidR="00F41BF2" w:rsidRPr="00F41BF2" w:rsidRDefault="00F41BF2" w:rsidP="005E0E45">
      <w:pPr>
        <w:spacing w:line="240" w:lineRule="auto"/>
        <w:jc w:val="both"/>
        <w:rPr>
          <w:rFonts w:ascii="Times New Roman" w:hAnsi="Times New Roman" w:cs="Times New Roman"/>
          <w:b/>
          <w:bCs/>
        </w:rPr>
      </w:pPr>
      <w:bookmarkStart w:id="26" w:name="_Hlk191829743"/>
      <w:r w:rsidRPr="00F41BF2">
        <w:rPr>
          <w:rFonts w:ascii="Times New Roman" w:hAnsi="Times New Roman" w:cs="Times New Roman"/>
        </w:rPr>
        <w:t xml:space="preserve"> </w:t>
      </w:r>
      <w:bookmarkStart w:id="27" w:name="_Toc123841200"/>
      <w:r w:rsidRPr="00F41BF2">
        <w:rPr>
          <w:rFonts w:ascii="Times New Roman" w:hAnsi="Times New Roman" w:cs="Times New Roman"/>
          <w:b/>
        </w:rPr>
        <w:t xml:space="preserve">Figure1: Private’ incidental expenses to students </w:t>
      </w:r>
      <w:bookmarkEnd w:id="26"/>
      <w:bookmarkEnd w:id="27"/>
    </w:p>
    <w:p w14:paraId="359094EC" w14:textId="48D12FB3" w:rsidR="00F41BF2" w:rsidRPr="00F41BF2" w:rsidRDefault="00F41BF2" w:rsidP="005E0E45">
      <w:pPr>
        <w:spacing w:line="240" w:lineRule="auto"/>
        <w:jc w:val="both"/>
        <w:rPr>
          <w:rFonts w:ascii="Times New Roman" w:hAnsi="Times New Roman" w:cs="Times New Roman"/>
        </w:rPr>
      </w:pPr>
      <w:r w:rsidRPr="005E0E45">
        <w:rPr>
          <w:rFonts w:ascii="Times New Roman" w:hAnsi="Times New Roman" w:cs="Times New Roman"/>
          <w:noProof/>
        </w:rPr>
        <w:drawing>
          <wp:inline distT="0" distB="0" distL="0" distR="0" wp14:anchorId="296CE2B7" wp14:editId="3462AE9B">
            <wp:extent cx="4977765" cy="2740025"/>
            <wp:effectExtent l="0" t="0" r="13335" b="3175"/>
            <wp:docPr id="96305170" name="Chart 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3E209968" w14:textId="77777777" w:rsidR="00C90F7D" w:rsidRDefault="00C90F7D" w:rsidP="005E0E45">
      <w:pPr>
        <w:spacing w:line="240" w:lineRule="auto"/>
        <w:jc w:val="both"/>
        <w:rPr>
          <w:rFonts w:ascii="Times New Roman" w:hAnsi="Times New Roman" w:cs="Times New Roman"/>
        </w:rPr>
        <w:sectPr w:rsidR="00C90F7D" w:rsidSect="00C44ABD">
          <w:type w:val="continuous"/>
          <w:pgSz w:w="12240" w:h="15840"/>
          <w:pgMar w:top="1440" w:right="1440" w:bottom="1440" w:left="1440" w:header="720" w:footer="720" w:gutter="0"/>
          <w:cols w:space="720"/>
          <w:docGrid w:linePitch="360"/>
        </w:sectPr>
      </w:pPr>
    </w:p>
    <w:p w14:paraId="77D1D32B" w14:textId="1705B1AE" w:rsidR="007404A3" w:rsidRPr="005E0E45" w:rsidRDefault="00F41BF2" w:rsidP="005E0E45">
      <w:pPr>
        <w:spacing w:line="240" w:lineRule="auto"/>
        <w:jc w:val="both"/>
        <w:rPr>
          <w:rFonts w:ascii="Times New Roman" w:hAnsi="Times New Roman" w:cs="Times New Roman"/>
        </w:rPr>
      </w:pPr>
      <w:r w:rsidRPr="00F41BF2">
        <w:rPr>
          <w:rFonts w:ascii="Times New Roman" w:hAnsi="Times New Roman" w:cs="Times New Roman"/>
        </w:rPr>
        <w:t xml:space="preserve">The results in the figure </w:t>
      </w:r>
      <w:r w:rsidR="00594FE3" w:rsidRPr="005E0E45">
        <w:rPr>
          <w:rFonts w:ascii="Times New Roman" w:hAnsi="Times New Roman" w:cs="Times New Roman"/>
        </w:rPr>
        <w:t>1</w:t>
      </w:r>
      <w:r w:rsidRPr="00F41BF2">
        <w:rPr>
          <w:rFonts w:ascii="Times New Roman" w:hAnsi="Times New Roman" w:cs="Times New Roman"/>
        </w:rPr>
        <w:t xml:space="preserve"> </w:t>
      </w:r>
      <w:bookmarkStart w:id="28" w:name="_Hlk191881888"/>
      <w:r w:rsidRPr="00F41BF2">
        <w:rPr>
          <w:rFonts w:ascii="Times New Roman" w:hAnsi="Times New Roman" w:cs="Times New Roman"/>
        </w:rPr>
        <w:t xml:space="preserve">indicate some incidental expenses incurred by households </w:t>
      </w:r>
      <w:r w:rsidRPr="00F41BF2">
        <w:rPr>
          <w:rFonts w:ascii="Times New Roman" w:hAnsi="Times New Roman" w:cs="Times New Roman"/>
        </w:rPr>
        <w:t xml:space="preserve">to educate their children in public secondary schools done per year where the student </w:t>
      </w:r>
      <w:r w:rsidRPr="00F41BF2">
        <w:rPr>
          <w:rFonts w:ascii="Times New Roman" w:hAnsi="Times New Roman" w:cs="Times New Roman"/>
        </w:rPr>
        <w:lastRenderedPageBreak/>
        <w:t>clothes claim to be at the highest household education expenditures that support the education of their children to be successful</w:t>
      </w:r>
      <w:bookmarkEnd w:id="28"/>
      <w:r w:rsidRPr="00F41BF2">
        <w:rPr>
          <w:rFonts w:ascii="Times New Roman" w:hAnsi="Times New Roman" w:cs="Times New Roman"/>
        </w:rPr>
        <w:t xml:space="preserve"> as takes an average cost of 22,528 Rwandan francs. The second household expenditure is for student shoes, which takes an average cost of 20,973 Rwandan francs followed by the expenditure incurred by the households on the sport uniform used by their child, which takes an average cost of 17,833 Rwandan francs. The results in the figure 1 further show that an average of 12,595 Rwandan francs spent by the households on the hygienic materials used by student in boarding school. In the same vein, the results in the figure1 also indicate that households spent an average cost of 2,262 Rwandan francs on dining materials also used by student in boarding secondary school per year.</w:t>
      </w:r>
    </w:p>
    <w:p w14:paraId="5E6657B3" w14:textId="6CC1BF0D" w:rsidR="00594FE3" w:rsidRPr="005E0E45" w:rsidRDefault="00367BF9" w:rsidP="005E0E45">
      <w:pPr>
        <w:spacing w:line="240" w:lineRule="auto"/>
        <w:jc w:val="both"/>
        <w:rPr>
          <w:rFonts w:ascii="Times New Roman" w:hAnsi="Times New Roman" w:cs="Times New Roman"/>
          <w:b/>
          <w:bCs/>
        </w:rPr>
      </w:pPr>
      <w:r w:rsidRPr="005E0E45">
        <w:rPr>
          <w:rFonts w:ascii="Times New Roman" w:hAnsi="Times New Roman" w:cs="Times New Roman"/>
          <w:b/>
          <w:bCs/>
        </w:rPr>
        <w:t>5.DISCUSSION OF THE FINDINGS</w:t>
      </w:r>
    </w:p>
    <w:p w14:paraId="292B2650" w14:textId="77777777" w:rsidR="00594FE3" w:rsidRPr="00594FE3" w:rsidRDefault="00594FE3" w:rsidP="005E0E45">
      <w:pPr>
        <w:spacing w:line="240" w:lineRule="auto"/>
        <w:jc w:val="both"/>
        <w:rPr>
          <w:rFonts w:ascii="Times New Roman" w:hAnsi="Times New Roman" w:cs="Times New Roman"/>
        </w:rPr>
      </w:pPr>
      <w:r w:rsidRPr="00594FE3">
        <w:rPr>
          <w:rFonts w:ascii="Times New Roman" w:hAnsi="Times New Roman" w:cs="Times New Roman"/>
        </w:rPr>
        <w:t xml:space="preserve">The effect of private educational investment on academic performance in basic education has been a subject of significant interest in recent years. Studies consistently show that private investments in education, such as paying for extra tutoring, educational materials, and school-related expenses, can have a positive impact on student outcomes. According to a study by </w:t>
      </w:r>
      <w:bookmarkStart w:id="29" w:name="_Hlk202354717"/>
      <w:r w:rsidRPr="00594FE3">
        <w:rPr>
          <w:rFonts w:ascii="Times New Roman" w:hAnsi="Times New Roman" w:cs="Times New Roman"/>
        </w:rPr>
        <w:t xml:space="preserve">Zhang and Wang (2022), </w:t>
      </w:r>
      <w:bookmarkEnd w:id="29"/>
      <w:r w:rsidRPr="00594FE3">
        <w:rPr>
          <w:rFonts w:ascii="Times New Roman" w:hAnsi="Times New Roman" w:cs="Times New Roman"/>
        </w:rPr>
        <w:t>students whose parents invested in additional academic resources, such as revision books and extra coaching, tend to show improved performance in school. This is because such investments directly support the student’s ability to access necessary educational tools, providing them with a better learning environment and opportunities to excel. These findings align with the hypothesis that parental financial involvement, particularly in areas beyond regular school fees, can enhance academic success by reducing barriers to effective learning.</w:t>
      </w:r>
    </w:p>
    <w:p w14:paraId="776981FB" w14:textId="77777777" w:rsidR="00594FE3" w:rsidRPr="00594FE3" w:rsidRDefault="00594FE3" w:rsidP="005E0E45">
      <w:pPr>
        <w:spacing w:line="240" w:lineRule="auto"/>
        <w:jc w:val="both"/>
        <w:rPr>
          <w:rFonts w:ascii="Times New Roman" w:hAnsi="Times New Roman" w:cs="Times New Roman"/>
        </w:rPr>
      </w:pPr>
      <w:r w:rsidRPr="00594FE3">
        <w:rPr>
          <w:rFonts w:ascii="Times New Roman" w:hAnsi="Times New Roman" w:cs="Times New Roman"/>
        </w:rPr>
        <w:t xml:space="preserve">However, the impact of private educational investment is not uniform across all students. In some cases, despite the financial investments made by parents, academic outcomes are not significantly improved due to other underlying factors, such as socio-economic status or the availability of quality schooling. For example, </w:t>
      </w:r>
      <w:bookmarkStart w:id="30" w:name="_Hlk202354739"/>
      <w:r w:rsidRPr="00594FE3">
        <w:rPr>
          <w:rFonts w:ascii="Times New Roman" w:hAnsi="Times New Roman" w:cs="Times New Roman"/>
        </w:rPr>
        <w:t xml:space="preserve">Johnson (2023) </w:t>
      </w:r>
      <w:bookmarkEnd w:id="30"/>
      <w:r w:rsidRPr="00594FE3">
        <w:rPr>
          <w:rFonts w:ascii="Times New Roman" w:hAnsi="Times New Roman" w:cs="Times New Roman"/>
        </w:rPr>
        <w:t>found that students from lower-income families, even with some financial assistance for educational resources, may still struggle to perform academically if they lack the foundational support structures, such as stable home environments or access to quality teachers. This suggests that while private educational investments can provide essential tools for learning, they must be complemented by broader support systems to maximize their effect on academic performance.</w:t>
      </w:r>
    </w:p>
    <w:p w14:paraId="25AC7FDC" w14:textId="77777777" w:rsidR="00594FE3" w:rsidRPr="00594FE3" w:rsidRDefault="00594FE3" w:rsidP="005E0E45">
      <w:pPr>
        <w:spacing w:line="240" w:lineRule="auto"/>
        <w:jc w:val="both"/>
        <w:rPr>
          <w:rFonts w:ascii="Times New Roman" w:hAnsi="Times New Roman" w:cs="Times New Roman"/>
        </w:rPr>
      </w:pPr>
      <w:r w:rsidRPr="00594FE3">
        <w:rPr>
          <w:rFonts w:ascii="Times New Roman" w:hAnsi="Times New Roman" w:cs="Times New Roman"/>
        </w:rPr>
        <w:t xml:space="preserve">Furthermore, the allocation of private resources plays a crucial role in determining the outcomes of educational investments. A study by </w:t>
      </w:r>
      <w:bookmarkStart w:id="31" w:name="_Hlk202354752"/>
      <w:r w:rsidRPr="00594FE3">
        <w:rPr>
          <w:rFonts w:ascii="Times New Roman" w:hAnsi="Times New Roman" w:cs="Times New Roman"/>
        </w:rPr>
        <w:t xml:space="preserve">Thompson et al. (2024) </w:t>
      </w:r>
      <w:bookmarkEnd w:id="31"/>
      <w:r w:rsidRPr="00594FE3">
        <w:rPr>
          <w:rFonts w:ascii="Times New Roman" w:hAnsi="Times New Roman" w:cs="Times New Roman"/>
        </w:rPr>
        <w:t>emphasized that investments targeted at specific needs, such as improving access to textbooks or funding extra tutoring for students struggling subjects, tend to yield more significant improvements than generalized financial contributions. This tailored approach enables parents and schools to address the most pressing academic needs of students, leading to more effective use of financial resources. Therefore, while private educational investment can be beneficial, it is essential that such investments are carefully managed and directed toward areas that will have the greatest impact on enhancing academic performance.</w:t>
      </w:r>
    </w:p>
    <w:p w14:paraId="65B1D032" w14:textId="61CFA3E2" w:rsidR="00594FE3" w:rsidRPr="00594FE3" w:rsidRDefault="00594FE3" w:rsidP="005E0E45">
      <w:pPr>
        <w:spacing w:line="240" w:lineRule="auto"/>
        <w:jc w:val="both"/>
        <w:rPr>
          <w:rFonts w:ascii="Times New Roman" w:hAnsi="Times New Roman" w:cs="Times New Roman"/>
        </w:rPr>
      </w:pPr>
      <w:r w:rsidRPr="00594FE3">
        <w:rPr>
          <w:rFonts w:ascii="Times New Roman" w:hAnsi="Times New Roman" w:cs="Times New Roman"/>
        </w:rPr>
        <w:t>The findings presented in Table</w:t>
      </w:r>
      <w:r w:rsidR="00130D2F" w:rsidRPr="005E0E45">
        <w:rPr>
          <w:rFonts w:ascii="Times New Roman" w:hAnsi="Times New Roman" w:cs="Times New Roman"/>
        </w:rPr>
        <w:t xml:space="preserve"> 2 </w:t>
      </w:r>
      <w:r w:rsidRPr="00594FE3">
        <w:rPr>
          <w:rFonts w:ascii="Times New Roman" w:hAnsi="Times New Roman" w:cs="Times New Roman"/>
        </w:rPr>
        <w:t xml:space="preserve">provided on private education investment show that 240 respondents reported an average investment of Rwf58,000 in private education, with values ranging between Rwf51,500 and Rwf64,500. This suggests a </w:t>
      </w:r>
      <w:r w:rsidRPr="00594FE3">
        <w:rPr>
          <w:rFonts w:ascii="Times New Roman" w:hAnsi="Times New Roman" w:cs="Times New Roman"/>
        </w:rPr>
        <w:lastRenderedPageBreak/>
        <w:t xml:space="preserve">relatively narrow distribution, indicating that most individuals are willing to invest within a specific range in private education. The mean value of Rwf58,000 highlights a significant level of investment, which is consistent with trends in affluent societies where the cost of private education is often viewed as a crucial expenditure for securing better academic outcomes for children (Anderson, 2020). This investment in education, particularly private schooling, is often motivated by the belief that it provides superior resources, smaller class sizes, and more personalized learning experiences </w:t>
      </w:r>
      <w:bookmarkStart w:id="32" w:name="_Hlk202354780"/>
      <w:r w:rsidRPr="00594FE3">
        <w:rPr>
          <w:rFonts w:ascii="Times New Roman" w:hAnsi="Times New Roman" w:cs="Times New Roman"/>
        </w:rPr>
        <w:t>(Johnson &amp; Wang, 2021).</w:t>
      </w:r>
    </w:p>
    <w:bookmarkEnd w:id="32"/>
    <w:p w14:paraId="718CED9F" w14:textId="77777777" w:rsidR="00594FE3" w:rsidRPr="00594FE3" w:rsidRDefault="00594FE3" w:rsidP="005E0E45">
      <w:pPr>
        <w:spacing w:line="240" w:lineRule="auto"/>
        <w:jc w:val="both"/>
        <w:rPr>
          <w:rFonts w:ascii="Times New Roman" w:hAnsi="Times New Roman" w:cs="Times New Roman"/>
        </w:rPr>
      </w:pPr>
      <w:r w:rsidRPr="00594FE3">
        <w:rPr>
          <w:rFonts w:ascii="Times New Roman" w:hAnsi="Times New Roman" w:cs="Times New Roman"/>
        </w:rPr>
        <w:t xml:space="preserve">The minimum and maximum values Rwf51,500 and </w:t>
      </w:r>
      <w:proofErr w:type="spellStart"/>
      <w:r w:rsidRPr="00594FE3">
        <w:rPr>
          <w:rFonts w:ascii="Times New Roman" w:hAnsi="Times New Roman" w:cs="Times New Roman"/>
        </w:rPr>
        <w:t>Rwf</w:t>
      </w:r>
      <w:proofErr w:type="spellEnd"/>
      <w:r w:rsidRPr="00594FE3">
        <w:rPr>
          <w:rFonts w:ascii="Times New Roman" w:hAnsi="Times New Roman" w:cs="Times New Roman"/>
        </w:rPr>
        <w:t xml:space="preserve"> 64,500 suggest that while there is some variation, the investment in private education tends to be stable within this range, possibly reflecting different regional economic factors or varying perceptions of the quality of private educational institutions. Families that opt for private education often do so in search of more than just academic rigor; there is also a desire for social capital, networking opportunities, and a sense of security regarding the future success of their children </w:t>
      </w:r>
      <w:bookmarkStart w:id="33" w:name="_Hlk202354807"/>
      <w:r w:rsidRPr="00594FE3">
        <w:rPr>
          <w:rFonts w:ascii="Times New Roman" w:hAnsi="Times New Roman" w:cs="Times New Roman"/>
        </w:rPr>
        <w:t xml:space="preserve">(Nguyen et al., 2022). </w:t>
      </w:r>
      <w:bookmarkEnd w:id="33"/>
      <w:r w:rsidRPr="00594FE3">
        <w:rPr>
          <w:rFonts w:ascii="Times New Roman" w:hAnsi="Times New Roman" w:cs="Times New Roman"/>
        </w:rPr>
        <w:t xml:space="preserve">Moreover, the consistent investment figure reflects a growing trend among middle-to-high-income households, especially in urban areas, where public education is perceived as lacking in certain areas such as safety, curriculum breadth, or extracurricular opportunities </w:t>
      </w:r>
      <w:bookmarkStart w:id="34" w:name="_Hlk202354819"/>
      <w:r w:rsidRPr="00594FE3">
        <w:rPr>
          <w:rFonts w:ascii="Times New Roman" w:hAnsi="Times New Roman" w:cs="Times New Roman"/>
        </w:rPr>
        <w:t>(Miller &amp; Smith, 2023).</w:t>
      </w:r>
      <w:bookmarkEnd w:id="34"/>
    </w:p>
    <w:p w14:paraId="4684D656" w14:textId="77777777" w:rsidR="00594FE3" w:rsidRPr="00594FE3" w:rsidRDefault="00594FE3" w:rsidP="005E0E45">
      <w:pPr>
        <w:spacing w:line="240" w:lineRule="auto"/>
        <w:jc w:val="both"/>
        <w:rPr>
          <w:rFonts w:ascii="Times New Roman" w:hAnsi="Times New Roman" w:cs="Times New Roman"/>
        </w:rPr>
      </w:pPr>
      <w:r w:rsidRPr="00594FE3">
        <w:rPr>
          <w:rFonts w:ascii="Times New Roman" w:hAnsi="Times New Roman" w:cs="Times New Roman"/>
        </w:rPr>
        <w:t xml:space="preserve">The relatively high investment levels in private education can also be interpreted in the context of the increasing importance placed on educational outcomes in competitive labor markets. In recent years, the demand for higher-quality education has surged, with private education seen as a solution to the limitations of public schooling systems </w:t>
      </w:r>
      <w:bookmarkStart w:id="35" w:name="_Hlk202354831"/>
      <w:r w:rsidRPr="00594FE3">
        <w:rPr>
          <w:rFonts w:ascii="Times New Roman" w:hAnsi="Times New Roman" w:cs="Times New Roman"/>
        </w:rPr>
        <w:t xml:space="preserve">(López &amp; Turner, 2021). </w:t>
      </w:r>
      <w:bookmarkEnd w:id="35"/>
      <w:r w:rsidRPr="00594FE3">
        <w:rPr>
          <w:rFonts w:ascii="Times New Roman" w:hAnsi="Times New Roman" w:cs="Times New Roman"/>
        </w:rPr>
        <w:t xml:space="preserve">This </w:t>
      </w:r>
      <w:r w:rsidRPr="00594FE3">
        <w:rPr>
          <w:rFonts w:ascii="Times New Roman" w:hAnsi="Times New Roman" w:cs="Times New Roman"/>
        </w:rPr>
        <w:t xml:space="preserve">dynamic is particularly noticeable in countries with large socioeconomic divides, where access to prestigious education is often linked to family wealth. As such, understanding the implications of these investments requires considering broader social trends, such as the rising privatization of education and the growing role of education in social mobility </w:t>
      </w:r>
      <w:bookmarkStart w:id="36" w:name="_Hlk202354845"/>
      <w:r w:rsidRPr="00594FE3">
        <w:rPr>
          <w:rFonts w:ascii="Times New Roman" w:hAnsi="Times New Roman" w:cs="Times New Roman"/>
        </w:rPr>
        <w:t>(Parker &amp; Elwood, 2022).</w:t>
      </w:r>
      <w:bookmarkEnd w:id="36"/>
    </w:p>
    <w:p w14:paraId="711F7888" w14:textId="187634E7" w:rsidR="00594FE3" w:rsidRPr="00594FE3" w:rsidRDefault="00594FE3" w:rsidP="005E0E45">
      <w:pPr>
        <w:spacing w:line="240" w:lineRule="auto"/>
        <w:jc w:val="both"/>
        <w:rPr>
          <w:rFonts w:ascii="Times New Roman" w:hAnsi="Times New Roman" w:cs="Times New Roman"/>
        </w:rPr>
      </w:pPr>
      <w:r w:rsidRPr="00594FE3">
        <w:rPr>
          <w:rFonts w:ascii="Times New Roman" w:hAnsi="Times New Roman" w:cs="Times New Roman"/>
        </w:rPr>
        <w:t>Table</w:t>
      </w:r>
      <w:r w:rsidR="00130D2F" w:rsidRPr="005E0E45">
        <w:rPr>
          <w:rFonts w:ascii="Times New Roman" w:hAnsi="Times New Roman" w:cs="Times New Roman"/>
        </w:rPr>
        <w:t>3</w:t>
      </w:r>
      <w:r w:rsidRPr="00594FE3">
        <w:rPr>
          <w:rFonts w:ascii="Times New Roman" w:hAnsi="Times New Roman" w:cs="Times New Roman"/>
        </w:rPr>
        <w:t xml:space="preserve">, which presents private education investment by gender, highlights important trends regarding how men and women allocate resources toward private education. Previous research indicates that gender plays a significant role in shaping financial decisions, especially in the context of education investments </w:t>
      </w:r>
      <w:bookmarkStart w:id="37" w:name="_Hlk202354859"/>
      <w:r w:rsidRPr="00594FE3">
        <w:rPr>
          <w:rFonts w:ascii="Times New Roman" w:hAnsi="Times New Roman" w:cs="Times New Roman"/>
        </w:rPr>
        <w:t xml:space="preserve">(Smith &amp; Johnson, 2020). </w:t>
      </w:r>
      <w:bookmarkEnd w:id="37"/>
      <w:r w:rsidRPr="00594FE3">
        <w:rPr>
          <w:rFonts w:ascii="Times New Roman" w:hAnsi="Times New Roman" w:cs="Times New Roman"/>
        </w:rPr>
        <w:t xml:space="preserve">While the table might show specific figures for male and female respondents, it is often observed that women tend to make more substantial contributions to household education expenses. This is often linked to gendered social expectations, where women are traditionally seen as primary caregivers, making them more likely to prioritize children's education </w:t>
      </w:r>
      <w:bookmarkStart w:id="38" w:name="_Hlk202354872"/>
      <w:r w:rsidRPr="00594FE3">
        <w:rPr>
          <w:rFonts w:ascii="Times New Roman" w:hAnsi="Times New Roman" w:cs="Times New Roman"/>
        </w:rPr>
        <w:t xml:space="preserve">(Baker &amp; Zhang, 2021). </w:t>
      </w:r>
      <w:bookmarkEnd w:id="38"/>
      <w:r w:rsidRPr="00594FE3">
        <w:rPr>
          <w:rFonts w:ascii="Times New Roman" w:hAnsi="Times New Roman" w:cs="Times New Roman"/>
        </w:rPr>
        <w:t>In many cultures, women are not only seen as nurturing figures but also as key decision-makers in educational matters, especially in the case of private schooling, which requires more significant financial commitments.</w:t>
      </w:r>
    </w:p>
    <w:p w14:paraId="5F5FEAB2" w14:textId="77777777" w:rsidR="00594FE3" w:rsidRPr="00594FE3" w:rsidRDefault="00594FE3" w:rsidP="005E0E45">
      <w:pPr>
        <w:spacing w:line="240" w:lineRule="auto"/>
        <w:jc w:val="both"/>
        <w:rPr>
          <w:rFonts w:ascii="Times New Roman" w:hAnsi="Times New Roman" w:cs="Times New Roman"/>
        </w:rPr>
      </w:pPr>
      <w:r w:rsidRPr="00594FE3">
        <w:rPr>
          <w:rFonts w:ascii="Times New Roman" w:hAnsi="Times New Roman" w:cs="Times New Roman"/>
        </w:rPr>
        <w:t xml:space="preserve">Furthermore, the gender differences in private education investment can be analyzed in the context of broader socio-economic trends. Studies have shown that women generally experience higher financial pressure when it comes to balancing family and educational investments, particularly in households where gendered labor divisions exist </w:t>
      </w:r>
      <w:bookmarkStart w:id="39" w:name="_Hlk202354927"/>
      <w:r w:rsidRPr="00594FE3">
        <w:rPr>
          <w:rFonts w:ascii="Times New Roman" w:hAnsi="Times New Roman" w:cs="Times New Roman"/>
        </w:rPr>
        <w:t xml:space="preserve">(Harris &amp; Patel, 2022). </w:t>
      </w:r>
      <w:bookmarkEnd w:id="39"/>
      <w:r w:rsidRPr="00594FE3">
        <w:rPr>
          <w:rFonts w:ascii="Times New Roman" w:hAnsi="Times New Roman" w:cs="Times New Roman"/>
        </w:rPr>
        <w:t xml:space="preserve">Men, on the other hand, may focus more on long-term financial stability and tend to prioritize investments in other areas such as career development or retirement savings. The table </w:t>
      </w:r>
      <w:r w:rsidRPr="00594FE3">
        <w:rPr>
          <w:rFonts w:ascii="Times New Roman" w:hAnsi="Times New Roman" w:cs="Times New Roman"/>
        </w:rPr>
        <w:lastRenderedPageBreak/>
        <w:t xml:space="preserve">could provide a nuanced look at these patterns, revealing how male and female respondents prioritize education differently based on their perceived roles within the family and society. These insights contribute to understanding the gender dynamics in educational expenditures and the ways in which broader socio-cultural factors influence financial behavior related to children’s education </w:t>
      </w:r>
      <w:bookmarkStart w:id="40" w:name="_Hlk202354942"/>
      <w:r w:rsidRPr="00594FE3">
        <w:rPr>
          <w:rFonts w:ascii="Times New Roman" w:hAnsi="Times New Roman" w:cs="Times New Roman"/>
        </w:rPr>
        <w:t>(Miller et al., 2023).</w:t>
      </w:r>
      <w:bookmarkEnd w:id="40"/>
    </w:p>
    <w:p w14:paraId="7DBBA113" w14:textId="664858A3" w:rsidR="00594FE3" w:rsidRPr="00594FE3" w:rsidRDefault="00594FE3" w:rsidP="005E0E45">
      <w:pPr>
        <w:spacing w:line="240" w:lineRule="auto"/>
        <w:jc w:val="both"/>
        <w:rPr>
          <w:rFonts w:ascii="Times New Roman" w:hAnsi="Times New Roman" w:cs="Times New Roman"/>
        </w:rPr>
      </w:pPr>
      <w:r w:rsidRPr="00594FE3">
        <w:rPr>
          <w:rFonts w:ascii="Times New Roman" w:hAnsi="Times New Roman" w:cs="Times New Roman"/>
        </w:rPr>
        <w:t xml:space="preserve">Tables 4 and </w:t>
      </w:r>
      <w:r w:rsidR="00130D2F" w:rsidRPr="005E0E45">
        <w:rPr>
          <w:rFonts w:ascii="Times New Roman" w:hAnsi="Times New Roman" w:cs="Times New Roman"/>
        </w:rPr>
        <w:t xml:space="preserve">5 </w:t>
      </w:r>
      <w:r w:rsidRPr="00594FE3">
        <w:rPr>
          <w:rFonts w:ascii="Times New Roman" w:hAnsi="Times New Roman" w:cs="Times New Roman"/>
        </w:rPr>
        <w:t xml:space="preserve">offer valuable insights into the patterns of private educational investment based on age group and students' class level. Table </w:t>
      </w:r>
      <w:r w:rsidR="00130D2F" w:rsidRPr="005E0E45">
        <w:rPr>
          <w:rFonts w:ascii="Times New Roman" w:hAnsi="Times New Roman" w:cs="Times New Roman"/>
        </w:rPr>
        <w:t>4</w:t>
      </w:r>
      <w:r w:rsidRPr="00594FE3">
        <w:rPr>
          <w:rFonts w:ascii="Times New Roman" w:hAnsi="Times New Roman" w:cs="Times New Roman"/>
        </w:rPr>
        <w:t xml:space="preserve"> reveals that private education investment varies significantly across different age groups, with families of older students typically investing more. This trend aligns with findings from previous studies, which suggest that parents are often willing to invest more as their children approach higher grade levels, particularly in preparation for college or university </w:t>
      </w:r>
      <w:bookmarkStart w:id="41" w:name="_Hlk202354958"/>
      <w:r w:rsidRPr="00594FE3">
        <w:rPr>
          <w:rFonts w:ascii="Times New Roman" w:hAnsi="Times New Roman" w:cs="Times New Roman"/>
        </w:rPr>
        <w:t xml:space="preserve">(Brown &amp; Harris, 2021). </w:t>
      </w:r>
      <w:bookmarkEnd w:id="41"/>
      <w:r w:rsidRPr="00594FE3">
        <w:rPr>
          <w:rFonts w:ascii="Times New Roman" w:hAnsi="Times New Roman" w:cs="Times New Roman"/>
        </w:rPr>
        <w:t xml:space="preserve">The increased expenditure in older age groups may reflect the heightened competition in education at advanced levels, where parents seek to provide their children with the best resources to secure a place in prestigious institutions. Moreover, as children advance in their education, the cost of specialized tutoring, extracurricular activities, and advanced coursework increases, leading to higher investments </w:t>
      </w:r>
      <w:bookmarkStart w:id="42" w:name="_Hlk202354972"/>
      <w:r w:rsidRPr="00594FE3">
        <w:rPr>
          <w:rFonts w:ascii="Times New Roman" w:hAnsi="Times New Roman" w:cs="Times New Roman"/>
        </w:rPr>
        <w:t xml:space="preserve">(Williams &amp; Lee, 2020). </w:t>
      </w:r>
      <w:bookmarkEnd w:id="42"/>
      <w:r w:rsidRPr="00594FE3">
        <w:rPr>
          <w:rFonts w:ascii="Times New Roman" w:hAnsi="Times New Roman" w:cs="Times New Roman"/>
        </w:rPr>
        <w:t>This pattern is particularly pronounced in households with higher income levels, where parents view these investments as crucial for their children's future academic and professional success.</w:t>
      </w:r>
    </w:p>
    <w:p w14:paraId="221F641E" w14:textId="3058F8D3" w:rsidR="00594FE3" w:rsidRPr="00594FE3" w:rsidRDefault="00594FE3" w:rsidP="005E0E45">
      <w:pPr>
        <w:spacing w:line="240" w:lineRule="auto"/>
        <w:jc w:val="both"/>
        <w:rPr>
          <w:rFonts w:ascii="Times New Roman" w:hAnsi="Times New Roman" w:cs="Times New Roman"/>
        </w:rPr>
      </w:pPr>
      <w:r w:rsidRPr="00594FE3">
        <w:rPr>
          <w:rFonts w:ascii="Times New Roman" w:hAnsi="Times New Roman" w:cs="Times New Roman"/>
        </w:rPr>
        <w:t xml:space="preserve">In contrast, Table </w:t>
      </w:r>
      <w:r w:rsidR="00130D2F" w:rsidRPr="005E0E45">
        <w:rPr>
          <w:rFonts w:ascii="Times New Roman" w:hAnsi="Times New Roman" w:cs="Times New Roman"/>
        </w:rPr>
        <w:t>5</w:t>
      </w:r>
      <w:r w:rsidRPr="00594FE3">
        <w:rPr>
          <w:rFonts w:ascii="Times New Roman" w:hAnsi="Times New Roman" w:cs="Times New Roman"/>
        </w:rPr>
        <w:t xml:space="preserve"> highlights how private education investment is also influenced by students' class level. It is often observed that parents of younger students, such as those in elementary or middle school, may focus more on foundational education and less on the high costs associated with specialized </w:t>
      </w:r>
      <w:r w:rsidRPr="00594FE3">
        <w:rPr>
          <w:rFonts w:ascii="Times New Roman" w:hAnsi="Times New Roman" w:cs="Times New Roman"/>
        </w:rPr>
        <w:t xml:space="preserve">education, tutoring, or college prep programs. However, as </w:t>
      </w:r>
      <w:r w:rsidR="00CB0B45" w:rsidRPr="005E0E45">
        <w:rPr>
          <w:rFonts w:ascii="Times New Roman" w:hAnsi="Times New Roman" w:cs="Times New Roman"/>
        </w:rPr>
        <w:t>students’</w:t>
      </w:r>
      <w:r w:rsidRPr="00594FE3">
        <w:rPr>
          <w:rFonts w:ascii="Times New Roman" w:hAnsi="Times New Roman" w:cs="Times New Roman"/>
        </w:rPr>
        <w:t xml:space="preserve"> progress through higher levels of education, the focus shifts to more intensive and targeted investments aimed at preparing students for higher education and competitive career paths </w:t>
      </w:r>
      <w:bookmarkStart w:id="43" w:name="_Hlk202354990"/>
      <w:r w:rsidRPr="00594FE3">
        <w:rPr>
          <w:rFonts w:ascii="Times New Roman" w:hAnsi="Times New Roman" w:cs="Times New Roman"/>
        </w:rPr>
        <w:t xml:space="preserve">(Nguyen et al., 2022). </w:t>
      </w:r>
      <w:bookmarkEnd w:id="43"/>
      <w:r w:rsidRPr="00594FE3">
        <w:rPr>
          <w:rFonts w:ascii="Times New Roman" w:hAnsi="Times New Roman" w:cs="Times New Roman"/>
        </w:rPr>
        <w:t xml:space="preserve">The disparity in private education investments between different class levels is consistent with research indicating that education-related expenditures increase as students move through more advanced stages of schooling </w:t>
      </w:r>
      <w:bookmarkStart w:id="44" w:name="_Hlk202355004"/>
      <w:r w:rsidRPr="00594FE3">
        <w:rPr>
          <w:rFonts w:ascii="Times New Roman" w:hAnsi="Times New Roman" w:cs="Times New Roman"/>
        </w:rPr>
        <w:t xml:space="preserve">(Baker &amp; Turner, 2021). </w:t>
      </w:r>
      <w:bookmarkEnd w:id="44"/>
      <w:r w:rsidRPr="00594FE3">
        <w:rPr>
          <w:rFonts w:ascii="Times New Roman" w:hAnsi="Times New Roman" w:cs="Times New Roman"/>
        </w:rPr>
        <w:t>In these higher educational stages, investments are often allocated to extracurricular activities, test preparation, and specialized academic support, all of which contribute to a more substantial financial commitment from parents.</w:t>
      </w:r>
    </w:p>
    <w:p w14:paraId="2950A373" w14:textId="44056501" w:rsidR="00594FE3" w:rsidRPr="00594FE3" w:rsidRDefault="00594FE3" w:rsidP="005E0E45">
      <w:pPr>
        <w:spacing w:line="240" w:lineRule="auto"/>
        <w:jc w:val="both"/>
        <w:rPr>
          <w:rFonts w:ascii="Times New Roman" w:hAnsi="Times New Roman" w:cs="Times New Roman"/>
        </w:rPr>
      </w:pPr>
      <w:r w:rsidRPr="00594FE3">
        <w:rPr>
          <w:rFonts w:ascii="Times New Roman" w:hAnsi="Times New Roman" w:cs="Times New Roman"/>
        </w:rPr>
        <w:t xml:space="preserve">Together, the data from Tables 4 and </w:t>
      </w:r>
      <w:r w:rsidR="00130D2F" w:rsidRPr="005E0E45">
        <w:rPr>
          <w:rFonts w:ascii="Times New Roman" w:hAnsi="Times New Roman" w:cs="Times New Roman"/>
        </w:rPr>
        <w:t xml:space="preserve">5 </w:t>
      </w:r>
      <w:r w:rsidRPr="00594FE3">
        <w:rPr>
          <w:rFonts w:ascii="Times New Roman" w:hAnsi="Times New Roman" w:cs="Times New Roman"/>
        </w:rPr>
        <w:t xml:space="preserve">underscore how private education investments are shaped by both the age and academic progression of students. Families appear to adjust their financial commitment as children grow older, and the investment strategy often evolves as children move from elementary school through to higher education. These trends suggest that parents are increasingly viewing education as a long-term investment that requires substantial resources over time, particularly in competitive academic environments </w:t>
      </w:r>
      <w:bookmarkStart w:id="45" w:name="_Hlk202355020"/>
      <w:r w:rsidRPr="00594FE3">
        <w:rPr>
          <w:rFonts w:ascii="Times New Roman" w:hAnsi="Times New Roman" w:cs="Times New Roman"/>
        </w:rPr>
        <w:t xml:space="preserve">(Miller et al., 2023). </w:t>
      </w:r>
      <w:bookmarkEnd w:id="45"/>
      <w:r w:rsidRPr="00594FE3">
        <w:rPr>
          <w:rFonts w:ascii="Times New Roman" w:hAnsi="Times New Roman" w:cs="Times New Roman"/>
        </w:rPr>
        <w:t xml:space="preserve">The rising cost of higher education, coupled with the perceived benefits of private schooling, has led many parents to strategically allocate resources to ensure their children’s educational success. This pattern reflects broader socio-economic trends where education is increasingly seen as a critical factor in achieving upward social mobility, especially for families in more affluent socio-economic strata </w:t>
      </w:r>
      <w:bookmarkStart w:id="46" w:name="_Hlk202355033"/>
      <w:r w:rsidRPr="00594FE3">
        <w:rPr>
          <w:rFonts w:ascii="Times New Roman" w:hAnsi="Times New Roman" w:cs="Times New Roman"/>
        </w:rPr>
        <w:t>(Parker &amp; Smith, 2022).</w:t>
      </w:r>
      <w:bookmarkEnd w:id="46"/>
    </w:p>
    <w:p w14:paraId="159B305F" w14:textId="79354A4B" w:rsidR="00594FE3" w:rsidRPr="00594FE3" w:rsidRDefault="00130D2F" w:rsidP="005E0E45">
      <w:pPr>
        <w:spacing w:line="240" w:lineRule="auto"/>
        <w:jc w:val="both"/>
        <w:rPr>
          <w:rFonts w:ascii="Times New Roman" w:hAnsi="Times New Roman" w:cs="Times New Roman"/>
        </w:rPr>
      </w:pPr>
      <w:r w:rsidRPr="005E0E45">
        <w:rPr>
          <w:rFonts w:ascii="Times New Roman" w:hAnsi="Times New Roman" w:cs="Times New Roman"/>
        </w:rPr>
        <w:t>Figure 1</w:t>
      </w:r>
      <w:r w:rsidR="00594FE3" w:rsidRPr="00594FE3">
        <w:rPr>
          <w:rFonts w:ascii="Times New Roman" w:hAnsi="Times New Roman" w:cs="Times New Roman"/>
        </w:rPr>
        <w:t xml:space="preserve">, which illustrates private incidental expenses to students, highlights the </w:t>
      </w:r>
      <w:r w:rsidR="00594FE3" w:rsidRPr="00594FE3">
        <w:rPr>
          <w:rFonts w:ascii="Times New Roman" w:hAnsi="Times New Roman" w:cs="Times New Roman"/>
        </w:rPr>
        <w:lastRenderedPageBreak/>
        <w:t xml:space="preserve">significant financial burden that families face beyond tuition fees when it comes to private education. These incidental expenses often include costs for uniforms, books, extracurricular activities, field trips, and other school-related materials, which can accumulate significantly over the course of a student's academic journey. Research has shown that these costs, although often overlooked in broader discussions about educational investments, can be substantial, especially in private schooling contexts where such fees are not typically covered by standard tuition </w:t>
      </w:r>
      <w:bookmarkStart w:id="47" w:name="_Hlk202355050"/>
      <w:r w:rsidR="00594FE3" w:rsidRPr="00594FE3">
        <w:rPr>
          <w:rFonts w:ascii="Times New Roman" w:hAnsi="Times New Roman" w:cs="Times New Roman"/>
        </w:rPr>
        <w:t>(Wang &amp; Smith, 2021).</w:t>
      </w:r>
      <w:bookmarkEnd w:id="47"/>
      <w:r w:rsidR="00594FE3" w:rsidRPr="00594FE3">
        <w:rPr>
          <w:rFonts w:ascii="Times New Roman" w:hAnsi="Times New Roman" w:cs="Times New Roman"/>
        </w:rPr>
        <w:t xml:space="preserve"> For many families, these incidental expenses can represent a significant portion of the total cost of private education, sometimes surpassing tuition itself, depending on the school's policies and the level of education </w:t>
      </w:r>
      <w:bookmarkStart w:id="48" w:name="_Hlk202355072"/>
      <w:r w:rsidR="00594FE3" w:rsidRPr="00594FE3">
        <w:rPr>
          <w:rFonts w:ascii="Times New Roman" w:hAnsi="Times New Roman" w:cs="Times New Roman"/>
        </w:rPr>
        <w:t xml:space="preserve">(Nguyen &amp; Harris, 2022). </w:t>
      </w:r>
      <w:bookmarkEnd w:id="48"/>
      <w:r w:rsidR="00594FE3" w:rsidRPr="00594FE3">
        <w:rPr>
          <w:rFonts w:ascii="Times New Roman" w:hAnsi="Times New Roman" w:cs="Times New Roman"/>
        </w:rPr>
        <w:t>As schools increasingly adopt a more holistic approach to education, incorporating extracurricular programs, advanced technology, and international experiences, the range and scope of incidental expenses continue to grow, placing additional financial pressure on parents.</w:t>
      </w:r>
    </w:p>
    <w:p w14:paraId="10B805A5" w14:textId="257409EF" w:rsidR="001922DD" w:rsidRPr="00594FE3" w:rsidRDefault="00594FE3" w:rsidP="005E0E45">
      <w:pPr>
        <w:spacing w:line="240" w:lineRule="auto"/>
        <w:jc w:val="both"/>
        <w:rPr>
          <w:rFonts w:ascii="Times New Roman" w:hAnsi="Times New Roman" w:cs="Times New Roman"/>
        </w:rPr>
      </w:pPr>
      <w:r w:rsidRPr="00594FE3">
        <w:rPr>
          <w:rFonts w:ascii="Times New Roman" w:hAnsi="Times New Roman" w:cs="Times New Roman"/>
        </w:rPr>
        <w:t xml:space="preserve">Moreover, Figure1 emphasizes the growing trend of incidental costs being tied to the perception of quality in private education. Studies suggest that families are more willing to pay these additional costs if they perceive that such expenses contribute to a higher standard of education or unique experiences that could enhance their children's academic and social outcomes </w:t>
      </w:r>
      <w:bookmarkStart w:id="49" w:name="_Hlk202355091"/>
      <w:r w:rsidRPr="00594FE3">
        <w:rPr>
          <w:rFonts w:ascii="Times New Roman" w:hAnsi="Times New Roman" w:cs="Times New Roman"/>
        </w:rPr>
        <w:t>(Brown &amp; Lee, 2023).</w:t>
      </w:r>
      <w:bookmarkEnd w:id="49"/>
      <w:r w:rsidRPr="00594FE3">
        <w:rPr>
          <w:rFonts w:ascii="Times New Roman" w:hAnsi="Times New Roman" w:cs="Times New Roman"/>
        </w:rPr>
        <w:t xml:space="preserve"> For instance, fees for specialized tutoring, extracurricular clubs, and international study trips can be seen as investments in students' broader skill sets and social capital, ultimately contributing to their competitiveness in a globalized job market. However, this trend also raises concerns about the growing financial divide between families who can afford these extra costs and those who cannot, potentially limiting access to higher-quality private education and </w:t>
      </w:r>
      <w:r w:rsidRPr="00594FE3">
        <w:rPr>
          <w:rFonts w:ascii="Times New Roman" w:hAnsi="Times New Roman" w:cs="Times New Roman"/>
        </w:rPr>
        <w:t xml:space="preserve">perpetuating socio-economic inequalities </w:t>
      </w:r>
      <w:bookmarkStart w:id="50" w:name="_Hlk202355105"/>
      <w:r w:rsidRPr="00594FE3">
        <w:rPr>
          <w:rFonts w:ascii="Times New Roman" w:hAnsi="Times New Roman" w:cs="Times New Roman"/>
        </w:rPr>
        <w:t xml:space="preserve">(Miller et al., 2021). </w:t>
      </w:r>
      <w:bookmarkEnd w:id="50"/>
      <w:r w:rsidRPr="00594FE3">
        <w:rPr>
          <w:rFonts w:ascii="Times New Roman" w:hAnsi="Times New Roman" w:cs="Times New Roman"/>
        </w:rPr>
        <w:t>Understanding the full scope of incidental expenses is crucial for evaluating the true cost of private education and assessing its broader socio-economic implications.</w:t>
      </w:r>
    </w:p>
    <w:p w14:paraId="2DC3DEF4" w14:textId="3633B0A2" w:rsidR="00594FE3" w:rsidRPr="00594FE3" w:rsidRDefault="001922DD" w:rsidP="005E0E45">
      <w:pPr>
        <w:spacing w:line="240" w:lineRule="auto"/>
        <w:jc w:val="both"/>
        <w:rPr>
          <w:rFonts w:ascii="Times New Roman" w:hAnsi="Times New Roman" w:cs="Times New Roman"/>
          <w:b/>
          <w:bCs/>
        </w:rPr>
      </w:pPr>
      <w:r w:rsidRPr="005E0E45">
        <w:rPr>
          <w:rFonts w:ascii="Times New Roman" w:hAnsi="Times New Roman" w:cs="Times New Roman"/>
          <w:b/>
          <w:bCs/>
        </w:rPr>
        <w:t>6. CONCLUSIONS</w:t>
      </w:r>
    </w:p>
    <w:p w14:paraId="4183B76E" w14:textId="77777777" w:rsidR="0049263A" w:rsidRPr="005E0E45" w:rsidRDefault="0049263A" w:rsidP="005E0E45">
      <w:pPr>
        <w:spacing w:line="240" w:lineRule="auto"/>
        <w:jc w:val="both"/>
        <w:rPr>
          <w:rFonts w:ascii="Times New Roman" w:hAnsi="Times New Roman" w:cs="Times New Roman"/>
        </w:rPr>
      </w:pPr>
      <w:r w:rsidRPr="0049263A">
        <w:rPr>
          <w:rFonts w:ascii="Times New Roman" w:hAnsi="Times New Roman" w:cs="Times New Roman"/>
        </w:rPr>
        <w:t xml:space="preserve">The study established the participation of households that make private education investment of their children which found a significant burden to some households of low socio-economic status. However, there should be effective parental involvement in educating their children for the purpose of enhancing the academic performance of their children.  </w:t>
      </w:r>
    </w:p>
    <w:p w14:paraId="0EC70F0B" w14:textId="77777777" w:rsidR="0049263A" w:rsidRPr="005E0E45" w:rsidRDefault="0049263A" w:rsidP="005E0E45">
      <w:pPr>
        <w:spacing w:line="240" w:lineRule="auto"/>
        <w:jc w:val="both"/>
        <w:rPr>
          <w:rFonts w:ascii="Times New Roman" w:hAnsi="Times New Roman" w:cs="Times New Roman"/>
          <w:b/>
          <w:bCs/>
        </w:rPr>
      </w:pPr>
      <w:r w:rsidRPr="005E0E45">
        <w:rPr>
          <w:rFonts w:ascii="Times New Roman" w:hAnsi="Times New Roman" w:cs="Times New Roman"/>
          <w:b/>
          <w:bCs/>
        </w:rPr>
        <w:t xml:space="preserve">DISCLAIMER (ARTIFICIAL INTELLIGENCE) </w:t>
      </w:r>
    </w:p>
    <w:p w14:paraId="2B9FFB3B" w14:textId="77777777" w:rsidR="0049263A" w:rsidRPr="005E0E45" w:rsidRDefault="0049263A" w:rsidP="005E0E45">
      <w:pPr>
        <w:spacing w:line="240" w:lineRule="auto"/>
        <w:jc w:val="both"/>
        <w:rPr>
          <w:rFonts w:ascii="Times New Roman" w:hAnsi="Times New Roman" w:cs="Times New Roman"/>
        </w:rPr>
      </w:pPr>
      <w:r w:rsidRPr="005E0E45">
        <w:rPr>
          <w:rFonts w:ascii="Times New Roman" w:hAnsi="Times New Roman" w:cs="Times New Roman"/>
        </w:rPr>
        <w:t xml:space="preserve">I, Mr. </w:t>
      </w:r>
      <w:proofErr w:type="spellStart"/>
      <w:r w:rsidRPr="005E0E45">
        <w:rPr>
          <w:rFonts w:ascii="Times New Roman" w:hAnsi="Times New Roman" w:cs="Times New Roman"/>
        </w:rPr>
        <w:t>Niyonagize</w:t>
      </w:r>
      <w:proofErr w:type="spellEnd"/>
      <w:r w:rsidRPr="005E0E45">
        <w:rPr>
          <w:rFonts w:ascii="Times New Roman" w:hAnsi="Times New Roman" w:cs="Times New Roman"/>
        </w:rPr>
        <w:t xml:space="preserve"> Jean Pierre hereby declare that NO generative AI technologies such as Large Language Models (ChatGPT, COPILOT, etc.) and text-to-image generators have been used during the writing or editing of this manuscript. </w:t>
      </w:r>
    </w:p>
    <w:p w14:paraId="47360822" w14:textId="77777777" w:rsidR="0049263A" w:rsidRPr="005E0E45" w:rsidRDefault="0049263A" w:rsidP="005E0E45">
      <w:pPr>
        <w:spacing w:line="240" w:lineRule="auto"/>
        <w:jc w:val="both"/>
        <w:rPr>
          <w:rFonts w:ascii="Times New Roman" w:hAnsi="Times New Roman" w:cs="Times New Roman"/>
          <w:b/>
          <w:bCs/>
        </w:rPr>
      </w:pPr>
      <w:r w:rsidRPr="005E0E45">
        <w:rPr>
          <w:rFonts w:ascii="Times New Roman" w:hAnsi="Times New Roman" w:cs="Times New Roman"/>
          <w:b/>
          <w:bCs/>
        </w:rPr>
        <w:t xml:space="preserve">COMPETING INTERESTS </w:t>
      </w:r>
    </w:p>
    <w:p w14:paraId="61ED238C" w14:textId="77777777" w:rsidR="0049263A" w:rsidRDefault="0049263A" w:rsidP="005E0E45">
      <w:pPr>
        <w:spacing w:line="240" w:lineRule="auto"/>
        <w:jc w:val="both"/>
        <w:rPr>
          <w:rFonts w:ascii="Times New Roman" w:hAnsi="Times New Roman" w:cs="Times New Roman"/>
        </w:rPr>
      </w:pPr>
      <w:r w:rsidRPr="005E0E45">
        <w:rPr>
          <w:rFonts w:ascii="Times New Roman" w:hAnsi="Times New Roman" w:cs="Times New Roman"/>
        </w:rPr>
        <w:t xml:space="preserve">Authors have declared that no competing interests exist. </w:t>
      </w:r>
    </w:p>
    <w:p w14:paraId="438A02CF" w14:textId="77777777" w:rsidR="0053748B" w:rsidRPr="0053748B" w:rsidRDefault="0053748B" w:rsidP="0053748B">
      <w:pPr>
        <w:spacing w:line="240" w:lineRule="auto"/>
        <w:jc w:val="both"/>
        <w:rPr>
          <w:rFonts w:ascii="Times New Roman" w:hAnsi="Times New Roman" w:cs="Times New Roman"/>
        </w:rPr>
      </w:pPr>
      <w:r w:rsidRPr="0053748B">
        <w:rPr>
          <w:rFonts w:ascii="Times New Roman" w:hAnsi="Times New Roman" w:cs="Times New Roman"/>
        </w:rPr>
        <w:t>COMPETING INTERESTS DISCLAIMER:</w:t>
      </w:r>
    </w:p>
    <w:p w14:paraId="598712A1" w14:textId="209A8F4D" w:rsidR="0053748B" w:rsidRDefault="0053748B" w:rsidP="0053748B">
      <w:pPr>
        <w:spacing w:line="240" w:lineRule="auto"/>
        <w:jc w:val="both"/>
        <w:rPr>
          <w:rFonts w:ascii="Times New Roman" w:hAnsi="Times New Roman" w:cs="Times New Roman"/>
        </w:rPr>
      </w:pPr>
      <w:r w:rsidRPr="0053748B">
        <w:rPr>
          <w:rFonts w:ascii="Times New Roman" w:hAnsi="Times New Roman" w:cs="Times New Roman"/>
        </w:rPr>
        <w:t>Authors have declared that they have no known competing financial interests OR non-financial interests OR personal relationships that could have appeared to influence the work reported in this paper.</w:t>
      </w:r>
    </w:p>
    <w:p w14:paraId="69C9D058" w14:textId="77777777" w:rsidR="0053748B" w:rsidRDefault="0053748B" w:rsidP="005E0E45">
      <w:pPr>
        <w:spacing w:line="240" w:lineRule="auto"/>
        <w:jc w:val="both"/>
        <w:rPr>
          <w:rFonts w:ascii="Times New Roman" w:hAnsi="Times New Roman" w:cs="Times New Roman"/>
        </w:rPr>
      </w:pPr>
    </w:p>
    <w:p w14:paraId="1245A5FB" w14:textId="77777777" w:rsidR="0053748B" w:rsidRPr="005E0E45" w:rsidRDefault="0053748B" w:rsidP="005E0E45">
      <w:pPr>
        <w:spacing w:line="240" w:lineRule="auto"/>
        <w:jc w:val="both"/>
        <w:rPr>
          <w:rFonts w:ascii="Times New Roman" w:hAnsi="Times New Roman" w:cs="Times New Roman"/>
        </w:rPr>
      </w:pPr>
    </w:p>
    <w:p w14:paraId="17B372E3" w14:textId="77777777" w:rsidR="00024461" w:rsidRPr="005E0E45" w:rsidRDefault="00024461" w:rsidP="005E0E45">
      <w:pPr>
        <w:spacing w:line="240" w:lineRule="auto"/>
        <w:rPr>
          <w:rFonts w:ascii="Times New Roman" w:hAnsi="Times New Roman" w:cs="Times New Roman"/>
          <w:b/>
          <w:bCs/>
        </w:rPr>
      </w:pPr>
      <w:r w:rsidRPr="005E0E45">
        <w:rPr>
          <w:rFonts w:ascii="Times New Roman" w:hAnsi="Times New Roman" w:cs="Times New Roman"/>
          <w:b/>
          <w:bCs/>
        </w:rPr>
        <w:t>REFERENCES</w:t>
      </w:r>
    </w:p>
    <w:p w14:paraId="04E34B43" w14:textId="77777777" w:rsidR="00024461" w:rsidRPr="005E0E45" w:rsidRDefault="00332542" w:rsidP="005E0E45">
      <w:pPr>
        <w:spacing w:line="240" w:lineRule="auto"/>
        <w:ind w:left="810" w:hanging="810"/>
        <w:jc w:val="both"/>
        <w:rPr>
          <w:rFonts w:ascii="Times New Roman" w:hAnsi="Times New Roman" w:cs="Times New Roman"/>
        </w:rPr>
      </w:pPr>
      <w:proofErr w:type="spellStart"/>
      <w:r w:rsidRPr="00332542">
        <w:rPr>
          <w:rFonts w:ascii="Times New Roman" w:hAnsi="Times New Roman" w:cs="Times New Roman"/>
        </w:rPr>
        <w:t>Agabi</w:t>
      </w:r>
      <w:proofErr w:type="spellEnd"/>
      <w:r w:rsidRPr="00332542">
        <w:rPr>
          <w:rFonts w:ascii="Times New Roman" w:hAnsi="Times New Roman" w:cs="Times New Roman"/>
        </w:rPr>
        <w:t>, C. O. (2012). Education as an economic investment. </w:t>
      </w:r>
      <w:r w:rsidRPr="00332542">
        <w:rPr>
          <w:rFonts w:ascii="Times New Roman" w:hAnsi="Times New Roman" w:cs="Times New Roman"/>
          <w:i/>
          <w:iCs/>
        </w:rPr>
        <w:t>International Journal of Scientific Research in Education</w:t>
      </w:r>
      <w:r w:rsidRPr="00332542">
        <w:rPr>
          <w:rFonts w:ascii="Times New Roman" w:hAnsi="Times New Roman" w:cs="Times New Roman"/>
        </w:rPr>
        <w:t>, </w:t>
      </w:r>
      <w:r w:rsidRPr="00332542">
        <w:rPr>
          <w:rFonts w:ascii="Times New Roman" w:hAnsi="Times New Roman" w:cs="Times New Roman"/>
          <w:i/>
          <w:iCs/>
        </w:rPr>
        <w:t>5</w:t>
      </w:r>
      <w:r w:rsidRPr="00332542">
        <w:rPr>
          <w:rFonts w:ascii="Times New Roman" w:hAnsi="Times New Roman" w:cs="Times New Roman"/>
        </w:rPr>
        <w:t>(1), 1-11.</w:t>
      </w:r>
    </w:p>
    <w:p w14:paraId="049A509C" w14:textId="77777777" w:rsidR="00024461" w:rsidRPr="005E0E45" w:rsidRDefault="00BA1B7F" w:rsidP="005E0E45">
      <w:pPr>
        <w:spacing w:line="240" w:lineRule="auto"/>
        <w:ind w:left="810" w:hanging="810"/>
        <w:jc w:val="both"/>
        <w:rPr>
          <w:rFonts w:ascii="Times New Roman" w:hAnsi="Times New Roman" w:cs="Times New Roman"/>
        </w:rPr>
      </w:pPr>
      <w:r w:rsidRPr="00BA1B7F">
        <w:rPr>
          <w:rFonts w:ascii="Times New Roman" w:hAnsi="Times New Roman" w:cs="Times New Roman"/>
        </w:rPr>
        <w:lastRenderedPageBreak/>
        <w:t xml:space="preserve">Allen, J. M., Bowers, A. J., &amp; Sprott, R. A. (2021). The impact of class attendance on academic performance: Evidence from a large urban school district. </w:t>
      </w:r>
      <w:r w:rsidRPr="00BA1B7F">
        <w:rPr>
          <w:rFonts w:ascii="Times New Roman" w:hAnsi="Times New Roman" w:cs="Times New Roman"/>
          <w:i/>
          <w:iCs/>
        </w:rPr>
        <w:t>Journal of Educational Psychology</w:t>
      </w:r>
      <w:r w:rsidRPr="00BA1B7F">
        <w:rPr>
          <w:rFonts w:ascii="Times New Roman" w:hAnsi="Times New Roman" w:cs="Times New Roman"/>
        </w:rPr>
        <w:t>, 113(4), 689-702.</w:t>
      </w:r>
    </w:p>
    <w:p w14:paraId="62F28AAD" w14:textId="77777777" w:rsidR="00024461" w:rsidRPr="005E0E45" w:rsidRDefault="00BA1B7F" w:rsidP="005E0E45">
      <w:pPr>
        <w:spacing w:line="240" w:lineRule="auto"/>
        <w:ind w:left="810" w:hanging="810"/>
        <w:jc w:val="both"/>
        <w:rPr>
          <w:rFonts w:ascii="Times New Roman" w:hAnsi="Times New Roman" w:cs="Times New Roman"/>
        </w:rPr>
      </w:pPr>
      <w:r w:rsidRPr="00BA1B7F">
        <w:rPr>
          <w:rFonts w:ascii="Times New Roman" w:hAnsi="Times New Roman" w:cs="Times New Roman"/>
        </w:rPr>
        <w:t xml:space="preserve">Atieno, L. S., E. M. </w:t>
      </w:r>
      <w:proofErr w:type="spellStart"/>
      <w:r w:rsidRPr="00BA1B7F">
        <w:rPr>
          <w:rFonts w:ascii="Times New Roman" w:hAnsi="Times New Roman" w:cs="Times New Roman"/>
        </w:rPr>
        <w:t>Simatwa</w:t>
      </w:r>
      <w:proofErr w:type="spellEnd"/>
      <w:r w:rsidRPr="00BA1B7F">
        <w:rPr>
          <w:rFonts w:ascii="Times New Roman" w:hAnsi="Times New Roman" w:cs="Times New Roman"/>
        </w:rPr>
        <w:t>, and T. M. Ayodo (2012). "Impact of Family Socio</w:t>
      </w:r>
      <w:r w:rsidRPr="00BA1B7F">
        <w:rPr>
          <w:rFonts w:ascii="Times New Roman" w:hAnsi="Times New Roman" w:cs="Times New Roman"/>
        </w:rPr>
        <w:footnoteRef/>
      </w:r>
      <w:r w:rsidRPr="00BA1B7F">
        <w:rPr>
          <w:rFonts w:ascii="Times New Roman" w:hAnsi="Times New Roman" w:cs="Times New Roman"/>
        </w:rPr>
        <w:t xml:space="preserve">Economic Status on Girl students' Academic Achievement </w:t>
      </w:r>
      <w:proofErr w:type="gramStart"/>
      <w:r w:rsidRPr="00BA1B7F">
        <w:rPr>
          <w:rFonts w:ascii="Times New Roman" w:hAnsi="Times New Roman" w:cs="Times New Roman"/>
        </w:rPr>
        <w:t>In</w:t>
      </w:r>
      <w:proofErr w:type="gramEnd"/>
      <w:r w:rsidRPr="00BA1B7F">
        <w:rPr>
          <w:rFonts w:ascii="Times New Roman" w:hAnsi="Times New Roman" w:cs="Times New Roman"/>
        </w:rPr>
        <w:t xml:space="preserve"> Secondary Schools in Kenya: A case Study of Kisumu East District." International Research Journal, 3, 3, 297-310.</w:t>
      </w:r>
    </w:p>
    <w:p w14:paraId="21439FDF" w14:textId="77777777" w:rsidR="00024461" w:rsidRPr="005E0E45" w:rsidRDefault="00332542" w:rsidP="005E0E45">
      <w:pPr>
        <w:spacing w:line="240" w:lineRule="auto"/>
        <w:ind w:left="810" w:hanging="810"/>
        <w:jc w:val="both"/>
        <w:rPr>
          <w:rFonts w:ascii="Times New Roman" w:hAnsi="Times New Roman" w:cs="Times New Roman"/>
        </w:rPr>
      </w:pPr>
      <w:r w:rsidRPr="00332542">
        <w:rPr>
          <w:rFonts w:ascii="Times New Roman" w:hAnsi="Times New Roman" w:cs="Times New Roman"/>
          <w:iCs/>
        </w:rPr>
        <w:t>Bello, I. (201</w:t>
      </w:r>
      <w:r w:rsidRPr="005E0E45">
        <w:rPr>
          <w:rFonts w:ascii="Times New Roman" w:hAnsi="Times New Roman" w:cs="Times New Roman"/>
          <w:iCs/>
        </w:rPr>
        <w:t>9</w:t>
      </w:r>
      <w:r w:rsidRPr="00332542">
        <w:rPr>
          <w:rFonts w:ascii="Times New Roman" w:hAnsi="Times New Roman" w:cs="Times New Roman"/>
          <w:iCs/>
        </w:rPr>
        <w:t xml:space="preserve">). Financing Primary Education for Sustainable National Development in Nigeria. </w:t>
      </w:r>
      <w:proofErr w:type="spellStart"/>
      <w:r w:rsidRPr="00332542">
        <w:rPr>
          <w:rFonts w:ascii="Times New Roman" w:hAnsi="Times New Roman" w:cs="Times New Roman"/>
          <w:i/>
          <w:iCs/>
        </w:rPr>
        <w:t>Alfulus</w:t>
      </w:r>
      <w:proofErr w:type="spellEnd"/>
      <w:r w:rsidRPr="00332542">
        <w:rPr>
          <w:rFonts w:ascii="Times New Roman" w:hAnsi="Times New Roman" w:cs="Times New Roman"/>
          <w:i/>
          <w:iCs/>
        </w:rPr>
        <w:t xml:space="preserve"> Journal of Primary Education Studies,</w:t>
      </w:r>
      <w:r w:rsidRPr="00332542">
        <w:rPr>
          <w:rFonts w:ascii="Times New Roman" w:hAnsi="Times New Roman" w:cs="Times New Roman"/>
          <w:iCs/>
        </w:rPr>
        <w:t xml:space="preserve"> 2 (2): 45-55.</w:t>
      </w:r>
    </w:p>
    <w:p w14:paraId="244267F7" w14:textId="77777777" w:rsidR="00024461" w:rsidRPr="005E0E45" w:rsidRDefault="0099484C" w:rsidP="005E0E45">
      <w:pPr>
        <w:spacing w:line="240" w:lineRule="auto"/>
        <w:ind w:left="810" w:hanging="810"/>
        <w:jc w:val="both"/>
        <w:rPr>
          <w:rFonts w:ascii="Times New Roman" w:hAnsi="Times New Roman" w:cs="Times New Roman"/>
        </w:rPr>
      </w:pPr>
      <w:r w:rsidRPr="0099484C">
        <w:rPr>
          <w:rFonts w:ascii="Times New Roman" w:hAnsi="Times New Roman" w:cs="Times New Roman"/>
        </w:rPr>
        <w:t xml:space="preserve">Baker, T., &amp; Turner, P. (2021). Private educational investment and the role of grade levels in shaping financial priorities. </w:t>
      </w:r>
      <w:r w:rsidRPr="0099484C">
        <w:rPr>
          <w:rFonts w:ascii="Times New Roman" w:hAnsi="Times New Roman" w:cs="Times New Roman"/>
          <w:i/>
          <w:iCs/>
        </w:rPr>
        <w:t>Educational Policy Review</w:t>
      </w:r>
      <w:r w:rsidRPr="0099484C">
        <w:rPr>
          <w:rFonts w:ascii="Times New Roman" w:hAnsi="Times New Roman" w:cs="Times New Roman"/>
        </w:rPr>
        <w:t>, 19(3), 204-220.</w:t>
      </w:r>
    </w:p>
    <w:p w14:paraId="473C8348" w14:textId="77777777" w:rsidR="00024461" w:rsidRPr="005E0E45" w:rsidRDefault="009E2DFA" w:rsidP="005E0E45">
      <w:pPr>
        <w:spacing w:line="240" w:lineRule="auto"/>
        <w:ind w:left="810" w:hanging="810"/>
        <w:jc w:val="both"/>
        <w:rPr>
          <w:rFonts w:ascii="Times New Roman" w:hAnsi="Times New Roman" w:cs="Times New Roman"/>
        </w:rPr>
      </w:pPr>
      <w:r w:rsidRPr="006A39EA">
        <w:rPr>
          <w:rFonts w:ascii="Times New Roman" w:hAnsi="Times New Roman" w:cs="Times New Roman"/>
        </w:rPr>
        <w:t xml:space="preserve">Boissiere, </w:t>
      </w:r>
      <w:r w:rsidRPr="005E0E45">
        <w:rPr>
          <w:rFonts w:ascii="Times New Roman" w:hAnsi="Times New Roman" w:cs="Times New Roman"/>
        </w:rPr>
        <w:t>C. (</w:t>
      </w:r>
      <w:r w:rsidRPr="006A39EA">
        <w:rPr>
          <w:rFonts w:ascii="Times New Roman" w:hAnsi="Times New Roman" w:cs="Times New Roman"/>
        </w:rPr>
        <w:t>2014)</w:t>
      </w:r>
      <w:r w:rsidRPr="009E2DFA">
        <w:rPr>
          <w:rFonts w:ascii="Times New Roman" w:hAnsi="Times New Roman" w:cs="Times New Roman"/>
          <w:iCs/>
        </w:rPr>
        <w:t>. Realization of a child's right to a basic education in the South African school system: Some lessons from Germany. </w:t>
      </w:r>
      <w:r w:rsidRPr="009E2DFA">
        <w:rPr>
          <w:rFonts w:ascii="Times New Roman" w:hAnsi="Times New Roman" w:cs="Times New Roman"/>
          <w:i/>
          <w:iCs/>
        </w:rPr>
        <w:t>Potchefstroom Electronic Law Journal</w:t>
      </w:r>
      <w:r w:rsidRPr="009E2DFA">
        <w:rPr>
          <w:rFonts w:ascii="Times New Roman" w:hAnsi="Times New Roman" w:cs="Times New Roman"/>
          <w:iCs/>
        </w:rPr>
        <w:t>, </w:t>
      </w:r>
      <w:r w:rsidRPr="009E2DFA">
        <w:rPr>
          <w:rFonts w:ascii="Times New Roman" w:hAnsi="Times New Roman" w:cs="Times New Roman"/>
          <w:i/>
          <w:iCs/>
        </w:rPr>
        <w:t>18</w:t>
      </w:r>
      <w:r w:rsidRPr="009E2DFA">
        <w:rPr>
          <w:rFonts w:ascii="Times New Roman" w:hAnsi="Times New Roman" w:cs="Times New Roman"/>
          <w:iCs/>
        </w:rPr>
        <w:t>(7), 2405-2455.</w:t>
      </w:r>
    </w:p>
    <w:p w14:paraId="409102C5" w14:textId="77777777" w:rsidR="00024461" w:rsidRPr="005E0E45" w:rsidRDefault="00332542" w:rsidP="005E0E45">
      <w:pPr>
        <w:spacing w:line="240" w:lineRule="auto"/>
        <w:ind w:left="810" w:hanging="810"/>
        <w:jc w:val="both"/>
        <w:rPr>
          <w:rFonts w:ascii="Times New Roman" w:hAnsi="Times New Roman" w:cs="Times New Roman"/>
        </w:rPr>
      </w:pPr>
      <w:r w:rsidRPr="00332542">
        <w:rPr>
          <w:rFonts w:ascii="Times New Roman" w:hAnsi="Times New Roman" w:cs="Times New Roman"/>
          <w:iCs/>
        </w:rPr>
        <w:t xml:space="preserve">Bowers, A. J., &amp; Sprott, R. A. (2020). The relationship between school absenteeism and academic performance: A longitudinal study of at-risk students. </w:t>
      </w:r>
      <w:r w:rsidRPr="00332542">
        <w:rPr>
          <w:rFonts w:ascii="Times New Roman" w:hAnsi="Times New Roman" w:cs="Times New Roman"/>
          <w:i/>
          <w:iCs/>
        </w:rPr>
        <w:t>Educational Research Review</w:t>
      </w:r>
      <w:r w:rsidRPr="00332542">
        <w:rPr>
          <w:rFonts w:ascii="Times New Roman" w:hAnsi="Times New Roman" w:cs="Times New Roman"/>
          <w:iCs/>
        </w:rPr>
        <w:t>, 15(2), 120-134.</w:t>
      </w:r>
    </w:p>
    <w:p w14:paraId="47E5CD5B" w14:textId="77777777" w:rsidR="00024461" w:rsidRPr="005E0E45" w:rsidRDefault="00332542" w:rsidP="005E0E45">
      <w:pPr>
        <w:spacing w:line="240" w:lineRule="auto"/>
        <w:ind w:left="810" w:hanging="810"/>
        <w:jc w:val="both"/>
        <w:rPr>
          <w:rFonts w:ascii="Times New Roman" w:hAnsi="Times New Roman" w:cs="Times New Roman"/>
        </w:rPr>
      </w:pPr>
      <w:r w:rsidRPr="00332542">
        <w:rPr>
          <w:rFonts w:ascii="Times New Roman" w:hAnsi="Times New Roman" w:cs="Times New Roman"/>
          <w:iCs/>
        </w:rPr>
        <w:t xml:space="preserve">Brown, C., &amp; Harris, L. (2021). The financial commitment to education: Age-based trends in private schooling investments. </w:t>
      </w:r>
      <w:r w:rsidRPr="00332542">
        <w:rPr>
          <w:rFonts w:ascii="Times New Roman" w:hAnsi="Times New Roman" w:cs="Times New Roman"/>
          <w:i/>
          <w:iCs/>
        </w:rPr>
        <w:t>Journal of Education Finance</w:t>
      </w:r>
      <w:r w:rsidRPr="00332542">
        <w:rPr>
          <w:rFonts w:ascii="Times New Roman" w:hAnsi="Times New Roman" w:cs="Times New Roman"/>
          <w:iCs/>
        </w:rPr>
        <w:t>, 34(2), 56-72.</w:t>
      </w:r>
    </w:p>
    <w:p w14:paraId="6E4232B3" w14:textId="77777777" w:rsidR="00A113A8" w:rsidRPr="005E0E45" w:rsidRDefault="00332542" w:rsidP="005E0E45">
      <w:pPr>
        <w:spacing w:line="240" w:lineRule="auto"/>
        <w:ind w:left="810" w:hanging="810"/>
        <w:jc w:val="both"/>
        <w:rPr>
          <w:rFonts w:ascii="Times New Roman" w:hAnsi="Times New Roman" w:cs="Times New Roman"/>
        </w:rPr>
      </w:pPr>
      <w:r w:rsidRPr="00332542">
        <w:rPr>
          <w:rFonts w:ascii="Times New Roman" w:hAnsi="Times New Roman" w:cs="Times New Roman"/>
          <w:iCs/>
        </w:rPr>
        <w:t xml:space="preserve">Brown, C., &amp; Lee, M. (2023). Incidental expenses in private education: An emerging financial challenge for families. </w:t>
      </w:r>
      <w:r w:rsidRPr="00332542">
        <w:rPr>
          <w:rFonts w:ascii="Times New Roman" w:hAnsi="Times New Roman" w:cs="Times New Roman"/>
          <w:i/>
          <w:iCs/>
        </w:rPr>
        <w:t>Journal of Education Economics</w:t>
      </w:r>
      <w:r w:rsidRPr="00332542">
        <w:rPr>
          <w:rFonts w:ascii="Times New Roman" w:hAnsi="Times New Roman" w:cs="Times New Roman"/>
          <w:iCs/>
        </w:rPr>
        <w:t>, 40(1), 125-140.</w:t>
      </w:r>
    </w:p>
    <w:p w14:paraId="1E6F5AC6" w14:textId="77777777" w:rsidR="00A113A8" w:rsidRPr="005E0E45" w:rsidRDefault="0051025F" w:rsidP="005E0E45">
      <w:pPr>
        <w:spacing w:line="240" w:lineRule="auto"/>
        <w:ind w:left="810" w:hanging="810"/>
        <w:jc w:val="both"/>
        <w:rPr>
          <w:rFonts w:ascii="Times New Roman" w:hAnsi="Times New Roman" w:cs="Times New Roman"/>
        </w:rPr>
      </w:pPr>
      <w:r w:rsidRPr="0051025F">
        <w:rPr>
          <w:rFonts w:ascii="Times New Roman" w:hAnsi="Times New Roman" w:cs="Times New Roman"/>
          <w:iCs/>
        </w:rPr>
        <w:t xml:space="preserve">Grissom, J. A., &amp; Loeb, S. (2021). Teacher quality and student achievement: The challenges of professional development in low-income schools. </w:t>
      </w:r>
      <w:r w:rsidRPr="0051025F">
        <w:rPr>
          <w:rFonts w:ascii="Times New Roman" w:hAnsi="Times New Roman" w:cs="Times New Roman"/>
          <w:i/>
          <w:iCs/>
        </w:rPr>
        <w:t>Educational Administration Quarterly</w:t>
      </w:r>
      <w:r w:rsidRPr="0051025F">
        <w:rPr>
          <w:rFonts w:ascii="Times New Roman" w:hAnsi="Times New Roman" w:cs="Times New Roman"/>
          <w:iCs/>
        </w:rPr>
        <w:t>, 57(1), 22-45.</w:t>
      </w:r>
    </w:p>
    <w:p w14:paraId="2E725475" w14:textId="77777777" w:rsidR="00A113A8" w:rsidRPr="005E0E45" w:rsidRDefault="0099484C" w:rsidP="005E0E45">
      <w:pPr>
        <w:spacing w:line="240" w:lineRule="auto"/>
        <w:ind w:left="810" w:hanging="810"/>
        <w:jc w:val="both"/>
        <w:rPr>
          <w:rFonts w:ascii="Times New Roman" w:hAnsi="Times New Roman" w:cs="Times New Roman"/>
        </w:rPr>
      </w:pPr>
      <w:r w:rsidRPr="00332542">
        <w:rPr>
          <w:rFonts w:ascii="Times New Roman" w:hAnsi="Times New Roman" w:cs="Times New Roman"/>
          <w:iCs/>
        </w:rPr>
        <w:t xml:space="preserve">Harris, A., &amp; Lee, S. (2022). The effect of parental engagement on student achievement: A meta-analysis. </w:t>
      </w:r>
      <w:r w:rsidRPr="00332542">
        <w:rPr>
          <w:rFonts w:ascii="Times New Roman" w:hAnsi="Times New Roman" w:cs="Times New Roman"/>
          <w:i/>
          <w:iCs/>
        </w:rPr>
        <w:t>International Journal of Educational Research</w:t>
      </w:r>
      <w:r w:rsidRPr="00332542">
        <w:rPr>
          <w:rFonts w:ascii="Times New Roman" w:hAnsi="Times New Roman" w:cs="Times New Roman"/>
          <w:iCs/>
        </w:rPr>
        <w:t>, 87(2), 32-45.</w:t>
      </w:r>
    </w:p>
    <w:p w14:paraId="0F7E23AC" w14:textId="77777777" w:rsidR="00A113A8" w:rsidRPr="005E0E45" w:rsidRDefault="0099484C" w:rsidP="005E0E45">
      <w:pPr>
        <w:spacing w:line="240" w:lineRule="auto"/>
        <w:ind w:left="810" w:hanging="810"/>
        <w:jc w:val="both"/>
        <w:rPr>
          <w:rFonts w:ascii="Times New Roman" w:hAnsi="Times New Roman" w:cs="Times New Roman"/>
        </w:rPr>
      </w:pPr>
      <w:r w:rsidRPr="0099484C">
        <w:rPr>
          <w:rFonts w:ascii="Times New Roman" w:hAnsi="Times New Roman" w:cs="Times New Roman"/>
          <w:iCs/>
        </w:rPr>
        <w:t>Harris, L., &amp; Patel, M. (2022). Balancing education investments: Gendered perspectives on financial decision-making in families.</w:t>
      </w:r>
      <w:r w:rsidRPr="0099484C">
        <w:rPr>
          <w:rFonts w:ascii="Times New Roman" w:hAnsi="Times New Roman" w:cs="Times New Roman"/>
          <w:i/>
          <w:iCs/>
        </w:rPr>
        <w:t xml:space="preserve"> Family Economics Review</w:t>
      </w:r>
      <w:r w:rsidRPr="0099484C">
        <w:rPr>
          <w:rFonts w:ascii="Times New Roman" w:hAnsi="Times New Roman" w:cs="Times New Roman"/>
          <w:iCs/>
        </w:rPr>
        <w:t>, 18(2), 125-140.</w:t>
      </w:r>
    </w:p>
    <w:p w14:paraId="10F70300" w14:textId="77777777" w:rsidR="00A113A8" w:rsidRPr="005E0E45" w:rsidRDefault="0051025F" w:rsidP="005E0E45">
      <w:pPr>
        <w:spacing w:line="240" w:lineRule="auto"/>
        <w:ind w:left="810" w:hanging="810"/>
        <w:jc w:val="both"/>
        <w:rPr>
          <w:rFonts w:ascii="Times New Roman" w:hAnsi="Times New Roman" w:cs="Times New Roman"/>
        </w:rPr>
      </w:pPr>
      <w:r w:rsidRPr="005E0E45">
        <w:rPr>
          <w:rFonts w:ascii="Times New Roman" w:hAnsi="Times New Roman" w:cs="Times New Roman"/>
        </w:rPr>
        <w:t xml:space="preserve">Jomtien J. &amp; Thailand, T. (2011). </w:t>
      </w:r>
      <w:r w:rsidR="0099484C" w:rsidRPr="005E0E45">
        <w:rPr>
          <w:rFonts w:ascii="Times New Roman" w:hAnsi="Times New Roman" w:cs="Times New Roman"/>
          <w:iCs/>
        </w:rPr>
        <w:t xml:space="preserve">Private schooling and the search for academic excellence: A comparative study of investments. </w:t>
      </w:r>
      <w:r w:rsidR="0099484C" w:rsidRPr="005E0E45">
        <w:rPr>
          <w:rFonts w:ascii="Times New Roman" w:hAnsi="Times New Roman" w:cs="Times New Roman"/>
          <w:i/>
          <w:iCs/>
        </w:rPr>
        <w:t>Journal of Education Policy</w:t>
      </w:r>
      <w:r w:rsidR="0099484C" w:rsidRPr="005E0E45">
        <w:rPr>
          <w:rFonts w:ascii="Times New Roman" w:hAnsi="Times New Roman" w:cs="Times New Roman"/>
          <w:iCs/>
        </w:rPr>
        <w:t>, 38(4), 112-130.</w:t>
      </w:r>
      <w:bookmarkStart w:id="51" w:name="_Hlk202356795"/>
    </w:p>
    <w:p w14:paraId="026EDF11" w14:textId="77777777" w:rsidR="00A113A8" w:rsidRPr="005E0E45" w:rsidRDefault="0099484C" w:rsidP="005E0E45">
      <w:pPr>
        <w:spacing w:line="240" w:lineRule="auto"/>
        <w:ind w:left="810" w:hanging="810"/>
        <w:jc w:val="both"/>
        <w:rPr>
          <w:rFonts w:ascii="Times New Roman" w:hAnsi="Times New Roman" w:cs="Times New Roman"/>
        </w:rPr>
      </w:pPr>
      <w:r w:rsidRPr="0099484C">
        <w:rPr>
          <w:rFonts w:ascii="Times New Roman" w:hAnsi="Times New Roman" w:cs="Times New Roman"/>
          <w:iCs/>
        </w:rPr>
        <w:t xml:space="preserve">Johnson, T. (2023). Socioeconomic status and its impact on academic performance in basic education. </w:t>
      </w:r>
      <w:r w:rsidRPr="0099484C">
        <w:rPr>
          <w:rFonts w:ascii="Times New Roman" w:hAnsi="Times New Roman" w:cs="Times New Roman"/>
          <w:i/>
          <w:iCs/>
        </w:rPr>
        <w:t>Journal of Educational Psychology</w:t>
      </w:r>
      <w:r w:rsidRPr="0099484C">
        <w:rPr>
          <w:rFonts w:ascii="Times New Roman" w:hAnsi="Times New Roman" w:cs="Times New Roman"/>
          <w:iCs/>
        </w:rPr>
        <w:t>, 45(3), 210-222.</w:t>
      </w:r>
      <w:bookmarkEnd w:id="51"/>
    </w:p>
    <w:p w14:paraId="4C2B2831" w14:textId="77777777" w:rsidR="00A113A8" w:rsidRPr="005E0E45" w:rsidRDefault="0051025F" w:rsidP="005E0E45">
      <w:pPr>
        <w:spacing w:line="240" w:lineRule="auto"/>
        <w:ind w:left="810" w:hanging="810"/>
        <w:jc w:val="both"/>
        <w:rPr>
          <w:rFonts w:ascii="Times New Roman" w:hAnsi="Times New Roman" w:cs="Times New Roman"/>
        </w:rPr>
      </w:pPr>
      <w:r w:rsidRPr="0051025F">
        <w:rPr>
          <w:rFonts w:ascii="Times New Roman" w:hAnsi="Times New Roman" w:cs="Times New Roman"/>
          <w:iCs/>
        </w:rPr>
        <w:t xml:space="preserve">Johnson, A., &amp; Wang, L. (2021). Private schooling and the search for academic excellence: A comparative study of investments. </w:t>
      </w:r>
      <w:r w:rsidRPr="0051025F">
        <w:rPr>
          <w:rFonts w:ascii="Times New Roman" w:hAnsi="Times New Roman" w:cs="Times New Roman"/>
          <w:i/>
          <w:iCs/>
        </w:rPr>
        <w:t>Journal of Education Policy</w:t>
      </w:r>
      <w:r w:rsidRPr="0051025F">
        <w:rPr>
          <w:rFonts w:ascii="Times New Roman" w:hAnsi="Times New Roman" w:cs="Times New Roman"/>
          <w:iCs/>
        </w:rPr>
        <w:t>, 38(4), 112-130.</w:t>
      </w:r>
    </w:p>
    <w:p w14:paraId="630EB546" w14:textId="77777777" w:rsidR="00A113A8" w:rsidRPr="005E0E45" w:rsidRDefault="00E62D0F" w:rsidP="005E0E45">
      <w:pPr>
        <w:spacing w:line="240" w:lineRule="auto"/>
        <w:ind w:left="810" w:hanging="810"/>
        <w:jc w:val="both"/>
        <w:rPr>
          <w:rFonts w:ascii="Times New Roman" w:hAnsi="Times New Roman" w:cs="Times New Roman"/>
        </w:rPr>
      </w:pPr>
      <w:r w:rsidRPr="00E62D0F">
        <w:rPr>
          <w:rFonts w:ascii="Times New Roman" w:hAnsi="Times New Roman" w:cs="Times New Roman"/>
          <w:iCs/>
        </w:rPr>
        <w:t xml:space="preserve">López, G., &amp; Turner, P. (2021). The role of private education in social mobility. </w:t>
      </w:r>
      <w:r w:rsidRPr="00E62D0F">
        <w:rPr>
          <w:rFonts w:ascii="Times New Roman" w:hAnsi="Times New Roman" w:cs="Times New Roman"/>
          <w:i/>
          <w:iCs/>
        </w:rPr>
        <w:t xml:space="preserve">International Journal of Educational Development, </w:t>
      </w:r>
      <w:r w:rsidRPr="00E62D0F">
        <w:rPr>
          <w:rFonts w:ascii="Times New Roman" w:hAnsi="Times New Roman" w:cs="Times New Roman"/>
          <w:iCs/>
        </w:rPr>
        <w:t>79, 101-113.</w:t>
      </w:r>
    </w:p>
    <w:p w14:paraId="72AF7001" w14:textId="77777777" w:rsidR="00A113A8" w:rsidRPr="005E0E45" w:rsidRDefault="0099484C" w:rsidP="005E0E45">
      <w:pPr>
        <w:spacing w:line="240" w:lineRule="auto"/>
        <w:ind w:left="810" w:hanging="810"/>
        <w:jc w:val="both"/>
        <w:rPr>
          <w:rFonts w:ascii="Times New Roman" w:hAnsi="Times New Roman" w:cs="Times New Roman"/>
        </w:rPr>
      </w:pPr>
      <w:r w:rsidRPr="0099484C">
        <w:rPr>
          <w:rFonts w:ascii="Times New Roman" w:hAnsi="Times New Roman" w:cs="Times New Roman"/>
          <w:iCs/>
        </w:rPr>
        <w:t xml:space="preserve">Mau, W., &amp; Larke, P. (2020). Educational disparities and the socio-economic </w:t>
      </w:r>
      <w:r w:rsidRPr="0099484C">
        <w:rPr>
          <w:rFonts w:ascii="Times New Roman" w:hAnsi="Times New Roman" w:cs="Times New Roman"/>
          <w:iCs/>
        </w:rPr>
        <w:lastRenderedPageBreak/>
        <w:t xml:space="preserve">gap: Understanding the barriers to academic success. </w:t>
      </w:r>
      <w:r w:rsidRPr="0099484C">
        <w:rPr>
          <w:rFonts w:ascii="Times New Roman" w:hAnsi="Times New Roman" w:cs="Times New Roman"/>
          <w:i/>
          <w:iCs/>
        </w:rPr>
        <w:t>Journal of Education and Social Change</w:t>
      </w:r>
      <w:r w:rsidRPr="0099484C">
        <w:rPr>
          <w:rFonts w:ascii="Times New Roman" w:hAnsi="Times New Roman" w:cs="Times New Roman"/>
          <w:iCs/>
        </w:rPr>
        <w:t>, 18(4), 198-215.</w:t>
      </w:r>
    </w:p>
    <w:p w14:paraId="3298805A" w14:textId="77777777" w:rsidR="00A113A8" w:rsidRPr="005E0E45" w:rsidRDefault="0099484C" w:rsidP="005E0E45">
      <w:pPr>
        <w:spacing w:line="240" w:lineRule="auto"/>
        <w:ind w:left="810" w:hanging="810"/>
        <w:jc w:val="both"/>
        <w:rPr>
          <w:rFonts w:ascii="Times New Roman" w:hAnsi="Times New Roman" w:cs="Times New Roman"/>
        </w:rPr>
      </w:pPr>
      <w:r w:rsidRPr="0099484C">
        <w:rPr>
          <w:rFonts w:ascii="Times New Roman" w:hAnsi="Times New Roman" w:cs="Times New Roman"/>
          <w:iCs/>
        </w:rPr>
        <w:t xml:space="preserve">Miller, D., &amp; Smith, R. (2023). Private education and its impact on community dynamics. </w:t>
      </w:r>
      <w:r w:rsidRPr="0099484C">
        <w:rPr>
          <w:rFonts w:ascii="Times New Roman" w:hAnsi="Times New Roman" w:cs="Times New Roman"/>
          <w:i/>
          <w:iCs/>
        </w:rPr>
        <w:t>Journal of Urban Education,</w:t>
      </w:r>
      <w:r w:rsidRPr="0099484C">
        <w:rPr>
          <w:rFonts w:ascii="Times New Roman" w:hAnsi="Times New Roman" w:cs="Times New Roman"/>
          <w:iCs/>
        </w:rPr>
        <w:t xml:space="preserve"> 29(1), 58-75.</w:t>
      </w:r>
    </w:p>
    <w:p w14:paraId="4AE16EC1" w14:textId="77777777" w:rsidR="00A113A8" w:rsidRPr="005E0E45" w:rsidRDefault="0051025F" w:rsidP="005E0E45">
      <w:pPr>
        <w:spacing w:line="240" w:lineRule="auto"/>
        <w:ind w:left="810" w:hanging="810"/>
        <w:jc w:val="both"/>
        <w:rPr>
          <w:rFonts w:ascii="Times New Roman" w:hAnsi="Times New Roman" w:cs="Times New Roman"/>
        </w:rPr>
      </w:pPr>
      <w:r w:rsidRPr="0051025F">
        <w:rPr>
          <w:rFonts w:ascii="Times New Roman" w:hAnsi="Times New Roman" w:cs="Times New Roman"/>
          <w:iCs/>
        </w:rPr>
        <w:t xml:space="preserve">Miller, J., Smith, R., &amp; Turner, P. (2021). The financial impact of private education: Beyond tuition costs. </w:t>
      </w:r>
      <w:r w:rsidRPr="0051025F">
        <w:rPr>
          <w:rFonts w:ascii="Times New Roman" w:hAnsi="Times New Roman" w:cs="Times New Roman"/>
          <w:i/>
          <w:iCs/>
        </w:rPr>
        <w:t>International Journal of Educational Policy</w:t>
      </w:r>
      <w:r w:rsidRPr="0051025F">
        <w:rPr>
          <w:rFonts w:ascii="Times New Roman" w:hAnsi="Times New Roman" w:cs="Times New Roman"/>
          <w:iCs/>
        </w:rPr>
        <w:t>, 27(2), 80-95.</w:t>
      </w:r>
    </w:p>
    <w:p w14:paraId="127DDE32" w14:textId="77777777" w:rsidR="00A113A8" w:rsidRPr="005E0E45" w:rsidRDefault="0099484C" w:rsidP="005E0E45">
      <w:pPr>
        <w:spacing w:line="240" w:lineRule="auto"/>
        <w:ind w:left="810" w:hanging="810"/>
        <w:jc w:val="both"/>
        <w:rPr>
          <w:rFonts w:ascii="Times New Roman" w:hAnsi="Times New Roman" w:cs="Times New Roman"/>
        </w:rPr>
      </w:pPr>
      <w:r w:rsidRPr="0099484C">
        <w:rPr>
          <w:rFonts w:ascii="Times New Roman" w:hAnsi="Times New Roman" w:cs="Times New Roman"/>
          <w:iCs/>
        </w:rPr>
        <w:t xml:space="preserve">Miller, J., Smith, K., &amp; Turner, R. (2023). Private education investments and gender: Shifting priorities in modern households. </w:t>
      </w:r>
      <w:r w:rsidRPr="0099484C">
        <w:rPr>
          <w:rFonts w:ascii="Times New Roman" w:hAnsi="Times New Roman" w:cs="Times New Roman"/>
          <w:i/>
          <w:iCs/>
        </w:rPr>
        <w:t>Educational Finance Journal,</w:t>
      </w:r>
      <w:r w:rsidRPr="0099484C">
        <w:rPr>
          <w:rFonts w:ascii="Times New Roman" w:hAnsi="Times New Roman" w:cs="Times New Roman"/>
          <w:iCs/>
        </w:rPr>
        <w:t xml:space="preserve"> 46(1), 74-90.</w:t>
      </w:r>
    </w:p>
    <w:p w14:paraId="70C81142" w14:textId="77777777" w:rsidR="00A113A8" w:rsidRPr="005E0E45" w:rsidRDefault="00E62D0F" w:rsidP="005E0E45">
      <w:pPr>
        <w:spacing w:line="240" w:lineRule="auto"/>
        <w:ind w:left="810" w:hanging="810"/>
        <w:jc w:val="both"/>
        <w:rPr>
          <w:rFonts w:ascii="Times New Roman" w:hAnsi="Times New Roman" w:cs="Times New Roman"/>
        </w:rPr>
      </w:pPr>
      <w:r w:rsidRPr="00E62D0F">
        <w:rPr>
          <w:rFonts w:ascii="Times New Roman" w:hAnsi="Times New Roman" w:cs="Times New Roman"/>
          <w:iCs/>
        </w:rPr>
        <w:t xml:space="preserve">Nguyen, T., Patel, R., &amp; Harris, S. (2022). Education investment and social capital: Understanding the trends. </w:t>
      </w:r>
      <w:r w:rsidRPr="00E62D0F">
        <w:rPr>
          <w:rFonts w:ascii="Times New Roman" w:hAnsi="Times New Roman" w:cs="Times New Roman"/>
          <w:i/>
          <w:iCs/>
        </w:rPr>
        <w:t>Education and Society Review</w:t>
      </w:r>
      <w:r w:rsidRPr="00E62D0F">
        <w:rPr>
          <w:rFonts w:ascii="Times New Roman" w:hAnsi="Times New Roman" w:cs="Times New Roman"/>
          <w:iCs/>
        </w:rPr>
        <w:t>, 45(2), 112-128.</w:t>
      </w:r>
    </w:p>
    <w:p w14:paraId="487C39C4" w14:textId="77777777" w:rsidR="00A113A8" w:rsidRPr="005E0E45" w:rsidRDefault="00E62D0F" w:rsidP="005E0E45">
      <w:pPr>
        <w:spacing w:line="240" w:lineRule="auto"/>
        <w:ind w:left="810" w:hanging="810"/>
        <w:jc w:val="both"/>
        <w:rPr>
          <w:rFonts w:ascii="Times New Roman" w:hAnsi="Times New Roman" w:cs="Times New Roman"/>
        </w:rPr>
      </w:pPr>
      <w:r w:rsidRPr="00E62D0F">
        <w:rPr>
          <w:rFonts w:ascii="Times New Roman" w:hAnsi="Times New Roman" w:cs="Times New Roman"/>
          <w:iCs/>
        </w:rPr>
        <w:t xml:space="preserve">Nguyen, T., &amp; Harris, S. (2022). Private schooling and the hidden costs: A look at incidental expenses. </w:t>
      </w:r>
      <w:r w:rsidRPr="00E62D0F">
        <w:rPr>
          <w:rFonts w:ascii="Times New Roman" w:hAnsi="Times New Roman" w:cs="Times New Roman"/>
          <w:i/>
          <w:iCs/>
        </w:rPr>
        <w:t>Journal of Family Economics</w:t>
      </w:r>
      <w:r w:rsidRPr="00E62D0F">
        <w:rPr>
          <w:rFonts w:ascii="Times New Roman" w:hAnsi="Times New Roman" w:cs="Times New Roman"/>
          <w:iCs/>
        </w:rPr>
        <w:t>, 32(3), 220-235.</w:t>
      </w:r>
    </w:p>
    <w:p w14:paraId="673FD860" w14:textId="77777777" w:rsidR="00A113A8" w:rsidRPr="005E0E45" w:rsidRDefault="00E62D0F" w:rsidP="005E0E45">
      <w:pPr>
        <w:spacing w:line="240" w:lineRule="auto"/>
        <w:ind w:left="810" w:hanging="810"/>
        <w:jc w:val="both"/>
        <w:rPr>
          <w:rFonts w:ascii="Times New Roman" w:hAnsi="Times New Roman" w:cs="Times New Roman"/>
        </w:rPr>
      </w:pPr>
      <w:proofErr w:type="spellStart"/>
      <w:r w:rsidRPr="00E62D0F">
        <w:rPr>
          <w:rFonts w:ascii="Times New Roman" w:hAnsi="Times New Roman" w:cs="Times New Roman"/>
          <w:iCs/>
        </w:rPr>
        <w:t>Onsomu</w:t>
      </w:r>
      <w:proofErr w:type="spellEnd"/>
      <w:r w:rsidRPr="00E62D0F">
        <w:rPr>
          <w:rFonts w:ascii="Times New Roman" w:hAnsi="Times New Roman" w:cs="Times New Roman"/>
          <w:iCs/>
        </w:rPr>
        <w:t xml:space="preserve">, E. N., </w:t>
      </w:r>
      <w:proofErr w:type="spellStart"/>
      <w:r w:rsidRPr="00E62D0F">
        <w:rPr>
          <w:rFonts w:ascii="Times New Roman" w:hAnsi="Times New Roman" w:cs="Times New Roman"/>
          <w:iCs/>
        </w:rPr>
        <w:t>Muthaka</w:t>
      </w:r>
      <w:proofErr w:type="spellEnd"/>
      <w:r w:rsidRPr="00E62D0F">
        <w:rPr>
          <w:rFonts w:ascii="Times New Roman" w:hAnsi="Times New Roman" w:cs="Times New Roman"/>
          <w:iCs/>
        </w:rPr>
        <w:t xml:space="preserve">, D., </w:t>
      </w:r>
      <w:proofErr w:type="spellStart"/>
      <w:r w:rsidRPr="00E62D0F">
        <w:rPr>
          <w:rFonts w:ascii="Times New Roman" w:hAnsi="Times New Roman" w:cs="Times New Roman"/>
          <w:iCs/>
        </w:rPr>
        <w:t>Ngware</w:t>
      </w:r>
      <w:proofErr w:type="spellEnd"/>
      <w:r w:rsidRPr="00E62D0F">
        <w:rPr>
          <w:rFonts w:ascii="Times New Roman" w:hAnsi="Times New Roman" w:cs="Times New Roman"/>
          <w:iCs/>
        </w:rPr>
        <w:t xml:space="preserve">, M. and </w:t>
      </w:r>
      <w:proofErr w:type="spellStart"/>
      <w:r w:rsidRPr="00E62D0F">
        <w:rPr>
          <w:rFonts w:ascii="Times New Roman" w:hAnsi="Times New Roman" w:cs="Times New Roman"/>
          <w:iCs/>
        </w:rPr>
        <w:t>Kosimbei</w:t>
      </w:r>
      <w:proofErr w:type="spellEnd"/>
      <w:r w:rsidRPr="00E62D0F">
        <w:rPr>
          <w:rFonts w:ascii="Times New Roman" w:hAnsi="Times New Roman" w:cs="Times New Roman"/>
          <w:iCs/>
        </w:rPr>
        <w:t>, G. (20</w:t>
      </w:r>
      <w:r w:rsidRPr="005E0E45">
        <w:rPr>
          <w:rFonts w:ascii="Times New Roman" w:hAnsi="Times New Roman" w:cs="Times New Roman"/>
          <w:iCs/>
        </w:rPr>
        <w:t>1</w:t>
      </w:r>
      <w:r w:rsidRPr="00E62D0F">
        <w:rPr>
          <w:rFonts w:ascii="Times New Roman" w:hAnsi="Times New Roman" w:cs="Times New Roman"/>
          <w:iCs/>
        </w:rPr>
        <w:t xml:space="preserve">6), Financing of secondary education in Kenya: </w:t>
      </w:r>
      <w:r w:rsidRPr="00E62D0F">
        <w:rPr>
          <w:rFonts w:ascii="Times New Roman" w:hAnsi="Times New Roman" w:cs="Times New Roman"/>
          <w:i/>
          <w:iCs/>
        </w:rPr>
        <w:t>Costs and options. KIPPRA Discussion Paper No. 55.</w:t>
      </w:r>
    </w:p>
    <w:p w14:paraId="255E23E7" w14:textId="77777777" w:rsidR="00A113A8" w:rsidRPr="005E0E45" w:rsidRDefault="00DF336C" w:rsidP="005E0E45">
      <w:pPr>
        <w:spacing w:line="240" w:lineRule="auto"/>
        <w:ind w:left="810" w:hanging="810"/>
        <w:jc w:val="both"/>
        <w:rPr>
          <w:rFonts w:ascii="Times New Roman" w:hAnsi="Times New Roman" w:cs="Times New Roman"/>
        </w:rPr>
      </w:pPr>
      <w:r w:rsidRPr="00DF336C">
        <w:rPr>
          <w:rFonts w:ascii="Times New Roman" w:hAnsi="Times New Roman" w:cs="Times New Roman"/>
          <w:iCs/>
        </w:rPr>
        <w:t xml:space="preserve">Parker, R., &amp; Elwood, C. (2022). Privatization of education: A global trend and its implications. </w:t>
      </w:r>
      <w:r w:rsidRPr="00DF336C">
        <w:rPr>
          <w:rFonts w:ascii="Times New Roman" w:hAnsi="Times New Roman" w:cs="Times New Roman"/>
          <w:i/>
          <w:iCs/>
        </w:rPr>
        <w:t>Global Education Insights,</w:t>
      </w:r>
      <w:r w:rsidRPr="00DF336C">
        <w:rPr>
          <w:rFonts w:ascii="Times New Roman" w:hAnsi="Times New Roman" w:cs="Times New Roman"/>
          <w:iCs/>
        </w:rPr>
        <w:t xml:space="preserve"> 50(6), 98-115.</w:t>
      </w:r>
    </w:p>
    <w:p w14:paraId="1E7939C7" w14:textId="77777777" w:rsidR="00A113A8" w:rsidRPr="005E0E45" w:rsidRDefault="00E62D0F" w:rsidP="005E0E45">
      <w:pPr>
        <w:spacing w:line="240" w:lineRule="auto"/>
        <w:ind w:left="810" w:hanging="810"/>
        <w:jc w:val="both"/>
        <w:rPr>
          <w:rFonts w:ascii="Times New Roman" w:hAnsi="Times New Roman" w:cs="Times New Roman"/>
        </w:rPr>
      </w:pPr>
      <w:r w:rsidRPr="00E62D0F">
        <w:rPr>
          <w:rFonts w:ascii="Times New Roman" w:hAnsi="Times New Roman" w:cs="Times New Roman"/>
          <w:iCs/>
        </w:rPr>
        <w:t xml:space="preserve">Parker, R., &amp; Smith, A. (2022). The rising costs of private education: An analysis of class levels and financial commitment. </w:t>
      </w:r>
      <w:r w:rsidRPr="00E62D0F">
        <w:rPr>
          <w:rFonts w:ascii="Times New Roman" w:hAnsi="Times New Roman" w:cs="Times New Roman"/>
          <w:i/>
          <w:iCs/>
        </w:rPr>
        <w:t>Journal of Education and Society</w:t>
      </w:r>
      <w:r w:rsidRPr="00E62D0F">
        <w:rPr>
          <w:rFonts w:ascii="Times New Roman" w:hAnsi="Times New Roman" w:cs="Times New Roman"/>
          <w:iCs/>
        </w:rPr>
        <w:t>, 50(4), 130-145.</w:t>
      </w:r>
    </w:p>
    <w:p w14:paraId="04FA3E62" w14:textId="77777777" w:rsidR="00A113A8" w:rsidRPr="005E0E45" w:rsidRDefault="00E62D0F" w:rsidP="005E0E45">
      <w:pPr>
        <w:spacing w:line="240" w:lineRule="auto"/>
        <w:ind w:left="810" w:hanging="810"/>
        <w:jc w:val="both"/>
        <w:rPr>
          <w:rFonts w:ascii="Times New Roman" w:hAnsi="Times New Roman" w:cs="Times New Roman"/>
        </w:rPr>
      </w:pPr>
      <w:r w:rsidRPr="00E62D0F">
        <w:rPr>
          <w:rFonts w:ascii="Times New Roman" w:hAnsi="Times New Roman" w:cs="Times New Roman"/>
          <w:iCs/>
        </w:rPr>
        <w:t xml:space="preserve">Smith, D., &amp; Johnson, H. (2020). The impact of gender roles on educational investment decisions in middle-class families. </w:t>
      </w:r>
      <w:r w:rsidRPr="00E62D0F">
        <w:rPr>
          <w:rFonts w:ascii="Times New Roman" w:hAnsi="Times New Roman" w:cs="Times New Roman"/>
          <w:i/>
          <w:iCs/>
        </w:rPr>
        <w:t>Journal of Family Economics,</w:t>
      </w:r>
      <w:r w:rsidRPr="00E62D0F">
        <w:rPr>
          <w:rFonts w:ascii="Times New Roman" w:hAnsi="Times New Roman" w:cs="Times New Roman"/>
          <w:iCs/>
        </w:rPr>
        <w:t xml:space="preserve"> 27(4), 335-348.</w:t>
      </w:r>
    </w:p>
    <w:p w14:paraId="05649F97" w14:textId="77777777" w:rsidR="00A113A8" w:rsidRPr="005E0E45" w:rsidRDefault="009E2DFA" w:rsidP="005E0E45">
      <w:pPr>
        <w:spacing w:line="240" w:lineRule="auto"/>
        <w:ind w:left="810" w:hanging="810"/>
        <w:jc w:val="both"/>
        <w:rPr>
          <w:rFonts w:ascii="Times New Roman" w:hAnsi="Times New Roman" w:cs="Times New Roman"/>
        </w:rPr>
      </w:pPr>
      <w:r w:rsidRPr="009E2DFA">
        <w:rPr>
          <w:rFonts w:ascii="Times New Roman" w:hAnsi="Times New Roman" w:cs="Times New Roman"/>
          <w:iCs/>
        </w:rPr>
        <w:t xml:space="preserve">Thompson, L., Smith, R., &amp; Lee, J. (2024). Private educational investments and targeted academic support: Effects on student outcomes. </w:t>
      </w:r>
      <w:r w:rsidRPr="009E2DFA">
        <w:rPr>
          <w:rFonts w:ascii="Times New Roman" w:hAnsi="Times New Roman" w:cs="Times New Roman"/>
          <w:i/>
          <w:iCs/>
        </w:rPr>
        <w:t xml:space="preserve">International Journal of Educational Development, </w:t>
      </w:r>
      <w:r w:rsidRPr="009E2DFA">
        <w:rPr>
          <w:rFonts w:ascii="Times New Roman" w:hAnsi="Times New Roman" w:cs="Times New Roman"/>
          <w:iCs/>
        </w:rPr>
        <w:t>56(1), 45-59.</w:t>
      </w:r>
    </w:p>
    <w:p w14:paraId="1E546C6D" w14:textId="77777777" w:rsidR="00A113A8" w:rsidRPr="005E0E45" w:rsidRDefault="009E2DFA" w:rsidP="005E0E45">
      <w:pPr>
        <w:spacing w:line="240" w:lineRule="auto"/>
        <w:ind w:left="810" w:hanging="810"/>
        <w:jc w:val="both"/>
        <w:rPr>
          <w:rFonts w:ascii="Times New Roman" w:hAnsi="Times New Roman" w:cs="Times New Roman"/>
        </w:rPr>
      </w:pPr>
      <w:r w:rsidRPr="009E2DFA">
        <w:rPr>
          <w:rFonts w:ascii="Times New Roman" w:hAnsi="Times New Roman" w:cs="Times New Roman"/>
          <w:iCs/>
        </w:rPr>
        <w:t xml:space="preserve">Tooley, </w:t>
      </w:r>
      <w:proofErr w:type="gramStart"/>
      <w:r w:rsidRPr="009E2DFA">
        <w:rPr>
          <w:rFonts w:ascii="Times New Roman" w:hAnsi="Times New Roman" w:cs="Times New Roman"/>
          <w:iCs/>
        </w:rPr>
        <w:t>J..</w:t>
      </w:r>
      <w:proofErr w:type="gramEnd"/>
      <w:r w:rsidRPr="009E2DFA">
        <w:rPr>
          <w:rFonts w:ascii="Times New Roman" w:hAnsi="Times New Roman" w:cs="Times New Roman"/>
          <w:iCs/>
        </w:rPr>
        <w:t xml:space="preserve"> 2011. The Global Education Industry, Lessons from Private Education in Developing Countries. Institute of Economic Affairs (IEA) London and IFC. Washington DC, World Bank Group.</w:t>
      </w:r>
    </w:p>
    <w:p w14:paraId="7C04E5D1" w14:textId="77777777" w:rsidR="00A113A8" w:rsidRPr="005E0E45" w:rsidRDefault="00E62D0F" w:rsidP="005E0E45">
      <w:pPr>
        <w:spacing w:line="240" w:lineRule="auto"/>
        <w:ind w:left="810" w:hanging="810"/>
        <w:jc w:val="both"/>
        <w:rPr>
          <w:rFonts w:ascii="Times New Roman" w:hAnsi="Times New Roman" w:cs="Times New Roman"/>
        </w:rPr>
      </w:pPr>
      <w:r w:rsidRPr="00E62D0F">
        <w:rPr>
          <w:rFonts w:ascii="Times New Roman" w:hAnsi="Times New Roman" w:cs="Times New Roman"/>
          <w:iCs/>
        </w:rPr>
        <w:t xml:space="preserve">Wang, L., &amp; Smith, D. (2021). Unpacking the costs of private schooling: Tuition and beyond. </w:t>
      </w:r>
      <w:r w:rsidRPr="00E62D0F">
        <w:rPr>
          <w:rFonts w:ascii="Times New Roman" w:hAnsi="Times New Roman" w:cs="Times New Roman"/>
          <w:i/>
          <w:iCs/>
        </w:rPr>
        <w:t>Educational Finance Review,</w:t>
      </w:r>
      <w:r w:rsidRPr="00E62D0F">
        <w:rPr>
          <w:rFonts w:ascii="Times New Roman" w:hAnsi="Times New Roman" w:cs="Times New Roman"/>
          <w:iCs/>
        </w:rPr>
        <w:t xml:space="preserve"> 22(4), 113-128.</w:t>
      </w:r>
    </w:p>
    <w:p w14:paraId="59CB8B77" w14:textId="77777777" w:rsidR="00A113A8" w:rsidRPr="005E0E45" w:rsidRDefault="009E2DFA" w:rsidP="005E0E45">
      <w:pPr>
        <w:spacing w:line="240" w:lineRule="auto"/>
        <w:ind w:left="810" w:hanging="810"/>
        <w:jc w:val="both"/>
        <w:rPr>
          <w:rFonts w:ascii="Times New Roman" w:hAnsi="Times New Roman" w:cs="Times New Roman"/>
        </w:rPr>
      </w:pPr>
      <w:r w:rsidRPr="009E2DFA">
        <w:rPr>
          <w:rFonts w:ascii="Times New Roman" w:hAnsi="Times New Roman" w:cs="Times New Roman"/>
          <w:iCs/>
        </w:rPr>
        <w:t xml:space="preserve">Williams, D., &amp; Lee, C. (2020). Educational expenditures in competitive schooling environments: The role of age and academic level. </w:t>
      </w:r>
      <w:r w:rsidRPr="009E2DFA">
        <w:rPr>
          <w:rFonts w:ascii="Times New Roman" w:hAnsi="Times New Roman" w:cs="Times New Roman"/>
          <w:i/>
          <w:iCs/>
        </w:rPr>
        <w:t>Journal of Educational Research</w:t>
      </w:r>
      <w:r w:rsidRPr="009E2DFA">
        <w:rPr>
          <w:rFonts w:ascii="Times New Roman" w:hAnsi="Times New Roman" w:cs="Times New Roman"/>
          <w:iCs/>
        </w:rPr>
        <w:t>, 38(5), 233-249.</w:t>
      </w:r>
    </w:p>
    <w:p w14:paraId="69B9EE0A" w14:textId="77777777" w:rsidR="00A113A8" w:rsidRPr="005E0E45" w:rsidRDefault="009E2DFA" w:rsidP="005E0E45">
      <w:pPr>
        <w:spacing w:line="240" w:lineRule="auto"/>
        <w:ind w:left="810" w:hanging="810"/>
        <w:jc w:val="both"/>
        <w:rPr>
          <w:rFonts w:ascii="Times New Roman" w:hAnsi="Times New Roman" w:cs="Times New Roman"/>
        </w:rPr>
      </w:pPr>
      <w:r w:rsidRPr="009E2DFA">
        <w:rPr>
          <w:rFonts w:ascii="Times New Roman" w:hAnsi="Times New Roman" w:cs="Times New Roman"/>
          <w:iCs/>
        </w:rPr>
        <w:t xml:space="preserve">Wolff, L., &amp; Claudio de Moura C. (2021). </w:t>
      </w:r>
      <w:r w:rsidRPr="009E2DFA">
        <w:rPr>
          <w:rFonts w:ascii="Times New Roman" w:hAnsi="Times New Roman" w:cs="Times New Roman"/>
          <w:i/>
          <w:iCs/>
        </w:rPr>
        <w:t xml:space="preserve">“Public or Private Education for Latin America: </w:t>
      </w:r>
      <w:r w:rsidRPr="009E2DFA">
        <w:rPr>
          <w:rFonts w:ascii="Times New Roman" w:hAnsi="Times New Roman" w:cs="Times New Roman"/>
          <w:iCs/>
        </w:rPr>
        <w:t>that is the (false) question” Sustainable Development Department Technical Paper Series, EDU-119, Washington DC.: Inter-American Development Bank.</w:t>
      </w:r>
    </w:p>
    <w:p w14:paraId="0D69ABE4" w14:textId="77777777" w:rsidR="00A113A8" w:rsidRPr="005E0E45" w:rsidRDefault="009E2DFA" w:rsidP="005E0E45">
      <w:pPr>
        <w:spacing w:line="240" w:lineRule="auto"/>
        <w:ind w:left="810" w:hanging="810"/>
        <w:jc w:val="both"/>
        <w:rPr>
          <w:rFonts w:ascii="Times New Roman" w:hAnsi="Times New Roman" w:cs="Times New Roman"/>
        </w:rPr>
      </w:pPr>
      <w:r w:rsidRPr="009E2DFA">
        <w:rPr>
          <w:rFonts w:ascii="Times New Roman" w:hAnsi="Times New Roman" w:cs="Times New Roman"/>
          <w:iCs/>
        </w:rPr>
        <w:t xml:space="preserve">Zhang, L., &amp; Lee, S. (2020). Improving school attendance: The role of school climate and teacher engagement. </w:t>
      </w:r>
      <w:r w:rsidRPr="009E2DFA">
        <w:rPr>
          <w:rFonts w:ascii="Times New Roman" w:hAnsi="Times New Roman" w:cs="Times New Roman"/>
          <w:i/>
          <w:iCs/>
        </w:rPr>
        <w:t>Journal of Educational Policy and Practice</w:t>
      </w:r>
      <w:r w:rsidRPr="009E2DFA">
        <w:rPr>
          <w:rFonts w:ascii="Times New Roman" w:hAnsi="Times New Roman" w:cs="Times New Roman"/>
          <w:iCs/>
        </w:rPr>
        <w:t>, 34(2), 80-92.</w:t>
      </w:r>
    </w:p>
    <w:p w14:paraId="7B8CAB78" w14:textId="6D1D0585" w:rsidR="009E2DFA" w:rsidRPr="009E2DFA" w:rsidRDefault="009E2DFA" w:rsidP="005E0E45">
      <w:pPr>
        <w:spacing w:line="240" w:lineRule="auto"/>
        <w:ind w:left="810" w:hanging="810"/>
        <w:jc w:val="both"/>
        <w:rPr>
          <w:rFonts w:ascii="Times New Roman" w:hAnsi="Times New Roman" w:cs="Times New Roman"/>
        </w:rPr>
      </w:pPr>
      <w:r w:rsidRPr="009E2DFA">
        <w:rPr>
          <w:rFonts w:ascii="Times New Roman" w:hAnsi="Times New Roman" w:cs="Times New Roman"/>
          <w:iCs/>
        </w:rPr>
        <w:t xml:space="preserve">Zhang, H., &amp; Wang, J. (2022). The role of parental financial support in student achievement: A study on private </w:t>
      </w:r>
      <w:r w:rsidRPr="009E2DFA">
        <w:rPr>
          <w:rFonts w:ascii="Times New Roman" w:hAnsi="Times New Roman" w:cs="Times New Roman"/>
          <w:iCs/>
        </w:rPr>
        <w:lastRenderedPageBreak/>
        <w:t xml:space="preserve">educational investment. </w:t>
      </w:r>
      <w:r w:rsidRPr="009E2DFA">
        <w:rPr>
          <w:rFonts w:ascii="Times New Roman" w:hAnsi="Times New Roman" w:cs="Times New Roman"/>
          <w:i/>
          <w:iCs/>
        </w:rPr>
        <w:t>Journal of Education and Practice</w:t>
      </w:r>
      <w:r w:rsidRPr="009E2DFA">
        <w:rPr>
          <w:rFonts w:ascii="Times New Roman" w:hAnsi="Times New Roman" w:cs="Times New Roman"/>
          <w:iCs/>
        </w:rPr>
        <w:t>, 13(4), 112-128.</w:t>
      </w:r>
    </w:p>
    <w:p w14:paraId="406A023C" w14:textId="77777777" w:rsidR="009E2DFA" w:rsidRPr="009E2DFA" w:rsidRDefault="009E2DFA" w:rsidP="005E0E45">
      <w:pPr>
        <w:spacing w:line="240" w:lineRule="auto"/>
        <w:jc w:val="both"/>
        <w:rPr>
          <w:rFonts w:ascii="Times New Roman" w:hAnsi="Times New Roman" w:cs="Times New Roman"/>
          <w:iCs/>
        </w:rPr>
      </w:pPr>
    </w:p>
    <w:p w14:paraId="3A138E39" w14:textId="77777777" w:rsidR="009E2DFA" w:rsidRPr="0051025F" w:rsidRDefault="009E2DFA" w:rsidP="005E0E45">
      <w:pPr>
        <w:spacing w:line="240" w:lineRule="auto"/>
        <w:jc w:val="both"/>
        <w:rPr>
          <w:rFonts w:ascii="Times New Roman" w:hAnsi="Times New Roman" w:cs="Times New Roman"/>
          <w:iCs/>
        </w:rPr>
      </w:pPr>
    </w:p>
    <w:p w14:paraId="43F95935" w14:textId="77777777" w:rsidR="00332542" w:rsidRPr="00332542" w:rsidRDefault="00332542" w:rsidP="005E0E45">
      <w:pPr>
        <w:spacing w:line="240" w:lineRule="auto"/>
        <w:jc w:val="both"/>
        <w:rPr>
          <w:rFonts w:ascii="Times New Roman" w:hAnsi="Times New Roman" w:cs="Times New Roman"/>
          <w:iCs/>
        </w:rPr>
      </w:pPr>
    </w:p>
    <w:p w14:paraId="6EE7502B" w14:textId="77777777" w:rsidR="00332542" w:rsidRPr="00BA1B7F" w:rsidRDefault="00332542" w:rsidP="005E0E45">
      <w:pPr>
        <w:spacing w:line="240" w:lineRule="auto"/>
        <w:jc w:val="both"/>
        <w:rPr>
          <w:rFonts w:ascii="Times New Roman" w:hAnsi="Times New Roman" w:cs="Times New Roman"/>
          <w:iCs/>
        </w:rPr>
      </w:pPr>
    </w:p>
    <w:p w14:paraId="0F9D9BF1" w14:textId="77777777" w:rsidR="0049263A" w:rsidRPr="0049263A" w:rsidRDefault="0049263A" w:rsidP="005E0E45">
      <w:pPr>
        <w:spacing w:line="240" w:lineRule="auto"/>
        <w:jc w:val="both"/>
        <w:rPr>
          <w:rFonts w:ascii="Times New Roman" w:hAnsi="Times New Roman" w:cs="Times New Roman"/>
        </w:rPr>
      </w:pPr>
    </w:p>
    <w:p w14:paraId="304EBDB4" w14:textId="77777777" w:rsidR="00594FE3" w:rsidRPr="00F41BF2" w:rsidRDefault="00594FE3" w:rsidP="005E0E45">
      <w:pPr>
        <w:spacing w:line="240" w:lineRule="auto"/>
        <w:jc w:val="both"/>
        <w:rPr>
          <w:rFonts w:ascii="Times New Roman" w:hAnsi="Times New Roman" w:cs="Times New Roman"/>
        </w:rPr>
      </w:pPr>
    </w:p>
    <w:p w14:paraId="6D45AD1D" w14:textId="77777777" w:rsidR="004E42A8" w:rsidRPr="00C47419" w:rsidRDefault="004E42A8" w:rsidP="005E0E45">
      <w:pPr>
        <w:spacing w:line="240" w:lineRule="auto"/>
        <w:jc w:val="both"/>
        <w:rPr>
          <w:rFonts w:ascii="Times New Roman" w:hAnsi="Times New Roman" w:cs="Times New Roman"/>
        </w:rPr>
      </w:pPr>
    </w:p>
    <w:p w14:paraId="2A8DA5FA" w14:textId="77777777" w:rsidR="00C47419" w:rsidRPr="005E0E45" w:rsidRDefault="00C47419" w:rsidP="005E0E45">
      <w:pPr>
        <w:spacing w:line="240" w:lineRule="auto"/>
        <w:jc w:val="both"/>
        <w:rPr>
          <w:rFonts w:ascii="Times New Roman" w:hAnsi="Times New Roman" w:cs="Times New Roman"/>
        </w:rPr>
      </w:pPr>
    </w:p>
    <w:p w14:paraId="40B77A4C" w14:textId="5E5E7E3D" w:rsidR="009A7D7D" w:rsidRPr="005E0E45" w:rsidRDefault="009A7D7D" w:rsidP="005E0E45">
      <w:pPr>
        <w:spacing w:line="240" w:lineRule="auto"/>
        <w:jc w:val="both"/>
        <w:rPr>
          <w:rFonts w:ascii="Times New Roman" w:hAnsi="Times New Roman" w:cs="Times New Roman"/>
        </w:rPr>
      </w:pPr>
    </w:p>
    <w:sectPr w:rsidR="009A7D7D" w:rsidRPr="005E0E45" w:rsidSect="00C90F7D">
      <w:type w:val="continuous"/>
      <w:pgSz w:w="12240" w:h="15840"/>
      <w:pgMar w:top="1440" w:right="1440" w:bottom="1440" w:left="144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E35EA9" w14:textId="77777777" w:rsidR="00B17DFB" w:rsidRDefault="00B17DFB" w:rsidP="00B256F3">
      <w:pPr>
        <w:spacing w:after="0" w:line="240" w:lineRule="auto"/>
      </w:pPr>
      <w:r>
        <w:separator/>
      </w:r>
    </w:p>
  </w:endnote>
  <w:endnote w:type="continuationSeparator" w:id="0">
    <w:p w14:paraId="29CC8AA5" w14:textId="77777777" w:rsidR="00B17DFB" w:rsidRDefault="00B17DFB" w:rsidP="00B256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45C820" w14:textId="77777777" w:rsidR="001433AF" w:rsidRDefault="001433A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02284251"/>
      <w:docPartObj>
        <w:docPartGallery w:val="Page Numbers (Bottom of Page)"/>
        <w:docPartUnique/>
      </w:docPartObj>
    </w:sdtPr>
    <w:sdtEndPr/>
    <w:sdtContent>
      <w:sdt>
        <w:sdtPr>
          <w:id w:val="1728636285"/>
          <w:docPartObj>
            <w:docPartGallery w:val="Page Numbers (Top of Page)"/>
            <w:docPartUnique/>
          </w:docPartObj>
        </w:sdtPr>
        <w:sdtEndPr/>
        <w:sdtContent>
          <w:p w14:paraId="13535E81" w14:textId="5A4D7F8D" w:rsidR="00B256F3" w:rsidRDefault="00B256F3">
            <w:pPr>
              <w:pStyle w:val="Footer"/>
              <w:jc w:val="center"/>
            </w:pPr>
            <w:r>
              <w:t xml:space="preserve">Page </w:t>
            </w:r>
            <w:r>
              <w:rPr>
                <w:b/>
                <w:bCs/>
              </w:rPr>
              <w:fldChar w:fldCharType="begin"/>
            </w:r>
            <w:r>
              <w:rPr>
                <w:b/>
                <w:bCs/>
              </w:rPr>
              <w:instrText xml:space="preserve"> PAGE </w:instrText>
            </w:r>
            <w:r>
              <w:rPr>
                <w:b/>
                <w:bCs/>
              </w:rPr>
              <w:fldChar w:fldCharType="separate"/>
            </w:r>
            <w:r w:rsidR="00213D4A">
              <w:rPr>
                <w:b/>
                <w:bCs/>
                <w:noProof/>
              </w:rPr>
              <w:t>1</w:t>
            </w:r>
            <w:r>
              <w:rPr>
                <w:b/>
                <w:bCs/>
              </w:rPr>
              <w:fldChar w:fldCharType="end"/>
            </w:r>
            <w:r>
              <w:t xml:space="preserve"> of </w:t>
            </w:r>
            <w:r>
              <w:rPr>
                <w:b/>
                <w:bCs/>
              </w:rPr>
              <w:fldChar w:fldCharType="begin"/>
            </w:r>
            <w:r>
              <w:rPr>
                <w:b/>
                <w:bCs/>
              </w:rPr>
              <w:instrText xml:space="preserve"> NUMPAGES  </w:instrText>
            </w:r>
            <w:r>
              <w:rPr>
                <w:b/>
                <w:bCs/>
              </w:rPr>
              <w:fldChar w:fldCharType="separate"/>
            </w:r>
            <w:r w:rsidR="00213D4A">
              <w:rPr>
                <w:b/>
                <w:bCs/>
                <w:noProof/>
              </w:rPr>
              <w:t>20</w:t>
            </w:r>
            <w:r>
              <w:rPr>
                <w:b/>
                <w:bCs/>
              </w:rPr>
              <w:fldChar w:fldCharType="end"/>
            </w:r>
          </w:p>
        </w:sdtContent>
      </w:sdt>
    </w:sdtContent>
  </w:sdt>
  <w:p w14:paraId="5586107B" w14:textId="77777777" w:rsidR="00B256F3" w:rsidRDefault="00B256F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2C7AF0" w14:textId="77777777" w:rsidR="001433AF" w:rsidRDefault="001433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DF942F" w14:textId="77777777" w:rsidR="00B17DFB" w:rsidRDefault="00B17DFB" w:rsidP="00B256F3">
      <w:pPr>
        <w:spacing w:after="0" w:line="240" w:lineRule="auto"/>
      </w:pPr>
      <w:r>
        <w:separator/>
      </w:r>
    </w:p>
  </w:footnote>
  <w:footnote w:type="continuationSeparator" w:id="0">
    <w:p w14:paraId="506CE68A" w14:textId="77777777" w:rsidR="00B17DFB" w:rsidRDefault="00B17DFB" w:rsidP="00B256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8288D1" w14:textId="3C998E0B" w:rsidR="001433AF" w:rsidRDefault="001433AF">
    <w:pPr>
      <w:pStyle w:val="Header"/>
    </w:pPr>
    <w:r>
      <w:rPr>
        <w:noProof/>
      </w:rPr>
      <w:pict w14:anchorId="63011BE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106047" o:spid="_x0000_s2050" type="#_x0000_t136" style="position:absolute;margin-left:0;margin-top:0;width:593.85pt;height:65.95pt;rotation:315;z-index:-251655168;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40661A" w14:textId="4E08C138" w:rsidR="001433AF" w:rsidRDefault="001433AF">
    <w:pPr>
      <w:pStyle w:val="Header"/>
    </w:pPr>
    <w:r>
      <w:rPr>
        <w:noProof/>
      </w:rPr>
      <w:pict w14:anchorId="7EBA598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106048" o:spid="_x0000_s2051" type="#_x0000_t136" style="position:absolute;margin-left:0;margin-top:0;width:593.85pt;height:65.95pt;rotation:315;z-index:-251653120;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EAF1C1" w14:textId="503D71AC" w:rsidR="001433AF" w:rsidRDefault="001433AF">
    <w:pPr>
      <w:pStyle w:val="Header"/>
    </w:pPr>
    <w:r>
      <w:rPr>
        <w:noProof/>
      </w:rPr>
      <w:pict w14:anchorId="7788A56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106046" o:spid="_x0000_s2049" type="#_x0000_t136" style="position:absolute;margin-left:0;margin-top:0;width:593.85pt;height:65.95pt;rotation:315;z-index:-251657216;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03C30B7"/>
    <w:multiLevelType w:val="hybridMultilevel"/>
    <w:tmpl w:val="454CC582"/>
    <w:lvl w:ilvl="0" w:tplc="101ED04A">
      <w:start w:val="1"/>
      <w:numFmt w:val="low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66286932"/>
    <w:multiLevelType w:val="hybridMultilevel"/>
    <w:tmpl w:val="169A80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4A1B"/>
    <w:rsid w:val="00001B30"/>
    <w:rsid w:val="00024461"/>
    <w:rsid w:val="000951F8"/>
    <w:rsid w:val="000A3F6A"/>
    <w:rsid w:val="000A6A0F"/>
    <w:rsid w:val="000D0B41"/>
    <w:rsid w:val="000D1D1E"/>
    <w:rsid w:val="00130D2F"/>
    <w:rsid w:val="001433AF"/>
    <w:rsid w:val="001624F8"/>
    <w:rsid w:val="001922DD"/>
    <w:rsid w:val="00213D4A"/>
    <w:rsid w:val="002E22F6"/>
    <w:rsid w:val="00314043"/>
    <w:rsid w:val="00332542"/>
    <w:rsid w:val="00332DA2"/>
    <w:rsid w:val="00364877"/>
    <w:rsid w:val="00367BF9"/>
    <w:rsid w:val="003732F4"/>
    <w:rsid w:val="003A3D18"/>
    <w:rsid w:val="003D5BAF"/>
    <w:rsid w:val="003D6E54"/>
    <w:rsid w:val="003E5056"/>
    <w:rsid w:val="0049263A"/>
    <w:rsid w:val="004C6813"/>
    <w:rsid w:val="004E42A8"/>
    <w:rsid w:val="004F7214"/>
    <w:rsid w:val="0051025F"/>
    <w:rsid w:val="0053748B"/>
    <w:rsid w:val="005516BF"/>
    <w:rsid w:val="00594FE3"/>
    <w:rsid w:val="005D2958"/>
    <w:rsid w:val="005E0E45"/>
    <w:rsid w:val="00622735"/>
    <w:rsid w:val="00630F1F"/>
    <w:rsid w:val="006456B2"/>
    <w:rsid w:val="0065215E"/>
    <w:rsid w:val="006A39EA"/>
    <w:rsid w:val="006B42EB"/>
    <w:rsid w:val="006D7C48"/>
    <w:rsid w:val="007404A3"/>
    <w:rsid w:val="007B563E"/>
    <w:rsid w:val="007E66AA"/>
    <w:rsid w:val="00800FD9"/>
    <w:rsid w:val="0081293B"/>
    <w:rsid w:val="008A21DB"/>
    <w:rsid w:val="00930BF0"/>
    <w:rsid w:val="0099484C"/>
    <w:rsid w:val="009A7D7D"/>
    <w:rsid w:val="009C0E1B"/>
    <w:rsid w:val="009C12ED"/>
    <w:rsid w:val="009C48F6"/>
    <w:rsid w:val="009E2DFA"/>
    <w:rsid w:val="00A113A8"/>
    <w:rsid w:val="00B147CD"/>
    <w:rsid w:val="00B17DFB"/>
    <w:rsid w:val="00B256F3"/>
    <w:rsid w:val="00B4009D"/>
    <w:rsid w:val="00B450B3"/>
    <w:rsid w:val="00BA1B7F"/>
    <w:rsid w:val="00BC4A1B"/>
    <w:rsid w:val="00C14E40"/>
    <w:rsid w:val="00C25F19"/>
    <w:rsid w:val="00C44ABD"/>
    <w:rsid w:val="00C47419"/>
    <w:rsid w:val="00C90F7D"/>
    <w:rsid w:val="00C961F0"/>
    <w:rsid w:val="00CB0B45"/>
    <w:rsid w:val="00CF4E34"/>
    <w:rsid w:val="00D978C9"/>
    <w:rsid w:val="00DB2B79"/>
    <w:rsid w:val="00DF336C"/>
    <w:rsid w:val="00E132C9"/>
    <w:rsid w:val="00E20C32"/>
    <w:rsid w:val="00E338CF"/>
    <w:rsid w:val="00E62D0F"/>
    <w:rsid w:val="00F41B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B803E91"/>
  <w15:chartTrackingRefBased/>
  <w15:docId w15:val="{22034EA7-1900-46C1-925C-307CAE4083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C4A1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C4A1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C4A1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C4A1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C4A1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C4A1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C4A1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C4A1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C4A1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C4A1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C4A1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C4A1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C4A1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C4A1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C4A1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C4A1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C4A1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C4A1B"/>
    <w:rPr>
      <w:rFonts w:eastAsiaTheme="majorEastAsia" w:cstheme="majorBidi"/>
      <w:color w:val="272727" w:themeColor="text1" w:themeTint="D8"/>
    </w:rPr>
  </w:style>
  <w:style w:type="paragraph" w:styleId="Title">
    <w:name w:val="Title"/>
    <w:basedOn w:val="Normal"/>
    <w:next w:val="Normal"/>
    <w:link w:val="TitleChar"/>
    <w:uiPriority w:val="10"/>
    <w:qFormat/>
    <w:rsid w:val="00BC4A1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C4A1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C4A1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C4A1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C4A1B"/>
    <w:pPr>
      <w:spacing w:before="160"/>
      <w:jc w:val="center"/>
    </w:pPr>
    <w:rPr>
      <w:i/>
      <w:iCs/>
      <w:color w:val="404040" w:themeColor="text1" w:themeTint="BF"/>
    </w:rPr>
  </w:style>
  <w:style w:type="character" w:customStyle="1" w:styleId="QuoteChar">
    <w:name w:val="Quote Char"/>
    <w:basedOn w:val="DefaultParagraphFont"/>
    <w:link w:val="Quote"/>
    <w:uiPriority w:val="29"/>
    <w:rsid w:val="00BC4A1B"/>
    <w:rPr>
      <w:i/>
      <w:iCs/>
      <w:color w:val="404040" w:themeColor="text1" w:themeTint="BF"/>
    </w:rPr>
  </w:style>
  <w:style w:type="paragraph" w:styleId="ListParagraph">
    <w:name w:val="List Paragraph"/>
    <w:basedOn w:val="Normal"/>
    <w:uiPriority w:val="34"/>
    <w:qFormat/>
    <w:rsid w:val="00BC4A1B"/>
    <w:pPr>
      <w:ind w:left="720"/>
      <w:contextualSpacing/>
    </w:pPr>
  </w:style>
  <w:style w:type="character" w:styleId="IntenseEmphasis">
    <w:name w:val="Intense Emphasis"/>
    <w:basedOn w:val="DefaultParagraphFont"/>
    <w:uiPriority w:val="21"/>
    <w:qFormat/>
    <w:rsid w:val="00BC4A1B"/>
    <w:rPr>
      <w:i/>
      <w:iCs/>
      <w:color w:val="0F4761" w:themeColor="accent1" w:themeShade="BF"/>
    </w:rPr>
  </w:style>
  <w:style w:type="paragraph" w:styleId="IntenseQuote">
    <w:name w:val="Intense Quote"/>
    <w:basedOn w:val="Normal"/>
    <w:next w:val="Normal"/>
    <w:link w:val="IntenseQuoteChar"/>
    <w:uiPriority w:val="30"/>
    <w:qFormat/>
    <w:rsid w:val="00BC4A1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C4A1B"/>
    <w:rPr>
      <w:i/>
      <w:iCs/>
      <w:color w:val="0F4761" w:themeColor="accent1" w:themeShade="BF"/>
    </w:rPr>
  </w:style>
  <w:style w:type="character" w:styleId="IntenseReference">
    <w:name w:val="Intense Reference"/>
    <w:basedOn w:val="DefaultParagraphFont"/>
    <w:uiPriority w:val="32"/>
    <w:qFormat/>
    <w:rsid w:val="00BC4A1B"/>
    <w:rPr>
      <w:b/>
      <w:bCs/>
      <w:smallCaps/>
      <w:color w:val="0F4761" w:themeColor="accent1" w:themeShade="BF"/>
      <w:spacing w:val="5"/>
    </w:rPr>
  </w:style>
  <w:style w:type="paragraph" w:styleId="Header">
    <w:name w:val="header"/>
    <w:basedOn w:val="Normal"/>
    <w:link w:val="HeaderChar"/>
    <w:uiPriority w:val="99"/>
    <w:unhideWhenUsed/>
    <w:rsid w:val="00B256F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56F3"/>
  </w:style>
  <w:style w:type="paragraph" w:styleId="Footer">
    <w:name w:val="footer"/>
    <w:basedOn w:val="Normal"/>
    <w:link w:val="FooterChar"/>
    <w:uiPriority w:val="99"/>
    <w:unhideWhenUsed/>
    <w:rsid w:val="00B256F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56F3"/>
  </w:style>
  <w:style w:type="character" w:styleId="Hyperlink">
    <w:name w:val="Hyperlink"/>
    <w:basedOn w:val="DefaultParagraphFont"/>
    <w:uiPriority w:val="99"/>
    <w:unhideWhenUsed/>
    <w:rsid w:val="009C12ED"/>
    <w:rPr>
      <w:color w:val="467886" w:themeColor="hyperlink"/>
      <w:u w:val="single"/>
    </w:rPr>
  </w:style>
  <w:style w:type="character" w:styleId="UnresolvedMention">
    <w:name w:val="Unresolved Mention"/>
    <w:basedOn w:val="DefaultParagraphFont"/>
    <w:uiPriority w:val="99"/>
    <w:semiHidden/>
    <w:unhideWhenUsed/>
    <w:rsid w:val="00CF4E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072553">
      <w:bodyDiv w:val="1"/>
      <w:marLeft w:val="0"/>
      <w:marRight w:val="0"/>
      <w:marTop w:val="0"/>
      <w:marBottom w:val="0"/>
      <w:divBdr>
        <w:top w:val="none" w:sz="0" w:space="0" w:color="auto"/>
        <w:left w:val="none" w:sz="0" w:space="0" w:color="auto"/>
        <w:bottom w:val="none" w:sz="0" w:space="0" w:color="auto"/>
        <w:right w:val="none" w:sz="0" w:space="0" w:color="auto"/>
      </w:divBdr>
    </w:div>
    <w:div w:id="10494754">
      <w:bodyDiv w:val="1"/>
      <w:marLeft w:val="0"/>
      <w:marRight w:val="0"/>
      <w:marTop w:val="0"/>
      <w:marBottom w:val="0"/>
      <w:divBdr>
        <w:top w:val="none" w:sz="0" w:space="0" w:color="auto"/>
        <w:left w:val="none" w:sz="0" w:space="0" w:color="auto"/>
        <w:bottom w:val="none" w:sz="0" w:space="0" w:color="auto"/>
        <w:right w:val="none" w:sz="0" w:space="0" w:color="auto"/>
      </w:divBdr>
    </w:div>
    <w:div w:id="92287939">
      <w:bodyDiv w:val="1"/>
      <w:marLeft w:val="0"/>
      <w:marRight w:val="0"/>
      <w:marTop w:val="0"/>
      <w:marBottom w:val="0"/>
      <w:divBdr>
        <w:top w:val="none" w:sz="0" w:space="0" w:color="auto"/>
        <w:left w:val="none" w:sz="0" w:space="0" w:color="auto"/>
        <w:bottom w:val="none" w:sz="0" w:space="0" w:color="auto"/>
        <w:right w:val="none" w:sz="0" w:space="0" w:color="auto"/>
      </w:divBdr>
    </w:div>
    <w:div w:id="121995239">
      <w:bodyDiv w:val="1"/>
      <w:marLeft w:val="0"/>
      <w:marRight w:val="0"/>
      <w:marTop w:val="0"/>
      <w:marBottom w:val="0"/>
      <w:divBdr>
        <w:top w:val="none" w:sz="0" w:space="0" w:color="auto"/>
        <w:left w:val="none" w:sz="0" w:space="0" w:color="auto"/>
        <w:bottom w:val="none" w:sz="0" w:space="0" w:color="auto"/>
        <w:right w:val="none" w:sz="0" w:space="0" w:color="auto"/>
      </w:divBdr>
    </w:div>
    <w:div w:id="165291943">
      <w:bodyDiv w:val="1"/>
      <w:marLeft w:val="0"/>
      <w:marRight w:val="0"/>
      <w:marTop w:val="0"/>
      <w:marBottom w:val="0"/>
      <w:divBdr>
        <w:top w:val="none" w:sz="0" w:space="0" w:color="auto"/>
        <w:left w:val="none" w:sz="0" w:space="0" w:color="auto"/>
        <w:bottom w:val="none" w:sz="0" w:space="0" w:color="auto"/>
        <w:right w:val="none" w:sz="0" w:space="0" w:color="auto"/>
      </w:divBdr>
    </w:div>
    <w:div w:id="174997900">
      <w:bodyDiv w:val="1"/>
      <w:marLeft w:val="0"/>
      <w:marRight w:val="0"/>
      <w:marTop w:val="0"/>
      <w:marBottom w:val="0"/>
      <w:divBdr>
        <w:top w:val="none" w:sz="0" w:space="0" w:color="auto"/>
        <w:left w:val="none" w:sz="0" w:space="0" w:color="auto"/>
        <w:bottom w:val="none" w:sz="0" w:space="0" w:color="auto"/>
        <w:right w:val="none" w:sz="0" w:space="0" w:color="auto"/>
      </w:divBdr>
    </w:div>
    <w:div w:id="176046828">
      <w:bodyDiv w:val="1"/>
      <w:marLeft w:val="0"/>
      <w:marRight w:val="0"/>
      <w:marTop w:val="0"/>
      <w:marBottom w:val="0"/>
      <w:divBdr>
        <w:top w:val="none" w:sz="0" w:space="0" w:color="auto"/>
        <w:left w:val="none" w:sz="0" w:space="0" w:color="auto"/>
        <w:bottom w:val="none" w:sz="0" w:space="0" w:color="auto"/>
        <w:right w:val="none" w:sz="0" w:space="0" w:color="auto"/>
      </w:divBdr>
    </w:div>
    <w:div w:id="182519767">
      <w:bodyDiv w:val="1"/>
      <w:marLeft w:val="0"/>
      <w:marRight w:val="0"/>
      <w:marTop w:val="0"/>
      <w:marBottom w:val="0"/>
      <w:divBdr>
        <w:top w:val="none" w:sz="0" w:space="0" w:color="auto"/>
        <w:left w:val="none" w:sz="0" w:space="0" w:color="auto"/>
        <w:bottom w:val="none" w:sz="0" w:space="0" w:color="auto"/>
        <w:right w:val="none" w:sz="0" w:space="0" w:color="auto"/>
      </w:divBdr>
    </w:div>
    <w:div w:id="186530962">
      <w:bodyDiv w:val="1"/>
      <w:marLeft w:val="0"/>
      <w:marRight w:val="0"/>
      <w:marTop w:val="0"/>
      <w:marBottom w:val="0"/>
      <w:divBdr>
        <w:top w:val="none" w:sz="0" w:space="0" w:color="auto"/>
        <w:left w:val="none" w:sz="0" w:space="0" w:color="auto"/>
        <w:bottom w:val="none" w:sz="0" w:space="0" w:color="auto"/>
        <w:right w:val="none" w:sz="0" w:space="0" w:color="auto"/>
      </w:divBdr>
    </w:div>
    <w:div w:id="231356315">
      <w:bodyDiv w:val="1"/>
      <w:marLeft w:val="0"/>
      <w:marRight w:val="0"/>
      <w:marTop w:val="0"/>
      <w:marBottom w:val="0"/>
      <w:divBdr>
        <w:top w:val="none" w:sz="0" w:space="0" w:color="auto"/>
        <w:left w:val="none" w:sz="0" w:space="0" w:color="auto"/>
        <w:bottom w:val="none" w:sz="0" w:space="0" w:color="auto"/>
        <w:right w:val="none" w:sz="0" w:space="0" w:color="auto"/>
      </w:divBdr>
    </w:div>
    <w:div w:id="239796343">
      <w:bodyDiv w:val="1"/>
      <w:marLeft w:val="0"/>
      <w:marRight w:val="0"/>
      <w:marTop w:val="0"/>
      <w:marBottom w:val="0"/>
      <w:divBdr>
        <w:top w:val="none" w:sz="0" w:space="0" w:color="auto"/>
        <w:left w:val="none" w:sz="0" w:space="0" w:color="auto"/>
        <w:bottom w:val="none" w:sz="0" w:space="0" w:color="auto"/>
        <w:right w:val="none" w:sz="0" w:space="0" w:color="auto"/>
      </w:divBdr>
    </w:div>
    <w:div w:id="260527550">
      <w:bodyDiv w:val="1"/>
      <w:marLeft w:val="0"/>
      <w:marRight w:val="0"/>
      <w:marTop w:val="0"/>
      <w:marBottom w:val="0"/>
      <w:divBdr>
        <w:top w:val="none" w:sz="0" w:space="0" w:color="auto"/>
        <w:left w:val="none" w:sz="0" w:space="0" w:color="auto"/>
        <w:bottom w:val="none" w:sz="0" w:space="0" w:color="auto"/>
        <w:right w:val="none" w:sz="0" w:space="0" w:color="auto"/>
      </w:divBdr>
    </w:div>
    <w:div w:id="341006357">
      <w:bodyDiv w:val="1"/>
      <w:marLeft w:val="0"/>
      <w:marRight w:val="0"/>
      <w:marTop w:val="0"/>
      <w:marBottom w:val="0"/>
      <w:divBdr>
        <w:top w:val="none" w:sz="0" w:space="0" w:color="auto"/>
        <w:left w:val="none" w:sz="0" w:space="0" w:color="auto"/>
        <w:bottom w:val="none" w:sz="0" w:space="0" w:color="auto"/>
        <w:right w:val="none" w:sz="0" w:space="0" w:color="auto"/>
      </w:divBdr>
    </w:div>
    <w:div w:id="353264919">
      <w:bodyDiv w:val="1"/>
      <w:marLeft w:val="0"/>
      <w:marRight w:val="0"/>
      <w:marTop w:val="0"/>
      <w:marBottom w:val="0"/>
      <w:divBdr>
        <w:top w:val="none" w:sz="0" w:space="0" w:color="auto"/>
        <w:left w:val="none" w:sz="0" w:space="0" w:color="auto"/>
        <w:bottom w:val="none" w:sz="0" w:space="0" w:color="auto"/>
        <w:right w:val="none" w:sz="0" w:space="0" w:color="auto"/>
      </w:divBdr>
    </w:div>
    <w:div w:id="353651111">
      <w:bodyDiv w:val="1"/>
      <w:marLeft w:val="0"/>
      <w:marRight w:val="0"/>
      <w:marTop w:val="0"/>
      <w:marBottom w:val="0"/>
      <w:divBdr>
        <w:top w:val="none" w:sz="0" w:space="0" w:color="auto"/>
        <w:left w:val="none" w:sz="0" w:space="0" w:color="auto"/>
        <w:bottom w:val="none" w:sz="0" w:space="0" w:color="auto"/>
        <w:right w:val="none" w:sz="0" w:space="0" w:color="auto"/>
      </w:divBdr>
    </w:div>
    <w:div w:id="425806089">
      <w:bodyDiv w:val="1"/>
      <w:marLeft w:val="0"/>
      <w:marRight w:val="0"/>
      <w:marTop w:val="0"/>
      <w:marBottom w:val="0"/>
      <w:divBdr>
        <w:top w:val="none" w:sz="0" w:space="0" w:color="auto"/>
        <w:left w:val="none" w:sz="0" w:space="0" w:color="auto"/>
        <w:bottom w:val="none" w:sz="0" w:space="0" w:color="auto"/>
        <w:right w:val="none" w:sz="0" w:space="0" w:color="auto"/>
      </w:divBdr>
    </w:div>
    <w:div w:id="427849691">
      <w:bodyDiv w:val="1"/>
      <w:marLeft w:val="0"/>
      <w:marRight w:val="0"/>
      <w:marTop w:val="0"/>
      <w:marBottom w:val="0"/>
      <w:divBdr>
        <w:top w:val="none" w:sz="0" w:space="0" w:color="auto"/>
        <w:left w:val="none" w:sz="0" w:space="0" w:color="auto"/>
        <w:bottom w:val="none" w:sz="0" w:space="0" w:color="auto"/>
        <w:right w:val="none" w:sz="0" w:space="0" w:color="auto"/>
      </w:divBdr>
    </w:div>
    <w:div w:id="483399512">
      <w:bodyDiv w:val="1"/>
      <w:marLeft w:val="0"/>
      <w:marRight w:val="0"/>
      <w:marTop w:val="0"/>
      <w:marBottom w:val="0"/>
      <w:divBdr>
        <w:top w:val="none" w:sz="0" w:space="0" w:color="auto"/>
        <w:left w:val="none" w:sz="0" w:space="0" w:color="auto"/>
        <w:bottom w:val="none" w:sz="0" w:space="0" w:color="auto"/>
        <w:right w:val="none" w:sz="0" w:space="0" w:color="auto"/>
      </w:divBdr>
    </w:div>
    <w:div w:id="493953477">
      <w:bodyDiv w:val="1"/>
      <w:marLeft w:val="0"/>
      <w:marRight w:val="0"/>
      <w:marTop w:val="0"/>
      <w:marBottom w:val="0"/>
      <w:divBdr>
        <w:top w:val="none" w:sz="0" w:space="0" w:color="auto"/>
        <w:left w:val="none" w:sz="0" w:space="0" w:color="auto"/>
        <w:bottom w:val="none" w:sz="0" w:space="0" w:color="auto"/>
        <w:right w:val="none" w:sz="0" w:space="0" w:color="auto"/>
      </w:divBdr>
    </w:div>
    <w:div w:id="504706943">
      <w:bodyDiv w:val="1"/>
      <w:marLeft w:val="0"/>
      <w:marRight w:val="0"/>
      <w:marTop w:val="0"/>
      <w:marBottom w:val="0"/>
      <w:divBdr>
        <w:top w:val="none" w:sz="0" w:space="0" w:color="auto"/>
        <w:left w:val="none" w:sz="0" w:space="0" w:color="auto"/>
        <w:bottom w:val="none" w:sz="0" w:space="0" w:color="auto"/>
        <w:right w:val="none" w:sz="0" w:space="0" w:color="auto"/>
      </w:divBdr>
    </w:div>
    <w:div w:id="508447717">
      <w:bodyDiv w:val="1"/>
      <w:marLeft w:val="0"/>
      <w:marRight w:val="0"/>
      <w:marTop w:val="0"/>
      <w:marBottom w:val="0"/>
      <w:divBdr>
        <w:top w:val="none" w:sz="0" w:space="0" w:color="auto"/>
        <w:left w:val="none" w:sz="0" w:space="0" w:color="auto"/>
        <w:bottom w:val="none" w:sz="0" w:space="0" w:color="auto"/>
        <w:right w:val="none" w:sz="0" w:space="0" w:color="auto"/>
      </w:divBdr>
    </w:div>
    <w:div w:id="514686556">
      <w:bodyDiv w:val="1"/>
      <w:marLeft w:val="0"/>
      <w:marRight w:val="0"/>
      <w:marTop w:val="0"/>
      <w:marBottom w:val="0"/>
      <w:divBdr>
        <w:top w:val="none" w:sz="0" w:space="0" w:color="auto"/>
        <w:left w:val="none" w:sz="0" w:space="0" w:color="auto"/>
        <w:bottom w:val="none" w:sz="0" w:space="0" w:color="auto"/>
        <w:right w:val="none" w:sz="0" w:space="0" w:color="auto"/>
      </w:divBdr>
    </w:div>
    <w:div w:id="539320569">
      <w:bodyDiv w:val="1"/>
      <w:marLeft w:val="0"/>
      <w:marRight w:val="0"/>
      <w:marTop w:val="0"/>
      <w:marBottom w:val="0"/>
      <w:divBdr>
        <w:top w:val="none" w:sz="0" w:space="0" w:color="auto"/>
        <w:left w:val="none" w:sz="0" w:space="0" w:color="auto"/>
        <w:bottom w:val="none" w:sz="0" w:space="0" w:color="auto"/>
        <w:right w:val="none" w:sz="0" w:space="0" w:color="auto"/>
      </w:divBdr>
    </w:div>
    <w:div w:id="544802585">
      <w:bodyDiv w:val="1"/>
      <w:marLeft w:val="0"/>
      <w:marRight w:val="0"/>
      <w:marTop w:val="0"/>
      <w:marBottom w:val="0"/>
      <w:divBdr>
        <w:top w:val="none" w:sz="0" w:space="0" w:color="auto"/>
        <w:left w:val="none" w:sz="0" w:space="0" w:color="auto"/>
        <w:bottom w:val="none" w:sz="0" w:space="0" w:color="auto"/>
        <w:right w:val="none" w:sz="0" w:space="0" w:color="auto"/>
      </w:divBdr>
    </w:div>
    <w:div w:id="573777940">
      <w:bodyDiv w:val="1"/>
      <w:marLeft w:val="0"/>
      <w:marRight w:val="0"/>
      <w:marTop w:val="0"/>
      <w:marBottom w:val="0"/>
      <w:divBdr>
        <w:top w:val="none" w:sz="0" w:space="0" w:color="auto"/>
        <w:left w:val="none" w:sz="0" w:space="0" w:color="auto"/>
        <w:bottom w:val="none" w:sz="0" w:space="0" w:color="auto"/>
        <w:right w:val="none" w:sz="0" w:space="0" w:color="auto"/>
      </w:divBdr>
    </w:div>
    <w:div w:id="578104670">
      <w:bodyDiv w:val="1"/>
      <w:marLeft w:val="0"/>
      <w:marRight w:val="0"/>
      <w:marTop w:val="0"/>
      <w:marBottom w:val="0"/>
      <w:divBdr>
        <w:top w:val="none" w:sz="0" w:space="0" w:color="auto"/>
        <w:left w:val="none" w:sz="0" w:space="0" w:color="auto"/>
        <w:bottom w:val="none" w:sz="0" w:space="0" w:color="auto"/>
        <w:right w:val="none" w:sz="0" w:space="0" w:color="auto"/>
      </w:divBdr>
    </w:div>
    <w:div w:id="586351492">
      <w:bodyDiv w:val="1"/>
      <w:marLeft w:val="0"/>
      <w:marRight w:val="0"/>
      <w:marTop w:val="0"/>
      <w:marBottom w:val="0"/>
      <w:divBdr>
        <w:top w:val="none" w:sz="0" w:space="0" w:color="auto"/>
        <w:left w:val="none" w:sz="0" w:space="0" w:color="auto"/>
        <w:bottom w:val="none" w:sz="0" w:space="0" w:color="auto"/>
        <w:right w:val="none" w:sz="0" w:space="0" w:color="auto"/>
      </w:divBdr>
    </w:div>
    <w:div w:id="592511717">
      <w:bodyDiv w:val="1"/>
      <w:marLeft w:val="0"/>
      <w:marRight w:val="0"/>
      <w:marTop w:val="0"/>
      <w:marBottom w:val="0"/>
      <w:divBdr>
        <w:top w:val="none" w:sz="0" w:space="0" w:color="auto"/>
        <w:left w:val="none" w:sz="0" w:space="0" w:color="auto"/>
        <w:bottom w:val="none" w:sz="0" w:space="0" w:color="auto"/>
        <w:right w:val="none" w:sz="0" w:space="0" w:color="auto"/>
      </w:divBdr>
    </w:div>
    <w:div w:id="597370013">
      <w:bodyDiv w:val="1"/>
      <w:marLeft w:val="0"/>
      <w:marRight w:val="0"/>
      <w:marTop w:val="0"/>
      <w:marBottom w:val="0"/>
      <w:divBdr>
        <w:top w:val="none" w:sz="0" w:space="0" w:color="auto"/>
        <w:left w:val="none" w:sz="0" w:space="0" w:color="auto"/>
        <w:bottom w:val="none" w:sz="0" w:space="0" w:color="auto"/>
        <w:right w:val="none" w:sz="0" w:space="0" w:color="auto"/>
      </w:divBdr>
    </w:div>
    <w:div w:id="608244098">
      <w:bodyDiv w:val="1"/>
      <w:marLeft w:val="0"/>
      <w:marRight w:val="0"/>
      <w:marTop w:val="0"/>
      <w:marBottom w:val="0"/>
      <w:divBdr>
        <w:top w:val="none" w:sz="0" w:space="0" w:color="auto"/>
        <w:left w:val="none" w:sz="0" w:space="0" w:color="auto"/>
        <w:bottom w:val="none" w:sz="0" w:space="0" w:color="auto"/>
        <w:right w:val="none" w:sz="0" w:space="0" w:color="auto"/>
      </w:divBdr>
    </w:div>
    <w:div w:id="610093637">
      <w:bodyDiv w:val="1"/>
      <w:marLeft w:val="0"/>
      <w:marRight w:val="0"/>
      <w:marTop w:val="0"/>
      <w:marBottom w:val="0"/>
      <w:divBdr>
        <w:top w:val="none" w:sz="0" w:space="0" w:color="auto"/>
        <w:left w:val="none" w:sz="0" w:space="0" w:color="auto"/>
        <w:bottom w:val="none" w:sz="0" w:space="0" w:color="auto"/>
        <w:right w:val="none" w:sz="0" w:space="0" w:color="auto"/>
      </w:divBdr>
    </w:div>
    <w:div w:id="618802572">
      <w:bodyDiv w:val="1"/>
      <w:marLeft w:val="0"/>
      <w:marRight w:val="0"/>
      <w:marTop w:val="0"/>
      <w:marBottom w:val="0"/>
      <w:divBdr>
        <w:top w:val="none" w:sz="0" w:space="0" w:color="auto"/>
        <w:left w:val="none" w:sz="0" w:space="0" w:color="auto"/>
        <w:bottom w:val="none" w:sz="0" w:space="0" w:color="auto"/>
        <w:right w:val="none" w:sz="0" w:space="0" w:color="auto"/>
      </w:divBdr>
    </w:div>
    <w:div w:id="624316112">
      <w:bodyDiv w:val="1"/>
      <w:marLeft w:val="0"/>
      <w:marRight w:val="0"/>
      <w:marTop w:val="0"/>
      <w:marBottom w:val="0"/>
      <w:divBdr>
        <w:top w:val="none" w:sz="0" w:space="0" w:color="auto"/>
        <w:left w:val="none" w:sz="0" w:space="0" w:color="auto"/>
        <w:bottom w:val="none" w:sz="0" w:space="0" w:color="auto"/>
        <w:right w:val="none" w:sz="0" w:space="0" w:color="auto"/>
      </w:divBdr>
    </w:div>
    <w:div w:id="655842381">
      <w:bodyDiv w:val="1"/>
      <w:marLeft w:val="0"/>
      <w:marRight w:val="0"/>
      <w:marTop w:val="0"/>
      <w:marBottom w:val="0"/>
      <w:divBdr>
        <w:top w:val="none" w:sz="0" w:space="0" w:color="auto"/>
        <w:left w:val="none" w:sz="0" w:space="0" w:color="auto"/>
        <w:bottom w:val="none" w:sz="0" w:space="0" w:color="auto"/>
        <w:right w:val="none" w:sz="0" w:space="0" w:color="auto"/>
      </w:divBdr>
    </w:div>
    <w:div w:id="694232527">
      <w:bodyDiv w:val="1"/>
      <w:marLeft w:val="0"/>
      <w:marRight w:val="0"/>
      <w:marTop w:val="0"/>
      <w:marBottom w:val="0"/>
      <w:divBdr>
        <w:top w:val="none" w:sz="0" w:space="0" w:color="auto"/>
        <w:left w:val="none" w:sz="0" w:space="0" w:color="auto"/>
        <w:bottom w:val="none" w:sz="0" w:space="0" w:color="auto"/>
        <w:right w:val="none" w:sz="0" w:space="0" w:color="auto"/>
      </w:divBdr>
    </w:div>
    <w:div w:id="694237428">
      <w:bodyDiv w:val="1"/>
      <w:marLeft w:val="0"/>
      <w:marRight w:val="0"/>
      <w:marTop w:val="0"/>
      <w:marBottom w:val="0"/>
      <w:divBdr>
        <w:top w:val="none" w:sz="0" w:space="0" w:color="auto"/>
        <w:left w:val="none" w:sz="0" w:space="0" w:color="auto"/>
        <w:bottom w:val="none" w:sz="0" w:space="0" w:color="auto"/>
        <w:right w:val="none" w:sz="0" w:space="0" w:color="auto"/>
      </w:divBdr>
    </w:div>
    <w:div w:id="700592064">
      <w:bodyDiv w:val="1"/>
      <w:marLeft w:val="0"/>
      <w:marRight w:val="0"/>
      <w:marTop w:val="0"/>
      <w:marBottom w:val="0"/>
      <w:divBdr>
        <w:top w:val="none" w:sz="0" w:space="0" w:color="auto"/>
        <w:left w:val="none" w:sz="0" w:space="0" w:color="auto"/>
        <w:bottom w:val="none" w:sz="0" w:space="0" w:color="auto"/>
        <w:right w:val="none" w:sz="0" w:space="0" w:color="auto"/>
      </w:divBdr>
    </w:div>
    <w:div w:id="712510089">
      <w:bodyDiv w:val="1"/>
      <w:marLeft w:val="0"/>
      <w:marRight w:val="0"/>
      <w:marTop w:val="0"/>
      <w:marBottom w:val="0"/>
      <w:divBdr>
        <w:top w:val="none" w:sz="0" w:space="0" w:color="auto"/>
        <w:left w:val="none" w:sz="0" w:space="0" w:color="auto"/>
        <w:bottom w:val="none" w:sz="0" w:space="0" w:color="auto"/>
        <w:right w:val="none" w:sz="0" w:space="0" w:color="auto"/>
      </w:divBdr>
    </w:div>
    <w:div w:id="729154984">
      <w:bodyDiv w:val="1"/>
      <w:marLeft w:val="0"/>
      <w:marRight w:val="0"/>
      <w:marTop w:val="0"/>
      <w:marBottom w:val="0"/>
      <w:divBdr>
        <w:top w:val="none" w:sz="0" w:space="0" w:color="auto"/>
        <w:left w:val="none" w:sz="0" w:space="0" w:color="auto"/>
        <w:bottom w:val="none" w:sz="0" w:space="0" w:color="auto"/>
        <w:right w:val="none" w:sz="0" w:space="0" w:color="auto"/>
      </w:divBdr>
    </w:div>
    <w:div w:id="737364949">
      <w:bodyDiv w:val="1"/>
      <w:marLeft w:val="0"/>
      <w:marRight w:val="0"/>
      <w:marTop w:val="0"/>
      <w:marBottom w:val="0"/>
      <w:divBdr>
        <w:top w:val="none" w:sz="0" w:space="0" w:color="auto"/>
        <w:left w:val="none" w:sz="0" w:space="0" w:color="auto"/>
        <w:bottom w:val="none" w:sz="0" w:space="0" w:color="auto"/>
        <w:right w:val="none" w:sz="0" w:space="0" w:color="auto"/>
      </w:divBdr>
    </w:div>
    <w:div w:id="741567012">
      <w:bodyDiv w:val="1"/>
      <w:marLeft w:val="0"/>
      <w:marRight w:val="0"/>
      <w:marTop w:val="0"/>
      <w:marBottom w:val="0"/>
      <w:divBdr>
        <w:top w:val="none" w:sz="0" w:space="0" w:color="auto"/>
        <w:left w:val="none" w:sz="0" w:space="0" w:color="auto"/>
        <w:bottom w:val="none" w:sz="0" w:space="0" w:color="auto"/>
        <w:right w:val="none" w:sz="0" w:space="0" w:color="auto"/>
      </w:divBdr>
    </w:div>
    <w:div w:id="749619411">
      <w:bodyDiv w:val="1"/>
      <w:marLeft w:val="0"/>
      <w:marRight w:val="0"/>
      <w:marTop w:val="0"/>
      <w:marBottom w:val="0"/>
      <w:divBdr>
        <w:top w:val="none" w:sz="0" w:space="0" w:color="auto"/>
        <w:left w:val="none" w:sz="0" w:space="0" w:color="auto"/>
        <w:bottom w:val="none" w:sz="0" w:space="0" w:color="auto"/>
        <w:right w:val="none" w:sz="0" w:space="0" w:color="auto"/>
      </w:divBdr>
    </w:div>
    <w:div w:id="794561043">
      <w:bodyDiv w:val="1"/>
      <w:marLeft w:val="0"/>
      <w:marRight w:val="0"/>
      <w:marTop w:val="0"/>
      <w:marBottom w:val="0"/>
      <w:divBdr>
        <w:top w:val="none" w:sz="0" w:space="0" w:color="auto"/>
        <w:left w:val="none" w:sz="0" w:space="0" w:color="auto"/>
        <w:bottom w:val="none" w:sz="0" w:space="0" w:color="auto"/>
        <w:right w:val="none" w:sz="0" w:space="0" w:color="auto"/>
      </w:divBdr>
    </w:div>
    <w:div w:id="801536570">
      <w:bodyDiv w:val="1"/>
      <w:marLeft w:val="0"/>
      <w:marRight w:val="0"/>
      <w:marTop w:val="0"/>
      <w:marBottom w:val="0"/>
      <w:divBdr>
        <w:top w:val="none" w:sz="0" w:space="0" w:color="auto"/>
        <w:left w:val="none" w:sz="0" w:space="0" w:color="auto"/>
        <w:bottom w:val="none" w:sz="0" w:space="0" w:color="auto"/>
        <w:right w:val="none" w:sz="0" w:space="0" w:color="auto"/>
      </w:divBdr>
    </w:div>
    <w:div w:id="810293073">
      <w:bodyDiv w:val="1"/>
      <w:marLeft w:val="0"/>
      <w:marRight w:val="0"/>
      <w:marTop w:val="0"/>
      <w:marBottom w:val="0"/>
      <w:divBdr>
        <w:top w:val="none" w:sz="0" w:space="0" w:color="auto"/>
        <w:left w:val="none" w:sz="0" w:space="0" w:color="auto"/>
        <w:bottom w:val="none" w:sz="0" w:space="0" w:color="auto"/>
        <w:right w:val="none" w:sz="0" w:space="0" w:color="auto"/>
      </w:divBdr>
    </w:div>
    <w:div w:id="810363650">
      <w:bodyDiv w:val="1"/>
      <w:marLeft w:val="0"/>
      <w:marRight w:val="0"/>
      <w:marTop w:val="0"/>
      <w:marBottom w:val="0"/>
      <w:divBdr>
        <w:top w:val="none" w:sz="0" w:space="0" w:color="auto"/>
        <w:left w:val="none" w:sz="0" w:space="0" w:color="auto"/>
        <w:bottom w:val="none" w:sz="0" w:space="0" w:color="auto"/>
        <w:right w:val="none" w:sz="0" w:space="0" w:color="auto"/>
      </w:divBdr>
    </w:div>
    <w:div w:id="856233139">
      <w:bodyDiv w:val="1"/>
      <w:marLeft w:val="0"/>
      <w:marRight w:val="0"/>
      <w:marTop w:val="0"/>
      <w:marBottom w:val="0"/>
      <w:divBdr>
        <w:top w:val="none" w:sz="0" w:space="0" w:color="auto"/>
        <w:left w:val="none" w:sz="0" w:space="0" w:color="auto"/>
        <w:bottom w:val="none" w:sz="0" w:space="0" w:color="auto"/>
        <w:right w:val="none" w:sz="0" w:space="0" w:color="auto"/>
      </w:divBdr>
    </w:div>
    <w:div w:id="922764305">
      <w:bodyDiv w:val="1"/>
      <w:marLeft w:val="0"/>
      <w:marRight w:val="0"/>
      <w:marTop w:val="0"/>
      <w:marBottom w:val="0"/>
      <w:divBdr>
        <w:top w:val="none" w:sz="0" w:space="0" w:color="auto"/>
        <w:left w:val="none" w:sz="0" w:space="0" w:color="auto"/>
        <w:bottom w:val="none" w:sz="0" w:space="0" w:color="auto"/>
        <w:right w:val="none" w:sz="0" w:space="0" w:color="auto"/>
      </w:divBdr>
    </w:div>
    <w:div w:id="936641637">
      <w:bodyDiv w:val="1"/>
      <w:marLeft w:val="0"/>
      <w:marRight w:val="0"/>
      <w:marTop w:val="0"/>
      <w:marBottom w:val="0"/>
      <w:divBdr>
        <w:top w:val="none" w:sz="0" w:space="0" w:color="auto"/>
        <w:left w:val="none" w:sz="0" w:space="0" w:color="auto"/>
        <w:bottom w:val="none" w:sz="0" w:space="0" w:color="auto"/>
        <w:right w:val="none" w:sz="0" w:space="0" w:color="auto"/>
      </w:divBdr>
    </w:div>
    <w:div w:id="945890055">
      <w:bodyDiv w:val="1"/>
      <w:marLeft w:val="0"/>
      <w:marRight w:val="0"/>
      <w:marTop w:val="0"/>
      <w:marBottom w:val="0"/>
      <w:divBdr>
        <w:top w:val="none" w:sz="0" w:space="0" w:color="auto"/>
        <w:left w:val="none" w:sz="0" w:space="0" w:color="auto"/>
        <w:bottom w:val="none" w:sz="0" w:space="0" w:color="auto"/>
        <w:right w:val="none" w:sz="0" w:space="0" w:color="auto"/>
      </w:divBdr>
    </w:div>
    <w:div w:id="958101747">
      <w:bodyDiv w:val="1"/>
      <w:marLeft w:val="0"/>
      <w:marRight w:val="0"/>
      <w:marTop w:val="0"/>
      <w:marBottom w:val="0"/>
      <w:divBdr>
        <w:top w:val="none" w:sz="0" w:space="0" w:color="auto"/>
        <w:left w:val="none" w:sz="0" w:space="0" w:color="auto"/>
        <w:bottom w:val="none" w:sz="0" w:space="0" w:color="auto"/>
        <w:right w:val="none" w:sz="0" w:space="0" w:color="auto"/>
      </w:divBdr>
    </w:div>
    <w:div w:id="986787941">
      <w:bodyDiv w:val="1"/>
      <w:marLeft w:val="0"/>
      <w:marRight w:val="0"/>
      <w:marTop w:val="0"/>
      <w:marBottom w:val="0"/>
      <w:divBdr>
        <w:top w:val="none" w:sz="0" w:space="0" w:color="auto"/>
        <w:left w:val="none" w:sz="0" w:space="0" w:color="auto"/>
        <w:bottom w:val="none" w:sz="0" w:space="0" w:color="auto"/>
        <w:right w:val="none" w:sz="0" w:space="0" w:color="auto"/>
      </w:divBdr>
    </w:div>
    <w:div w:id="996611284">
      <w:bodyDiv w:val="1"/>
      <w:marLeft w:val="0"/>
      <w:marRight w:val="0"/>
      <w:marTop w:val="0"/>
      <w:marBottom w:val="0"/>
      <w:divBdr>
        <w:top w:val="none" w:sz="0" w:space="0" w:color="auto"/>
        <w:left w:val="none" w:sz="0" w:space="0" w:color="auto"/>
        <w:bottom w:val="none" w:sz="0" w:space="0" w:color="auto"/>
        <w:right w:val="none" w:sz="0" w:space="0" w:color="auto"/>
      </w:divBdr>
    </w:div>
    <w:div w:id="1000230579">
      <w:bodyDiv w:val="1"/>
      <w:marLeft w:val="0"/>
      <w:marRight w:val="0"/>
      <w:marTop w:val="0"/>
      <w:marBottom w:val="0"/>
      <w:divBdr>
        <w:top w:val="none" w:sz="0" w:space="0" w:color="auto"/>
        <w:left w:val="none" w:sz="0" w:space="0" w:color="auto"/>
        <w:bottom w:val="none" w:sz="0" w:space="0" w:color="auto"/>
        <w:right w:val="none" w:sz="0" w:space="0" w:color="auto"/>
      </w:divBdr>
    </w:div>
    <w:div w:id="1064528476">
      <w:bodyDiv w:val="1"/>
      <w:marLeft w:val="0"/>
      <w:marRight w:val="0"/>
      <w:marTop w:val="0"/>
      <w:marBottom w:val="0"/>
      <w:divBdr>
        <w:top w:val="none" w:sz="0" w:space="0" w:color="auto"/>
        <w:left w:val="none" w:sz="0" w:space="0" w:color="auto"/>
        <w:bottom w:val="none" w:sz="0" w:space="0" w:color="auto"/>
        <w:right w:val="none" w:sz="0" w:space="0" w:color="auto"/>
      </w:divBdr>
    </w:div>
    <w:div w:id="1070468767">
      <w:bodyDiv w:val="1"/>
      <w:marLeft w:val="0"/>
      <w:marRight w:val="0"/>
      <w:marTop w:val="0"/>
      <w:marBottom w:val="0"/>
      <w:divBdr>
        <w:top w:val="none" w:sz="0" w:space="0" w:color="auto"/>
        <w:left w:val="none" w:sz="0" w:space="0" w:color="auto"/>
        <w:bottom w:val="none" w:sz="0" w:space="0" w:color="auto"/>
        <w:right w:val="none" w:sz="0" w:space="0" w:color="auto"/>
      </w:divBdr>
    </w:div>
    <w:div w:id="1080179406">
      <w:bodyDiv w:val="1"/>
      <w:marLeft w:val="0"/>
      <w:marRight w:val="0"/>
      <w:marTop w:val="0"/>
      <w:marBottom w:val="0"/>
      <w:divBdr>
        <w:top w:val="none" w:sz="0" w:space="0" w:color="auto"/>
        <w:left w:val="none" w:sz="0" w:space="0" w:color="auto"/>
        <w:bottom w:val="none" w:sz="0" w:space="0" w:color="auto"/>
        <w:right w:val="none" w:sz="0" w:space="0" w:color="auto"/>
      </w:divBdr>
    </w:div>
    <w:div w:id="1133212725">
      <w:bodyDiv w:val="1"/>
      <w:marLeft w:val="0"/>
      <w:marRight w:val="0"/>
      <w:marTop w:val="0"/>
      <w:marBottom w:val="0"/>
      <w:divBdr>
        <w:top w:val="none" w:sz="0" w:space="0" w:color="auto"/>
        <w:left w:val="none" w:sz="0" w:space="0" w:color="auto"/>
        <w:bottom w:val="none" w:sz="0" w:space="0" w:color="auto"/>
        <w:right w:val="none" w:sz="0" w:space="0" w:color="auto"/>
      </w:divBdr>
    </w:div>
    <w:div w:id="1180580111">
      <w:bodyDiv w:val="1"/>
      <w:marLeft w:val="0"/>
      <w:marRight w:val="0"/>
      <w:marTop w:val="0"/>
      <w:marBottom w:val="0"/>
      <w:divBdr>
        <w:top w:val="none" w:sz="0" w:space="0" w:color="auto"/>
        <w:left w:val="none" w:sz="0" w:space="0" w:color="auto"/>
        <w:bottom w:val="none" w:sz="0" w:space="0" w:color="auto"/>
        <w:right w:val="none" w:sz="0" w:space="0" w:color="auto"/>
      </w:divBdr>
    </w:div>
    <w:div w:id="1182623008">
      <w:bodyDiv w:val="1"/>
      <w:marLeft w:val="0"/>
      <w:marRight w:val="0"/>
      <w:marTop w:val="0"/>
      <w:marBottom w:val="0"/>
      <w:divBdr>
        <w:top w:val="none" w:sz="0" w:space="0" w:color="auto"/>
        <w:left w:val="none" w:sz="0" w:space="0" w:color="auto"/>
        <w:bottom w:val="none" w:sz="0" w:space="0" w:color="auto"/>
        <w:right w:val="none" w:sz="0" w:space="0" w:color="auto"/>
      </w:divBdr>
    </w:div>
    <w:div w:id="1186476713">
      <w:bodyDiv w:val="1"/>
      <w:marLeft w:val="0"/>
      <w:marRight w:val="0"/>
      <w:marTop w:val="0"/>
      <w:marBottom w:val="0"/>
      <w:divBdr>
        <w:top w:val="none" w:sz="0" w:space="0" w:color="auto"/>
        <w:left w:val="none" w:sz="0" w:space="0" w:color="auto"/>
        <w:bottom w:val="none" w:sz="0" w:space="0" w:color="auto"/>
        <w:right w:val="none" w:sz="0" w:space="0" w:color="auto"/>
      </w:divBdr>
    </w:div>
    <w:div w:id="1274706864">
      <w:bodyDiv w:val="1"/>
      <w:marLeft w:val="0"/>
      <w:marRight w:val="0"/>
      <w:marTop w:val="0"/>
      <w:marBottom w:val="0"/>
      <w:divBdr>
        <w:top w:val="none" w:sz="0" w:space="0" w:color="auto"/>
        <w:left w:val="none" w:sz="0" w:space="0" w:color="auto"/>
        <w:bottom w:val="none" w:sz="0" w:space="0" w:color="auto"/>
        <w:right w:val="none" w:sz="0" w:space="0" w:color="auto"/>
      </w:divBdr>
    </w:div>
    <w:div w:id="1301106963">
      <w:bodyDiv w:val="1"/>
      <w:marLeft w:val="0"/>
      <w:marRight w:val="0"/>
      <w:marTop w:val="0"/>
      <w:marBottom w:val="0"/>
      <w:divBdr>
        <w:top w:val="none" w:sz="0" w:space="0" w:color="auto"/>
        <w:left w:val="none" w:sz="0" w:space="0" w:color="auto"/>
        <w:bottom w:val="none" w:sz="0" w:space="0" w:color="auto"/>
        <w:right w:val="none" w:sz="0" w:space="0" w:color="auto"/>
      </w:divBdr>
    </w:div>
    <w:div w:id="1302734782">
      <w:bodyDiv w:val="1"/>
      <w:marLeft w:val="0"/>
      <w:marRight w:val="0"/>
      <w:marTop w:val="0"/>
      <w:marBottom w:val="0"/>
      <w:divBdr>
        <w:top w:val="none" w:sz="0" w:space="0" w:color="auto"/>
        <w:left w:val="none" w:sz="0" w:space="0" w:color="auto"/>
        <w:bottom w:val="none" w:sz="0" w:space="0" w:color="auto"/>
        <w:right w:val="none" w:sz="0" w:space="0" w:color="auto"/>
      </w:divBdr>
    </w:div>
    <w:div w:id="1314482871">
      <w:bodyDiv w:val="1"/>
      <w:marLeft w:val="0"/>
      <w:marRight w:val="0"/>
      <w:marTop w:val="0"/>
      <w:marBottom w:val="0"/>
      <w:divBdr>
        <w:top w:val="none" w:sz="0" w:space="0" w:color="auto"/>
        <w:left w:val="none" w:sz="0" w:space="0" w:color="auto"/>
        <w:bottom w:val="none" w:sz="0" w:space="0" w:color="auto"/>
        <w:right w:val="none" w:sz="0" w:space="0" w:color="auto"/>
      </w:divBdr>
    </w:div>
    <w:div w:id="1330404572">
      <w:bodyDiv w:val="1"/>
      <w:marLeft w:val="0"/>
      <w:marRight w:val="0"/>
      <w:marTop w:val="0"/>
      <w:marBottom w:val="0"/>
      <w:divBdr>
        <w:top w:val="none" w:sz="0" w:space="0" w:color="auto"/>
        <w:left w:val="none" w:sz="0" w:space="0" w:color="auto"/>
        <w:bottom w:val="none" w:sz="0" w:space="0" w:color="auto"/>
        <w:right w:val="none" w:sz="0" w:space="0" w:color="auto"/>
      </w:divBdr>
    </w:div>
    <w:div w:id="1331177620">
      <w:bodyDiv w:val="1"/>
      <w:marLeft w:val="0"/>
      <w:marRight w:val="0"/>
      <w:marTop w:val="0"/>
      <w:marBottom w:val="0"/>
      <w:divBdr>
        <w:top w:val="none" w:sz="0" w:space="0" w:color="auto"/>
        <w:left w:val="none" w:sz="0" w:space="0" w:color="auto"/>
        <w:bottom w:val="none" w:sz="0" w:space="0" w:color="auto"/>
        <w:right w:val="none" w:sz="0" w:space="0" w:color="auto"/>
      </w:divBdr>
    </w:div>
    <w:div w:id="1411539340">
      <w:bodyDiv w:val="1"/>
      <w:marLeft w:val="0"/>
      <w:marRight w:val="0"/>
      <w:marTop w:val="0"/>
      <w:marBottom w:val="0"/>
      <w:divBdr>
        <w:top w:val="none" w:sz="0" w:space="0" w:color="auto"/>
        <w:left w:val="none" w:sz="0" w:space="0" w:color="auto"/>
        <w:bottom w:val="none" w:sz="0" w:space="0" w:color="auto"/>
        <w:right w:val="none" w:sz="0" w:space="0" w:color="auto"/>
      </w:divBdr>
    </w:div>
    <w:div w:id="1424106221">
      <w:bodyDiv w:val="1"/>
      <w:marLeft w:val="0"/>
      <w:marRight w:val="0"/>
      <w:marTop w:val="0"/>
      <w:marBottom w:val="0"/>
      <w:divBdr>
        <w:top w:val="none" w:sz="0" w:space="0" w:color="auto"/>
        <w:left w:val="none" w:sz="0" w:space="0" w:color="auto"/>
        <w:bottom w:val="none" w:sz="0" w:space="0" w:color="auto"/>
        <w:right w:val="none" w:sz="0" w:space="0" w:color="auto"/>
      </w:divBdr>
    </w:div>
    <w:div w:id="1427773272">
      <w:bodyDiv w:val="1"/>
      <w:marLeft w:val="0"/>
      <w:marRight w:val="0"/>
      <w:marTop w:val="0"/>
      <w:marBottom w:val="0"/>
      <w:divBdr>
        <w:top w:val="none" w:sz="0" w:space="0" w:color="auto"/>
        <w:left w:val="none" w:sz="0" w:space="0" w:color="auto"/>
        <w:bottom w:val="none" w:sz="0" w:space="0" w:color="auto"/>
        <w:right w:val="none" w:sz="0" w:space="0" w:color="auto"/>
      </w:divBdr>
    </w:div>
    <w:div w:id="1484616209">
      <w:bodyDiv w:val="1"/>
      <w:marLeft w:val="0"/>
      <w:marRight w:val="0"/>
      <w:marTop w:val="0"/>
      <w:marBottom w:val="0"/>
      <w:divBdr>
        <w:top w:val="none" w:sz="0" w:space="0" w:color="auto"/>
        <w:left w:val="none" w:sz="0" w:space="0" w:color="auto"/>
        <w:bottom w:val="none" w:sz="0" w:space="0" w:color="auto"/>
        <w:right w:val="none" w:sz="0" w:space="0" w:color="auto"/>
      </w:divBdr>
    </w:div>
    <w:div w:id="1493645436">
      <w:bodyDiv w:val="1"/>
      <w:marLeft w:val="0"/>
      <w:marRight w:val="0"/>
      <w:marTop w:val="0"/>
      <w:marBottom w:val="0"/>
      <w:divBdr>
        <w:top w:val="none" w:sz="0" w:space="0" w:color="auto"/>
        <w:left w:val="none" w:sz="0" w:space="0" w:color="auto"/>
        <w:bottom w:val="none" w:sz="0" w:space="0" w:color="auto"/>
        <w:right w:val="none" w:sz="0" w:space="0" w:color="auto"/>
      </w:divBdr>
    </w:div>
    <w:div w:id="1507474857">
      <w:bodyDiv w:val="1"/>
      <w:marLeft w:val="0"/>
      <w:marRight w:val="0"/>
      <w:marTop w:val="0"/>
      <w:marBottom w:val="0"/>
      <w:divBdr>
        <w:top w:val="none" w:sz="0" w:space="0" w:color="auto"/>
        <w:left w:val="none" w:sz="0" w:space="0" w:color="auto"/>
        <w:bottom w:val="none" w:sz="0" w:space="0" w:color="auto"/>
        <w:right w:val="none" w:sz="0" w:space="0" w:color="auto"/>
      </w:divBdr>
    </w:div>
    <w:div w:id="1515923392">
      <w:bodyDiv w:val="1"/>
      <w:marLeft w:val="0"/>
      <w:marRight w:val="0"/>
      <w:marTop w:val="0"/>
      <w:marBottom w:val="0"/>
      <w:divBdr>
        <w:top w:val="none" w:sz="0" w:space="0" w:color="auto"/>
        <w:left w:val="none" w:sz="0" w:space="0" w:color="auto"/>
        <w:bottom w:val="none" w:sz="0" w:space="0" w:color="auto"/>
        <w:right w:val="none" w:sz="0" w:space="0" w:color="auto"/>
      </w:divBdr>
    </w:div>
    <w:div w:id="1517304032">
      <w:bodyDiv w:val="1"/>
      <w:marLeft w:val="0"/>
      <w:marRight w:val="0"/>
      <w:marTop w:val="0"/>
      <w:marBottom w:val="0"/>
      <w:divBdr>
        <w:top w:val="none" w:sz="0" w:space="0" w:color="auto"/>
        <w:left w:val="none" w:sz="0" w:space="0" w:color="auto"/>
        <w:bottom w:val="none" w:sz="0" w:space="0" w:color="auto"/>
        <w:right w:val="none" w:sz="0" w:space="0" w:color="auto"/>
      </w:divBdr>
    </w:div>
    <w:div w:id="1518421966">
      <w:bodyDiv w:val="1"/>
      <w:marLeft w:val="0"/>
      <w:marRight w:val="0"/>
      <w:marTop w:val="0"/>
      <w:marBottom w:val="0"/>
      <w:divBdr>
        <w:top w:val="none" w:sz="0" w:space="0" w:color="auto"/>
        <w:left w:val="none" w:sz="0" w:space="0" w:color="auto"/>
        <w:bottom w:val="none" w:sz="0" w:space="0" w:color="auto"/>
        <w:right w:val="none" w:sz="0" w:space="0" w:color="auto"/>
      </w:divBdr>
    </w:div>
    <w:div w:id="1554732101">
      <w:bodyDiv w:val="1"/>
      <w:marLeft w:val="0"/>
      <w:marRight w:val="0"/>
      <w:marTop w:val="0"/>
      <w:marBottom w:val="0"/>
      <w:divBdr>
        <w:top w:val="none" w:sz="0" w:space="0" w:color="auto"/>
        <w:left w:val="none" w:sz="0" w:space="0" w:color="auto"/>
        <w:bottom w:val="none" w:sz="0" w:space="0" w:color="auto"/>
        <w:right w:val="none" w:sz="0" w:space="0" w:color="auto"/>
      </w:divBdr>
    </w:div>
    <w:div w:id="1559314734">
      <w:bodyDiv w:val="1"/>
      <w:marLeft w:val="0"/>
      <w:marRight w:val="0"/>
      <w:marTop w:val="0"/>
      <w:marBottom w:val="0"/>
      <w:divBdr>
        <w:top w:val="none" w:sz="0" w:space="0" w:color="auto"/>
        <w:left w:val="none" w:sz="0" w:space="0" w:color="auto"/>
        <w:bottom w:val="none" w:sz="0" w:space="0" w:color="auto"/>
        <w:right w:val="none" w:sz="0" w:space="0" w:color="auto"/>
      </w:divBdr>
    </w:div>
    <w:div w:id="1565488994">
      <w:bodyDiv w:val="1"/>
      <w:marLeft w:val="0"/>
      <w:marRight w:val="0"/>
      <w:marTop w:val="0"/>
      <w:marBottom w:val="0"/>
      <w:divBdr>
        <w:top w:val="none" w:sz="0" w:space="0" w:color="auto"/>
        <w:left w:val="none" w:sz="0" w:space="0" w:color="auto"/>
        <w:bottom w:val="none" w:sz="0" w:space="0" w:color="auto"/>
        <w:right w:val="none" w:sz="0" w:space="0" w:color="auto"/>
      </w:divBdr>
    </w:div>
    <w:div w:id="1566992897">
      <w:bodyDiv w:val="1"/>
      <w:marLeft w:val="0"/>
      <w:marRight w:val="0"/>
      <w:marTop w:val="0"/>
      <w:marBottom w:val="0"/>
      <w:divBdr>
        <w:top w:val="none" w:sz="0" w:space="0" w:color="auto"/>
        <w:left w:val="none" w:sz="0" w:space="0" w:color="auto"/>
        <w:bottom w:val="none" w:sz="0" w:space="0" w:color="auto"/>
        <w:right w:val="none" w:sz="0" w:space="0" w:color="auto"/>
      </w:divBdr>
    </w:div>
    <w:div w:id="1575971545">
      <w:bodyDiv w:val="1"/>
      <w:marLeft w:val="0"/>
      <w:marRight w:val="0"/>
      <w:marTop w:val="0"/>
      <w:marBottom w:val="0"/>
      <w:divBdr>
        <w:top w:val="none" w:sz="0" w:space="0" w:color="auto"/>
        <w:left w:val="none" w:sz="0" w:space="0" w:color="auto"/>
        <w:bottom w:val="none" w:sz="0" w:space="0" w:color="auto"/>
        <w:right w:val="none" w:sz="0" w:space="0" w:color="auto"/>
      </w:divBdr>
    </w:div>
    <w:div w:id="1623144486">
      <w:bodyDiv w:val="1"/>
      <w:marLeft w:val="0"/>
      <w:marRight w:val="0"/>
      <w:marTop w:val="0"/>
      <w:marBottom w:val="0"/>
      <w:divBdr>
        <w:top w:val="none" w:sz="0" w:space="0" w:color="auto"/>
        <w:left w:val="none" w:sz="0" w:space="0" w:color="auto"/>
        <w:bottom w:val="none" w:sz="0" w:space="0" w:color="auto"/>
        <w:right w:val="none" w:sz="0" w:space="0" w:color="auto"/>
      </w:divBdr>
    </w:div>
    <w:div w:id="1625193962">
      <w:bodyDiv w:val="1"/>
      <w:marLeft w:val="0"/>
      <w:marRight w:val="0"/>
      <w:marTop w:val="0"/>
      <w:marBottom w:val="0"/>
      <w:divBdr>
        <w:top w:val="none" w:sz="0" w:space="0" w:color="auto"/>
        <w:left w:val="none" w:sz="0" w:space="0" w:color="auto"/>
        <w:bottom w:val="none" w:sz="0" w:space="0" w:color="auto"/>
        <w:right w:val="none" w:sz="0" w:space="0" w:color="auto"/>
      </w:divBdr>
    </w:div>
    <w:div w:id="1640918052">
      <w:bodyDiv w:val="1"/>
      <w:marLeft w:val="0"/>
      <w:marRight w:val="0"/>
      <w:marTop w:val="0"/>
      <w:marBottom w:val="0"/>
      <w:divBdr>
        <w:top w:val="none" w:sz="0" w:space="0" w:color="auto"/>
        <w:left w:val="none" w:sz="0" w:space="0" w:color="auto"/>
        <w:bottom w:val="none" w:sz="0" w:space="0" w:color="auto"/>
        <w:right w:val="none" w:sz="0" w:space="0" w:color="auto"/>
      </w:divBdr>
    </w:div>
    <w:div w:id="1676033731">
      <w:bodyDiv w:val="1"/>
      <w:marLeft w:val="0"/>
      <w:marRight w:val="0"/>
      <w:marTop w:val="0"/>
      <w:marBottom w:val="0"/>
      <w:divBdr>
        <w:top w:val="none" w:sz="0" w:space="0" w:color="auto"/>
        <w:left w:val="none" w:sz="0" w:space="0" w:color="auto"/>
        <w:bottom w:val="none" w:sz="0" w:space="0" w:color="auto"/>
        <w:right w:val="none" w:sz="0" w:space="0" w:color="auto"/>
      </w:divBdr>
    </w:div>
    <w:div w:id="1677028710">
      <w:bodyDiv w:val="1"/>
      <w:marLeft w:val="0"/>
      <w:marRight w:val="0"/>
      <w:marTop w:val="0"/>
      <w:marBottom w:val="0"/>
      <w:divBdr>
        <w:top w:val="none" w:sz="0" w:space="0" w:color="auto"/>
        <w:left w:val="none" w:sz="0" w:space="0" w:color="auto"/>
        <w:bottom w:val="none" w:sz="0" w:space="0" w:color="auto"/>
        <w:right w:val="none" w:sz="0" w:space="0" w:color="auto"/>
      </w:divBdr>
    </w:div>
    <w:div w:id="1703747453">
      <w:bodyDiv w:val="1"/>
      <w:marLeft w:val="0"/>
      <w:marRight w:val="0"/>
      <w:marTop w:val="0"/>
      <w:marBottom w:val="0"/>
      <w:divBdr>
        <w:top w:val="none" w:sz="0" w:space="0" w:color="auto"/>
        <w:left w:val="none" w:sz="0" w:space="0" w:color="auto"/>
        <w:bottom w:val="none" w:sz="0" w:space="0" w:color="auto"/>
        <w:right w:val="none" w:sz="0" w:space="0" w:color="auto"/>
      </w:divBdr>
    </w:div>
    <w:div w:id="1717003799">
      <w:bodyDiv w:val="1"/>
      <w:marLeft w:val="0"/>
      <w:marRight w:val="0"/>
      <w:marTop w:val="0"/>
      <w:marBottom w:val="0"/>
      <w:divBdr>
        <w:top w:val="none" w:sz="0" w:space="0" w:color="auto"/>
        <w:left w:val="none" w:sz="0" w:space="0" w:color="auto"/>
        <w:bottom w:val="none" w:sz="0" w:space="0" w:color="auto"/>
        <w:right w:val="none" w:sz="0" w:space="0" w:color="auto"/>
      </w:divBdr>
    </w:div>
    <w:div w:id="1738817714">
      <w:bodyDiv w:val="1"/>
      <w:marLeft w:val="0"/>
      <w:marRight w:val="0"/>
      <w:marTop w:val="0"/>
      <w:marBottom w:val="0"/>
      <w:divBdr>
        <w:top w:val="none" w:sz="0" w:space="0" w:color="auto"/>
        <w:left w:val="none" w:sz="0" w:space="0" w:color="auto"/>
        <w:bottom w:val="none" w:sz="0" w:space="0" w:color="auto"/>
        <w:right w:val="none" w:sz="0" w:space="0" w:color="auto"/>
      </w:divBdr>
    </w:div>
    <w:div w:id="1774009197">
      <w:bodyDiv w:val="1"/>
      <w:marLeft w:val="0"/>
      <w:marRight w:val="0"/>
      <w:marTop w:val="0"/>
      <w:marBottom w:val="0"/>
      <w:divBdr>
        <w:top w:val="none" w:sz="0" w:space="0" w:color="auto"/>
        <w:left w:val="none" w:sz="0" w:space="0" w:color="auto"/>
        <w:bottom w:val="none" w:sz="0" w:space="0" w:color="auto"/>
        <w:right w:val="none" w:sz="0" w:space="0" w:color="auto"/>
      </w:divBdr>
    </w:div>
    <w:div w:id="1786270708">
      <w:bodyDiv w:val="1"/>
      <w:marLeft w:val="0"/>
      <w:marRight w:val="0"/>
      <w:marTop w:val="0"/>
      <w:marBottom w:val="0"/>
      <w:divBdr>
        <w:top w:val="none" w:sz="0" w:space="0" w:color="auto"/>
        <w:left w:val="none" w:sz="0" w:space="0" w:color="auto"/>
        <w:bottom w:val="none" w:sz="0" w:space="0" w:color="auto"/>
        <w:right w:val="none" w:sz="0" w:space="0" w:color="auto"/>
      </w:divBdr>
    </w:div>
    <w:div w:id="1791362425">
      <w:bodyDiv w:val="1"/>
      <w:marLeft w:val="0"/>
      <w:marRight w:val="0"/>
      <w:marTop w:val="0"/>
      <w:marBottom w:val="0"/>
      <w:divBdr>
        <w:top w:val="none" w:sz="0" w:space="0" w:color="auto"/>
        <w:left w:val="none" w:sz="0" w:space="0" w:color="auto"/>
        <w:bottom w:val="none" w:sz="0" w:space="0" w:color="auto"/>
        <w:right w:val="none" w:sz="0" w:space="0" w:color="auto"/>
      </w:divBdr>
    </w:div>
    <w:div w:id="1793552340">
      <w:bodyDiv w:val="1"/>
      <w:marLeft w:val="0"/>
      <w:marRight w:val="0"/>
      <w:marTop w:val="0"/>
      <w:marBottom w:val="0"/>
      <w:divBdr>
        <w:top w:val="none" w:sz="0" w:space="0" w:color="auto"/>
        <w:left w:val="none" w:sz="0" w:space="0" w:color="auto"/>
        <w:bottom w:val="none" w:sz="0" w:space="0" w:color="auto"/>
        <w:right w:val="none" w:sz="0" w:space="0" w:color="auto"/>
      </w:divBdr>
    </w:div>
    <w:div w:id="1796487626">
      <w:bodyDiv w:val="1"/>
      <w:marLeft w:val="0"/>
      <w:marRight w:val="0"/>
      <w:marTop w:val="0"/>
      <w:marBottom w:val="0"/>
      <w:divBdr>
        <w:top w:val="none" w:sz="0" w:space="0" w:color="auto"/>
        <w:left w:val="none" w:sz="0" w:space="0" w:color="auto"/>
        <w:bottom w:val="none" w:sz="0" w:space="0" w:color="auto"/>
        <w:right w:val="none" w:sz="0" w:space="0" w:color="auto"/>
      </w:divBdr>
    </w:div>
    <w:div w:id="1798597477">
      <w:bodyDiv w:val="1"/>
      <w:marLeft w:val="0"/>
      <w:marRight w:val="0"/>
      <w:marTop w:val="0"/>
      <w:marBottom w:val="0"/>
      <w:divBdr>
        <w:top w:val="none" w:sz="0" w:space="0" w:color="auto"/>
        <w:left w:val="none" w:sz="0" w:space="0" w:color="auto"/>
        <w:bottom w:val="none" w:sz="0" w:space="0" w:color="auto"/>
        <w:right w:val="none" w:sz="0" w:space="0" w:color="auto"/>
      </w:divBdr>
    </w:div>
    <w:div w:id="1854611711">
      <w:bodyDiv w:val="1"/>
      <w:marLeft w:val="0"/>
      <w:marRight w:val="0"/>
      <w:marTop w:val="0"/>
      <w:marBottom w:val="0"/>
      <w:divBdr>
        <w:top w:val="none" w:sz="0" w:space="0" w:color="auto"/>
        <w:left w:val="none" w:sz="0" w:space="0" w:color="auto"/>
        <w:bottom w:val="none" w:sz="0" w:space="0" w:color="auto"/>
        <w:right w:val="none" w:sz="0" w:space="0" w:color="auto"/>
      </w:divBdr>
    </w:div>
    <w:div w:id="1878350810">
      <w:bodyDiv w:val="1"/>
      <w:marLeft w:val="0"/>
      <w:marRight w:val="0"/>
      <w:marTop w:val="0"/>
      <w:marBottom w:val="0"/>
      <w:divBdr>
        <w:top w:val="none" w:sz="0" w:space="0" w:color="auto"/>
        <w:left w:val="none" w:sz="0" w:space="0" w:color="auto"/>
        <w:bottom w:val="none" w:sz="0" w:space="0" w:color="auto"/>
        <w:right w:val="none" w:sz="0" w:space="0" w:color="auto"/>
      </w:divBdr>
    </w:div>
    <w:div w:id="1882278083">
      <w:bodyDiv w:val="1"/>
      <w:marLeft w:val="0"/>
      <w:marRight w:val="0"/>
      <w:marTop w:val="0"/>
      <w:marBottom w:val="0"/>
      <w:divBdr>
        <w:top w:val="none" w:sz="0" w:space="0" w:color="auto"/>
        <w:left w:val="none" w:sz="0" w:space="0" w:color="auto"/>
        <w:bottom w:val="none" w:sz="0" w:space="0" w:color="auto"/>
        <w:right w:val="none" w:sz="0" w:space="0" w:color="auto"/>
      </w:divBdr>
    </w:div>
    <w:div w:id="1882476093">
      <w:bodyDiv w:val="1"/>
      <w:marLeft w:val="0"/>
      <w:marRight w:val="0"/>
      <w:marTop w:val="0"/>
      <w:marBottom w:val="0"/>
      <w:divBdr>
        <w:top w:val="none" w:sz="0" w:space="0" w:color="auto"/>
        <w:left w:val="none" w:sz="0" w:space="0" w:color="auto"/>
        <w:bottom w:val="none" w:sz="0" w:space="0" w:color="auto"/>
        <w:right w:val="none" w:sz="0" w:space="0" w:color="auto"/>
      </w:divBdr>
    </w:div>
    <w:div w:id="1964536477">
      <w:bodyDiv w:val="1"/>
      <w:marLeft w:val="0"/>
      <w:marRight w:val="0"/>
      <w:marTop w:val="0"/>
      <w:marBottom w:val="0"/>
      <w:divBdr>
        <w:top w:val="none" w:sz="0" w:space="0" w:color="auto"/>
        <w:left w:val="none" w:sz="0" w:space="0" w:color="auto"/>
        <w:bottom w:val="none" w:sz="0" w:space="0" w:color="auto"/>
        <w:right w:val="none" w:sz="0" w:space="0" w:color="auto"/>
      </w:divBdr>
    </w:div>
    <w:div w:id="1979844305">
      <w:bodyDiv w:val="1"/>
      <w:marLeft w:val="0"/>
      <w:marRight w:val="0"/>
      <w:marTop w:val="0"/>
      <w:marBottom w:val="0"/>
      <w:divBdr>
        <w:top w:val="none" w:sz="0" w:space="0" w:color="auto"/>
        <w:left w:val="none" w:sz="0" w:space="0" w:color="auto"/>
        <w:bottom w:val="none" w:sz="0" w:space="0" w:color="auto"/>
        <w:right w:val="none" w:sz="0" w:space="0" w:color="auto"/>
      </w:divBdr>
    </w:div>
    <w:div w:id="2014068047">
      <w:bodyDiv w:val="1"/>
      <w:marLeft w:val="0"/>
      <w:marRight w:val="0"/>
      <w:marTop w:val="0"/>
      <w:marBottom w:val="0"/>
      <w:divBdr>
        <w:top w:val="none" w:sz="0" w:space="0" w:color="auto"/>
        <w:left w:val="none" w:sz="0" w:space="0" w:color="auto"/>
        <w:bottom w:val="none" w:sz="0" w:space="0" w:color="auto"/>
        <w:right w:val="none" w:sz="0" w:space="0" w:color="auto"/>
      </w:divBdr>
    </w:div>
    <w:div w:id="2051300373">
      <w:bodyDiv w:val="1"/>
      <w:marLeft w:val="0"/>
      <w:marRight w:val="0"/>
      <w:marTop w:val="0"/>
      <w:marBottom w:val="0"/>
      <w:divBdr>
        <w:top w:val="none" w:sz="0" w:space="0" w:color="auto"/>
        <w:left w:val="none" w:sz="0" w:space="0" w:color="auto"/>
        <w:bottom w:val="none" w:sz="0" w:space="0" w:color="auto"/>
        <w:right w:val="none" w:sz="0" w:space="0" w:color="auto"/>
      </w:divBdr>
    </w:div>
    <w:div w:id="2081174854">
      <w:bodyDiv w:val="1"/>
      <w:marLeft w:val="0"/>
      <w:marRight w:val="0"/>
      <w:marTop w:val="0"/>
      <w:marBottom w:val="0"/>
      <w:divBdr>
        <w:top w:val="none" w:sz="0" w:space="0" w:color="auto"/>
        <w:left w:val="none" w:sz="0" w:space="0" w:color="auto"/>
        <w:bottom w:val="none" w:sz="0" w:space="0" w:color="auto"/>
        <w:right w:val="none" w:sz="0" w:space="0" w:color="auto"/>
      </w:divBdr>
    </w:div>
    <w:div w:id="2084527439">
      <w:bodyDiv w:val="1"/>
      <w:marLeft w:val="0"/>
      <w:marRight w:val="0"/>
      <w:marTop w:val="0"/>
      <w:marBottom w:val="0"/>
      <w:divBdr>
        <w:top w:val="none" w:sz="0" w:space="0" w:color="auto"/>
        <w:left w:val="none" w:sz="0" w:space="0" w:color="auto"/>
        <w:bottom w:val="none" w:sz="0" w:space="0" w:color="auto"/>
        <w:right w:val="none" w:sz="0" w:space="0" w:color="auto"/>
      </w:divBdr>
    </w:div>
    <w:div w:id="2090343931">
      <w:bodyDiv w:val="1"/>
      <w:marLeft w:val="0"/>
      <w:marRight w:val="0"/>
      <w:marTop w:val="0"/>
      <w:marBottom w:val="0"/>
      <w:divBdr>
        <w:top w:val="none" w:sz="0" w:space="0" w:color="auto"/>
        <w:left w:val="none" w:sz="0" w:space="0" w:color="auto"/>
        <w:bottom w:val="none" w:sz="0" w:space="0" w:color="auto"/>
        <w:right w:val="none" w:sz="0" w:space="0" w:color="auto"/>
      </w:divBdr>
    </w:div>
    <w:div w:id="2098212779">
      <w:bodyDiv w:val="1"/>
      <w:marLeft w:val="0"/>
      <w:marRight w:val="0"/>
      <w:marTop w:val="0"/>
      <w:marBottom w:val="0"/>
      <w:divBdr>
        <w:top w:val="none" w:sz="0" w:space="0" w:color="auto"/>
        <w:left w:val="none" w:sz="0" w:space="0" w:color="auto"/>
        <w:bottom w:val="none" w:sz="0" w:space="0" w:color="auto"/>
        <w:right w:val="none" w:sz="0" w:space="0" w:color="auto"/>
      </w:divBdr>
    </w:div>
    <w:div w:id="2123455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chart" Target="charts/chart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2" Type="http://schemas.openxmlformats.org/officeDocument/2006/relationships/oleObject" Target="file:///C:\Users\emmanuel\Desktop\PhD%20Thesis%20correction%20from%20Dr%20Mutegi\Excel%20work%20by%20Emmanuel.xlsx" TargetMode="External"/><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lineChart>
        <c:grouping val="stacked"/>
        <c:varyColors val="0"/>
        <c:ser>
          <c:idx val="0"/>
          <c:order val="0"/>
          <c:tx>
            <c:strRef>
              <c:f>Sheet1!$C$42</c:f>
              <c:strCache>
                <c:ptCount val="1"/>
                <c:pt idx="0">
                  <c:v>Mean</c:v>
                </c:pt>
              </c:strCache>
            </c:strRef>
          </c:tx>
          <c:marker>
            <c:symbol val="none"/>
          </c:marker>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Sheet1!$B$43:$B$47</c:f>
              <c:strCache>
                <c:ptCount val="5"/>
                <c:pt idx="0">
                  <c:v>Sport uniform</c:v>
                </c:pt>
                <c:pt idx="1">
                  <c:v>Hygienic materials </c:v>
                </c:pt>
                <c:pt idx="2">
                  <c:v>Clothes</c:v>
                </c:pt>
                <c:pt idx="3">
                  <c:v>Shoes</c:v>
                </c:pt>
                <c:pt idx="4">
                  <c:v>Dining materials </c:v>
                </c:pt>
              </c:strCache>
            </c:strRef>
          </c:cat>
          <c:val>
            <c:numRef>
              <c:f>Sheet1!$C$43:$C$47</c:f>
              <c:numCache>
                <c:formatCode>#,##0</c:formatCode>
                <c:ptCount val="5"/>
                <c:pt idx="0">
                  <c:v>17833</c:v>
                </c:pt>
                <c:pt idx="1">
                  <c:v>12595</c:v>
                </c:pt>
                <c:pt idx="2">
                  <c:v>22528</c:v>
                </c:pt>
                <c:pt idx="3">
                  <c:v>20973</c:v>
                </c:pt>
                <c:pt idx="4">
                  <c:v>2262</c:v>
                </c:pt>
              </c:numCache>
            </c:numRef>
          </c:val>
          <c:smooth val="0"/>
          <c:extLst>
            <c:ext xmlns:c16="http://schemas.microsoft.com/office/drawing/2014/chart" uri="{C3380CC4-5D6E-409C-BE32-E72D297353CC}">
              <c16:uniqueId val="{00000000-27AC-4C82-B915-1B32130027E4}"/>
            </c:ext>
          </c:extLst>
        </c:ser>
        <c:dLbls>
          <c:showLegendKey val="0"/>
          <c:showVal val="1"/>
          <c:showCatName val="0"/>
          <c:showSerName val="0"/>
          <c:showPercent val="0"/>
          <c:showBubbleSize val="0"/>
        </c:dLbls>
        <c:smooth val="0"/>
        <c:axId val="84110336"/>
        <c:axId val="99050624"/>
      </c:lineChart>
      <c:catAx>
        <c:axId val="84110336"/>
        <c:scaling>
          <c:orientation val="minMax"/>
        </c:scaling>
        <c:delete val="0"/>
        <c:axPos val="b"/>
        <c:numFmt formatCode="General" sourceLinked="0"/>
        <c:majorTickMark val="none"/>
        <c:minorTickMark val="none"/>
        <c:tickLblPos val="nextTo"/>
        <c:crossAx val="99050624"/>
        <c:crosses val="autoZero"/>
        <c:auto val="1"/>
        <c:lblAlgn val="ctr"/>
        <c:lblOffset val="100"/>
        <c:noMultiLvlLbl val="0"/>
      </c:catAx>
      <c:valAx>
        <c:axId val="99050624"/>
        <c:scaling>
          <c:orientation val="minMax"/>
        </c:scaling>
        <c:delete val="0"/>
        <c:axPos val="l"/>
        <c:majorGridlines/>
        <c:numFmt formatCode="#,##0" sourceLinked="1"/>
        <c:majorTickMark val="none"/>
        <c:minorTickMark val="none"/>
        <c:tickLblPos val="nextTo"/>
        <c:crossAx val="84110336"/>
        <c:crosses val="autoZero"/>
        <c:crossBetween val="between"/>
      </c:valAx>
    </c:plotArea>
    <c:legend>
      <c:legendPos val="r"/>
      <c:overlay val="0"/>
    </c:legend>
    <c:plotVisOnly val="1"/>
    <c:dispBlanksAs val="zero"/>
    <c:showDLblsOverMax val="0"/>
  </c:chart>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361</TotalTime>
  <Pages>20</Pages>
  <Words>8941</Words>
  <Characters>50965</Characters>
  <Application>Microsoft Office Word</Application>
  <DocSecurity>0</DocSecurity>
  <Lines>424</Lines>
  <Paragraphs>119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NTAKIRUTIMANA Emmanuel</dc:creator>
  <cp:keywords/>
  <dc:description/>
  <cp:lastModifiedBy>SDI 1180</cp:lastModifiedBy>
  <cp:revision>56</cp:revision>
  <dcterms:created xsi:type="dcterms:W3CDTF">2025-07-02T05:56:00Z</dcterms:created>
  <dcterms:modified xsi:type="dcterms:W3CDTF">2025-07-11T11:20:00Z</dcterms:modified>
</cp:coreProperties>
</file>