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30F3" w14:textId="5F62538A" w:rsidR="00381C37" w:rsidRPr="002C1EAE" w:rsidRDefault="002C1EAE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MA"/>
          <w14:ligatures w14:val="none"/>
        </w:rPr>
      </w:pPr>
      <w:r w:rsidRPr="002C1EA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MA"/>
          <w14:ligatures w14:val="none"/>
        </w:rPr>
        <w:t>Case Report</w:t>
      </w:r>
    </w:p>
    <w:p w14:paraId="186AFF7E" w14:textId="168A613F" w:rsidR="005829EE" w:rsidRDefault="005829EE" w:rsidP="005829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</w:pPr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Plummer-Vinson Syndrome Associated </w:t>
      </w:r>
      <w:proofErr w:type="spellStart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with</w:t>
      </w:r>
      <w:proofErr w:type="spell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 </w:t>
      </w:r>
      <w:proofErr w:type="spellStart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Celiac</w:t>
      </w:r>
      <w:proofErr w:type="spell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 </w:t>
      </w:r>
      <w:proofErr w:type="spellStart"/>
      <w:proofErr w:type="gramStart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Disease</w:t>
      </w:r>
      <w:proofErr w:type="spell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>:</w:t>
      </w:r>
      <w:proofErr w:type="gramEnd"/>
      <w:r w:rsidRPr="005829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MA"/>
          <w14:ligatures w14:val="none"/>
        </w:rPr>
        <w:t xml:space="preserve"> A Case Report</w:t>
      </w:r>
    </w:p>
    <w:p w14:paraId="546D89D0" w14:textId="77777777" w:rsidR="009A7E76" w:rsidRDefault="009A7E76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370E437" w14:textId="58306A5E" w:rsidR="005829EE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 w:rsidRPr="00112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Abstract</w:t>
      </w:r>
    </w:p>
    <w:p w14:paraId="45832E27" w14:textId="77777777" w:rsidR="00112214" w:rsidRPr="00112214" w:rsidRDefault="00112214" w:rsidP="00112214">
      <w:pPr>
        <w:pStyle w:val="NormalWeb"/>
        <w:rPr>
          <w:b/>
          <w:bCs/>
        </w:rPr>
      </w:pPr>
      <w:r w:rsidRPr="00112214">
        <w:rPr>
          <w:rStyle w:val="Strong"/>
          <w:rFonts w:eastAsiaTheme="majorEastAsia"/>
          <w:b w:val="0"/>
          <w:bCs w:val="0"/>
        </w:rPr>
        <w:t xml:space="preserve">Plummer-Vinson Syndrome (PVS),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also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known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as Paterson-Kelly syndrome,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is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a rare condition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characterized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by cervical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dysphagia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associated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with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iron-deficiency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anemia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and the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presence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of a web in the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upper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esophagus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. The association of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this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syndrome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with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celiac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disease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is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not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well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12214">
        <w:rPr>
          <w:rStyle w:val="Strong"/>
          <w:rFonts w:eastAsiaTheme="majorEastAsia"/>
          <w:b w:val="0"/>
          <w:bCs w:val="0"/>
        </w:rPr>
        <w:t>known</w:t>
      </w:r>
      <w:proofErr w:type="spellEnd"/>
      <w:r w:rsidRPr="00112214">
        <w:rPr>
          <w:rStyle w:val="Strong"/>
          <w:rFonts w:eastAsiaTheme="majorEastAsia"/>
          <w:b w:val="0"/>
          <w:bCs w:val="0"/>
        </w:rPr>
        <w:t>.</w:t>
      </w:r>
    </w:p>
    <w:p w14:paraId="548E6CA7" w14:textId="2AE381F8" w:rsidR="00112214" w:rsidRDefault="00733DBC" w:rsidP="00112214">
      <w:pPr>
        <w:pStyle w:val="NormalWeb"/>
      </w:pPr>
      <w:r>
        <w:rPr>
          <w:rStyle w:val="Strong"/>
          <w:rFonts w:eastAsiaTheme="majorEastAsia"/>
        </w:rPr>
        <w:t>Aim :</w:t>
      </w:r>
      <w:r w:rsidR="00112214">
        <w:t xml:space="preserve"> </w:t>
      </w:r>
      <w:proofErr w:type="spellStart"/>
      <w:r w:rsidR="00112214">
        <w:t>We</w:t>
      </w:r>
      <w:proofErr w:type="spellEnd"/>
      <w:r w:rsidR="00112214">
        <w:t xml:space="preserve"> report a case of a patient </w:t>
      </w:r>
      <w:proofErr w:type="spellStart"/>
      <w:r w:rsidR="00112214">
        <w:t>with</w:t>
      </w:r>
      <w:proofErr w:type="spellEnd"/>
      <w:r w:rsidR="00112214">
        <w:t xml:space="preserve"> PVS </w:t>
      </w:r>
      <w:proofErr w:type="spellStart"/>
      <w:r w:rsidR="00112214">
        <w:t>associated</w:t>
      </w:r>
      <w:proofErr w:type="spellEnd"/>
      <w:r w:rsidR="00112214">
        <w:t xml:space="preserve"> </w:t>
      </w:r>
      <w:proofErr w:type="spellStart"/>
      <w:r w:rsidR="00112214">
        <w:t>with</w:t>
      </w:r>
      <w:proofErr w:type="spellEnd"/>
      <w:r w:rsidR="00112214">
        <w:t xml:space="preserve"> </w:t>
      </w:r>
      <w:proofErr w:type="spellStart"/>
      <w:r w:rsidR="00112214">
        <w:t>celiac</w:t>
      </w:r>
      <w:proofErr w:type="spellEnd"/>
      <w:r w:rsidR="00112214">
        <w:t xml:space="preserve"> </w:t>
      </w:r>
      <w:proofErr w:type="spellStart"/>
      <w:r w:rsidR="00112214">
        <w:t>disease</w:t>
      </w:r>
      <w:proofErr w:type="spellEnd"/>
      <w:r w:rsidR="00112214">
        <w:t>.</w:t>
      </w:r>
    </w:p>
    <w:p w14:paraId="76EB1E61" w14:textId="1E08101B" w:rsidR="00112214" w:rsidRDefault="00112214" w:rsidP="00112214">
      <w:pPr>
        <w:pStyle w:val="NormalWeb"/>
      </w:pPr>
      <w:r>
        <w:rPr>
          <w:rStyle w:val="Strong"/>
          <w:rFonts w:eastAsiaTheme="majorEastAsia"/>
        </w:rPr>
        <w:t xml:space="preserve">Case </w:t>
      </w:r>
      <w:r w:rsidR="00733DBC">
        <w:rPr>
          <w:rStyle w:val="Strong"/>
          <w:rFonts w:eastAsiaTheme="majorEastAsia"/>
        </w:rPr>
        <w:t>report :</w:t>
      </w:r>
      <w:r>
        <w:t xml:space="preserve"> A 48-year-old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hospitalized</w:t>
      </w:r>
      <w:proofErr w:type="spellEnd"/>
      <w:r>
        <w:t xml:space="preserve"> for the management of high </w:t>
      </w:r>
      <w:proofErr w:type="spellStart"/>
      <w:r>
        <w:t>dysphagia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by an </w:t>
      </w:r>
      <w:proofErr w:type="spellStart"/>
      <w:r>
        <w:t>anemic</w:t>
      </w:r>
      <w:proofErr w:type="spellEnd"/>
      <w:r>
        <w:t xml:space="preserve"> syndrome. The </w:t>
      </w:r>
      <w:proofErr w:type="spellStart"/>
      <w:r>
        <w:t>diagnosis</w:t>
      </w:r>
      <w:proofErr w:type="spellEnd"/>
      <w:r>
        <w:t xml:space="preserve"> of PVS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celiac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. The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supplementation</w:t>
      </w:r>
      <w:proofErr w:type="spellEnd"/>
      <w:r>
        <w:t xml:space="preserve"> and </w:t>
      </w:r>
      <w:proofErr w:type="spellStart"/>
      <w:r>
        <w:t>endoscopic</w:t>
      </w:r>
      <w:proofErr w:type="spellEnd"/>
      <w:r>
        <w:t xml:space="preserve"> dilation of the </w:t>
      </w:r>
      <w:proofErr w:type="spellStart"/>
      <w:r>
        <w:t>esophageal</w:t>
      </w:r>
      <w:proofErr w:type="spellEnd"/>
      <w:r>
        <w:t xml:space="preserve"> web,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gluten-free </w:t>
      </w:r>
      <w:proofErr w:type="spellStart"/>
      <w:r>
        <w:t>diet</w:t>
      </w:r>
      <w:proofErr w:type="spellEnd"/>
      <w:r>
        <w:t>.</w:t>
      </w:r>
    </w:p>
    <w:p w14:paraId="34F955AB" w14:textId="2DC36300" w:rsidR="00112214" w:rsidRDefault="00733DBC" w:rsidP="00112214">
      <w:pPr>
        <w:pStyle w:val="NormalWeb"/>
      </w:pPr>
      <w:r>
        <w:rPr>
          <w:rStyle w:val="Strong"/>
          <w:rFonts w:eastAsiaTheme="majorEastAsia"/>
        </w:rPr>
        <w:t>Conclusion :</w:t>
      </w:r>
      <w:r w:rsidR="00112214">
        <w:t xml:space="preserve"> </w:t>
      </w:r>
      <w:proofErr w:type="spellStart"/>
      <w:r w:rsidR="00112214">
        <w:t>Celiac</w:t>
      </w:r>
      <w:proofErr w:type="spellEnd"/>
      <w:r w:rsidR="00112214">
        <w:t xml:space="preserve"> </w:t>
      </w:r>
      <w:proofErr w:type="spellStart"/>
      <w:r w:rsidR="00112214">
        <w:t>disease</w:t>
      </w:r>
      <w:proofErr w:type="spellEnd"/>
      <w:r w:rsidR="00112214">
        <w:t xml:space="preserve"> </w:t>
      </w:r>
      <w:proofErr w:type="spellStart"/>
      <w:r w:rsidR="00112214">
        <w:t>is</w:t>
      </w:r>
      <w:proofErr w:type="spellEnd"/>
      <w:r w:rsidR="00112214">
        <w:t xml:space="preserve"> a </w:t>
      </w:r>
      <w:proofErr w:type="spellStart"/>
      <w:r w:rsidR="00112214">
        <w:t>classic</w:t>
      </w:r>
      <w:proofErr w:type="spellEnd"/>
      <w:r w:rsidR="00112214">
        <w:t xml:space="preserve"> cause of </w:t>
      </w:r>
      <w:proofErr w:type="spellStart"/>
      <w:r w:rsidR="00112214">
        <w:t>iron-deficiency</w:t>
      </w:r>
      <w:proofErr w:type="spellEnd"/>
      <w:r w:rsidR="00112214">
        <w:t xml:space="preserve"> </w:t>
      </w:r>
      <w:proofErr w:type="spellStart"/>
      <w:r w:rsidR="00112214">
        <w:t>anemia</w:t>
      </w:r>
      <w:proofErr w:type="spellEnd"/>
      <w:r w:rsidR="00112214">
        <w:t xml:space="preserve"> and </w:t>
      </w:r>
      <w:proofErr w:type="spellStart"/>
      <w:r w:rsidR="00112214">
        <w:t>should</w:t>
      </w:r>
      <w:proofErr w:type="spellEnd"/>
      <w:r w:rsidR="00112214">
        <w:t xml:space="preserve"> </w:t>
      </w:r>
      <w:proofErr w:type="spellStart"/>
      <w:r w:rsidR="00112214">
        <w:t>be</w:t>
      </w:r>
      <w:proofErr w:type="spellEnd"/>
      <w:r w:rsidR="00112214">
        <w:t xml:space="preserve"> </w:t>
      </w:r>
      <w:proofErr w:type="spellStart"/>
      <w:r w:rsidR="00112214">
        <w:t>considered</w:t>
      </w:r>
      <w:proofErr w:type="spellEnd"/>
      <w:r w:rsidR="00112214">
        <w:t xml:space="preserve"> an </w:t>
      </w:r>
      <w:proofErr w:type="spellStart"/>
      <w:r w:rsidR="00112214">
        <w:t>etiological</w:t>
      </w:r>
      <w:proofErr w:type="spellEnd"/>
      <w:r w:rsidR="00112214">
        <w:t xml:space="preserve"> factor in </w:t>
      </w:r>
      <w:proofErr w:type="spellStart"/>
      <w:r w:rsidR="00112214">
        <w:t>sideropenic</w:t>
      </w:r>
      <w:proofErr w:type="spellEnd"/>
      <w:r w:rsidR="00112214">
        <w:t xml:space="preserve"> </w:t>
      </w:r>
      <w:proofErr w:type="spellStart"/>
      <w:r w:rsidR="00112214">
        <w:t>dysphagia</w:t>
      </w:r>
      <w:proofErr w:type="spellEnd"/>
      <w:r w:rsidR="00112214">
        <w:t xml:space="preserve">. </w:t>
      </w:r>
      <w:proofErr w:type="spellStart"/>
      <w:r w:rsidR="00112214">
        <w:t>Since</w:t>
      </w:r>
      <w:proofErr w:type="spellEnd"/>
      <w:r w:rsidR="00112214">
        <w:t xml:space="preserve"> </w:t>
      </w:r>
      <w:proofErr w:type="spellStart"/>
      <w:r w:rsidR="00112214">
        <w:t>both</w:t>
      </w:r>
      <w:proofErr w:type="spellEnd"/>
      <w:r w:rsidR="00112214">
        <w:t xml:space="preserve"> Plummer-Vinson syndrome (PVS) and </w:t>
      </w:r>
      <w:proofErr w:type="spellStart"/>
      <w:r w:rsidR="00112214">
        <w:t>celiac</w:t>
      </w:r>
      <w:proofErr w:type="spellEnd"/>
      <w:r w:rsidR="00112214">
        <w:t xml:space="preserve"> </w:t>
      </w:r>
      <w:proofErr w:type="spellStart"/>
      <w:r w:rsidR="00112214">
        <w:t>disease</w:t>
      </w:r>
      <w:proofErr w:type="spellEnd"/>
      <w:r w:rsidR="00112214">
        <w:t xml:space="preserve"> are </w:t>
      </w:r>
      <w:proofErr w:type="spellStart"/>
      <w:r w:rsidR="00112214">
        <w:t>each</w:t>
      </w:r>
      <w:proofErr w:type="spellEnd"/>
      <w:r w:rsidR="00112214">
        <w:t xml:space="preserve"> </w:t>
      </w:r>
      <w:proofErr w:type="spellStart"/>
      <w:r w:rsidR="00112214">
        <w:t>associated</w:t>
      </w:r>
      <w:proofErr w:type="spellEnd"/>
      <w:r w:rsidR="00112214">
        <w:t xml:space="preserve"> </w:t>
      </w:r>
      <w:proofErr w:type="spellStart"/>
      <w:r w:rsidR="00112214">
        <w:t>with</w:t>
      </w:r>
      <w:proofErr w:type="spellEnd"/>
      <w:r w:rsidR="00112214">
        <w:t xml:space="preserve"> an </w:t>
      </w:r>
      <w:proofErr w:type="spellStart"/>
      <w:r w:rsidR="00112214">
        <w:t>increased</w:t>
      </w:r>
      <w:proofErr w:type="spellEnd"/>
      <w:r w:rsidR="00112214">
        <w:t xml:space="preserve"> </w:t>
      </w:r>
      <w:proofErr w:type="spellStart"/>
      <w:r w:rsidR="00112214">
        <w:t>risk</w:t>
      </w:r>
      <w:proofErr w:type="spellEnd"/>
      <w:r w:rsidR="00112214">
        <w:t xml:space="preserve"> of </w:t>
      </w:r>
      <w:proofErr w:type="spellStart"/>
      <w:r w:rsidR="00112214">
        <w:t>pharyngeal</w:t>
      </w:r>
      <w:proofErr w:type="spellEnd"/>
      <w:r w:rsidR="00112214">
        <w:t xml:space="preserve"> and </w:t>
      </w:r>
      <w:proofErr w:type="spellStart"/>
      <w:r w:rsidR="00112214">
        <w:t>esophageal</w:t>
      </w:r>
      <w:proofErr w:type="spellEnd"/>
      <w:r w:rsidR="00112214">
        <w:t xml:space="preserve"> cancer, </w:t>
      </w:r>
      <w:proofErr w:type="spellStart"/>
      <w:r w:rsidR="00112214">
        <w:t>regular</w:t>
      </w:r>
      <w:proofErr w:type="spellEnd"/>
      <w:r w:rsidR="00112214">
        <w:t xml:space="preserve"> follow-up of </w:t>
      </w:r>
      <w:proofErr w:type="spellStart"/>
      <w:r w:rsidR="00112214">
        <w:t>these</w:t>
      </w:r>
      <w:proofErr w:type="spellEnd"/>
      <w:r w:rsidR="00112214">
        <w:t xml:space="preserve"> patients </w:t>
      </w:r>
      <w:proofErr w:type="spellStart"/>
      <w:r w:rsidR="00112214">
        <w:t>is</w:t>
      </w:r>
      <w:proofErr w:type="spellEnd"/>
      <w:r w:rsidR="00112214">
        <w:t xml:space="preserve"> essential.</w:t>
      </w:r>
    </w:p>
    <w:p w14:paraId="260BC04E" w14:textId="10798922" w:rsidR="00C550D7" w:rsidRPr="003C4979" w:rsidRDefault="00C550D7" w:rsidP="00112214">
      <w:pPr>
        <w:pStyle w:val="NormalWeb"/>
        <w:rPr>
          <w:b/>
          <w:bCs/>
        </w:rPr>
      </w:pPr>
      <w:r>
        <w:t xml:space="preserve">Keywords : </w:t>
      </w:r>
      <w:r w:rsidR="003C4979" w:rsidRPr="003C4979">
        <w:rPr>
          <w:rStyle w:val="Strong"/>
          <w:rFonts w:eastAsiaTheme="majorEastAsia"/>
          <w:b w:val="0"/>
          <w:bCs w:val="0"/>
        </w:rPr>
        <w:t>Plummer-Vinson syndrome</w:t>
      </w:r>
      <w:r w:rsidR="003C4979" w:rsidRPr="003C4979">
        <w:rPr>
          <w:b/>
          <w:bCs/>
        </w:rPr>
        <w:t xml:space="preserve">,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Celiac</w:t>
      </w:r>
      <w:proofErr w:type="spellEnd"/>
      <w:r w:rsidR="003C4979" w:rsidRPr="003C4979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disease</w:t>
      </w:r>
      <w:proofErr w:type="spellEnd"/>
      <w:r w:rsidR="003C4979" w:rsidRPr="003C4979">
        <w:rPr>
          <w:b/>
          <w:bCs/>
        </w:rPr>
        <w:t xml:space="preserve">,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Endoscopic</w:t>
      </w:r>
      <w:proofErr w:type="spellEnd"/>
      <w:r w:rsidR="003C4979" w:rsidRPr="003C4979">
        <w:rPr>
          <w:rStyle w:val="Strong"/>
          <w:rFonts w:eastAsiaTheme="majorEastAsia"/>
          <w:b w:val="0"/>
          <w:bCs w:val="0"/>
        </w:rPr>
        <w:t xml:space="preserve"> dilation</w:t>
      </w:r>
      <w:r w:rsidR="003C4979" w:rsidRPr="003C4979">
        <w:rPr>
          <w:b/>
          <w:bCs/>
        </w:rPr>
        <w:t xml:space="preserve">,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Iron</w:t>
      </w:r>
      <w:proofErr w:type="spellEnd"/>
      <w:r w:rsidR="003C4979" w:rsidRPr="003C4979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supplementation</w:t>
      </w:r>
      <w:proofErr w:type="spellEnd"/>
      <w:r w:rsidR="003C4979" w:rsidRPr="003C4979">
        <w:rPr>
          <w:b/>
          <w:bCs/>
        </w:rPr>
        <w:t xml:space="preserve">, </w:t>
      </w:r>
      <w:r w:rsidR="003C4979" w:rsidRPr="003C4979">
        <w:rPr>
          <w:rStyle w:val="Strong"/>
          <w:rFonts w:eastAsiaTheme="majorEastAsia"/>
          <w:b w:val="0"/>
          <w:bCs w:val="0"/>
        </w:rPr>
        <w:t xml:space="preserve">Gluten-free </w:t>
      </w:r>
      <w:proofErr w:type="spellStart"/>
      <w:r w:rsidR="003C4979" w:rsidRPr="003C4979">
        <w:rPr>
          <w:rStyle w:val="Strong"/>
          <w:rFonts w:eastAsiaTheme="majorEastAsia"/>
          <w:b w:val="0"/>
          <w:bCs w:val="0"/>
        </w:rPr>
        <w:t>diet</w:t>
      </w:r>
      <w:proofErr w:type="spellEnd"/>
    </w:p>
    <w:p w14:paraId="26E39B07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33A1229B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2EDD83D3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2453021F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4CA04AC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67AEE31B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9640D7A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8A336E1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46CD8478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8F89F63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DEDEAEB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680B43E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06FFAE11" w14:textId="77777777" w:rsidR="00112214" w:rsidRDefault="00112214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770BC9CF" w14:textId="4793AA79" w:rsidR="00056D19" w:rsidRPr="005829EE" w:rsidRDefault="00381C37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381C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Introduction</w:t>
      </w:r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  <w:t xml:space="preserve">Plummer-Vinson syndrome (PVS),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also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Paterson-Kelly syndrome,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rare condition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characterized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cervical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presence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an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upper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web. The association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between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syndrome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well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first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Dickey and McConnell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1999.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aim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report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highlight the importance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considering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whenever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encounter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case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especially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Plummer-Vinson syndrome.</w:t>
      </w:r>
    </w:p>
    <w:p w14:paraId="35A6F08B" w14:textId="77777777" w:rsidR="00D44FDF" w:rsidRDefault="00D44FDF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8BF8901" w14:textId="39317E09" w:rsidR="00381C37" w:rsidRDefault="00381C37" w:rsidP="00381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381C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Case Report</w:t>
      </w:r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report the case of a 48-year-old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woman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followed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unexplored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who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admitted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progressive,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selective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high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solids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evolving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over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period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two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years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without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other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symptoms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examination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mucocutaneous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pallor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Laboratory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tests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hypochromic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microcytic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hemoglobin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level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7.3 g/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low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ferritin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at 3.85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/L,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without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other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signs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malabsorption.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Esophagogastroduodenoscopy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(EGD)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regular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stenotic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narrowing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located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15 cm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from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dental arches,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which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impassable by the endoscope. A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complementary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barium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swallow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esophagogastroduodenal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transit)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constant, short, and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regular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stenosis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cervical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suggestive of Plummer-Vinson syndrome. The patient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subsequently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underwent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dilation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using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Savary-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Gilliard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bougies.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examination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downstream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stenosis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revealed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serrated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duodenal</w:t>
      </w:r>
      <w:proofErr w:type="spellEnd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CA33E4" w:rsidRPr="00CA33E4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mucosa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serology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specifically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IgA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IgG anti-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transglutaminase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antibodies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positive at 110.70 IU/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25.90 IU/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respectively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Duodenal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biopsies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subtotal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villous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atrophy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classified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grade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IIIb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according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the Marsh classification.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Thus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PVS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confirmed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The patient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started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on a gluten-free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combined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supplementation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The follow-up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showed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resolution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syndrome and no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recurrence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after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six </w:t>
      </w:r>
      <w:proofErr w:type="spellStart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months</w:t>
      </w:r>
      <w:proofErr w:type="spellEnd"/>
      <w:r w:rsidRPr="00381C3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</w:p>
    <w:p w14:paraId="016CD243" w14:textId="4285C01E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DF445D0" w14:textId="77777777" w:rsidR="003C4979" w:rsidRDefault="003C497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562F2625" w14:textId="77777777" w:rsidR="003C4979" w:rsidRDefault="003C497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7342EDC3" w14:textId="2A66BD7B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75146A9" wp14:editId="23BEB7AE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2524125" cy="2484120"/>
            <wp:effectExtent l="0" t="0" r="9525" b="0"/>
            <wp:wrapSquare wrapText="bothSides"/>
            <wp:docPr id="1553512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12645" name="Image 15535126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DA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91E28" wp14:editId="14F32B3B">
                <wp:simplePos x="0" y="0"/>
                <wp:positionH relativeFrom="column">
                  <wp:posOffset>338455</wp:posOffset>
                </wp:positionH>
                <wp:positionV relativeFrom="paragraph">
                  <wp:posOffset>957581</wp:posOffset>
                </wp:positionV>
                <wp:extent cx="647700" cy="95250"/>
                <wp:effectExtent l="19050" t="76200" r="0" b="38100"/>
                <wp:wrapNone/>
                <wp:docPr id="1205074553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1082">
                          <a:off x="0" y="0"/>
                          <a:ext cx="64770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0146B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" o:spid="_x0000_s1026" type="#_x0000_t13" style="position:absolute;margin-left:26.65pt;margin-top:75.4pt;width:51pt;height:7.5pt;rotation:-512184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" adj="20012" fillcolor="#4472c4 [3204]" strokecolor="#09101d [484]" strokeweight="1pt"/>
            </w:pict>
          </mc:Fallback>
        </mc:AlternateContent>
      </w:r>
      <w:r w:rsidR="00080D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7565E" wp14:editId="427FEDC7">
                <wp:simplePos x="0" y="0"/>
                <wp:positionH relativeFrom="column">
                  <wp:posOffset>2643505</wp:posOffset>
                </wp:positionH>
                <wp:positionV relativeFrom="paragraph">
                  <wp:posOffset>681355</wp:posOffset>
                </wp:positionV>
                <wp:extent cx="603615" cy="124597"/>
                <wp:effectExtent l="19050" t="57150" r="25400" b="27940"/>
                <wp:wrapNone/>
                <wp:docPr id="1685015213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1082">
                          <a:off x="0" y="0"/>
                          <a:ext cx="603615" cy="12459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0A6DAE" id="Flèche : droite 5" o:spid="_x0000_s1026" type="#_x0000_t13" style="position:absolute;margin-left:208.15pt;margin-top:53.65pt;width:47.55pt;height:9.8pt;rotation:-5121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" adj="19371" fillcolor="#4472c4" strokecolor="#172c51" strokeweight="1pt"/>
            </w:pict>
          </mc:Fallback>
        </mc:AlternateContent>
      </w:r>
      <w:r w:rsidR="00080DAE">
        <w:rPr>
          <w:noProof/>
        </w:rPr>
        <w:drawing>
          <wp:anchor distT="0" distB="0" distL="114300" distR="114300" simplePos="0" relativeHeight="251664384" behindDoc="1" locked="0" layoutInCell="1" allowOverlap="1" wp14:anchorId="686777CF" wp14:editId="472F7E17">
            <wp:simplePos x="0" y="0"/>
            <wp:positionH relativeFrom="margin">
              <wp:posOffset>2819400</wp:posOffset>
            </wp:positionH>
            <wp:positionV relativeFrom="paragraph">
              <wp:posOffset>200025</wp:posOffset>
            </wp:positionV>
            <wp:extent cx="3471545" cy="2371725"/>
            <wp:effectExtent l="0" t="0" r="0" b="9525"/>
            <wp:wrapTight wrapText="bothSides">
              <wp:wrapPolygon edited="0">
                <wp:start x="0" y="0"/>
                <wp:lineTo x="0" y="21513"/>
                <wp:lineTo x="21454" y="21513"/>
                <wp:lineTo x="21454" y="0"/>
                <wp:lineTo x="0" y="0"/>
              </wp:wrapPolygon>
            </wp:wrapTight>
            <wp:docPr id="12714841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73880" name="Image 6651738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2F61A" w14:textId="6C282E1D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EB118" wp14:editId="76BA6BBA">
                <wp:simplePos x="0" y="0"/>
                <wp:positionH relativeFrom="margin">
                  <wp:posOffset>0</wp:posOffset>
                </wp:positionH>
                <wp:positionV relativeFrom="paragraph">
                  <wp:posOffset>2506980</wp:posOffset>
                </wp:positionV>
                <wp:extent cx="6362700" cy="295275"/>
                <wp:effectExtent l="0" t="0" r="19050" b="28575"/>
                <wp:wrapNone/>
                <wp:docPr id="158755235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CC767" w14:textId="7617210B" w:rsidR="00D44FDF" w:rsidRDefault="00D44FDF" w:rsidP="00D44FDF">
                            <w:r>
                              <w:t xml:space="preserve">Figure </w:t>
                            </w:r>
                            <w:proofErr w:type="gramStart"/>
                            <w:r>
                              <w:t>1:</w:t>
                            </w:r>
                            <w:proofErr w:type="gramEnd"/>
                            <w:r>
                              <w:t xml:space="preserve"> A consistent, short, and regular stenosis of the cervical esophagus, seen on frontal and lateral views</w:t>
                            </w:r>
                            <w:r w:rsidRPr="00450015">
                              <w:t>TOGD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EB11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197.4pt;width:50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" fillcolor="white [3201]" strokeweight=".5pt">
                <v:textbox>
                  <w:txbxContent>
                    <w:p w14:paraId="12ECC767" w14:textId="7617210B" w:rsidR="00D44FDF" w:rsidRDefault="00D44FDF" w:rsidP="00D44FDF">
                      <w:r>
                        <w:t xml:space="preserve">Figure </w:t>
                      </w:r>
                      <w:proofErr w:type="gramStart"/>
                      <w:r>
                        <w:t>1:</w:t>
                      </w:r>
                      <w:proofErr w:type="gramEnd"/>
                      <w:r>
                        <w:t xml:space="preserve"> A consistent, short, and regular stenosis of the cervical esophagus, seen on frontal and lateral views</w:t>
                      </w:r>
                      <w:r w:rsidRPr="00450015">
                        <w:t>TOGD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B09F5" w14:textId="091AE22B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6DB5F51" wp14:editId="44B1E218">
            <wp:simplePos x="0" y="0"/>
            <wp:positionH relativeFrom="margin">
              <wp:posOffset>1371600</wp:posOffset>
            </wp:positionH>
            <wp:positionV relativeFrom="paragraph">
              <wp:posOffset>344170</wp:posOffset>
            </wp:positionV>
            <wp:extent cx="2657475" cy="2227580"/>
            <wp:effectExtent l="0" t="0" r="9525" b="1270"/>
            <wp:wrapSquare wrapText="bothSides"/>
            <wp:docPr id="13669530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53004" name="Image 13669530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E5A23" w14:textId="40B55F6E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1D27D88B" w14:textId="63038F67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6B60B4A1" w14:textId="14B067A9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78833F7F" w14:textId="77777777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3DB2AC63" w14:textId="2BE165C5" w:rsidR="00056D19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F419A" wp14:editId="26E5F947">
                <wp:simplePos x="0" y="0"/>
                <wp:positionH relativeFrom="column">
                  <wp:posOffset>1200150</wp:posOffset>
                </wp:positionH>
                <wp:positionV relativeFrom="paragraph">
                  <wp:posOffset>229235</wp:posOffset>
                </wp:positionV>
                <wp:extent cx="943610" cy="151765"/>
                <wp:effectExtent l="19050" t="76200" r="27940" b="38735"/>
                <wp:wrapNone/>
                <wp:docPr id="1684615906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1082">
                          <a:off x="0" y="0"/>
                          <a:ext cx="943610" cy="15176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E6EE4B" id="Flèche : droite 5" o:spid="_x0000_s1026" type="#_x0000_t13" style="position:absolute;margin-left:94.5pt;margin-top:18.05pt;width:74.3pt;height:11.95pt;rotation:-51218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" adj="19863" fillcolor="#4472c4" strokecolor="#172c51" strokeweight="1pt"/>
            </w:pict>
          </mc:Fallback>
        </mc:AlternateContent>
      </w:r>
    </w:p>
    <w:p w14:paraId="3BFE0C17" w14:textId="6346BD84" w:rsidR="00056D19" w:rsidRDefault="00056D1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223BBBC5" w14:textId="1E6D5703" w:rsidR="00D44FDF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05A503" wp14:editId="7D77B7EB">
                <wp:simplePos x="0" y="0"/>
                <wp:positionH relativeFrom="margin">
                  <wp:posOffset>-128270</wp:posOffset>
                </wp:positionH>
                <wp:positionV relativeFrom="paragraph">
                  <wp:posOffset>217171</wp:posOffset>
                </wp:positionV>
                <wp:extent cx="6505575" cy="285750"/>
                <wp:effectExtent l="0" t="0" r="28575" b="19050"/>
                <wp:wrapNone/>
                <wp:docPr id="1651708498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11026" w14:textId="423F6DAA" w:rsidR="00D44FDF" w:rsidRPr="00785151" w:rsidRDefault="00D44FDF" w:rsidP="00D44F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Figure </w:t>
                            </w:r>
                            <w:proofErr w:type="gramStart"/>
                            <w:r>
                              <w:t>2:</w:t>
                            </w:r>
                            <w:proofErr w:type="gramEnd"/>
                            <w:r>
                              <w:t xml:space="preserve"> Endoscopic view of a thin, stenosing semi-lunar membrane in the cervical esophagus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A503" id="Zone de texte 7" o:spid="_x0000_s1027" type="#_x0000_t202" style="position:absolute;margin-left:-10.1pt;margin-top:17.1pt;width:512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" fillcolor="white [3201]" strokeweight=".5pt">
                <v:textbox>
                  <w:txbxContent>
                    <w:p w14:paraId="69A11026" w14:textId="423F6DAA" w:rsidR="00D44FDF" w:rsidRPr="00785151" w:rsidRDefault="00D44FDF" w:rsidP="00D44FD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Figure </w:t>
                      </w:r>
                      <w:proofErr w:type="gramStart"/>
                      <w:r>
                        <w:t>2:</w:t>
                      </w:r>
                      <w:proofErr w:type="gramEnd"/>
                      <w:r>
                        <w:t xml:space="preserve"> Endoscopic view of a thin, stenosing semi-lunar membrane in the cervical esophagus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B54748" w14:textId="3C6EC10D" w:rsidR="00D44FDF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84864" behindDoc="0" locked="0" layoutInCell="1" allowOverlap="1" wp14:anchorId="56C4B7F1" wp14:editId="3EEF301D">
            <wp:simplePos x="0" y="0"/>
            <wp:positionH relativeFrom="margin">
              <wp:posOffset>4449445</wp:posOffset>
            </wp:positionH>
            <wp:positionV relativeFrom="paragraph">
              <wp:posOffset>511810</wp:posOffset>
            </wp:positionV>
            <wp:extent cx="2032000" cy="1866900"/>
            <wp:effectExtent l="0" t="0" r="6350" b="0"/>
            <wp:wrapSquare wrapText="bothSides"/>
            <wp:docPr id="122949326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93260" name="Image 12294932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8E191A9" wp14:editId="1CD1FD4D">
            <wp:simplePos x="0" y="0"/>
            <wp:positionH relativeFrom="margin">
              <wp:posOffset>1976755</wp:posOffset>
            </wp:positionH>
            <wp:positionV relativeFrom="paragraph">
              <wp:posOffset>511810</wp:posOffset>
            </wp:positionV>
            <wp:extent cx="2291080" cy="1866900"/>
            <wp:effectExtent l="0" t="0" r="0" b="0"/>
            <wp:wrapSquare wrapText="bothSides"/>
            <wp:docPr id="16296352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35208" name="Image 16296352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0746E8F" wp14:editId="2B19EE26">
            <wp:simplePos x="0" y="0"/>
            <wp:positionH relativeFrom="margin">
              <wp:posOffset>-509270</wp:posOffset>
            </wp:positionH>
            <wp:positionV relativeFrom="paragraph">
              <wp:posOffset>473710</wp:posOffset>
            </wp:positionV>
            <wp:extent cx="2398395" cy="1924050"/>
            <wp:effectExtent l="0" t="0" r="1905" b="0"/>
            <wp:wrapSquare wrapText="bothSides"/>
            <wp:docPr id="377445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4575" name="Image 377445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B3438" w14:textId="39700DFF" w:rsidR="00D44FDF" w:rsidRDefault="00D44FDF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B208DF" wp14:editId="683C125E">
                <wp:simplePos x="0" y="0"/>
                <wp:positionH relativeFrom="column">
                  <wp:posOffset>4470400</wp:posOffset>
                </wp:positionH>
                <wp:positionV relativeFrom="paragraph">
                  <wp:posOffset>2150110</wp:posOffset>
                </wp:positionV>
                <wp:extent cx="2019300" cy="428625"/>
                <wp:effectExtent l="0" t="0" r="19050" b="28575"/>
                <wp:wrapNone/>
                <wp:docPr id="103242060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D9668" w14:textId="7C4B7B91" w:rsidR="00D44FDF" w:rsidRPr="00785151" w:rsidRDefault="00D44FDF" w:rsidP="00D44F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Figure </w:t>
                            </w:r>
                            <w:proofErr w:type="gramStart"/>
                            <w:r>
                              <w:t>4:</w:t>
                            </w:r>
                            <w:proofErr w:type="gramEnd"/>
                            <w:r>
                              <w:t xml:space="preserve"> Appearance of the stenosis after dilation with bougies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08DF" id="Zone de texte 9" o:spid="_x0000_s1028" type="#_x0000_t202" style="position:absolute;margin-left:352pt;margin-top:169.3pt;width:159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" fillcolor="window" strokeweight=".5pt">
                <v:textbox>
                  <w:txbxContent>
                    <w:p w14:paraId="037D9668" w14:textId="7C4B7B91" w:rsidR="00D44FDF" w:rsidRPr="00785151" w:rsidRDefault="00D44FDF" w:rsidP="00D44FD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Figure </w:t>
                      </w:r>
                      <w:proofErr w:type="gramStart"/>
                      <w:r>
                        <w:t>4:</w:t>
                      </w:r>
                      <w:proofErr w:type="gramEnd"/>
                      <w:r>
                        <w:t xml:space="preserve"> Appearance of the stenosis after dilation with bougies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D33BBF" wp14:editId="76AA0B43">
                <wp:simplePos x="0" y="0"/>
                <wp:positionH relativeFrom="margin">
                  <wp:posOffset>-194945</wp:posOffset>
                </wp:positionH>
                <wp:positionV relativeFrom="paragraph">
                  <wp:posOffset>2244725</wp:posOffset>
                </wp:positionV>
                <wp:extent cx="3924300" cy="314325"/>
                <wp:effectExtent l="0" t="0" r="19050" b="28575"/>
                <wp:wrapNone/>
                <wp:docPr id="45489153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23BEB" w14:textId="379B8BD5" w:rsidR="00D44FDF" w:rsidRPr="00785151" w:rsidRDefault="00D44FDF" w:rsidP="00D44F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Figure </w:t>
                            </w:r>
                            <w:proofErr w:type="gramStart"/>
                            <w:r>
                              <w:t>3:</w:t>
                            </w:r>
                            <w:proofErr w:type="gramEnd"/>
                            <w:r>
                              <w:t xml:space="preserve"> Endoscopic dilation using Savary-Gilliard bougies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33BBF" id="Zone de texte 8" o:spid="_x0000_s1029" type="#_x0000_t202" style="position:absolute;margin-left:-15.35pt;margin-top:176.75pt;width:309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" fillcolor="white [3201]" strokeweight=".5pt">
                <v:textbox>
                  <w:txbxContent>
                    <w:p w14:paraId="0B923BEB" w14:textId="379B8BD5" w:rsidR="00D44FDF" w:rsidRPr="00785151" w:rsidRDefault="00D44FDF" w:rsidP="00D44FD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Figure </w:t>
                      </w:r>
                      <w:proofErr w:type="gramStart"/>
                      <w:r>
                        <w:t>3:</w:t>
                      </w:r>
                      <w:proofErr w:type="gramEnd"/>
                      <w:r>
                        <w:t xml:space="preserve"> Endoscopic dilation using Savary-Gilliard bougies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F8661" w14:textId="77777777" w:rsidR="003C4979" w:rsidRDefault="003C4979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</w:pPr>
    </w:p>
    <w:p w14:paraId="331DA855" w14:textId="04E4CCAD" w:rsidR="00F9723A" w:rsidRPr="00F9723A" w:rsidRDefault="00F9723A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972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lastRenderedPageBreak/>
        <w:t>Discussion</w:t>
      </w: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  <w:t xml:space="preserve">Plummer-Vinson syndrome (PVS),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also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Paterson-Kelly syndrome,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rare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entity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characterized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triad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cervical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iron-deficiency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and an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web in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upper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[1].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main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symptom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often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leads to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However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some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atypical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presentations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without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result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delayed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[2]. </w:t>
      </w:r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This syndrome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first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described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Henry Plummer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1912 and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then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Vinson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1919 [3,4].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incidence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declining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which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may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attributed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improved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nutrition and/or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intake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It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predominantly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affects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women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(85%),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between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third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seventh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decades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life,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which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consistent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patient's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 [5]. Cases of VPS have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also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been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men,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children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adolescents [6]. This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entity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described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northern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European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countries,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notably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rural </w:t>
      </w:r>
      <w:proofErr w:type="spellStart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Sweden</w:t>
      </w:r>
      <w:proofErr w:type="spellEnd"/>
      <w:r w:rsidR="00082B45"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[7]</w:t>
      </w: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Africa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more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recent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description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despite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prevalence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malnutrition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[1,8,9,10].</w:t>
      </w:r>
    </w:p>
    <w:p w14:paraId="40270057" w14:textId="77777777" w:rsidR="00082B45" w:rsidRPr="00082B45" w:rsidRDefault="00082B45" w:rsidP="00082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The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pathogenesis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syndrome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remains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uncertain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but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among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most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cited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etiopathogenic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mechanisms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[1,11].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Several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studies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suggest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 important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etiological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role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the formation of the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diaphragm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[12,13]. It has been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described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induces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dysfunction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iron-dependent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enzymes,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leading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oxidative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stress and DNA damage. This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dysfunction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responsible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for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mucosal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atrophy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pharyngeal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muscle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degradation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leading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the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development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membranes [7, 14].</w:t>
      </w:r>
    </w:p>
    <w:p w14:paraId="3344CD57" w14:textId="77777777" w:rsidR="00082B45" w:rsidRPr="00082B45" w:rsidRDefault="00082B45" w:rsidP="00082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Some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studies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even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correction of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alone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some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patients can lead to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improvement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[7]. For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example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a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study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Lee et al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patient's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swallowing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difficulties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were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resolved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after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8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months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CD management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using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gluten-free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[15,].</w:t>
      </w:r>
    </w:p>
    <w:p w14:paraId="2A3C512A" w14:textId="77777777" w:rsidR="00082B45" w:rsidRDefault="00082B45" w:rsidP="00082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Furthermore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has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also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been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suggested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genetic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environmental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autoimmune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causes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could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play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role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condition [5,9,10]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explaining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association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several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autoimmune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such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Biermer's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shown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</w:t>
      </w:r>
      <w:proofErr w:type="spellStart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082B45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observation [11,16,17].</w:t>
      </w:r>
    </w:p>
    <w:p w14:paraId="6E3B7434" w14:textId="4BC045A3" w:rsidR="00F9723A" w:rsidRPr="00F9723A" w:rsidRDefault="00F9723A" w:rsidP="00082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characterized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high cervical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painless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intermittent or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slowly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progressive,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predominantly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affects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solids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syndrome,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including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mucocutaneous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pallor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fatigue, palpitations,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nail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hair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abnormalities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cheilitis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glossitis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These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manifestations correspond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those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observed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patient.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a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semi-lunar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web in the cervical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missed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accidentally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ruptured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during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rapid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insertion of the endoscope [1,3,18]. A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barium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swallow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typically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shows </w:t>
      </w:r>
      <w:proofErr w:type="gram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</w:t>
      </w:r>
      <w:proofErr w:type="gram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short, web-like or ring-like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stenosis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at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level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cervical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vertebrae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(C5–C6) [19].</w:t>
      </w:r>
    </w:p>
    <w:p w14:paraId="79E5CEB9" w14:textId="08F64380" w:rsidR="00F9723A" w:rsidRPr="00F9723A" w:rsidRDefault="00F9723A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Management of 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begins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identifying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underlying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cause of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iron-deficiency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This investigation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includes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ruling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out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dietary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bleeding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particularly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gastrointestinal),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neoplasia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gluten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intolerance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[20].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Although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association of 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uncommon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well-recognized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cause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iron-deficiency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patients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PVS, as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necessity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performing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systematic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duodenal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biopsy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as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recommended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several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studies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  <w:t xml:space="preserve">The association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between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well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was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first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described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Dickey and McConnell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1999 [21].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relies 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biological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histological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findings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traditionally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recognized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children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young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proofErr w:type="gram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adults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;</w:t>
      </w:r>
      <w:proofErr w:type="gram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however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detection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elderly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increased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recent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years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[22].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presentation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highly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variable,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ranging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from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typical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form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fatty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foul-smelling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diarrhea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malabsorption,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weight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loss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) to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atypical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forms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(abdominal pain,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growth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delays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bone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pain, etc.).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Biologically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iron-</w:t>
      </w: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lastRenderedPageBreak/>
        <w:t>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whether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not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accompanied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other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signs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malabsorption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one of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most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common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extra-intestinal manifestations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[23,24], as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observed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patient.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Serologic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testing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usually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reveals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presence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anti-tissue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transglutaminase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IgA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antibodies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Duodenal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biopsies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confirm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diagnosis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showing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villous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atrophy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increased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intraepithelial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lymphocytes 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histopathological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examination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</w:p>
    <w:p w14:paraId="00387557" w14:textId="6BD0976E" w:rsidR="00F9723A" w:rsidRPr="00F9723A" w:rsidRDefault="00F9723A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In patients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associated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treatment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should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include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both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supplementation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the initiation of a gluten-free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most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cases,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dysphagia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improves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supplementation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even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before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biological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normalization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despite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persistence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web [7,25].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However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ring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tight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mechanical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dilatation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Savary-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Gilliard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bougies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necessary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[10,26].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our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case, the patient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received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supplementation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(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intravenous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)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underwent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dilatation session,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good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clinical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biological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improvement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Given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high long-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term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risk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progression to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cancer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these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patients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as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described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by Neil and Ben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Dhaou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[27,28]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regular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histological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surveillance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indicated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[29,30].</w:t>
      </w:r>
    </w:p>
    <w:p w14:paraId="10FA2DE6" w14:textId="21E76C11" w:rsidR="00F9723A" w:rsidRPr="00F9723A" w:rsidRDefault="00F9723A" w:rsidP="00F972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68BF993C" w14:textId="5F9F75A8" w:rsidR="00F9723A" w:rsidRDefault="00F9723A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F972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MA"/>
          <w14:ligatures w14:val="none"/>
        </w:rPr>
        <w:t>Conclusion</w:t>
      </w:r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br/>
        <w:t xml:space="preserve">PVS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 rare condition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underestimated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prevalence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Its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association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uncommon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but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increasingly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patient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should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be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considered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investigated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especially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women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when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cause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anemia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not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obvious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Management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involves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correcting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iron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deficiency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performing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esophageal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dilatation in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symptomatic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cases,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adhering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strictly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a gluten-free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diet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. In patients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with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PVS and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celiac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disease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, the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increased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risk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of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malignant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transformation justifies close </w:t>
      </w:r>
      <w:proofErr w:type="spellStart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endoscopic</w:t>
      </w:r>
      <w:proofErr w:type="spellEnd"/>
      <w:r w:rsidRPr="00F9723A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monitoring.</w:t>
      </w:r>
    </w:p>
    <w:p w14:paraId="34C3D2B7" w14:textId="77777777" w:rsidR="007E7E5E" w:rsidRDefault="007E7E5E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5B9E3733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bookmarkStart w:id="0" w:name="_GoBack"/>
      <w:bookmarkEnd w:id="0"/>
    </w:p>
    <w:p w14:paraId="5FB88FD8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3DBC">
        <w:rPr>
          <w:rFonts w:ascii="Times New Roman" w:hAnsi="Times New Roman"/>
          <w:bCs/>
          <w:sz w:val="24"/>
          <w:szCs w:val="24"/>
        </w:rPr>
        <w:t>Consent (where ever applicable)</w:t>
      </w:r>
    </w:p>
    <w:p w14:paraId="46733606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14:paraId="4CEC54E1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733DBC">
        <w:rPr>
          <w:rFonts w:ascii="Times New Roman" w:hAnsi="Times New Roman"/>
          <w:b w:val="0"/>
          <w:caps w:val="0"/>
          <w:sz w:val="24"/>
          <w:szCs w:val="24"/>
        </w:rPr>
        <w:t>As   per   international   standards   or   university standards   written   ethical   approval has   been collected and preserved by the author(s).</w:t>
      </w:r>
    </w:p>
    <w:p w14:paraId="21810745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</w:p>
    <w:p w14:paraId="6E009923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33DBC">
        <w:rPr>
          <w:rFonts w:ascii="Times New Roman" w:hAnsi="Times New Roman"/>
          <w:bCs/>
          <w:sz w:val="24"/>
          <w:szCs w:val="24"/>
        </w:rPr>
        <w:t>Ethical approval (where ever applicable)</w:t>
      </w:r>
    </w:p>
    <w:p w14:paraId="27FFC0F6" w14:textId="77777777" w:rsidR="00733DBC" w:rsidRPr="00733DBC" w:rsidRDefault="00733DBC" w:rsidP="00733DBC">
      <w:pPr>
        <w:pStyle w:val="ReferHead"/>
        <w:spacing w:after="0"/>
        <w:jc w:val="both"/>
        <w:rPr>
          <w:rFonts w:ascii="Times New Roman" w:hAnsi="Times New Roman"/>
          <w:b w:val="0"/>
          <w:caps w:val="0"/>
          <w:sz w:val="24"/>
          <w:szCs w:val="24"/>
        </w:rPr>
      </w:pPr>
      <w:r w:rsidRPr="00733DBC">
        <w:rPr>
          <w:rFonts w:ascii="Times New Roman" w:hAnsi="Times New Roman"/>
          <w:b w:val="0"/>
          <w:caps w:val="0"/>
          <w:sz w:val="24"/>
          <w:szCs w:val="24"/>
        </w:rPr>
        <w:t>As   per   international   standards   or   university standards   written   ethical   approval has   been collected and preserved by the author(s).</w:t>
      </w:r>
    </w:p>
    <w:p w14:paraId="455C8674" w14:textId="77777777" w:rsidR="007E7E5E" w:rsidRDefault="007E7E5E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</w:p>
    <w:p w14:paraId="11399B3F" w14:textId="77777777" w:rsidR="00572467" w:rsidRPr="00572467" w:rsidRDefault="00572467" w:rsidP="0057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COMPETING INTERESTS </w:t>
      </w:r>
      <w:proofErr w:type="gram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DISCLAIMER:</w:t>
      </w:r>
      <w:proofErr w:type="gramEnd"/>
    </w:p>
    <w:p w14:paraId="574480A2" w14:textId="6A056B45" w:rsidR="00572467" w:rsidRDefault="00572467" w:rsidP="0057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Authors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declared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they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no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known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competing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financial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interests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non-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financial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interests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OR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personal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relationships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that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could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have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appeared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to influence the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work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reported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in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this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 xml:space="preserve"> </w:t>
      </w:r>
      <w:proofErr w:type="spellStart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paper</w:t>
      </w:r>
      <w:proofErr w:type="spellEnd"/>
      <w:r w:rsidRPr="00572467"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  <w:t>.</w:t>
      </w:r>
    </w:p>
    <w:p w14:paraId="35EAD8D7" w14:textId="5A254EFD" w:rsidR="007E7E5E" w:rsidRPr="00F9723A" w:rsidRDefault="00733DBC" w:rsidP="00F97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MA"/>
          <w14:ligatures w14:val="none"/>
        </w:rPr>
      </w:pPr>
      <w:r>
        <w:rPr>
          <w:rFonts w:ascii="Times New Roman" w:hAnsi="Times New Roman" w:cs="Times New Roman"/>
        </w:rPr>
        <w:t>Reference</w:t>
      </w:r>
    </w:p>
    <w:p w14:paraId="23BDB100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Novacek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G (2006) Plummer-Vinson syndrome.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Orphanet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 Rare Dis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36</w:t>
      </w:r>
    </w:p>
    <w:p w14:paraId="3F3C0AE4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lastRenderedPageBreak/>
        <w:t xml:space="preserve">2. Elwood PC, Jacobs A,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Pitmann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RG, et al.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the Patterson Kelly syndrome. Lancet. 1964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Oct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3;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2(7362):716–20.</w:t>
      </w:r>
    </w:p>
    <w:p w14:paraId="7D7AA803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3. Plummer S (1912) Diffuse dilatation of the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esophagus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anatomic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cardiospasm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). A report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ninety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-one cases. J Am Med Assoc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58: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2013–5</w:t>
      </w:r>
    </w:p>
    <w:p w14:paraId="658C7D77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4. Vinson PP (1919) A case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cardiospasm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dilatation and angulation of the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esophagus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Med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Clinics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North Am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3: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623–7</w:t>
      </w:r>
    </w:p>
    <w:p w14:paraId="59B61A2B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5. Chisholm M. The association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webs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>, and post-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cricoid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Postgrad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Med J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1974;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50:215–9.</w:t>
      </w:r>
    </w:p>
    <w:p w14:paraId="3A16B897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6. Lopez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Rodrigez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MJ,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Robledo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Andres P,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Amarilla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Jimenez A, et al.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Sideropenic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in an adolescent.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Pediatr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2002;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34:87–90</w:t>
      </w:r>
    </w:p>
    <w:p w14:paraId="14B451F3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7. Hofmann RM, Jaffe PE (1995) Plummer-Vinson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a case report and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Arch Inter Med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155: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2008–11</w:t>
      </w:r>
    </w:p>
    <w:p w14:paraId="64B889A1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8. Dia D, Diouf ML, Mbengue M, et al (2010) Plummer-Vinson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paraclinical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aspects of 19 cases in Dakar. Med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Noire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57: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189–92</w:t>
      </w:r>
    </w:p>
    <w:p w14:paraId="1684C1BA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Berthé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A, Diop MM, Touré PS, et al (2014)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presentations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Plummer-Vinson syndrome in Black </w:t>
      </w:r>
      <w:proofErr w:type="spellStart"/>
      <w:proofErr w:type="gramStart"/>
      <w:r w:rsidRPr="001C47E5">
        <w:rPr>
          <w:rFonts w:ascii="Times New Roman" w:hAnsi="Times New Roman" w:cs="Times New Roman"/>
          <w:sz w:val="24"/>
          <w:szCs w:val="24"/>
        </w:rPr>
        <w:t>Africans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report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cases. Pan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Med J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19: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145</w:t>
      </w:r>
    </w:p>
    <w:p w14:paraId="7E08C70C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Gning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SB, N’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diaye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AR, et al (2011) Plummer-Vinson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50 cases.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Hepatol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259–63</w:t>
      </w:r>
    </w:p>
    <w:p w14:paraId="31C90654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11. Park JM, Kim KO, Park CS, Jang BI (2014) A case of Plummer Vinson syndrome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Crohn’s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63: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244–7</w:t>
      </w:r>
    </w:p>
    <w:p w14:paraId="08049ECF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47E5">
        <w:rPr>
          <w:rFonts w:ascii="Times New Roman" w:hAnsi="Times New Roman" w:cs="Times New Roman"/>
          <w:sz w:val="24"/>
          <w:szCs w:val="24"/>
        </w:rPr>
        <w:t>12. .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Chisholm M,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Ardran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GM,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Callender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ST, et al. A follow-up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patients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postcricoid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webs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Q J Med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1971;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159:409–20</w:t>
      </w:r>
    </w:p>
    <w:p w14:paraId="344D19F5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13. Jacobs A, Kilpatrick GS. The Paterson-Kelly syndrome. Br Med J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1964;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2:79–82.</w:t>
      </w:r>
    </w:p>
    <w:p w14:paraId="0CE98CAC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Changela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Haeri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NS,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Krishnaiah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M. Plummer-Vinson Syndrome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Proximal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Web.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Gastrointest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2016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May;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20(5):1074-5. [PubMed]</w:t>
      </w:r>
    </w:p>
    <w:p w14:paraId="76C64C97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15. Lee A, Tobin M,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Cherian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Chawla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ACG Case Reports J.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2020;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7(4):e00359. </w:t>
      </w:r>
      <w:proofErr w:type="spellStart"/>
      <w:proofErr w:type="gramStart"/>
      <w:r w:rsidRPr="001C47E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10.14309/.</w:t>
      </w:r>
    </w:p>
    <w:p w14:paraId="30754035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16. Diop MM,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Lèye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MY, Touré PS, et al (2012) Plummer-Vinson syndrome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discovered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incidentally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Biermer's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case report and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Int Sc Med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14: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165–8</w:t>
      </w:r>
    </w:p>
    <w:p w14:paraId="1D2CF4C4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17. Jacobs A, Kilpatrick GS (1964) The Paterson-Kelly syndrome. Br Med J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79–82</w:t>
      </w:r>
    </w:p>
    <w:p w14:paraId="60B6CFEE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18. Park JM, Kim KO, Park CS, Jang BI (2014) A case of Plummer Vinson syndrome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Crohn’s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Korean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63: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244–7</w:t>
      </w:r>
    </w:p>
    <w:p w14:paraId="6053B74C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19. Jacobs A, Kilpatrick GS (1964) The Paterson-Kelly syndrome. Br Med J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79–82</w:t>
      </w:r>
    </w:p>
    <w:p w14:paraId="4F7AF81A" w14:textId="77777777" w:rsid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Novacek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G (2006) Plummer-Vinson syndrome.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Orphanet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J Rare Dis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36</w:t>
      </w:r>
    </w:p>
    <w:p w14:paraId="167F39CD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21. Dickey W, McConnell B (1999)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presenting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as the Paterson-Brown Kelly (Plummer-Vinson) syndrome. Am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94: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527–9</w:t>
      </w:r>
    </w:p>
    <w:p w14:paraId="29D936D4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22. Freeman H, Lemoyne M, Pare P.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Best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Clin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2002;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16:37–49.</w:t>
      </w:r>
    </w:p>
    <w:p w14:paraId="0D193631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Bottaro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G, Cataldo F,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Rotolo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N, et al. The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pattern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/silent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on 1026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consecutive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cases. Am J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1999;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94:691–6.</w:t>
      </w:r>
    </w:p>
    <w:p w14:paraId="1B409ABE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Halfdanarson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TR,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Litzow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MR, Murray JA.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Hematologic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manifestations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celiac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Blood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2007;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109:412–21</w:t>
      </w:r>
    </w:p>
    <w:p w14:paraId="187D338F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lastRenderedPageBreak/>
        <w:t xml:space="preserve">25. Bakshi SS (2015) Plummer 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in males?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Arq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52: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250–2</w:t>
      </w:r>
    </w:p>
    <w:p w14:paraId="162FA1D6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Sreenivas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DV, Kumar A, Mannar R,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GR (2002)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Savary-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Gilliard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dilation in the management of cervical web of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esophagus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Hepatogastroenterology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49: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188–90</w:t>
      </w:r>
    </w:p>
    <w:p w14:paraId="3C603AA7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27. Neil Floch R. Plummer-Vinson syndrome. Netter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Gastroenterologia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2006: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42–43</w:t>
      </w:r>
    </w:p>
    <w:p w14:paraId="52B6DD14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28. Ben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Dhaou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Ketari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Derbali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F, et al. Plummer-Vinson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syndrome: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 xml:space="preserve"> about 3 observations and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Med Int.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30(2):110.</w:t>
      </w:r>
    </w:p>
    <w:p w14:paraId="4C4C1BE3" w14:textId="77777777" w:rsidR="001C47E5" w:rsidRPr="001C47E5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29. Chisholm M (1974) The association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webs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and post-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cricoid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carcinoma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Postgrad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Med J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50: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215–9</w:t>
      </w:r>
    </w:p>
    <w:p w14:paraId="29764580" w14:textId="1ED6A238" w:rsidR="00FD5089" w:rsidRPr="007E7E5E" w:rsidRDefault="001C47E5" w:rsidP="001C47E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47E5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Messmann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H (2001)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Squamous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cancer of the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esophagus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. Best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Clin </w:t>
      </w:r>
      <w:proofErr w:type="spellStart"/>
      <w:r w:rsidRPr="001C47E5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1C47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7E5">
        <w:rPr>
          <w:rFonts w:ascii="Times New Roman" w:hAnsi="Times New Roman" w:cs="Times New Roman"/>
          <w:sz w:val="24"/>
          <w:szCs w:val="24"/>
        </w:rPr>
        <w:t>15:</w:t>
      </w:r>
      <w:proofErr w:type="gramEnd"/>
      <w:r w:rsidRPr="001C47E5">
        <w:rPr>
          <w:rFonts w:ascii="Times New Roman" w:hAnsi="Times New Roman" w:cs="Times New Roman"/>
          <w:sz w:val="24"/>
          <w:szCs w:val="24"/>
        </w:rPr>
        <w:t>249–65</w:t>
      </w:r>
    </w:p>
    <w:sectPr w:rsidR="00FD5089" w:rsidRPr="007E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97B"/>
    <w:multiLevelType w:val="hybridMultilevel"/>
    <w:tmpl w:val="514E8072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E7"/>
    <w:rsid w:val="00034094"/>
    <w:rsid w:val="00056D19"/>
    <w:rsid w:val="0007446E"/>
    <w:rsid w:val="00080DAE"/>
    <w:rsid w:val="00082B45"/>
    <w:rsid w:val="00112214"/>
    <w:rsid w:val="001A61D0"/>
    <w:rsid w:val="001C47E5"/>
    <w:rsid w:val="002365F1"/>
    <w:rsid w:val="002C1EAE"/>
    <w:rsid w:val="002E31EB"/>
    <w:rsid w:val="00381C37"/>
    <w:rsid w:val="003C4979"/>
    <w:rsid w:val="004F203B"/>
    <w:rsid w:val="005410E7"/>
    <w:rsid w:val="00572467"/>
    <w:rsid w:val="005829EE"/>
    <w:rsid w:val="00733DBC"/>
    <w:rsid w:val="007E7E5E"/>
    <w:rsid w:val="009A7E76"/>
    <w:rsid w:val="00A43E8C"/>
    <w:rsid w:val="00C550D7"/>
    <w:rsid w:val="00CA33E4"/>
    <w:rsid w:val="00D44FDF"/>
    <w:rsid w:val="00F36DA1"/>
    <w:rsid w:val="00F8478B"/>
    <w:rsid w:val="00F9723A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66C6"/>
  <w15:chartTrackingRefBased/>
  <w15:docId w15:val="{9D88549A-0274-4B05-9BB9-C5360B8D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0E7"/>
    <w:rPr>
      <w:b/>
      <w:bCs/>
      <w:smallCaps/>
      <w:color w:val="2F5496" w:themeColor="accent1" w:themeShade="BF"/>
      <w:spacing w:val="5"/>
    </w:rPr>
  </w:style>
  <w:style w:type="character" w:customStyle="1" w:styleId="element-citation">
    <w:name w:val="element-citation"/>
    <w:basedOn w:val="DefaultParagraphFont"/>
    <w:rsid w:val="007E7E5E"/>
  </w:style>
  <w:style w:type="character" w:customStyle="1" w:styleId="ref-journal">
    <w:name w:val="ref-journal"/>
    <w:basedOn w:val="DefaultParagraphFont"/>
    <w:rsid w:val="007E7E5E"/>
  </w:style>
  <w:style w:type="character" w:customStyle="1" w:styleId="ref-vol">
    <w:name w:val="ref-vol"/>
    <w:basedOn w:val="DefaultParagraphFont"/>
    <w:rsid w:val="007E7E5E"/>
  </w:style>
  <w:style w:type="paragraph" w:styleId="NormalWeb">
    <w:name w:val="Normal (Web)"/>
    <w:basedOn w:val="Normal"/>
    <w:uiPriority w:val="99"/>
    <w:semiHidden/>
    <w:unhideWhenUsed/>
    <w:rsid w:val="0011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styleId="Strong">
    <w:name w:val="Strong"/>
    <w:basedOn w:val="DefaultParagraphFont"/>
    <w:uiPriority w:val="22"/>
    <w:qFormat/>
    <w:rsid w:val="00112214"/>
    <w:rPr>
      <w:b/>
      <w:bCs/>
    </w:rPr>
  </w:style>
  <w:style w:type="paragraph" w:customStyle="1" w:styleId="ReferHead">
    <w:name w:val="Refer Head"/>
    <w:basedOn w:val="Normal"/>
    <w:rsid w:val="00733DBC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paragraph" w:customStyle="1" w:styleId="Author">
    <w:name w:val="Author"/>
    <w:basedOn w:val="Normal"/>
    <w:rsid w:val="00733DBC"/>
    <w:pPr>
      <w:spacing w:after="0" w:line="280" w:lineRule="exact"/>
      <w:jc w:val="right"/>
    </w:pPr>
    <w:rPr>
      <w:rFonts w:ascii="Helvetica" w:eastAsia="Times New Roman" w:hAnsi="Helvetica" w:cs="Times New Roman"/>
      <w:b/>
      <w:kern w:val="0"/>
      <w:sz w:val="24"/>
      <w:szCs w:val="20"/>
      <w:lang w:val="en-US"/>
      <w14:ligatures w14:val="none"/>
    </w:rPr>
  </w:style>
  <w:style w:type="paragraph" w:customStyle="1" w:styleId="Affiliation">
    <w:name w:val="Affiliation"/>
    <w:basedOn w:val="Normal"/>
    <w:rsid w:val="00733DBC"/>
    <w:pPr>
      <w:spacing w:after="240" w:line="240" w:lineRule="exact"/>
      <w:jc w:val="right"/>
    </w:pPr>
    <w:rPr>
      <w:rFonts w:ascii="Helvetica" w:eastAsia="Times New Roman" w:hAnsi="Helvetica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4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7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Hissein Hassan Abakar</dc:creator>
  <cp:keywords/>
  <dc:description/>
  <cp:lastModifiedBy>SDI 1084</cp:lastModifiedBy>
  <cp:revision>22</cp:revision>
  <dcterms:created xsi:type="dcterms:W3CDTF">2025-07-10T23:10:00Z</dcterms:created>
  <dcterms:modified xsi:type="dcterms:W3CDTF">2025-09-28T05:41:00Z</dcterms:modified>
</cp:coreProperties>
</file>