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D270D" w14:textId="77777777" w:rsidR="000858C7" w:rsidRPr="000858C7" w:rsidRDefault="000858C7" w:rsidP="000858C7">
      <w:pPr>
        <w:pBdr>
          <w:top w:val="nil"/>
          <w:left w:val="nil"/>
          <w:bottom w:val="nil"/>
          <w:right w:val="nil"/>
          <w:between w:val="nil"/>
        </w:pBdr>
        <w:jc w:val="center"/>
        <w:rPr>
          <w:b/>
          <w:bCs/>
          <w:i/>
          <w:iCs/>
          <w:color w:val="000000"/>
          <w:u w:val="single"/>
          <w:lang w:val="en-US"/>
        </w:rPr>
      </w:pPr>
      <w:bookmarkStart w:id="0" w:name="_Hlk208505579"/>
      <w:r w:rsidRPr="000858C7">
        <w:rPr>
          <w:b/>
          <w:bCs/>
          <w:i/>
          <w:iCs/>
          <w:color w:val="000000"/>
          <w:u w:val="single"/>
          <w:lang w:val="en-US"/>
        </w:rPr>
        <w:t>Systematic Review</w:t>
      </w:r>
    </w:p>
    <w:p w14:paraId="1F7B2980" w14:textId="77777777" w:rsidR="000858C7" w:rsidRDefault="000858C7">
      <w:pPr>
        <w:pBdr>
          <w:top w:val="nil"/>
          <w:left w:val="nil"/>
          <w:bottom w:val="nil"/>
          <w:right w:val="nil"/>
          <w:between w:val="nil"/>
        </w:pBdr>
        <w:jc w:val="center"/>
        <w:rPr>
          <w:b/>
          <w:color w:val="000000"/>
          <w:lang w:val="en-IN"/>
        </w:rPr>
      </w:pPr>
    </w:p>
    <w:p w14:paraId="5FE469AF" w14:textId="77777777" w:rsidR="000858C7" w:rsidRDefault="000858C7">
      <w:pPr>
        <w:pBdr>
          <w:top w:val="nil"/>
          <w:left w:val="nil"/>
          <w:bottom w:val="nil"/>
          <w:right w:val="nil"/>
          <w:between w:val="nil"/>
        </w:pBdr>
        <w:jc w:val="center"/>
        <w:rPr>
          <w:b/>
          <w:color w:val="000000"/>
          <w:lang w:val="en-IN"/>
        </w:rPr>
      </w:pPr>
    </w:p>
    <w:p w14:paraId="04CE3477" w14:textId="1CD7D7B6" w:rsidR="0026164E" w:rsidRDefault="005B0B32">
      <w:pPr>
        <w:pBdr>
          <w:top w:val="nil"/>
          <w:left w:val="nil"/>
          <w:bottom w:val="nil"/>
          <w:right w:val="nil"/>
          <w:between w:val="nil"/>
        </w:pBdr>
        <w:jc w:val="center"/>
        <w:rPr>
          <w:b/>
          <w:color w:val="000000"/>
        </w:rPr>
      </w:pPr>
      <w:r>
        <w:rPr>
          <w:b/>
          <w:color w:val="000000"/>
        </w:rPr>
        <w:t>UPPER GASTROINTESTINAL BLEEDING PREVALENCE AND CASES IN NIGERIA</w:t>
      </w:r>
      <w:r w:rsidR="000858C7">
        <w:rPr>
          <w:b/>
          <w:color w:val="000000"/>
          <w:lang w:val="en-IN"/>
        </w:rPr>
        <w:t>:</w:t>
      </w:r>
      <w:r>
        <w:rPr>
          <w:b/>
          <w:color w:val="000000"/>
        </w:rPr>
        <w:t xml:space="preserve"> A SYSTEMATIC REVIEW</w:t>
      </w:r>
    </w:p>
    <w:bookmarkEnd w:id="0"/>
    <w:p w14:paraId="75BF7CAA" w14:textId="77777777" w:rsidR="00DC759F" w:rsidRDefault="00DC759F">
      <w:pPr>
        <w:pBdr>
          <w:top w:val="nil"/>
          <w:left w:val="nil"/>
          <w:bottom w:val="nil"/>
          <w:right w:val="nil"/>
          <w:between w:val="nil"/>
        </w:pBdr>
        <w:jc w:val="center"/>
        <w:rPr>
          <w:b/>
          <w:color w:val="000000"/>
        </w:rPr>
      </w:pPr>
    </w:p>
    <w:p w14:paraId="4E1E71E1" w14:textId="77777777" w:rsidR="00DC759F" w:rsidRDefault="00DC759F">
      <w:pPr>
        <w:pBdr>
          <w:top w:val="nil"/>
          <w:left w:val="nil"/>
          <w:bottom w:val="nil"/>
          <w:right w:val="nil"/>
          <w:between w:val="nil"/>
        </w:pBdr>
        <w:jc w:val="center"/>
        <w:rPr>
          <w:b/>
          <w:color w:val="000000"/>
        </w:rPr>
      </w:pPr>
    </w:p>
    <w:p w14:paraId="0103A2C7" w14:textId="77777777" w:rsidR="00DC759F" w:rsidRDefault="00DC759F">
      <w:pPr>
        <w:pBdr>
          <w:top w:val="nil"/>
          <w:left w:val="nil"/>
          <w:bottom w:val="nil"/>
          <w:right w:val="nil"/>
          <w:between w:val="nil"/>
        </w:pBdr>
        <w:jc w:val="center"/>
        <w:rPr>
          <w:b/>
          <w:color w:val="000000"/>
        </w:rPr>
      </w:pPr>
    </w:p>
    <w:p w14:paraId="0679406C" w14:textId="77777777" w:rsidR="00DC759F" w:rsidRDefault="00DC759F">
      <w:pPr>
        <w:pBdr>
          <w:top w:val="nil"/>
          <w:left w:val="nil"/>
          <w:bottom w:val="nil"/>
          <w:right w:val="nil"/>
          <w:between w:val="nil"/>
        </w:pBdr>
        <w:shd w:val="clear" w:color="auto" w:fill="FFFFFF"/>
        <w:spacing w:before="206" w:after="206"/>
        <w:jc w:val="both"/>
        <w:rPr>
          <w:b/>
          <w:color w:val="000000"/>
        </w:rPr>
      </w:pPr>
      <w:bookmarkStart w:id="1" w:name="_GoBack"/>
      <w:bookmarkEnd w:id="1"/>
    </w:p>
    <w:p w14:paraId="74A92F12" w14:textId="77777777" w:rsidR="0026164E" w:rsidRDefault="005B0B32">
      <w:pPr>
        <w:pBdr>
          <w:top w:val="nil"/>
          <w:left w:val="nil"/>
          <w:bottom w:val="nil"/>
          <w:right w:val="nil"/>
          <w:between w:val="nil"/>
        </w:pBdr>
        <w:shd w:val="clear" w:color="auto" w:fill="FFFFFF"/>
        <w:spacing w:before="206" w:after="206"/>
        <w:jc w:val="both"/>
        <w:rPr>
          <w:color w:val="000000"/>
        </w:rPr>
      </w:pPr>
      <w:r>
        <w:rPr>
          <w:b/>
          <w:color w:val="000000"/>
        </w:rPr>
        <w:t>Abstract</w:t>
      </w:r>
    </w:p>
    <w:p w14:paraId="197FBC74" w14:textId="77777777" w:rsidR="0026164E" w:rsidRDefault="005B0B32">
      <w:pPr>
        <w:pBdr>
          <w:top w:val="nil"/>
          <w:left w:val="nil"/>
          <w:bottom w:val="nil"/>
          <w:right w:val="nil"/>
          <w:between w:val="nil"/>
        </w:pBdr>
        <w:shd w:val="clear" w:color="auto" w:fill="FFFFFF"/>
        <w:spacing w:before="206" w:after="206"/>
        <w:jc w:val="both"/>
        <w:rPr>
          <w:color w:val="000000"/>
        </w:rPr>
      </w:pPr>
      <w:r>
        <w:rPr>
          <w:b/>
          <w:color w:val="000000"/>
        </w:rPr>
        <w:t>Background:</w:t>
      </w:r>
      <w:r>
        <w:rPr>
          <w:color w:val="000000"/>
        </w:rPr>
        <w:t> Upper gastrointestinal bleeding (UGIB) is a significant medical emergency in Nigeria, with reported mortality reaching 30%. Comprehensive data on its epidemiology and regional variations are limited, hindering effective healthcare strategies. This systema</w:t>
      </w:r>
      <w:r>
        <w:rPr>
          <w:color w:val="000000"/>
        </w:rPr>
        <w:t xml:space="preserve">tic review </w:t>
      </w:r>
      <w:proofErr w:type="spellStart"/>
      <w:r>
        <w:rPr>
          <w:color w:val="000000"/>
        </w:rPr>
        <w:t>synthesi</w:t>
      </w:r>
      <w:proofErr w:type="spellEnd"/>
      <w:r w:rsidR="008D2F21">
        <w:rPr>
          <w:color w:val="000000"/>
          <w:lang w:val="en-US"/>
        </w:rPr>
        <w:t>s</w:t>
      </w:r>
      <w:r>
        <w:rPr>
          <w:color w:val="000000"/>
        </w:rPr>
        <w:t>es current evidence on the prevalence, causes, and demographic patterns of UGIB across Nigeria.</w:t>
      </w:r>
    </w:p>
    <w:p w14:paraId="546D6BCE" w14:textId="77777777" w:rsidR="0026164E" w:rsidRDefault="005B0B32">
      <w:pPr>
        <w:pBdr>
          <w:top w:val="nil"/>
          <w:left w:val="nil"/>
          <w:bottom w:val="nil"/>
          <w:right w:val="nil"/>
          <w:between w:val="nil"/>
        </w:pBdr>
        <w:shd w:val="clear" w:color="auto" w:fill="FFFFFF"/>
        <w:spacing w:before="206" w:after="206"/>
        <w:jc w:val="both"/>
        <w:rPr>
          <w:color w:val="000000"/>
        </w:rPr>
      </w:pPr>
      <w:r>
        <w:rPr>
          <w:b/>
          <w:color w:val="000000"/>
        </w:rPr>
        <w:t>Methods:</w:t>
      </w:r>
      <w:r>
        <w:rPr>
          <w:color w:val="000000"/>
        </w:rPr>
        <w:t> Following PRISMA guidelines, we systematically searched PubMed, Google Scholar, AJOL, Scopus, and WHO Global Health Library (2000–2024) for studies reporting UGIB prevalence, incidence, or aetiology in Nigeria. Inclusion required primary data from Nigeria</w:t>
      </w:r>
      <w:r>
        <w:rPr>
          <w:color w:val="000000"/>
        </w:rPr>
        <w:t xml:space="preserve">n observational studies (English language). Study quality was assessed using the Newcastle-Ottawa Scale (NOS). Data were narratively </w:t>
      </w:r>
      <w:proofErr w:type="spellStart"/>
      <w:r>
        <w:rPr>
          <w:color w:val="000000"/>
        </w:rPr>
        <w:t>synthesi</w:t>
      </w:r>
      <w:proofErr w:type="spellEnd"/>
      <w:r w:rsidR="00AF6E72">
        <w:rPr>
          <w:color w:val="000000"/>
          <w:lang w:val="en-US"/>
        </w:rPr>
        <w:t>s</w:t>
      </w:r>
      <w:r>
        <w:rPr>
          <w:color w:val="000000"/>
        </w:rPr>
        <w:t>ed due to anticipated heterogeneity.</w:t>
      </w:r>
    </w:p>
    <w:p w14:paraId="04CDAA7C" w14:textId="77777777" w:rsidR="0026164E" w:rsidRDefault="005B0B32">
      <w:pPr>
        <w:pBdr>
          <w:top w:val="nil"/>
          <w:left w:val="nil"/>
          <w:bottom w:val="nil"/>
          <w:right w:val="nil"/>
          <w:between w:val="nil"/>
        </w:pBdr>
        <w:shd w:val="clear" w:color="auto" w:fill="FFFFFF"/>
        <w:spacing w:before="206" w:after="206"/>
        <w:jc w:val="both"/>
        <w:rPr>
          <w:color w:val="000000"/>
        </w:rPr>
      </w:pPr>
      <w:r>
        <w:rPr>
          <w:b/>
          <w:color w:val="000000"/>
        </w:rPr>
        <w:t>Results:</w:t>
      </w:r>
      <w:r>
        <w:rPr>
          <w:color w:val="000000"/>
        </w:rPr>
        <w:t xml:space="preserve"> Six studies involving a total of 1,047 study participants met </w:t>
      </w:r>
      <w:r w:rsidR="00AF6E72">
        <w:rPr>
          <w:color w:val="000000"/>
          <w:lang w:val="en-US"/>
        </w:rPr>
        <w:t xml:space="preserve">the </w:t>
      </w:r>
      <w:r>
        <w:rPr>
          <w:color w:val="000000"/>
        </w:rPr>
        <w:t>in</w:t>
      </w:r>
      <w:r>
        <w:rPr>
          <w:color w:val="000000"/>
        </w:rPr>
        <w:t>clusion criteria. </w:t>
      </w:r>
      <w:r w:rsidRPr="00AF6E72">
        <w:rPr>
          <w:bCs/>
          <w:color w:val="000000"/>
        </w:rPr>
        <w:t>No studies reported national prevalence or incidence rates</w:t>
      </w:r>
      <w:r>
        <w:rPr>
          <w:b/>
          <w:color w:val="000000"/>
        </w:rPr>
        <w:t>.</w:t>
      </w:r>
      <w:r>
        <w:rPr>
          <w:color w:val="000000"/>
        </w:rPr>
        <w:t> A striking male predominance was consistent (pooled average: 69.6%; M:F ratio ~2.3:1), with a mean age range of 43.5</w:t>
      </w:r>
      <w:r w:rsidR="00AF6E72">
        <w:rPr>
          <w:color w:val="000000"/>
          <w:lang w:val="en-US"/>
        </w:rPr>
        <w:t>-</w:t>
      </w:r>
      <w:r>
        <w:rPr>
          <w:color w:val="000000"/>
        </w:rPr>
        <w:t xml:space="preserve">52.4 years. Significant regional variations in </w:t>
      </w:r>
      <w:r w:rsidR="00AF6E72">
        <w:rPr>
          <w:color w:val="000000"/>
          <w:lang w:val="en-US"/>
        </w:rPr>
        <w:t>a</w:t>
      </w:r>
      <w:proofErr w:type="spellStart"/>
      <w:r>
        <w:rPr>
          <w:color w:val="000000"/>
        </w:rPr>
        <w:t>etiology</w:t>
      </w:r>
      <w:proofErr w:type="spellEnd"/>
      <w:r>
        <w:rPr>
          <w:color w:val="000000"/>
        </w:rPr>
        <w:t xml:space="preserve"> were</w:t>
      </w:r>
      <w:r>
        <w:rPr>
          <w:color w:val="000000"/>
        </w:rPr>
        <w:t xml:space="preserve"> found:</w:t>
      </w:r>
    </w:p>
    <w:p w14:paraId="6112190F" w14:textId="77777777" w:rsidR="0026164E" w:rsidRDefault="005B0B32">
      <w:pPr>
        <w:numPr>
          <w:ilvl w:val="0"/>
          <w:numId w:val="3"/>
        </w:numPr>
        <w:pBdr>
          <w:top w:val="nil"/>
          <w:left w:val="nil"/>
          <w:bottom w:val="nil"/>
          <w:right w:val="nil"/>
          <w:between w:val="nil"/>
        </w:pBdr>
        <w:shd w:val="clear" w:color="auto" w:fill="FFFFFF"/>
        <w:jc w:val="both"/>
      </w:pPr>
      <w:r>
        <w:rPr>
          <w:b/>
          <w:color w:val="000000"/>
        </w:rPr>
        <w:t>North-West Nigeria:</w:t>
      </w:r>
      <w:r>
        <w:rPr>
          <w:color w:val="000000"/>
        </w:rPr>
        <w:t> Oesophageal varices were the leading cause (46.5%).</w:t>
      </w:r>
    </w:p>
    <w:p w14:paraId="0E582F44" w14:textId="77777777" w:rsidR="0026164E" w:rsidRDefault="005B0B32">
      <w:pPr>
        <w:numPr>
          <w:ilvl w:val="0"/>
          <w:numId w:val="3"/>
        </w:numPr>
        <w:pBdr>
          <w:top w:val="nil"/>
          <w:left w:val="nil"/>
          <w:bottom w:val="nil"/>
          <w:right w:val="nil"/>
          <w:between w:val="nil"/>
        </w:pBdr>
        <w:shd w:val="clear" w:color="auto" w:fill="FFFFFF"/>
        <w:jc w:val="both"/>
      </w:pPr>
      <w:r>
        <w:rPr>
          <w:b/>
          <w:color w:val="000000"/>
        </w:rPr>
        <w:t>South-West, South-South &amp; North-Central Nigeria:</w:t>
      </w:r>
      <w:r>
        <w:rPr>
          <w:color w:val="000000"/>
        </w:rPr>
        <w:t> Peptic ulcer disease (PUD) was predominant (prevalence: 32.8%</w:t>
      </w:r>
      <w:r w:rsidR="00AF6E72">
        <w:rPr>
          <w:color w:val="000000"/>
          <w:lang w:val="en-US"/>
        </w:rPr>
        <w:t>-</w:t>
      </w:r>
      <w:r>
        <w:rPr>
          <w:color w:val="000000"/>
        </w:rPr>
        <w:t>53%), followed by varices (12.4%</w:t>
      </w:r>
      <w:r w:rsidR="00AF6E72">
        <w:rPr>
          <w:color w:val="000000"/>
          <w:lang w:val="en-US"/>
        </w:rPr>
        <w:t>-</w:t>
      </w:r>
      <w:r>
        <w:rPr>
          <w:color w:val="000000"/>
        </w:rPr>
        <w:t>25.6%). Gastritis/erosions (5.1%</w:t>
      </w:r>
      <w:r w:rsidR="00AF6E72">
        <w:rPr>
          <w:color w:val="000000"/>
          <w:lang w:val="en-US"/>
        </w:rPr>
        <w:t>-</w:t>
      </w:r>
      <w:r>
        <w:rPr>
          <w:color w:val="000000"/>
        </w:rPr>
        <w:t>35.7%) and malignancies (4.2%</w:t>
      </w:r>
      <w:r w:rsidR="00AF6E72">
        <w:rPr>
          <w:color w:val="000000"/>
          <w:lang w:val="en-US"/>
        </w:rPr>
        <w:t>-</w:t>
      </w:r>
      <w:r>
        <w:rPr>
          <w:color w:val="000000"/>
        </w:rPr>
        <w:t>8.5%) were also significant. A notable proportion (7.6%</w:t>
      </w:r>
      <w:r w:rsidR="00AF6E72">
        <w:rPr>
          <w:color w:val="000000"/>
          <w:lang w:val="en-US"/>
        </w:rPr>
        <w:t>-</w:t>
      </w:r>
      <w:r>
        <w:rPr>
          <w:color w:val="000000"/>
        </w:rPr>
        <w:t xml:space="preserve">26.2%) had no identifiable lesions. Studies were absent from </w:t>
      </w:r>
      <w:r w:rsidR="00AF6E72">
        <w:rPr>
          <w:color w:val="000000"/>
          <w:lang w:val="en-US"/>
        </w:rPr>
        <w:t xml:space="preserve">the </w:t>
      </w:r>
      <w:r>
        <w:rPr>
          <w:color w:val="000000"/>
        </w:rPr>
        <w:t>South-East and North-East regions.</w:t>
      </w:r>
    </w:p>
    <w:p w14:paraId="6819FCDF" w14:textId="77777777" w:rsidR="0026164E" w:rsidRDefault="005B0B32">
      <w:pPr>
        <w:pBdr>
          <w:top w:val="nil"/>
          <w:left w:val="nil"/>
          <w:bottom w:val="nil"/>
          <w:right w:val="nil"/>
          <w:between w:val="nil"/>
        </w:pBdr>
        <w:shd w:val="clear" w:color="auto" w:fill="FFFFFF"/>
        <w:spacing w:before="206" w:after="206"/>
        <w:jc w:val="both"/>
        <w:rPr>
          <w:color w:val="000000"/>
        </w:rPr>
      </w:pPr>
      <w:r>
        <w:rPr>
          <w:b/>
          <w:color w:val="000000"/>
        </w:rPr>
        <w:t>Conclusion:</w:t>
      </w:r>
      <w:r>
        <w:rPr>
          <w:color w:val="000000"/>
        </w:rPr>
        <w:t xml:space="preserve"> UGIB in Nigeria predominantly affects middle-aged males </w:t>
      </w:r>
      <w:r>
        <w:rPr>
          <w:color w:val="000000"/>
        </w:rPr>
        <w:t>and exhibits marked regional etiological variation, with varices dominant in the North-West and PUD prevalent elsewhere. The critical lack of population-based prevalence/incidence data and comprehensive risk factor analyses represents a major evidence gap.</w:t>
      </w:r>
      <w:r>
        <w:rPr>
          <w:color w:val="000000"/>
        </w:rPr>
        <w:t xml:space="preserve"> Findings underscore the urgent need for region-specific prevention strategies (e.g., targeting varices in the North, NSAID misuse/PUD in the South), enhanced endoscopic access, and robust multi-regional studies to establish true disease burden and inform </w:t>
      </w:r>
      <w:r>
        <w:rPr>
          <w:color w:val="000000"/>
        </w:rPr>
        <w:t>national policy.</w:t>
      </w:r>
    </w:p>
    <w:p w14:paraId="4806E78E" w14:textId="77777777" w:rsidR="0026164E" w:rsidRDefault="005B0B32">
      <w:r>
        <w:br w:type="page"/>
      </w:r>
    </w:p>
    <w:p w14:paraId="4BEE05AE" w14:textId="77777777" w:rsidR="0026164E" w:rsidRDefault="005B0B32">
      <w:pPr>
        <w:pBdr>
          <w:top w:val="nil"/>
          <w:left w:val="nil"/>
          <w:bottom w:val="nil"/>
          <w:right w:val="nil"/>
          <w:between w:val="nil"/>
        </w:pBdr>
        <w:jc w:val="both"/>
        <w:rPr>
          <w:color w:val="000000"/>
        </w:rPr>
      </w:pPr>
      <w:r>
        <w:rPr>
          <w:b/>
          <w:color w:val="000000"/>
        </w:rPr>
        <w:lastRenderedPageBreak/>
        <w:t>Introduction</w:t>
      </w:r>
      <w:r>
        <w:rPr>
          <w:color w:val="000000"/>
        </w:rPr>
        <w:br/>
        <w:t xml:space="preserve">Upper gastrointestinal bleeding (UGIB) is a significant medical emergency characterised by bleeding from the gastrointestinal tract proximal to the ligament of Treitz </w:t>
      </w:r>
      <w:r w:rsidR="00AF6E72">
        <w:rPr>
          <w:color w:val="000000"/>
          <w:lang w:val="en-US"/>
        </w:rPr>
        <w:t>(</w:t>
      </w:r>
      <w:r w:rsidR="00AF6E72">
        <w:rPr>
          <w:color w:val="000000"/>
        </w:rPr>
        <w:t>Antunes</w:t>
      </w:r>
      <w:r w:rsidR="00AF6E72">
        <w:rPr>
          <w:color w:val="000000"/>
          <w:lang w:val="en-US"/>
        </w:rPr>
        <w:t xml:space="preserve"> et al., 2024)</w:t>
      </w:r>
      <w:r>
        <w:rPr>
          <w:color w:val="000000"/>
        </w:rPr>
        <w:t>. Globally, UGIB has an incidence r</w:t>
      </w:r>
      <w:r>
        <w:rPr>
          <w:color w:val="000000"/>
        </w:rPr>
        <w:t xml:space="preserve">anging from 50 to 150 per 100,000 population annually, with mortality rates between 6% and 10% </w:t>
      </w:r>
      <w:r w:rsidR="00AF6E72">
        <w:rPr>
          <w:color w:val="000000"/>
          <w:lang w:val="en-US"/>
        </w:rPr>
        <w:t>(</w:t>
      </w:r>
      <w:r w:rsidR="00AF6E72">
        <w:rPr>
          <w:color w:val="000000"/>
        </w:rPr>
        <w:t>Antunes</w:t>
      </w:r>
      <w:r w:rsidR="00AF6E72">
        <w:rPr>
          <w:color w:val="000000"/>
          <w:lang w:val="en-US"/>
        </w:rPr>
        <w:t xml:space="preserve"> et al., 2024; Manko et al., 2020)</w:t>
      </w:r>
      <w:r>
        <w:rPr>
          <w:color w:val="000000"/>
        </w:rPr>
        <w:t>. However, in sub-Saharan Africa, including Nigeria, mortality rates can be as high as 30%. Despite its clinical import</w:t>
      </w:r>
      <w:r>
        <w:rPr>
          <w:color w:val="000000"/>
        </w:rPr>
        <w:t>ance, comprehensive data on the prevalence and causes of UGIB in Nigeria remain limited, necessitating a systematic review to inform healthcare strategies [3].</w:t>
      </w:r>
    </w:p>
    <w:p w14:paraId="055CCEEA" w14:textId="77777777" w:rsidR="0026164E" w:rsidRDefault="005B0B32">
      <w:pPr>
        <w:pBdr>
          <w:top w:val="nil"/>
          <w:left w:val="nil"/>
          <w:bottom w:val="nil"/>
          <w:right w:val="nil"/>
          <w:between w:val="nil"/>
        </w:pBdr>
        <w:jc w:val="both"/>
        <w:rPr>
          <w:color w:val="000000"/>
        </w:rPr>
      </w:pPr>
      <w:r>
        <w:rPr>
          <w:color w:val="000000"/>
        </w:rPr>
        <w:t>UGIB affects a diverse demographic in Nigeria, with studies indicating a higher prevalence among</w:t>
      </w:r>
      <w:r>
        <w:rPr>
          <w:color w:val="000000"/>
        </w:rPr>
        <w:t xml:space="preserve"> males</w:t>
      </w:r>
      <w:r w:rsidR="001D5FAC">
        <w:rPr>
          <w:color w:val="000000"/>
          <w:lang w:val="en-US"/>
        </w:rPr>
        <w:t xml:space="preserve"> (</w:t>
      </w:r>
      <w:r w:rsidR="001D5FAC">
        <w:rPr>
          <w:color w:val="000000"/>
        </w:rPr>
        <w:t>Mustapha</w:t>
      </w:r>
      <w:r w:rsidR="001D5FAC">
        <w:rPr>
          <w:color w:val="000000"/>
          <w:lang w:val="en-US"/>
        </w:rPr>
        <w:t xml:space="preserve"> et al., 2009)</w:t>
      </w:r>
      <w:r>
        <w:rPr>
          <w:color w:val="000000"/>
        </w:rPr>
        <w:t xml:space="preserve">. For instance, a retrospective study at Ahmadu Bello University Teaching Hospital (ABUTH) in Zaria reported that 72.9% of UGIB patients were male, with a mean age of 43.5 years </w:t>
      </w:r>
      <w:r w:rsidR="001D5FAC">
        <w:rPr>
          <w:color w:val="000000"/>
          <w:lang w:val="en-US"/>
        </w:rPr>
        <w:t>(</w:t>
      </w:r>
      <w:r w:rsidR="001D5FAC">
        <w:rPr>
          <w:color w:val="000000"/>
        </w:rPr>
        <w:t>Mustapha</w:t>
      </w:r>
      <w:r w:rsidR="001D5FAC">
        <w:rPr>
          <w:color w:val="000000"/>
          <w:lang w:val="en-US"/>
        </w:rPr>
        <w:t xml:space="preserve"> et al., 2009)</w:t>
      </w:r>
      <w:r>
        <w:rPr>
          <w:color w:val="000000"/>
        </w:rPr>
        <w:t>. Similarly, in Ekiti Sta</w:t>
      </w:r>
      <w:r>
        <w:rPr>
          <w:color w:val="000000"/>
        </w:rPr>
        <w:t xml:space="preserve">te University Teaching Hospital, 59.7% of UGIB patients were male, with a mean age of 41.8 years </w:t>
      </w:r>
      <w:r w:rsidR="001D5FAC">
        <w:rPr>
          <w:color w:val="000000"/>
          <w:lang w:val="en-US"/>
        </w:rPr>
        <w:t>(</w:t>
      </w:r>
      <w:r w:rsidR="001D5FAC">
        <w:rPr>
          <w:color w:val="000000"/>
        </w:rPr>
        <w:t>Ajayi</w:t>
      </w:r>
      <w:r w:rsidR="001D5FAC">
        <w:rPr>
          <w:color w:val="000000"/>
          <w:lang w:val="en-US"/>
        </w:rPr>
        <w:t xml:space="preserve"> et al., 2013)</w:t>
      </w:r>
      <w:r>
        <w:rPr>
          <w:color w:val="000000"/>
        </w:rPr>
        <w:t>. These findings suggest a male predominance in UGIB cases across different regions in Nigeria.</w:t>
      </w:r>
    </w:p>
    <w:p w14:paraId="547A8D4C" w14:textId="77777777" w:rsidR="0026164E" w:rsidRDefault="005B0B32">
      <w:pPr>
        <w:pBdr>
          <w:top w:val="nil"/>
          <w:left w:val="nil"/>
          <w:bottom w:val="nil"/>
          <w:right w:val="nil"/>
          <w:between w:val="nil"/>
        </w:pBdr>
        <w:jc w:val="both"/>
        <w:rPr>
          <w:color w:val="000000"/>
        </w:rPr>
      </w:pPr>
      <w:r>
        <w:rPr>
          <w:color w:val="000000"/>
        </w:rPr>
        <w:t>The causes of UGIB in Nigeria vary by regio</w:t>
      </w:r>
      <w:r>
        <w:rPr>
          <w:color w:val="000000"/>
        </w:rPr>
        <w:t xml:space="preserve">n, reflecting differences in underlying health conditions and risk factors </w:t>
      </w:r>
      <w:r w:rsidR="001D5FAC">
        <w:rPr>
          <w:color w:val="000000"/>
          <w:lang w:val="en-US"/>
        </w:rPr>
        <w:t>(</w:t>
      </w:r>
      <w:proofErr w:type="spellStart"/>
      <w:r w:rsidR="001D5FAC">
        <w:rPr>
          <w:color w:val="000000"/>
        </w:rPr>
        <w:t>Olokoba</w:t>
      </w:r>
      <w:proofErr w:type="spellEnd"/>
      <w:r w:rsidR="001D5FAC">
        <w:rPr>
          <w:color w:val="000000"/>
          <w:lang w:val="en-US"/>
        </w:rPr>
        <w:t xml:space="preserve"> et al., 2009)</w:t>
      </w:r>
      <w:r>
        <w:rPr>
          <w:color w:val="000000"/>
        </w:rPr>
        <w:t xml:space="preserve">. In northern regions, oesophageal varices are frequently reported as the leading cause of UGIB </w:t>
      </w:r>
      <w:r w:rsidR="001D5FAC">
        <w:rPr>
          <w:color w:val="000000"/>
          <w:lang w:val="en-US"/>
        </w:rPr>
        <w:t>(</w:t>
      </w:r>
      <w:r w:rsidR="001D5FAC">
        <w:rPr>
          <w:color w:val="000000"/>
        </w:rPr>
        <w:t>Yahya</w:t>
      </w:r>
      <w:r w:rsidR="001D5FAC">
        <w:rPr>
          <w:color w:val="000000"/>
          <w:lang w:val="en-US"/>
        </w:rPr>
        <w:t xml:space="preserve"> et al., 2022)</w:t>
      </w:r>
      <w:r>
        <w:rPr>
          <w:color w:val="000000"/>
        </w:rPr>
        <w:t xml:space="preserve">. At ABUTH, oesophageal varices accounted for 46.5% of UGIB cases, followed by gastritis/duodenitis (29.9%) and esophagitis (8.3%) </w:t>
      </w:r>
      <w:r w:rsidR="001D5FAC">
        <w:rPr>
          <w:color w:val="000000"/>
          <w:lang w:val="en-US"/>
        </w:rPr>
        <w:t>(Manko et al., 2020)</w:t>
      </w:r>
      <w:r>
        <w:rPr>
          <w:color w:val="000000"/>
        </w:rPr>
        <w:t>. Similarly, in Maiduguri and Gombe, oesophageal varices were responsible for 45.3% of UGIB cases, with n</w:t>
      </w:r>
      <w:r>
        <w:rPr>
          <w:color w:val="000000"/>
        </w:rPr>
        <w:t xml:space="preserve">on-ulcer peptic acid disease and peptic ulcer disease (PUD) accounting for 23.7% and 16.9%, respectively </w:t>
      </w:r>
      <w:r w:rsidR="001D5FAC">
        <w:rPr>
          <w:color w:val="000000"/>
          <w:lang w:val="en-US"/>
        </w:rPr>
        <w:t>(</w:t>
      </w:r>
      <w:r w:rsidR="001D5FAC">
        <w:rPr>
          <w:color w:val="000000"/>
        </w:rPr>
        <w:t>Mustapha</w:t>
      </w:r>
      <w:r w:rsidR="001D5FAC">
        <w:rPr>
          <w:color w:val="000000"/>
          <w:lang w:val="en-US"/>
        </w:rPr>
        <w:t xml:space="preserve"> et al., 2009)</w:t>
      </w:r>
      <w:r>
        <w:rPr>
          <w:color w:val="000000"/>
        </w:rPr>
        <w:t>. In contrast, southern regions report a higher prevalence of mucosal erosions and PUD. In Ekiti, antral mucosal erosions were t</w:t>
      </w:r>
      <w:r>
        <w:rPr>
          <w:color w:val="000000"/>
        </w:rPr>
        <w:t xml:space="preserve">he most common cause (49%), followed by PUD (25.4%) and varices (11.9%) </w:t>
      </w:r>
      <w:r w:rsidR="001D5FAC">
        <w:rPr>
          <w:color w:val="000000"/>
          <w:lang w:val="en-US"/>
        </w:rPr>
        <w:t>(Ajayi et al., 2013)</w:t>
      </w:r>
      <w:r>
        <w:rPr>
          <w:color w:val="000000"/>
        </w:rPr>
        <w:t xml:space="preserve">. In Lagos, gastric/duodenal peptic ulcers accounted for 39% of UGIB cases, with gastroduodenal erosions at 36% and varices at 12% </w:t>
      </w:r>
      <w:r w:rsidR="001D5FAC">
        <w:rPr>
          <w:color w:val="000000"/>
          <w:lang w:val="en-US"/>
        </w:rPr>
        <w:t>(</w:t>
      </w:r>
      <w:proofErr w:type="spellStart"/>
      <w:r w:rsidR="001D5FAC">
        <w:rPr>
          <w:color w:val="000000"/>
        </w:rPr>
        <w:t>Odeghe</w:t>
      </w:r>
      <w:proofErr w:type="spellEnd"/>
      <w:r w:rsidR="001D5FAC">
        <w:rPr>
          <w:color w:val="000000"/>
          <w:lang w:val="en-US"/>
        </w:rPr>
        <w:t xml:space="preserve"> et al, 2022)</w:t>
      </w:r>
      <w:r>
        <w:rPr>
          <w:color w:val="000000"/>
        </w:rPr>
        <w:t>. These regio</w:t>
      </w:r>
      <w:r>
        <w:rPr>
          <w:color w:val="000000"/>
        </w:rPr>
        <w:t xml:space="preserve">nal differences may be attributed to varying prevalence of risk factors such as NSAID use and chronic liver disease (CLD). </w:t>
      </w:r>
    </w:p>
    <w:p w14:paraId="7C8B6F7A" w14:textId="77777777" w:rsidR="0026164E" w:rsidRDefault="005B0B32">
      <w:pPr>
        <w:pBdr>
          <w:top w:val="nil"/>
          <w:left w:val="nil"/>
          <w:bottom w:val="nil"/>
          <w:right w:val="nil"/>
          <w:between w:val="nil"/>
        </w:pBdr>
        <w:jc w:val="both"/>
        <w:rPr>
          <w:color w:val="000000"/>
        </w:rPr>
      </w:pPr>
      <w:r>
        <w:rPr>
          <w:color w:val="000000"/>
        </w:rPr>
        <w:t xml:space="preserve">Several risk factors contribute to UGIB in Nigeria, including indiscriminate use of non-steroidal anti-inflammatory drugs (NSAIDs), </w:t>
      </w:r>
      <w:r>
        <w:rPr>
          <w:color w:val="000000"/>
        </w:rPr>
        <w:t xml:space="preserve">which is prevalent and has been linked to mucosal erosions and PUD </w:t>
      </w:r>
      <w:r w:rsidR="001D5FAC">
        <w:rPr>
          <w:color w:val="000000"/>
          <w:lang w:val="en-US"/>
        </w:rPr>
        <w:t>(</w:t>
      </w:r>
      <w:proofErr w:type="spellStart"/>
      <w:r w:rsidR="001D5FAC">
        <w:rPr>
          <w:color w:val="000000"/>
        </w:rPr>
        <w:t>Odeghe</w:t>
      </w:r>
      <w:proofErr w:type="spellEnd"/>
      <w:r w:rsidR="001D5FAC">
        <w:rPr>
          <w:color w:val="000000"/>
          <w:lang w:val="en-US"/>
        </w:rPr>
        <w:t xml:space="preserve"> et al, 2022)</w:t>
      </w:r>
      <w:r>
        <w:rPr>
          <w:color w:val="000000"/>
        </w:rPr>
        <w:t xml:space="preserve">. In Ekiti, high NSAID intake was noted among UGIB patients, particularly those with mucosal erosions. Chronic liver disease, often due to hepatitis B and C infections, </w:t>
      </w:r>
      <w:r>
        <w:rPr>
          <w:color w:val="000000"/>
        </w:rPr>
        <w:t xml:space="preserve">leads to portal hypertension and subsequent development of oesophageal varices </w:t>
      </w:r>
      <w:r w:rsidR="001D5FAC">
        <w:rPr>
          <w:color w:val="000000"/>
          <w:lang w:val="en-US"/>
        </w:rPr>
        <w:t>(</w:t>
      </w:r>
      <w:r w:rsidR="001D5FAC">
        <w:rPr>
          <w:color w:val="000000"/>
        </w:rPr>
        <w:t xml:space="preserve">Sharma </w:t>
      </w:r>
      <w:r w:rsidR="001D5FAC">
        <w:rPr>
          <w:color w:val="000000"/>
          <w:lang w:val="en-US"/>
        </w:rPr>
        <w:t>and</w:t>
      </w:r>
      <w:r w:rsidR="001D5FAC">
        <w:rPr>
          <w:color w:val="000000"/>
        </w:rPr>
        <w:t xml:space="preserve"> </w:t>
      </w:r>
      <w:proofErr w:type="spellStart"/>
      <w:r w:rsidR="001D5FAC">
        <w:rPr>
          <w:color w:val="000000"/>
        </w:rPr>
        <w:t>Nagalli</w:t>
      </w:r>
      <w:proofErr w:type="spellEnd"/>
      <w:r w:rsidR="001D5FAC">
        <w:rPr>
          <w:color w:val="000000"/>
        </w:rPr>
        <w:t xml:space="preserve"> </w:t>
      </w:r>
      <w:r w:rsidR="001D5FAC">
        <w:rPr>
          <w:color w:val="000000"/>
          <w:lang w:val="en-US"/>
        </w:rPr>
        <w:t>2023)</w:t>
      </w:r>
      <w:r>
        <w:rPr>
          <w:color w:val="000000"/>
        </w:rPr>
        <w:t>. This is more common in northern Nigeria, correlating with the higher incidence of variceal bleeding in the region. Excessive alcohol intake is another</w:t>
      </w:r>
      <w:r>
        <w:rPr>
          <w:color w:val="000000"/>
        </w:rPr>
        <w:t xml:space="preserve"> contributing factor, particularly in the development of liver disease and varices </w:t>
      </w:r>
      <w:r w:rsidR="001D5FAC">
        <w:rPr>
          <w:color w:val="000000"/>
          <w:lang w:val="en-US"/>
        </w:rPr>
        <w:t>(</w:t>
      </w:r>
      <w:r w:rsidR="001D5FAC">
        <w:rPr>
          <w:color w:val="000000"/>
        </w:rPr>
        <w:t xml:space="preserve">Patel </w:t>
      </w:r>
      <w:r w:rsidR="001D5FAC">
        <w:rPr>
          <w:color w:val="000000"/>
          <w:lang w:val="en-US"/>
        </w:rPr>
        <w:t xml:space="preserve">and </w:t>
      </w:r>
      <w:r w:rsidR="001D5FAC">
        <w:rPr>
          <w:color w:val="000000"/>
        </w:rPr>
        <w:t>Mueller</w:t>
      </w:r>
      <w:r w:rsidR="001D5FAC">
        <w:rPr>
          <w:color w:val="000000"/>
          <w:lang w:val="en-US"/>
        </w:rPr>
        <w:t>, 2023)</w:t>
      </w:r>
      <w:r>
        <w:rPr>
          <w:color w:val="000000"/>
        </w:rPr>
        <w:t xml:space="preserve">. </w:t>
      </w:r>
    </w:p>
    <w:p w14:paraId="0C40977B" w14:textId="77777777" w:rsidR="0026164E" w:rsidRDefault="005B0B32">
      <w:pPr>
        <w:pBdr>
          <w:top w:val="nil"/>
          <w:left w:val="nil"/>
          <w:bottom w:val="nil"/>
          <w:right w:val="nil"/>
          <w:between w:val="nil"/>
        </w:pBdr>
        <w:jc w:val="both"/>
        <w:rPr>
          <w:color w:val="000000"/>
        </w:rPr>
      </w:pPr>
      <w:r>
        <w:rPr>
          <w:color w:val="000000"/>
        </w:rPr>
        <w:t xml:space="preserve">Patients with UGIB commonly present with symptoms such as hematemesis (vomiting blood), melena (black, tarry stools), and dizziness </w:t>
      </w:r>
      <w:r w:rsidR="001D5FAC">
        <w:rPr>
          <w:color w:val="000000"/>
          <w:lang w:val="en-US"/>
        </w:rPr>
        <w:t>(Wilson, 1990)</w:t>
      </w:r>
      <w:r>
        <w:rPr>
          <w:color w:val="000000"/>
        </w:rPr>
        <w:t xml:space="preserve">. In Ekiti, 38.8% of patients presented with both hematemesis and melena, while 32.8% had hematemesis alone </w:t>
      </w:r>
      <w:r w:rsidR="001D5FAC">
        <w:rPr>
          <w:color w:val="000000"/>
          <w:lang w:val="en-US"/>
        </w:rPr>
        <w:t>(Ajayi et al., 2013)</w:t>
      </w:r>
      <w:r>
        <w:rPr>
          <w:color w:val="000000"/>
        </w:rPr>
        <w:t>. In Lagos, melena was the most frequent presentation. These symptoms necessitate prompt medical evaluation and intervention</w:t>
      </w:r>
      <w:r w:rsidR="001D5FAC">
        <w:rPr>
          <w:color w:val="000000"/>
          <w:lang w:val="en-US"/>
        </w:rPr>
        <w:t xml:space="preserve"> (</w:t>
      </w:r>
      <w:proofErr w:type="spellStart"/>
      <w:r w:rsidR="001D5FAC">
        <w:rPr>
          <w:color w:val="000000"/>
          <w:lang w:val="en-US"/>
        </w:rPr>
        <w:t>Odeghe</w:t>
      </w:r>
      <w:proofErr w:type="spellEnd"/>
      <w:r w:rsidR="001D5FAC">
        <w:rPr>
          <w:color w:val="000000"/>
          <w:lang w:val="en-US"/>
        </w:rPr>
        <w:t xml:space="preserve"> et al., 2022)</w:t>
      </w:r>
      <w:r>
        <w:rPr>
          <w:color w:val="000000"/>
        </w:rPr>
        <w:t>.</w:t>
      </w:r>
    </w:p>
    <w:p w14:paraId="24FFFC69" w14:textId="77777777" w:rsidR="0026164E" w:rsidRDefault="005B0B32">
      <w:pPr>
        <w:pBdr>
          <w:top w:val="nil"/>
          <w:left w:val="nil"/>
          <w:bottom w:val="nil"/>
          <w:right w:val="nil"/>
          <w:between w:val="nil"/>
        </w:pBdr>
        <w:jc w:val="both"/>
        <w:rPr>
          <w:color w:val="000000"/>
        </w:rPr>
      </w:pPr>
      <w:r>
        <w:rPr>
          <w:color w:val="000000"/>
        </w:rPr>
        <w:t xml:space="preserve">Upper gastrointestinal endoscopy remains the gold standard for diagnosing UGIB, allowing for direct visualisation of the bleeding source and potential therapeutic interventions </w:t>
      </w:r>
      <w:r w:rsidR="001D5FAC">
        <w:rPr>
          <w:color w:val="000000"/>
          <w:lang w:val="en-US"/>
        </w:rPr>
        <w:t>(Kim et al., 2014)</w:t>
      </w:r>
      <w:r>
        <w:rPr>
          <w:color w:val="000000"/>
        </w:rPr>
        <w:t xml:space="preserve">. Early endoscopy, preferably within 24 </w:t>
      </w:r>
      <w:r>
        <w:rPr>
          <w:color w:val="000000"/>
        </w:rPr>
        <w:t xml:space="preserve">hours of bleeding onset, has been shown to improve diagnostic accuracy and patient outcomes </w:t>
      </w:r>
      <w:r w:rsidR="00D92C24">
        <w:rPr>
          <w:color w:val="000000"/>
          <w:lang w:val="en-US"/>
        </w:rPr>
        <w:t>(Antunes et al., 2024)</w:t>
      </w:r>
      <w:r>
        <w:rPr>
          <w:color w:val="000000"/>
        </w:rPr>
        <w:t>. Management strategies vary depending on the underlying cause. For variceal bleeding, treatment includes endoscopic band ligation or scleroth</w:t>
      </w:r>
      <w:r>
        <w:rPr>
          <w:color w:val="000000"/>
        </w:rPr>
        <w:t xml:space="preserve">erapy, along with pharmacological agents to reduce portal hypertension </w:t>
      </w:r>
      <w:r w:rsidR="00D92C24">
        <w:rPr>
          <w:color w:val="000000"/>
          <w:lang w:val="en-US"/>
        </w:rPr>
        <w:t>(</w:t>
      </w:r>
      <w:r w:rsidR="00D92C24">
        <w:rPr>
          <w:color w:val="000000"/>
        </w:rPr>
        <w:t>Villanueva</w:t>
      </w:r>
      <w:r w:rsidR="00D92C24">
        <w:rPr>
          <w:color w:val="000000"/>
          <w:lang w:val="en-US"/>
        </w:rPr>
        <w:t xml:space="preserve"> et al., 2008)</w:t>
      </w:r>
      <w:r>
        <w:rPr>
          <w:color w:val="000000"/>
        </w:rPr>
        <w:t xml:space="preserve">. For non-variceal bleeding, management involves proton </w:t>
      </w:r>
      <w:r>
        <w:rPr>
          <w:color w:val="000000"/>
        </w:rPr>
        <w:lastRenderedPageBreak/>
        <w:t xml:space="preserve">pump inhibitors, endoscopic haemostasis techniques, and addressing underlying causes such as NSAID use </w:t>
      </w:r>
      <w:r w:rsidR="00D92C24">
        <w:rPr>
          <w:color w:val="000000"/>
          <w:lang w:val="en-US"/>
        </w:rPr>
        <w:t>(</w:t>
      </w:r>
      <w:r w:rsidR="00D92C24">
        <w:rPr>
          <w:color w:val="000000"/>
        </w:rPr>
        <w:t>Greenspoon</w:t>
      </w:r>
      <w:r w:rsidR="00D92C24">
        <w:rPr>
          <w:color w:val="000000"/>
          <w:lang w:val="en-US"/>
        </w:rPr>
        <w:t xml:space="preserve"> et al., 2011)</w:t>
      </w:r>
      <w:r>
        <w:rPr>
          <w:color w:val="000000"/>
        </w:rPr>
        <w:t>.</w:t>
      </w:r>
    </w:p>
    <w:p w14:paraId="0B8320DD" w14:textId="77777777" w:rsidR="0026164E" w:rsidRDefault="005B0B32">
      <w:pPr>
        <w:pBdr>
          <w:top w:val="nil"/>
          <w:left w:val="nil"/>
          <w:bottom w:val="nil"/>
          <w:right w:val="nil"/>
          <w:between w:val="nil"/>
        </w:pBdr>
        <w:jc w:val="both"/>
        <w:rPr>
          <w:color w:val="000000"/>
        </w:rPr>
      </w:pPr>
      <w:r>
        <w:rPr>
          <w:color w:val="000000"/>
        </w:rPr>
        <w:t xml:space="preserve">UGIB poses a significant health challenge in Nigeria, with regional variations in aetiology reflecting differences in risk factors and underlying health conditions </w:t>
      </w:r>
      <w:r w:rsidR="00D92C24">
        <w:rPr>
          <w:color w:val="000000"/>
          <w:lang w:val="en-US"/>
        </w:rPr>
        <w:t>(Yahya et al., 2022)</w:t>
      </w:r>
      <w:r>
        <w:rPr>
          <w:color w:val="000000"/>
        </w:rPr>
        <w:t>. Oesophageal varices predominate in the north</w:t>
      </w:r>
      <w:r>
        <w:rPr>
          <w:color w:val="000000"/>
        </w:rPr>
        <w:t>, while mucosal erosions and PUD are more common in the south. Addressing modifiable risk factors, such as NSAID misuse and chronic liver disease, through public health interventions and education is crucial. Furthermore, enhancing access to early diagnost</w:t>
      </w:r>
      <w:r>
        <w:rPr>
          <w:color w:val="000000"/>
        </w:rPr>
        <w:t>ic endoscopy and appropriate management can improve patient outcomes and reduce UGIB-related morbidity and mortality in Nigeria.</w:t>
      </w:r>
    </w:p>
    <w:p w14:paraId="40907429" w14:textId="77777777" w:rsidR="0026164E" w:rsidRDefault="0026164E">
      <w:pPr>
        <w:jc w:val="both"/>
        <w:rPr>
          <w:b/>
        </w:rPr>
      </w:pPr>
    </w:p>
    <w:p w14:paraId="00C51361" w14:textId="77777777" w:rsidR="0026164E" w:rsidRDefault="005B0B32">
      <w:pPr>
        <w:jc w:val="both"/>
        <w:rPr>
          <w:b/>
        </w:rPr>
      </w:pPr>
      <w:r>
        <w:rPr>
          <w:b/>
        </w:rPr>
        <w:t>Study Design</w:t>
      </w:r>
    </w:p>
    <w:p w14:paraId="2385127C" w14:textId="77777777" w:rsidR="0026164E" w:rsidRDefault="005B0B32">
      <w:pPr>
        <w:jc w:val="both"/>
      </w:pPr>
      <w:r>
        <w:t>This systematic review employed the PRISMA (Preferred Reporting Items for Systematic Reviews and Meta-Analyses) f</w:t>
      </w:r>
      <w:r>
        <w:t xml:space="preserve">ramework to comprehensively assess the prevalence and causes of upper gastrointestinal bleeding (UGIB) in Nigeria </w:t>
      </w:r>
      <w:r w:rsidR="00D92C24">
        <w:rPr>
          <w:lang w:val="en-US"/>
        </w:rPr>
        <w:t>(Abdu et al., 2025)</w:t>
      </w:r>
      <w:r>
        <w:t>. By systematically identifying and synthesising peer-reviewed studies, the review focused on the epidemiology, demographic</w:t>
      </w:r>
      <w:r>
        <w:t xml:space="preserve"> patterns, and etiological factors associated with UGIB across various regions of Nigeria </w:t>
      </w:r>
      <w:r w:rsidR="00D92C24">
        <w:rPr>
          <w:lang w:val="en-US"/>
        </w:rPr>
        <w:t>(Ahmed et al., 2023)</w:t>
      </w:r>
      <w:r>
        <w:t>. The methodology ensured transparency and reproducibility, facilitating a nuanced understanding of UGIB's burden within the Nigerian healthcare c</w:t>
      </w:r>
      <w:r>
        <w:t>ontext. Emphasising methodological rigour, this approach aimed to consolidate current knowledge, discern regional trends, and highlight areas necessitating further research or policy intervention, thereby informing clinical practice and public health strat</w:t>
      </w:r>
      <w:r>
        <w:t xml:space="preserve">egies </w:t>
      </w:r>
      <w:r w:rsidR="00D92C24">
        <w:rPr>
          <w:lang w:val="en-US"/>
        </w:rPr>
        <w:t>(</w:t>
      </w:r>
      <w:proofErr w:type="spellStart"/>
      <w:r w:rsidR="00D92C24">
        <w:rPr>
          <w:color w:val="000000"/>
        </w:rPr>
        <w:t>Ravaghi</w:t>
      </w:r>
      <w:proofErr w:type="spellEnd"/>
      <w:r w:rsidR="00D92C24">
        <w:rPr>
          <w:color w:val="000000"/>
          <w:lang w:val="en-US"/>
        </w:rPr>
        <w:t xml:space="preserve"> et al., 2023)</w:t>
      </w:r>
      <w:r>
        <w:t>.</w:t>
      </w:r>
    </w:p>
    <w:p w14:paraId="4322D2E6" w14:textId="77777777" w:rsidR="0026164E" w:rsidRDefault="005B0B32">
      <w:pPr>
        <w:pStyle w:val="Heading3"/>
        <w:jc w:val="both"/>
        <w:rPr>
          <w:sz w:val="24"/>
          <w:szCs w:val="24"/>
        </w:rPr>
      </w:pPr>
      <w:r>
        <w:rPr>
          <w:sz w:val="24"/>
          <w:szCs w:val="24"/>
        </w:rPr>
        <w:t>Search Strategy</w:t>
      </w:r>
    </w:p>
    <w:p w14:paraId="2A019B35" w14:textId="77777777" w:rsidR="0026164E" w:rsidRDefault="005B0B32">
      <w:pPr>
        <w:pBdr>
          <w:top w:val="nil"/>
          <w:left w:val="nil"/>
          <w:bottom w:val="nil"/>
          <w:right w:val="nil"/>
          <w:between w:val="nil"/>
        </w:pBdr>
        <w:jc w:val="both"/>
        <w:rPr>
          <w:color w:val="000000"/>
        </w:rPr>
      </w:pPr>
      <w:r>
        <w:rPr>
          <w:color w:val="000000"/>
        </w:rPr>
        <w:t>A comprehensive literature search was conducted across multiple databases, including PubMed, Google Scholar, African Journals Online (AJOL), Scopus, and the World Health Organisation Global Health Library, to identify studies reporting on the prevalence, a</w:t>
      </w:r>
      <w:r>
        <w:rPr>
          <w:color w:val="000000"/>
        </w:rPr>
        <w:t xml:space="preserve">etiology, and outcomes of gastrointestinal bleeding (UGIB) in Nigeria </w:t>
      </w:r>
      <w:r w:rsidR="00D92C24">
        <w:rPr>
          <w:color w:val="000000"/>
          <w:lang w:val="en-US"/>
        </w:rPr>
        <w:t>(</w:t>
      </w:r>
      <w:proofErr w:type="spellStart"/>
      <w:r w:rsidR="00D92C24">
        <w:rPr>
          <w:color w:val="000000"/>
          <w:lang w:val="en-US"/>
        </w:rPr>
        <w:t>Asubiaro</w:t>
      </w:r>
      <w:proofErr w:type="spellEnd"/>
      <w:r w:rsidR="00D92C24">
        <w:rPr>
          <w:color w:val="000000"/>
          <w:lang w:val="en-US"/>
        </w:rPr>
        <w:t>, 2023)</w:t>
      </w:r>
      <w:r>
        <w:rPr>
          <w:color w:val="000000"/>
        </w:rPr>
        <w:t>. The search strategy was developed in collaboration with a medical librarian to ensure thoroughness and accuracy. Both Medical Subject Headings (</w:t>
      </w:r>
      <w:proofErr w:type="spellStart"/>
      <w:r>
        <w:rPr>
          <w:color w:val="000000"/>
        </w:rPr>
        <w:t>MeSH</w:t>
      </w:r>
      <w:proofErr w:type="spellEnd"/>
      <w:r>
        <w:rPr>
          <w:color w:val="000000"/>
        </w:rPr>
        <w:t>) and free-text term</w:t>
      </w:r>
      <w:r>
        <w:rPr>
          <w:color w:val="000000"/>
        </w:rPr>
        <w:t>s were utilised, including "Gastrointestinal bleeding," "Upper gastrointestinal bleeding," "Prevalence," "Incidence," "Nigeria," and "Epidemiology." Boolean operators (AND, OR) were applied to refine the search queries. The search was limited to English-la</w:t>
      </w:r>
      <w:r>
        <w:rPr>
          <w:color w:val="000000"/>
        </w:rPr>
        <w:t>nguage articles published between January 1, 2000, and December 31, 2024.</w:t>
      </w:r>
    </w:p>
    <w:p w14:paraId="1AAC13BA" w14:textId="77777777" w:rsidR="0026164E" w:rsidRDefault="005B0B32">
      <w:pPr>
        <w:pStyle w:val="Heading3"/>
        <w:jc w:val="both"/>
        <w:rPr>
          <w:sz w:val="24"/>
          <w:szCs w:val="24"/>
        </w:rPr>
      </w:pPr>
      <w:r>
        <w:rPr>
          <w:sz w:val="24"/>
          <w:szCs w:val="24"/>
        </w:rPr>
        <w:t>Search Terms and Phrases</w:t>
      </w:r>
    </w:p>
    <w:p w14:paraId="567D8762" w14:textId="77777777" w:rsidR="0026164E" w:rsidRDefault="005B0B32">
      <w:pPr>
        <w:pBdr>
          <w:top w:val="nil"/>
          <w:left w:val="nil"/>
          <w:bottom w:val="nil"/>
          <w:right w:val="nil"/>
          <w:between w:val="nil"/>
        </w:pBdr>
        <w:jc w:val="both"/>
        <w:rPr>
          <w:color w:val="000000"/>
        </w:rPr>
      </w:pPr>
      <w:r>
        <w:rPr>
          <w:color w:val="000000"/>
        </w:rPr>
        <w:t xml:space="preserve">This systematic review employed a structured search strategy to identify studies reporting on the prevalence and causes of upper gastrointestinal bleeding (UGIB) in Nigeria </w:t>
      </w:r>
      <w:r w:rsidR="00DC759F">
        <w:rPr>
          <w:color w:val="000000"/>
          <w:lang w:val="en-US"/>
        </w:rPr>
        <w:t>(</w:t>
      </w:r>
      <w:proofErr w:type="spellStart"/>
      <w:r w:rsidR="00DC759F">
        <w:t>Olokoba</w:t>
      </w:r>
      <w:proofErr w:type="spellEnd"/>
      <w:r w:rsidR="00DC759F">
        <w:rPr>
          <w:lang w:val="en-US"/>
        </w:rPr>
        <w:t>, et al., 2009)</w:t>
      </w:r>
      <w:r>
        <w:rPr>
          <w:color w:val="000000"/>
        </w:rPr>
        <w:t>. Utilising both Medical Subject Headings (</w:t>
      </w:r>
      <w:proofErr w:type="spellStart"/>
      <w:r>
        <w:rPr>
          <w:color w:val="000000"/>
        </w:rPr>
        <w:t>MeSH</w:t>
      </w:r>
      <w:proofErr w:type="spellEnd"/>
      <w:r>
        <w:rPr>
          <w:color w:val="000000"/>
        </w:rPr>
        <w:t>) and free-te</w:t>
      </w:r>
      <w:r>
        <w:rPr>
          <w:color w:val="000000"/>
        </w:rPr>
        <w:t>xt terms, the search was designed to capture a comprehensive range of relevant literature. Key search terms included:</w:t>
      </w:r>
    </w:p>
    <w:p w14:paraId="28BF9903" w14:textId="77777777" w:rsidR="0026164E" w:rsidRDefault="005B0B32">
      <w:pPr>
        <w:numPr>
          <w:ilvl w:val="0"/>
          <w:numId w:val="1"/>
        </w:numPr>
        <w:pBdr>
          <w:top w:val="nil"/>
          <w:left w:val="nil"/>
          <w:bottom w:val="nil"/>
          <w:right w:val="nil"/>
          <w:between w:val="nil"/>
        </w:pBdr>
        <w:jc w:val="both"/>
      </w:pPr>
      <w:r>
        <w:rPr>
          <w:b/>
          <w:color w:val="000000"/>
        </w:rPr>
        <w:t>Population</w:t>
      </w:r>
      <w:r>
        <w:rPr>
          <w:color w:val="000000"/>
        </w:rPr>
        <w:t>: "Nigeria," "Nigerian population."</w:t>
      </w:r>
    </w:p>
    <w:p w14:paraId="595DDCD5" w14:textId="77777777" w:rsidR="0026164E" w:rsidRDefault="005B0B32">
      <w:pPr>
        <w:numPr>
          <w:ilvl w:val="0"/>
          <w:numId w:val="1"/>
        </w:numPr>
        <w:pBdr>
          <w:top w:val="nil"/>
          <w:left w:val="nil"/>
          <w:bottom w:val="nil"/>
          <w:right w:val="nil"/>
          <w:between w:val="nil"/>
        </w:pBdr>
        <w:jc w:val="both"/>
      </w:pPr>
      <w:r>
        <w:rPr>
          <w:b/>
          <w:color w:val="000000"/>
        </w:rPr>
        <w:t>Condition</w:t>
      </w:r>
      <w:r>
        <w:rPr>
          <w:color w:val="000000"/>
        </w:rPr>
        <w:t>: "Gastrointestinal bleeding," "Upper gastrointestinal bleeding,” "UGIB”</w:t>
      </w:r>
    </w:p>
    <w:p w14:paraId="00EDC1EE" w14:textId="77777777" w:rsidR="0026164E" w:rsidRDefault="005B0B32">
      <w:pPr>
        <w:numPr>
          <w:ilvl w:val="0"/>
          <w:numId w:val="1"/>
        </w:numPr>
        <w:pBdr>
          <w:top w:val="nil"/>
          <w:left w:val="nil"/>
          <w:bottom w:val="nil"/>
          <w:right w:val="nil"/>
          <w:between w:val="nil"/>
        </w:pBdr>
        <w:jc w:val="both"/>
      </w:pPr>
      <w:r>
        <w:rPr>
          <w:b/>
          <w:color w:val="000000"/>
        </w:rPr>
        <w:t>Outcomes</w:t>
      </w:r>
      <w:r>
        <w:rPr>
          <w:color w:val="000000"/>
        </w:rPr>
        <w:t xml:space="preserve">: </w:t>
      </w:r>
      <w:r>
        <w:rPr>
          <w:color w:val="000000"/>
        </w:rPr>
        <w:t>"Prevalence," "Incidence," "Epidemiology," "Aetiology," "Risk factors."</w:t>
      </w:r>
    </w:p>
    <w:p w14:paraId="3C35862D" w14:textId="77777777" w:rsidR="0026164E" w:rsidRDefault="005B0B32">
      <w:pPr>
        <w:numPr>
          <w:ilvl w:val="0"/>
          <w:numId w:val="1"/>
        </w:numPr>
        <w:pBdr>
          <w:top w:val="nil"/>
          <w:left w:val="nil"/>
          <w:bottom w:val="nil"/>
          <w:right w:val="nil"/>
          <w:between w:val="nil"/>
        </w:pBdr>
        <w:jc w:val="both"/>
      </w:pPr>
      <w:r>
        <w:rPr>
          <w:b/>
          <w:color w:val="000000"/>
        </w:rPr>
        <w:t>Time Frame</w:t>
      </w:r>
      <w:r>
        <w:rPr>
          <w:color w:val="000000"/>
        </w:rPr>
        <w:t>: "2000</w:t>
      </w:r>
      <w:r w:rsidR="00D92C24">
        <w:rPr>
          <w:color w:val="000000"/>
          <w:lang w:val="en-US"/>
        </w:rPr>
        <w:t>-</w:t>
      </w:r>
      <w:r>
        <w:rPr>
          <w:color w:val="000000"/>
        </w:rPr>
        <w:t xml:space="preserve">2024," "last two decades," "recent studies." </w:t>
      </w:r>
    </w:p>
    <w:p w14:paraId="6C694776" w14:textId="77777777" w:rsidR="0026164E" w:rsidRDefault="005B0B32">
      <w:pPr>
        <w:pBdr>
          <w:top w:val="nil"/>
          <w:left w:val="nil"/>
          <w:bottom w:val="nil"/>
          <w:right w:val="nil"/>
          <w:between w:val="nil"/>
        </w:pBdr>
        <w:jc w:val="both"/>
        <w:rPr>
          <w:color w:val="000000"/>
        </w:rPr>
      </w:pPr>
      <w:r>
        <w:rPr>
          <w:color w:val="000000"/>
        </w:rPr>
        <w:t>Boolean operators (AND, OR) were applied to combine these terms effectively, and synonyms were incorporated to enhance t</w:t>
      </w:r>
      <w:r>
        <w:rPr>
          <w:color w:val="000000"/>
        </w:rPr>
        <w:t>he comprehensiveness</w:t>
      </w:r>
      <w:r w:rsidR="00D92C24">
        <w:rPr>
          <w:color w:val="000000"/>
        </w:rPr>
        <w:t xml:space="preserve"> of the search</w:t>
      </w:r>
      <w:r>
        <w:rPr>
          <w:color w:val="000000"/>
        </w:rPr>
        <w:t>.</w:t>
      </w:r>
    </w:p>
    <w:p w14:paraId="1DE75A61" w14:textId="77777777" w:rsidR="0026164E" w:rsidRDefault="005B0B32">
      <w:pPr>
        <w:pStyle w:val="Heading3"/>
        <w:jc w:val="both"/>
        <w:rPr>
          <w:sz w:val="24"/>
          <w:szCs w:val="24"/>
        </w:rPr>
      </w:pPr>
      <w:r>
        <w:rPr>
          <w:sz w:val="24"/>
          <w:szCs w:val="24"/>
        </w:rPr>
        <w:t>Eligibility Criteria</w:t>
      </w:r>
    </w:p>
    <w:p w14:paraId="4F82ECEA" w14:textId="77777777" w:rsidR="0026164E" w:rsidRDefault="005B0B32">
      <w:pPr>
        <w:pBdr>
          <w:top w:val="nil"/>
          <w:left w:val="nil"/>
          <w:bottom w:val="nil"/>
          <w:right w:val="nil"/>
          <w:between w:val="nil"/>
        </w:pBdr>
        <w:jc w:val="both"/>
        <w:rPr>
          <w:color w:val="000000"/>
        </w:rPr>
      </w:pPr>
      <w:r>
        <w:rPr>
          <w:color w:val="000000"/>
        </w:rPr>
        <w:t>To ensure methodological rigour and relevance, this systematic review established clear inclusion and exclusion criteria for selecting studies on upper gastrointestinal bleeding (UGIB) in Nigeria. Th</w:t>
      </w:r>
      <w:r>
        <w:rPr>
          <w:color w:val="000000"/>
        </w:rPr>
        <w:t>ese criteria were designed to align with the study's objectives and minimise potential biases.</w:t>
      </w:r>
    </w:p>
    <w:p w14:paraId="6CC7B741" w14:textId="77777777" w:rsidR="0026164E" w:rsidRDefault="005B0B32">
      <w:pPr>
        <w:pBdr>
          <w:top w:val="nil"/>
          <w:left w:val="nil"/>
          <w:bottom w:val="nil"/>
          <w:right w:val="nil"/>
          <w:between w:val="nil"/>
        </w:pBdr>
        <w:jc w:val="both"/>
        <w:rPr>
          <w:color w:val="000000"/>
        </w:rPr>
      </w:pPr>
      <w:r>
        <w:rPr>
          <w:b/>
          <w:color w:val="000000"/>
        </w:rPr>
        <w:lastRenderedPageBreak/>
        <w:t>Inclusion Criteria:</w:t>
      </w:r>
    </w:p>
    <w:p w14:paraId="44CE282E" w14:textId="77777777" w:rsidR="0026164E" w:rsidRDefault="005B0B32">
      <w:pPr>
        <w:numPr>
          <w:ilvl w:val="0"/>
          <w:numId w:val="4"/>
        </w:numPr>
        <w:pBdr>
          <w:top w:val="nil"/>
          <w:left w:val="nil"/>
          <w:bottom w:val="nil"/>
          <w:right w:val="nil"/>
          <w:between w:val="nil"/>
        </w:pBdr>
        <w:jc w:val="both"/>
      </w:pPr>
      <w:r>
        <w:rPr>
          <w:color w:val="000000"/>
        </w:rPr>
        <w:t>Geographical Focus: Studies conducted within Nigeria.</w:t>
      </w:r>
    </w:p>
    <w:p w14:paraId="33E85862" w14:textId="77777777" w:rsidR="0026164E" w:rsidRDefault="005B0B32">
      <w:pPr>
        <w:numPr>
          <w:ilvl w:val="0"/>
          <w:numId w:val="4"/>
        </w:numPr>
        <w:pBdr>
          <w:top w:val="nil"/>
          <w:left w:val="nil"/>
          <w:bottom w:val="nil"/>
          <w:right w:val="nil"/>
          <w:between w:val="nil"/>
        </w:pBdr>
        <w:jc w:val="both"/>
      </w:pPr>
      <w:r>
        <w:rPr>
          <w:color w:val="000000"/>
        </w:rPr>
        <w:t>Study Population: Research involving individuals of all age groups presenting with uppe</w:t>
      </w:r>
      <w:r>
        <w:rPr>
          <w:color w:val="000000"/>
        </w:rPr>
        <w:t>r GIB.</w:t>
      </w:r>
    </w:p>
    <w:p w14:paraId="7393821D" w14:textId="77777777" w:rsidR="0026164E" w:rsidRDefault="005B0B32">
      <w:pPr>
        <w:numPr>
          <w:ilvl w:val="0"/>
          <w:numId w:val="4"/>
        </w:numPr>
        <w:pBdr>
          <w:top w:val="nil"/>
          <w:left w:val="nil"/>
          <w:bottom w:val="nil"/>
          <w:right w:val="nil"/>
          <w:between w:val="nil"/>
        </w:pBdr>
        <w:jc w:val="both"/>
      </w:pPr>
      <w:r>
        <w:rPr>
          <w:color w:val="000000"/>
        </w:rPr>
        <w:t>Study Design: Observational studies, including cross-sectional, cohort, and case-control designs.</w:t>
      </w:r>
    </w:p>
    <w:p w14:paraId="7CF37C8E" w14:textId="77777777" w:rsidR="0026164E" w:rsidRDefault="005B0B32">
      <w:pPr>
        <w:numPr>
          <w:ilvl w:val="0"/>
          <w:numId w:val="4"/>
        </w:numPr>
        <w:pBdr>
          <w:top w:val="nil"/>
          <w:left w:val="nil"/>
          <w:bottom w:val="nil"/>
          <w:right w:val="nil"/>
          <w:between w:val="nil"/>
        </w:pBdr>
        <w:jc w:val="both"/>
      </w:pPr>
      <w:r>
        <w:rPr>
          <w:color w:val="000000"/>
        </w:rPr>
        <w:t>Outcomes Reported: Studies reporting on the prevalence, incidence, aetiology, risk factors, or outcomes of GIB.</w:t>
      </w:r>
    </w:p>
    <w:p w14:paraId="23FE54B0" w14:textId="77777777" w:rsidR="0026164E" w:rsidRDefault="005B0B32">
      <w:pPr>
        <w:numPr>
          <w:ilvl w:val="0"/>
          <w:numId w:val="4"/>
        </w:numPr>
        <w:pBdr>
          <w:top w:val="nil"/>
          <w:left w:val="nil"/>
          <w:bottom w:val="nil"/>
          <w:right w:val="nil"/>
          <w:between w:val="nil"/>
        </w:pBdr>
        <w:jc w:val="both"/>
      </w:pPr>
      <w:r>
        <w:rPr>
          <w:color w:val="000000"/>
        </w:rPr>
        <w:t xml:space="preserve">Publication Language and Date: Articles published in English between January 1, 2000, and December 31, 2024. </w:t>
      </w:r>
    </w:p>
    <w:p w14:paraId="6F03BC93" w14:textId="77777777" w:rsidR="0026164E" w:rsidRDefault="005B0B32">
      <w:pPr>
        <w:pBdr>
          <w:top w:val="nil"/>
          <w:left w:val="nil"/>
          <w:bottom w:val="nil"/>
          <w:right w:val="nil"/>
          <w:between w:val="nil"/>
        </w:pBdr>
        <w:jc w:val="both"/>
        <w:rPr>
          <w:color w:val="000000"/>
        </w:rPr>
      </w:pPr>
      <w:r>
        <w:rPr>
          <w:b/>
          <w:color w:val="000000"/>
        </w:rPr>
        <w:t>Exclusion Criteria:</w:t>
      </w:r>
    </w:p>
    <w:p w14:paraId="7D664F08" w14:textId="77777777" w:rsidR="0026164E" w:rsidRDefault="005B0B32">
      <w:pPr>
        <w:numPr>
          <w:ilvl w:val="0"/>
          <w:numId w:val="5"/>
        </w:numPr>
        <w:pBdr>
          <w:top w:val="nil"/>
          <w:left w:val="nil"/>
          <w:bottom w:val="nil"/>
          <w:right w:val="nil"/>
          <w:between w:val="nil"/>
        </w:pBdr>
        <w:jc w:val="both"/>
      </w:pPr>
      <w:r>
        <w:rPr>
          <w:color w:val="000000"/>
        </w:rPr>
        <w:t>Geographical Relevance: Studies not conducted in Nigeria.</w:t>
      </w:r>
    </w:p>
    <w:p w14:paraId="58F2DB05" w14:textId="77777777" w:rsidR="0026164E" w:rsidRDefault="005B0B32">
      <w:pPr>
        <w:numPr>
          <w:ilvl w:val="0"/>
          <w:numId w:val="5"/>
        </w:numPr>
        <w:pBdr>
          <w:top w:val="nil"/>
          <w:left w:val="nil"/>
          <w:bottom w:val="nil"/>
          <w:right w:val="nil"/>
          <w:between w:val="nil"/>
        </w:pBdr>
        <w:jc w:val="both"/>
      </w:pPr>
      <w:r>
        <w:rPr>
          <w:color w:val="000000"/>
        </w:rPr>
        <w:t>Data Type: Research lacking primary data, such as reviews, editorial</w:t>
      </w:r>
      <w:r>
        <w:rPr>
          <w:color w:val="000000"/>
        </w:rPr>
        <w:t>s, commentaries, and case reports.</w:t>
      </w:r>
    </w:p>
    <w:p w14:paraId="77C9250E" w14:textId="77777777" w:rsidR="0026164E" w:rsidRDefault="005B0B32">
      <w:pPr>
        <w:numPr>
          <w:ilvl w:val="0"/>
          <w:numId w:val="5"/>
        </w:numPr>
        <w:pBdr>
          <w:top w:val="nil"/>
          <w:left w:val="nil"/>
          <w:bottom w:val="nil"/>
          <w:right w:val="nil"/>
          <w:between w:val="nil"/>
        </w:pBdr>
        <w:jc w:val="both"/>
      </w:pPr>
      <w:r>
        <w:rPr>
          <w:color w:val="000000"/>
        </w:rPr>
        <w:t>Outcome Measures: Studies without clear outcome measures related to GIB prevalence, incidence, or aetiology.</w:t>
      </w:r>
    </w:p>
    <w:p w14:paraId="7A9F8CE8" w14:textId="77777777" w:rsidR="0026164E" w:rsidRDefault="005B0B32">
      <w:pPr>
        <w:numPr>
          <w:ilvl w:val="0"/>
          <w:numId w:val="5"/>
        </w:numPr>
        <w:pBdr>
          <w:top w:val="nil"/>
          <w:left w:val="nil"/>
          <w:bottom w:val="nil"/>
          <w:right w:val="nil"/>
          <w:between w:val="nil"/>
        </w:pBdr>
        <w:jc w:val="both"/>
      </w:pPr>
      <w:r>
        <w:rPr>
          <w:color w:val="000000"/>
        </w:rPr>
        <w:t>Publication Language: Articles not published in English.</w:t>
      </w:r>
    </w:p>
    <w:p w14:paraId="55EDA62D" w14:textId="77777777" w:rsidR="0026164E" w:rsidRDefault="005B0B32">
      <w:pPr>
        <w:pStyle w:val="Heading3"/>
        <w:jc w:val="both"/>
        <w:rPr>
          <w:sz w:val="24"/>
          <w:szCs w:val="24"/>
        </w:rPr>
      </w:pPr>
      <w:r>
        <w:rPr>
          <w:sz w:val="24"/>
          <w:szCs w:val="24"/>
        </w:rPr>
        <w:t>Data Sources and Search Strategy</w:t>
      </w:r>
    </w:p>
    <w:p w14:paraId="190CFCF8" w14:textId="77777777" w:rsidR="0026164E" w:rsidRDefault="005B0B32">
      <w:pPr>
        <w:pBdr>
          <w:top w:val="nil"/>
          <w:left w:val="nil"/>
          <w:bottom w:val="nil"/>
          <w:right w:val="nil"/>
          <w:between w:val="nil"/>
        </w:pBdr>
        <w:jc w:val="both"/>
        <w:rPr>
          <w:color w:val="000000"/>
        </w:rPr>
      </w:pPr>
      <w:r>
        <w:rPr>
          <w:color w:val="000000"/>
        </w:rPr>
        <w:t>A comprehensive litera</w:t>
      </w:r>
      <w:r>
        <w:rPr>
          <w:color w:val="000000"/>
        </w:rPr>
        <w:t xml:space="preserve">ture search was conducted across multiple electronic databases to identify studies reporting on the prevalence, aetiology, and outcomes of upper gastrointestinal bleeding (UGIB) in Nigeria </w:t>
      </w:r>
      <w:r w:rsidR="00D92C24">
        <w:rPr>
          <w:color w:val="000000"/>
          <w:lang w:val="en-US"/>
        </w:rPr>
        <w:t>(</w:t>
      </w:r>
      <w:r w:rsidR="00D92C24">
        <w:rPr>
          <w:color w:val="000000"/>
        </w:rPr>
        <w:t>Mustapha</w:t>
      </w:r>
      <w:r w:rsidR="00D92C24">
        <w:rPr>
          <w:color w:val="000000"/>
          <w:lang w:val="en-US"/>
        </w:rPr>
        <w:t xml:space="preserve"> et al., 2009)</w:t>
      </w:r>
      <w:r>
        <w:rPr>
          <w:color w:val="000000"/>
        </w:rPr>
        <w:t>. The databases searched included PubMed, Go</w:t>
      </w:r>
      <w:r>
        <w:rPr>
          <w:color w:val="000000"/>
        </w:rPr>
        <w:t xml:space="preserve">ogle Scholar, African Journals Online (AJOL), and SSRN </w:t>
      </w:r>
      <w:r w:rsidR="00BC62E6">
        <w:rPr>
          <w:color w:val="000000"/>
          <w:lang w:val="en-US"/>
        </w:rPr>
        <w:t>(</w:t>
      </w:r>
      <w:r w:rsidR="00BC62E6">
        <w:rPr>
          <w:color w:val="000000"/>
        </w:rPr>
        <w:t>Van Niekerk</w:t>
      </w:r>
      <w:r w:rsidR="00BC62E6">
        <w:rPr>
          <w:color w:val="000000"/>
          <w:lang w:val="en-US"/>
        </w:rPr>
        <w:t xml:space="preserve"> et al., 2023)</w:t>
      </w:r>
      <w:r>
        <w:rPr>
          <w:color w:val="000000"/>
        </w:rPr>
        <w:t>. The search strategy combined both Medical Subject Headings (</w:t>
      </w:r>
      <w:proofErr w:type="spellStart"/>
      <w:r>
        <w:rPr>
          <w:color w:val="000000"/>
        </w:rPr>
        <w:t>MeSH</w:t>
      </w:r>
      <w:proofErr w:type="spellEnd"/>
      <w:r>
        <w:rPr>
          <w:color w:val="000000"/>
        </w:rPr>
        <w:t>) and free-text terms to ensure a thorough retrieval of relevant literature. Key search terms included:</w:t>
      </w:r>
    </w:p>
    <w:p w14:paraId="225169CC" w14:textId="77777777" w:rsidR="0026164E" w:rsidRDefault="005B0B32">
      <w:pPr>
        <w:numPr>
          <w:ilvl w:val="0"/>
          <w:numId w:val="6"/>
        </w:numPr>
        <w:pBdr>
          <w:top w:val="nil"/>
          <w:left w:val="nil"/>
          <w:bottom w:val="nil"/>
          <w:right w:val="nil"/>
          <w:between w:val="nil"/>
        </w:pBdr>
        <w:jc w:val="both"/>
      </w:pPr>
      <w:r>
        <w:rPr>
          <w:color w:val="000000"/>
        </w:rPr>
        <w:t>"Gastrointestinal bleeding" OR "Upper gastrointestinal bleeding"</w:t>
      </w:r>
    </w:p>
    <w:p w14:paraId="28547753" w14:textId="77777777" w:rsidR="0026164E" w:rsidRDefault="005B0B32">
      <w:pPr>
        <w:numPr>
          <w:ilvl w:val="0"/>
          <w:numId w:val="6"/>
        </w:numPr>
        <w:pBdr>
          <w:top w:val="nil"/>
          <w:left w:val="nil"/>
          <w:bottom w:val="nil"/>
          <w:right w:val="nil"/>
          <w:between w:val="nil"/>
        </w:pBdr>
        <w:jc w:val="both"/>
      </w:pPr>
      <w:r>
        <w:rPr>
          <w:color w:val="000000"/>
        </w:rPr>
        <w:t>"Prevalence" OR "Incidence" OR "Epidemiology" OR "Aetiology"</w:t>
      </w:r>
    </w:p>
    <w:p w14:paraId="4B72782E" w14:textId="77777777" w:rsidR="0026164E" w:rsidRDefault="005B0B32">
      <w:pPr>
        <w:numPr>
          <w:ilvl w:val="0"/>
          <w:numId w:val="6"/>
        </w:numPr>
        <w:pBdr>
          <w:top w:val="nil"/>
          <w:left w:val="nil"/>
          <w:bottom w:val="nil"/>
          <w:right w:val="nil"/>
          <w:between w:val="nil"/>
        </w:pBdr>
        <w:jc w:val="both"/>
      </w:pPr>
      <w:r>
        <w:rPr>
          <w:color w:val="000000"/>
        </w:rPr>
        <w:t>"Nigeria"</w:t>
      </w:r>
    </w:p>
    <w:p w14:paraId="01794C10" w14:textId="77777777" w:rsidR="0026164E" w:rsidRDefault="005B0B32">
      <w:pPr>
        <w:pBdr>
          <w:top w:val="nil"/>
          <w:left w:val="nil"/>
          <w:bottom w:val="nil"/>
          <w:right w:val="nil"/>
          <w:between w:val="nil"/>
        </w:pBdr>
        <w:jc w:val="both"/>
        <w:rPr>
          <w:color w:val="000000"/>
        </w:rPr>
      </w:pPr>
      <w:r>
        <w:rPr>
          <w:color w:val="000000"/>
        </w:rPr>
        <w:t>Boolean operators (AND, OR) were utilised to refine the search queries effectively. The search was limited to English-la</w:t>
      </w:r>
      <w:r>
        <w:rPr>
          <w:color w:val="000000"/>
        </w:rPr>
        <w:t xml:space="preserve">nguage articles published between January 1, 2000, and December 31, 2024. Additionally, the reference lists of relevant articles were manually screened to identify further pertinent studies. </w:t>
      </w:r>
    </w:p>
    <w:p w14:paraId="2567C301" w14:textId="77777777" w:rsidR="0026164E" w:rsidRDefault="005B0B32">
      <w:pPr>
        <w:pStyle w:val="Heading3"/>
        <w:jc w:val="both"/>
        <w:rPr>
          <w:sz w:val="24"/>
          <w:szCs w:val="24"/>
        </w:rPr>
      </w:pPr>
      <w:r>
        <w:rPr>
          <w:sz w:val="24"/>
          <w:szCs w:val="24"/>
        </w:rPr>
        <w:t>Study Selection and Data Extraction</w:t>
      </w:r>
    </w:p>
    <w:p w14:paraId="18B0B1E4" w14:textId="77777777" w:rsidR="0026164E" w:rsidRDefault="005B0B32">
      <w:pPr>
        <w:pBdr>
          <w:top w:val="nil"/>
          <w:left w:val="nil"/>
          <w:bottom w:val="nil"/>
          <w:right w:val="nil"/>
          <w:between w:val="nil"/>
        </w:pBdr>
        <w:jc w:val="both"/>
        <w:rPr>
          <w:color w:val="000000"/>
        </w:rPr>
      </w:pPr>
      <w:r>
        <w:rPr>
          <w:color w:val="000000"/>
        </w:rPr>
        <w:t>This systematic review adher</w:t>
      </w:r>
      <w:r>
        <w:rPr>
          <w:color w:val="000000"/>
        </w:rPr>
        <w:t xml:space="preserve">es to the PRISMA 2020 guidelines to ensure methodological rigour and transparency in reporting </w:t>
      </w:r>
      <w:r w:rsidR="00BC62E6">
        <w:rPr>
          <w:color w:val="000000"/>
          <w:lang w:val="en-US"/>
        </w:rPr>
        <w:t>(</w:t>
      </w:r>
      <w:r w:rsidR="00BC62E6">
        <w:rPr>
          <w:color w:val="000000"/>
        </w:rPr>
        <w:t>Sohrabi</w:t>
      </w:r>
      <w:r w:rsidR="00BC62E6">
        <w:rPr>
          <w:color w:val="000000"/>
          <w:lang w:val="en-US"/>
        </w:rPr>
        <w:t xml:space="preserve"> et al., 2021)</w:t>
      </w:r>
      <w:r>
        <w:rPr>
          <w:color w:val="000000"/>
        </w:rPr>
        <w:t>. All identified records were imported into EndNote reference management software, facilitating efficient organisation and removal of dupli</w:t>
      </w:r>
      <w:r>
        <w:rPr>
          <w:color w:val="000000"/>
        </w:rPr>
        <w:t xml:space="preserve">cates </w:t>
      </w:r>
      <w:r w:rsidR="00BC62E6">
        <w:rPr>
          <w:color w:val="000000"/>
          <w:lang w:val="en-US"/>
        </w:rPr>
        <w:t>(</w:t>
      </w:r>
      <w:r w:rsidR="00BC62E6">
        <w:rPr>
          <w:color w:val="000000"/>
        </w:rPr>
        <w:t>Rutgers</w:t>
      </w:r>
      <w:r w:rsidR="00BC62E6">
        <w:rPr>
          <w:color w:val="000000"/>
          <w:lang w:val="en-US"/>
        </w:rPr>
        <w:t xml:space="preserve"> et al., 2025)</w:t>
      </w:r>
      <w:r>
        <w:rPr>
          <w:color w:val="000000"/>
        </w:rPr>
        <w:t xml:space="preserve">. Two independent reviewers conducted a two-stage screening process: initial title and abstract screening followed by full-text assessment against predefined inclusion and exclusion criteria. Discrepancies were resolved through </w:t>
      </w:r>
      <w:r>
        <w:rPr>
          <w:color w:val="000000"/>
        </w:rPr>
        <w:t>discussion or consultation with a third reviewer.</w:t>
      </w:r>
    </w:p>
    <w:p w14:paraId="4DA54378" w14:textId="77777777" w:rsidR="0026164E" w:rsidRDefault="005B0B32">
      <w:pPr>
        <w:pBdr>
          <w:top w:val="nil"/>
          <w:left w:val="nil"/>
          <w:bottom w:val="nil"/>
          <w:right w:val="nil"/>
          <w:between w:val="nil"/>
        </w:pBdr>
        <w:jc w:val="both"/>
        <w:rPr>
          <w:color w:val="000000"/>
        </w:rPr>
      </w:pPr>
      <w:r>
        <w:rPr>
          <w:color w:val="000000"/>
        </w:rPr>
        <w:t xml:space="preserve">A standardised data extraction form was developed and pilot-tested to ensure consistency. Key information extracted from each study included: </w:t>
      </w:r>
    </w:p>
    <w:p w14:paraId="581A274D" w14:textId="77777777" w:rsidR="0026164E" w:rsidRDefault="005B0B32">
      <w:pPr>
        <w:numPr>
          <w:ilvl w:val="0"/>
          <w:numId w:val="7"/>
        </w:numPr>
        <w:pBdr>
          <w:top w:val="nil"/>
          <w:left w:val="nil"/>
          <w:bottom w:val="nil"/>
          <w:right w:val="nil"/>
          <w:between w:val="nil"/>
        </w:pBdr>
        <w:jc w:val="both"/>
      </w:pPr>
      <w:r>
        <w:rPr>
          <w:b/>
          <w:color w:val="000000"/>
        </w:rPr>
        <w:t>Author(s) and Year</w:t>
      </w:r>
      <w:r>
        <w:rPr>
          <w:color w:val="000000"/>
        </w:rPr>
        <w:t>: Names of authors and publication year.</w:t>
      </w:r>
    </w:p>
    <w:p w14:paraId="7E6288E4" w14:textId="77777777" w:rsidR="0026164E" w:rsidRDefault="005B0B32">
      <w:pPr>
        <w:numPr>
          <w:ilvl w:val="0"/>
          <w:numId w:val="7"/>
        </w:numPr>
        <w:pBdr>
          <w:top w:val="nil"/>
          <w:left w:val="nil"/>
          <w:bottom w:val="nil"/>
          <w:right w:val="nil"/>
          <w:between w:val="nil"/>
        </w:pBdr>
        <w:jc w:val="both"/>
      </w:pPr>
      <w:r>
        <w:rPr>
          <w:b/>
          <w:color w:val="000000"/>
        </w:rPr>
        <w:t>Stud</w:t>
      </w:r>
      <w:r>
        <w:rPr>
          <w:b/>
          <w:color w:val="000000"/>
        </w:rPr>
        <w:t>y Design and Setting</w:t>
      </w:r>
      <w:r>
        <w:rPr>
          <w:color w:val="000000"/>
        </w:rPr>
        <w:t>: Type of study and geographical location within Nigeria.</w:t>
      </w:r>
    </w:p>
    <w:p w14:paraId="252A7D74" w14:textId="77777777" w:rsidR="0026164E" w:rsidRDefault="005B0B32">
      <w:pPr>
        <w:numPr>
          <w:ilvl w:val="0"/>
          <w:numId w:val="7"/>
        </w:numPr>
        <w:pBdr>
          <w:top w:val="nil"/>
          <w:left w:val="nil"/>
          <w:bottom w:val="nil"/>
          <w:right w:val="nil"/>
          <w:between w:val="nil"/>
        </w:pBdr>
        <w:jc w:val="both"/>
      </w:pPr>
      <w:r>
        <w:rPr>
          <w:b/>
          <w:color w:val="000000"/>
        </w:rPr>
        <w:t>Sample Size and Population</w:t>
      </w:r>
      <w:r>
        <w:rPr>
          <w:color w:val="000000"/>
        </w:rPr>
        <w:t>: Number of participants and their demographic characteristics.</w:t>
      </w:r>
    </w:p>
    <w:p w14:paraId="6A1B90E6" w14:textId="77777777" w:rsidR="0026164E" w:rsidRDefault="005B0B32">
      <w:pPr>
        <w:numPr>
          <w:ilvl w:val="0"/>
          <w:numId w:val="7"/>
        </w:numPr>
        <w:pBdr>
          <w:top w:val="nil"/>
          <w:left w:val="nil"/>
          <w:bottom w:val="nil"/>
          <w:right w:val="nil"/>
          <w:between w:val="nil"/>
        </w:pBdr>
        <w:jc w:val="both"/>
      </w:pPr>
      <w:r>
        <w:rPr>
          <w:b/>
          <w:color w:val="000000"/>
        </w:rPr>
        <w:t>Prevalence and Incidence Rates</w:t>
      </w:r>
      <w:r>
        <w:rPr>
          <w:color w:val="000000"/>
        </w:rPr>
        <w:t>: Reported rates of gastrointestinal bleeding.</w:t>
      </w:r>
    </w:p>
    <w:p w14:paraId="3E92A584" w14:textId="77777777" w:rsidR="0026164E" w:rsidRDefault="005B0B32">
      <w:pPr>
        <w:numPr>
          <w:ilvl w:val="0"/>
          <w:numId w:val="7"/>
        </w:numPr>
        <w:pBdr>
          <w:top w:val="nil"/>
          <w:left w:val="nil"/>
          <w:bottom w:val="nil"/>
          <w:right w:val="nil"/>
          <w:between w:val="nil"/>
        </w:pBdr>
        <w:jc w:val="both"/>
      </w:pPr>
      <w:r>
        <w:rPr>
          <w:b/>
          <w:color w:val="000000"/>
        </w:rPr>
        <w:t>Etiological</w:t>
      </w:r>
      <w:r>
        <w:rPr>
          <w:b/>
          <w:color w:val="000000"/>
        </w:rPr>
        <w:t xml:space="preserve"> Factors</w:t>
      </w:r>
      <w:r>
        <w:rPr>
          <w:color w:val="000000"/>
        </w:rPr>
        <w:t>: Identified causes of gastrointestinal bleeding, such as peptic ulcer disease, oesophageal varices, or mucosal erosions.</w:t>
      </w:r>
    </w:p>
    <w:p w14:paraId="1AE48A41" w14:textId="77777777" w:rsidR="0026164E" w:rsidRDefault="005B0B32">
      <w:pPr>
        <w:numPr>
          <w:ilvl w:val="0"/>
          <w:numId w:val="7"/>
        </w:numPr>
        <w:pBdr>
          <w:top w:val="nil"/>
          <w:left w:val="nil"/>
          <w:bottom w:val="nil"/>
          <w:right w:val="nil"/>
          <w:between w:val="nil"/>
        </w:pBdr>
        <w:jc w:val="both"/>
      </w:pPr>
      <w:r>
        <w:rPr>
          <w:b/>
          <w:color w:val="000000"/>
        </w:rPr>
        <w:t>Clinical Outcomes</w:t>
      </w:r>
      <w:r>
        <w:rPr>
          <w:color w:val="000000"/>
        </w:rPr>
        <w:t>: Reported outcomes, including mortality rates and complications.</w:t>
      </w:r>
    </w:p>
    <w:p w14:paraId="4C989629" w14:textId="77777777" w:rsidR="0026164E" w:rsidRDefault="005B0B32">
      <w:pPr>
        <w:numPr>
          <w:ilvl w:val="0"/>
          <w:numId w:val="7"/>
        </w:numPr>
        <w:pBdr>
          <w:top w:val="nil"/>
          <w:left w:val="nil"/>
          <w:bottom w:val="nil"/>
          <w:right w:val="nil"/>
          <w:between w:val="nil"/>
        </w:pBdr>
        <w:jc w:val="both"/>
      </w:pPr>
      <w:r>
        <w:rPr>
          <w:b/>
          <w:color w:val="000000"/>
        </w:rPr>
        <w:lastRenderedPageBreak/>
        <w:t>Key Findings and Conclusions</w:t>
      </w:r>
      <w:r>
        <w:rPr>
          <w:color w:val="000000"/>
        </w:rPr>
        <w:t xml:space="preserve">: Main results </w:t>
      </w:r>
      <w:r>
        <w:rPr>
          <w:color w:val="000000"/>
        </w:rPr>
        <w:t xml:space="preserve">and interpretations provided by the study authors. </w:t>
      </w:r>
    </w:p>
    <w:p w14:paraId="14C585BA" w14:textId="77777777" w:rsidR="0026164E" w:rsidRDefault="005B0B32">
      <w:pPr>
        <w:pBdr>
          <w:top w:val="nil"/>
          <w:left w:val="nil"/>
          <w:bottom w:val="nil"/>
          <w:right w:val="nil"/>
          <w:between w:val="nil"/>
        </w:pBdr>
        <w:jc w:val="both"/>
        <w:rPr>
          <w:color w:val="000000"/>
        </w:rPr>
      </w:pPr>
      <w:r>
        <w:rPr>
          <w:color w:val="000000"/>
        </w:rPr>
        <w:t>Data extraction was performed independently by two reviewers to minimise bias. Any inconsistencies were addressed through consensus or consultation with a third reviewer, ensuring the reliability of the s</w:t>
      </w:r>
      <w:r>
        <w:rPr>
          <w:color w:val="000000"/>
        </w:rPr>
        <w:t>ynthesised data.</w:t>
      </w:r>
    </w:p>
    <w:p w14:paraId="78A7FA72" w14:textId="77777777" w:rsidR="0026164E" w:rsidRDefault="005B0B32">
      <w:pPr>
        <w:pStyle w:val="Heading3"/>
        <w:jc w:val="both"/>
        <w:rPr>
          <w:sz w:val="24"/>
          <w:szCs w:val="24"/>
        </w:rPr>
      </w:pPr>
      <w:r>
        <w:rPr>
          <w:sz w:val="24"/>
          <w:szCs w:val="24"/>
        </w:rPr>
        <w:t>Quality Assessment</w:t>
      </w:r>
    </w:p>
    <w:p w14:paraId="5F3FEB5C" w14:textId="77777777" w:rsidR="0026164E" w:rsidRDefault="005B0B32">
      <w:pPr>
        <w:pBdr>
          <w:top w:val="nil"/>
          <w:left w:val="nil"/>
          <w:bottom w:val="nil"/>
          <w:right w:val="nil"/>
          <w:between w:val="nil"/>
        </w:pBdr>
        <w:jc w:val="both"/>
        <w:rPr>
          <w:color w:val="000000"/>
        </w:rPr>
      </w:pPr>
      <w:r>
        <w:rPr>
          <w:color w:val="000000"/>
        </w:rPr>
        <w:t xml:space="preserve">To evaluate the methodological rigour of the included studies, the study employed the Newcastle-Ottawa Scale (NOS), a widely recognised tool for assessing the quality of non-randomised studies in systematic reviews </w:t>
      </w:r>
      <w:r w:rsidR="00BC62E6">
        <w:rPr>
          <w:color w:val="000000"/>
          <w:lang w:val="en-US"/>
        </w:rPr>
        <w:t>(</w:t>
      </w:r>
      <w:r w:rsidR="00BC62E6">
        <w:rPr>
          <w:color w:val="000000"/>
        </w:rPr>
        <w:t>Wells</w:t>
      </w:r>
      <w:r w:rsidR="00BC62E6">
        <w:rPr>
          <w:color w:val="000000"/>
          <w:lang w:val="en-US"/>
        </w:rPr>
        <w:t xml:space="preserve"> et al., 2025; Forte et al., 2021)</w:t>
      </w:r>
      <w:r>
        <w:rPr>
          <w:color w:val="000000"/>
        </w:rPr>
        <w:t xml:space="preserve">. The NOS evaluates studies based on three broad perspectives: selection of study groups, comparability of groups, and ascertainment of the outcome of interest </w:t>
      </w:r>
      <w:r w:rsidR="00BC62E6">
        <w:rPr>
          <w:color w:val="000000"/>
          <w:lang w:val="en-US"/>
        </w:rPr>
        <w:t>(</w:t>
      </w:r>
      <w:r w:rsidR="00BC62E6">
        <w:rPr>
          <w:color w:val="000000"/>
        </w:rPr>
        <w:t>Wells</w:t>
      </w:r>
      <w:r w:rsidR="00BC62E6">
        <w:rPr>
          <w:color w:val="000000"/>
          <w:lang w:val="en-US"/>
        </w:rPr>
        <w:t xml:space="preserve"> et al., 2025)</w:t>
      </w:r>
      <w:r>
        <w:rPr>
          <w:color w:val="000000"/>
        </w:rPr>
        <w:t>. Each study was independently assessed b</w:t>
      </w:r>
      <w:r>
        <w:rPr>
          <w:color w:val="000000"/>
        </w:rPr>
        <w:t xml:space="preserve">y two reviewers, with disagreements resolved through consensus or consultation with a third reviewer. </w:t>
      </w:r>
    </w:p>
    <w:p w14:paraId="323523AE" w14:textId="77777777" w:rsidR="0026164E" w:rsidRDefault="005B0B32">
      <w:pPr>
        <w:keepNext/>
        <w:pBdr>
          <w:top w:val="nil"/>
          <w:left w:val="nil"/>
          <w:bottom w:val="nil"/>
          <w:right w:val="nil"/>
          <w:between w:val="nil"/>
        </w:pBdr>
        <w:spacing w:after="200"/>
        <w:rPr>
          <w:color w:val="000000"/>
          <w:sz w:val="20"/>
          <w:szCs w:val="20"/>
        </w:rPr>
      </w:pPr>
      <w:r>
        <w:rPr>
          <w:color w:val="000000"/>
          <w:sz w:val="20"/>
          <w:szCs w:val="20"/>
        </w:rPr>
        <w:t xml:space="preserve">Table 1: NOS adapted for this review from </w:t>
      </w:r>
      <w:r w:rsidR="00BC62E6" w:rsidRPr="00BC62E6">
        <w:rPr>
          <w:color w:val="000000"/>
          <w:sz w:val="20"/>
          <w:szCs w:val="20"/>
        </w:rPr>
        <w:t>Wells et al., 2025</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7626"/>
      </w:tblGrid>
      <w:tr w:rsidR="0026164E" w14:paraId="7B275957" w14:textId="77777777">
        <w:tc>
          <w:tcPr>
            <w:tcW w:w="1390" w:type="dxa"/>
          </w:tcPr>
          <w:p w14:paraId="3BA69C55" w14:textId="77777777" w:rsidR="0026164E" w:rsidRDefault="005B0B32">
            <w:pPr>
              <w:pBdr>
                <w:top w:val="nil"/>
                <w:left w:val="nil"/>
                <w:bottom w:val="nil"/>
                <w:right w:val="nil"/>
                <w:between w:val="nil"/>
              </w:pBdr>
              <w:jc w:val="both"/>
              <w:rPr>
                <w:b/>
                <w:color w:val="000000"/>
              </w:rPr>
            </w:pPr>
            <w:r>
              <w:rPr>
                <w:b/>
                <w:color w:val="000000"/>
              </w:rPr>
              <w:t>Assessment Criteria</w:t>
            </w:r>
          </w:p>
        </w:tc>
        <w:tc>
          <w:tcPr>
            <w:tcW w:w="7626" w:type="dxa"/>
          </w:tcPr>
          <w:p w14:paraId="01C845B8" w14:textId="77777777" w:rsidR="0026164E" w:rsidRDefault="005B0B32">
            <w:pPr>
              <w:pBdr>
                <w:top w:val="nil"/>
                <w:left w:val="nil"/>
                <w:bottom w:val="nil"/>
                <w:right w:val="nil"/>
                <w:between w:val="nil"/>
              </w:pBdr>
              <w:jc w:val="both"/>
              <w:rPr>
                <w:b/>
                <w:color w:val="000000"/>
              </w:rPr>
            </w:pPr>
            <w:r>
              <w:rPr>
                <w:b/>
                <w:color w:val="000000"/>
              </w:rPr>
              <w:t>Description</w:t>
            </w:r>
          </w:p>
        </w:tc>
      </w:tr>
      <w:tr w:rsidR="0026164E" w14:paraId="273EEDFA" w14:textId="77777777">
        <w:tc>
          <w:tcPr>
            <w:tcW w:w="1390" w:type="dxa"/>
          </w:tcPr>
          <w:p w14:paraId="2F9B52F9" w14:textId="77777777" w:rsidR="0026164E" w:rsidRDefault="005B0B32">
            <w:pPr>
              <w:pBdr>
                <w:top w:val="nil"/>
                <w:left w:val="nil"/>
                <w:bottom w:val="nil"/>
                <w:right w:val="nil"/>
                <w:between w:val="nil"/>
              </w:pBdr>
              <w:jc w:val="both"/>
              <w:rPr>
                <w:b/>
                <w:color w:val="000000"/>
              </w:rPr>
            </w:pPr>
            <w:r>
              <w:rPr>
                <w:b/>
                <w:color w:val="000000"/>
              </w:rPr>
              <w:t>I</w:t>
            </w:r>
          </w:p>
        </w:tc>
        <w:tc>
          <w:tcPr>
            <w:tcW w:w="7626" w:type="dxa"/>
          </w:tcPr>
          <w:p w14:paraId="74CAE84E" w14:textId="77777777" w:rsidR="0026164E" w:rsidRDefault="005B0B32">
            <w:pPr>
              <w:pBdr>
                <w:top w:val="nil"/>
                <w:left w:val="nil"/>
                <w:bottom w:val="nil"/>
                <w:right w:val="nil"/>
                <w:between w:val="nil"/>
              </w:pBdr>
              <w:jc w:val="both"/>
              <w:rPr>
                <w:color w:val="000000"/>
              </w:rPr>
            </w:pPr>
            <w:r>
              <w:rPr>
                <w:color w:val="000000"/>
              </w:rPr>
              <w:t>Representative of the exposed cohort</w:t>
            </w:r>
          </w:p>
        </w:tc>
      </w:tr>
      <w:tr w:rsidR="0026164E" w14:paraId="29D68D7D" w14:textId="77777777">
        <w:tc>
          <w:tcPr>
            <w:tcW w:w="1390" w:type="dxa"/>
          </w:tcPr>
          <w:p w14:paraId="343C4A31" w14:textId="77777777" w:rsidR="0026164E" w:rsidRDefault="005B0B32">
            <w:pPr>
              <w:pBdr>
                <w:top w:val="nil"/>
                <w:left w:val="nil"/>
                <w:bottom w:val="nil"/>
                <w:right w:val="nil"/>
                <w:between w:val="nil"/>
              </w:pBdr>
              <w:jc w:val="both"/>
              <w:rPr>
                <w:b/>
                <w:color w:val="000000"/>
              </w:rPr>
            </w:pPr>
            <w:r>
              <w:rPr>
                <w:b/>
                <w:color w:val="000000"/>
              </w:rPr>
              <w:t>II</w:t>
            </w:r>
          </w:p>
        </w:tc>
        <w:tc>
          <w:tcPr>
            <w:tcW w:w="7626" w:type="dxa"/>
          </w:tcPr>
          <w:p w14:paraId="07F70063" w14:textId="77777777" w:rsidR="0026164E" w:rsidRDefault="005B0B32">
            <w:pPr>
              <w:pBdr>
                <w:top w:val="nil"/>
                <w:left w:val="nil"/>
                <w:bottom w:val="nil"/>
                <w:right w:val="nil"/>
                <w:between w:val="nil"/>
              </w:pBdr>
              <w:jc w:val="both"/>
              <w:rPr>
                <w:color w:val="000000"/>
              </w:rPr>
            </w:pPr>
            <w:r>
              <w:rPr>
                <w:color w:val="000000"/>
              </w:rPr>
              <w:t>Selection of the</w:t>
            </w:r>
            <w:r>
              <w:rPr>
                <w:color w:val="000000"/>
              </w:rPr>
              <w:t xml:space="preserve"> non-exposed cohort</w:t>
            </w:r>
          </w:p>
        </w:tc>
      </w:tr>
      <w:tr w:rsidR="0026164E" w14:paraId="08FA1DC3" w14:textId="77777777">
        <w:tc>
          <w:tcPr>
            <w:tcW w:w="1390" w:type="dxa"/>
          </w:tcPr>
          <w:p w14:paraId="26FEBEBE" w14:textId="77777777" w:rsidR="0026164E" w:rsidRDefault="005B0B32">
            <w:pPr>
              <w:pBdr>
                <w:top w:val="nil"/>
                <w:left w:val="nil"/>
                <w:bottom w:val="nil"/>
                <w:right w:val="nil"/>
                <w:between w:val="nil"/>
              </w:pBdr>
              <w:jc w:val="both"/>
              <w:rPr>
                <w:b/>
                <w:color w:val="000000"/>
              </w:rPr>
            </w:pPr>
            <w:r>
              <w:rPr>
                <w:b/>
                <w:color w:val="000000"/>
              </w:rPr>
              <w:t>III</w:t>
            </w:r>
          </w:p>
        </w:tc>
        <w:tc>
          <w:tcPr>
            <w:tcW w:w="7626" w:type="dxa"/>
          </w:tcPr>
          <w:p w14:paraId="15E839B2" w14:textId="77777777" w:rsidR="0026164E" w:rsidRDefault="005B0B32">
            <w:pPr>
              <w:pBdr>
                <w:top w:val="nil"/>
                <w:left w:val="nil"/>
                <w:bottom w:val="nil"/>
                <w:right w:val="nil"/>
                <w:between w:val="nil"/>
              </w:pBdr>
              <w:jc w:val="both"/>
              <w:rPr>
                <w:color w:val="000000"/>
              </w:rPr>
            </w:pPr>
            <w:r>
              <w:rPr>
                <w:color w:val="000000"/>
              </w:rPr>
              <w:t>Use of Objective ascertainment of exposure</w:t>
            </w:r>
          </w:p>
        </w:tc>
      </w:tr>
      <w:tr w:rsidR="0026164E" w14:paraId="7B87CC9E" w14:textId="77777777">
        <w:tc>
          <w:tcPr>
            <w:tcW w:w="1390" w:type="dxa"/>
          </w:tcPr>
          <w:p w14:paraId="7E5468E0" w14:textId="77777777" w:rsidR="0026164E" w:rsidRDefault="005B0B32">
            <w:pPr>
              <w:pBdr>
                <w:top w:val="nil"/>
                <w:left w:val="nil"/>
                <w:bottom w:val="nil"/>
                <w:right w:val="nil"/>
                <w:between w:val="nil"/>
              </w:pBdr>
              <w:jc w:val="both"/>
              <w:rPr>
                <w:b/>
                <w:color w:val="000000"/>
              </w:rPr>
            </w:pPr>
            <w:r>
              <w:rPr>
                <w:b/>
                <w:color w:val="000000"/>
              </w:rPr>
              <w:t>IV</w:t>
            </w:r>
          </w:p>
        </w:tc>
        <w:tc>
          <w:tcPr>
            <w:tcW w:w="7626" w:type="dxa"/>
          </w:tcPr>
          <w:p w14:paraId="07484B92" w14:textId="77777777" w:rsidR="0026164E" w:rsidRDefault="005B0B32">
            <w:pPr>
              <w:pBdr>
                <w:top w:val="nil"/>
                <w:left w:val="nil"/>
                <w:bottom w:val="nil"/>
                <w:right w:val="nil"/>
                <w:between w:val="nil"/>
              </w:pBdr>
              <w:jc w:val="both"/>
              <w:rPr>
                <w:color w:val="000000"/>
              </w:rPr>
            </w:pPr>
            <w:r>
              <w:rPr>
                <w:color w:val="000000"/>
              </w:rPr>
              <w:t>Precision of Exposure Ascertainment</w:t>
            </w:r>
          </w:p>
        </w:tc>
      </w:tr>
      <w:tr w:rsidR="0026164E" w14:paraId="33786A44" w14:textId="77777777">
        <w:tc>
          <w:tcPr>
            <w:tcW w:w="1390" w:type="dxa"/>
          </w:tcPr>
          <w:p w14:paraId="23C1CC86" w14:textId="77777777" w:rsidR="0026164E" w:rsidRDefault="005B0B32">
            <w:pPr>
              <w:pBdr>
                <w:top w:val="nil"/>
                <w:left w:val="nil"/>
                <w:bottom w:val="nil"/>
                <w:right w:val="nil"/>
                <w:between w:val="nil"/>
              </w:pBdr>
              <w:jc w:val="both"/>
              <w:rPr>
                <w:b/>
                <w:color w:val="000000"/>
              </w:rPr>
            </w:pPr>
            <w:r>
              <w:rPr>
                <w:b/>
                <w:color w:val="000000"/>
              </w:rPr>
              <w:t>V</w:t>
            </w:r>
          </w:p>
        </w:tc>
        <w:tc>
          <w:tcPr>
            <w:tcW w:w="7626" w:type="dxa"/>
          </w:tcPr>
          <w:p w14:paraId="5CD005B9" w14:textId="77777777" w:rsidR="0026164E" w:rsidRDefault="005B0B32">
            <w:pPr>
              <w:pBdr>
                <w:top w:val="nil"/>
                <w:left w:val="nil"/>
                <w:bottom w:val="nil"/>
                <w:right w:val="nil"/>
                <w:between w:val="nil"/>
              </w:pBdr>
              <w:jc w:val="both"/>
              <w:rPr>
                <w:color w:val="000000"/>
              </w:rPr>
            </w:pPr>
            <w:r>
              <w:rPr>
                <w:color w:val="000000"/>
              </w:rPr>
              <w:t>Ascertainment of exposure is done prospectively or retrospectively.</w:t>
            </w:r>
          </w:p>
        </w:tc>
      </w:tr>
      <w:tr w:rsidR="0026164E" w14:paraId="7D5290A9" w14:textId="77777777">
        <w:tc>
          <w:tcPr>
            <w:tcW w:w="1390" w:type="dxa"/>
          </w:tcPr>
          <w:p w14:paraId="2D91874C" w14:textId="77777777" w:rsidR="0026164E" w:rsidRDefault="005B0B32">
            <w:pPr>
              <w:pBdr>
                <w:top w:val="nil"/>
                <w:left w:val="nil"/>
                <w:bottom w:val="nil"/>
                <w:right w:val="nil"/>
                <w:between w:val="nil"/>
              </w:pBdr>
              <w:jc w:val="both"/>
              <w:rPr>
                <w:b/>
                <w:color w:val="000000"/>
              </w:rPr>
            </w:pPr>
            <w:r>
              <w:rPr>
                <w:b/>
                <w:color w:val="000000"/>
              </w:rPr>
              <w:t>VI</w:t>
            </w:r>
          </w:p>
        </w:tc>
        <w:tc>
          <w:tcPr>
            <w:tcW w:w="7626" w:type="dxa"/>
          </w:tcPr>
          <w:p w14:paraId="43004B39" w14:textId="77777777" w:rsidR="0026164E" w:rsidRDefault="005B0B32">
            <w:pPr>
              <w:pBdr>
                <w:top w:val="nil"/>
                <w:left w:val="nil"/>
                <w:bottom w:val="nil"/>
                <w:right w:val="nil"/>
                <w:between w:val="nil"/>
              </w:pBdr>
              <w:jc w:val="both"/>
              <w:rPr>
                <w:color w:val="000000"/>
              </w:rPr>
            </w:pPr>
            <w:r>
              <w:rPr>
                <w:color w:val="000000"/>
              </w:rPr>
              <w:t xml:space="preserve">Demonstration that the outcome of interest was not present at the start </w:t>
            </w:r>
            <w:r>
              <w:rPr>
                <w:color w:val="000000"/>
              </w:rPr>
              <w:t>of the study</w:t>
            </w:r>
          </w:p>
        </w:tc>
      </w:tr>
      <w:tr w:rsidR="0026164E" w14:paraId="75DA99FA" w14:textId="77777777">
        <w:tc>
          <w:tcPr>
            <w:tcW w:w="1390" w:type="dxa"/>
          </w:tcPr>
          <w:p w14:paraId="6384A41F" w14:textId="77777777" w:rsidR="0026164E" w:rsidRDefault="005B0B32">
            <w:pPr>
              <w:pBdr>
                <w:top w:val="nil"/>
                <w:left w:val="nil"/>
                <w:bottom w:val="nil"/>
                <w:right w:val="nil"/>
                <w:between w:val="nil"/>
              </w:pBdr>
              <w:jc w:val="both"/>
              <w:rPr>
                <w:b/>
                <w:color w:val="000000"/>
              </w:rPr>
            </w:pPr>
            <w:r>
              <w:rPr>
                <w:b/>
                <w:color w:val="000000"/>
              </w:rPr>
              <w:t>VII</w:t>
            </w:r>
          </w:p>
        </w:tc>
        <w:tc>
          <w:tcPr>
            <w:tcW w:w="7626" w:type="dxa"/>
          </w:tcPr>
          <w:p w14:paraId="7299157F" w14:textId="77777777" w:rsidR="0026164E" w:rsidRDefault="005B0B32">
            <w:pPr>
              <w:pBdr>
                <w:top w:val="nil"/>
                <w:left w:val="nil"/>
                <w:bottom w:val="nil"/>
                <w:right w:val="nil"/>
                <w:between w:val="nil"/>
              </w:pBdr>
              <w:jc w:val="both"/>
              <w:rPr>
                <w:color w:val="000000"/>
              </w:rPr>
            </w:pPr>
            <w:r>
              <w:rPr>
                <w:color w:val="000000"/>
              </w:rPr>
              <w:t>Adjustment for confounding factors</w:t>
            </w:r>
          </w:p>
        </w:tc>
      </w:tr>
      <w:tr w:rsidR="0026164E" w14:paraId="56E6FC62" w14:textId="77777777">
        <w:tc>
          <w:tcPr>
            <w:tcW w:w="1390" w:type="dxa"/>
          </w:tcPr>
          <w:p w14:paraId="5E51FAF0" w14:textId="77777777" w:rsidR="0026164E" w:rsidRDefault="005B0B32">
            <w:pPr>
              <w:pBdr>
                <w:top w:val="nil"/>
                <w:left w:val="nil"/>
                <w:bottom w:val="nil"/>
                <w:right w:val="nil"/>
                <w:between w:val="nil"/>
              </w:pBdr>
              <w:jc w:val="both"/>
              <w:rPr>
                <w:b/>
                <w:color w:val="000000"/>
              </w:rPr>
            </w:pPr>
            <w:r>
              <w:rPr>
                <w:b/>
                <w:color w:val="000000"/>
              </w:rPr>
              <w:t>VIII</w:t>
            </w:r>
          </w:p>
        </w:tc>
        <w:tc>
          <w:tcPr>
            <w:tcW w:w="7626" w:type="dxa"/>
          </w:tcPr>
          <w:p w14:paraId="0A14B16B" w14:textId="77777777" w:rsidR="0026164E" w:rsidRDefault="005B0B32">
            <w:pPr>
              <w:pBdr>
                <w:top w:val="nil"/>
                <w:left w:val="nil"/>
                <w:bottom w:val="nil"/>
                <w:right w:val="nil"/>
                <w:between w:val="nil"/>
              </w:pBdr>
              <w:jc w:val="both"/>
              <w:rPr>
                <w:color w:val="000000"/>
              </w:rPr>
            </w:pPr>
            <w:r>
              <w:rPr>
                <w:color w:val="000000"/>
              </w:rPr>
              <w:t>Assessment of outcome objectivity</w:t>
            </w:r>
          </w:p>
        </w:tc>
      </w:tr>
      <w:tr w:rsidR="0026164E" w14:paraId="2DC6BF43" w14:textId="77777777">
        <w:tc>
          <w:tcPr>
            <w:tcW w:w="1390" w:type="dxa"/>
          </w:tcPr>
          <w:p w14:paraId="766D2360" w14:textId="77777777" w:rsidR="0026164E" w:rsidRDefault="005B0B32">
            <w:pPr>
              <w:pBdr>
                <w:top w:val="nil"/>
                <w:left w:val="nil"/>
                <w:bottom w:val="nil"/>
                <w:right w:val="nil"/>
                <w:between w:val="nil"/>
              </w:pBdr>
              <w:jc w:val="both"/>
              <w:rPr>
                <w:b/>
                <w:color w:val="000000"/>
              </w:rPr>
            </w:pPr>
            <w:r>
              <w:rPr>
                <w:b/>
                <w:color w:val="000000"/>
              </w:rPr>
              <w:t>IX</w:t>
            </w:r>
          </w:p>
        </w:tc>
        <w:tc>
          <w:tcPr>
            <w:tcW w:w="7626" w:type="dxa"/>
          </w:tcPr>
          <w:p w14:paraId="53F309AB" w14:textId="77777777" w:rsidR="0026164E" w:rsidRDefault="005B0B32">
            <w:pPr>
              <w:pBdr>
                <w:top w:val="nil"/>
                <w:left w:val="nil"/>
                <w:bottom w:val="nil"/>
                <w:right w:val="nil"/>
                <w:between w:val="nil"/>
              </w:pBdr>
              <w:jc w:val="both"/>
              <w:rPr>
                <w:color w:val="000000"/>
              </w:rPr>
            </w:pPr>
            <w:r>
              <w:rPr>
                <w:color w:val="000000"/>
              </w:rPr>
              <w:t>Adequacy of follow-up</w:t>
            </w:r>
          </w:p>
        </w:tc>
      </w:tr>
    </w:tbl>
    <w:p w14:paraId="3CA43486" w14:textId="77777777" w:rsidR="0026164E" w:rsidRDefault="005B0B32">
      <w:pPr>
        <w:pBdr>
          <w:top w:val="nil"/>
          <w:left w:val="nil"/>
          <w:bottom w:val="nil"/>
          <w:right w:val="nil"/>
          <w:between w:val="nil"/>
        </w:pBdr>
        <w:jc w:val="both"/>
        <w:rPr>
          <w:color w:val="000000"/>
        </w:rPr>
      </w:pPr>
      <w:r>
        <w:rPr>
          <w:color w:val="000000"/>
        </w:rPr>
        <w:t xml:space="preserve">The NOS assigns a maximum of nine stars to each study, distributed across the three domains. Studies scoring 7-9 stars were considered high quality, 4-6 stars as moderate quality, and 0-3 stars as low quality </w:t>
      </w:r>
      <w:r w:rsidR="00BC62E6">
        <w:rPr>
          <w:color w:val="000000"/>
          <w:lang w:val="en-US"/>
        </w:rPr>
        <w:t>(</w:t>
      </w:r>
      <w:r w:rsidR="00BC62E6">
        <w:rPr>
          <w:color w:val="000000"/>
        </w:rPr>
        <w:t>Wells</w:t>
      </w:r>
      <w:r w:rsidR="00BC62E6">
        <w:rPr>
          <w:color w:val="000000"/>
          <w:lang w:val="en-US"/>
        </w:rPr>
        <w:t xml:space="preserve"> et al., 2025)</w:t>
      </w:r>
      <w:r>
        <w:rPr>
          <w:color w:val="000000"/>
        </w:rPr>
        <w:t>. This stratification infor</w:t>
      </w:r>
      <w:r>
        <w:rPr>
          <w:color w:val="000000"/>
        </w:rPr>
        <w:t xml:space="preserve">med the weighting of evidence in the synthesis, ensuring that conclusions drawn reflect the reliability and validity of the underlying studies </w:t>
      </w:r>
      <w:r w:rsidR="00BC62E6">
        <w:rPr>
          <w:color w:val="000000"/>
          <w:lang w:val="en-US"/>
        </w:rPr>
        <w:t>(</w:t>
      </w:r>
      <w:r w:rsidR="00BC62E6">
        <w:rPr>
          <w:color w:val="000000"/>
        </w:rPr>
        <w:t>Dwivedi</w:t>
      </w:r>
      <w:r w:rsidR="00BC62E6">
        <w:rPr>
          <w:color w:val="000000"/>
          <w:lang w:val="en-US"/>
        </w:rPr>
        <w:t xml:space="preserve"> and</w:t>
      </w:r>
      <w:r w:rsidR="00BC62E6">
        <w:rPr>
          <w:color w:val="000000"/>
        </w:rPr>
        <w:t xml:space="preserve"> Shukla</w:t>
      </w:r>
      <w:r w:rsidR="00BC62E6">
        <w:rPr>
          <w:color w:val="000000"/>
          <w:lang w:val="en-US"/>
        </w:rPr>
        <w:t>, 2019)</w:t>
      </w:r>
      <w:r>
        <w:rPr>
          <w:color w:val="000000"/>
        </w:rPr>
        <w:t>. While the NOS is a valuable tool, it's important to acknowledge its limitations, incl</w:t>
      </w:r>
      <w:r>
        <w:rPr>
          <w:color w:val="000000"/>
        </w:rPr>
        <w:t>uding potential variability in inter-rater reliability and the need for adaptations when assessing certain study designs. Despite these limitations, the NOS remains a practical choice for evaluating the quality of observational studies in systematic review</w:t>
      </w:r>
      <w:r>
        <w:rPr>
          <w:color w:val="000000"/>
        </w:rPr>
        <w:t>s.</w:t>
      </w:r>
    </w:p>
    <w:p w14:paraId="027FC197" w14:textId="77777777" w:rsidR="0026164E" w:rsidRDefault="005B0B32">
      <w:pPr>
        <w:pStyle w:val="Heading3"/>
        <w:jc w:val="both"/>
        <w:rPr>
          <w:sz w:val="24"/>
          <w:szCs w:val="24"/>
        </w:rPr>
      </w:pPr>
      <w:r>
        <w:rPr>
          <w:sz w:val="24"/>
          <w:szCs w:val="24"/>
        </w:rPr>
        <w:t>Data Synthesis</w:t>
      </w:r>
    </w:p>
    <w:p w14:paraId="7A326736" w14:textId="77777777" w:rsidR="0026164E" w:rsidRDefault="005B0B32">
      <w:pPr>
        <w:pBdr>
          <w:top w:val="nil"/>
          <w:left w:val="nil"/>
          <w:bottom w:val="nil"/>
          <w:right w:val="nil"/>
          <w:between w:val="nil"/>
        </w:pBdr>
        <w:jc w:val="both"/>
        <w:rPr>
          <w:color w:val="000000"/>
        </w:rPr>
      </w:pPr>
      <w:r>
        <w:rPr>
          <w:color w:val="000000"/>
        </w:rPr>
        <w:t xml:space="preserve">By the anticipated heterogeneity in study designs, populations, and outcome measures, a narrative synthesis was conducted following the methodological framework proposed by Ferrari </w:t>
      </w:r>
      <w:r w:rsidR="00BC62E6">
        <w:rPr>
          <w:color w:val="000000"/>
          <w:lang w:val="en-US"/>
        </w:rPr>
        <w:t>(Ferrari, 2015).</w:t>
      </w:r>
      <w:r>
        <w:rPr>
          <w:color w:val="000000"/>
        </w:rPr>
        <w:t xml:space="preserve"> This approach facilitated a systematic a</w:t>
      </w:r>
      <w:r>
        <w:rPr>
          <w:color w:val="000000"/>
        </w:rPr>
        <w:t xml:space="preserve">nd transparent integration of findings across diverse studies, enabling a comprehensive understanding of gastrointestinal bleeding (GIB) in Nigeria. </w:t>
      </w:r>
    </w:p>
    <w:p w14:paraId="7AAE8D02" w14:textId="77777777" w:rsidR="0026164E" w:rsidRDefault="005B0B32">
      <w:pPr>
        <w:pBdr>
          <w:top w:val="nil"/>
          <w:left w:val="nil"/>
          <w:bottom w:val="nil"/>
          <w:right w:val="nil"/>
          <w:between w:val="nil"/>
        </w:pBdr>
        <w:jc w:val="both"/>
        <w:rPr>
          <w:color w:val="000000"/>
        </w:rPr>
      </w:pPr>
      <w:r>
        <w:rPr>
          <w:color w:val="000000"/>
        </w:rPr>
        <w:t>The synthesis process involved several key steps:</w:t>
      </w:r>
    </w:p>
    <w:p w14:paraId="15648961" w14:textId="77777777" w:rsidR="0026164E" w:rsidRDefault="005B0B32">
      <w:pPr>
        <w:numPr>
          <w:ilvl w:val="0"/>
          <w:numId w:val="8"/>
        </w:numPr>
        <w:pBdr>
          <w:top w:val="nil"/>
          <w:left w:val="nil"/>
          <w:bottom w:val="nil"/>
          <w:right w:val="nil"/>
          <w:between w:val="nil"/>
        </w:pBdr>
        <w:jc w:val="both"/>
      </w:pPr>
      <w:r>
        <w:rPr>
          <w:color w:val="000000"/>
        </w:rPr>
        <w:t>Preliminary Synthesis: Data from included studies were o</w:t>
      </w:r>
      <w:r>
        <w:rPr>
          <w:color w:val="000000"/>
        </w:rPr>
        <w:t xml:space="preserve">rganised and tabulated to summarise study characteristics, including design, setting, sample size, and key findings related to GIB prevalence, aetiology, and outcomes </w:t>
      </w:r>
      <w:r w:rsidR="00BC62E6">
        <w:rPr>
          <w:color w:val="000000"/>
          <w:lang w:val="en-US"/>
        </w:rPr>
        <w:t>(</w:t>
      </w:r>
      <w:r w:rsidR="00BC62E6">
        <w:rPr>
          <w:color w:val="000000"/>
        </w:rPr>
        <w:t>Zheng</w:t>
      </w:r>
      <w:r w:rsidR="00BC62E6">
        <w:rPr>
          <w:color w:val="000000"/>
          <w:lang w:val="en-US"/>
        </w:rPr>
        <w:t xml:space="preserve"> et al., 2022)</w:t>
      </w:r>
      <w:r>
        <w:rPr>
          <w:color w:val="000000"/>
        </w:rPr>
        <w:t>.</w:t>
      </w:r>
    </w:p>
    <w:p w14:paraId="4CF70742" w14:textId="77777777" w:rsidR="0026164E" w:rsidRDefault="005B0B32">
      <w:pPr>
        <w:numPr>
          <w:ilvl w:val="0"/>
          <w:numId w:val="8"/>
        </w:numPr>
        <w:pBdr>
          <w:top w:val="nil"/>
          <w:left w:val="nil"/>
          <w:bottom w:val="nil"/>
          <w:right w:val="nil"/>
          <w:between w:val="nil"/>
        </w:pBdr>
        <w:jc w:val="both"/>
      </w:pPr>
      <w:r>
        <w:rPr>
          <w:color w:val="000000"/>
        </w:rPr>
        <w:t xml:space="preserve">Exploring Relationships: Patterns and relationships within and between studies were examined to identify consistencies and discrepancies in reported GIB prevalence rates, common </w:t>
      </w:r>
      <w:proofErr w:type="spellStart"/>
      <w:r>
        <w:rPr>
          <w:color w:val="000000"/>
        </w:rPr>
        <w:t>etiologies</w:t>
      </w:r>
      <w:proofErr w:type="spellEnd"/>
      <w:r>
        <w:rPr>
          <w:color w:val="000000"/>
        </w:rPr>
        <w:t xml:space="preserve"> (e.g., peptic ulcer disease, oesophageal varices, gastritis), and a</w:t>
      </w:r>
      <w:r>
        <w:rPr>
          <w:color w:val="000000"/>
        </w:rPr>
        <w:t xml:space="preserve">ssociated risk factors </w:t>
      </w:r>
      <w:r w:rsidR="00BC62E6">
        <w:rPr>
          <w:color w:val="000000"/>
          <w:lang w:val="en-US"/>
        </w:rPr>
        <w:t>(Yahya, et al., 2022)</w:t>
      </w:r>
      <w:r>
        <w:rPr>
          <w:color w:val="000000"/>
        </w:rPr>
        <w:t>.</w:t>
      </w:r>
    </w:p>
    <w:p w14:paraId="3BDE5195" w14:textId="77777777" w:rsidR="0026164E" w:rsidRDefault="005B0B32">
      <w:pPr>
        <w:numPr>
          <w:ilvl w:val="0"/>
          <w:numId w:val="8"/>
        </w:numPr>
        <w:pBdr>
          <w:top w:val="nil"/>
          <w:left w:val="nil"/>
          <w:bottom w:val="nil"/>
          <w:right w:val="nil"/>
          <w:between w:val="nil"/>
        </w:pBdr>
        <w:jc w:val="both"/>
      </w:pPr>
      <w:r>
        <w:rPr>
          <w:color w:val="000000"/>
        </w:rPr>
        <w:lastRenderedPageBreak/>
        <w:t xml:space="preserve">Thematic Analysis: Recurring themes were identified, such as regional variations in GIB causes, demographic factors influencing prevalence, and healthcare access impacting outcomes </w:t>
      </w:r>
      <w:r w:rsidR="00BC62E6">
        <w:rPr>
          <w:color w:val="000000"/>
          <w:lang w:val="en-US"/>
        </w:rPr>
        <w:t>(</w:t>
      </w:r>
      <w:r w:rsidR="00BC62E6">
        <w:rPr>
          <w:color w:val="000000"/>
        </w:rPr>
        <w:t>Oakland</w:t>
      </w:r>
      <w:r w:rsidR="00BC62E6">
        <w:rPr>
          <w:color w:val="000000"/>
          <w:lang w:val="en-US"/>
        </w:rPr>
        <w:t xml:space="preserve"> et al., 2019)</w:t>
      </w:r>
      <w:r>
        <w:rPr>
          <w:color w:val="000000"/>
        </w:rPr>
        <w:t>.</w:t>
      </w:r>
    </w:p>
    <w:p w14:paraId="5AEC9C77" w14:textId="77777777" w:rsidR="0026164E" w:rsidRDefault="005B0B32">
      <w:pPr>
        <w:numPr>
          <w:ilvl w:val="0"/>
          <w:numId w:val="8"/>
        </w:numPr>
        <w:pBdr>
          <w:top w:val="nil"/>
          <w:left w:val="nil"/>
          <w:bottom w:val="nil"/>
          <w:right w:val="nil"/>
          <w:between w:val="nil"/>
        </w:pBdr>
        <w:jc w:val="both"/>
      </w:pPr>
      <w:r>
        <w:rPr>
          <w:color w:val="000000"/>
        </w:rPr>
        <w:t>Asses</w:t>
      </w:r>
      <w:r>
        <w:rPr>
          <w:color w:val="000000"/>
        </w:rPr>
        <w:t xml:space="preserve">sing Robustness: The quality and reliability of the included studies were considered to contextualise findings and inform the strength of the conclusions drawn </w:t>
      </w:r>
      <w:r w:rsidR="00BC62E6">
        <w:rPr>
          <w:color w:val="000000"/>
          <w:lang w:val="en-US"/>
        </w:rPr>
        <w:t>(</w:t>
      </w:r>
      <w:r w:rsidR="00BC62E6">
        <w:rPr>
          <w:color w:val="000000"/>
        </w:rPr>
        <w:t>Shaheen</w:t>
      </w:r>
      <w:r w:rsidR="00BC62E6">
        <w:rPr>
          <w:color w:val="000000"/>
          <w:lang w:val="en-US"/>
        </w:rPr>
        <w:t xml:space="preserve"> et al., 2023)</w:t>
      </w:r>
      <w:r>
        <w:rPr>
          <w:color w:val="000000"/>
        </w:rPr>
        <w:t>.</w:t>
      </w:r>
    </w:p>
    <w:p w14:paraId="423B6B2E" w14:textId="77777777" w:rsidR="0026164E" w:rsidRDefault="005B0B32">
      <w:pPr>
        <w:pBdr>
          <w:top w:val="nil"/>
          <w:left w:val="nil"/>
          <w:bottom w:val="nil"/>
          <w:right w:val="nil"/>
          <w:between w:val="nil"/>
        </w:pBdr>
        <w:jc w:val="both"/>
        <w:rPr>
          <w:b/>
          <w:color w:val="000000"/>
        </w:rPr>
      </w:pPr>
      <w:r>
        <w:rPr>
          <w:b/>
          <w:color w:val="000000"/>
        </w:rPr>
        <w:t>Results</w:t>
      </w:r>
    </w:p>
    <w:p w14:paraId="7C8B9767" w14:textId="77777777" w:rsidR="0026164E" w:rsidRDefault="005B0B32">
      <w:pPr>
        <w:pBdr>
          <w:top w:val="nil"/>
          <w:left w:val="nil"/>
          <w:bottom w:val="nil"/>
          <w:right w:val="nil"/>
          <w:between w:val="nil"/>
        </w:pBdr>
        <w:jc w:val="both"/>
        <w:rPr>
          <w:color w:val="000000"/>
        </w:rPr>
      </w:pPr>
      <w:r>
        <w:rPr>
          <w:color w:val="000000"/>
        </w:rPr>
        <w:t>The initial search across all the included databases yielded 1,2</w:t>
      </w:r>
      <w:r>
        <w:rPr>
          <w:color w:val="000000"/>
        </w:rPr>
        <w:t>47 potentially relevant articles. After removing 324 duplicates, 923 articles underwent title and abstract screening. Of these, 89 full-text articles were assessed for eligibility. Following the use of the predetermined inclusion and exclusion criteria, si</w:t>
      </w:r>
      <w:r>
        <w:rPr>
          <w:color w:val="000000"/>
        </w:rPr>
        <w:t xml:space="preserve">x (6) studies met the criteria for inclusion in this systematic review. The main reasons for exclusion included: studies not conducted in Nigeria (n=42), studies not specifically addressing upper gastrointestinal bleeding or addressing it in a manner that </w:t>
      </w:r>
      <w:r>
        <w:rPr>
          <w:color w:val="000000"/>
        </w:rPr>
        <w:t>could not be isolated from other related cases for analysis and studies lacking sufficient data on prevalence or aetiologies of UGIB (n=22). The PRISMA flowchart below describes the results of this search strategy.</w:t>
      </w:r>
    </w:p>
    <w:p w14:paraId="123C4681" w14:textId="77777777" w:rsidR="0026164E" w:rsidRDefault="005B0B32">
      <w:pPr>
        <w:pBdr>
          <w:top w:val="nil"/>
          <w:left w:val="nil"/>
          <w:bottom w:val="nil"/>
          <w:right w:val="nil"/>
          <w:between w:val="nil"/>
        </w:pBdr>
        <w:jc w:val="both"/>
        <w:rPr>
          <w:b/>
          <w:color w:val="000000"/>
        </w:rPr>
      </w:pPr>
      <w:r>
        <w:rPr>
          <w:b/>
          <w:color w:val="000000"/>
        </w:rPr>
        <w:t>Figure 1: PRISMA flowchart</w:t>
      </w:r>
    </w:p>
    <w:p w14:paraId="2D696E8C" w14:textId="77777777" w:rsidR="0026164E" w:rsidRDefault="005B0B32">
      <w:pPr>
        <w:pBdr>
          <w:top w:val="nil"/>
          <w:left w:val="nil"/>
          <w:bottom w:val="nil"/>
          <w:right w:val="nil"/>
          <w:between w:val="nil"/>
        </w:pBdr>
        <w:jc w:val="both"/>
        <w:rPr>
          <w:b/>
          <w:color w:val="000000"/>
        </w:rPr>
      </w:pPr>
      <w:r>
        <w:rPr>
          <w:noProof/>
          <w:color w:val="000000"/>
        </w:rPr>
        <w:lastRenderedPageBreak/>
        <mc:AlternateContent>
          <mc:Choice Requires="wpg">
            <w:drawing>
              <wp:inline distT="0" distB="0" distL="0" distR="0" wp14:anchorId="263A36C6" wp14:editId="22541C47">
                <wp:extent cx="5731510" cy="6286500"/>
                <wp:effectExtent l="0" t="0" r="8890" b="1270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6286500"/>
                          <a:chOff x="21349" y="6367"/>
                          <a:chExt cx="64220" cy="60955"/>
                        </a:xfrm>
                      </wpg:grpSpPr>
                      <wpg:grpSp>
                        <wpg:cNvPr id="1915274445" name="Group 1915274445"/>
                        <wpg:cNvGrpSpPr>
                          <a:grpSpLocks/>
                        </wpg:cNvGrpSpPr>
                        <wpg:grpSpPr bwMode="auto">
                          <a:xfrm>
                            <a:off x="21349" y="6367"/>
                            <a:ext cx="64221" cy="60955"/>
                            <a:chOff x="1292" y="4349"/>
                            <a:chExt cx="12346" cy="6574"/>
                          </a:xfrm>
                        </wpg:grpSpPr>
                        <wps:wsp>
                          <wps:cNvPr id="228352940" name="Rectangle 228352940"/>
                          <wps:cNvSpPr>
                            <a:spLocks/>
                          </wps:cNvSpPr>
                          <wps:spPr bwMode="auto">
                            <a:xfrm>
                              <a:off x="1292" y="4554"/>
                              <a:ext cx="11722" cy="6350"/>
                            </a:xfrm>
                            <a:prstGeom prst="rect">
                              <a:avLst/>
                            </a:prstGeom>
                            <a:noFill/>
                            <a:ln>
                              <a:noFill/>
                            </a:ln>
                          </wps:spPr>
                          <wps:txbx>
                            <w:txbxContent>
                              <w:p w14:paraId="2B53822C" w14:textId="77777777" w:rsidR="00F60CA8" w:rsidRPr="00FC6871" w:rsidRDefault="00F60CA8" w:rsidP="004267EF">
                                <w:pPr>
                                  <w:textDirection w:val="btLr"/>
                                  <w:rPr>
                                    <w:sz w:val="22"/>
                                    <w:szCs w:val="22"/>
                                  </w:rPr>
                                </w:pPr>
                              </w:p>
                              <w:p w14:paraId="3DB5A4A1" w14:textId="77777777" w:rsidR="00F60CA8" w:rsidRPr="00FC6871" w:rsidRDefault="00F60CA8" w:rsidP="004267EF">
                                <w:pPr>
                                  <w:rPr>
                                    <w:sz w:val="22"/>
                                    <w:szCs w:val="22"/>
                                  </w:rPr>
                                </w:pPr>
                              </w:p>
                            </w:txbxContent>
                          </wps:txbx>
                          <wps:bodyPr rot="0" vert="horz" wrap="square" lIns="91425" tIns="91425" rIns="91425" bIns="91425" anchor="ctr" anchorCtr="0" upright="1">
                            <a:noAutofit/>
                          </wps:bodyPr>
                        </wps:wsp>
                        <wpg:grpSp>
                          <wpg:cNvPr id="1233498840" name="Group 1233498840"/>
                          <wpg:cNvGrpSpPr>
                            <a:grpSpLocks/>
                          </wpg:cNvGrpSpPr>
                          <wpg:grpSpPr bwMode="auto">
                            <a:xfrm>
                              <a:off x="1293" y="4349"/>
                              <a:ext cx="12345" cy="6574"/>
                              <a:chOff x="880" y="4296"/>
                              <a:chExt cx="12030" cy="7336"/>
                            </a:xfrm>
                          </wpg:grpSpPr>
                          <wps:wsp>
                            <wps:cNvPr id="1129855576" name="Rectangle 1129855576"/>
                            <wps:cNvSpPr>
                              <a:spLocks/>
                            </wps:cNvSpPr>
                            <wps:spPr bwMode="auto">
                              <a:xfrm>
                                <a:off x="1816" y="4524"/>
                                <a:ext cx="6283" cy="1579"/>
                              </a:xfrm>
                              <a:prstGeom prst="rect">
                                <a:avLst/>
                              </a:prstGeom>
                              <a:solidFill>
                                <a:srgbClr val="FFFFFF"/>
                              </a:solidFill>
                              <a:ln w="9525">
                                <a:solidFill>
                                  <a:srgbClr val="000000"/>
                                </a:solidFill>
                                <a:miter lim="800000"/>
                                <a:headEnd type="none" w="sm" len="sm"/>
                                <a:tailEnd type="none" w="sm" len="sm"/>
                              </a:ln>
                            </wps:spPr>
                            <wps:txbx>
                              <w:txbxContent>
                                <w:p w14:paraId="60588709" w14:textId="77777777" w:rsidR="00F60CA8" w:rsidRPr="00FC6871" w:rsidRDefault="005B0B32" w:rsidP="004267EF">
                                  <w:pPr>
                                    <w:rPr>
                                      <w:color w:val="000000" w:themeColor="text1"/>
                                      <w:sz w:val="21"/>
                                      <w:szCs w:val="21"/>
                                    </w:rPr>
                                  </w:pPr>
                                  <w:r w:rsidRPr="00FC6871">
                                    <w:rPr>
                                      <w:color w:val="000000" w:themeColor="text1"/>
                                      <w:sz w:val="21"/>
                                      <w:szCs w:val="21"/>
                                    </w:rPr>
                                    <w:t>Records</w:t>
                                  </w:r>
                                  <w:r w:rsidRPr="00FC6871">
                                    <w:rPr>
                                      <w:color w:val="000000" w:themeColor="text1"/>
                                      <w:sz w:val="21"/>
                                      <w:szCs w:val="21"/>
                                    </w:rPr>
                                    <w:t xml:space="preserve"> identified from*:</w:t>
                                  </w:r>
                                </w:p>
                                <w:p w14:paraId="3F415B55" w14:textId="77777777" w:rsidR="00F60CA8" w:rsidRPr="00FC6871" w:rsidRDefault="005B0B32" w:rsidP="004267EF">
                                  <w:pPr>
                                    <w:ind w:left="284"/>
                                    <w:rPr>
                                      <w:color w:val="000000" w:themeColor="text1"/>
                                      <w:sz w:val="21"/>
                                      <w:szCs w:val="21"/>
                                    </w:rPr>
                                  </w:pPr>
                                  <w:r w:rsidRPr="00FC6871">
                                    <w:rPr>
                                      <w:color w:val="000000" w:themeColor="text1"/>
                                      <w:sz w:val="21"/>
                                      <w:szCs w:val="21"/>
                                    </w:rPr>
                                    <w:t xml:space="preserve">Databases (n = </w:t>
                                  </w:r>
                                  <w:r>
                                    <w:rPr>
                                      <w:color w:val="000000" w:themeColor="text1"/>
                                      <w:sz w:val="21"/>
                                      <w:szCs w:val="21"/>
                                      <w:lang w:val="en-US"/>
                                    </w:rPr>
                                    <w:t>1,247</w:t>
                                  </w:r>
                                  <w:r w:rsidRPr="00FC6871">
                                    <w:rPr>
                                      <w:color w:val="000000" w:themeColor="text1"/>
                                      <w:sz w:val="21"/>
                                      <w:szCs w:val="21"/>
                                    </w:rPr>
                                    <w:t>)</w:t>
                                  </w:r>
                                </w:p>
                                <w:p w14:paraId="49599768"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PubMed</w:t>
                                  </w:r>
                                  <w:r w:rsidRPr="00FC6871">
                                    <w:rPr>
                                      <w:color w:val="000000" w:themeColor="text1"/>
                                      <w:sz w:val="21"/>
                                      <w:szCs w:val="21"/>
                                    </w:rPr>
                                    <w:t xml:space="preserve"> = </w:t>
                                  </w:r>
                                  <w:r>
                                    <w:rPr>
                                      <w:color w:val="000000" w:themeColor="text1"/>
                                      <w:sz w:val="21"/>
                                      <w:szCs w:val="21"/>
                                      <w:lang w:val="en-US"/>
                                    </w:rPr>
                                    <w:t>686</w:t>
                                  </w:r>
                                </w:p>
                                <w:p w14:paraId="0D124E38"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SSRN</w:t>
                                  </w:r>
                                  <w:r w:rsidRPr="00FC6871">
                                    <w:rPr>
                                      <w:color w:val="000000" w:themeColor="text1"/>
                                      <w:sz w:val="21"/>
                                      <w:szCs w:val="21"/>
                                    </w:rPr>
                                    <w:t xml:space="preserve"> = </w:t>
                                  </w:r>
                                  <w:r>
                                    <w:rPr>
                                      <w:color w:val="000000" w:themeColor="text1"/>
                                      <w:sz w:val="21"/>
                                      <w:szCs w:val="21"/>
                                      <w:lang w:val="en-US"/>
                                    </w:rPr>
                                    <w:t>101</w:t>
                                  </w:r>
                                </w:p>
                                <w:p w14:paraId="124F813B"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AJOL</w:t>
                                  </w:r>
                                  <w:r w:rsidRPr="00FC6871">
                                    <w:rPr>
                                      <w:color w:val="000000" w:themeColor="text1"/>
                                      <w:sz w:val="21"/>
                                      <w:szCs w:val="21"/>
                                    </w:rPr>
                                    <w:t xml:space="preserve"> =</w:t>
                                  </w:r>
                                  <w:r w:rsidRPr="00FC6871">
                                    <w:rPr>
                                      <w:color w:val="000000" w:themeColor="text1"/>
                                      <w:sz w:val="21"/>
                                      <w:szCs w:val="21"/>
                                      <w:lang w:val="en-US"/>
                                    </w:rPr>
                                    <w:t xml:space="preserve"> </w:t>
                                  </w:r>
                                  <w:r>
                                    <w:rPr>
                                      <w:color w:val="000000" w:themeColor="text1"/>
                                      <w:sz w:val="21"/>
                                      <w:szCs w:val="21"/>
                                      <w:lang w:val="en-US"/>
                                    </w:rPr>
                                    <w:t>85</w:t>
                                  </w:r>
                                </w:p>
                                <w:p w14:paraId="0F1D6178"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Google Scholar = </w:t>
                                  </w:r>
                                  <w:r>
                                    <w:rPr>
                                      <w:color w:val="000000" w:themeColor="text1"/>
                                      <w:sz w:val="21"/>
                                      <w:szCs w:val="21"/>
                                      <w:lang w:val="en-US"/>
                                    </w:rPr>
                                    <w:t>375</w:t>
                                  </w:r>
                                </w:p>
                                <w:p w14:paraId="7530F26F" w14:textId="77777777" w:rsidR="00F60CA8" w:rsidRPr="00FC6871" w:rsidRDefault="005B0B32" w:rsidP="004267EF">
                                  <w:pPr>
                                    <w:spacing w:line="258" w:lineRule="auto"/>
                                    <w:textDirection w:val="btLr"/>
                                    <w:rPr>
                                      <w:color w:val="000000"/>
                                      <w:sz w:val="21"/>
                                      <w:szCs w:val="21"/>
                                    </w:rPr>
                                  </w:pPr>
                                  <w:r w:rsidRPr="00FC6871">
                                    <w:rPr>
                                      <w:color w:val="000000"/>
                                      <w:sz w:val="21"/>
                                      <w:szCs w:val="21"/>
                                    </w:rPr>
                                    <w:t>Manual reference list searches of existing reviews [n=6]</w:t>
                                  </w:r>
                                </w:p>
                                <w:p w14:paraId="71D19537" w14:textId="77777777" w:rsidR="00F60CA8" w:rsidRPr="00FC6871" w:rsidRDefault="00F60CA8" w:rsidP="004267EF">
                                  <w:pPr>
                                    <w:spacing w:line="258" w:lineRule="auto"/>
                                    <w:textDirection w:val="btLr"/>
                                    <w:rPr>
                                      <w:sz w:val="22"/>
                                      <w:szCs w:val="22"/>
                                    </w:rPr>
                                  </w:pPr>
                                </w:p>
                                <w:p w14:paraId="105659CB" w14:textId="77777777" w:rsidR="00F60CA8" w:rsidRPr="00FC6871" w:rsidRDefault="00F60CA8" w:rsidP="004267EF">
                                  <w:pPr>
                                    <w:spacing w:line="258" w:lineRule="auto"/>
                                    <w:textDirection w:val="btLr"/>
                                    <w:rPr>
                                      <w:sz w:val="22"/>
                                      <w:szCs w:val="22"/>
                                    </w:rPr>
                                  </w:pPr>
                                </w:p>
                              </w:txbxContent>
                            </wps:txbx>
                            <wps:bodyPr rot="0" vert="horz" wrap="square" lIns="91425" tIns="45698" rIns="91425" bIns="45698" anchor="t" anchorCtr="0" upright="1">
                              <a:noAutofit/>
                            </wps:bodyPr>
                          </wps:wsp>
                          <wps:wsp>
                            <wps:cNvPr id="2091343570" name="Rectangle 2091343570"/>
                            <wps:cNvSpPr>
                              <a:spLocks/>
                            </wps:cNvSpPr>
                            <wps:spPr bwMode="auto">
                              <a:xfrm>
                                <a:off x="2316" y="6896"/>
                                <a:ext cx="5167" cy="688"/>
                              </a:xfrm>
                              <a:prstGeom prst="rect">
                                <a:avLst/>
                              </a:prstGeom>
                              <a:solidFill>
                                <a:srgbClr val="FFFFFF"/>
                              </a:solidFill>
                              <a:ln w="9525">
                                <a:solidFill>
                                  <a:srgbClr val="000000"/>
                                </a:solidFill>
                                <a:miter lim="800000"/>
                                <a:headEnd type="none" w="sm" len="sm"/>
                                <a:tailEnd type="none" w="sm" len="sm"/>
                              </a:ln>
                            </wps:spPr>
                            <wps:txbx>
                              <w:txbxContent>
                                <w:p w14:paraId="59311385" w14:textId="77777777" w:rsidR="00F60CA8" w:rsidRPr="00FC6871" w:rsidRDefault="005B0B32" w:rsidP="004267EF">
                                  <w:pPr>
                                    <w:spacing w:line="258" w:lineRule="auto"/>
                                    <w:textDirection w:val="btLr"/>
                                    <w:rPr>
                                      <w:sz w:val="22"/>
                                      <w:szCs w:val="22"/>
                                    </w:rPr>
                                  </w:pPr>
                                  <w:r w:rsidRPr="00FC6871">
                                    <w:rPr>
                                      <w:color w:val="000000"/>
                                      <w:sz w:val="22"/>
                                      <w:szCs w:val="22"/>
                                    </w:rPr>
                                    <w:t>Articles after removing duplicates (n = 9</w:t>
                                  </w:r>
                                  <w:r>
                                    <w:rPr>
                                      <w:color w:val="000000"/>
                                      <w:sz w:val="22"/>
                                      <w:szCs w:val="22"/>
                                      <w:lang w:val="en-US"/>
                                    </w:rPr>
                                    <w:t>23</w:t>
                                  </w:r>
                                  <w:r w:rsidRPr="00FC6871">
                                    <w:rPr>
                                      <w:color w:val="000000"/>
                                      <w:sz w:val="22"/>
                                      <w:szCs w:val="22"/>
                                    </w:rPr>
                                    <w:t>)</w:t>
                                  </w:r>
                                </w:p>
                                <w:p w14:paraId="4AC6AACF" w14:textId="77777777" w:rsidR="00F60CA8" w:rsidRPr="00FC6871" w:rsidRDefault="00F60CA8" w:rsidP="004267EF">
                                  <w:pPr>
                                    <w:spacing w:line="258" w:lineRule="auto"/>
                                    <w:textDirection w:val="btLr"/>
                                    <w:rPr>
                                      <w:sz w:val="22"/>
                                      <w:szCs w:val="22"/>
                                    </w:rPr>
                                  </w:pPr>
                                </w:p>
                              </w:txbxContent>
                            </wps:txbx>
                            <wps:bodyPr rot="0" vert="horz" wrap="square" lIns="91425" tIns="45698" rIns="91425" bIns="45698" anchor="t" anchorCtr="0" upright="1">
                              <a:noAutofit/>
                            </wps:bodyPr>
                          </wps:wsp>
                          <wps:wsp>
                            <wps:cNvPr id="1180501183" name="Rectangle 1180501183"/>
                            <wps:cNvSpPr>
                              <a:spLocks/>
                            </wps:cNvSpPr>
                            <wps:spPr bwMode="auto">
                              <a:xfrm>
                                <a:off x="9212" y="4948"/>
                                <a:ext cx="3698" cy="688"/>
                              </a:xfrm>
                              <a:prstGeom prst="rect">
                                <a:avLst/>
                              </a:prstGeom>
                              <a:solidFill>
                                <a:srgbClr val="FFFFFF"/>
                              </a:solidFill>
                              <a:ln w="9525">
                                <a:solidFill>
                                  <a:srgbClr val="000000"/>
                                </a:solidFill>
                                <a:miter lim="800000"/>
                                <a:headEnd type="none" w="sm" len="sm"/>
                                <a:tailEnd type="none" w="sm" len="sm"/>
                              </a:ln>
                            </wps:spPr>
                            <wps:txbx>
                              <w:txbxContent>
                                <w:p w14:paraId="36089D9F" w14:textId="77777777" w:rsidR="00F60CA8" w:rsidRPr="00FC6871" w:rsidRDefault="005B0B32" w:rsidP="004267EF">
                                  <w:pPr>
                                    <w:spacing w:line="258" w:lineRule="auto"/>
                                    <w:textDirection w:val="btLr"/>
                                    <w:rPr>
                                      <w:sz w:val="22"/>
                                      <w:szCs w:val="22"/>
                                    </w:rPr>
                                  </w:pPr>
                                  <w:r w:rsidRPr="00FC6871">
                                    <w:rPr>
                                      <w:color w:val="000000"/>
                                      <w:sz w:val="22"/>
                                      <w:szCs w:val="22"/>
                                    </w:rPr>
                                    <w:t xml:space="preserve">Removed duplicates (n = </w:t>
                                  </w:r>
                                  <w:r>
                                    <w:rPr>
                                      <w:color w:val="000000"/>
                                      <w:sz w:val="22"/>
                                      <w:szCs w:val="22"/>
                                      <w:lang w:val="en-US"/>
                                    </w:rPr>
                                    <w:t>3</w:t>
                                  </w:r>
                                  <w:r w:rsidRPr="00FC6871">
                                    <w:rPr>
                                      <w:color w:val="000000"/>
                                      <w:sz w:val="22"/>
                                      <w:szCs w:val="22"/>
                                    </w:rPr>
                                    <w:t>24)</w:t>
                                  </w:r>
                                </w:p>
                              </w:txbxContent>
                            </wps:txbx>
                            <wps:bodyPr rot="0" vert="horz" wrap="square" lIns="91425" tIns="45698" rIns="91425" bIns="45698" anchor="t" anchorCtr="0" upright="1">
                              <a:noAutofit/>
                            </wps:bodyPr>
                          </wps:wsp>
                          <wps:wsp>
                            <wps:cNvPr id="282559541" name="Rectangle 282559541"/>
                            <wps:cNvSpPr>
                              <a:spLocks/>
                            </wps:cNvSpPr>
                            <wps:spPr bwMode="auto">
                              <a:xfrm>
                                <a:off x="2350" y="8200"/>
                                <a:ext cx="5167" cy="572"/>
                              </a:xfrm>
                              <a:prstGeom prst="rect">
                                <a:avLst/>
                              </a:prstGeom>
                              <a:solidFill>
                                <a:srgbClr val="FFFFFF"/>
                              </a:solidFill>
                              <a:ln w="9525">
                                <a:solidFill>
                                  <a:srgbClr val="000000"/>
                                </a:solidFill>
                                <a:miter lim="800000"/>
                                <a:headEnd type="none" w="sm" len="sm"/>
                                <a:tailEnd type="none" w="sm" len="sm"/>
                              </a:ln>
                            </wps:spPr>
                            <wps:txbx>
                              <w:txbxContent>
                                <w:p w14:paraId="55919AF4"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Articles After screening (n = </w:t>
                                  </w:r>
                                  <w:r>
                                    <w:rPr>
                                      <w:color w:val="000000"/>
                                      <w:sz w:val="22"/>
                                      <w:szCs w:val="22"/>
                                      <w:lang w:val="en-US"/>
                                    </w:rPr>
                                    <w:t>8</w:t>
                                  </w:r>
                                  <w:r w:rsidRPr="00FC6871">
                                    <w:rPr>
                                      <w:color w:val="000000"/>
                                      <w:sz w:val="22"/>
                                      <w:szCs w:val="22"/>
                                    </w:rPr>
                                    <w:t>2]</w:t>
                                  </w:r>
                                </w:p>
                              </w:txbxContent>
                            </wps:txbx>
                            <wps:bodyPr rot="0" vert="horz" wrap="square" lIns="91425" tIns="45698" rIns="91425" bIns="45698" anchor="t" anchorCtr="0" upright="1">
                              <a:noAutofit/>
                            </wps:bodyPr>
                          </wps:wsp>
                          <wps:wsp>
                            <wps:cNvPr id="476859372" name="Rectangle 476859372"/>
                            <wps:cNvSpPr>
                              <a:spLocks/>
                            </wps:cNvSpPr>
                            <wps:spPr bwMode="auto">
                              <a:xfrm>
                                <a:off x="9212" y="6836"/>
                                <a:ext cx="3174" cy="689"/>
                              </a:xfrm>
                              <a:prstGeom prst="rect">
                                <a:avLst/>
                              </a:prstGeom>
                              <a:solidFill>
                                <a:srgbClr val="FFFFFF"/>
                              </a:solidFill>
                              <a:ln w="9525">
                                <a:solidFill>
                                  <a:srgbClr val="000000"/>
                                </a:solidFill>
                                <a:miter lim="800000"/>
                                <a:headEnd type="none" w="sm" len="sm"/>
                                <a:tailEnd type="none" w="sm" len="sm"/>
                              </a:ln>
                            </wps:spPr>
                            <wps:txbx>
                              <w:txbxContent>
                                <w:p w14:paraId="649F1A31"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Excluded articles (n = </w:t>
                                  </w:r>
                                  <w:r>
                                    <w:rPr>
                                      <w:color w:val="000000"/>
                                      <w:sz w:val="22"/>
                                      <w:szCs w:val="22"/>
                                      <w:lang w:val="en-US"/>
                                    </w:rPr>
                                    <w:t>89</w:t>
                                  </w:r>
                                  <w:r w:rsidRPr="00FC6871">
                                    <w:rPr>
                                      <w:color w:val="000000"/>
                                      <w:sz w:val="22"/>
                                      <w:szCs w:val="22"/>
                                    </w:rPr>
                                    <w:t>) based on titles</w:t>
                                  </w:r>
                                </w:p>
                                <w:p w14:paraId="46BCB626" w14:textId="77777777" w:rsidR="00F60CA8" w:rsidRPr="00FC6871" w:rsidRDefault="00F60CA8" w:rsidP="004267EF">
                                  <w:pPr>
                                    <w:spacing w:line="258" w:lineRule="auto"/>
                                    <w:textDirection w:val="btLr"/>
                                    <w:rPr>
                                      <w:sz w:val="22"/>
                                      <w:szCs w:val="22"/>
                                    </w:rPr>
                                  </w:pPr>
                                </w:p>
                              </w:txbxContent>
                            </wps:txbx>
                            <wps:bodyPr rot="0" vert="horz" wrap="square" lIns="91425" tIns="45698" rIns="91425" bIns="45698" anchor="t" anchorCtr="0" upright="1">
                              <a:noAutofit/>
                            </wps:bodyPr>
                          </wps:wsp>
                          <wps:wsp>
                            <wps:cNvPr id="1433559413" name="Rectangle 1433559413"/>
                            <wps:cNvSpPr>
                              <a:spLocks/>
                            </wps:cNvSpPr>
                            <wps:spPr bwMode="auto">
                              <a:xfrm>
                                <a:off x="2312" y="9506"/>
                                <a:ext cx="5167" cy="572"/>
                              </a:xfrm>
                              <a:prstGeom prst="rect">
                                <a:avLst/>
                              </a:prstGeom>
                              <a:solidFill>
                                <a:srgbClr val="FFFFFF"/>
                              </a:solidFill>
                              <a:ln w="9525">
                                <a:solidFill>
                                  <a:srgbClr val="000000"/>
                                </a:solidFill>
                                <a:miter lim="800000"/>
                                <a:headEnd type="none" w="sm" len="sm"/>
                                <a:tailEnd type="none" w="sm" len="sm"/>
                              </a:ln>
                            </wps:spPr>
                            <wps:txbx>
                              <w:txbxContent>
                                <w:p w14:paraId="560D47A2"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Full text examined for eligibility (n = </w:t>
                                  </w:r>
                                  <w:r>
                                    <w:rPr>
                                      <w:color w:val="000000"/>
                                      <w:sz w:val="22"/>
                                      <w:szCs w:val="22"/>
                                      <w:lang w:val="en-US"/>
                                    </w:rPr>
                                    <w:t>28</w:t>
                                  </w:r>
                                  <w:r w:rsidRPr="00FC6871">
                                    <w:rPr>
                                      <w:color w:val="000000"/>
                                      <w:sz w:val="22"/>
                                      <w:szCs w:val="22"/>
                                    </w:rPr>
                                    <w:t>]</w:t>
                                  </w:r>
                                </w:p>
                              </w:txbxContent>
                            </wps:txbx>
                            <wps:bodyPr rot="0" vert="horz" wrap="square" lIns="91425" tIns="45698" rIns="91425" bIns="45698" anchor="t" anchorCtr="0" upright="1">
                              <a:noAutofit/>
                            </wps:bodyPr>
                          </wps:wsp>
                          <wps:wsp>
                            <wps:cNvPr id="580199809" name="Rectangle 580199809"/>
                            <wps:cNvSpPr>
                              <a:spLocks/>
                            </wps:cNvSpPr>
                            <wps:spPr bwMode="auto">
                              <a:xfrm>
                                <a:off x="2348" y="10788"/>
                                <a:ext cx="5167" cy="572"/>
                              </a:xfrm>
                              <a:prstGeom prst="rect">
                                <a:avLst/>
                              </a:prstGeom>
                              <a:solidFill>
                                <a:srgbClr val="FFFFFF"/>
                              </a:solidFill>
                              <a:ln w="9525">
                                <a:solidFill>
                                  <a:srgbClr val="000000"/>
                                </a:solidFill>
                                <a:miter lim="800000"/>
                                <a:headEnd type="none" w="sm" len="sm"/>
                                <a:tailEnd type="none" w="sm" len="sm"/>
                              </a:ln>
                            </wps:spPr>
                            <wps:txbx>
                              <w:txbxContent>
                                <w:p w14:paraId="51DCAFBB"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Included Studies (n = </w:t>
                                  </w:r>
                                  <w:r>
                                    <w:rPr>
                                      <w:color w:val="000000"/>
                                      <w:sz w:val="22"/>
                                      <w:szCs w:val="22"/>
                                      <w:lang w:val="en-US"/>
                                    </w:rPr>
                                    <w:t>6</w:t>
                                  </w:r>
                                  <w:r w:rsidRPr="00FC6871">
                                    <w:rPr>
                                      <w:color w:val="000000"/>
                                      <w:sz w:val="22"/>
                                      <w:szCs w:val="22"/>
                                    </w:rPr>
                                    <w:t>]</w:t>
                                  </w:r>
                                </w:p>
                              </w:txbxContent>
                            </wps:txbx>
                            <wps:bodyPr rot="0" vert="horz" wrap="square" lIns="91425" tIns="45698" rIns="91425" bIns="45698" anchor="t" anchorCtr="0" upright="1">
                              <a:noAutofit/>
                            </wps:bodyPr>
                          </wps:wsp>
                          <wps:wsp>
                            <wps:cNvPr id="144984228" name="Rectangle 144984228"/>
                            <wps:cNvSpPr>
                              <a:spLocks/>
                            </wps:cNvSpPr>
                            <wps:spPr bwMode="auto">
                              <a:xfrm>
                                <a:off x="9234" y="8052"/>
                                <a:ext cx="3168" cy="826"/>
                              </a:xfrm>
                              <a:prstGeom prst="rect">
                                <a:avLst/>
                              </a:prstGeom>
                              <a:solidFill>
                                <a:srgbClr val="FFFFFF"/>
                              </a:solidFill>
                              <a:ln w="9525">
                                <a:solidFill>
                                  <a:srgbClr val="000000"/>
                                </a:solidFill>
                                <a:miter lim="800000"/>
                                <a:headEnd type="none" w="sm" len="sm"/>
                                <a:tailEnd type="none" w="sm" len="sm"/>
                              </a:ln>
                            </wps:spPr>
                            <wps:txbx>
                              <w:txbxContent>
                                <w:p w14:paraId="4E6DA969" w14:textId="77777777" w:rsidR="00F60CA8" w:rsidRPr="00FC6871" w:rsidRDefault="005B0B32" w:rsidP="004267EF">
                                  <w:pPr>
                                    <w:jc w:val="center"/>
                                    <w:textDirection w:val="btLr"/>
                                    <w:rPr>
                                      <w:sz w:val="22"/>
                                      <w:szCs w:val="22"/>
                                    </w:rPr>
                                  </w:pPr>
                                  <w:r w:rsidRPr="00FC6871">
                                    <w:rPr>
                                      <w:color w:val="000000"/>
                                      <w:sz w:val="22"/>
                                      <w:szCs w:val="22"/>
                                    </w:rPr>
                                    <w:t>Articles excluded</w:t>
                                  </w:r>
                                </w:p>
                                <w:p w14:paraId="60090DDD" w14:textId="77777777" w:rsidR="00F60CA8" w:rsidRPr="00FC6871" w:rsidRDefault="005B0B32" w:rsidP="004267EF">
                                  <w:pPr>
                                    <w:jc w:val="center"/>
                                    <w:textDirection w:val="btLr"/>
                                    <w:rPr>
                                      <w:sz w:val="22"/>
                                      <w:szCs w:val="22"/>
                                    </w:rPr>
                                  </w:pPr>
                                  <w:r w:rsidRPr="00FC6871">
                                    <w:rPr>
                                      <w:color w:val="000000"/>
                                      <w:sz w:val="22"/>
                                      <w:szCs w:val="22"/>
                                    </w:rPr>
                                    <w:t xml:space="preserve"> (n = </w:t>
                                  </w:r>
                                  <w:r>
                                    <w:rPr>
                                      <w:color w:val="000000"/>
                                      <w:sz w:val="22"/>
                                      <w:szCs w:val="22"/>
                                      <w:lang w:val="en-US"/>
                                    </w:rPr>
                                    <w:t>42</w:t>
                                  </w:r>
                                  <w:r w:rsidRPr="00FC6871">
                                    <w:rPr>
                                      <w:color w:val="000000"/>
                                      <w:sz w:val="22"/>
                                      <w:szCs w:val="22"/>
                                    </w:rPr>
                                    <w:t>] due to content of abstracts</w:t>
                                  </w:r>
                                </w:p>
                              </w:txbxContent>
                            </wps:txbx>
                            <wps:bodyPr rot="0" vert="horz" wrap="square" lIns="91425" tIns="45698" rIns="91425" bIns="45698" anchor="t" anchorCtr="0" upright="1">
                              <a:noAutofit/>
                            </wps:bodyPr>
                          </wps:wsp>
                          <wps:wsp>
                            <wps:cNvPr id="1494162919" name="Straight Arrow Connector 1494162919"/>
                            <wps:cNvCnPr>
                              <a:cxnSpLocks/>
                            </wps:cNvCnPr>
                            <wps:spPr bwMode="auto">
                              <a:xfrm>
                                <a:off x="4918" y="6104"/>
                                <a:ext cx="0" cy="708"/>
                              </a:xfrm>
                              <a:prstGeom prst="straightConnector1">
                                <a:avLst/>
                              </a:prstGeom>
                              <a:noFill/>
                              <a:ln w="9525">
                                <a:solidFill>
                                  <a:srgbClr val="000000"/>
                                </a:solidFill>
                                <a:round/>
                                <a:headEnd/>
                                <a:tailEnd type="triangle" w="med" len="med"/>
                              </a:ln>
                            </wps:spPr>
                            <wps:bodyPr/>
                          </wps:wsp>
                          <wps:wsp>
                            <wps:cNvPr id="1859690714" name="Straight Arrow Connector 1859690714"/>
                            <wps:cNvCnPr>
                              <a:cxnSpLocks/>
                            </wps:cNvCnPr>
                            <wps:spPr bwMode="auto">
                              <a:xfrm>
                                <a:off x="4918" y="7480"/>
                                <a:ext cx="0" cy="708"/>
                              </a:xfrm>
                              <a:prstGeom prst="straightConnector1">
                                <a:avLst/>
                              </a:prstGeom>
                              <a:noFill/>
                              <a:ln w="9525">
                                <a:solidFill>
                                  <a:srgbClr val="000000"/>
                                </a:solidFill>
                                <a:round/>
                                <a:headEnd/>
                                <a:tailEnd type="triangle" w="med" len="med"/>
                              </a:ln>
                            </wps:spPr>
                            <wps:bodyPr/>
                          </wps:wsp>
                          <wps:wsp>
                            <wps:cNvPr id="808307945" name="Straight Arrow Connector 808307945"/>
                            <wps:cNvCnPr>
                              <a:cxnSpLocks/>
                            </wps:cNvCnPr>
                            <wps:spPr bwMode="auto">
                              <a:xfrm>
                                <a:off x="4918" y="8764"/>
                                <a:ext cx="0" cy="708"/>
                              </a:xfrm>
                              <a:prstGeom prst="straightConnector1">
                                <a:avLst/>
                              </a:prstGeom>
                              <a:noFill/>
                              <a:ln w="9525">
                                <a:solidFill>
                                  <a:srgbClr val="000000"/>
                                </a:solidFill>
                                <a:round/>
                                <a:headEnd/>
                                <a:tailEnd type="triangle" w="med" len="med"/>
                              </a:ln>
                            </wps:spPr>
                            <wps:bodyPr/>
                          </wps:wsp>
                          <wps:wsp>
                            <wps:cNvPr id="1250268829" name="Straight Arrow Connector 1250268829"/>
                            <wps:cNvCnPr>
                              <a:cxnSpLocks/>
                            </wps:cNvCnPr>
                            <wps:spPr bwMode="auto">
                              <a:xfrm>
                                <a:off x="4918" y="10078"/>
                                <a:ext cx="0" cy="708"/>
                              </a:xfrm>
                              <a:prstGeom prst="straightConnector1">
                                <a:avLst/>
                              </a:prstGeom>
                              <a:noFill/>
                              <a:ln w="9525">
                                <a:solidFill>
                                  <a:srgbClr val="000000"/>
                                </a:solidFill>
                                <a:round/>
                                <a:headEnd/>
                                <a:tailEnd type="triangle" w="med" len="med"/>
                              </a:ln>
                            </wps:spPr>
                            <wps:bodyPr/>
                          </wps:wsp>
                          <wps:wsp>
                            <wps:cNvPr id="717718287" name="Straight Arrow Connector 717718287"/>
                            <wps:cNvCnPr>
                              <a:cxnSpLocks/>
                            </wps:cNvCnPr>
                            <wps:spPr bwMode="auto">
                              <a:xfrm>
                                <a:off x="8099" y="5274"/>
                                <a:ext cx="1083" cy="0"/>
                              </a:xfrm>
                              <a:prstGeom prst="straightConnector1">
                                <a:avLst/>
                              </a:prstGeom>
                              <a:noFill/>
                              <a:ln w="9525">
                                <a:solidFill>
                                  <a:srgbClr val="000000"/>
                                </a:solidFill>
                                <a:round/>
                                <a:headEnd/>
                                <a:tailEnd type="triangle" w="med" len="med"/>
                              </a:ln>
                            </wps:spPr>
                            <wps:bodyPr/>
                          </wps:wsp>
                          <wps:wsp>
                            <wps:cNvPr id="1497387992" name="Straight Arrow Connector 1497387992"/>
                            <wps:cNvCnPr>
                              <a:cxnSpLocks/>
                            </wps:cNvCnPr>
                            <wps:spPr bwMode="auto">
                              <a:xfrm>
                                <a:off x="7517" y="7163"/>
                                <a:ext cx="1695" cy="1"/>
                              </a:xfrm>
                              <a:prstGeom prst="straightConnector1">
                                <a:avLst/>
                              </a:prstGeom>
                              <a:noFill/>
                              <a:ln w="9525">
                                <a:solidFill>
                                  <a:srgbClr val="000000"/>
                                </a:solidFill>
                                <a:round/>
                                <a:headEnd/>
                                <a:tailEnd type="triangle" w="med" len="med"/>
                              </a:ln>
                            </wps:spPr>
                            <wps:bodyPr/>
                          </wps:wsp>
                          <wps:wsp>
                            <wps:cNvPr id="327762692" name="Straight Arrow Connector 327762692"/>
                            <wps:cNvCnPr>
                              <a:cxnSpLocks/>
                            </wps:cNvCnPr>
                            <wps:spPr bwMode="auto">
                              <a:xfrm>
                                <a:off x="7517" y="8489"/>
                                <a:ext cx="1695" cy="1"/>
                              </a:xfrm>
                              <a:prstGeom prst="straightConnector1">
                                <a:avLst/>
                              </a:prstGeom>
                              <a:noFill/>
                              <a:ln w="9525">
                                <a:solidFill>
                                  <a:srgbClr val="000000"/>
                                </a:solidFill>
                                <a:round/>
                                <a:headEnd/>
                                <a:tailEnd type="triangle" w="med" len="med"/>
                              </a:ln>
                            </wps:spPr>
                            <wps:bodyPr/>
                          </wps:wsp>
                          <wps:wsp>
                            <wps:cNvPr id="152406146" name="Rectangle 152406146"/>
                            <wps:cNvSpPr>
                              <a:spLocks/>
                            </wps:cNvSpPr>
                            <wps:spPr bwMode="auto">
                              <a:xfrm rot="-5400000">
                                <a:off x="287" y="4889"/>
                                <a:ext cx="1807" cy="622"/>
                              </a:xfrm>
                              <a:prstGeom prst="rect">
                                <a:avLst/>
                              </a:prstGeom>
                              <a:solidFill>
                                <a:srgbClr val="DAE3F3"/>
                              </a:solidFill>
                              <a:ln w="9525">
                                <a:solidFill>
                                  <a:srgbClr val="000000"/>
                                </a:solidFill>
                                <a:miter lim="800000"/>
                                <a:headEnd type="none" w="sm" len="sm"/>
                                <a:tailEnd type="none" w="sm" len="sm"/>
                              </a:ln>
                            </wps:spPr>
                            <wps:txbx>
                              <w:txbxContent>
                                <w:p w14:paraId="1981E52F" w14:textId="77777777" w:rsidR="00F60CA8" w:rsidRPr="00FC6871" w:rsidRDefault="005B0B32" w:rsidP="004267EF">
                                  <w:pPr>
                                    <w:spacing w:line="258" w:lineRule="auto"/>
                                    <w:ind w:right="-172"/>
                                    <w:textDirection w:val="btLr"/>
                                    <w:rPr>
                                      <w:sz w:val="22"/>
                                      <w:szCs w:val="22"/>
                                    </w:rPr>
                                  </w:pPr>
                                  <w:r w:rsidRPr="00FC6871">
                                    <w:rPr>
                                      <w:b/>
                                      <w:color w:val="000000"/>
                                      <w:sz w:val="22"/>
                                      <w:szCs w:val="22"/>
                                      <w:lang w:val="en-US"/>
                                    </w:rPr>
                                    <w:t xml:space="preserve">      </w:t>
                                  </w:r>
                                  <w:r w:rsidRPr="00FC6871">
                                    <w:rPr>
                                      <w:b/>
                                      <w:color w:val="000000"/>
                                      <w:sz w:val="22"/>
                                      <w:szCs w:val="22"/>
                                    </w:rPr>
                                    <w:t>Identification</w:t>
                                  </w:r>
                                </w:p>
                              </w:txbxContent>
                            </wps:txbx>
                            <wps:bodyPr rot="0" vert="vert" wrap="square" lIns="91425" tIns="45698" rIns="91425" bIns="45698" anchor="t" anchorCtr="0" upright="1">
                              <a:noAutofit/>
                            </wps:bodyPr>
                          </wps:wsp>
                          <wps:wsp>
                            <wps:cNvPr id="303546086" name="Rectangle 303546086"/>
                            <wps:cNvSpPr>
                              <a:spLocks/>
                            </wps:cNvSpPr>
                            <wps:spPr bwMode="auto">
                              <a:xfrm rot="-5400000">
                                <a:off x="417" y="6888"/>
                                <a:ext cx="1580" cy="589"/>
                              </a:xfrm>
                              <a:prstGeom prst="rect">
                                <a:avLst/>
                              </a:prstGeom>
                              <a:solidFill>
                                <a:srgbClr val="F8CBAD"/>
                              </a:solidFill>
                              <a:ln w="9525">
                                <a:solidFill>
                                  <a:srgbClr val="000000"/>
                                </a:solidFill>
                                <a:miter lim="800000"/>
                                <a:headEnd type="none" w="sm" len="sm"/>
                                <a:tailEnd type="none" w="sm" len="sm"/>
                              </a:ln>
                            </wps:spPr>
                            <wps:txbx>
                              <w:txbxContent>
                                <w:p w14:paraId="28789B6C" w14:textId="77777777" w:rsidR="00F60CA8" w:rsidRPr="00FC6871" w:rsidRDefault="005B0B32" w:rsidP="004267EF">
                                  <w:pPr>
                                    <w:spacing w:line="258" w:lineRule="auto"/>
                                    <w:jc w:val="center"/>
                                    <w:textDirection w:val="btLr"/>
                                    <w:rPr>
                                      <w:sz w:val="22"/>
                                      <w:szCs w:val="22"/>
                                    </w:rPr>
                                  </w:pPr>
                                  <w:r w:rsidRPr="00FC6871">
                                    <w:rPr>
                                      <w:b/>
                                      <w:color w:val="000000"/>
                                      <w:sz w:val="22"/>
                                      <w:szCs w:val="22"/>
                                    </w:rPr>
                                    <w:t>Screening</w:t>
                                  </w:r>
                                </w:p>
                              </w:txbxContent>
                            </wps:txbx>
                            <wps:bodyPr rot="0" vert="vert" wrap="square" lIns="91425" tIns="45698" rIns="91425" bIns="45698" anchor="t" anchorCtr="0" upright="1">
                              <a:noAutofit/>
                            </wps:bodyPr>
                          </wps:wsp>
                          <wps:wsp>
                            <wps:cNvPr id="866444452" name="Rectangle 866444452"/>
                            <wps:cNvSpPr>
                              <a:spLocks/>
                            </wps:cNvSpPr>
                            <wps:spPr bwMode="auto">
                              <a:xfrm rot="-5400000">
                                <a:off x="414" y="8791"/>
                                <a:ext cx="1580" cy="594"/>
                              </a:xfrm>
                              <a:prstGeom prst="rect">
                                <a:avLst/>
                              </a:prstGeom>
                              <a:solidFill>
                                <a:srgbClr val="C9C9C9"/>
                              </a:solidFill>
                              <a:ln w="9525">
                                <a:solidFill>
                                  <a:srgbClr val="000000"/>
                                </a:solidFill>
                                <a:miter lim="800000"/>
                                <a:headEnd type="none" w="sm" len="sm"/>
                                <a:tailEnd type="none" w="sm" len="sm"/>
                              </a:ln>
                            </wps:spPr>
                            <wps:txbx>
                              <w:txbxContent>
                                <w:p w14:paraId="35F971C7" w14:textId="77777777" w:rsidR="00F60CA8" w:rsidRPr="00FC6871" w:rsidRDefault="005B0B32" w:rsidP="004267EF">
                                  <w:pPr>
                                    <w:spacing w:line="258" w:lineRule="auto"/>
                                    <w:jc w:val="center"/>
                                    <w:textDirection w:val="btLr"/>
                                    <w:rPr>
                                      <w:sz w:val="22"/>
                                      <w:szCs w:val="22"/>
                                    </w:rPr>
                                  </w:pPr>
                                  <w:r w:rsidRPr="00FC6871">
                                    <w:rPr>
                                      <w:b/>
                                      <w:color w:val="000000"/>
                                      <w:sz w:val="22"/>
                                      <w:szCs w:val="22"/>
                                    </w:rPr>
                                    <w:t>Eligibility</w:t>
                                  </w:r>
                                </w:p>
                              </w:txbxContent>
                            </wps:txbx>
                            <wps:bodyPr rot="0" vert="vert" wrap="square" lIns="91425" tIns="45698" rIns="91425" bIns="45698" anchor="t" anchorCtr="0" upright="1">
                              <a:noAutofit/>
                            </wps:bodyPr>
                          </wps:wsp>
                          <wps:wsp>
                            <wps:cNvPr id="2040189263" name="Rectangle 2040189263"/>
                            <wps:cNvSpPr>
                              <a:spLocks/>
                            </wps:cNvSpPr>
                            <wps:spPr bwMode="auto">
                              <a:xfrm rot="-5400000">
                                <a:off x="426" y="10556"/>
                                <a:ext cx="1580" cy="571"/>
                              </a:xfrm>
                              <a:prstGeom prst="rect">
                                <a:avLst/>
                              </a:prstGeom>
                              <a:solidFill>
                                <a:srgbClr val="FFE699"/>
                              </a:solidFill>
                              <a:ln w="9525">
                                <a:solidFill>
                                  <a:srgbClr val="000000"/>
                                </a:solidFill>
                                <a:miter lim="800000"/>
                                <a:headEnd type="none" w="sm" len="sm"/>
                                <a:tailEnd type="none" w="sm" len="sm"/>
                              </a:ln>
                            </wps:spPr>
                            <wps:txbx>
                              <w:txbxContent>
                                <w:p w14:paraId="288371F7" w14:textId="77777777" w:rsidR="00F60CA8" w:rsidRPr="00FC6871" w:rsidRDefault="005B0B32" w:rsidP="004267EF">
                                  <w:pPr>
                                    <w:spacing w:line="258" w:lineRule="auto"/>
                                    <w:jc w:val="center"/>
                                    <w:textDirection w:val="btLr"/>
                                    <w:rPr>
                                      <w:sz w:val="22"/>
                                      <w:szCs w:val="22"/>
                                    </w:rPr>
                                  </w:pPr>
                                  <w:r w:rsidRPr="00FC6871">
                                    <w:rPr>
                                      <w:b/>
                                      <w:color w:val="000000"/>
                                      <w:sz w:val="22"/>
                                      <w:szCs w:val="22"/>
                                    </w:rPr>
                                    <w:t>Inclusion</w:t>
                                  </w:r>
                                </w:p>
                              </w:txbxContent>
                            </wps:txbx>
                            <wps:bodyPr rot="0" vert="vert" wrap="square" lIns="91425" tIns="45698" rIns="91425" bIns="45698" anchor="t" anchorCtr="0" upright="1">
                              <a:noAutofit/>
                            </wps:bodyPr>
                          </wps:wsp>
                        </wpg:grpSp>
                        <wps:wsp>
                          <wps:cNvPr id="1102215114" name="Straight Arrow Connector 1102215114"/>
                          <wps:cNvCnPr>
                            <a:cxnSpLocks/>
                          </wps:cNvCnPr>
                          <wps:spPr bwMode="auto">
                            <a:xfrm>
                              <a:off x="8069" y="9324"/>
                              <a:ext cx="1743" cy="1"/>
                            </a:xfrm>
                            <a:prstGeom prst="straightConnector1">
                              <a:avLst/>
                            </a:prstGeom>
                            <a:noFill/>
                            <a:ln w="9525">
                              <a:solidFill>
                                <a:srgbClr val="000000"/>
                              </a:solidFill>
                              <a:round/>
                              <a:headEnd/>
                              <a:tailEnd type="triangle" w="med" len="med"/>
                            </a:ln>
                          </wps:spPr>
                          <wps:bodyPr/>
                        </wps:wsp>
                        <wps:wsp>
                          <wps:cNvPr id="685210046" name="Rectangle 685210046"/>
                          <wps:cNvSpPr>
                            <a:spLocks/>
                          </wps:cNvSpPr>
                          <wps:spPr bwMode="auto">
                            <a:xfrm>
                              <a:off x="9812" y="8860"/>
                              <a:ext cx="3274" cy="1178"/>
                            </a:xfrm>
                            <a:prstGeom prst="rect">
                              <a:avLst/>
                            </a:prstGeom>
                            <a:solidFill>
                              <a:srgbClr val="FFFFFF"/>
                            </a:solidFill>
                            <a:ln w="9525">
                              <a:solidFill>
                                <a:srgbClr val="000000"/>
                              </a:solidFill>
                              <a:miter lim="800000"/>
                              <a:headEnd type="none" w="sm" len="sm"/>
                              <a:tailEnd type="none" w="sm" len="sm"/>
                            </a:ln>
                          </wps:spPr>
                          <wps:txbx>
                            <w:txbxContent>
                              <w:p w14:paraId="06BB0DBF" w14:textId="77777777" w:rsidR="00F60CA8" w:rsidRPr="00FC6871" w:rsidRDefault="005B0B32" w:rsidP="004267EF">
                                <w:pPr>
                                  <w:spacing w:line="258" w:lineRule="auto"/>
                                  <w:jc w:val="center"/>
                                  <w:textDirection w:val="btLr"/>
                                  <w:rPr>
                                    <w:sz w:val="22"/>
                                    <w:szCs w:val="22"/>
                                  </w:rPr>
                                </w:pPr>
                                <w:r w:rsidRPr="00FC6871">
                                  <w:rPr>
                                    <w:rFonts w:eastAsia="Arial"/>
                                    <w:color w:val="000000"/>
                                    <w:sz w:val="22"/>
                                    <w:szCs w:val="22"/>
                                  </w:rPr>
                                  <w:t>Excluded full-text papers (n=2</w:t>
                                </w:r>
                                <w:r>
                                  <w:rPr>
                                    <w:rFonts w:eastAsia="Arial"/>
                                    <w:color w:val="000000"/>
                                    <w:sz w:val="22"/>
                                    <w:szCs w:val="22"/>
                                    <w:lang w:val="en-US"/>
                                  </w:rPr>
                                  <w:t>2)</w:t>
                                </w:r>
                                <w:r w:rsidRPr="00FC6871">
                                  <w:rPr>
                                    <w:rFonts w:eastAsia="Arial"/>
                                    <w:color w:val="000000"/>
                                    <w:sz w:val="22"/>
                                    <w:szCs w:val="22"/>
                                  </w:rPr>
                                  <w:t xml:space="preserve"> </w:t>
                                </w:r>
                                <w:r w:rsidRPr="00CC3729">
                                  <w:rPr>
                                    <w:rFonts w:eastAsia="Arial"/>
                                    <w:color w:val="000000"/>
                                    <w:sz w:val="22"/>
                                    <w:szCs w:val="22"/>
                                  </w:rPr>
                                  <w:t>studies lacking sufficient data on prevalence or aetiologies of UGIB</w:t>
                                </w:r>
                              </w:p>
                            </w:txbxContent>
                          </wps:txbx>
                          <wps:bodyPr rot="0" vert="horz" wrap="square" lIns="91425" tIns="45698" rIns="91425" bIns="45698" anchor="t" anchorCtr="0" upright="1">
                            <a:noAutofit/>
                          </wps:bodyPr>
                        </wps:wsp>
                      </wpg:grpSp>
                    </wpg:wgp>
                  </a:graphicData>
                </a:graphic>
              </wp:inline>
            </w:drawing>
          </mc:Choice>
          <mc:Fallback>
            <w:pict>
              <v:group w14:anchorId="263A36C6" id="Group 1" o:spid="_x0000_s1026" style="width:451.3pt;height:495pt;mso-position-horizontal-relative:char;mso-position-vertical-relative:line" coordorigin="21349,6367" coordsize="64220,6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">
                <v:group id="Group 1915274445" o:spid="_x0000_s1027" style="position:absolute;left:21349;top:6367;width:64221;height:60955" coordorigin="1292,4349" coordsize="12346,6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">
                  <v:rect id="Rectangle 228352940" o:spid="_x0000_s1028" style="position:absolute;left:1292;top:4554;width:11722;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" filled="f" stroked="f">
                    <v:textbox inset="2.53958mm,2.53958mm,2.53958mm,2.53958mm">
                      <w:txbxContent>
                        <w:p w14:paraId="2B53822C" w14:textId="77777777" w:rsidR="00F60CA8" w:rsidRPr="00FC6871" w:rsidRDefault="00F60CA8" w:rsidP="004267EF">
                          <w:pPr>
                            <w:textDirection w:val="btLr"/>
                            <w:rPr>
                              <w:sz w:val="22"/>
                              <w:szCs w:val="22"/>
                            </w:rPr>
                          </w:pPr>
                        </w:p>
                        <w:p w14:paraId="3DB5A4A1" w14:textId="77777777" w:rsidR="00F60CA8" w:rsidRPr="00FC6871" w:rsidRDefault="00F60CA8" w:rsidP="004267EF">
                          <w:pPr>
                            <w:rPr>
                              <w:sz w:val="22"/>
                              <w:szCs w:val="22"/>
                            </w:rPr>
                          </w:pPr>
                        </w:p>
                      </w:txbxContent>
                    </v:textbox>
                  </v:rect>
                  <v:group id="Group 1233498840" o:spid="_x0000_s1029" style="position:absolute;left:1293;top:4349;width:12345;height:6574" coordorigin="880,4296" coordsize="12030,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">
                    <v:rect id="Rectangle 1129855576" o:spid="_x0000_s1030" style="position:absolute;left:1816;top:4524;width:62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">
                      <v:stroke startarrowwidth="narrow" startarrowlength="short" endarrowwidth="narrow" endarrowlength="short"/>
                      <v:path arrowok="t"/>
                      <v:textbox inset="2.53958mm,1.2694mm,2.53958mm,1.2694mm">
                        <w:txbxContent>
                          <w:p w14:paraId="60588709" w14:textId="77777777" w:rsidR="00F60CA8" w:rsidRPr="00FC6871" w:rsidRDefault="005B0B32" w:rsidP="004267EF">
                            <w:pPr>
                              <w:rPr>
                                <w:color w:val="000000" w:themeColor="text1"/>
                                <w:sz w:val="21"/>
                                <w:szCs w:val="21"/>
                              </w:rPr>
                            </w:pPr>
                            <w:r w:rsidRPr="00FC6871">
                              <w:rPr>
                                <w:color w:val="000000" w:themeColor="text1"/>
                                <w:sz w:val="21"/>
                                <w:szCs w:val="21"/>
                              </w:rPr>
                              <w:t>Records</w:t>
                            </w:r>
                            <w:r w:rsidRPr="00FC6871">
                              <w:rPr>
                                <w:color w:val="000000" w:themeColor="text1"/>
                                <w:sz w:val="21"/>
                                <w:szCs w:val="21"/>
                              </w:rPr>
                              <w:t xml:space="preserve"> identified from*:</w:t>
                            </w:r>
                          </w:p>
                          <w:p w14:paraId="3F415B55" w14:textId="77777777" w:rsidR="00F60CA8" w:rsidRPr="00FC6871" w:rsidRDefault="005B0B32" w:rsidP="004267EF">
                            <w:pPr>
                              <w:ind w:left="284"/>
                              <w:rPr>
                                <w:color w:val="000000" w:themeColor="text1"/>
                                <w:sz w:val="21"/>
                                <w:szCs w:val="21"/>
                              </w:rPr>
                            </w:pPr>
                            <w:r w:rsidRPr="00FC6871">
                              <w:rPr>
                                <w:color w:val="000000" w:themeColor="text1"/>
                                <w:sz w:val="21"/>
                                <w:szCs w:val="21"/>
                              </w:rPr>
                              <w:t xml:space="preserve">Databases (n = </w:t>
                            </w:r>
                            <w:r>
                              <w:rPr>
                                <w:color w:val="000000" w:themeColor="text1"/>
                                <w:sz w:val="21"/>
                                <w:szCs w:val="21"/>
                                <w:lang w:val="en-US"/>
                              </w:rPr>
                              <w:t>1,247</w:t>
                            </w:r>
                            <w:r w:rsidRPr="00FC6871">
                              <w:rPr>
                                <w:color w:val="000000" w:themeColor="text1"/>
                                <w:sz w:val="21"/>
                                <w:szCs w:val="21"/>
                              </w:rPr>
                              <w:t>)</w:t>
                            </w:r>
                          </w:p>
                          <w:p w14:paraId="49599768"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PubMed</w:t>
                            </w:r>
                            <w:r w:rsidRPr="00FC6871">
                              <w:rPr>
                                <w:color w:val="000000" w:themeColor="text1"/>
                                <w:sz w:val="21"/>
                                <w:szCs w:val="21"/>
                              </w:rPr>
                              <w:t xml:space="preserve"> = </w:t>
                            </w:r>
                            <w:r>
                              <w:rPr>
                                <w:color w:val="000000" w:themeColor="text1"/>
                                <w:sz w:val="21"/>
                                <w:szCs w:val="21"/>
                                <w:lang w:val="en-US"/>
                              </w:rPr>
                              <w:t>686</w:t>
                            </w:r>
                          </w:p>
                          <w:p w14:paraId="0D124E38"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SSRN</w:t>
                            </w:r>
                            <w:r w:rsidRPr="00FC6871">
                              <w:rPr>
                                <w:color w:val="000000" w:themeColor="text1"/>
                                <w:sz w:val="21"/>
                                <w:szCs w:val="21"/>
                              </w:rPr>
                              <w:t xml:space="preserve"> = </w:t>
                            </w:r>
                            <w:r>
                              <w:rPr>
                                <w:color w:val="000000" w:themeColor="text1"/>
                                <w:sz w:val="21"/>
                                <w:szCs w:val="21"/>
                                <w:lang w:val="en-US"/>
                              </w:rPr>
                              <w:t>101</w:t>
                            </w:r>
                          </w:p>
                          <w:p w14:paraId="124F813B"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AJOL</w:t>
                            </w:r>
                            <w:r w:rsidRPr="00FC6871">
                              <w:rPr>
                                <w:color w:val="000000" w:themeColor="text1"/>
                                <w:sz w:val="21"/>
                                <w:szCs w:val="21"/>
                              </w:rPr>
                              <w:t xml:space="preserve"> =</w:t>
                            </w:r>
                            <w:r w:rsidRPr="00FC6871">
                              <w:rPr>
                                <w:color w:val="000000" w:themeColor="text1"/>
                                <w:sz w:val="21"/>
                                <w:szCs w:val="21"/>
                                <w:lang w:val="en-US"/>
                              </w:rPr>
                              <w:t xml:space="preserve"> </w:t>
                            </w:r>
                            <w:r>
                              <w:rPr>
                                <w:color w:val="000000" w:themeColor="text1"/>
                                <w:sz w:val="21"/>
                                <w:szCs w:val="21"/>
                                <w:lang w:val="en-US"/>
                              </w:rPr>
                              <w:t>85</w:t>
                            </w:r>
                          </w:p>
                          <w:p w14:paraId="0F1D6178"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Google Scholar = </w:t>
                            </w:r>
                            <w:r>
                              <w:rPr>
                                <w:color w:val="000000" w:themeColor="text1"/>
                                <w:sz w:val="21"/>
                                <w:szCs w:val="21"/>
                                <w:lang w:val="en-US"/>
                              </w:rPr>
                              <w:t>375</w:t>
                            </w:r>
                          </w:p>
                          <w:p w14:paraId="7530F26F" w14:textId="77777777" w:rsidR="00F60CA8" w:rsidRPr="00FC6871" w:rsidRDefault="005B0B32" w:rsidP="004267EF">
                            <w:pPr>
                              <w:spacing w:line="258" w:lineRule="auto"/>
                              <w:textDirection w:val="btLr"/>
                              <w:rPr>
                                <w:color w:val="000000"/>
                                <w:sz w:val="21"/>
                                <w:szCs w:val="21"/>
                              </w:rPr>
                            </w:pPr>
                            <w:r w:rsidRPr="00FC6871">
                              <w:rPr>
                                <w:color w:val="000000"/>
                                <w:sz w:val="21"/>
                                <w:szCs w:val="21"/>
                              </w:rPr>
                              <w:t>Manual reference list searches of existing reviews [n=6]</w:t>
                            </w:r>
                          </w:p>
                          <w:p w14:paraId="71D19537" w14:textId="77777777" w:rsidR="00F60CA8" w:rsidRPr="00FC6871" w:rsidRDefault="00F60CA8" w:rsidP="004267EF">
                            <w:pPr>
                              <w:spacing w:line="258" w:lineRule="auto"/>
                              <w:textDirection w:val="btLr"/>
                              <w:rPr>
                                <w:sz w:val="22"/>
                                <w:szCs w:val="22"/>
                              </w:rPr>
                            </w:pPr>
                          </w:p>
                          <w:p w14:paraId="105659CB" w14:textId="77777777" w:rsidR="00F60CA8" w:rsidRPr="00FC6871" w:rsidRDefault="00F60CA8" w:rsidP="004267EF">
                            <w:pPr>
                              <w:spacing w:line="258" w:lineRule="auto"/>
                              <w:textDirection w:val="btLr"/>
                              <w:rPr>
                                <w:sz w:val="22"/>
                                <w:szCs w:val="22"/>
                              </w:rPr>
                            </w:pPr>
                          </w:p>
                        </w:txbxContent>
                      </v:textbox>
                    </v:rect>
                    <v:rect id="Rectangle 2091343570" o:spid="_x0000_s1031" style="position:absolute;left:2316;top:6896;width:5167;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">
                      <v:stroke startarrowwidth="narrow" startarrowlength="short" endarrowwidth="narrow" endarrowlength="short"/>
                      <v:path arrowok="t"/>
                      <v:textbox inset="2.53958mm,1.2694mm,2.53958mm,1.2694mm">
                        <w:txbxContent>
                          <w:p w14:paraId="59311385" w14:textId="77777777" w:rsidR="00F60CA8" w:rsidRPr="00FC6871" w:rsidRDefault="005B0B32" w:rsidP="004267EF">
                            <w:pPr>
                              <w:spacing w:line="258" w:lineRule="auto"/>
                              <w:textDirection w:val="btLr"/>
                              <w:rPr>
                                <w:sz w:val="22"/>
                                <w:szCs w:val="22"/>
                              </w:rPr>
                            </w:pPr>
                            <w:r w:rsidRPr="00FC6871">
                              <w:rPr>
                                <w:color w:val="000000"/>
                                <w:sz w:val="22"/>
                                <w:szCs w:val="22"/>
                              </w:rPr>
                              <w:t>Articles after removing duplicates (n = 9</w:t>
                            </w:r>
                            <w:r>
                              <w:rPr>
                                <w:color w:val="000000"/>
                                <w:sz w:val="22"/>
                                <w:szCs w:val="22"/>
                                <w:lang w:val="en-US"/>
                              </w:rPr>
                              <w:t>23</w:t>
                            </w:r>
                            <w:r w:rsidRPr="00FC6871">
                              <w:rPr>
                                <w:color w:val="000000"/>
                                <w:sz w:val="22"/>
                                <w:szCs w:val="22"/>
                              </w:rPr>
                              <w:t>)</w:t>
                            </w:r>
                          </w:p>
                          <w:p w14:paraId="4AC6AACF" w14:textId="77777777" w:rsidR="00F60CA8" w:rsidRPr="00FC6871" w:rsidRDefault="00F60CA8" w:rsidP="004267EF">
                            <w:pPr>
                              <w:spacing w:line="258" w:lineRule="auto"/>
                              <w:textDirection w:val="btLr"/>
                              <w:rPr>
                                <w:sz w:val="22"/>
                                <w:szCs w:val="22"/>
                              </w:rPr>
                            </w:pPr>
                          </w:p>
                        </w:txbxContent>
                      </v:textbox>
                    </v:rect>
                    <v:rect id="Rectangle 1180501183" o:spid="_x0000_s1032" style="position:absolute;left:9212;top:4948;width:3698;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">
                      <v:stroke startarrowwidth="narrow" startarrowlength="short" endarrowwidth="narrow" endarrowlength="short"/>
                      <v:path arrowok="t"/>
                      <v:textbox inset="2.53958mm,1.2694mm,2.53958mm,1.2694mm">
                        <w:txbxContent>
                          <w:p w14:paraId="36089D9F" w14:textId="77777777" w:rsidR="00F60CA8" w:rsidRPr="00FC6871" w:rsidRDefault="005B0B32" w:rsidP="004267EF">
                            <w:pPr>
                              <w:spacing w:line="258" w:lineRule="auto"/>
                              <w:textDirection w:val="btLr"/>
                              <w:rPr>
                                <w:sz w:val="22"/>
                                <w:szCs w:val="22"/>
                              </w:rPr>
                            </w:pPr>
                            <w:r w:rsidRPr="00FC6871">
                              <w:rPr>
                                <w:color w:val="000000"/>
                                <w:sz w:val="22"/>
                                <w:szCs w:val="22"/>
                              </w:rPr>
                              <w:t xml:space="preserve">Removed duplicates (n = </w:t>
                            </w:r>
                            <w:r>
                              <w:rPr>
                                <w:color w:val="000000"/>
                                <w:sz w:val="22"/>
                                <w:szCs w:val="22"/>
                                <w:lang w:val="en-US"/>
                              </w:rPr>
                              <w:t>3</w:t>
                            </w:r>
                            <w:r w:rsidRPr="00FC6871">
                              <w:rPr>
                                <w:color w:val="000000"/>
                                <w:sz w:val="22"/>
                                <w:szCs w:val="22"/>
                              </w:rPr>
                              <w:t>24)</w:t>
                            </w:r>
                          </w:p>
                        </w:txbxContent>
                      </v:textbox>
                    </v:rect>
                    <v:rect id="Rectangle 282559541" o:spid="_x0000_s1033" style="position:absolute;left:2350;top:8200;width:5167;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">
                      <v:stroke startarrowwidth="narrow" startarrowlength="short" endarrowwidth="narrow" endarrowlength="short"/>
                      <v:path arrowok="t"/>
                      <v:textbox inset="2.53958mm,1.2694mm,2.53958mm,1.2694mm">
                        <w:txbxContent>
                          <w:p w14:paraId="55919AF4"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Articles After screening (n = </w:t>
                            </w:r>
                            <w:r>
                              <w:rPr>
                                <w:color w:val="000000"/>
                                <w:sz w:val="22"/>
                                <w:szCs w:val="22"/>
                                <w:lang w:val="en-US"/>
                              </w:rPr>
                              <w:t>8</w:t>
                            </w:r>
                            <w:r w:rsidRPr="00FC6871">
                              <w:rPr>
                                <w:color w:val="000000"/>
                                <w:sz w:val="22"/>
                                <w:szCs w:val="22"/>
                              </w:rPr>
                              <w:t>2]</w:t>
                            </w:r>
                          </w:p>
                        </w:txbxContent>
                      </v:textbox>
                    </v:rect>
                    <v:rect id="Rectangle 476859372" o:spid="_x0000_s1034" style="position:absolute;left:9212;top:6836;width:3174;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">
                      <v:stroke startarrowwidth="narrow" startarrowlength="short" endarrowwidth="narrow" endarrowlength="short"/>
                      <v:path arrowok="t"/>
                      <v:textbox inset="2.53958mm,1.2694mm,2.53958mm,1.2694mm">
                        <w:txbxContent>
                          <w:p w14:paraId="649F1A31"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Excluded articles (n = </w:t>
                            </w:r>
                            <w:r>
                              <w:rPr>
                                <w:color w:val="000000"/>
                                <w:sz w:val="22"/>
                                <w:szCs w:val="22"/>
                                <w:lang w:val="en-US"/>
                              </w:rPr>
                              <w:t>89</w:t>
                            </w:r>
                            <w:r w:rsidRPr="00FC6871">
                              <w:rPr>
                                <w:color w:val="000000"/>
                                <w:sz w:val="22"/>
                                <w:szCs w:val="22"/>
                              </w:rPr>
                              <w:t>) based on titles</w:t>
                            </w:r>
                          </w:p>
                          <w:p w14:paraId="46BCB626" w14:textId="77777777" w:rsidR="00F60CA8" w:rsidRPr="00FC6871" w:rsidRDefault="00F60CA8" w:rsidP="004267EF">
                            <w:pPr>
                              <w:spacing w:line="258" w:lineRule="auto"/>
                              <w:textDirection w:val="btLr"/>
                              <w:rPr>
                                <w:sz w:val="22"/>
                                <w:szCs w:val="22"/>
                              </w:rPr>
                            </w:pPr>
                          </w:p>
                        </w:txbxContent>
                      </v:textbox>
                    </v:rect>
                    <v:rect id="Rectangle 1433559413" o:spid="_x0000_s1035" style="position:absolute;left:2312;top:9506;width:5167;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">
                      <v:stroke startarrowwidth="narrow" startarrowlength="short" endarrowwidth="narrow" endarrowlength="short"/>
                      <v:path arrowok="t"/>
                      <v:textbox inset="2.53958mm,1.2694mm,2.53958mm,1.2694mm">
                        <w:txbxContent>
                          <w:p w14:paraId="560D47A2"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Full text examined for eligibility (n = </w:t>
                            </w:r>
                            <w:r>
                              <w:rPr>
                                <w:color w:val="000000"/>
                                <w:sz w:val="22"/>
                                <w:szCs w:val="22"/>
                                <w:lang w:val="en-US"/>
                              </w:rPr>
                              <w:t>28</w:t>
                            </w:r>
                            <w:r w:rsidRPr="00FC6871">
                              <w:rPr>
                                <w:color w:val="000000"/>
                                <w:sz w:val="22"/>
                                <w:szCs w:val="22"/>
                              </w:rPr>
                              <w:t>]</w:t>
                            </w:r>
                          </w:p>
                        </w:txbxContent>
                      </v:textbox>
                    </v:rect>
                    <v:rect id="Rectangle 580199809" o:spid="_x0000_s1036" style="position:absolute;left:2348;top:10788;width:5167;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">
                      <v:stroke startarrowwidth="narrow" startarrowlength="short" endarrowwidth="narrow" endarrowlength="short"/>
                      <v:path arrowok="t"/>
                      <v:textbox inset="2.53958mm,1.2694mm,2.53958mm,1.2694mm">
                        <w:txbxContent>
                          <w:p w14:paraId="51DCAFBB"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Included Studies (n = </w:t>
                            </w:r>
                            <w:r>
                              <w:rPr>
                                <w:color w:val="000000"/>
                                <w:sz w:val="22"/>
                                <w:szCs w:val="22"/>
                                <w:lang w:val="en-US"/>
                              </w:rPr>
                              <w:t>6</w:t>
                            </w:r>
                            <w:r w:rsidRPr="00FC6871">
                              <w:rPr>
                                <w:color w:val="000000"/>
                                <w:sz w:val="22"/>
                                <w:szCs w:val="22"/>
                              </w:rPr>
                              <w:t>]</w:t>
                            </w:r>
                          </w:p>
                        </w:txbxContent>
                      </v:textbox>
                    </v:rect>
                    <v:rect id="Rectangle 144984228" o:spid="_x0000_s1037" style="position:absolute;left:9234;top:8052;width:3168;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">
                      <v:stroke startarrowwidth="narrow" startarrowlength="short" endarrowwidth="narrow" endarrowlength="short"/>
                      <v:path arrowok="t"/>
                      <v:textbox inset="2.53958mm,1.2694mm,2.53958mm,1.2694mm">
                        <w:txbxContent>
                          <w:p w14:paraId="4E6DA969" w14:textId="77777777" w:rsidR="00F60CA8" w:rsidRPr="00FC6871" w:rsidRDefault="005B0B32" w:rsidP="004267EF">
                            <w:pPr>
                              <w:jc w:val="center"/>
                              <w:textDirection w:val="btLr"/>
                              <w:rPr>
                                <w:sz w:val="22"/>
                                <w:szCs w:val="22"/>
                              </w:rPr>
                            </w:pPr>
                            <w:r w:rsidRPr="00FC6871">
                              <w:rPr>
                                <w:color w:val="000000"/>
                                <w:sz w:val="22"/>
                                <w:szCs w:val="22"/>
                              </w:rPr>
                              <w:t>Articles excluded</w:t>
                            </w:r>
                          </w:p>
                          <w:p w14:paraId="60090DDD" w14:textId="77777777" w:rsidR="00F60CA8" w:rsidRPr="00FC6871" w:rsidRDefault="005B0B32" w:rsidP="004267EF">
                            <w:pPr>
                              <w:jc w:val="center"/>
                              <w:textDirection w:val="btLr"/>
                              <w:rPr>
                                <w:sz w:val="22"/>
                                <w:szCs w:val="22"/>
                              </w:rPr>
                            </w:pPr>
                            <w:r w:rsidRPr="00FC6871">
                              <w:rPr>
                                <w:color w:val="000000"/>
                                <w:sz w:val="22"/>
                                <w:szCs w:val="22"/>
                              </w:rPr>
                              <w:t xml:space="preserve"> (n = </w:t>
                            </w:r>
                            <w:r>
                              <w:rPr>
                                <w:color w:val="000000"/>
                                <w:sz w:val="22"/>
                                <w:szCs w:val="22"/>
                                <w:lang w:val="en-US"/>
                              </w:rPr>
                              <w:t>42</w:t>
                            </w:r>
                            <w:r w:rsidRPr="00FC6871">
                              <w:rPr>
                                <w:color w:val="000000"/>
                                <w:sz w:val="22"/>
                                <w:szCs w:val="22"/>
                              </w:rPr>
                              <w:t>] due to content of abstracts</w:t>
                            </w:r>
                          </w:p>
                        </w:txbxContent>
                      </v:textbox>
                    </v:rect>
                    <v:shapetype id="_x0000_t32" coordsize="21600,21600" o:spt="32" o:oned="t" path="m,l21600,21600e" filled="f">
                      <v:path arrowok="t" fillok="f" o:connecttype="none"/>
                      <o:lock v:ext="edit" shapetype="t"/>
                    </v:shapetype>
                    <v:shape id="Straight Arrow Connector 1494162919" o:spid="_x0000_s1038" type="#_x0000_t32" style="position:absolute;left:4918;top:6104;width:0;height: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">
                      <v:stroke endarrow="block"/>
                      <o:lock v:ext="edit" shapetype="f"/>
                    </v:shape>
                    <v:shape id="Straight Arrow Connector 1859690714" o:spid="_x0000_s1039" type="#_x0000_t32" style="position:absolute;left:4918;top:7480;width:0;height: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">
                      <v:stroke endarrow="block"/>
                      <o:lock v:ext="edit" shapetype="f"/>
                    </v:shape>
                    <v:shape id="Straight Arrow Connector 808307945" o:spid="_x0000_s1040" type="#_x0000_t32" style="position:absolute;left:4918;top:8764;width:0;height: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">
                      <v:stroke endarrow="block"/>
                      <o:lock v:ext="edit" shapetype="f"/>
                    </v:shape>
                    <v:shape id="Straight Arrow Connector 1250268829" o:spid="_x0000_s1041" type="#_x0000_t32" style="position:absolute;left:4918;top:10078;width:0;height: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">
                      <v:stroke endarrow="block"/>
                      <o:lock v:ext="edit" shapetype="f"/>
                    </v:shape>
                    <v:shape id="Straight Arrow Connector 717718287" o:spid="_x0000_s1042" type="#_x0000_t32" style="position:absolute;left:8099;top:5274;width:10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">
                      <v:stroke endarrow="block"/>
                      <o:lock v:ext="edit" shapetype="f"/>
                    </v:shape>
                    <v:shape id="Straight Arrow Connector 1497387992" o:spid="_x0000_s1043" type="#_x0000_t32" style="position:absolute;left:7517;top:7163;width:169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">
                      <v:stroke endarrow="block"/>
                      <o:lock v:ext="edit" shapetype="f"/>
                    </v:shape>
                    <v:shape id="Straight Arrow Connector 327762692" o:spid="_x0000_s1044" type="#_x0000_t32" style="position:absolute;left:7517;top:8489;width:169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">
                      <v:stroke endarrow="block"/>
                      <o:lock v:ext="edit" shapetype="f"/>
                    </v:shape>
                    <v:rect id="Rectangle 152406146" o:spid="_x0000_s1045" style="position:absolute;left:287;top:4889;width:1807;height:62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" fillcolor="#dae3f3">
                      <v:stroke startarrowwidth="narrow" startarrowlength="short" endarrowwidth="narrow" endarrowlength="short"/>
                      <v:path arrowok="t"/>
                      <v:textbox style="layout-flow:vertical" inset="2.53958mm,1.2694mm,2.53958mm,1.2694mm">
                        <w:txbxContent>
                          <w:p w14:paraId="1981E52F" w14:textId="77777777" w:rsidR="00F60CA8" w:rsidRPr="00FC6871" w:rsidRDefault="005B0B32" w:rsidP="004267EF">
                            <w:pPr>
                              <w:spacing w:line="258" w:lineRule="auto"/>
                              <w:ind w:right="-172"/>
                              <w:textDirection w:val="btLr"/>
                              <w:rPr>
                                <w:sz w:val="22"/>
                                <w:szCs w:val="22"/>
                              </w:rPr>
                            </w:pPr>
                            <w:r w:rsidRPr="00FC6871">
                              <w:rPr>
                                <w:b/>
                                <w:color w:val="000000"/>
                                <w:sz w:val="22"/>
                                <w:szCs w:val="22"/>
                                <w:lang w:val="en-US"/>
                              </w:rPr>
                              <w:t xml:space="preserve">      </w:t>
                            </w:r>
                            <w:r w:rsidRPr="00FC6871">
                              <w:rPr>
                                <w:b/>
                                <w:color w:val="000000"/>
                                <w:sz w:val="22"/>
                                <w:szCs w:val="22"/>
                              </w:rPr>
                              <w:t>Identification</w:t>
                            </w:r>
                          </w:p>
                        </w:txbxContent>
                      </v:textbox>
                    </v:rect>
                    <v:rect id="Rectangle 303546086" o:spid="_x0000_s1046" style="position:absolute;left:417;top:6888;width:1580;height:5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" fillcolor="#f8cbad">
                      <v:stroke startarrowwidth="narrow" startarrowlength="short" endarrowwidth="narrow" endarrowlength="short"/>
                      <v:path arrowok="t"/>
                      <v:textbox style="layout-flow:vertical" inset="2.53958mm,1.2694mm,2.53958mm,1.2694mm">
                        <w:txbxContent>
                          <w:p w14:paraId="28789B6C" w14:textId="77777777" w:rsidR="00F60CA8" w:rsidRPr="00FC6871" w:rsidRDefault="005B0B32" w:rsidP="004267EF">
                            <w:pPr>
                              <w:spacing w:line="258" w:lineRule="auto"/>
                              <w:jc w:val="center"/>
                              <w:textDirection w:val="btLr"/>
                              <w:rPr>
                                <w:sz w:val="22"/>
                                <w:szCs w:val="22"/>
                              </w:rPr>
                            </w:pPr>
                            <w:r w:rsidRPr="00FC6871">
                              <w:rPr>
                                <w:b/>
                                <w:color w:val="000000"/>
                                <w:sz w:val="22"/>
                                <w:szCs w:val="22"/>
                              </w:rPr>
                              <w:t>Screening</w:t>
                            </w:r>
                          </w:p>
                        </w:txbxContent>
                      </v:textbox>
                    </v:rect>
                    <v:rect id="Rectangle 866444452" o:spid="_x0000_s1047" style="position:absolute;left:414;top:8791;width:1580;height:5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" fillcolor="#c9c9c9">
                      <v:stroke startarrowwidth="narrow" startarrowlength="short" endarrowwidth="narrow" endarrowlength="short"/>
                      <v:path arrowok="t"/>
                      <v:textbox style="layout-flow:vertical" inset="2.53958mm,1.2694mm,2.53958mm,1.2694mm">
                        <w:txbxContent>
                          <w:p w14:paraId="35F971C7" w14:textId="77777777" w:rsidR="00F60CA8" w:rsidRPr="00FC6871" w:rsidRDefault="005B0B32" w:rsidP="004267EF">
                            <w:pPr>
                              <w:spacing w:line="258" w:lineRule="auto"/>
                              <w:jc w:val="center"/>
                              <w:textDirection w:val="btLr"/>
                              <w:rPr>
                                <w:sz w:val="22"/>
                                <w:szCs w:val="22"/>
                              </w:rPr>
                            </w:pPr>
                            <w:r w:rsidRPr="00FC6871">
                              <w:rPr>
                                <w:b/>
                                <w:color w:val="000000"/>
                                <w:sz w:val="22"/>
                                <w:szCs w:val="22"/>
                              </w:rPr>
                              <w:t>Eligibility</w:t>
                            </w:r>
                          </w:p>
                        </w:txbxContent>
                      </v:textbox>
                    </v:rect>
                    <v:rect id="Rectangle 2040189263" o:spid="_x0000_s1048" style="position:absolute;left:426;top:10556;width:1580;height:5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" fillcolor="#ffe699">
                      <v:stroke startarrowwidth="narrow" startarrowlength="short" endarrowwidth="narrow" endarrowlength="short"/>
                      <v:path arrowok="t"/>
                      <v:textbox style="layout-flow:vertical" inset="2.53958mm,1.2694mm,2.53958mm,1.2694mm">
                        <w:txbxContent>
                          <w:p w14:paraId="288371F7" w14:textId="77777777" w:rsidR="00F60CA8" w:rsidRPr="00FC6871" w:rsidRDefault="005B0B32" w:rsidP="004267EF">
                            <w:pPr>
                              <w:spacing w:line="258" w:lineRule="auto"/>
                              <w:jc w:val="center"/>
                              <w:textDirection w:val="btLr"/>
                              <w:rPr>
                                <w:sz w:val="22"/>
                                <w:szCs w:val="22"/>
                              </w:rPr>
                            </w:pPr>
                            <w:r w:rsidRPr="00FC6871">
                              <w:rPr>
                                <w:b/>
                                <w:color w:val="000000"/>
                                <w:sz w:val="22"/>
                                <w:szCs w:val="22"/>
                              </w:rPr>
                              <w:t>Inclusion</w:t>
                            </w:r>
                          </w:p>
                        </w:txbxContent>
                      </v:textbox>
                    </v:rect>
                  </v:group>
                  <v:shape id="Straight Arrow Connector 1102215114" o:spid="_x0000_s1049" type="#_x0000_t32" style="position:absolute;left:8069;top:9324;width:174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">
                    <v:stroke endarrow="block"/>
                    <o:lock v:ext="edit" shapetype="f"/>
                  </v:shape>
                  <v:rect id="Rectangle 685210046" o:spid="_x0000_s1050" style="position:absolute;left:9812;top:8860;width:3274;height: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">
                    <v:stroke startarrowwidth="narrow" startarrowlength="short" endarrowwidth="narrow" endarrowlength="short"/>
                    <v:path arrowok="t"/>
                    <v:textbox inset="2.53958mm,1.2694mm,2.53958mm,1.2694mm">
                      <w:txbxContent>
                        <w:p w14:paraId="06BB0DBF" w14:textId="77777777" w:rsidR="00F60CA8" w:rsidRPr="00FC6871" w:rsidRDefault="005B0B32" w:rsidP="004267EF">
                          <w:pPr>
                            <w:spacing w:line="258" w:lineRule="auto"/>
                            <w:jc w:val="center"/>
                            <w:textDirection w:val="btLr"/>
                            <w:rPr>
                              <w:sz w:val="22"/>
                              <w:szCs w:val="22"/>
                            </w:rPr>
                          </w:pPr>
                          <w:r w:rsidRPr="00FC6871">
                            <w:rPr>
                              <w:rFonts w:eastAsia="Arial"/>
                              <w:color w:val="000000"/>
                              <w:sz w:val="22"/>
                              <w:szCs w:val="22"/>
                            </w:rPr>
                            <w:t>Excluded full-text papers (n=2</w:t>
                          </w:r>
                          <w:r>
                            <w:rPr>
                              <w:rFonts w:eastAsia="Arial"/>
                              <w:color w:val="000000"/>
                              <w:sz w:val="22"/>
                              <w:szCs w:val="22"/>
                              <w:lang w:val="en-US"/>
                            </w:rPr>
                            <w:t>2)</w:t>
                          </w:r>
                          <w:r w:rsidRPr="00FC6871">
                            <w:rPr>
                              <w:rFonts w:eastAsia="Arial"/>
                              <w:color w:val="000000"/>
                              <w:sz w:val="22"/>
                              <w:szCs w:val="22"/>
                            </w:rPr>
                            <w:t xml:space="preserve"> </w:t>
                          </w:r>
                          <w:r w:rsidRPr="00CC3729">
                            <w:rPr>
                              <w:rFonts w:eastAsia="Arial"/>
                              <w:color w:val="000000"/>
                              <w:sz w:val="22"/>
                              <w:szCs w:val="22"/>
                            </w:rPr>
                            <w:t>studies lacking sufficient data on prevalence or aetiologies of UGIB</w:t>
                          </w:r>
                        </w:p>
                      </w:txbxContent>
                    </v:textbox>
                  </v:rect>
                </v:group>
                <w10:anchorlock/>
              </v:group>
            </w:pict>
          </mc:Fallback>
        </mc:AlternateContent>
      </w:r>
    </w:p>
    <w:p w14:paraId="40C2C6BA" w14:textId="77777777" w:rsidR="0026164E" w:rsidRDefault="0026164E">
      <w:pPr>
        <w:keepNext/>
        <w:pBdr>
          <w:top w:val="nil"/>
          <w:left w:val="nil"/>
          <w:bottom w:val="nil"/>
          <w:right w:val="nil"/>
          <w:between w:val="nil"/>
        </w:pBdr>
        <w:spacing w:after="200"/>
        <w:rPr>
          <w:i/>
          <w:color w:val="44546A"/>
          <w:sz w:val="18"/>
          <w:szCs w:val="18"/>
        </w:rPr>
      </w:pPr>
    </w:p>
    <w:p w14:paraId="0B4EAD8F" w14:textId="77777777" w:rsidR="0026164E" w:rsidRDefault="005B0B32">
      <w:pPr>
        <w:pBdr>
          <w:top w:val="nil"/>
          <w:left w:val="nil"/>
          <w:bottom w:val="nil"/>
          <w:right w:val="nil"/>
          <w:between w:val="nil"/>
        </w:pBdr>
        <w:jc w:val="both"/>
        <w:rPr>
          <w:b/>
          <w:color w:val="000000"/>
        </w:rPr>
      </w:pPr>
      <w:r>
        <w:rPr>
          <w:b/>
          <w:color w:val="000000"/>
        </w:rPr>
        <w:t>Quality Appraisal</w:t>
      </w:r>
    </w:p>
    <w:p w14:paraId="6464EE36" w14:textId="77777777" w:rsidR="0026164E" w:rsidRDefault="005B0B32">
      <w:pPr>
        <w:pBdr>
          <w:top w:val="nil"/>
          <w:left w:val="nil"/>
          <w:bottom w:val="nil"/>
          <w:right w:val="nil"/>
          <w:between w:val="nil"/>
        </w:pBdr>
        <w:jc w:val="both"/>
        <w:rPr>
          <w:color w:val="000000"/>
        </w:rPr>
      </w:pPr>
      <w:r>
        <w:rPr>
          <w:color w:val="000000"/>
        </w:rPr>
        <w:t xml:space="preserve">The included studies were of good quality, evidenced by a quality appraisal score between 7-9 based on the </w:t>
      </w:r>
      <w:r>
        <w:rPr>
          <w:color w:val="000000"/>
        </w:rPr>
        <w:t>Newcastle-Ottawa Scale for observational cohort studies.</w:t>
      </w:r>
    </w:p>
    <w:p w14:paraId="0F136E5A" w14:textId="77777777" w:rsidR="0026164E" w:rsidRDefault="005B0B32">
      <w:pPr>
        <w:keepNext/>
        <w:pBdr>
          <w:top w:val="nil"/>
          <w:left w:val="nil"/>
          <w:bottom w:val="nil"/>
          <w:right w:val="nil"/>
          <w:between w:val="nil"/>
        </w:pBdr>
        <w:spacing w:after="200"/>
        <w:rPr>
          <w:b/>
          <w:color w:val="44546A"/>
          <w:sz w:val="21"/>
          <w:szCs w:val="21"/>
        </w:rPr>
      </w:pPr>
      <w:r>
        <w:rPr>
          <w:b/>
          <w:color w:val="44546A"/>
          <w:sz w:val="21"/>
          <w:szCs w:val="21"/>
        </w:rPr>
        <w:t>Table 2: Quality appraisal of the six selected studies</w:t>
      </w:r>
    </w:p>
    <w:tbl>
      <w:tblPr>
        <w:tblStyle w:val="a0"/>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9"/>
        <w:gridCol w:w="613"/>
        <w:gridCol w:w="613"/>
        <w:gridCol w:w="613"/>
        <w:gridCol w:w="613"/>
        <w:gridCol w:w="613"/>
        <w:gridCol w:w="613"/>
        <w:gridCol w:w="613"/>
        <w:gridCol w:w="613"/>
        <w:gridCol w:w="613"/>
        <w:gridCol w:w="736"/>
      </w:tblGrid>
      <w:tr w:rsidR="0026164E" w14:paraId="6171D1FA" w14:textId="77777777">
        <w:trPr>
          <w:trHeight w:val="275"/>
        </w:trPr>
        <w:tc>
          <w:tcPr>
            <w:tcW w:w="2700" w:type="dxa"/>
          </w:tcPr>
          <w:p w14:paraId="777D394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Studies</w:t>
            </w:r>
          </w:p>
        </w:tc>
        <w:tc>
          <w:tcPr>
            <w:tcW w:w="613" w:type="dxa"/>
          </w:tcPr>
          <w:p w14:paraId="1A0B36A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I</w:t>
            </w:r>
          </w:p>
        </w:tc>
        <w:tc>
          <w:tcPr>
            <w:tcW w:w="613" w:type="dxa"/>
          </w:tcPr>
          <w:p w14:paraId="3B3D7B9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II</w:t>
            </w:r>
          </w:p>
        </w:tc>
        <w:tc>
          <w:tcPr>
            <w:tcW w:w="613" w:type="dxa"/>
          </w:tcPr>
          <w:p w14:paraId="40BC1E0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III</w:t>
            </w:r>
          </w:p>
        </w:tc>
        <w:tc>
          <w:tcPr>
            <w:tcW w:w="613" w:type="dxa"/>
          </w:tcPr>
          <w:p w14:paraId="0BD91D9C"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IV</w:t>
            </w:r>
          </w:p>
        </w:tc>
        <w:tc>
          <w:tcPr>
            <w:tcW w:w="613" w:type="dxa"/>
          </w:tcPr>
          <w:p w14:paraId="2351911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V</w:t>
            </w:r>
          </w:p>
        </w:tc>
        <w:tc>
          <w:tcPr>
            <w:tcW w:w="613" w:type="dxa"/>
          </w:tcPr>
          <w:p w14:paraId="0B37C14D"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VI</w:t>
            </w:r>
          </w:p>
        </w:tc>
        <w:tc>
          <w:tcPr>
            <w:tcW w:w="613" w:type="dxa"/>
          </w:tcPr>
          <w:p w14:paraId="74FF654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VII</w:t>
            </w:r>
          </w:p>
        </w:tc>
        <w:tc>
          <w:tcPr>
            <w:tcW w:w="613" w:type="dxa"/>
          </w:tcPr>
          <w:p w14:paraId="04DE8CB3"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VIII</w:t>
            </w:r>
          </w:p>
        </w:tc>
        <w:tc>
          <w:tcPr>
            <w:tcW w:w="613" w:type="dxa"/>
          </w:tcPr>
          <w:p w14:paraId="68C87263"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IX</w:t>
            </w:r>
          </w:p>
        </w:tc>
        <w:tc>
          <w:tcPr>
            <w:tcW w:w="736" w:type="dxa"/>
          </w:tcPr>
          <w:p w14:paraId="6CD9251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Total</w:t>
            </w:r>
          </w:p>
        </w:tc>
      </w:tr>
      <w:tr w:rsidR="0026164E" w14:paraId="41124494" w14:textId="77777777">
        <w:trPr>
          <w:trHeight w:val="275"/>
        </w:trPr>
        <w:tc>
          <w:tcPr>
            <w:tcW w:w="2700" w:type="dxa"/>
          </w:tcPr>
          <w:p w14:paraId="66915B2E" w14:textId="77777777" w:rsidR="0026164E" w:rsidRPr="005373A9" w:rsidRDefault="005B0B32">
            <w:pPr>
              <w:rPr>
                <w:sz w:val="18"/>
                <w:szCs w:val="18"/>
                <w:lang w:val="en-US"/>
              </w:rPr>
            </w:pPr>
            <w:r>
              <w:rPr>
                <w:sz w:val="18"/>
                <w:szCs w:val="18"/>
              </w:rPr>
              <w:t xml:space="preserve">Omolabake </w:t>
            </w:r>
            <w:r>
              <w:rPr>
                <w:i/>
                <w:sz w:val="18"/>
                <w:szCs w:val="18"/>
              </w:rPr>
              <w:t>et al.</w:t>
            </w:r>
            <w:r>
              <w:rPr>
                <w:sz w:val="18"/>
                <w:szCs w:val="18"/>
              </w:rPr>
              <w:t xml:space="preserve"> </w:t>
            </w:r>
            <w:r w:rsidR="005373A9">
              <w:rPr>
                <w:sz w:val="18"/>
                <w:szCs w:val="18"/>
                <w:lang w:val="en-US"/>
              </w:rPr>
              <w:t>(2024)</w:t>
            </w:r>
          </w:p>
        </w:tc>
        <w:tc>
          <w:tcPr>
            <w:tcW w:w="613" w:type="dxa"/>
          </w:tcPr>
          <w:p w14:paraId="7163DB1C"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1ED9B47D"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0EDE7D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61E4FBEC"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8A1897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58246AC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08225E58"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98A12F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1063BAA"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736" w:type="dxa"/>
          </w:tcPr>
          <w:p w14:paraId="572BA97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7</w:t>
            </w:r>
          </w:p>
        </w:tc>
      </w:tr>
      <w:tr w:rsidR="0026164E" w14:paraId="622F7939" w14:textId="77777777">
        <w:trPr>
          <w:trHeight w:val="294"/>
        </w:trPr>
        <w:tc>
          <w:tcPr>
            <w:tcW w:w="2700" w:type="dxa"/>
          </w:tcPr>
          <w:p w14:paraId="74DDBAA1" w14:textId="77777777" w:rsidR="0026164E" w:rsidRPr="005373A9" w:rsidRDefault="005B0B32">
            <w:pPr>
              <w:pBdr>
                <w:top w:val="nil"/>
                <w:left w:val="nil"/>
                <w:bottom w:val="nil"/>
                <w:right w:val="nil"/>
                <w:between w:val="nil"/>
              </w:pBdr>
              <w:jc w:val="both"/>
              <w:rPr>
                <w:b/>
                <w:color w:val="000000"/>
                <w:sz w:val="18"/>
                <w:szCs w:val="18"/>
                <w:lang w:val="en-US"/>
              </w:rPr>
            </w:pPr>
            <w:proofErr w:type="spellStart"/>
            <w:r>
              <w:rPr>
                <w:color w:val="000000"/>
                <w:sz w:val="18"/>
                <w:szCs w:val="18"/>
              </w:rPr>
              <w:t>Jemilohun</w:t>
            </w:r>
            <w:proofErr w:type="spellEnd"/>
            <w:r>
              <w:rPr>
                <w:color w:val="000000"/>
                <w:sz w:val="18"/>
                <w:szCs w:val="18"/>
              </w:rPr>
              <w:t xml:space="preserve"> </w:t>
            </w:r>
            <w:r>
              <w:rPr>
                <w:i/>
                <w:color w:val="000000"/>
                <w:sz w:val="18"/>
                <w:szCs w:val="18"/>
              </w:rPr>
              <w:t>et al.</w:t>
            </w:r>
            <w:r>
              <w:rPr>
                <w:color w:val="000000"/>
                <w:sz w:val="18"/>
                <w:szCs w:val="18"/>
              </w:rPr>
              <w:t xml:space="preserve"> </w:t>
            </w:r>
            <w:r w:rsidR="005373A9">
              <w:rPr>
                <w:color w:val="000000"/>
                <w:sz w:val="18"/>
                <w:szCs w:val="18"/>
                <w:lang w:val="en-US"/>
              </w:rPr>
              <w:t>(2022)</w:t>
            </w:r>
          </w:p>
        </w:tc>
        <w:tc>
          <w:tcPr>
            <w:tcW w:w="613" w:type="dxa"/>
          </w:tcPr>
          <w:p w14:paraId="794D9CA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17FE812"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12F6CAF1"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0D42F35"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0723CBD0"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034EAFF3"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7CC0B864"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086EE09A"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0AB195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736" w:type="dxa"/>
          </w:tcPr>
          <w:p w14:paraId="5EF7C438"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7</w:t>
            </w:r>
          </w:p>
        </w:tc>
      </w:tr>
      <w:tr w:rsidR="0026164E" w14:paraId="48509D72" w14:textId="77777777">
        <w:trPr>
          <w:trHeight w:val="275"/>
        </w:trPr>
        <w:tc>
          <w:tcPr>
            <w:tcW w:w="2700" w:type="dxa"/>
          </w:tcPr>
          <w:p w14:paraId="524A7A97" w14:textId="77777777" w:rsidR="0026164E" w:rsidRPr="005373A9" w:rsidRDefault="005B0B32">
            <w:pPr>
              <w:pBdr>
                <w:top w:val="nil"/>
                <w:left w:val="nil"/>
                <w:bottom w:val="nil"/>
                <w:right w:val="nil"/>
                <w:between w:val="nil"/>
              </w:pBdr>
              <w:jc w:val="both"/>
              <w:rPr>
                <w:b/>
                <w:color w:val="000000"/>
                <w:sz w:val="18"/>
                <w:szCs w:val="18"/>
                <w:lang w:val="en-US"/>
              </w:rPr>
            </w:pPr>
            <w:proofErr w:type="spellStart"/>
            <w:r>
              <w:rPr>
                <w:color w:val="000000"/>
                <w:sz w:val="18"/>
                <w:szCs w:val="18"/>
              </w:rPr>
              <w:t>Odeghe</w:t>
            </w:r>
            <w:proofErr w:type="spellEnd"/>
            <w:r>
              <w:rPr>
                <w:color w:val="000000"/>
                <w:sz w:val="18"/>
                <w:szCs w:val="18"/>
              </w:rPr>
              <w:t xml:space="preserve"> </w:t>
            </w:r>
            <w:r>
              <w:rPr>
                <w:i/>
                <w:color w:val="000000"/>
                <w:sz w:val="18"/>
                <w:szCs w:val="18"/>
              </w:rPr>
              <w:t xml:space="preserve">et </w:t>
            </w:r>
            <w:r>
              <w:rPr>
                <w:i/>
                <w:color w:val="000000"/>
                <w:sz w:val="18"/>
                <w:szCs w:val="18"/>
              </w:rPr>
              <w:t>al.</w:t>
            </w:r>
            <w:r>
              <w:rPr>
                <w:color w:val="000000"/>
                <w:sz w:val="18"/>
                <w:szCs w:val="18"/>
              </w:rPr>
              <w:t xml:space="preserve"> </w:t>
            </w:r>
            <w:r w:rsidR="005373A9">
              <w:rPr>
                <w:color w:val="000000"/>
                <w:sz w:val="18"/>
                <w:szCs w:val="18"/>
                <w:lang w:val="en-US"/>
              </w:rPr>
              <w:t>(2022)</w:t>
            </w:r>
          </w:p>
        </w:tc>
        <w:tc>
          <w:tcPr>
            <w:tcW w:w="613" w:type="dxa"/>
          </w:tcPr>
          <w:p w14:paraId="0E4DC880"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5911A194"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147084C2"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BA1BFB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4744ED5B"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3A528B0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0BAC9CFB"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780F124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753E6BB0"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736" w:type="dxa"/>
          </w:tcPr>
          <w:p w14:paraId="76B63D0A"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7</w:t>
            </w:r>
          </w:p>
        </w:tc>
      </w:tr>
      <w:tr w:rsidR="0026164E" w14:paraId="2E5DB0EF" w14:textId="77777777">
        <w:trPr>
          <w:trHeight w:val="275"/>
        </w:trPr>
        <w:tc>
          <w:tcPr>
            <w:tcW w:w="2700" w:type="dxa"/>
          </w:tcPr>
          <w:p w14:paraId="57B4FF25" w14:textId="77777777" w:rsidR="0026164E" w:rsidRPr="005373A9" w:rsidRDefault="005B0B32">
            <w:pPr>
              <w:pBdr>
                <w:top w:val="nil"/>
                <w:left w:val="nil"/>
                <w:bottom w:val="nil"/>
                <w:right w:val="nil"/>
                <w:between w:val="nil"/>
              </w:pBdr>
              <w:jc w:val="both"/>
              <w:rPr>
                <w:b/>
                <w:color w:val="000000"/>
                <w:sz w:val="18"/>
                <w:szCs w:val="18"/>
                <w:lang w:val="en-US"/>
              </w:rPr>
            </w:pPr>
            <w:r>
              <w:rPr>
                <w:color w:val="000000"/>
                <w:sz w:val="18"/>
                <w:szCs w:val="18"/>
              </w:rPr>
              <w:t xml:space="preserve">Manko </w:t>
            </w:r>
            <w:r>
              <w:rPr>
                <w:i/>
                <w:color w:val="000000"/>
                <w:sz w:val="18"/>
                <w:szCs w:val="18"/>
              </w:rPr>
              <w:t xml:space="preserve">et al. </w:t>
            </w:r>
            <w:r w:rsidR="005373A9">
              <w:rPr>
                <w:color w:val="000000"/>
                <w:sz w:val="18"/>
                <w:szCs w:val="18"/>
                <w:lang w:val="en-US"/>
              </w:rPr>
              <w:t>(2020)</w:t>
            </w:r>
          </w:p>
        </w:tc>
        <w:tc>
          <w:tcPr>
            <w:tcW w:w="613" w:type="dxa"/>
          </w:tcPr>
          <w:p w14:paraId="55AD1B63"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6D0082D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47A8AF8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D6288B7"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8239093"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476E24C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6786BEA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74D52B4"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C6AA027"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736" w:type="dxa"/>
          </w:tcPr>
          <w:p w14:paraId="118ECD11"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7</w:t>
            </w:r>
          </w:p>
        </w:tc>
      </w:tr>
      <w:tr w:rsidR="0026164E" w14:paraId="0910E09E" w14:textId="77777777">
        <w:trPr>
          <w:trHeight w:val="275"/>
        </w:trPr>
        <w:tc>
          <w:tcPr>
            <w:tcW w:w="2700" w:type="dxa"/>
          </w:tcPr>
          <w:p w14:paraId="5B599DA9" w14:textId="77777777" w:rsidR="0026164E" w:rsidRPr="005373A9" w:rsidRDefault="005B0B32">
            <w:pPr>
              <w:rPr>
                <w:sz w:val="18"/>
                <w:szCs w:val="18"/>
                <w:lang w:val="en-US"/>
              </w:rPr>
            </w:pPr>
            <w:bookmarkStart w:id="2" w:name="_cbu28likk634" w:colFirst="0" w:colLast="0"/>
            <w:bookmarkEnd w:id="2"/>
            <w:proofErr w:type="spellStart"/>
            <w:r>
              <w:rPr>
                <w:sz w:val="18"/>
                <w:szCs w:val="18"/>
              </w:rPr>
              <w:t>Ugiagbe</w:t>
            </w:r>
            <w:proofErr w:type="spellEnd"/>
            <w:r>
              <w:rPr>
                <w:sz w:val="18"/>
                <w:szCs w:val="18"/>
              </w:rPr>
              <w:t xml:space="preserve"> and </w:t>
            </w:r>
            <w:proofErr w:type="spellStart"/>
            <w:r>
              <w:rPr>
                <w:sz w:val="18"/>
                <w:szCs w:val="18"/>
              </w:rPr>
              <w:t>Omuemu</w:t>
            </w:r>
            <w:proofErr w:type="spellEnd"/>
            <w:r>
              <w:rPr>
                <w:sz w:val="18"/>
                <w:szCs w:val="18"/>
              </w:rPr>
              <w:t xml:space="preserve"> </w:t>
            </w:r>
            <w:r w:rsidR="005373A9">
              <w:rPr>
                <w:sz w:val="18"/>
                <w:szCs w:val="18"/>
                <w:lang w:val="en-US"/>
              </w:rPr>
              <w:t>(</w:t>
            </w:r>
            <w:r w:rsidR="00210ECA">
              <w:rPr>
                <w:sz w:val="18"/>
                <w:szCs w:val="18"/>
                <w:lang w:val="en-US"/>
              </w:rPr>
              <w:t>2016)</w:t>
            </w:r>
          </w:p>
        </w:tc>
        <w:tc>
          <w:tcPr>
            <w:tcW w:w="613" w:type="dxa"/>
          </w:tcPr>
          <w:p w14:paraId="18023842"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83509FB"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15CC990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6517A03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566B70A5"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72CD490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4877584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5826141"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15D9BCB4"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736" w:type="dxa"/>
          </w:tcPr>
          <w:p w14:paraId="5D2900C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7</w:t>
            </w:r>
          </w:p>
        </w:tc>
      </w:tr>
      <w:tr w:rsidR="0026164E" w14:paraId="62428700" w14:textId="77777777">
        <w:trPr>
          <w:trHeight w:val="275"/>
        </w:trPr>
        <w:tc>
          <w:tcPr>
            <w:tcW w:w="2700" w:type="dxa"/>
          </w:tcPr>
          <w:p w14:paraId="6785B196" w14:textId="77777777" w:rsidR="0026164E" w:rsidRPr="00210ECA" w:rsidRDefault="005B0B32">
            <w:pPr>
              <w:rPr>
                <w:sz w:val="18"/>
                <w:szCs w:val="18"/>
                <w:lang w:val="en-US"/>
              </w:rPr>
            </w:pPr>
            <w:bookmarkStart w:id="3" w:name="_kyt1uxwhtflt" w:colFirst="0" w:colLast="0"/>
            <w:bookmarkEnd w:id="3"/>
            <w:proofErr w:type="spellStart"/>
            <w:r>
              <w:rPr>
                <w:sz w:val="18"/>
                <w:szCs w:val="18"/>
              </w:rPr>
              <w:t>Alatise</w:t>
            </w:r>
            <w:proofErr w:type="spellEnd"/>
            <w:r>
              <w:rPr>
                <w:sz w:val="18"/>
                <w:szCs w:val="18"/>
              </w:rPr>
              <w:t xml:space="preserve"> </w:t>
            </w:r>
            <w:r>
              <w:rPr>
                <w:i/>
                <w:sz w:val="18"/>
                <w:szCs w:val="18"/>
              </w:rPr>
              <w:t xml:space="preserve">et al. </w:t>
            </w:r>
            <w:r w:rsidR="00210ECA">
              <w:rPr>
                <w:sz w:val="18"/>
                <w:szCs w:val="18"/>
                <w:lang w:val="en-US"/>
              </w:rPr>
              <w:t>(2014)</w:t>
            </w:r>
          </w:p>
        </w:tc>
        <w:tc>
          <w:tcPr>
            <w:tcW w:w="613" w:type="dxa"/>
          </w:tcPr>
          <w:p w14:paraId="0EFABD6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4441FB0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249169D"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8F5464C"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496B377"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146FBE9D"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1DF05378"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7BEF28B"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636B9111"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736" w:type="dxa"/>
          </w:tcPr>
          <w:p w14:paraId="30A9197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8</w:t>
            </w:r>
          </w:p>
        </w:tc>
      </w:tr>
    </w:tbl>
    <w:p w14:paraId="2D42019D" w14:textId="77777777" w:rsidR="0026164E" w:rsidRDefault="005B0B32">
      <w:pPr>
        <w:pBdr>
          <w:top w:val="nil"/>
          <w:left w:val="nil"/>
          <w:bottom w:val="nil"/>
          <w:right w:val="nil"/>
          <w:between w:val="nil"/>
        </w:pBdr>
        <w:jc w:val="both"/>
        <w:rPr>
          <w:b/>
          <w:color w:val="000000"/>
        </w:rPr>
      </w:pPr>
      <w:r>
        <w:rPr>
          <w:b/>
          <w:color w:val="000000"/>
        </w:rPr>
        <w:t>Characteristics of the selected studies</w:t>
      </w:r>
    </w:p>
    <w:p w14:paraId="5844AC1D" w14:textId="77777777" w:rsidR="0026164E" w:rsidRDefault="005B0B32">
      <w:pPr>
        <w:pBdr>
          <w:top w:val="nil"/>
          <w:left w:val="nil"/>
          <w:bottom w:val="nil"/>
          <w:right w:val="nil"/>
          <w:between w:val="nil"/>
        </w:pBdr>
        <w:jc w:val="both"/>
        <w:rPr>
          <w:color w:val="000000"/>
        </w:rPr>
      </w:pPr>
      <w:r>
        <w:rPr>
          <w:color w:val="000000"/>
        </w:rPr>
        <w:lastRenderedPageBreak/>
        <w:t xml:space="preserve">The studies selected were conducted across the different geopolitical zones of Nigeria. Specifically, North-Central (n=1) </w:t>
      </w:r>
      <w:r w:rsidR="00210ECA">
        <w:rPr>
          <w:color w:val="000000"/>
          <w:lang w:val="en-US"/>
        </w:rPr>
        <w:t>(Omolabake et al., 2024)</w:t>
      </w:r>
      <w:r>
        <w:rPr>
          <w:color w:val="000000"/>
        </w:rPr>
        <w:t xml:space="preserve">, South-West (n=3) </w:t>
      </w:r>
      <w:r w:rsidR="00210ECA">
        <w:rPr>
          <w:color w:val="000000"/>
          <w:lang w:val="en-US"/>
        </w:rPr>
        <w:t>(</w:t>
      </w:r>
      <w:proofErr w:type="spellStart"/>
      <w:r w:rsidR="00210ECA">
        <w:rPr>
          <w:color w:val="000000"/>
          <w:lang w:val="en-US"/>
        </w:rPr>
        <w:t>Odeghe</w:t>
      </w:r>
      <w:proofErr w:type="spellEnd"/>
      <w:r w:rsidR="00210ECA">
        <w:rPr>
          <w:color w:val="000000"/>
          <w:lang w:val="en-US"/>
        </w:rPr>
        <w:t xml:space="preserve"> et al., 2022; </w:t>
      </w:r>
      <w:proofErr w:type="spellStart"/>
      <w:r w:rsidR="00210ECA">
        <w:rPr>
          <w:color w:val="000000"/>
        </w:rPr>
        <w:t>Jemilohun</w:t>
      </w:r>
      <w:proofErr w:type="spellEnd"/>
      <w:r w:rsidR="00210ECA">
        <w:rPr>
          <w:color w:val="000000"/>
        </w:rPr>
        <w:t xml:space="preserve"> </w:t>
      </w:r>
      <w:r w:rsidR="00210ECA">
        <w:rPr>
          <w:color w:val="000000"/>
          <w:lang w:val="en-US"/>
        </w:rPr>
        <w:t xml:space="preserve">et al., 2022; </w:t>
      </w:r>
      <w:proofErr w:type="spellStart"/>
      <w:r w:rsidR="00210ECA">
        <w:rPr>
          <w:color w:val="000000"/>
        </w:rPr>
        <w:t>Alatise</w:t>
      </w:r>
      <w:proofErr w:type="spellEnd"/>
      <w:r w:rsidR="00210ECA">
        <w:rPr>
          <w:color w:val="000000"/>
        </w:rPr>
        <w:t xml:space="preserve"> </w:t>
      </w:r>
      <w:r w:rsidR="00210ECA">
        <w:rPr>
          <w:color w:val="000000"/>
          <w:lang w:val="en-US"/>
        </w:rPr>
        <w:t>et al., 2014)</w:t>
      </w:r>
      <w:r>
        <w:rPr>
          <w:color w:val="000000"/>
        </w:rPr>
        <w:t xml:space="preserve">, South-South (n=1) </w:t>
      </w:r>
      <w:r w:rsidR="00210ECA">
        <w:rPr>
          <w:color w:val="000000"/>
          <w:lang w:val="en-US"/>
        </w:rPr>
        <w:t>(</w:t>
      </w:r>
      <w:proofErr w:type="spellStart"/>
      <w:r w:rsidR="00210ECA">
        <w:rPr>
          <w:color w:val="000000"/>
          <w:lang w:val="en-US"/>
        </w:rPr>
        <w:t>Ugiagbe</w:t>
      </w:r>
      <w:proofErr w:type="spellEnd"/>
      <w:r w:rsidR="00210ECA">
        <w:rPr>
          <w:color w:val="000000"/>
          <w:lang w:val="en-US"/>
        </w:rPr>
        <w:t xml:space="preserve"> and </w:t>
      </w:r>
      <w:proofErr w:type="spellStart"/>
      <w:r w:rsidR="00210ECA">
        <w:rPr>
          <w:color w:val="000000"/>
          <w:lang w:val="en-US"/>
        </w:rPr>
        <w:t>Omuemu</w:t>
      </w:r>
      <w:proofErr w:type="spellEnd"/>
      <w:r w:rsidR="00210ECA">
        <w:rPr>
          <w:color w:val="000000"/>
          <w:lang w:val="en-US"/>
        </w:rPr>
        <w:t>, 2016)</w:t>
      </w:r>
      <w:r>
        <w:rPr>
          <w:color w:val="000000"/>
        </w:rPr>
        <w:t xml:space="preserve"> and North-West (n=1) </w:t>
      </w:r>
      <w:r w:rsidR="00210ECA">
        <w:rPr>
          <w:color w:val="000000"/>
          <w:lang w:val="en-US"/>
        </w:rPr>
        <w:t>(Manko et al., 2020)</w:t>
      </w:r>
      <w:r>
        <w:rPr>
          <w:color w:val="000000"/>
        </w:rPr>
        <w:t>. No studies were identified from the South-East or North-East regions.</w:t>
      </w:r>
    </w:p>
    <w:p w14:paraId="5D8BCAB2" w14:textId="77777777" w:rsidR="0026164E" w:rsidRDefault="005B0B32">
      <w:pPr>
        <w:pBdr>
          <w:top w:val="nil"/>
          <w:left w:val="nil"/>
          <w:bottom w:val="nil"/>
          <w:right w:val="nil"/>
          <w:between w:val="nil"/>
        </w:pBdr>
        <w:jc w:val="both"/>
        <w:rPr>
          <w:b/>
          <w:color w:val="000000"/>
        </w:rPr>
      </w:pPr>
      <w:r>
        <w:rPr>
          <w:b/>
          <w:color w:val="000000"/>
        </w:rPr>
        <w:t>Study Settings and Designs</w:t>
      </w:r>
    </w:p>
    <w:p w14:paraId="56EBF9A9" w14:textId="77777777" w:rsidR="0026164E" w:rsidRDefault="005B0B32">
      <w:pPr>
        <w:pBdr>
          <w:top w:val="nil"/>
          <w:left w:val="nil"/>
          <w:bottom w:val="nil"/>
          <w:right w:val="nil"/>
          <w:between w:val="nil"/>
        </w:pBdr>
        <w:jc w:val="both"/>
        <w:rPr>
          <w:color w:val="000000"/>
        </w:rPr>
      </w:pPr>
      <w:r>
        <w:rPr>
          <w:color w:val="000000"/>
        </w:rPr>
        <w:t xml:space="preserve">All six studies were conducted at centres where endoscopic investigations were performed. </w:t>
      </w:r>
      <w:r>
        <w:rPr>
          <w:color w:val="000000"/>
        </w:rPr>
        <w:t xml:space="preserve">Four studies were conducted in tertiary healthcare facilities </w:t>
      </w:r>
      <w:r w:rsidR="00210ECA">
        <w:rPr>
          <w:color w:val="000000"/>
          <w:lang w:val="en-US"/>
        </w:rPr>
        <w:t>(</w:t>
      </w:r>
      <w:r w:rsidR="00210ECA">
        <w:rPr>
          <w:color w:val="000000"/>
        </w:rPr>
        <w:t xml:space="preserve">Manko </w:t>
      </w:r>
      <w:r w:rsidR="00FC37CB">
        <w:rPr>
          <w:color w:val="000000"/>
          <w:lang w:val="en-US"/>
        </w:rPr>
        <w:t xml:space="preserve">et al., 2020; </w:t>
      </w:r>
      <w:proofErr w:type="spellStart"/>
      <w:r w:rsidR="00FC37CB">
        <w:rPr>
          <w:color w:val="000000"/>
        </w:rPr>
        <w:t>Jemilohun</w:t>
      </w:r>
      <w:proofErr w:type="spellEnd"/>
      <w:r w:rsidR="00FC37CB">
        <w:rPr>
          <w:color w:val="000000"/>
        </w:rPr>
        <w:t xml:space="preserve"> </w:t>
      </w:r>
      <w:r w:rsidR="00FC37CB">
        <w:rPr>
          <w:color w:val="000000"/>
          <w:lang w:val="en-US"/>
        </w:rPr>
        <w:t xml:space="preserve">et al., 2022; </w:t>
      </w:r>
      <w:proofErr w:type="spellStart"/>
      <w:r w:rsidR="00FC37CB">
        <w:rPr>
          <w:color w:val="000000"/>
        </w:rPr>
        <w:t>Ugiagbe</w:t>
      </w:r>
      <w:proofErr w:type="spellEnd"/>
      <w:r w:rsidR="00FC37CB">
        <w:rPr>
          <w:color w:val="000000"/>
          <w:lang w:val="en-US"/>
        </w:rPr>
        <w:t xml:space="preserve"> and </w:t>
      </w:r>
      <w:proofErr w:type="spellStart"/>
      <w:r w:rsidR="00FC37CB">
        <w:rPr>
          <w:color w:val="000000"/>
        </w:rPr>
        <w:t>Omuemu</w:t>
      </w:r>
      <w:proofErr w:type="spellEnd"/>
      <w:r w:rsidR="00FC37CB">
        <w:rPr>
          <w:color w:val="000000"/>
          <w:lang w:val="en-US"/>
        </w:rPr>
        <w:t xml:space="preserve">, 2016; </w:t>
      </w:r>
      <w:proofErr w:type="spellStart"/>
      <w:r w:rsidR="00FC37CB">
        <w:rPr>
          <w:color w:val="000000"/>
        </w:rPr>
        <w:t>Alatise</w:t>
      </w:r>
      <w:proofErr w:type="spellEnd"/>
      <w:r w:rsidR="00FC37CB">
        <w:rPr>
          <w:color w:val="000000"/>
          <w:lang w:val="en-US"/>
        </w:rPr>
        <w:t xml:space="preserve"> et al., 2014)</w:t>
      </w:r>
      <w:r>
        <w:rPr>
          <w:color w:val="000000"/>
        </w:rPr>
        <w:t xml:space="preserve">, while two were conducted in private diagnostic centres </w:t>
      </w:r>
      <w:r w:rsidR="00FC37CB">
        <w:rPr>
          <w:color w:val="000000"/>
          <w:lang w:val="en-US"/>
        </w:rPr>
        <w:t>(</w:t>
      </w:r>
      <w:proofErr w:type="spellStart"/>
      <w:r w:rsidR="00FC37CB">
        <w:rPr>
          <w:color w:val="000000"/>
        </w:rPr>
        <w:t>Odeghe</w:t>
      </w:r>
      <w:proofErr w:type="spellEnd"/>
      <w:r w:rsidR="00FC37CB">
        <w:rPr>
          <w:color w:val="000000"/>
        </w:rPr>
        <w:t xml:space="preserve"> </w:t>
      </w:r>
      <w:r w:rsidR="00FC37CB">
        <w:rPr>
          <w:color w:val="000000"/>
          <w:lang w:val="en-US"/>
        </w:rPr>
        <w:t xml:space="preserve">et al., 2022; </w:t>
      </w:r>
      <w:r w:rsidR="003E3E49">
        <w:rPr>
          <w:color w:val="000000"/>
        </w:rPr>
        <w:t xml:space="preserve">Omolabake </w:t>
      </w:r>
      <w:r w:rsidR="003E3E49">
        <w:rPr>
          <w:color w:val="000000"/>
          <w:lang w:val="en-US"/>
        </w:rPr>
        <w:t>et al., 2019)</w:t>
      </w:r>
      <w:r>
        <w:rPr>
          <w:color w:val="000000"/>
        </w:rPr>
        <w:t xml:space="preserve">. Five studies used retrospective study designs </w:t>
      </w:r>
      <w:r w:rsidR="003E3E49">
        <w:rPr>
          <w:color w:val="000000"/>
          <w:lang w:val="en-US"/>
        </w:rPr>
        <w:t xml:space="preserve">(Manko et al.,2020; </w:t>
      </w:r>
      <w:proofErr w:type="spellStart"/>
      <w:r w:rsidR="003E3E49">
        <w:rPr>
          <w:color w:val="000000"/>
          <w:lang w:val="en-US"/>
        </w:rPr>
        <w:t>Odeghe</w:t>
      </w:r>
      <w:proofErr w:type="spellEnd"/>
      <w:r w:rsidR="003E3E49">
        <w:rPr>
          <w:color w:val="000000"/>
          <w:lang w:val="en-US"/>
        </w:rPr>
        <w:t xml:space="preserve"> et al., 2022;</w:t>
      </w:r>
      <w:r w:rsidR="003E3E49" w:rsidRPr="003E3E49">
        <w:rPr>
          <w:color w:val="000000"/>
        </w:rPr>
        <w:t xml:space="preserve"> </w:t>
      </w:r>
      <w:r w:rsidR="003E3E49">
        <w:rPr>
          <w:color w:val="000000"/>
        </w:rPr>
        <w:t xml:space="preserve">Omolabake </w:t>
      </w:r>
      <w:r w:rsidR="003E3E49">
        <w:rPr>
          <w:color w:val="000000"/>
          <w:lang w:val="en-US"/>
        </w:rPr>
        <w:t xml:space="preserve">et al., 2024; </w:t>
      </w:r>
      <w:proofErr w:type="spellStart"/>
      <w:r w:rsidR="003E3E49">
        <w:rPr>
          <w:color w:val="000000"/>
        </w:rPr>
        <w:t>Jemilohun</w:t>
      </w:r>
      <w:proofErr w:type="spellEnd"/>
      <w:r w:rsidR="003E3E49">
        <w:rPr>
          <w:color w:val="000000"/>
        </w:rPr>
        <w:t xml:space="preserve"> </w:t>
      </w:r>
      <w:r w:rsidR="003E3E49">
        <w:rPr>
          <w:color w:val="000000"/>
          <w:lang w:val="en-US"/>
        </w:rPr>
        <w:t xml:space="preserve">et al., 2022; </w:t>
      </w:r>
      <w:proofErr w:type="spellStart"/>
      <w:r w:rsidR="003E3E49">
        <w:rPr>
          <w:color w:val="000000"/>
        </w:rPr>
        <w:t>Ugiagbe</w:t>
      </w:r>
      <w:proofErr w:type="spellEnd"/>
      <w:r w:rsidR="003E3E49">
        <w:rPr>
          <w:color w:val="000000"/>
        </w:rPr>
        <w:t xml:space="preserve"> </w:t>
      </w:r>
      <w:r w:rsidR="003E3E49">
        <w:rPr>
          <w:color w:val="000000"/>
          <w:lang w:val="en-US"/>
        </w:rPr>
        <w:t xml:space="preserve">et al., 2016) </w:t>
      </w:r>
      <w:r>
        <w:rPr>
          <w:color w:val="000000"/>
        </w:rPr>
        <w:t>while one study used a descriptive study involving consecutive patients encountered at an endosco</w:t>
      </w:r>
      <w:r>
        <w:rPr>
          <w:color w:val="000000"/>
        </w:rPr>
        <w:t xml:space="preserve">py centre </w:t>
      </w:r>
      <w:r w:rsidR="003E3E49">
        <w:rPr>
          <w:color w:val="000000"/>
          <w:lang w:val="en-US"/>
        </w:rPr>
        <w:t>(</w:t>
      </w:r>
      <w:proofErr w:type="spellStart"/>
      <w:r w:rsidR="003E3E49">
        <w:rPr>
          <w:color w:val="000000"/>
        </w:rPr>
        <w:t>Alatise</w:t>
      </w:r>
      <w:proofErr w:type="spellEnd"/>
      <w:r w:rsidR="003E3E49">
        <w:rPr>
          <w:color w:val="000000"/>
          <w:lang w:val="en-US"/>
        </w:rPr>
        <w:t xml:space="preserve"> et al., 2014)</w:t>
      </w:r>
      <w:r>
        <w:rPr>
          <w:color w:val="000000"/>
        </w:rPr>
        <w:t>. Participants from studies ranged from 87 to 311 in sample size. All studies utilised endoscopic data from patients who underwent gastrointestinal endoscopy for bleeding symptoms; however, one study only focused on data fro</w:t>
      </w:r>
      <w:r>
        <w:rPr>
          <w:color w:val="000000"/>
        </w:rPr>
        <w:t xml:space="preserve">m massive UGIB </w:t>
      </w:r>
      <w:r w:rsidR="003E3E49">
        <w:rPr>
          <w:color w:val="000000"/>
          <w:lang w:val="en-US"/>
        </w:rPr>
        <w:t>(</w:t>
      </w:r>
      <w:r w:rsidR="003E3E49">
        <w:rPr>
          <w:color w:val="000000"/>
        </w:rPr>
        <w:t>Omolabake</w:t>
      </w:r>
      <w:r w:rsidR="003E3E49">
        <w:rPr>
          <w:color w:val="000000"/>
          <w:lang w:val="en-US"/>
        </w:rPr>
        <w:t xml:space="preserve"> et al., 2024)</w:t>
      </w:r>
      <w:r>
        <w:rPr>
          <w:color w:val="000000"/>
        </w:rPr>
        <w:t>.</w:t>
      </w:r>
    </w:p>
    <w:p w14:paraId="35D5B0EC" w14:textId="77777777" w:rsidR="0026164E" w:rsidRDefault="005B0B32">
      <w:pPr>
        <w:pBdr>
          <w:top w:val="nil"/>
          <w:left w:val="nil"/>
          <w:bottom w:val="nil"/>
          <w:right w:val="nil"/>
          <w:between w:val="nil"/>
        </w:pBdr>
        <w:jc w:val="both"/>
        <w:rPr>
          <w:b/>
          <w:color w:val="000000"/>
        </w:rPr>
      </w:pPr>
      <w:r>
        <w:rPr>
          <w:b/>
          <w:color w:val="000000"/>
        </w:rPr>
        <w:t>Participant characteristics</w:t>
      </w:r>
    </w:p>
    <w:p w14:paraId="61F1101E" w14:textId="77777777" w:rsidR="0026164E" w:rsidRDefault="005B0B32">
      <w:pPr>
        <w:pBdr>
          <w:top w:val="nil"/>
          <w:left w:val="nil"/>
          <w:bottom w:val="nil"/>
          <w:right w:val="nil"/>
          <w:between w:val="nil"/>
        </w:pBdr>
        <w:jc w:val="both"/>
        <w:rPr>
          <w:color w:val="000000"/>
        </w:rPr>
      </w:pPr>
      <w:r>
        <w:rPr>
          <w:color w:val="000000"/>
        </w:rPr>
        <w:t>Across all the studies, there was a consistent male predominance in UGIB cases. The proportion of male participants ranged from 67.2% to 72.9% with a pooled average of 69.6% male particip</w:t>
      </w:r>
      <w:r>
        <w:rPr>
          <w:color w:val="000000"/>
        </w:rPr>
        <w:t>ants across all studies, translating to an overall male-to-female ratio of approximately 2.3:1. Additionally, the mean age of participants varied between 43.5 and 52.4 years. This sex and age distribution suggests that UGIB predominantly affects middle-age</w:t>
      </w:r>
      <w:r>
        <w:rPr>
          <w:color w:val="000000"/>
        </w:rPr>
        <w:t>d males in the Nigerian populations studied.</w:t>
      </w:r>
    </w:p>
    <w:p w14:paraId="78044C8D" w14:textId="77777777" w:rsidR="0026164E" w:rsidRDefault="005B0B32">
      <w:pPr>
        <w:pBdr>
          <w:top w:val="nil"/>
          <w:left w:val="nil"/>
          <w:bottom w:val="nil"/>
          <w:right w:val="nil"/>
          <w:between w:val="nil"/>
        </w:pBdr>
        <w:jc w:val="both"/>
        <w:rPr>
          <w:b/>
          <w:color w:val="000000"/>
        </w:rPr>
      </w:pPr>
      <w:r>
        <w:rPr>
          <w:b/>
          <w:color w:val="000000"/>
        </w:rPr>
        <w:t>Regional Variations</w:t>
      </w:r>
    </w:p>
    <w:p w14:paraId="57F9AE83" w14:textId="77777777" w:rsidR="0026164E" w:rsidRDefault="005B0B32">
      <w:pPr>
        <w:pBdr>
          <w:top w:val="nil"/>
          <w:left w:val="nil"/>
          <w:bottom w:val="nil"/>
          <w:right w:val="nil"/>
          <w:between w:val="nil"/>
        </w:pBdr>
        <w:jc w:val="both"/>
        <w:rPr>
          <w:color w:val="000000"/>
        </w:rPr>
      </w:pPr>
      <w:r>
        <w:rPr>
          <w:color w:val="000000"/>
        </w:rPr>
        <w:t>Demographic variations were observed across different regions, even though not all regions of Nigeria were represented in the studies, and some regions, particularly the South-West, were over</w:t>
      </w:r>
      <w:r>
        <w:rPr>
          <w:color w:val="000000"/>
        </w:rPr>
        <w:t xml:space="preserve">-represented </w:t>
      </w:r>
      <w:r w:rsidR="003E3E49">
        <w:rPr>
          <w:color w:val="000000"/>
          <w:lang w:val="en-US"/>
        </w:rPr>
        <w:t>(</w:t>
      </w:r>
      <w:proofErr w:type="spellStart"/>
      <w:r w:rsidR="003E3E49">
        <w:rPr>
          <w:color w:val="000000"/>
          <w:lang w:val="en-US"/>
        </w:rPr>
        <w:t>Odeghe</w:t>
      </w:r>
      <w:proofErr w:type="spellEnd"/>
      <w:r w:rsidR="003E3E49">
        <w:rPr>
          <w:color w:val="000000"/>
          <w:lang w:val="en-US"/>
        </w:rPr>
        <w:t xml:space="preserve"> et al., 2022; </w:t>
      </w:r>
      <w:proofErr w:type="spellStart"/>
      <w:r w:rsidR="003E3E49">
        <w:rPr>
          <w:color w:val="000000"/>
        </w:rPr>
        <w:t>Jemilohun</w:t>
      </w:r>
      <w:proofErr w:type="spellEnd"/>
      <w:r w:rsidR="003E3E49">
        <w:rPr>
          <w:color w:val="000000"/>
        </w:rPr>
        <w:t xml:space="preserve"> </w:t>
      </w:r>
      <w:r w:rsidR="003E3E49">
        <w:rPr>
          <w:color w:val="000000"/>
          <w:lang w:val="en-US"/>
        </w:rPr>
        <w:t xml:space="preserve">et al., 2022; </w:t>
      </w:r>
      <w:proofErr w:type="spellStart"/>
      <w:r w:rsidR="006D5CD0">
        <w:rPr>
          <w:color w:val="000000"/>
          <w:lang w:val="en-US"/>
        </w:rPr>
        <w:t>Alatise</w:t>
      </w:r>
      <w:proofErr w:type="spellEnd"/>
      <w:r w:rsidR="006D5CD0">
        <w:rPr>
          <w:color w:val="000000"/>
          <w:lang w:val="en-US"/>
        </w:rPr>
        <w:t xml:space="preserve"> et al., 2016</w:t>
      </w:r>
      <w:r w:rsidR="003E3E49">
        <w:rPr>
          <w:color w:val="000000"/>
          <w:lang w:val="en-US"/>
        </w:rPr>
        <w:t>)</w:t>
      </w:r>
      <w:r>
        <w:rPr>
          <w:color w:val="000000"/>
        </w:rPr>
        <w:t xml:space="preserve">. The North-West study conducted in Zaria, Kaduna State, showed the youngest mean age at 43.5 years as well as the highest male proportion at 72.9% </w:t>
      </w:r>
      <w:r w:rsidR="003E3E49">
        <w:rPr>
          <w:color w:val="000000"/>
          <w:lang w:val="en-US"/>
        </w:rPr>
        <w:t>(Manko et al., 2020)</w:t>
      </w:r>
      <w:r>
        <w:rPr>
          <w:color w:val="000000"/>
        </w:rPr>
        <w:t>.</w:t>
      </w:r>
    </w:p>
    <w:p w14:paraId="20A8CA02" w14:textId="77777777" w:rsidR="0026164E" w:rsidRDefault="005B0B32">
      <w:pPr>
        <w:pBdr>
          <w:top w:val="nil"/>
          <w:left w:val="nil"/>
          <w:bottom w:val="nil"/>
          <w:right w:val="nil"/>
          <w:between w:val="nil"/>
        </w:pBdr>
        <w:jc w:val="both"/>
        <w:rPr>
          <w:b/>
          <w:color w:val="000000"/>
        </w:rPr>
      </w:pPr>
      <w:r>
        <w:rPr>
          <w:b/>
          <w:color w:val="000000"/>
        </w:rPr>
        <w:t>Synthesis of Findings</w:t>
      </w:r>
    </w:p>
    <w:p w14:paraId="065A7038" w14:textId="77777777" w:rsidR="0026164E" w:rsidRDefault="005B0B32">
      <w:pPr>
        <w:pBdr>
          <w:top w:val="nil"/>
          <w:left w:val="nil"/>
          <w:bottom w:val="nil"/>
          <w:right w:val="nil"/>
          <w:between w:val="nil"/>
        </w:pBdr>
        <w:jc w:val="both"/>
        <w:rPr>
          <w:b/>
          <w:color w:val="000000"/>
        </w:rPr>
      </w:pPr>
      <w:r>
        <w:rPr>
          <w:b/>
          <w:color w:val="000000"/>
        </w:rPr>
        <w:t>Prevalence, Incidence, and Risk Factors of UGIB in Nigeria</w:t>
      </w:r>
    </w:p>
    <w:p w14:paraId="568FBE61" w14:textId="77777777" w:rsidR="0026164E" w:rsidRDefault="005B0B32">
      <w:pPr>
        <w:pBdr>
          <w:top w:val="nil"/>
          <w:left w:val="nil"/>
          <w:bottom w:val="nil"/>
          <w:right w:val="nil"/>
          <w:between w:val="nil"/>
        </w:pBdr>
        <w:jc w:val="both"/>
        <w:rPr>
          <w:color w:val="000000"/>
        </w:rPr>
      </w:pPr>
      <w:r>
        <w:rPr>
          <w:color w:val="000000"/>
        </w:rPr>
        <w:t>From the literature uncovered from the search, there were no studies which investigated the prevalence or incidence of UGIB in Nigeria. Similarly, none of the included studies</w:t>
      </w:r>
      <w:r>
        <w:rPr>
          <w:color w:val="000000"/>
        </w:rPr>
        <w:t xml:space="preserve"> analysed the relationship between UGIB and potential risk factors mentioned in their studies. While all studies collected demographic data, there was no analysis done to establish a significant association between these factors and the occurrence of UGIB.</w:t>
      </w:r>
    </w:p>
    <w:p w14:paraId="63876541" w14:textId="77777777" w:rsidR="0026164E" w:rsidRDefault="005B0B32">
      <w:pPr>
        <w:pBdr>
          <w:top w:val="nil"/>
          <w:left w:val="nil"/>
          <w:bottom w:val="nil"/>
          <w:right w:val="nil"/>
          <w:between w:val="nil"/>
        </w:pBdr>
        <w:jc w:val="both"/>
        <w:rPr>
          <w:b/>
          <w:color w:val="000000"/>
        </w:rPr>
      </w:pPr>
      <w:r>
        <w:rPr>
          <w:b/>
          <w:color w:val="000000"/>
        </w:rPr>
        <w:t>Aetiologies of UGIB in Nigeria</w:t>
      </w:r>
    </w:p>
    <w:p w14:paraId="5C445C88" w14:textId="77777777" w:rsidR="0026164E" w:rsidRDefault="005B0B32">
      <w:pPr>
        <w:pBdr>
          <w:top w:val="nil"/>
          <w:left w:val="nil"/>
          <w:bottom w:val="nil"/>
          <w:right w:val="nil"/>
          <w:between w:val="nil"/>
        </w:pBdr>
        <w:jc w:val="both"/>
        <w:rPr>
          <w:color w:val="000000"/>
        </w:rPr>
      </w:pPr>
      <w:r>
        <w:rPr>
          <w:color w:val="000000"/>
        </w:rPr>
        <w:t>The aetiologies of UGIB in Nigeria showed distinct regional variations</w:t>
      </w:r>
      <w:r w:rsidR="006D5CD0">
        <w:rPr>
          <w:color w:val="000000"/>
          <w:lang w:val="en-US"/>
        </w:rPr>
        <w:t>,</w:t>
      </w:r>
      <w:r>
        <w:rPr>
          <w:color w:val="000000"/>
        </w:rPr>
        <w:t xml:space="preserve"> with peptic ulcer disease (gastric and duodenal ulcers) and oesophageal varices emerging as the two most dominant causes across all studies.</w:t>
      </w:r>
    </w:p>
    <w:p w14:paraId="459EB927" w14:textId="77777777" w:rsidR="0026164E" w:rsidRDefault="005B0B32">
      <w:pPr>
        <w:pBdr>
          <w:top w:val="nil"/>
          <w:left w:val="nil"/>
          <w:bottom w:val="nil"/>
          <w:right w:val="nil"/>
          <w:between w:val="nil"/>
        </w:pBdr>
        <w:jc w:val="both"/>
        <w:rPr>
          <w:b/>
          <w:color w:val="000000"/>
        </w:rPr>
      </w:pPr>
      <w:r>
        <w:rPr>
          <w:b/>
          <w:color w:val="000000"/>
        </w:rPr>
        <w:t xml:space="preserve">Prevalence </w:t>
      </w:r>
      <w:r>
        <w:rPr>
          <w:b/>
          <w:color w:val="000000"/>
        </w:rPr>
        <w:t>of Peptic Ulcer Disease (PUD) among UGIB cases</w:t>
      </w:r>
    </w:p>
    <w:p w14:paraId="7531EEA6" w14:textId="77777777" w:rsidR="0026164E" w:rsidRDefault="005B0B32">
      <w:pPr>
        <w:pBdr>
          <w:top w:val="nil"/>
          <w:left w:val="nil"/>
          <w:bottom w:val="nil"/>
          <w:right w:val="nil"/>
          <w:between w:val="nil"/>
        </w:pBdr>
        <w:jc w:val="both"/>
        <w:rPr>
          <w:color w:val="000000"/>
        </w:rPr>
      </w:pPr>
      <w:r>
        <w:rPr>
          <w:color w:val="000000"/>
        </w:rPr>
        <w:t xml:space="preserve">Five of the six studies identified peptic ulcer disease as the leading cause of UGIB, with prevalence among participants ranging from 32.8% to 53% </w:t>
      </w:r>
      <w:r w:rsidR="006D5CD0">
        <w:rPr>
          <w:color w:val="000000"/>
          <w:lang w:val="en-US"/>
        </w:rPr>
        <w:t>(</w:t>
      </w:r>
      <w:proofErr w:type="spellStart"/>
      <w:r w:rsidR="006D5CD0">
        <w:rPr>
          <w:color w:val="000000"/>
          <w:lang w:val="en-US"/>
        </w:rPr>
        <w:t>Odeghe</w:t>
      </w:r>
      <w:proofErr w:type="spellEnd"/>
      <w:r w:rsidR="006D5CD0">
        <w:rPr>
          <w:color w:val="000000"/>
          <w:lang w:val="en-US"/>
        </w:rPr>
        <w:t xml:space="preserve"> et al., 2022;</w:t>
      </w:r>
      <w:r w:rsidR="006D5CD0" w:rsidRPr="003E3E49">
        <w:rPr>
          <w:color w:val="000000"/>
        </w:rPr>
        <w:t xml:space="preserve"> </w:t>
      </w:r>
      <w:r w:rsidR="006D5CD0">
        <w:rPr>
          <w:color w:val="000000"/>
        </w:rPr>
        <w:t xml:space="preserve">Omolabake </w:t>
      </w:r>
      <w:r w:rsidR="006D5CD0">
        <w:rPr>
          <w:color w:val="000000"/>
          <w:lang w:val="en-US"/>
        </w:rPr>
        <w:t xml:space="preserve">et al., 2024; </w:t>
      </w:r>
      <w:proofErr w:type="spellStart"/>
      <w:r w:rsidR="006D5CD0">
        <w:rPr>
          <w:color w:val="000000"/>
        </w:rPr>
        <w:t>Jemilohun</w:t>
      </w:r>
      <w:proofErr w:type="spellEnd"/>
      <w:r w:rsidR="006D5CD0">
        <w:rPr>
          <w:color w:val="000000"/>
        </w:rPr>
        <w:t xml:space="preserve"> </w:t>
      </w:r>
      <w:r w:rsidR="006D5CD0">
        <w:rPr>
          <w:color w:val="000000"/>
          <w:lang w:val="en-US"/>
        </w:rPr>
        <w:t xml:space="preserve">et al., 2022; </w:t>
      </w:r>
      <w:proofErr w:type="spellStart"/>
      <w:r w:rsidR="006D5CD0">
        <w:rPr>
          <w:color w:val="000000"/>
        </w:rPr>
        <w:t>Ugiagbe</w:t>
      </w:r>
      <w:proofErr w:type="spellEnd"/>
      <w:r w:rsidR="006D5CD0">
        <w:rPr>
          <w:color w:val="000000"/>
        </w:rPr>
        <w:t xml:space="preserve"> </w:t>
      </w:r>
      <w:r w:rsidR="006D5CD0">
        <w:rPr>
          <w:color w:val="000000"/>
          <w:lang w:val="en-US"/>
        </w:rPr>
        <w:t xml:space="preserve">et al., 2016; </w:t>
      </w:r>
      <w:proofErr w:type="spellStart"/>
      <w:r w:rsidR="006D5CD0">
        <w:rPr>
          <w:color w:val="000000"/>
        </w:rPr>
        <w:t>Alatise</w:t>
      </w:r>
      <w:proofErr w:type="spellEnd"/>
      <w:r w:rsidR="006D5CD0">
        <w:rPr>
          <w:color w:val="000000"/>
          <w:lang w:val="en-US"/>
        </w:rPr>
        <w:t xml:space="preserve"> et al., 2014)</w:t>
      </w:r>
      <w:r>
        <w:rPr>
          <w:color w:val="000000"/>
        </w:rPr>
        <w:t xml:space="preserve">. This pattern was particularly evident in the South-West, South-South, and North-Central regions. The highest rate of peptic ulcer disease was reported in the North Central study </w:t>
      </w:r>
      <w:r w:rsidR="006D5CD0">
        <w:rPr>
          <w:color w:val="000000"/>
          <w:lang w:val="en-US"/>
        </w:rPr>
        <w:t>(</w:t>
      </w:r>
      <w:r w:rsidR="006D5CD0">
        <w:rPr>
          <w:color w:val="000000"/>
        </w:rPr>
        <w:t>Omolabake</w:t>
      </w:r>
      <w:r w:rsidR="006D5CD0">
        <w:rPr>
          <w:color w:val="000000"/>
          <w:lang w:val="en-US"/>
        </w:rPr>
        <w:t xml:space="preserve"> et al., 2024)</w:t>
      </w:r>
      <w:r>
        <w:rPr>
          <w:color w:val="000000"/>
        </w:rPr>
        <w:t>.</w:t>
      </w:r>
      <w:r>
        <w:rPr>
          <w:color w:val="000000"/>
        </w:rPr>
        <w:t xml:space="preserve"> However, this study only focused on massive UGIB cases characterised by haemodynamic instability and requiring transfusion of four or more units of blood in their management.</w:t>
      </w:r>
    </w:p>
    <w:p w14:paraId="179D3C36" w14:textId="77777777" w:rsidR="0026164E" w:rsidRDefault="005B0B32">
      <w:pPr>
        <w:pBdr>
          <w:top w:val="nil"/>
          <w:left w:val="nil"/>
          <w:bottom w:val="nil"/>
          <w:right w:val="nil"/>
          <w:between w:val="nil"/>
        </w:pBdr>
        <w:jc w:val="both"/>
        <w:rPr>
          <w:b/>
          <w:color w:val="000000"/>
        </w:rPr>
      </w:pPr>
      <w:r>
        <w:rPr>
          <w:b/>
          <w:color w:val="000000"/>
        </w:rPr>
        <w:t>Prevalence of Oesophageal Varices among UGIB cases</w:t>
      </w:r>
    </w:p>
    <w:p w14:paraId="061B984C" w14:textId="77777777" w:rsidR="0026164E" w:rsidRDefault="005B0B32">
      <w:pPr>
        <w:jc w:val="both"/>
      </w:pPr>
      <w:r>
        <w:lastRenderedPageBreak/>
        <w:t>A striking regional differenc</w:t>
      </w:r>
      <w:r>
        <w:t xml:space="preserve">e was in the prevalence of oesophageal varices. The singular North-West study reported varices as the predominant cause of UGIB, accounting for 46.5% of presentations </w:t>
      </w:r>
      <w:r w:rsidR="006D5CD0">
        <w:rPr>
          <w:lang w:val="en-US"/>
        </w:rPr>
        <w:t>(Manko et al., 2020)</w:t>
      </w:r>
      <w:r>
        <w:t>. Varices were also noted in other regions as a common aetiology of U</w:t>
      </w:r>
      <w:r>
        <w:t xml:space="preserve">GIB, albeit lower in prevalence compared to North-West Nigeria, such as 25.6% in North-Central </w:t>
      </w:r>
      <w:r w:rsidR="006D5CD0">
        <w:rPr>
          <w:lang w:val="en-US"/>
        </w:rPr>
        <w:t>(Manko et al., 2020)</w:t>
      </w:r>
      <w:r>
        <w:t xml:space="preserve">, 12.4 to 18.1% in the South-West </w:t>
      </w:r>
      <w:r w:rsidR="002E1134">
        <w:rPr>
          <w:lang w:val="en-US"/>
        </w:rPr>
        <w:t>(</w:t>
      </w:r>
      <w:proofErr w:type="spellStart"/>
      <w:r w:rsidR="002E1134">
        <w:rPr>
          <w:color w:val="000000"/>
        </w:rPr>
        <w:t>Odeghe</w:t>
      </w:r>
      <w:proofErr w:type="spellEnd"/>
      <w:r w:rsidR="002E1134">
        <w:t xml:space="preserve"> </w:t>
      </w:r>
      <w:r w:rsidR="002E1134">
        <w:rPr>
          <w:lang w:val="en-US"/>
        </w:rPr>
        <w:t xml:space="preserve">et al, 2022; </w:t>
      </w:r>
      <w:proofErr w:type="spellStart"/>
      <w:r w:rsidR="002E1134">
        <w:rPr>
          <w:color w:val="000000"/>
        </w:rPr>
        <w:t>Jemilohun</w:t>
      </w:r>
      <w:proofErr w:type="spellEnd"/>
      <w:r w:rsidR="002E1134">
        <w:t xml:space="preserve"> </w:t>
      </w:r>
      <w:r w:rsidR="002E1134">
        <w:rPr>
          <w:lang w:val="en-US"/>
        </w:rPr>
        <w:t xml:space="preserve">et al., 2022; </w:t>
      </w:r>
      <w:proofErr w:type="spellStart"/>
      <w:r w:rsidR="002E1134">
        <w:rPr>
          <w:color w:val="000000"/>
        </w:rPr>
        <w:t>Alatise</w:t>
      </w:r>
      <w:proofErr w:type="spellEnd"/>
      <w:r w:rsidR="002E1134">
        <w:t xml:space="preserve"> </w:t>
      </w:r>
      <w:r w:rsidR="002E1134">
        <w:rPr>
          <w:lang w:val="en-US"/>
        </w:rPr>
        <w:t>et al., 2014)</w:t>
      </w:r>
      <w:r>
        <w:t xml:space="preserve">, and 15.1% in the South-South </w:t>
      </w:r>
      <w:r w:rsidR="002E1134">
        <w:rPr>
          <w:lang w:val="en-US"/>
        </w:rPr>
        <w:t>(</w:t>
      </w:r>
      <w:proofErr w:type="spellStart"/>
      <w:r w:rsidR="002E1134">
        <w:rPr>
          <w:lang w:val="en-US"/>
        </w:rPr>
        <w:t>Ugiagbe</w:t>
      </w:r>
      <w:proofErr w:type="spellEnd"/>
      <w:r w:rsidR="002E1134">
        <w:rPr>
          <w:lang w:val="en-US"/>
        </w:rPr>
        <w:t xml:space="preserve"> et al., 2016)</w:t>
      </w:r>
      <w:r>
        <w:t>.</w:t>
      </w:r>
    </w:p>
    <w:p w14:paraId="6BAE4352" w14:textId="77777777" w:rsidR="0026164E" w:rsidRDefault="005B0B32">
      <w:pPr>
        <w:pBdr>
          <w:top w:val="nil"/>
          <w:left w:val="nil"/>
          <w:bottom w:val="nil"/>
          <w:right w:val="nil"/>
          <w:between w:val="nil"/>
        </w:pBdr>
        <w:jc w:val="both"/>
        <w:rPr>
          <w:b/>
          <w:i/>
          <w:color w:val="000000"/>
        </w:rPr>
      </w:pPr>
      <w:r>
        <w:rPr>
          <w:b/>
          <w:i/>
          <w:color w:val="000000"/>
        </w:rPr>
        <w:t>Other Important Aetiologies Identified in the Literature</w:t>
      </w:r>
    </w:p>
    <w:p w14:paraId="175984F9" w14:textId="77777777" w:rsidR="0026164E" w:rsidRPr="002E1134" w:rsidRDefault="005B0B32">
      <w:pPr>
        <w:pBdr>
          <w:top w:val="nil"/>
          <w:left w:val="nil"/>
          <w:bottom w:val="nil"/>
          <w:right w:val="nil"/>
          <w:between w:val="nil"/>
        </w:pBdr>
        <w:jc w:val="both"/>
        <w:rPr>
          <w:color w:val="000000"/>
          <w:lang w:val="en-US"/>
        </w:rPr>
      </w:pPr>
      <w:r>
        <w:rPr>
          <w:color w:val="000000"/>
        </w:rPr>
        <w:t xml:space="preserve">Other significant causes included Gastritis and erosive mucosal diseases with rates ranging from 5.1% to 35.7%, and suspected malignancies with rates between 4.2% to 8.5%. A notable </w:t>
      </w:r>
      <w:r>
        <w:rPr>
          <w:color w:val="000000"/>
        </w:rPr>
        <w:t>portion of cases were reported to have no identifiable endoscopic lesions (7.6% to 26.2%)</w:t>
      </w:r>
      <w:r w:rsidR="002E1134">
        <w:rPr>
          <w:color w:val="000000"/>
          <w:lang w:val="en-US"/>
        </w:rPr>
        <w:t xml:space="preserve"> (Manko et al.,2020; </w:t>
      </w:r>
      <w:proofErr w:type="spellStart"/>
      <w:r w:rsidR="002E1134">
        <w:rPr>
          <w:color w:val="000000"/>
        </w:rPr>
        <w:t>Jemilohun</w:t>
      </w:r>
      <w:proofErr w:type="spellEnd"/>
      <w:r w:rsidR="002E1134">
        <w:rPr>
          <w:color w:val="000000"/>
        </w:rPr>
        <w:t xml:space="preserve"> </w:t>
      </w:r>
      <w:r w:rsidR="002E1134">
        <w:rPr>
          <w:color w:val="000000"/>
          <w:lang w:val="en-US"/>
        </w:rPr>
        <w:t xml:space="preserve">et al., 2022; </w:t>
      </w:r>
      <w:proofErr w:type="spellStart"/>
      <w:r w:rsidR="002E1134">
        <w:rPr>
          <w:color w:val="000000"/>
        </w:rPr>
        <w:t>Alatise</w:t>
      </w:r>
      <w:proofErr w:type="spellEnd"/>
      <w:r w:rsidR="002E1134">
        <w:rPr>
          <w:color w:val="000000"/>
          <w:lang w:val="en-US"/>
        </w:rPr>
        <w:t xml:space="preserve"> et al., 2014).</w:t>
      </w:r>
    </w:p>
    <w:p w14:paraId="604EF263" w14:textId="77777777" w:rsidR="0026164E" w:rsidRDefault="005B0B32">
      <w:pPr>
        <w:pBdr>
          <w:top w:val="nil"/>
          <w:left w:val="nil"/>
          <w:bottom w:val="nil"/>
          <w:right w:val="nil"/>
          <w:between w:val="nil"/>
        </w:pBdr>
        <w:jc w:val="both"/>
        <w:rPr>
          <w:b/>
          <w:color w:val="000000"/>
        </w:rPr>
      </w:pPr>
      <w:r>
        <w:rPr>
          <w:b/>
          <w:color w:val="000000"/>
        </w:rPr>
        <w:t>Discussion</w:t>
      </w:r>
    </w:p>
    <w:p w14:paraId="4FB5A711" w14:textId="77777777" w:rsidR="0026164E" w:rsidRDefault="005B0B32">
      <w:pPr>
        <w:jc w:val="both"/>
      </w:pPr>
      <w:r>
        <w:t>This paper represents the first comprehensive synthesis of UGIB patterns across multiple</w:t>
      </w:r>
      <w:r>
        <w:t xml:space="preserve"> regions of Nigeria, to the knowledge of the researchers, and its findings reveal important epidemiological insights despite the limited available literature. The six studies included, while lacking in coverage of Nigeria’s six geopolitical zones, encompas</w:t>
      </w:r>
      <w:r>
        <w:t>sed 1,047 patients across four geopolitical zones with notable regional variations in UGIB aetiology that have significant implications when considered along with theoretical insight from existing studies.</w:t>
      </w:r>
    </w:p>
    <w:p w14:paraId="06D70E9F" w14:textId="77777777" w:rsidR="0026164E" w:rsidRDefault="0026164E">
      <w:pPr>
        <w:jc w:val="both"/>
      </w:pPr>
    </w:p>
    <w:p w14:paraId="03589C44" w14:textId="77777777" w:rsidR="0026164E" w:rsidRDefault="005B0B32">
      <w:pPr>
        <w:jc w:val="both"/>
        <w:rPr>
          <w:b/>
        </w:rPr>
      </w:pPr>
      <w:r>
        <w:rPr>
          <w:b/>
        </w:rPr>
        <w:t>Demographic Patterns and Sex Distribution</w:t>
      </w:r>
    </w:p>
    <w:p w14:paraId="796FA083" w14:textId="77777777" w:rsidR="0026164E" w:rsidRDefault="005B0B32">
      <w:pPr>
        <w:jc w:val="both"/>
      </w:pPr>
      <w:r>
        <w:t xml:space="preserve">The male predominance observed across all included studies aligns with global male-to-female distribution patterns as seen in international literature </w:t>
      </w:r>
      <w:proofErr w:type="gramStart"/>
      <w:r w:rsidR="002E1134">
        <w:rPr>
          <w:lang w:val="en-US"/>
        </w:rPr>
        <w:t xml:space="preserve">( </w:t>
      </w:r>
      <w:r w:rsidR="002E1134">
        <w:rPr>
          <w:color w:val="000000"/>
        </w:rPr>
        <w:t>Kamboj</w:t>
      </w:r>
      <w:proofErr w:type="gramEnd"/>
      <w:r w:rsidR="002E1134">
        <w:t xml:space="preserve"> </w:t>
      </w:r>
      <w:r w:rsidR="002E1134">
        <w:rPr>
          <w:lang w:val="en-US"/>
        </w:rPr>
        <w:t xml:space="preserve">et al., 2019; </w:t>
      </w:r>
      <w:r w:rsidR="002E1134">
        <w:rPr>
          <w:color w:val="000000"/>
        </w:rPr>
        <w:t>Shangavi</w:t>
      </w:r>
      <w:r w:rsidR="002E1134">
        <w:t xml:space="preserve"> </w:t>
      </w:r>
      <w:r w:rsidR="002E1134">
        <w:rPr>
          <w:lang w:val="en-US"/>
        </w:rPr>
        <w:t xml:space="preserve">et al., 2018; Luo et al., 2018). </w:t>
      </w:r>
      <w:r>
        <w:t>This has been argued to suggest that hor</w:t>
      </w:r>
      <w:r>
        <w:t xml:space="preserve">monal factors, occupational exposures, and lifestyle behaviours may contribute to the observed increased risk in males </w:t>
      </w:r>
      <w:r w:rsidR="002E1134">
        <w:rPr>
          <w:lang w:val="en-US"/>
        </w:rPr>
        <w:t>(</w:t>
      </w:r>
      <w:r w:rsidR="002E1134">
        <w:rPr>
          <w:color w:val="000000"/>
        </w:rPr>
        <w:t>Shrestha</w:t>
      </w:r>
      <w:r w:rsidR="002E1134">
        <w:rPr>
          <w:color w:val="000000"/>
          <w:lang w:val="en-US"/>
        </w:rPr>
        <w:t xml:space="preserve"> et al., 2015)</w:t>
      </w:r>
      <w:r>
        <w:t>. Some studies propose that risk factors among men, such as smoking and alcohol consumption, considered to be gene</w:t>
      </w:r>
      <w:r>
        <w:t xml:space="preserve">rally higher in men, are responsible for the development of GI pathologies, which present as UGIB, such as Liver Cirrhosis, PUD, and GI malignancies </w:t>
      </w:r>
      <w:r w:rsidR="0055546A">
        <w:rPr>
          <w:lang w:val="en-US"/>
        </w:rPr>
        <w:t>(</w:t>
      </w:r>
      <w:r w:rsidR="0055546A">
        <w:rPr>
          <w:color w:val="000000"/>
        </w:rPr>
        <w:t>Abu-</w:t>
      </w:r>
      <w:proofErr w:type="spellStart"/>
      <w:r w:rsidR="0055546A">
        <w:rPr>
          <w:color w:val="000000"/>
        </w:rPr>
        <w:t>Freha</w:t>
      </w:r>
      <w:proofErr w:type="spellEnd"/>
      <w:r w:rsidR="0055546A">
        <w:rPr>
          <w:color w:val="000000"/>
          <w:lang w:val="en-US"/>
        </w:rPr>
        <w:t xml:space="preserve"> et al., 2021)</w:t>
      </w:r>
      <w:r>
        <w:t>. Another lifestyle factor frequently pointed to in studies is obesity, which predi</w:t>
      </w:r>
      <w:r>
        <w:t xml:space="preserve">sposes to Gastroesophageal reflux disease (GERD), Barrett’s oesophagitis and oesophageal carcinoma. Multiple studies have observed that obesity is higher among men than women </w:t>
      </w:r>
      <w:r w:rsidR="0055546A">
        <w:rPr>
          <w:lang w:val="en-US"/>
        </w:rPr>
        <w:t>(</w:t>
      </w:r>
      <w:r w:rsidR="0055546A">
        <w:rPr>
          <w:color w:val="000000"/>
        </w:rPr>
        <w:t>Kanter</w:t>
      </w:r>
      <w:r w:rsidR="0055546A">
        <w:rPr>
          <w:color w:val="000000"/>
          <w:lang w:val="en-US"/>
        </w:rPr>
        <w:t xml:space="preserve"> et al., 2012)</w:t>
      </w:r>
      <w:r>
        <w:t>; however, this trend differs greatly in different countries</w:t>
      </w:r>
      <w:r>
        <w:t xml:space="preserve">, including in Nigeria, where women are more likely to be obese </w:t>
      </w:r>
      <w:r w:rsidR="0055546A">
        <w:rPr>
          <w:lang w:val="en-US"/>
        </w:rPr>
        <w:t>(</w:t>
      </w:r>
      <w:proofErr w:type="spellStart"/>
      <w:r w:rsidR="0055546A">
        <w:rPr>
          <w:color w:val="000000"/>
        </w:rPr>
        <w:t>Chukwuonye</w:t>
      </w:r>
      <w:proofErr w:type="spellEnd"/>
      <w:r w:rsidR="0055546A">
        <w:t xml:space="preserve"> </w:t>
      </w:r>
      <w:r w:rsidR="0055546A">
        <w:rPr>
          <w:lang w:val="en-US"/>
        </w:rPr>
        <w:t xml:space="preserve">et al., 2022), </w:t>
      </w:r>
      <w:r>
        <w:t>thus contradicting the findings of this study. Although Nigeria mirrors the male distribution of smoking and alcohol use habits, as evidenced by</w:t>
      </w:r>
      <w:r w:rsidR="002E1134">
        <w:rPr>
          <w:lang w:val="en-US"/>
        </w:rPr>
        <w:t xml:space="preserve"> the</w:t>
      </w:r>
      <w:r>
        <w:t xml:space="preserve"> literature </w:t>
      </w:r>
      <w:r w:rsidR="0055546A">
        <w:rPr>
          <w:lang w:val="en-US"/>
        </w:rPr>
        <w:t>(</w:t>
      </w:r>
      <w:proofErr w:type="spellStart"/>
      <w:r w:rsidR="0055546A">
        <w:rPr>
          <w:color w:val="000000"/>
        </w:rPr>
        <w:t>Adeloye</w:t>
      </w:r>
      <w:proofErr w:type="spellEnd"/>
      <w:r w:rsidR="0055546A">
        <w:t xml:space="preserve"> </w:t>
      </w:r>
      <w:r w:rsidR="0055546A">
        <w:rPr>
          <w:lang w:val="en-US"/>
        </w:rPr>
        <w:t xml:space="preserve">et al., 2019; </w:t>
      </w:r>
      <w:proofErr w:type="spellStart"/>
      <w:r w:rsidR="0055546A">
        <w:rPr>
          <w:color w:val="000000"/>
        </w:rPr>
        <w:t>Fagbule</w:t>
      </w:r>
      <w:proofErr w:type="spellEnd"/>
      <w:r w:rsidR="0055546A">
        <w:t xml:space="preserve"> </w:t>
      </w:r>
      <w:r w:rsidR="0055546A">
        <w:rPr>
          <w:lang w:val="en-US"/>
        </w:rPr>
        <w:t>et al., 2021)</w:t>
      </w:r>
      <w:r>
        <w:t>.</w:t>
      </w:r>
    </w:p>
    <w:p w14:paraId="4A6DAA30" w14:textId="77777777" w:rsidR="0026164E" w:rsidRDefault="005B0B32">
      <w:pPr>
        <w:jc w:val="both"/>
      </w:pPr>
      <w:r>
        <w:t>The male-to-female disparity could also be explained by socio-economic factors, which play a role in the lived experience of sexes, especially given the observation of 72.9% male propensity in the North-West Nigeria</w:t>
      </w:r>
      <w:r>
        <w:t xml:space="preserve">n study </w:t>
      </w:r>
      <w:r w:rsidR="0055546A">
        <w:rPr>
          <w:lang w:val="en-US"/>
        </w:rPr>
        <w:t>(Manko et al., 2020)</w:t>
      </w:r>
      <w:r>
        <w:t xml:space="preserve">. A study in Nepal, India, made note of the fact that males recorded a higher prevalence of gastrointestinal bleeding; however, women may be underrepresented by the fact that they are not likely to seek medical attention due to </w:t>
      </w:r>
      <w:r>
        <w:t xml:space="preserve">the discomfort of the symptoms, such as melena and haematemesis </w:t>
      </w:r>
      <w:r w:rsidR="0055546A">
        <w:rPr>
          <w:lang w:val="en-US"/>
        </w:rPr>
        <w:t>(</w:t>
      </w:r>
      <w:r w:rsidR="0055546A">
        <w:rPr>
          <w:color w:val="000000"/>
        </w:rPr>
        <w:t>Shrestha</w:t>
      </w:r>
      <w:r w:rsidR="0055546A">
        <w:rPr>
          <w:color w:val="000000"/>
          <w:lang w:val="en-US"/>
        </w:rPr>
        <w:t xml:space="preserve"> et al., 2015)</w:t>
      </w:r>
      <w:r>
        <w:t>.</w:t>
      </w:r>
    </w:p>
    <w:p w14:paraId="6C26E327" w14:textId="77777777" w:rsidR="0026164E" w:rsidRDefault="005B0B32">
      <w:pPr>
        <w:jc w:val="both"/>
      </w:pPr>
      <w:r>
        <w:t xml:space="preserve">Another selection bias which may be at play here is the fact that Nigeria’s healthcare system favours those who can afford healthcare out-of-pocket, which favours the male sex </w:t>
      </w:r>
      <w:r w:rsidR="0055546A">
        <w:rPr>
          <w:lang w:val="en-US"/>
        </w:rPr>
        <w:t>(</w:t>
      </w:r>
      <w:r w:rsidR="0055546A">
        <w:rPr>
          <w:color w:val="000000"/>
        </w:rPr>
        <w:t xml:space="preserve">Onah </w:t>
      </w:r>
      <w:r w:rsidR="0055546A">
        <w:rPr>
          <w:color w:val="000000"/>
          <w:lang w:val="en-US"/>
        </w:rPr>
        <w:t>and</w:t>
      </w:r>
      <w:r w:rsidR="0055546A">
        <w:rPr>
          <w:color w:val="000000"/>
        </w:rPr>
        <w:t xml:space="preserve"> Horton</w:t>
      </w:r>
      <w:r w:rsidR="0055546A">
        <w:rPr>
          <w:color w:val="000000"/>
          <w:lang w:val="en-US"/>
        </w:rPr>
        <w:t xml:space="preserve"> 2018)</w:t>
      </w:r>
      <w:r>
        <w:t>. This presents as males being more likely to afford prese</w:t>
      </w:r>
      <w:r>
        <w:t xml:space="preserve">ntation at tertiary hospitals and private hospitals, as well as being able to afford endoscopic investigations and interventions </w:t>
      </w:r>
      <w:r w:rsidR="0055546A">
        <w:rPr>
          <w:lang w:val="en-US"/>
        </w:rPr>
        <w:t>(</w:t>
      </w:r>
      <w:proofErr w:type="spellStart"/>
      <w:r w:rsidR="0055546A">
        <w:rPr>
          <w:color w:val="000000"/>
        </w:rPr>
        <w:t>Jemilohun</w:t>
      </w:r>
      <w:proofErr w:type="spellEnd"/>
      <w:r w:rsidR="003E7A4C">
        <w:rPr>
          <w:color w:val="000000"/>
          <w:lang w:val="en-US"/>
        </w:rPr>
        <w:t xml:space="preserve"> et al., 2022)</w:t>
      </w:r>
      <w:r>
        <w:t>. This is all the more heightened given that the methodologies and study setting</w:t>
      </w:r>
      <w:r w:rsidR="003E7A4C">
        <w:rPr>
          <w:lang w:val="en-US"/>
        </w:rPr>
        <w:t>s</w:t>
      </w:r>
      <w:r>
        <w:t xml:space="preserve"> of the included studi</w:t>
      </w:r>
      <w:r>
        <w:t>es unavoidably reinforce this selection bias. This emphasises the need for Methodological revision in future studies to enhance inclusivity and representation of the true nature of the prevalence of UGIB.</w:t>
      </w:r>
    </w:p>
    <w:p w14:paraId="2AE548B4" w14:textId="77777777" w:rsidR="0026164E" w:rsidRDefault="0026164E">
      <w:pPr>
        <w:jc w:val="both"/>
      </w:pPr>
    </w:p>
    <w:p w14:paraId="3922ECD8" w14:textId="77777777" w:rsidR="0026164E" w:rsidRDefault="005B0B32">
      <w:pPr>
        <w:jc w:val="both"/>
      </w:pPr>
      <w:r>
        <w:t>The mean age of the participants in this study ali</w:t>
      </w:r>
      <w:r>
        <w:t>gns with international findings, which show UGIB is more prevalent in middle-aged populations. Apart from the fact that the most common causes of UGIB, such as PUD and Varices, are more common in the elderly, various morbidities managed by the elderly invo</w:t>
      </w:r>
      <w:r>
        <w:t xml:space="preserve">lve the routine use of NSAIDs, which increase the risk of UGIB </w:t>
      </w:r>
      <w:r w:rsidR="003E7A4C">
        <w:rPr>
          <w:lang w:val="en-US"/>
        </w:rPr>
        <w:t>(</w:t>
      </w:r>
      <w:r w:rsidR="003E7A4C">
        <w:rPr>
          <w:color w:val="000000"/>
        </w:rPr>
        <w:t xml:space="preserve">Van Leerdam </w:t>
      </w:r>
      <w:r w:rsidR="003E7A4C">
        <w:rPr>
          <w:color w:val="000000"/>
          <w:lang w:val="en-US"/>
        </w:rPr>
        <w:t xml:space="preserve">et al., 2008; </w:t>
      </w:r>
      <w:proofErr w:type="spellStart"/>
      <w:r w:rsidR="003E7A4C">
        <w:rPr>
          <w:color w:val="000000"/>
        </w:rPr>
        <w:t>Rotondano</w:t>
      </w:r>
      <w:proofErr w:type="spellEnd"/>
      <w:r w:rsidR="003E7A4C">
        <w:t xml:space="preserve"> </w:t>
      </w:r>
      <w:r w:rsidR="003E7A4C">
        <w:rPr>
          <w:lang w:val="en-US"/>
        </w:rPr>
        <w:t>et al., 2014)</w:t>
      </w:r>
      <w:r>
        <w:t xml:space="preserve">. However, our findings were a bit lower than the suggested “ages 60 and above” seen in other studies, such as </w:t>
      </w:r>
      <w:proofErr w:type="spellStart"/>
      <w:r>
        <w:t>Sostres</w:t>
      </w:r>
      <w:proofErr w:type="spellEnd"/>
      <w:r>
        <w:t xml:space="preserve"> &amp; </w:t>
      </w:r>
      <w:proofErr w:type="spellStart"/>
      <w:r>
        <w:t>Lanas</w:t>
      </w:r>
      <w:proofErr w:type="spellEnd"/>
      <w:r>
        <w:t xml:space="preserve"> </w:t>
      </w:r>
      <w:r w:rsidR="003E7A4C">
        <w:rPr>
          <w:lang w:val="en-US"/>
        </w:rPr>
        <w:t>(</w:t>
      </w:r>
      <w:proofErr w:type="spellStart"/>
      <w:r w:rsidR="003E7A4C">
        <w:rPr>
          <w:color w:val="000000"/>
        </w:rPr>
        <w:t>Sostres</w:t>
      </w:r>
      <w:proofErr w:type="spellEnd"/>
      <w:r w:rsidR="003E7A4C">
        <w:rPr>
          <w:color w:val="000000"/>
        </w:rPr>
        <w:t xml:space="preserve"> </w:t>
      </w:r>
      <w:r w:rsidR="003E7A4C">
        <w:rPr>
          <w:color w:val="000000"/>
          <w:lang w:val="en-US"/>
        </w:rPr>
        <w:t>and</w:t>
      </w:r>
      <w:r w:rsidR="003E7A4C">
        <w:rPr>
          <w:color w:val="000000"/>
        </w:rPr>
        <w:t xml:space="preserve"> </w:t>
      </w:r>
      <w:proofErr w:type="spellStart"/>
      <w:r w:rsidR="003E7A4C">
        <w:rPr>
          <w:color w:val="000000"/>
        </w:rPr>
        <w:t>Lanas</w:t>
      </w:r>
      <w:proofErr w:type="spellEnd"/>
      <w:r w:rsidR="003E7A4C">
        <w:rPr>
          <w:color w:val="000000"/>
          <w:lang w:val="en-US"/>
        </w:rPr>
        <w:t xml:space="preserve"> 2011)</w:t>
      </w:r>
      <w:r>
        <w:t>. Omolabake et al.</w:t>
      </w:r>
      <w:r w:rsidR="003E7A4C">
        <w:rPr>
          <w:lang w:val="en-US"/>
        </w:rPr>
        <w:t xml:space="preserve"> (2018)</w:t>
      </w:r>
      <w:r>
        <w:t xml:space="preserve"> argue that this younger age distribution, particularly in North-Central Nigeria, may be a result of more young individuals embracing farmwork as a source of employment. This, they argue, increases their exposure to physica</w:t>
      </w:r>
      <w:r>
        <w:t>l stress and subsequent increased risk of PUD. Other studies cite Nigeria’s well-documented high burden of endemic chronic viral hepatitis, specifically Hepatitis B virus (HBV), which is most prevalent in males between the ages of 40-49, as a possible expl</w:t>
      </w:r>
      <w:r>
        <w:t xml:space="preserve">anation </w:t>
      </w:r>
      <w:r w:rsidR="003E7A4C">
        <w:t>for</w:t>
      </w:r>
      <w:r>
        <w:t xml:space="preserve"> this peculiar age and sex distribution</w:t>
      </w:r>
      <w:r w:rsidR="003E7A4C">
        <w:rPr>
          <w:lang w:val="en-US"/>
        </w:rPr>
        <w:t xml:space="preserve"> (</w:t>
      </w:r>
      <w:proofErr w:type="spellStart"/>
      <w:r w:rsidR="003E7A4C">
        <w:rPr>
          <w:color w:val="000000"/>
        </w:rPr>
        <w:t>Mbaawuaga</w:t>
      </w:r>
      <w:proofErr w:type="spellEnd"/>
      <w:r w:rsidR="003E7A4C">
        <w:rPr>
          <w:color w:val="000000"/>
          <w:lang w:val="en-US"/>
        </w:rPr>
        <w:t xml:space="preserve"> et al., 2014; </w:t>
      </w:r>
      <w:proofErr w:type="spellStart"/>
      <w:r w:rsidR="003E7A4C">
        <w:rPr>
          <w:color w:val="000000"/>
        </w:rPr>
        <w:t>Jemilohun</w:t>
      </w:r>
      <w:proofErr w:type="spellEnd"/>
      <w:r w:rsidR="00EE637F">
        <w:rPr>
          <w:color w:val="000000"/>
          <w:lang w:val="en-US"/>
        </w:rPr>
        <w:t xml:space="preserve"> et al., 2022)</w:t>
      </w:r>
      <w:r>
        <w:t>.</w:t>
      </w:r>
    </w:p>
    <w:p w14:paraId="0BE4F0F1" w14:textId="77777777" w:rsidR="0026164E" w:rsidRDefault="0026164E">
      <w:pPr>
        <w:jc w:val="both"/>
      </w:pPr>
    </w:p>
    <w:p w14:paraId="68FBF230" w14:textId="77777777" w:rsidR="0026164E" w:rsidRDefault="005B0B32">
      <w:pPr>
        <w:jc w:val="both"/>
        <w:rPr>
          <w:b/>
        </w:rPr>
      </w:pPr>
      <w:r>
        <w:rPr>
          <w:b/>
        </w:rPr>
        <w:t>Regional Variation in Aetiology</w:t>
      </w:r>
    </w:p>
    <w:p w14:paraId="248714D3" w14:textId="77777777" w:rsidR="0026164E" w:rsidRDefault="005B0B32">
      <w:pPr>
        <w:jc w:val="both"/>
        <w:rPr>
          <w:b/>
        </w:rPr>
      </w:pPr>
      <w:r>
        <w:t>This study’s findings confirm the north-south disparity suggested in previous studies in Nigeria. The predominance of oeso</w:t>
      </w:r>
      <w:r>
        <w:t>phageal varices in North-West Nigeria sharply contrasts with the dominance of PUD seen in other regions covered by this study. This pattern likely reflects underlying differences in the risk factors which predispose to diseases such as PUD and chronic live</w:t>
      </w:r>
      <w:r>
        <w:t>r disease across Nigerian regions. None of the included studies sufficiently investigated the unique risk factors in their given environments, which highlights a gap that needs to be filled by future research. Nevertheless, these authors had suggestions to</w:t>
      </w:r>
      <w:r>
        <w:t xml:space="preserve"> justify their observations, which warrant more targeted studies. For instance, Manko et al. </w:t>
      </w:r>
      <w:r w:rsidR="00EE637F">
        <w:rPr>
          <w:lang w:val="en-US"/>
        </w:rPr>
        <w:t>(2020)</w:t>
      </w:r>
      <w:r>
        <w:t xml:space="preserve"> suggest that the CLD burden is higher in the north than in the south, likely because of the North’s dependence on irrigation farming, which predisposes them</w:t>
      </w:r>
      <w:r>
        <w:t xml:space="preserve"> to </w:t>
      </w:r>
      <w:proofErr w:type="spellStart"/>
      <w:r>
        <w:t>schistosomal</w:t>
      </w:r>
      <w:proofErr w:type="spellEnd"/>
      <w:r>
        <w:t xml:space="preserve"> infections. </w:t>
      </w:r>
      <w:proofErr w:type="spellStart"/>
      <w:r>
        <w:t>Jemilohun</w:t>
      </w:r>
      <w:proofErr w:type="spellEnd"/>
      <w:r>
        <w:t xml:space="preserve"> </w:t>
      </w:r>
      <w:r>
        <w:rPr>
          <w:i/>
        </w:rPr>
        <w:t xml:space="preserve">et al. </w:t>
      </w:r>
      <w:r w:rsidR="00EE637F">
        <w:rPr>
          <w:lang w:val="en-US"/>
        </w:rPr>
        <w:t>(20</w:t>
      </w:r>
      <w:r w:rsidR="00C419D7">
        <w:rPr>
          <w:lang w:val="en-US"/>
        </w:rPr>
        <w:t>22)</w:t>
      </w:r>
      <w:r>
        <w:t xml:space="preserve"> argue that the type of alcohol consumed in these regions could play a role, given the availability of a cheap locally brewed beer known as </w:t>
      </w:r>
      <w:proofErr w:type="spellStart"/>
      <w:r>
        <w:rPr>
          <w:i/>
        </w:rPr>
        <w:t>Burukutu</w:t>
      </w:r>
      <w:proofErr w:type="spellEnd"/>
      <w:r>
        <w:t xml:space="preserve"> or </w:t>
      </w:r>
      <w:proofErr w:type="spellStart"/>
      <w:r>
        <w:rPr>
          <w:i/>
        </w:rPr>
        <w:t>KaiKai</w:t>
      </w:r>
      <w:proofErr w:type="spellEnd"/>
      <w:r>
        <w:rPr>
          <w:i/>
        </w:rPr>
        <w:t>,</w:t>
      </w:r>
      <w:r>
        <w:t xml:space="preserve"> which contains hepatotoxins which have been </w:t>
      </w:r>
      <w:r>
        <w:t xml:space="preserve">shown to have more impact on the liver than regular commercial beer </w:t>
      </w:r>
      <w:r w:rsidR="00C419D7">
        <w:rPr>
          <w:lang w:val="en-US"/>
        </w:rPr>
        <w:t>(</w:t>
      </w:r>
      <w:r w:rsidR="00C419D7">
        <w:rPr>
          <w:color w:val="000000"/>
        </w:rPr>
        <w:t>Kingsley</w:t>
      </w:r>
      <w:r w:rsidR="00C419D7">
        <w:rPr>
          <w:color w:val="000000"/>
          <w:lang w:val="en-US"/>
        </w:rPr>
        <w:t>, et al., 2017)</w:t>
      </w:r>
      <w:r>
        <w:t>.</w:t>
      </w:r>
    </w:p>
    <w:p w14:paraId="6D36A004" w14:textId="77777777" w:rsidR="0026164E" w:rsidRDefault="0026164E">
      <w:pPr>
        <w:jc w:val="both"/>
        <w:rPr>
          <w:b/>
        </w:rPr>
      </w:pPr>
    </w:p>
    <w:p w14:paraId="63A5B096" w14:textId="77777777" w:rsidR="0026164E" w:rsidRDefault="005B0B32">
      <w:pPr>
        <w:jc w:val="both"/>
        <w:rPr>
          <w:b/>
        </w:rPr>
      </w:pPr>
      <w:r>
        <w:rPr>
          <w:b/>
        </w:rPr>
        <w:t>Predominance of PUD as the cause of UGIB</w:t>
      </w:r>
    </w:p>
    <w:p w14:paraId="66746380" w14:textId="77777777" w:rsidR="0026164E" w:rsidRDefault="005B0B32">
      <w:pPr>
        <w:jc w:val="both"/>
      </w:pPr>
      <w:r>
        <w:t xml:space="preserve">International studies have observed that the prevalence of PUD has been declining due to the availability of treatment against </w:t>
      </w:r>
      <w:r>
        <w:rPr>
          <w:i/>
        </w:rPr>
        <w:t>Helicobacter pylori</w:t>
      </w:r>
      <w:r>
        <w:t xml:space="preserve"> infection. However, PUD was still the dominant cause in Nigeria. This is likely due to the widespread use and</w:t>
      </w:r>
      <w:r>
        <w:t xml:space="preserve"> abuse of over-the-counter analgesics. Several of the included studies explained their findings as a likely result of this phenomenon. A majority of Nigeria’s occupational workforce is in the Agricultural sector, with a significantly large portion involved</w:t>
      </w:r>
      <w:r>
        <w:t xml:space="preserve"> in subsistence agriculture </w:t>
      </w:r>
      <w:r w:rsidR="00C419D7">
        <w:rPr>
          <w:lang w:val="en-US"/>
        </w:rPr>
        <w:t>(NBS, 2023)</w:t>
      </w:r>
      <w:r>
        <w:t>. These work groups may be likely to manage stress and body pain from work through indiscriminate NSAID usage as well as other risky behaviours such as alcohol consumption and smoking, consequently increasing the risk</w:t>
      </w:r>
      <w:r>
        <w:t xml:space="preserve"> of PUD </w:t>
      </w:r>
      <w:r w:rsidR="00C419D7">
        <w:rPr>
          <w:lang w:val="en-US"/>
        </w:rPr>
        <w:t>(</w:t>
      </w:r>
      <w:r w:rsidR="00C419D7">
        <w:rPr>
          <w:color w:val="000000"/>
        </w:rPr>
        <w:t>Omolabake</w:t>
      </w:r>
      <w:r w:rsidR="00C419D7">
        <w:rPr>
          <w:color w:val="000000"/>
          <w:lang w:val="en-US"/>
        </w:rPr>
        <w:t xml:space="preserve"> et al. 2024)</w:t>
      </w:r>
      <w:r>
        <w:t xml:space="preserve">. Interestingly, the observed mean age of participants in these studies corresponds with the average age of the farming population in Nigeria </w:t>
      </w:r>
      <w:r w:rsidR="00C419D7">
        <w:rPr>
          <w:lang w:val="en-US"/>
        </w:rPr>
        <w:t>(</w:t>
      </w:r>
      <w:proofErr w:type="spellStart"/>
      <w:r w:rsidR="00C419D7">
        <w:rPr>
          <w:color w:val="000000"/>
        </w:rPr>
        <w:t>Ashagidigbi</w:t>
      </w:r>
      <w:proofErr w:type="spellEnd"/>
      <w:r w:rsidR="00C419D7">
        <w:rPr>
          <w:color w:val="000000"/>
          <w:lang w:val="en-US"/>
        </w:rPr>
        <w:t xml:space="preserve"> 2019)</w:t>
      </w:r>
      <w:r>
        <w:t>.</w:t>
      </w:r>
    </w:p>
    <w:p w14:paraId="1A1A0CC1" w14:textId="77777777" w:rsidR="0026164E" w:rsidRDefault="0026164E">
      <w:pPr>
        <w:jc w:val="both"/>
      </w:pPr>
    </w:p>
    <w:p w14:paraId="74680720" w14:textId="77777777" w:rsidR="0026164E" w:rsidRDefault="005B0B32">
      <w:pPr>
        <w:jc w:val="both"/>
        <w:rPr>
          <w:b/>
        </w:rPr>
      </w:pPr>
      <w:r>
        <w:rPr>
          <w:b/>
        </w:rPr>
        <w:t>Absence of Prevalence and Incidence Data</w:t>
      </w:r>
    </w:p>
    <w:p w14:paraId="55E64D9C" w14:textId="77777777" w:rsidR="0026164E" w:rsidRDefault="005B0B32">
      <w:pPr>
        <w:jc w:val="both"/>
      </w:pPr>
      <w:r>
        <w:t>One of the glaring ga</w:t>
      </w:r>
      <w:r>
        <w:t>ps of this review was the complete absence of recent studies investigating the prevalence and incidence of UGIB in Nigeria. This makes it impossible to compare with prevalence and incidence data from international studies. The highlighted studies underscor</w:t>
      </w:r>
      <w:r>
        <w:t xml:space="preserve">e some challenges which may explain the lack of this data. All included studies were hospital-based and focused on endoscopic records in known UGIB patients. Focusing on this setting </w:t>
      </w:r>
      <w:r>
        <w:lastRenderedPageBreak/>
        <w:t xml:space="preserve">and population makes it impossible to generate prevalence data, as there </w:t>
      </w:r>
      <w:r>
        <w:t>is no comparative analysis with the general population, and the population selection is biased towards confirmed cases, with people able to afford access to hospitals with endoscopic facilities, and those able to pay for endoscopic intervention. Endoscopic</w:t>
      </w:r>
      <w:r>
        <w:t xml:space="preserve"> procedures are lacking in Sub-Saharan Africa (SSA). In addition to a lack of availability, available facilities experience maintenance problems, frequent machine breakdowns and a shortage of trained engineers to repair damages </w:t>
      </w:r>
      <w:r w:rsidR="00C419D7">
        <w:rPr>
          <w:lang w:val="en-US"/>
        </w:rPr>
        <w:t>(</w:t>
      </w:r>
      <w:proofErr w:type="spellStart"/>
      <w:r w:rsidR="00C419D7">
        <w:rPr>
          <w:color w:val="000000"/>
        </w:rPr>
        <w:t>Asombang</w:t>
      </w:r>
      <w:proofErr w:type="spellEnd"/>
      <w:r w:rsidR="00C419D7">
        <w:rPr>
          <w:color w:val="000000"/>
          <w:lang w:val="en-US"/>
        </w:rPr>
        <w:t xml:space="preserve"> et al., 2022)</w:t>
      </w:r>
      <w:r>
        <w:t>. Oth</w:t>
      </w:r>
      <w:r>
        <w:t xml:space="preserve">er challenges include poor financing and, lack of trained personnel </w:t>
      </w:r>
      <w:r w:rsidR="00C419D7">
        <w:rPr>
          <w:lang w:val="en-US"/>
        </w:rPr>
        <w:t>(</w:t>
      </w:r>
      <w:r w:rsidR="00C419D7">
        <w:rPr>
          <w:color w:val="000000"/>
        </w:rPr>
        <w:t>Musa</w:t>
      </w:r>
      <w:r w:rsidR="00C419D7">
        <w:rPr>
          <w:color w:val="000000"/>
          <w:lang w:val="en-US"/>
        </w:rPr>
        <w:t xml:space="preserve"> et al., 2024)</w:t>
      </w:r>
      <w:r>
        <w:t xml:space="preserve">. This leads to most centres only having 1-10% of the operational capacity obtained in developed countries </w:t>
      </w:r>
      <w:r w:rsidR="00C419D7">
        <w:rPr>
          <w:lang w:val="en-US"/>
        </w:rPr>
        <w:t>(</w:t>
      </w:r>
      <w:proofErr w:type="spellStart"/>
      <w:r w:rsidR="00C419D7">
        <w:rPr>
          <w:lang w:val="en-US"/>
        </w:rPr>
        <w:t>Mwachiro</w:t>
      </w:r>
      <w:proofErr w:type="spellEnd"/>
      <w:r w:rsidR="00C419D7">
        <w:rPr>
          <w:lang w:val="en-US"/>
        </w:rPr>
        <w:t xml:space="preserve"> et al., 2021)</w:t>
      </w:r>
      <w:r>
        <w:t>. To use data from these facilities for</w:t>
      </w:r>
      <w:r>
        <w:t xml:space="preserve"> analysis, unfortunately, guarantees an unrepresentative sample. Moreover, the lack of sufficient articles from Nigeria’s different geographical regions leads to over-representation of an already flawed sample with geographical bias in the evidence base.</w:t>
      </w:r>
    </w:p>
    <w:p w14:paraId="7F3C4497" w14:textId="77777777" w:rsidR="0026164E" w:rsidRDefault="0026164E">
      <w:pPr>
        <w:jc w:val="both"/>
      </w:pPr>
    </w:p>
    <w:p w14:paraId="46205CC6" w14:textId="77777777" w:rsidR="0026164E" w:rsidRDefault="005B0B32">
      <w:pPr>
        <w:jc w:val="both"/>
        <w:rPr>
          <w:b/>
        </w:rPr>
      </w:pPr>
      <w:r>
        <w:rPr>
          <w:b/>
        </w:rPr>
        <w:t>Implications and Recommendations for Current Practice</w:t>
      </w:r>
    </w:p>
    <w:p w14:paraId="629404F3" w14:textId="77777777" w:rsidR="0026164E" w:rsidRDefault="005B0B32">
      <w:pPr>
        <w:jc w:val="both"/>
      </w:pPr>
      <w:r>
        <w:t>Despite the limitations of this review and the available literature from Nigeria, this study’s findings have important implications.</w:t>
      </w:r>
    </w:p>
    <w:p w14:paraId="638EC321" w14:textId="77777777" w:rsidR="0026164E" w:rsidRDefault="005B0B32">
      <w:pPr>
        <w:jc w:val="both"/>
      </w:pPr>
      <w:r>
        <w:t>Firstly, the northern geographical variation in the aetiology of UGIB</w:t>
      </w:r>
      <w:r>
        <w:t xml:space="preserve"> suggests a high index of suspicion for variceal bleeding and chronic liver disease in the north. This should inform the need for appropriate screening and availability of endoscopic interventions such as band ligation and sclerotherapy, as well as the exp</w:t>
      </w:r>
      <w:r>
        <w:t xml:space="preserve">ertise in these treatments. In the southern and central regions, the predominance of PUD, as well as variceal bleeding, suggests heightened efforts at prevention focusing on NSAID use and abuse, </w:t>
      </w:r>
      <w:r>
        <w:rPr>
          <w:i/>
        </w:rPr>
        <w:t xml:space="preserve">H. Pylori </w:t>
      </w:r>
      <w:r>
        <w:t>eradication and lifestyle risk factors such as alco</w:t>
      </w:r>
      <w:r>
        <w:t>holism and smoking. These modifiable risk factors are an important preventative target for effective interventions, especially given the challenges in treatment experienced in the country.</w:t>
      </w:r>
    </w:p>
    <w:p w14:paraId="76E0B58E" w14:textId="77777777" w:rsidR="0026164E" w:rsidRDefault="005B0B32">
      <w:pPr>
        <w:jc w:val="both"/>
      </w:pPr>
      <w:r>
        <w:t>Secondly, the findings, as well as the limitations, show the need f</w:t>
      </w:r>
      <w:r>
        <w:t>or strengthening the Nigerian healthcare system. Specifically, there is a need to widen the net of endoscopic services across Nigeria to ensure equitable and affordable access. Also, there is a need for training of healthcare professionals to be skilled at</w:t>
      </w:r>
      <w:r>
        <w:t xml:space="preserve"> endoscopic techniques for screening, diagnosis, and treatment.</w:t>
      </w:r>
    </w:p>
    <w:p w14:paraId="25A2105C" w14:textId="77777777" w:rsidR="0026164E" w:rsidRDefault="0026164E">
      <w:pPr>
        <w:jc w:val="both"/>
      </w:pPr>
    </w:p>
    <w:p w14:paraId="555A51FE" w14:textId="77777777" w:rsidR="0026164E" w:rsidRDefault="005B0B32">
      <w:pPr>
        <w:jc w:val="both"/>
        <w:rPr>
          <w:b/>
        </w:rPr>
      </w:pPr>
      <w:r>
        <w:rPr>
          <w:b/>
        </w:rPr>
        <w:t>Implications and Recommendations for Future Research</w:t>
      </w:r>
    </w:p>
    <w:p w14:paraId="05085C70" w14:textId="77777777" w:rsidR="0026164E" w:rsidRDefault="005B0B32">
      <w:pPr>
        <w:jc w:val="both"/>
      </w:pPr>
      <w:r>
        <w:t>Regarding future research, firstly, the lack of prevalence and incidence data highlights a crucial need to establish the true prevalence a</w:t>
      </w:r>
      <w:r>
        <w:t>nd incidence of UGIB in Nigeria. There is a need for multi-centre collaborative longitudinal prospective studies spanning all geopolitical zones, which would provide more representative national data. Notably, this would need to be in tandem with strengthe</w:t>
      </w:r>
      <w:r>
        <w:t>ning the healthcare system to prevent the exclusion of important regions of the country due to the unavailability of diagnostic modalities, especially endoscopy, due to financial and physical constraints.</w:t>
      </w:r>
    </w:p>
    <w:p w14:paraId="2CCEDC07" w14:textId="77777777" w:rsidR="0026164E" w:rsidRDefault="005B0B32">
      <w:pPr>
        <w:jc w:val="both"/>
      </w:pPr>
      <w:r>
        <w:t>Secondly, there is a clear need for a comprehensive</w:t>
      </w:r>
      <w:r>
        <w:t xml:space="preserve"> risk factor analysis in Nigeria as has been shown by these reviewed studies. Suggestions and theoretical insights used to explain observed disparities need to be tested for validity through structured statistical analysis of factors such as demographic da</w:t>
      </w:r>
      <w:r>
        <w:t xml:space="preserve">ta, socio-economic factors, patterns of NSAID use, alcohol and smoking consumption, and the prevalence of </w:t>
      </w:r>
      <w:r>
        <w:rPr>
          <w:i/>
        </w:rPr>
        <w:t>H. pylori</w:t>
      </w:r>
      <w:r>
        <w:t xml:space="preserve"> infection.</w:t>
      </w:r>
    </w:p>
    <w:p w14:paraId="16DBB9E2" w14:textId="77777777" w:rsidR="0026164E" w:rsidRDefault="0026164E">
      <w:pPr>
        <w:jc w:val="both"/>
      </w:pPr>
    </w:p>
    <w:p w14:paraId="0676D591" w14:textId="77777777" w:rsidR="0026164E" w:rsidRDefault="005B0B32">
      <w:pPr>
        <w:jc w:val="both"/>
        <w:rPr>
          <w:b/>
        </w:rPr>
      </w:pPr>
      <w:r>
        <w:rPr>
          <w:b/>
        </w:rPr>
        <w:t>Conclusion</w:t>
      </w:r>
    </w:p>
    <w:p w14:paraId="17EBD393" w14:textId="77777777" w:rsidR="0026164E" w:rsidRDefault="005B0B32">
      <w:pPr>
        <w:jc w:val="both"/>
      </w:pPr>
      <w:r>
        <w:t>Despite the limitations in the available evidence, the findings of this review have significant implications for heal</w:t>
      </w:r>
      <w:r>
        <w:t xml:space="preserve">thcare policy and future research. The findings suggest that there is a North-South disparity in the aetiology of UGIB, necessitating region-specific approaches to prevention, diagnosis, and treatment. The review also highlights the lack of prevalence and </w:t>
      </w:r>
      <w:r>
        <w:t xml:space="preserve">incidence data from the recent decade, as well as a comprehensive analysis of risk factors which </w:t>
      </w:r>
      <w:r>
        <w:lastRenderedPageBreak/>
        <w:t>have been suggested in existing studies. This calls for improvement in our approach to data collection and studies geared towards filling this identified resea</w:t>
      </w:r>
      <w:r>
        <w:t>rch gap. This review serves as a foundational call for research to build up the evidence base for improved gastroenterological healthcare in Nigeria.</w:t>
      </w:r>
    </w:p>
    <w:p w14:paraId="4D207536" w14:textId="77777777" w:rsidR="0026164E" w:rsidRDefault="0026164E">
      <w:pPr>
        <w:jc w:val="both"/>
      </w:pPr>
    </w:p>
    <w:p w14:paraId="713D650B" w14:textId="77777777" w:rsidR="0026164E" w:rsidRDefault="005B0B32">
      <w:pPr>
        <w:rPr>
          <w:b/>
        </w:rPr>
      </w:pPr>
      <w:r>
        <w:br w:type="page"/>
      </w:r>
    </w:p>
    <w:p w14:paraId="5B5A3B53" w14:textId="77777777" w:rsidR="00AD42C9" w:rsidRDefault="005B0B32" w:rsidP="00AD42C9">
      <w:pPr>
        <w:rPr>
          <w:b/>
        </w:rPr>
      </w:pPr>
      <w:r>
        <w:rPr>
          <w:b/>
        </w:rPr>
        <w:lastRenderedPageBreak/>
        <w:t>References</w:t>
      </w:r>
    </w:p>
    <w:p w14:paraId="2FA2C162" w14:textId="77777777" w:rsidR="00AD42C9" w:rsidRPr="00AD42C9" w:rsidRDefault="00AD42C9" w:rsidP="00AD42C9">
      <w:pPr>
        <w:spacing w:before="240"/>
        <w:jc w:val="both"/>
        <w:rPr>
          <w:bCs/>
        </w:rPr>
      </w:pPr>
      <w:r w:rsidRPr="00AD42C9">
        <w:rPr>
          <w:bCs/>
        </w:rPr>
        <w:t>Abu-Freha, N., Gat, R., Philip, A., Yousef, B., Shoshan, L. B., Yardeni, D., Nevo-Shor, A., Novack, V., &amp; Etzion, O. (2021). Indications and findings of upper endoscopies in males and females, Are they the same or different? Journal of Clinical Medicine, 10(8), 1620. https://doi.org/10.3390/jcm10081620</w:t>
      </w:r>
    </w:p>
    <w:p w14:paraId="11E1AB77" w14:textId="77777777" w:rsidR="00AD42C9" w:rsidRPr="00AD42C9" w:rsidRDefault="00AD42C9" w:rsidP="00AD42C9">
      <w:pPr>
        <w:spacing w:before="240"/>
        <w:jc w:val="both"/>
        <w:rPr>
          <w:bCs/>
        </w:rPr>
      </w:pPr>
      <w:proofErr w:type="spellStart"/>
      <w:r w:rsidRPr="00AD42C9">
        <w:rPr>
          <w:bCs/>
        </w:rPr>
        <w:t>Adeloye</w:t>
      </w:r>
      <w:proofErr w:type="spellEnd"/>
      <w:r w:rsidRPr="00AD42C9">
        <w:rPr>
          <w:bCs/>
        </w:rPr>
        <w:t xml:space="preserve">, D., Auta, A., </w:t>
      </w:r>
      <w:proofErr w:type="spellStart"/>
      <w:r w:rsidRPr="00AD42C9">
        <w:rPr>
          <w:bCs/>
        </w:rPr>
        <w:t>Fawibe</w:t>
      </w:r>
      <w:proofErr w:type="spellEnd"/>
      <w:r w:rsidRPr="00AD42C9">
        <w:rPr>
          <w:bCs/>
        </w:rPr>
        <w:t xml:space="preserve">, A., </w:t>
      </w:r>
      <w:proofErr w:type="spellStart"/>
      <w:r w:rsidRPr="00AD42C9">
        <w:rPr>
          <w:bCs/>
        </w:rPr>
        <w:t>Gadanya</w:t>
      </w:r>
      <w:proofErr w:type="spellEnd"/>
      <w:r w:rsidRPr="00AD42C9">
        <w:rPr>
          <w:bCs/>
        </w:rPr>
        <w:t xml:space="preserve">, M., Ezeigwe, N., </w:t>
      </w:r>
      <w:proofErr w:type="spellStart"/>
      <w:r w:rsidRPr="00AD42C9">
        <w:rPr>
          <w:bCs/>
        </w:rPr>
        <w:t>Mpazanje</w:t>
      </w:r>
      <w:proofErr w:type="spellEnd"/>
      <w:r w:rsidRPr="00AD42C9">
        <w:rPr>
          <w:bCs/>
        </w:rPr>
        <w:t>, R. G., Dewan, M. T., Omoyele, C., Alemu, W., Harhay, M. O., &amp; Adewole, I. F. (2019). Current prevalence pattern of tobacco smoking in Nigeria: a systematic review and meta-analysis. BMC Public Health, 19(1). https://doi.org/10.1186/s12889-019-8010-8</w:t>
      </w:r>
    </w:p>
    <w:p w14:paraId="197BA60F" w14:textId="77777777" w:rsidR="00AD42C9" w:rsidRPr="00AD42C9" w:rsidRDefault="00AD42C9" w:rsidP="00AD42C9">
      <w:pPr>
        <w:spacing w:before="240"/>
        <w:jc w:val="both"/>
        <w:rPr>
          <w:bCs/>
        </w:rPr>
      </w:pPr>
      <w:proofErr w:type="spellStart"/>
      <w:r w:rsidRPr="00AD42C9">
        <w:rPr>
          <w:bCs/>
        </w:rPr>
        <w:t>Alatise</w:t>
      </w:r>
      <w:proofErr w:type="spellEnd"/>
      <w:r w:rsidRPr="00AD42C9">
        <w:rPr>
          <w:bCs/>
        </w:rPr>
        <w:t xml:space="preserve">, O. I., Aderibigbe, A. S., Adisa, A. O., Adekanle, O., </w:t>
      </w:r>
      <w:proofErr w:type="spellStart"/>
      <w:r w:rsidRPr="00AD42C9">
        <w:rPr>
          <w:bCs/>
        </w:rPr>
        <w:t>Agbakwuru</w:t>
      </w:r>
      <w:proofErr w:type="spellEnd"/>
      <w:r w:rsidRPr="00AD42C9">
        <w:rPr>
          <w:bCs/>
        </w:rPr>
        <w:t xml:space="preserve">, A. E., &amp; </w:t>
      </w:r>
      <w:proofErr w:type="spellStart"/>
      <w:r w:rsidRPr="00AD42C9">
        <w:rPr>
          <w:bCs/>
        </w:rPr>
        <w:t>Arigbabu</w:t>
      </w:r>
      <w:proofErr w:type="spellEnd"/>
      <w:r w:rsidRPr="00AD42C9">
        <w:rPr>
          <w:bCs/>
        </w:rPr>
        <w:t xml:space="preserve">, A. O. (2014). Management of overt upper gastrointestinal bleeding in a low resource setting: a </w:t>
      </w:r>
      <w:proofErr w:type="gramStart"/>
      <w:r w:rsidRPr="00AD42C9">
        <w:rPr>
          <w:bCs/>
        </w:rPr>
        <w:t>real world</w:t>
      </w:r>
      <w:proofErr w:type="gramEnd"/>
      <w:r w:rsidRPr="00AD42C9">
        <w:rPr>
          <w:bCs/>
        </w:rPr>
        <w:t xml:space="preserve"> report from Nigeria. BMC Gastroenterology, 14(1). https://doi.org/10.1186/s12876-014-0210-1</w:t>
      </w:r>
    </w:p>
    <w:p w14:paraId="379E5F46" w14:textId="77777777" w:rsidR="00AD42C9" w:rsidRPr="00AD42C9" w:rsidRDefault="00AD42C9" w:rsidP="00AD42C9">
      <w:pPr>
        <w:spacing w:before="240"/>
        <w:jc w:val="both"/>
        <w:rPr>
          <w:bCs/>
        </w:rPr>
      </w:pPr>
      <w:proofErr w:type="spellStart"/>
      <w:r w:rsidRPr="00AD42C9">
        <w:rPr>
          <w:bCs/>
        </w:rPr>
        <w:t>Ashagidigbi</w:t>
      </w:r>
      <w:proofErr w:type="spellEnd"/>
      <w:r w:rsidRPr="00AD42C9">
        <w:rPr>
          <w:bCs/>
        </w:rPr>
        <w:t>, W. (2019). Productivity of arable crop farmers: Panacea to youth unemployment. Biomedical Journal of Scientific &amp; Technical Research, 22(4). https://doi.org/10.26717/bjstr.2019.22.003792</w:t>
      </w:r>
    </w:p>
    <w:p w14:paraId="51B9C164" w14:textId="77777777" w:rsidR="00AD42C9" w:rsidRPr="00AD42C9" w:rsidRDefault="00AD42C9" w:rsidP="00AD42C9">
      <w:pPr>
        <w:spacing w:before="240"/>
        <w:jc w:val="both"/>
        <w:rPr>
          <w:bCs/>
        </w:rPr>
      </w:pPr>
      <w:proofErr w:type="spellStart"/>
      <w:r w:rsidRPr="00AD42C9">
        <w:rPr>
          <w:bCs/>
        </w:rPr>
        <w:t>Asombang</w:t>
      </w:r>
      <w:proofErr w:type="spellEnd"/>
      <w:r w:rsidRPr="00AD42C9">
        <w:rPr>
          <w:bCs/>
        </w:rPr>
        <w:t xml:space="preserve">, A., </w:t>
      </w:r>
      <w:proofErr w:type="spellStart"/>
      <w:r w:rsidRPr="00AD42C9">
        <w:rPr>
          <w:bCs/>
        </w:rPr>
        <w:t>Alatishe</w:t>
      </w:r>
      <w:proofErr w:type="spellEnd"/>
      <w:r w:rsidRPr="00AD42C9">
        <w:rPr>
          <w:bCs/>
        </w:rPr>
        <w:t xml:space="preserve">, O., Aderonmu, A., </w:t>
      </w:r>
      <w:proofErr w:type="spellStart"/>
      <w:r w:rsidRPr="00AD42C9">
        <w:rPr>
          <w:bCs/>
        </w:rPr>
        <w:t>Owojuyigbe</w:t>
      </w:r>
      <w:proofErr w:type="spellEnd"/>
      <w:r w:rsidRPr="00AD42C9">
        <w:rPr>
          <w:bCs/>
        </w:rPr>
        <w:t xml:space="preserve">, A., Omisore, A., Brissett, G., Etim, B., </w:t>
      </w:r>
      <w:proofErr w:type="spellStart"/>
      <w:r w:rsidRPr="00AD42C9">
        <w:rPr>
          <w:bCs/>
        </w:rPr>
        <w:t>Ndububa</w:t>
      </w:r>
      <w:proofErr w:type="spellEnd"/>
      <w:r w:rsidRPr="00AD42C9">
        <w:rPr>
          <w:bCs/>
        </w:rPr>
        <w:t xml:space="preserve">, D., </w:t>
      </w:r>
      <w:proofErr w:type="spellStart"/>
      <w:r w:rsidRPr="00AD42C9">
        <w:rPr>
          <w:bCs/>
        </w:rPr>
        <w:t>Ijarotimi</w:t>
      </w:r>
      <w:proofErr w:type="spellEnd"/>
      <w:r w:rsidRPr="00AD42C9">
        <w:rPr>
          <w:bCs/>
        </w:rPr>
        <w:t xml:space="preserve">, O., Green, E., &amp; Dua, K. (2022). Teaching and pioneering endoscopic retrograde cholangiopancreatography at a tertiary </w:t>
      </w:r>
      <w:proofErr w:type="spellStart"/>
      <w:r w:rsidRPr="00AD42C9">
        <w:rPr>
          <w:bCs/>
        </w:rPr>
        <w:t>center</w:t>
      </w:r>
      <w:proofErr w:type="spellEnd"/>
      <w:r w:rsidRPr="00AD42C9">
        <w:rPr>
          <w:bCs/>
        </w:rPr>
        <w:t xml:space="preserve"> in Nigeria––Year 1 experience: The apprenticeship model––Is this a viable option for Africa? NIGERIAN JOURNAL OF GASTROENTEROLOGY AND HEPATOLOGY, 14(2), 49. https://doi.org/10.4103/njgh.njgh_15_22</w:t>
      </w:r>
    </w:p>
    <w:p w14:paraId="5E3D05AC" w14:textId="77777777" w:rsidR="00AD42C9" w:rsidRPr="00AD42C9" w:rsidRDefault="00AD42C9" w:rsidP="00AD42C9">
      <w:pPr>
        <w:spacing w:before="240"/>
        <w:jc w:val="both"/>
        <w:rPr>
          <w:bCs/>
        </w:rPr>
      </w:pPr>
      <w:proofErr w:type="spellStart"/>
      <w:r w:rsidRPr="00AD42C9">
        <w:rPr>
          <w:bCs/>
        </w:rPr>
        <w:t>Chukwuonye</w:t>
      </w:r>
      <w:proofErr w:type="spellEnd"/>
      <w:r w:rsidRPr="00AD42C9">
        <w:rPr>
          <w:bCs/>
        </w:rPr>
        <w:t xml:space="preserve">, I. I., </w:t>
      </w:r>
      <w:proofErr w:type="spellStart"/>
      <w:r w:rsidRPr="00AD42C9">
        <w:rPr>
          <w:bCs/>
        </w:rPr>
        <w:t>Ohagwu</w:t>
      </w:r>
      <w:proofErr w:type="spellEnd"/>
      <w:r w:rsidRPr="00AD42C9">
        <w:rPr>
          <w:bCs/>
        </w:rPr>
        <w:t xml:space="preserve">, K. A., Ogah, O. S., John, C., </w:t>
      </w:r>
      <w:proofErr w:type="spellStart"/>
      <w:r w:rsidRPr="00AD42C9">
        <w:rPr>
          <w:bCs/>
        </w:rPr>
        <w:t>Oviasu</w:t>
      </w:r>
      <w:proofErr w:type="spellEnd"/>
      <w:r w:rsidRPr="00AD42C9">
        <w:rPr>
          <w:bCs/>
        </w:rPr>
        <w:t xml:space="preserve">, E., </w:t>
      </w:r>
      <w:proofErr w:type="spellStart"/>
      <w:r w:rsidRPr="00AD42C9">
        <w:rPr>
          <w:bCs/>
        </w:rPr>
        <w:t>Anyabolu</w:t>
      </w:r>
      <w:proofErr w:type="spellEnd"/>
      <w:r w:rsidRPr="00AD42C9">
        <w:rPr>
          <w:bCs/>
        </w:rPr>
        <w:t xml:space="preserve">, E. N., Ezeani, I. U., Iloh, G. U. P., </w:t>
      </w:r>
      <w:proofErr w:type="spellStart"/>
      <w:r w:rsidRPr="00AD42C9">
        <w:rPr>
          <w:bCs/>
        </w:rPr>
        <w:t>Chukwuonye</w:t>
      </w:r>
      <w:proofErr w:type="spellEnd"/>
      <w:r w:rsidRPr="00AD42C9">
        <w:rPr>
          <w:bCs/>
        </w:rPr>
        <w:t xml:space="preserve">, M. E., Raphael, C. O., Onwuchekwa, U., Okafor, U. H., Oladele, C., Obi, E. C., </w:t>
      </w:r>
      <w:proofErr w:type="spellStart"/>
      <w:r w:rsidRPr="00AD42C9">
        <w:rPr>
          <w:bCs/>
        </w:rPr>
        <w:t>Okwuonu</w:t>
      </w:r>
      <w:proofErr w:type="spellEnd"/>
      <w:r w:rsidRPr="00AD42C9">
        <w:rPr>
          <w:bCs/>
        </w:rPr>
        <w:t xml:space="preserve">, C. G., </w:t>
      </w:r>
      <w:proofErr w:type="spellStart"/>
      <w:r w:rsidRPr="00AD42C9">
        <w:rPr>
          <w:bCs/>
        </w:rPr>
        <w:t>Iheji</w:t>
      </w:r>
      <w:proofErr w:type="spellEnd"/>
      <w:r w:rsidRPr="00AD42C9">
        <w:rPr>
          <w:bCs/>
        </w:rPr>
        <w:t xml:space="preserve">, O., Nwabuko, O. C., </w:t>
      </w:r>
      <w:proofErr w:type="spellStart"/>
      <w:r w:rsidRPr="00AD42C9">
        <w:rPr>
          <w:bCs/>
        </w:rPr>
        <w:t>Nnoli</w:t>
      </w:r>
      <w:proofErr w:type="spellEnd"/>
      <w:r w:rsidRPr="00AD42C9">
        <w:rPr>
          <w:bCs/>
        </w:rPr>
        <w:t xml:space="preserve">, M. A., &amp; </w:t>
      </w:r>
      <w:proofErr w:type="spellStart"/>
      <w:r w:rsidRPr="00AD42C9">
        <w:rPr>
          <w:bCs/>
        </w:rPr>
        <w:t>Okpechi</w:t>
      </w:r>
      <w:proofErr w:type="spellEnd"/>
      <w:r w:rsidRPr="00AD42C9">
        <w:rPr>
          <w:bCs/>
        </w:rPr>
        <w:t>, I. G. (2022). Prevalence of overweight and obesity in Nigeria: Systematic review and meta-analysis of population-based studies. PLOS Global Public Health, 2(6), e0000515. https://doi.org/10.1371/journal.pgph.0000515</w:t>
      </w:r>
    </w:p>
    <w:p w14:paraId="660F8A59" w14:textId="77777777" w:rsidR="00AD42C9" w:rsidRPr="00AD42C9" w:rsidRDefault="00AD42C9" w:rsidP="00AD42C9">
      <w:pPr>
        <w:spacing w:before="240"/>
        <w:jc w:val="both"/>
        <w:rPr>
          <w:bCs/>
        </w:rPr>
      </w:pPr>
      <w:proofErr w:type="spellStart"/>
      <w:r w:rsidRPr="00AD42C9">
        <w:rPr>
          <w:bCs/>
        </w:rPr>
        <w:t>Fagbule</w:t>
      </w:r>
      <w:proofErr w:type="spellEnd"/>
      <w:r w:rsidRPr="00AD42C9">
        <w:rPr>
          <w:bCs/>
        </w:rPr>
        <w:t xml:space="preserve">, O. F., </w:t>
      </w:r>
      <w:proofErr w:type="spellStart"/>
      <w:r w:rsidRPr="00AD42C9">
        <w:rPr>
          <w:bCs/>
        </w:rPr>
        <w:t>Kanmodi</w:t>
      </w:r>
      <w:proofErr w:type="spellEnd"/>
      <w:r w:rsidRPr="00AD42C9">
        <w:rPr>
          <w:bCs/>
        </w:rPr>
        <w:t xml:space="preserve">, K. K., Samuel, V. O., Isola, T. O., </w:t>
      </w:r>
      <w:proofErr w:type="spellStart"/>
      <w:r w:rsidRPr="00AD42C9">
        <w:rPr>
          <w:bCs/>
        </w:rPr>
        <w:t>Aliemeke</w:t>
      </w:r>
      <w:proofErr w:type="spellEnd"/>
      <w:r w:rsidRPr="00AD42C9">
        <w:rPr>
          <w:bCs/>
        </w:rPr>
        <w:t xml:space="preserve">, E. O., Ogbeide, M. E., Ogunniyi, K. E., Nnyanzi, L. A., Adewuyi, H. O., Lawal, F. B., &amp; </w:t>
      </w:r>
      <w:proofErr w:type="spellStart"/>
      <w:r w:rsidRPr="00AD42C9">
        <w:rPr>
          <w:bCs/>
        </w:rPr>
        <w:t>Ibiyemi</w:t>
      </w:r>
      <w:proofErr w:type="spellEnd"/>
      <w:r w:rsidRPr="00AD42C9">
        <w:rPr>
          <w:bCs/>
        </w:rPr>
        <w:t>, O. (2021). PREVALENCE AND PREDICTORS OF CIGARETTE SMOKING AND ALCOHOL USE AMONG SECONDARY SCHOOL STUDENTS IN NIGERIA. PubMed, 19(2), 112–123. https://pubmed.ncbi.nlm.nih.gov/36159039</w:t>
      </w:r>
    </w:p>
    <w:p w14:paraId="7D3B63A0" w14:textId="77777777" w:rsidR="00AD42C9" w:rsidRPr="00AD42C9" w:rsidRDefault="00AD42C9" w:rsidP="00AD42C9">
      <w:pPr>
        <w:spacing w:before="240"/>
        <w:jc w:val="both"/>
        <w:rPr>
          <w:bCs/>
        </w:rPr>
      </w:pPr>
      <w:proofErr w:type="spellStart"/>
      <w:r w:rsidRPr="00AD42C9">
        <w:rPr>
          <w:bCs/>
        </w:rPr>
        <w:t>Jemilohun</w:t>
      </w:r>
      <w:proofErr w:type="spellEnd"/>
      <w:r w:rsidRPr="00AD42C9">
        <w:rPr>
          <w:bCs/>
        </w:rPr>
        <w:t xml:space="preserve">, A. C., Akande, K. O., </w:t>
      </w:r>
      <w:proofErr w:type="spellStart"/>
      <w:r w:rsidRPr="00AD42C9">
        <w:rPr>
          <w:bCs/>
        </w:rPr>
        <w:t>Ngubor</w:t>
      </w:r>
      <w:proofErr w:type="spellEnd"/>
      <w:r w:rsidRPr="00AD42C9">
        <w:rPr>
          <w:bCs/>
        </w:rPr>
        <w:t>, T. D., Oku, O., Ogunmola, M. I., &amp; Adesuyi, Y. O. (2022). Endoscopic findings in patients with upper gastrointestinal bleeding in Ogun State, Nigeria. Cureus. https://doi.org/10.7759/cureus.23637</w:t>
      </w:r>
    </w:p>
    <w:p w14:paraId="6A69F585" w14:textId="77777777" w:rsidR="00AD42C9" w:rsidRPr="00AD42C9" w:rsidRDefault="00AD42C9" w:rsidP="00AD42C9">
      <w:pPr>
        <w:spacing w:before="240"/>
        <w:jc w:val="both"/>
        <w:rPr>
          <w:bCs/>
        </w:rPr>
      </w:pPr>
      <w:r w:rsidRPr="00AD42C9">
        <w:rPr>
          <w:bCs/>
        </w:rPr>
        <w:t xml:space="preserve">Kamboj, A. K., Hoversten, P., &amp; Leggett, C. L. (2019). Upper gastrointestinal bleeding: </w:t>
      </w:r>
      <w:proofErr w:type="spellStart"/>
      <w:r w:rsidRPr="00AD42C9">
        <w:rPr>
          <w:bCs/>
        </w:rPr>
        <w:t>Etiologies</w:t>
      </w:r>
      <w:proofErr w:type="spellEnd"/>
      <w:r w:rsidRPr="00AD42C9">
        <w:rPr>
          <w:bCs/>
        </w:rPr>
        <w:t xml:space="preserve"> and management. Mayo Clinic Proceedings, 94(4), 697–703. https://doi.org/10.1016/j.mayocp.2019.01.022</w:t>
      </w:r>
    </w:p>
    <w:p w14:paraId="7DFCEE04" w14:textId="77777777" w:rsidR="00AD42C9" w:rsidRPr="00AD42C9" w:rsidRDefault="00AD42C9" w:rsidP="00AD42C9">
      <w:pPr>
        <w:spacing w:before="240"/>
        <w:jc w:val="both"/>
        <w:rPr>
          <w:bCs/>
        </w:rPr>
      </w:pPr>
      <w:r w:rsidRPr="00AD42C9">
        <w:rPr>
          <w:bCs/>
        </w:rPr>
        <w:t>Kanter, R., &amp; Caballero, B. (2012). Global Gender Disparities in Obesity: A review. Advances in Nutrition, 3(4), 491–498. https://doi.org/10.3945/an.112.002063</w:t>
      </w:r>
    </w:p>
    <w:p w14:paraId="6B441593" w14:textId="77777777" w:rsidR="00AD42C9" w:rsidRPr="00AD42C9" w:rsidRDefault="00AD42C9" w:rsidP="00AD42C9">
      <w:pPr>
        <w:spacing w:before="240"/>
        <w:jc w:val="both"/>
        <w:rPr>
          <w:bCs/>
        </w:rPr>
      </w:pPr>
      <w:r w:rsidRPr="00AD42C9">
        <w:rPr>
          <w:bCs/>
        </w:rPr>
        <w:lastRenderedPageBreak/>
        <w:t xml:space="preserve">Kingsley, U. I., Jibrin, C. P., Elochukwu, A. C., Chukwuma, O. O., Ikechukwu, C. J., Bitrus, N. E., &amp; Chinenye, O. U. (2017). Comparative impact of chronic consumption of </w:t>
      </w:r>
      <w:proofErr w:type="spellStart"/>
      <w:r w:rsidRPr="00AD42C9">
        <w:rPr>
          <w:bCs/>
        </w:rPr>
        <w:t>burukutu</w:t>
      </w:r>
      <w:proofErr w:type="spellEnd"/>
      <w:r w:rsidRPr="00AD42C9">
        <w:rPr>
          <w:bCs/>
        </w:rPr>
        <w:t xml:space="preserve"> and beer on liver biomarkers in male volunteers in </w:t>
      </w:r>
      <w:proofErr w:type="spellStart"/>
      <w:r w:rsidRPr="00AD42C9">
        <w:rPr>
          <w:bCs/>
        </w:rPr>
        <w:t>Akwanga</w:t>
      </w:r>
      <w:proofErr w:type="spellEnd"/>
      <w:r w:rsidRPr="00AD42C9">
        <w:rPr>
          <w:bCs/>
        </w:rPr>
        <w:t xml:space="preserve"> LGA </w:t>
      </w:r>
      <w:proofErr w:type="spellStart"/>
      <w:r w:rsidRPr="00AD42C9">
        <w:rPr>
          <w:bCs/>
        </w:rPr>
        <w:t>Narasawa</w:t>
      </w:r>
      <w:proofErr w:type="spellEnd"/>
      <w:r w:rsidRPr="00AD42C9">
        <w:rPr>
          <w:bCs/>
        </w:rPr>
        <w:t xml:space="preserve"> State. Annals of Medical and Health Sciences Research, 7(6). https://www.amhsr.org/articles/comparative-impact-of-chronic-consumption-of-burukutu-and-beer-on-liver-biomarkers-in-male-volunteers-in-akwanga-lga-nar.pdf</w:t>
      </w:r>
    </w:p>
    <w:p w14:paraId="2DFC87A3" w14:textId="77777777" w:rsidR="00AD42C9" w:rsidRPr="00AD42C9" w:rsidRDefault="00AD42C9" w:rsidP="00AD42C9">
      <w:pPr>
        <w:spacing w:before="240"/>
        <w:jc w:val="both"/>
        <w:rPr>
          <w:bCs/>
        </w:rPr>
      </w:pPr>
      <w:r w:rsidRPr="00AD42C9">
        <w:rPr>
          <w:bCs/>
        </w:rPr>
        <w:t>Luo, P., Lin, X., Lin, C., Luo, J., Hu, H., Ting, P., &amp; Hou, M. (2018). Risk factors for upper gastrointestinal bleeding among aspirin users: An old issue with new findings from a population-based cohort study. Journal of the Formosan Medical Association, 118(5), 939–944. https://doi.org/10.1016/j.jfma.2018.10.007</w:t>
      </w:r>
    </w:p>
    <w:p w14:paraId="4BEC4CF5" w14:textId="77777777" w:rsidR="00AD42C9" w:rsidRPr="00AD42C9" w:rsidRDefault="00AD42C9" w:rsidP="00AD42C9">
      <w:pPr>
        <w:spacing w:before="240"/>
        <w:jc w:val="both"/>
        <w:rPr>
          <w:bCs/>
        </w:rPr>
      </w:pPr>
      <w:r w:rsidRPr="00AD42C9">
        <w:rPr>
          <w:bCs/>
        </w:rPr>
        <w:t xml:space="preserve">Manko, M., Bello, A. K., Mohammed, M. F., </w:t>
      </w:r>
      <w:proofErr w:type="spellStart"/>
      <w:r w:rsidRPr="00AD42C9">
        <w:rPr>
          <w:bCs/>
        </w:rPr>
        <w:t>Egbegbedia</w:t>
      </w:r>
      <w:proofErr w:type="spellEnd"/>
      <w:r w:rsidRPr="00AD42C9">
        <w:rPr>
          <w:bCs/>
        </w:rPr>
        <w:t xml:space="preserve">, P. O., Daniyan, M., Jabir, A. M., </w:t>
      </w:r>
      <w:proofErr w:type="spellStart"/>
      <w:r w:rsidRPr="00AD42C9">
        <w:rPr>
          <w:bCs/>
        </w:rPr>
        <w:t>Mustapaha</w:t>
      </w:r>
      <w:proofErr w:type="spellEnd"/>
      <w:r w:rsidRPr="00AD42C9">
        <w:rPr>
          <w:bCs/>
        </w:rPr>
        <w:t>, S. K., &amp; Dauda, M. M. (2020). Demographic profile and endoscopic findings among patients with upper gastrointestinal bleeding in Ahmadu Bello University Teaching Hospital, Zaria, North-Western Nigeria. Nigerian Journal of Clinical Practice, 23(8), 1163. https://doi.org/10.4103/njcp.njcp_69_20</w:t>
      </w:r>
    </w:p>
    <w:p w14:paraId="43513D8D" w14:textId="77777777" w:rsidR="00AD42C9" w:rsidRPr="00AD42C9" w:rsidRDefault="00AD42C9" w:rsidP="00AD42C9">
      <w:pPr>
        <w:spacing w:before="240"/>
        <w:jc w:val="both"/>
        <w:rPr>
          <w:bCs/>
        </w:rPr>
      </w:pPr>
      <w:proofErr w:type="spellStart"/>
      <w:r w:rsidRPr="00AD42C9">
        <w:rPr>
          <w:bCs/>
        </w:rPr>
        <w:t>Mbaawuaga</w:t>
      </w:r>
      <w:proofErr w:type="spellEnd"/>
      <w:r w:rsidRPr="00AD42C9">
        <w:rPr>
          <w:bCs/>
        </w:rPr>
        <w:t>, E. M., Iroegbu, C. U., &amp; Ike, A. C. (2014). Hepatitis B virus (HBV) serological patterns in Benue State, Nigeria. Open Journal of Medical Microbiology, 04(01), 1–10. https://doi.org/10.4236/ojmm.2014.41001</w:t>
      </w:r>
    </w:p>
    <w:p w14:paraId="1EB32F4E" w14:textId="77777777" w:rsidR="00AD42C9" w:rsidRPr="00AD42C9" w:rsidRDefault="00AD42C9" w:rsidP="00AD42C9">
      <w:pPr>
        <w:spacing w:before="240"/>
        <w:jc w:val="both"/>
        <w:rPr>
          <w:bCs/>
        </w:rPr>
      </w:pPr>
      <w:r w:rsidRPr="00AD42C9">
        <w:rPr>
          <w:bCs/>
        </w:rPr>
        <w:t xml:space="preserve">Musa, Y., </w:t>
      </w:r>
      <w:proofErr w:type="spellStart"/>
      <w:r w:rsidRPr="00AD42C9">
        <w:rPr>
          <w:bCs/>
        </w:rPr>
        <w:t>Maiyaki</w:t>
      </w:r>
      <w:proofErr w:type="spellEnd"/>
      <w:r w:rsidRPr="00AD42C9">
        <w:rPr>
          <w:bCs/>
        </w:rPr>
        <w:t xml:space="preserve">, A. S., Umar, Y. S., </w:t>
      </w:r>
      <w:proofErr w:type="spellStart"/>
      <w:r w:rsidRPr="00AD42C9">
        <w:rPr>
          <w:bCs/>
        </w:rPr>
        <w:t>Davwar</w:t>
      </w:r>
      <w:proofErr w:type="spellEnd"/>
      <w:r w:rsidRPr="00AD42C9">
        <w:rPr>
          <w:bCs/>
        </w:rPr>
        <w:t>, P. M., Akande, K. O., Onyia, C. P., Okonkwo, K. C., Manko, M., &amp; Samaila, A. A. (2024). Evolution and Current Challenges of Gastrointestinal Endoscopy in Nigeria: Insights from a Nationwide Survey. Journal of Translational Gastroenterology, 2(4), 177–185. https://doi.org/10.14218/jtg.2024.00010</w:t>
      </w:r>
    </w:p>
    <w:p w14:paraId="5B2A7816" w14:textId="77777777" w:rsidR="00AD42C9" w:rsidRPr="00AD42C9" w:rsidRDefault="00AD42C9" w:rsidP="00AD42C9">
      <w:pPr>
        <w:spacing w:before="240"/>
        <w:jc w:val="both"/>
        <w:rPr>
          <w:bCs/>
        </w:rPr>
      </w:pPr>
      <w:proofErr w:type="spellStart"/>
      <w:r w:rsidRPr="00AD42C9">
        <w:rPr>
          <w:bCs/>
        </w:rPr>
        <w:t>Mwachiro</w:t>
      </w:r>
      <w:proofErr w:type="spellEnd"/>
      <w:r w:rsidRPr="00AD42C9">
        <w:rPr>
          <w:bCs/>
        </w:rPr>
        <w:t xml:space="preserve">, M., </w:t>
      </w:r>
      <w:proofErr w:type="spellStart"/>
      <w:r w:rsidRPr="00AD42C9">
        <w:rPr>
          <w:bCs/>
        </w:rPr>
        <w:t>Topazian</w:t>
      </w:r>
      <w:proofErr w:type="spellEnd"/>
      <w:r w:rsidRPr="00AD42C9">
        <w:rPr>
          <w:bCs/>
        </w:rPr>
        <w:t xml:space="preserve">, H. M., Kayamba, V., Mulima, G., Ogutu, E., </w:t>
      </w:r>
      <w:proofErr w:type="spellStart"/>
      <w:r w:rsidRPr="00AD42C9">
        <w:rPr>
          <w:bCs/>
        </w:rPr>
        <w:t>Erkie</w:t>
      </w:r>
      <w:proofErr w:type="spellEnd"/>
      <w:r w:rsidRPr="00AD42C9">
        <w:rPr>
          <w:bCs/>
        </w:rPr>
        <w:t xml:space="preserve">, M., Lenga, G., Mutie, T., Mukhwana, E., Desalegn, H., Berhe, R., Meshesha, B. R., </w:t>
      </w:r>
      <w:proofErr w:type="spellStart"/>
      <w:r w:rsidRPr="00AD42C9">
        <w:rPr>
          <w:bCs/>
        </w:rPr>
        <w:t>Kaimila</w:t>
      </w:r>
      <w:proofErr w:type="spellEnd"/>
      <w:r w:rsidRPr="00AD42C9">
        <w:rPr>
          <w:bCs/>
        </w:rPr>
        <w:t xml:space="preserve">, B., Kelly, P., Fleischer, D., Dawsey, S. M., &amp; </w:t>
      </w:r>
      <w:proofErr w:type="spellStart"/>
      <w:r w:rsidRPr="00AD42C9">
        <w:rPr>
          <w:bCs/>
        </w:rPr>
        <w:t>Topazian</w:t>
      </w:r>
      <w:proofErr w:type="spellEnd"/>
      <w:r w:rsidRPr="00AD42C9">
        <w:rPr>
          <w:bCs/>
        </w:rPr>
        <w:t>, M. D. (2021). Gastrointestinal endoscopy capacity in Eastern Africa. Endoscopy International Open, 09(11), E1827–E1836. https://doi.org/10.1055/a-1551-3343</w:t>
      </w:r>
    </w:p>
    <w:p w14:paraId="074DB90A" w14:textId="77777777" w:rsidR="00AD42C9" w:rsidRPr="00AD42C9" w:rsidRDefault="00AD42C9" w:rsidP="00AD42C9">
      <w:pPr>
        <w:spacing w:before="240"/>
        <w:jc w:val="both"/>
        <w:rPr>
          <w:bCs/>
        </w:rPr>
      </w:pPr>
      <w:r w:rsidRPr="00AD42C9">
        <w:rPr>
          <w:bCs/>
        </w:rPr>
        <w:t>National Bureau of Statistics. (2023). Nigeria Labour Force Survey Q3 2023. Retrieved June 22, 2025, from https://www.nigerianstat.gov.ng/elibrary/read/1241455#:~:text=Key%20Highlights,self%2Demployed%20in%20Q3%202023.&amp;text=The%20unemployment%20rate%20increased%20significantly,of%200.8%25%20from%20Q2%202023.&amp;text=The%20unemployment%20rate%20among%20youth,was%2013.7%25%20in%20Q3%202023.</w:t>
      </w:r>
    </w:p>
    <w:p w14:paraId="4BC06E54" w14:textId="77777777" w:rsidR="00AD42C9" w:rsidRPr="00AD42C9" w:rsidRDefault="00AD42C9" w:rsidP="00AD42C9">
      <w:pPr>
        <w:spacing w:before="240"/>
        <w:jc w:val="both"/>
        <w:rPr>
          <w:bCs/>
        </w:rPr>
      </w:pPr>
      <w:proofErr w:type="spellStart"/>
      <w:r w:rsidRPr="00AD42C9">
        <w:rPr>
          <w:bCs/>
        </w:rPr>
        <w:t>Odeghe</w:t>
      </w:r>
      <w:proofErr w:type="spellEnd"/>
      <w:r w:rsidRPr="00AD42C9">
        <w:rPr>
          <w:bCs/>
        </w:rPr>
        <w:t xml:space="preserve">, E. A., Adeniyi, O. F., Oluyemi, A. O., </w:t>
      </w:r>
      <w:proofErr w:type="spellStart"/>
      <w:r w:rsidRPr="00AD42C9">
        <w:rPr>
          <w:bCs/>
        </w:rPr>
        <w:t>Nwude</w:t>
      </w:r>
      <w:proofErr w:type="spellEnd"/>
      <w:r w:rsidRPr="00AD42C9">
        <w:rPr>
          <w:bCs/>
        </w:rPr>
        <w:t xml:space="preserve">, V. N., &amp; </w:t>
      </w:r>
      <w:proofErr w:type="spellStart"/>
      <w:r w:rsidRPr="00AD42C9">
        <w:rPr>
          <w:bCs/>
        </w:rPr>
        <w:t>Keshinro</w:t>
      </w:r>
      <w:proofErr w:type="spellEnd"/>
      <w:r w:rsidRPr="00AD42C9">
        <w:rPr>
          <w:bCs/>
        </w:rPr>
        <w:t xml:space="preserve">, S. O. (2022). Upper gastrointestinal bleeding in a Nigerian diagnostic </w:t>
      </w:r>
      <w:proofErr w:type="spellStart"/>
      <w:r w:rsidRPr="00AD42C9">
        <w:rPr>
          <w:bCs/>
        </w:rPr>
        <w:t>center</w:t>
      </w:r>
      <w:proofErr w:type="spellEnd"/>
      <w:r w:rsidRPr="00AD42C9">
        <w:rPr>
          <w:bCs/>
        </w:rPr>
        <w:t>: a retrospective study of endoscopic records. Annals of African Surgery, 19(1), 28–32. https://doi.org/10.4314/aas.v19i1.6</w:t>
      </w:r>
    </w:p>
    <w:p w14:paraId="3055611C" w14:textId="77777777" w:rsidR="00AD42C9" w:rsidRPr="00AD42C9" w:rsidRDefault="00AD42C9" w:rsidP="00AD42C9">
      <w:pPr>
        <w:spacing w:before="240"/>
        <w:jc w:val="both"/>
        <w:rPr>
          <w:bCs/>
        </w:rPr>
      </w:pPr>
      <w:r w:rsidRPr="00AD42C9">
        <w:rPr>
          <w:bCs/>
        </w:rPr>
        <w:t xml:space="preserve">Omolabake, B. I., </w:t>
      </w:r>
      <w:proofErr w:type="spellStart"/>
      <w:r w:rsidRPr="00AD42C9">
        <w:rPr>
          <w:bCs/>
        </w:rPr>
        <w:t>Iwuozo</w:t>
      </w:r>
      <w:proofErr w:type="spellEnd"/>
      <w:r w:rsidRPr="00AD42C9">
        <w:rPr>
          <w:bCs/>
        </w:rPr>
        <w:t xml:space="preserve">, E., Abi, I., Oche, J. O., </w:t>
      </w:r>
      <w:proofErr w:type="spellStart"/>
      <w:r w:rsidRPr="00AD42C9">
        <w:rPr>
          <w:bCs/>
        </w:rPr>
        <w:t>Ochoga</w:t>
      </w:r>
      <w:proofErr w:type="spellEnd"/>
      <w:r w:rsidRPr="00AD42C9">
        <w:rPr>
          <w:bCs/>
        </w:rPr>
        <w:t xml:space="preserve">, M., &amp; </w:t>
      </w:r>
      <w:proofErr w:type="spellStart"/>
      <w:r w:rsidRPr="00AD42C9">
        <w:rPr>
          <w:bCs/>
        </w:rPr>
        <w:t>Ashinze</w:t>
      </w:r>
      <w:proofErr w:type="spellEnd"/>
      <w:r w:rsidRPr="00AD42C9">
        <w:rPr>
          <w:bCs/>
        </w:rPr>
        <w:t>, L. (2024). Aetiology and feasibility of endoscopic interventions for massive upper gastrointestinal bleeding in Makurdi, North-Central Nigeria. Journal of West African College of Surgeons, 15(2), 191–196. https://doi.org/10.4103/jwas.jwas_22_24</w:t>
      </w:r>
    </w:p>
    <w:p w14:paraId="567B4BC8" w14:textId="77777777" w:rsidR="00AD42C9" w:rsidRPr="00AD42C9" w:rsidRDefault="00AD42C9" w:rsidP="00AD42C9">
      <w:pPr>
        <w:spacing w:before="240"/>
        <w:jc w:val="both"/>
        <w:rPr>
          <w:bCs/>
        </w:rPr>
      </w:pPr>
      <w:r w:rsidRPr="00AD42C9">
        <w:rPr>
          <w:bCs/>
        </w:rPr>
        <w:lastRenderedPageBreak/>
        <w:t>Onah, M. N., &amp; Horton, S. (2018). Male-female differences in households’ resource allocation and decision to seek healthcare in south-eastern Nigeria: Results from a mixed methods study. Social Science &amp; Medicine, 204, 84–91. https://doi.org/10.1016/j.socscimed.2018.03.033</w:t>
      </w:r>
    </w:p>
    <w:p w14:paraId="531724FA" w14:textId="77777777" w:rsidR="00AD42C9" w:rsidRPr="00AD42C9" w:rsidRDefault="00AD42C9" w:rsidP="00AD42C9">
      <w:pPr>
        <w:spacing w:before="240"/>
        <w:jc w:val="both"/>
        <w:rPr>
          <w:bCs/>
        </w:rPr>
      </w:pPr>
      <w:proofErr w:type="spellStart"/>
      <w:r w:rsidRPr="00AD42C9">
        <w:rPr>
          <w:bCs/>
        </w:rPr>
        <w:t>Rotondano</w:t>
      </w:r>
      <w:proofErr w:type="spellEnd"/>
      <w:r w:rsidRPr="00AD42C9">
        <w:rPr>
          <w:bCs/>
        </w:rPr>
        <w:t>, G. (2014). Epidemiology and diagnosis of acute nonvariceal upper gastrointestinal bleeding. Gastroenterology Clinics of North America, 43(4), 643–663. https://doi.org/10.1016/j.gtc.2014.08.001</w:t>
      </w:r>
    </w:p>
    <w:p w14:paraId="39F2652F" w14:textId="77777777" w:rsidR="00AD42C9" w:rsidRPr="00AD42C9" w:rsidRDefault="00AD42C9" w:rsidP="00AD42C9">
      <w:pPr>
        <w:spacing w:before="240"/>
        <w:jc w:val="both"/>
        <w:rPr>
          <w:bCs/>
        </w:rPr>
      </w:pPr>
      <w:r w:rsidRPr="00AD42C9">
        <w:rPr>
          <w:bCs/>
        </w:rPr>
        <w:t xml:space="preserve">Shangavi, Y., Rathod, J. B., &amp; Yagnik, V. D. (2018). A clinical study on </w:t>
      </w:r>
      <w:proofErr w:type="spellStart"/>
      <w:r w:rsidRPr="00AD42C9">
        <w:rPr>
          <w:bCs/>
        </w:rPr>
        <w:t>etiology</w:t>
      </w:r>
      <w:proofErr w:type="spellEnd"/>
      <w:r w:rsidRPr="00AD42C9">
        <w:rPr>
          <w:bCs/>
        </w:rPr>
        <w:t xml:space="preserve">, prognosis, outcome and role of endoscopy in upper gastrointestinal bleed in a tertiary care </w:t>
      </w:r>
      <w:proofErr w:type="spellStart"/>
      <w:r w:rsidRPr="00AD42C9">
        <w:rPr>
          <w:bCs/>
        </w:rPr>
        <w:t>center</w:t>
      </w:r>
      <w:proofErr w:type="spellEnd"/>
      <w:r w:rsidRPr="00AD42C9">
        <w:rPr>
          <w:bCs/>
        </w:rPr>
        <w:t>. Internet Journal of Medical Update - EJOURNAL, 12(2), 4. https://doi.org/10.4314/ijmu.v12i2.2</w:t>
      </w:r>
    </w:p>
    <w:p w14:paraId="2320982A" w14:textId="77777777" w:rsidR="00AD42C9" w:rsidRPr="00AD42C9" w:rsidRDefault="00AD42C9" w:rsidP="00AD42C9">
      <w:pPr>
        <w:spacing w:before="240"/>
        <w:jc w:val="both"/>
        <w:rPr>
          <w:bCs/>
        </w:rPr>
      </w:pPr>
      <w:r w:rsidRPr="00AD42C9">
        <w:rPr>
          <w:bCs/>
        </w:rPr>
        <w:t>Shrestha, U. K. (2015). Etiological profile, gender difference and age group patterns of 415 patients presenting with lower gastrointestinal bleeding in the western region of Nepal. Journal of Advances in Internal Medicine, 3(2), 52–55. https://doi.org/10.3126/jaim.v3i2.14064</w:t>
      </w:r>
    </w:p>
    <w:p w14:paraId="347A3FCD" w14:textId="77777777" w:rsidR="00AD42C9" w:rsidRPr="00AD42C9" w:rsidRDefault="00AD42C9" w:rsidP="00AD42C9">
      <w:pPr>
        <w:spacing w:before="240"/>
        <w:jc w:val="both"/>
        <w:rPr>
          <w:bCs/>
        </w:rPr>
      </w:pPr>
      <w:proofErr w:type="spellStart"/>
      <w:r w:rsidRPr="00AD42C9">
        <w:rPr>
          <w:bCs/>
        </w:rPr>
        <w:t>Sostres</w:t>
      </w:r>
      <w:proofErr w:type="spellEnd"/>
      <w:r w:rsidRPr="00AD42C9">
        <w:rPr>
          <w:bCs/>
        </w:rPr>
        <w:t>, C., &amp; Lanas, A. (2011). Epidemiology and Demographics of Upper Gastrointestinal bleeding: Prevalence, incidence, and mortality. Gastrointestinal Endoscopy Clinics of North America, 21(4), 567–581. https://doi.org/10.1016/j.giec.2011.07.004</w:t>
      </w:r>
    </w:p>
    <w:p w14:paraId="50EE6C52" w14:textId="77777777" w:rsidR="00AD42C9" w:rsidRPr="00AD42C9" w:rsidRDefault="00AD42C9" w:rsidP="00AD42C9">
      <w:pPr>
        <w:spacing w:before="240"/>
        <w:jc w:val="both"/>
        <w:rPr>
          <w:bCs/>
        </w:rPr>
      </w:pPr>
      <w:proofErr w:type="spellStart"/>
      <w:r w:rsidRPr="00AD42C9">
        <w:rPr>
          <w:bCs/>
        </w:rPr>
        <w:t>Ugiagbe</w:t>
      </w:r>
      <w:proofErr w:type="spellEnd"/>
      <w:r w:rsidRPr="00AD42C9">
        <w:rPr>
          <w:bCs/>
        </w:rPr>
        <w:t xml:space="preserve">, R., &amp; </w:t>
      </w:r>
      <w:proofErr w:type="spellStart"/>
      <w:r w:rsidRPr="00AD42C9">
        <w:rPr>
          <w:bCs/>
        </w:rPr>
        <w:t>Omuemu</w:t>
      </w:r>
      <w:proofErr w:type="spellEnd"/>
      <w:r w:rsidRPr="00AD42C9">
        <w:rPr>
          <w:bCs/>
        </w:rPr>
        <w:t xml:space="preserve">, C. (2016). </w:t>
      </w:r>
      <w:proofErr w:type="spellStart"/>
      <w:r w:rsidRPr="00AD42C9">
        <w:rPr>
          <w:bCs/>
        </w:rPr>
        <w:t>Etiology</w:t>
      </w:r>
      <w:proofErr w:type="spellEnd"/>
      <w:r w:rsidRPr="00AD42C9">
        <w:rPr>
          <w:bCs/>
        </w:rPr>
        <w:t xml:space="preserve"> of upper gastrointestinal bleeding in the University of Benin Teaching Hospital, South-Southern Nigeria. Nigerian Journal of Surgical Sciences, 26(2), 29. https://doi.org/10.4103/njss.njss_7_15</w:t>
      </w:r>
    </w:p>
    <w:p w14:paraId="65BE5F40" w14:textId="77777777" w:rsidR="00AD42C9" w:rsidRPr="00AD42C9" w:rsidRDefault="00AD42C9" w:rsidP="00AD42C9">
      <w:pPr>
        <w:spacing w:before="240"/>
        <w:jc w:val="both"/>
        <w:rPr>
          <w:bCs/>
        </w:rPr>
      </w:pPr>
      <w:r w:rsidRPr="00AD42C9">
        <w:rPr>
          <w:bCs/>
        </w:rPr>
        <w:t>Van Leerdam, M. (2008). Epidemiology of acute upper gastrointestinal bleeding. Best Practice &amp; Research Clinical Gastroenterology, 22(2), 209–224. https://doi.org/10.1016/j.bpg.2007.10.011</w:t>
      </w:r>
    </w:p>
    <w:p w14:paraId="535915CE" w14:textId="77777777" w:rsidR="00AD42C9" w:rsidRPr="00AD42C9" w:rsidRDefault="00AD42C9" w:rsidP="00AD42C9">
      <w:pPr>
        <w:rPr>
          <w:bCs/>
        </w:rPr>
        <w:sectPr w:rsidR="00AD42C9" w:rsidRPr="00AD42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pPr>
    </w:p>
    <w:p w14:paraId="1BA66DD5" w14:textId="50849766" w:rsidR="0026164E" w:rsidRPr="000858C7" w:rsidRDefault="005F58F9">
      <w:pPr>
        <w:widowControl w:val="0"/>
        <w:pBdr>
          <w:top w:val="nil"/>
          <w:left w:val="nil"/>
          <w:bottom w:val="nil"/>
          <w:right w:val="nil"/>
          <w:between w:val="nil"/>
        </w:pBdr>
        <w:spacing w:line="276" w:lineRule="auto"/>
        <w:rPr>
          <w:b/>
          <w:lang w:val="en-IN"/>
        </w:rPr>
      </w:pPr>
      <w:r>
        <w:rPr>
          <w:b/>
          <w:lang w:val="en-IN"/>
        </w:rPr>
        <w:lastRenderedPageBreak/>
        <w:t xml:space="preserve">Table </w:t>
      </w:r>
      <w:proofErr w:type="gramStart"/>
      <w:r>
        <w:rPr>
          <w:b/>
          <w:lang w:val="en-IN"/>
        </w:rPr>
        <w:t>3</w:t>
      </w:r>
      <w:r w:rsidR="000858C7">
        <w:rPr>
          <w:b/>
          <w:lang w:val="en-IN"/>
        </w:rPr>
        <w:t xml:space="preserve"> :</w:t>
      </w:r>
      <w:proofErr w:type="gramEnd"/>
      <w:r w:rsidR="000858C7">
        <w:rPr>
          <w:b/>
          <w:lang w:val="en-IN"/>
        </w:rPr>
        <w:t xml:space="preserve"> </w:t>
      </w:r>
      <w:r w:rsidR="005627A9" w:rsidRPr="005627A9">
        <w:rPr>
          <w:b/>
          <w:lang w:val="en-IN"/>
        </w:rPr>
        <w:t>PUD is the main cause of UGIB in Nigeria, except NW where varices are common</w:t>
      </w:r>
    </w:p>
    <w:tbl>
      <w:tblPr>
        <w:tblStyle w:val="a1"/>
        <w:tblW w:w="12683"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
        <w:gridCol w:w="1403"/>
        <w:gridCol w:w="1217"/>
        <w:gridCol w:w="1536"/>
        <w:gridCol w:w="977"/>
        <w:gridCol w:w="1470"/>
        <w:gridCol w:w="1336"/>
        <w:gridCol w:w="2216"/>
        <w:gridCol w:w="1457"/>
      </w:tblGrid>
      <w:tr w:rsidR="0026164E" w14:paraId="4EAE82B3" w14:textId="77777777">
        <w:tc>
          <w:tcPr>
            <w:tcW w:w="1071" w:type="dxa"/>
          </w:tcPr>
          <w:p w14:paraId="5AD050BB" w14:textId="77777777" w:rsidR="0026164E" w:rsidRDefault="005B0B32">
            <w:pPr>
              <w:rPr>
                <w:b/>
              </w:rPr>
            </w:pPr>
            <w:r>
              <w:rPr>
                <w:b/>
              </w:rPr>
              <w:t>Number</w:t>
            </w:r>
          </w:p>
        </w:tc>
        <w:tc>
          <w:tcPr>
            <w:tcW w:w="1403" w:type="dxa"/>
          </w:tcPr>
          <w:p w14:paraId="04B5F34C" w14:textId="77777777" w:rsidR="0026164E" w:rsidRDefault="005B0B32">
            <w:pPr>
              <w:rPr>
                <w:b/>
              </w:rPr>
            </w:pPr>
            <w:r>
              <w:rPr>
                <w:b/>
              </w:rPr>
              <w:t>Author (Year)</w:t>
            </w:r>
          </w:p>
        </w:tc>
        <w:tc>
          <w:tcPr>
            <w:tcW w:w="1217" w:type="dxa"/>
          </w:tcPr>
          <w:p w14:paraId="53436A86" w14:textId="77777777" w:rsidR="0026164E" w:rsidRDefault="005B0B32">
            <w:pPr>
              <w:rPr>
                <w:b/>
              </w:rPr>
            </w:pPr>
            <w:r>
              <w:rPr>
                <w:b/>
              </w:rPr>
              <w:t>Study Setting</w:t>
            </w:r>
          </w:p>
        </w:tc>
        <w:tc>
          <w:tcPr>
            <w:tcW w:w="1536" w:type="dxa"/>
          </w:tcPr>
          <w:p w14:paraId="5C5A6E32" w14:textId="77777777" w:rsidR="0026164E" w:rsidRDefault="005B0B32">
            <w:pPr>
              <w:rPr>
                <w:b/>
              </w:rPr>
            </w:pPr>
            <w:r>
              <w:rPr>
                <w:b/>
              </w:rPr>
              <w:t>Study Design</w:t>
            </w:r>
          </w:p>
        </w:tc>
        <w:tc>
          <w:tcPr>
            <w:tcW w:w="977" w:type="dxa"/>
          </w:tcPr>
          <w:p w14:paraId="14425400" w14:textId="77777777" w:rsidR="0026164E" w:rsidRDefault="005B0B32">
            <w:pPr>
              <w:rPr>
                <w:b/>
              </w:rPr>
            </w:pPr>
            <w:r>
              <w:rPr>
                <w:b/>
              </w:rPr>
              <w:t>Sample Size</w:t>
            </w:r>
          </w:p>
        </w:tc>
        <w:tc>
          <w:tcPr>
            <w:tcW w:w="1470" w:type="dxa"/>
          </w:tcPr>
          <w:p w14:paraId="4F9D43B0" w14:textId="77777777" w:rsidR="0026164E" w:rsidRDefault="005B0B32">
            <w:pPr>
              <w:rPr>
                <w:b/>
              </w:rPr>
            </w:pPr>
            <w:r>
              <w:rPr>
                <w:b/>
              </w:rPr>
              <w:t>Participants</w:t>
            </w:r>
          </w:p>
        </w:tc>
        <w:tc>
          <w:tcPr>
            <w:tcW w:w="1336" w:type="dxa"/>
          </w:tcPr>
          <w:p w14:paraId="5F3A9FE9" w14:textId="77777777" w:rsidR="0026164E" w:rsidRDefault="005B0B32">
            <w:pPr>
              <w:rPr>
                <w:b/>
              </w:rPr>
            </w:pPr>
            <w:r>
              <w:rPr>
                <w:b/>
              </w:rPr>
              <w:t>Prevalence</w:t>
            </w:r>
          </w:p>
          <w:p w14:paraId="671599D7" w14:textId="77777777" w:rsidR="0026164E" w:rsidRDefault="005B0B32">
            <w:pPr>
              <w:rPr>
                <w:b/>
              </w:rPr>
            </w:pPr>
            <w:r>
              <w:rPr>
                <w:b/>
              </w:rPr>
              <w:t>/Incidence Rates</w:t>
            </w:r>
          </w:p>
        </w:tc>
        <w:tc>
          <w:tcPr>
            <w:tcW w:w="2216" w:type="dxa"/>
          </w:tcPr>
          <w:p w14:paraId="42BBB209" w14:textId="77777777" w:rsidR="0026164E" w:rsidRDefault="005B0B32">
            <w:pPr>
              <w:rPr>
                <w:b/>
              </w:rPr>
            </w:pPr>
            <w:r>
              <w:rPr>
                <w:b/>
              </w:rPr>
              <w:t>Aetiological Factors</w:t>
            </w:r>
          </w:p>
        </w:tc>
        <w:tc>
          <w:tcPr>
            <w:tcW w:w="1457" w:type="dxa"/>
          </w:tcPr>
          <w:p w14:paraId="35A9D072" w14:textId="77777777" w:rsidR="0026164E" w:rsidRDefault="005B0B32">
            <w:pPr>
              <w:rPr>
                <w:b/>
              </w:rPr>
            </w:pPr>
            <w:r>
              <w:rPr>
                <w:b/>
              </w:rPr>
              <w:t>Key Conclusions</w:t>
            </w:r>
          </w:p>
        </w:tc>
      </w:tr>
      <w:tr w:rsidR="0026164E" w14:paraId="7BA9E187" w14:textId="77777777">
        <w:tc>
          <w:tcPr>
            <w:tcW w:w="1071" w:type="dxa"/>
          </w:tcPr>
          <w:p w14:paraId="17D8EC57" w14:textId="77777777" w:rsidR="0026164E" w:rsidRDefault="005B0B32">
            <w:r>
              <w:t>1</w:t>
            </w:r>
          </w:p>
        </w:tc>
        <w:tc>
          <w:tcPr>
            <w:tcW w:w="1403" w:type="dxa"/>
          </w:tcPr>
          <w:p w14:paraId="77EF7AE0" w14:textId="77777777" w:rsidR="0026164E" w:rsidRDefault="005B0B32">
            <w:r>
              <w:t xml:space="preserve">Omolabake </w:t>
            </w:r>
            <w:r>
              <w:rPr>
                <w:i/>
              </w:rPr>
              <w:t>et al.</w:t>
            </w:r>
            <w:r>
              <w:t xml:space="preserve"> (2024)</w:t>
            </w:r>
          </w:p>
          <w:p w14:paraId="3949E933" w14:textId="77777777" w:rsidR="0026164E" w:rsidRDefault="0026164E"/>
        </w:tc>
        <w:tc>
          <w:tcPr>
            <w:tcW w:w="1217" w:type="dxa"/>
          </w:tcPr>
          <w:p w14:paraId="63840CE3" w14:textId="77777777" w:rsidR="0026164E" w:rsidRDefault="005B0B32">
            <w:r>
              <w:t>Makurdi, Benue State, North-Central Nigeria</w:t>
            </w:r>
          </w:p>
        </w:tc>
        <w:tc>
          <w:tcPr>
            <w:tcW w:w="1536" w:type="dxa"/>
          </w:tcPr>
          <w:p w14:paraId="5BEF459E" w14:textId="77777777" w:rsidR="0026164E" w:rsidRDefault="005B0B32">
            <w:r>
              <w:t>Retrospective study involving data from medical records of patients presenting with acute UGIB with circulatory compromise and requiring&gt;4 units of</w:t>
            </w:r>
            <w:r>
              <w:t xml:space="preserve"> blood (massive UGIB)</w:t>
            </w:r>
          </w:p>
        </w:tc>
        <w:tc>
          <w:tcPr>
            <w:tcW w:w="977" w:type="dxa"/>
          </w:tcPr>
          <w:p w14:paraId="054EA07C" w14:textId="77777777" w:rsidR="0026164E" w:rsidRDefault="005B0B32">
            <w:r>
              <w:t>87</w:t>
            </w:r>
          </w:p>
        </w:tc>
        <w:tc>
          <w:tcPr>
            <w:tcW w:w="1470" w:type="dxa"/>
          </w:tcPr>
          <w:p w14:paraId="346F5F9B" w14:textId="77777777" w:rsidR="0026164E" w:rsidRDefault="005B0B32">
            <w:r>
              <w:t>69.2% males</w:t>
            </w:r>
          </w:p>
          <w:p w14:paraId="2FB39DBE" w14:textId="77777777" w:rsidR="0026164E" w:rsidRDefault="005B0B32">
            <w:r>
              <w:t>Mean age 49.3 +17.7</w:t>
            </w:r>
          </w:p>
        </w:tc>
        <w:tc>
          <w:tcPr>
            <w:tcW w:w="1336" w:type="dxa"/>
          </w:tcPr>
          <w:p w14:paraId="18B75319" w14:textId="77777777" w:rsidR="0026164E" w:rsidRDefault="005B0B32">
            <w:r>
              <w:t>N/A</w:t>
            </w:r>
          </w:p>
        </w:tc>
        <w:tc>
          <w:tcPr>
            <w:tcW w:w="2216" w:type="dxa"/>
          </w:tcPr>
          <w:p w14:paraId="4BFBAE16" w14:textId="77777777" w:rsidR="0026164E" w:rsidRDefault="005B0B32">
            <w:r>
              <w:t>Bleeding PUD (53%)</w:t>
            </w:r>
          </w:p>
          <w:p w14:paraId="11527130" w14:textId="77777777" w:rsidR="0026164E" w:rsidRDefault="005B0B32">
            <w:r>
              <w:t>Bleeding Oesophageal Varices (25.6%)</w:t>
            </w:r>
          </w:p>
          <w:p w14:paraId="22CD0732" w14:textId="77777777" w:rsidR="0026164E" w:rsidRDefault="005B0B32">
            <w:r>
              <w:t>Erosive Gastritis (5.1%)</w:t>
            </w:r>
          </w:p>
          <w:p w14:paraId="2E99CAF4" w14:textId="77777777" w:rsidR="0026164E" w:rsidRDefault="005B0B32">
            <w:r>
              <w:t xml:space="preserve">Dabigatran-induced gastric bleeding, Gastric Kaposi sarcoma, Peri-ampullary tumour, Oesophageal haemangioma, </w:t>
            </w:r>
            <w:r>
              <w:t>Gastro-jejunal anastomotic bleeding, Gastric polyps (2.6% each)</w:t>
            </w:r>
          </w:p>
        </w:tc>
        <w:tc>
          <w:tcPr>
            <w:tcW w:w="1457" w:type="dxa"/>
          </w:tcPr>
          <w:p w14:paraId="5D0BB88C" w14:textId="77777777" w:rsidR="0026164E" w:rsidRDefault="005B0B32">
            <w:r>
              <w:t>The most common cause of UGIB is bleeding from PUD</w:t>
            </w:r>
          </w:p>
          <w:p w14:paraId="25B3BEC2" w14:textId="77777777" w:rsidR="0026164E" w:rsidRDefault="0026164E"/>
        </w:tc>
      </w:tr>
      <w:tr w:rsidR="0026164E" w14:paraId="45B43A9D" w14:textId="77777777">
        <w:tc>
          <w:tcPr>
            <w:tcW w:w="1071" w:type="dxa"/>
          </w:tcPr>
          <w:p w14:paraId="3F3DFC11" w14:textId="77777777" w:rsidR="0026164E" w:rsidRDefault="005B0B32">
            <w:r>
              <w:t>2</w:t>
            </w:r>
          </w:p>
        </w:tc>
        <w:tc>
          <w:tcPr>
            <w:tcW w:w="1403" w:type="dxa"/>
          </w:tcPr>
          <w:p w14:paraId="47FBF41D" w14:textId="77777777" w:rsidR="0026164E" w:rsidRDefault="005B0B32">
            <w:proofErr w:type="spellStart"/>
            <w:r>
              <w:t>Jemilohun</w:t>
            </w:r>
            <w:proofErr w:type="spellEnd"/>
            <w:r>
              <w:t xml:space="preserve"> </w:t>
            </w:r>
            <w:r>
              <w:rPr>
                <w:i/>
              </w:rPr>
              <w:t>et al.</w:t>
            </w:r>
            <w:r>
              <w:t>, (2022)</w:t>
            </w:r>
          </w:p>
        </w:tc>
        <w:tc>
          <w:tcPr>
            <w:tcW w:w="1217" w:type="dxa"/>
          </w:tcPr>
          <w:p w14:paraId="27D0D181" w14:textId="77777777" w:rsidR="0026164E" w:rsidRDefault="005B0B32">
            <w:r>
              <w:t>Ogun State, Southwest Nigeria</w:t>
            </w:r>
          </w:p>
        </w:tc>
        <w:tc>
          <w:tcPr>
            <w:tcW w:w="1536" w:type="dxa"/>
          </w:tcPr>
          <w:p w14:paraId="11021AF5" w14:textId="77777777" w:rsidR="0026164E" w:rsidRDefault="005B0B32">
            <w:r>
              <w:t xml:space="preserve">Retrospective cross-sectional survey of patient records from three endoscopy </w:t>
            </w:r>
            <w:r>
              <w:t>centres</w:t>
            </w:r>
          </w:p>
        </w:tc>
        <w:tc>
          <w:tcPr>
            <w:tcW w:w="977" w:type="dxa"/>
          </w:tcPr>
          <w:p w14:paraId="18D0DB5C" w14:textId="77777777" w:rsidR="0026164E" w:rsidRDefault="005B0B32">
            <w:r>
              <w:t>171</w:t>
            </w:r>
          </w:p>
        </w:tc>
        <w:tc>
          <w:tcPr>
            <w:tcW w:w="1470" w:type="dxa"/>
          </w:tcPr>
          <w:p w14:paraId="1F7C0E4C" w14:textId="77777777" w:rsidR="0026164E" w:rsidRDefault="005B0B32">
            <w:r>
              <w:t>67.3% males</w:t>
            </w:r>
          </w:p>
          <w:p w14:paraId="753D4416" w14:textId="77777777" w:rsidR="0026164E" w:rsidRDefault="005B0B32">
            <w:r>
              <w:t>Mean age 52.4 +18.1</w:t>
            </w:r>
          </w:p>
        </w:tc>
        <w:tc>
          <w:tcPr>
            <w:tcW w:w="1336" w:type="dxa"/>
          </w:tcPr>
          <w:p w14:paraId="4A69EEF6" w14:textId="77777777" w:rsidR="0026164E" w:rsidRDefault="005B0B32">
            <w:r>
              <w:t>N/A</w:t>
            </w:r>
          </w:p>
        </w:tc>
        <w:tc>
          <w:tcPr>
            <w:tcW w:w="2216" w:type="dxa"/>
          </w:tcPr>
          <w:p w14:paraId="5D012DA8" w14:textId="77777777" w:rsidR="0026164E" w:rsidRDefault="005B0B32">
            <w:r>
              <w:t>Bleeding PUD (45.7%)</w:t>
            </w:r>
          </w:p>
          <w:p w14:paraId="11415B27" w14:textId="77777777" w:rsidR="0026164E" w:rsidRDefault="005B0B32">
            <w:r>
              <w:t>No identified endoscopic lesion (26.2%)</w:t>
            </w:r>
          </w:p>
          <w:p w14:paraId="1352A7D6" w14:textId="77777777" w:rsidR="0026164E" w:rsidRDefault="005B0B32">
            <w:proofErr w:type="spellStart"/>
            <w:r>
              <w:t>Oesophagogastric</w:t>
            </w:r>
            <w:proofErr w:type="spellEnd"/>
            <w:r>
              <w:t xml:space="preserve"> varices (16.1%)</w:t>
            </w:r>
          </w:p>
          <w:p w14:paraId="64FD66DA" w14:textId="77777777" w:rsidR="0026164E" w:rsidRDefault="005B0B32">
            <w:r>
              <w:t>Erosive mucosal disease (14.9%)</w:t>
            </w:r>
          </w:p>
          <w:p w14:paraId="685F962E" w14:textId="77777777" w:rsidR="0026164E" w:rsidRDefault="005B0B32">
            <w:r>
              <w:lastRenderedPageBreak/>
              <w:t>Portal hypertensive gastropathy (.9%)</w:t>
            </w:r>
          </w:p>
          <w:p w14:paraId="36114C83" w14:textId="77777777" w:rsidR="0026164E" w:rsidRDefault="005B0B32">
            <w:r>
              <w:t>Suspected malignancies (6.6%)</w:t>
            </w:r>
          </w:p>
          <w:p w14:paraId="50B10359" w14:textId="77777777" w:rsidR="0026164E" w:rsidRDefault="005B0B32">
            <w:r>
              <w:t xml:space="preserve">Haemorrhagic </w:t>
            </w:r>
            <w:r>
              <w:t>gastritis (4.2%)</w:t>
            </w:r>
          </w:p>
          <w:p w14:paraId="31DA4B4B" w14:textId="77777777" w:rsidR="0026164E" w:rsidRDefault="005B0B32">
            <w:r>
              <w:t>Gastric antral vascular ectasia (1.2%)</w:t>
            </w:r>
          </w:p>
          <w:p w14:paraId="1E874D8C" w14:textId="77777777" w:rsidR="0026164E" w:rsidRDefault="005B0B32">
            <w:r>
              <w:t>Mallory Weiss tear (0.6%)</w:t>
            </w:r>
          </w:p>
        </w:tc>
        <w:tc>
          <w:tcPr>
            <w:tcW w:w="1457" w:type="dxa"/>
          </w:tcPr>
          <w:p w14:paraId="47B6AA68" w14:textId="77777777" w:rsidR="0026164E" w:rsidRDefault="005B0B32">
            <w:r>
              <w:lastRenderedPageBreak/>
              <w:t>Peptic ulcer disease most common cause in the Southwest Nigeria region</w:t>
            </w:r>
          </w:p>
        </w:tc>
      </w:tr>
      <w:tr w:rsidR="0026164E" w14:paraId="31DBAEA8" w14:textId="77777777">
        <w:tc>
          <w:tcPr>
            <w:tcW w:w="1071" w:type="dxa"/>
          </w:tcPr>
          <w:p w14:paraId="2E3962EA" w14:textId="77777777" w:rsidR="0026164E" w:rsidRDefault="005B0B32">
            <w:r>
              <w:t>3</w:t>
            </w:r>
          </w:p>
        </w:tc>
        <w:tc>
          <w:tcPr>
            <w:tcW w:w="1403" w:type="dxa"/>
          </w:tcPr>
          <w:p w14:paraId="6A948897" w14:textId="77777777" w:rsidR="0026164E" w:rsidRDefault="005B0B32">
            <w:proofErr w:type="spellStart"/>
            <w:r>
              <w:t>Odeghe</w:t>
            </w:r>
            <w:proofErr w:type="spellEnd"/>
            <w:r>
              <w:t xml:space="preserve"> </w:t>
            </w:r>
            <w:r>
              <w:rPr>
                <w:i/>
              </w:rPr>
              <w:t>et al.</w:t>
            </w:r>
            <w:r>
              <w:t xml:space="preserve"> (2022)</w:t>
            </w:r>
          </w:p>
        </w:tc>
        <w:tc>
          <w:tcPr>
            <w:tcW w:w="1217" w:type="dxa"/>
          </w:tcPr>
          <w:p w14:paraId="5F490409" w14:textId="77777777" w:rsidR="0026164E" w:rsidRDefault="005B0B32">
            <w:r>
              <w:t>Lagos State, South-West Nigeria</w:t>
            </w:r>
          </w:p>
        </w:tc>
        <w:tc>
          <w:tcPr>
            <w:tcW w:w="1536" w:type="dxa"/>
          </w:tcPr>
          <w:p w14:paraId="0F2CBECA" w14:textId="77777777" w:rsidR="0026164E" w:rsidRDefault="005B0B32">
            <w:r>
              <w:t xml:space="preserve">Retrospective study of endoscopic records at a </w:t>
            </w:r>
            <w:r>
              <w:t>private diagnostic centre in Lagos</w:t>
            </w:r>
          </w:p>
        </w:tc>
        <w:tc>
          <w:tcPr>
            <w:tcW w:w="977" w:type="dxa"/>
          </w:tcPr>
          <w:p w14:paraId="42A005FA" w14:textId="77777777" w:rsidR="0026164E" w:rsidRDefault="005B0B32">
            <w:r>
              <w:t>129</w:t>
            </w:r>
          </w:p>
        </w:tc>
        <w:tc>
          <w:tcPr>
            <w:tcW w:w="1470" w:type="dxa"/>
          </w:tcPr>
          <w:p w14:paraId="10122350" w14:textId="77777777" w:rsidR="0026164E" w:rsidRDefault="005B0B32">
            <w:r>
              <w:t>69% males</w:t>
            </w:r>
          </w:p>
          <w:p w14:paraId="22E15F39" w14:textId="77777777" w:rsidR="0026164E" w:rsidRDefault="005B0B32">
            <w:r>
              <w:t>Mean age 51.5+16.3</w:t>
            </w:r>
          </w:p>
        </w:tc>
        <w:tc>
          <w:tcPr>
            <w:tcW w:w="1336" w:type="dxa"/>
          </w:tcPr>
          <w:p w14:paraId="3B0ED929" w14:textId="77777777" w:rsidR="0026164E" w:rsidRDefault="005B0B32">
            <w:r>
              <w:t>N/A</w:t>
            </w:r>
          </w:p>
        </w:tc>
        <w:tc>
          <w:tcPr>
            <w:tcW w:w="2216" w:type="dxa"/>
          </w:tcPr>
          <w:p w14:paraId="43ADD05D" w14:textId="77777777" w:rsidR="0026164E" w:rsidRDefault="005B0B32">
            <w:r>
              <w:t>Peptic Ulcer (38.8%)</w:t>
            </w:r>
          </w:p>
          <w:p w14:paraId="7E1F4AC9" w14:textId="77777777" w:rsidR="0026164E" w:rsidRDefault="005B0B32">
            <w:r>
              <w:t>Gastroduodenal erosions (35.7%)</w:t>
            </w:r>
          </w:p>
          <w:p w14:paraId="1184FA68" w14:textId="77777777" w:rsidR="0026164E" w:rsidRDefault="005B0B32">
            <w:r>
              <w:t>Oesophageal Varices (12.4%)</w:t>
            </w:r>
          </w:p>
          <w:p w14:paraId="35872526" w14:textId="77777777" w:rsidR="0026164E" w:rsidRDefault="005B0B32">
            <w:r>
              <w:t>Oesophagitis (11.6%)</w:t>
            </w:r>
          </w:p>
          <w:p w14:paraId="1CA8F394" w14:textId="77777777" w:rsidR="0026164E" w:rsidRDefault="005B0B32">
            <w:r>
              <w:t>Broad-based gastroduodenal masses (8.5%)</w:t>
            </w:r>
          </w:p>
        </w:tc>
        <w:tc>
          <w:tcPr>
            <w:tcW w:w="1457" w:type="dxa"/>
          </w:tcPr>
          <w:p w14:paraId="18954744" w14:textId="77777777" w:rsidR="0026164E" w:rsidRDefault="005B0B32">
            <w:r>
              <w:t>Peptic ulcer disease most common cause in</w:t>
            </w:r>
            <w:r>
              <w:t xml:space="preserve"> the Southwest Nigeria region</w:t>
            </w:r>
          </w:p>
        </w:tc>
      </w:tr>
      <w:tr w:rsidR="0026164E" w14:paraId="5CE843C8" w14:textId="77777777">
        <w:tc>
          <w:tcPr>
            <w:tcW w:w="1071" w:type="dxa"/>
          </w:tcPr>
          <w:p w14:paraId="53C82A4A" w14:textId="77777777" w:rsidR="0026164E" w:rsidRDefault="005B0B32">
            <w:r>
              <w:t>4</w:t>
            </w:r>
          </w:p>
        </w:tc>
        <w:tc>
          <w:tcPr>
            <w:tcW w:w="1403" w:type="dxa"/>
          </w:tcPr>
          <w:p w14:paraId="410B28C2" w14:textId="77777777" w:rsidR="0026164E" w:rsidRDefault="005B0B32">
            <w:r>
              <w:t xml:space="preserve">Manko </w:t>
            </w:r>
            <w:r>
              <w:rPr>
                <w:i/>
              </w:rPr>
              <w:t>et al.</w:t>
            </w:r>
            <w:r>
              <w:t xml:space="preserve"> (2020)</w:t>
            </w:r>
          </w:p>
        </w:tc>
        <w:tc>
          <w:tcPr>
            <w:tcW w:w="1217" w:type="dxa"/>
          </w:tcPr>
          <w:p w14:paraId="64276614" w14:textId="77777777" w:rsidR="0026164E" w:rsidRDefault="005B0B32">
            <w:r>
              <w:t>Zaria, Kaduna State, North-West Nigeria</w:t>
            </w:r>
          </w:p>
        </w:tc>
        <w:tc>
          <w:tcPr>
            <w:tcW w:w="1536" w:type="dxa"/>
          </w:tcPr>
          <w:p w14:paraId="5683F1AB" w14:textId="77777777" w:rsidR="0026164E" w:rsidRDefault="005B0B32">
            <w:r>
              <w:t>Retrospective study of data from patient records referred for upper GI endoscopy with UGIB</w:t>
            </w:r>
          </w:p>
        </w:tc>
        <w:tc>
          <w:tcPr>
            <w:tcW w:w="977" w:type="dxa"/>
          </w:tcPr>
          <w:p w14:paraId="1EDB163F" w14:textId="77777777" w:rsidR="0026164E" w:rsidRDefault="005B0B32">
            <w:r>
              <w:t>144</w:t>
            </w:r>
          </w:p>
        </w:tc>
        <w:tc>
          <w:tcPr>
            <w:tcW w:w="1470" w:type="dxa"/>
          </w:tcPr>
          <w:p w14:paraId="55F142A8" w14:textId="77777777" w:rsidR="0026164E" w:rsidRDefault="005B0B32">
            <w:r>
              <w:t>72.9% males</w:t>
            </w:r>
          </w:p>
          <w:p w14:paraId="239703B8" w14:textId="77777777" w:rsidR="0026164E" w:rsidRDefault="005B0B32">
            <w:r>
              <w:t>Mean age 43.5+17.3</w:t>
            </w:r>
          </w:p>
        </w:tc>
        <w:tc>
          <w:tcPr>
            <w:tcW w:w="1336" w:type="dxa"/>
          </w:tcPr>
          <w:p w14:paraId="737677C4" w14:textId="77777777" w:rsidR="0026164E" w:rsidRDefault="005B0B32">
            <w:r>
              <w:t>N/A</w:t>
            </w:r>
          </w:p>
        </w:tc>
        <w:tc>
          <w:tcPr>
            <w:tcW w:w="2216" w:type="dxa"/>
          </w:tcPr>
          <w:p w14:paraId="22DD96D0" w14:textId="77777777" w:rsidR="0026164E" w:rsidRDefault="005B0B32">
            <w:r>
              <w:t>Oesophageal Varices (46.5%)</w:t>
            </w:r>
          </w:p>
          <w:p w14:paraId="29EF5FBD" w14:textId="77777777" w:rsidR="0026164E" w:rsidRDefault="005B0B32">
            <w:r>
              <w:t>Gastritis/Duodenitis (29.9%)</w:t>
            </w:r>
          </w:p>
          <w:p w14:paraId="5F3895A6" w14:textId="77777777" w:rsidR="0026164E" w:rsidRDefault="005B0B32">
            <w:r>
              <w:t>Gastroduodenal Ulcers (3.5%)</w:t>
            </w:r>
          </w:p>
          <w:p w14:paraId="18D1DFCB" w14:textId="77777777" w:rsidR="0026164E" w:rsidRDefault="005B0B32">
            <w:r>
              <w:t>Normal findings (9.0%)</w:t>
            </w:r>
          </w:p>
          <w:p w14:paraId="46832418" w14:textId="77777777" w:rsidR="0026164E" w:rsidRDefault="005B0B32">
            <w:r>
              <w:t>Oesophagitis (8.3%)</w:t>
            </w:r>
          </w:p>
          <w:p w14:paraId="300C9326" w14:textId="77777777" w:rsidR="0026164E" w:rsidRDefault="005B0B32">
            <w:r>
              <w:lastRenderedPageBreak/>
              <w:t>Gastric Tumour (1.4%)</w:t>
            </w:r>
          </w:p>
        </w:tc>
        <w:tc>
          <w:tcPr>
            <w:tcW w:w="1457" w:type="dxa"/>
          </w:tcPr>
          <w:p w14:paraId="6D75D7E4" w14:textId="77777777" w:rsidR="0026164E" w:rsidRDefault="005B0B32">
            <w:r>
              <w:lastRenderedPageBreak/>
              <w:t>Oesophageal Varices is the more common cause of UGIB in the North-West regions.</w:t>
            </w:r>
          </w:p>
        </w:tc>
      </w:tr>
      <w:tr w:rsidR="0026164E" w14:paraId="36202A42" w14:textId="77777777">
        <w:tc>
          <w:tcPr>
            <w:tcW w:w="1071" w:type="dxa"/>
          </w:tcPr>
          <w:p w14:paraId="557D3688" w14:textId="77777777" w:rsidR="0026164E" w:rsidRDefault="005B0B32">
            <w:r>
              <w:t>5</w:t>
            </w:r>
          </w:p>
        </w:tc>
        <w:tc>
          <w:tcPr>
            <w:tcW w:w="1403" w:type="dxa"/>
          </w:tcPr>
          <w:p w14:paraId="3FA1E84E" w14:textId="77777777" w:rsidR="0026164E" w:rsidRDefault="005B0B32">
            <w:proofErr w:type="spellStart"/>
            <w:r>
              <w:t>Ugiagbe</w:t>
            </w:r>
            <w:proofErr w:type="spellEnd"/>
            <w:r>
              <w:t xml:space="preserve"> and </w:t>
            </w:r>
            <w:proofErr w:type="spellStart"/>
            <w:r>
              <w:t>Omuemu</w:t>
            </w:r>
            <w:proofErr w:type="spellEnd"/>
            <w:r>
              <w:t xml:space="preserve"> (2016)</w:t>
            </w:r>
          </w:p>
          <w:p w14:paraId="4159DD90" w14:textId="77777777" w:rsidR="0026164E" w:rsidRDefault="0026164E"/>
        </w:tc>
        <w:tc>
          <w:tcPr>
            <w:tcW w:w="1217" w:type="dxa"/>
          </w:tcPr>
          <w:p w14:paraId="2F95C65D" w14:textId="77777777" w:rsidR="0026164E" w:rsidRDefault="005B0B32">
            <w:r>
              <w:t>Benin, Edo State, South</w:t>
            </w:r>
            <w:r>
              <w:t>-South Nigeria</w:t>
            </w:r>
          </w:p>
        </w:tc>
        <w:tc>
          <w:tcPr>
            <w:tcW w:w="1536" w:type="dxa"/>
          </w:tcPr>
          <w:p w14:paraId="1FE7AA97" w14:textId="77777777" w:rsidR="0026164E" w:rsidRDefault="005B0B32">
            <w:r>
              <w:t>Retrospective study of data from a tertiary facility via the endoscopy procedure register</w:t>
            </w:r>
          </w:p>
        </w:tc>
        <w:tc>
          <w:tcPr>
            <w:tcW w:w="977" w:type="dxa"/>
          </w:tcPr>
          <w:p w14:paraId="15881D4D" w14:textId="77777777" w:rsidR="0026164E" w:rsidRDefault="005B0B32">
            <w:r>
              <w:t>311</w:t>
            </w:r>
          </w:p>
        </w:tc>
        <w:tc>
          <w:tcPr>
            <w:tcW w:w="1470" w:type="dxa"/>
          </w:tcPr>
          <w:p w14:paraId="21D8E087" w14:textId="77777777" w:rsidR="0026164E" w:rsidRDefault="005B0B32">
            <w:r>
              <w:t>67.2% males</w:t>
            </w:r>
          </w:p>
          <w:p w14:paraId="182A4E72" w14:textId="77777777" w:rsidR="0026164E" w:rsidRDefault="005B0B32">
            <w:r>
              <w:t>Mean age 51.48+17.5</w:t>
            </w:r>
          </w:p>
        </w:tc>
        <w:tc>
          <w:tcPr>
            <w:tcW w:w="1336" w:type="dxa"/>
          </w:tcPr>
          <w:p w14:paraId="2A10361F" w14:textId="77777777" w:rsidR="0026164E" w:rsidRDefault="005B0B32">
            <w:r>
              <w:t>N/A</w:t>
            </w:r>
          </w:p>
        </w:tc>
        <w:tc>
          <w:tcPr>
            <w:tcW w:w="2216" w:type="dxa"/>
          </w:tcPr>
          <w:p w14:paraId="4AF8FA69" w14:textId="77777777" w:rsidR="0026164E" w:rsidRDefault="005B0B32">
            <w:r>
              <w:t>Peptic Ulcer Disease (32.8%)</w:t>
            </w:r>
          </w:p>
          <w:p w14:paraId="4CAB5BFF" w14:textId="77777777" w:rsidR="0026164E" w:rsidRDefault="005B0B32">
            <w:r>
              <w:t>Gastritis (28.3%)</w:t>
            </w:r>
          </w:p>
          <w:p w14:paraId="64F514E9" w14:textId="77777777" w:rsidR="0026164E" w:rsidRDefault="005B0B32">
            <w:r>
              <w:t>Oesophageal Varices (15.1%)</w:t>
            </w:r>
          </w:p>
          <w:p w14:paraId="29300F3B" w14:textId="77777777" w:rsidR="0026164E" w:rsidRDefault="005B0B32">
            <w:r>
              <w:t>Duodenitis (5.1%)</w:t>
            </w:r>
          </w:p>
          <w:p w14:paraId="33C50315" w14:textId="77777777" w:rsidR="0026164E" w:rsidRDefault="005B0B32">
            <w:r>
              <w:t xml:space="preserve">Gastric Carcinoma </w:t>
            </w:r>
            <w:r>
              <w:t>(4.2%)</w:t>
            </w:r>
          </w:p>
          <w:p w14:paraId="2813FC65" w14:textId="77777777" w:rsidR="0026164E" w:rsidRDefault="005B0B32">
            <w:r>
              <w:t>Oesophagitis (3.9%)</w:t>
            </w:r>
          </w:p>
          <w:p w14:paraId="21C67846" w14:textId="77777777" w:rsidR="0026164E" w:rsidRDefault="005B0B32">
            <w:r>
              <w:t>GERD (3.5%)</w:t>
            </w:r>
          </w:p>
          <w:p w14:paraId="5600D724" w14:textId="77777777" w:rsidR="0026164E" w:rsidRDefault="005B0B32">
            <w:r>
              <w:t>Oesophageal Ulcers (3.5%)</w:t>
            </w:r>
          </w:p>
        </w:tc>
        <w:tc>
          <w:tcPr>
            <w:tcW w:w="1457" w:type="dxa"/>
          </w:tcPr>
          <w:p w14:paraId="794A6561" w14:textId="77777777" w:rsidR="0026164E" w:rsidRDefault="005B0B32">
            <w:r>
              <w:t>PUD is the commonest cause of UGIB in South-South Nigeria</w:t>
            </w:r>
          </w:p>
        </w:tc>
      </w:tr>
      <w:tr w:rsidR="0026164E" w14:paraId="6EDDDE4A" w14:textId="77777777">
        <w:tc>
          <w:tcPr>
            <w:tcW w:w="1071" w:type="dxa"/>
          </w:tcPr>
          <w:p w14:paraId="0B01EEBC" w14:textId="77777777" w:rsidR="0026164E" w:rsidRDefault="005B0B32">
            <w:r>
              <w:t>6</w:t>
            </w:r>
          </w:p>
        </w:tc>
        <w:tc>
          <w:tcPr>
            <w:tcW w:w="1403" w:type="dxa"/>
          </w:tcPr>
          <w:p w14:paraId="64306415" w14:textId="77777777" w:rsidR="0026164E" w:rsidRDefault="005B0B32">
            <w:proofErr w:type="spellStart"/>
            <w:r>
              <w:t>Alatise</w:t>
            </w:r>
            <w:proofErr w:type="spellEnd"/>
            <w:r>
              <w:t xml:space="preserve"> </w:t>
            </w:r>
            <w:r>
              <w:rPr>
                <w:i/>
              </w:rPr>
              <w:t>et al.</w:t>
            </w:r>
            <w:r>
              <w:t>, (2014)</w:t>
            </w:r>
          </w:p>
          <w:p w14:paraId="2F7C65E7" w14:textId="77777777" w:rsidR="0026164E" w:rsidRDefault="0026164E"/>
        </w:tc>
        <w:tc>
          <w:tcPr>
            <w:tcW w:w="1217" w:type="dxa"/>
          </w:tcPr>
          <w:p w14:paraId="525E1473" w14:textId="77777777" w:rsidR="0026164E" w:rsidRDefault="005B0B32">
            <w:r>
              <w:t>Ile-Ife, Osun State, South-West Nigeria</w:t>
            </w:r>
          </w:p>
        </w:tc>
        <w:tc>
          <w:tcPr>
            <w:tcW w:w="1536" w:type="dxa"/>
          </w:tcPr>
          <w:p w14:paraId="7E436F31" w14:textId="77777777" w:rsidR="0026164E" w:rsidRDefault="005B0B32">
            <w:r>
              <w:t xml:space="preserve">Descriptive study of consecutive patients who underwent GI </w:t>
            </w:r>
            <w:r>
              <w:t>endoscopy for UGIB in a tertiary facility in Osun State</w:t>
            </w:r>
          </w:p>
        </w:tc>
        <w:tc>
          <w:tcPr>
            <w:tcW w:w="977" w:type="dxa"/>
          </w:tcPr>
          <w:p w14:paraId="7C0DAED2" w14:textId="77777777" w:rsidR="0026164E" w:rsidRDefault="005B0B32">
            <w:r>
              <w:t>287</w:t>
            </w:r>
          </w:p>
        </w:tc>
        <w:tc>
          <w:tcPr>
            <w:tcW w:w="1470" w:type="dxa"/>
          </w:tcPr>
          <w:p w14:paraId="33F8B097" w14:textId="77777777" w:rsidR="0026164E" w:rsidRDefault="005B0B32">
            <w:r>
              <w:t>72.0% males</w:t>
            </w:r>
          </w:p>
          <w:p w14:paraId="669B65E6" w14:textId="77777777" w:rsidR="0026164E" w:rsidRDefault="005B0B32">
            <w:r>
              <w:t>Median age of 49</w:t>
            </w:r>
          </w:p>
        </w:tc>
        <w:tc>
          <w:tcPr>
            <w:tcW w:w="1336" w:type="dxa"/>
          </w:tcPr>
          <w:p w14:paraId="72A1089C" w14:textId="77777777" w:rsidR="0026164E" w:rsidRDefault="005B0B32">
            <w:r>
              <w:t>N/A</w:t>
            </w:r>
          </w:p>
        </w:tc>
        <w:tc>
          <w:tcPr>
            <w:tcW w:w="2216" w:type="dxa"/>
          </w:tcPr>
          <w:p w14:paraId="26D443A2" w14:textId="77777777" w:rsidR="0026164E" w:rsidRDefault="005B0B32">
            <w:r>
              <w:t>Peptic Ulcer Disease (41%)</w:t>
            </w:r>
          </w:p>
          <w:p w14:paraId="3833542D" w14:textId="77777777" w:rsidR="0026164E" w:rsidRDefault="005B0B32">
            <w:r>
              <w:t>Varices (18.1%)</w:t>
            </w:r>
          </w:p>
          <w:p w14:paraId="24311046" w14:textId="77777777" w:rsidR="0026164E" w:rsidRDefault="005B0B32">
            <w:r>
              <w:t>Gastritis (17.1%)</w:t>
            </w:r>
          </w:p>
          <w:p w14:paraId="094A23AD" w14:textId="77777777" w:rsidR="0026164E" w:rsidRDefault="005B0B32">
            <w:r>
              <w:t>Normal Findings (7.6%)</w:t>
            </w:r>
          </w:p>
          <w:p w14:paraId="7C4759F1" w14:textId="77777777" w:rsidR="0026164E" w:rsidRDefault="005B0B32">
            <w:r>
              <w:t>Reflux Oesophagitis (2.8%)</w:t>
            </w:r>
          </w:p>
        </w:tc>
        <w:tc>
          <w:tcPr>
            <w:tcW w:w="1457" w:type="dxa"/>
          </w:tcPr>
          <w:p w14:paraId="5852784C" w14:textId="77777777" w:rsidR="0026164E" w:rsidRDefault="005B0B32">
            <w:r>
              <w:t>Peptic ulcer disease most common cause in the Southw</w:t>
            </w:r>
            <w:r>
              <w:t xml:space="preserve">est Nigeria region </w:t>
            </w:r>
          </w:p>
        </w:tc>
      </w:tr>
    </w:tbl>
    <w:p w14:paraId="50A59F30" w14:textId="77777777" w:rsidR="0026164E" w:rsidRDefault="0026164E"/>
    <w:p w14:paraId="7CD8DA43" w14:textId="77777777" w:rsidR="0026164E" w:rsidRDefault="0026164E">
      <w:pPr>
        <w:spacing w:after="240"/>
        <w:jc w:val="both"/>
      </w:pPr>
    </w:p>
    <w:sectPr w:rsidR="0026164E">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D97F1" w14:textId="77777777" w:rsidR="005B0B32" w:rsidRDefault="005B0B32" w:rsidP="0090039D">
      <w:r>
        <w:separator/>
      </w:r>
    </w:p>
  </w:endnote>
  <w:endnote w:type="continuationSeparator" w:id="0">
    <w:p w14:paraId="68E79789" w14:textId="77777777" w:rsidR="005B0B32" w:rsidRDefault="005B0B32" w:rsidP="0090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825A" w14:textId="77777777" w:rsidR="0090039D" w:rsidRDefault="00900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25470" w14:textId="77777777" w:rsidR="0090039D" w:rsidRDefault="00900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128F1" w14:textId="77777777" w:rsidR="0090039D" w:rsidRDefault="00900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A7602" w14:textId="77777777" w:rsidR="005B0B32" w:rsidRDefault="005B0B32" w:rsidP="0090039D">
      <w:r>
        <w:separator/>
      </w:r>
    </w:p>
  </w:footnote>
  <w:footnote w:type="continuationSeparator" w:id="0">
    <w:p w14:paraId="1B26408D" w14:textId="77777777" w:rsidR="005B0B32" w:rsidRDefault="005B0B32" w:rsidP="0090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55FD2" w14:textId="7CE06164" w:rsidR="0090039D" w:rsidRDefault="0090039D">
    <w:pPr>
      <w:pStyle w:val="Header"/>
    </w:pPr>
    <w:r>
      <w:rPr>
        <w:noProof/>
      </w:rPr>
      <w:pict w14:anchorId="7A2BC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7379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02CFE" w14:textId="1D1E8ADF" w:rsidR="0090039D" w:rsidRDefault="0090039D">
    <w:pPr>
      <w:pStyle w:val="Header"/>
    </w:pPr>
    <w:r>
      <w:rPr>
        <w:noProof/>
      </w:rPr>
      <w:pict w14:anchorId="6F6F5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7379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750A" w14:textId="502A705E" w:rsidR="0090039D" w:rsidRDefault="0090039D">
    <w:pPr>
      <w:pStyle w:val="Header"/>
    </w:pPr>
    <w:r>
      <w:rPr>
        <w:noProof/>
      </w:rPr>
      <w:pict w14:anchorId="70498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73798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85186"/>
    <w:multiLevelType w:val="multilevel"/>
    <w:tmpl w:val="8D2EAA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2D504B7"/>
    <w:multiLevelType w:val="multilevel"/>
    <w:tmpl w:val="39664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98343B"/>
    <w:multiLevelType w:val="multilevel"/>
    <w:tmpl w:val="CD109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722CDF"/>
    <w:multiLevelType w:val="multilevel"/>
    <w:tmpl w:val="44A6EC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B341BEC"/>
    <w:multiLevelType w:val="multilevel"/>
    <w:tmpl w:val="B2D074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CF2500E"/>
    <w:multiLevelType w:val="multilevel"/>
    <w:tmpl w:val="CB7038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0B769E2"/>
    <w:multiLevelType w:val="multilevel"/>
    <w:tmpl w:val="8834CE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AD92718"/>
    <w:multiLevelType w:val="multilevel"/>
    <w:tmpl w:val="DFF20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1"/>
  </w:num>
  <w:num w:numId="4">
    <w:abstractNumId w:val="2"/>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wszA0sTAztTQwtjBR0lEKTi0uzszPAykwrAUAf+A6KCwAAAA="/>
  </w:docVars>
  <w:rsids>
    <w:rsidRoot w:val="0026164E"/>
    <w:rsid w:val="000858C7"/>
    <w:rsid w:val="001D5FAC"/>
    <w:rsid w:val="00210ECA"/>
    <w:rsid w:val="0026164E"/>
    <w:rsid w:val="002751F0"/>
    <w:rsid w:val="002B6F17"/>
    <w:rsid w:val="002E1134"/>
    <w:rsid w:val="003E3E49"/>
    <w:rsid w:val="003E7A4C"/>
    <w:rsid w:val="005373A9"/>
    <w:rsid w:val="0055546A"/>
    <w:rsid w:val="005627A9"/>
    <w:rsid w:val="005B0B32"/>
    <w:rsid w:val="005F58F9"/>
    <w:rsid w:val="006D5CD0"/>
    <w:rsid w:val="00802D9B"/>
    <w:rsid w:val="008D2F21"/>
    <w:rsid w:val="0090039D"/>
    <w:rsid w:val="00AD42C9"/>
    <w:rsid w:val="00AF6E72"/>
    <w:rsid w:val="00BC62E6"/>
    <w:rsid w:val="00C419D7"/>
    <w:rsid w:val="00D92C24"/>
    <w:rsid w:val="00DC759F"/>
    <w:rsid w:val="00EE637F"/>
    <w:rsid w:val="00F60CA8"/>
    <w:rsid w:val="00FC3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F6146E"/>
  <w15:docId w15:val="{EF2BB503-BDB7-AF45-9256-C38B0651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DC759F"/>
    <w:rPr>
      <w:color w:val="0000FF"/>
      <w:u w:val="single"/>
    </w:rPr>
  </w:style>
  <w:style w:type="paragraph" w:customStyle="1" w:styleId="ds-markdown-paragraph">
    <w:name w:val="ds-markdown-paragraph"/>
    <w:basedOn w:val="Normal"/>
    <w:rsid w:val="00DC759F"/>
    <w:pPr>
      <w:spacing w:before="100" w:beforeAutospacing="1" w:after="100" w:afterAutospacing="1"/>
    </w:pPr>
  </w:style>
  <w:style w:type="character" w:styleId="UnresolvedMention">
    <w:name w:val="Unresolved Mention"/>
    <w:basedOn w:val="DefaultParagraphFont"/>
    <w:uiPriority w:val="99"/>
    <w:semiHidden/>
    <w:unhideWhenUsed/>
    <w:rsid w:val="000858C7"/>
    <w:rPr>
      <w:color w:val="605E5C"/>
      <w:shd w:val="clear" w:color="auto" w:fill="E1DFDD"/>
    </w:rPr>
  </w:style>
  <w:style w:type="paragraph" w:styleId="ListParagraph">
    <w:name w:val="List Paragraph"/>
    <w:basedOn w:val="Normal"/>
    <w:uiPriority w:val="34"/>
    <w:qFormat/>
    <w:rsid w:val="000858C7"/>
    <w:pPr>
      <w:ind w:left="720"/>
      <w:contextualSpacing/>
    </w:pPr>
  </w:style>
  <w:style w:type="paragraph" w:styleId="Header">
    <w:name w:val="header"/>
    <w:basedOn w:val="Normal"/>
    <w:link w:val="HeaderChar"/>
    <w:uiPriority w:val="99"/>
    <w:unhideWhenUsed/>
    <w:rsid w:val="0090039D"/>
    <w:pPr>
      <w:tabs>
        <w:tab w:val="center" w:pos="4680"/>
        <w:tab w:val="right" w:pos="9360"/>
      </w:tabs>
    </w:pPr>
  </w:style>
  <w:style w:type="character" w:customStyle="1" w:styleId="HeaderChar">
    <w:name w:val="Header Char"/>
    <w:basedOn w:val="DefaultParagraphFont"/>
    <w:link w:val="Header"/>
    <w:uiPriority w:val="99"/>
    <w:rsid w:val="0090039D"/>
  </w:style>
  <w:style w:type="paragraph" w:styleId="Footer">
    <w:name w:val="footer"/>
    <w:basedOn w:val="Normal"/>
    <w:link w:val="FooterChar"/>
    <w:uiPriority w:val="99"/>
    <w:unhideWhenUsed/>
    <w:rsid w:val="0090039D"/>
    <w:pPr>
      <w:tabs>
        <w:tab w:val="center" w:pos="4680"/>
        <w:tab w:val="right" w:pos="9360"/>
      </w:tabs>
    </w:pPr>
  </w:style>
  <w:style w:type="character" w:customStyle="1" w:styleId="FooterChar">
    <w:name w:val="Footer Char"/>
    <w:basedOn w:val="DefaultParagraphFont"/>
    <w:link w:val="Footer"/>
    <w:uiPriority w:val="99"/>
    <w:rsid w:val="0090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18</Pages>
  <Words>6775</Words>
  <Characters>38619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8</cp:revision>
  <dcterms:created xsi:type="dcterms:W3CDTF">2025-09-09T14:23:00Z</dcterms:created>
  <dcterms:modified xsi:type="dcterms:W3CDTF">2025-09-12T05:52:00Z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957889e7-5124-4bff-8293-4333b75357df</vt:lpwstr>
  </property>
</Properties>
</file>