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E8015" w14:textId="30445908" w:rsidR="00921079" w:rsidRDefault="001E57D6" w:rsidP="00396F73">
      <w:pPr>
        <w:spacing w:after="0" w:line="360" w:lineRule="auto"/>
        <w:jc w:val="right"/>
        <w:rPr>
          <w:rFonts w:ascii="Arial" w:eastAsia="Calibri" w:hAnsi="Arial" w:cs="Arial"/>
          <w:b/>
          <w:sz w:val="28"/>
          <w:szCs w:val="28"/>
        </w:rPr>
      </w:pPr>
      <w:r w:rsidRPr="005E3C23">
        <w:rPr>
          <w:rFonts w:ascii="Arial" w:eastAsia="Calibri" w:hAnsi="Arial" w:cs="Arial"/>
          <w:b/>
          <w:sz w:val="28"/>
          <w:szCs w:val="28"/>
        </w:rPr>
        <w:t>Effect</w:t>
      </w:r>
      <w:r w:rsidR="005E3C23" w:rsidRPr="005E3C23">
        <w:rPr>
          <w:rFonts w:ascii="Arial" w:eastAsia="Calibri" w:hAnsi="Arial" w:cs="Arial"/>
          <w:b/>
          <w:sz w:val="28"/>
          <w:szCs w:val="28"/>
        </w:rPr>
        <w:t>s</w:t>
      </w:r>
      <w:r w:rsidRPr="005E3C23">
        <w:rPr>
          <w:rFonts w:ascii="Arial" w:eastAsia="Calibri" w:hAnsi="Arial" w:cs="Arial"/>
          <w:b/>
          <w:sz w:val="28"/>
          <w:szCs w:val="28"/>
        </w:rPr>
        <w:t xml:space="preserve"> of </w:t>
      </w:r>
      <w:r w:rsidRPr="00A26C26">
        <w:rPr>
          <w:rFonts w:ascii="Arial" w:eastAsia="Calibri" w:hAnsi="Arial" w:cs="Arial"/>
          <w:b/>
          <w:i/>
          <w:iCs/>
          <w:sz w:val="28"/>
          <w:szCs w:val="28"/>
        </w:rPr>
        <w:t>Nigella sativa</w:t>
      </w:r>
      <w:r w:rsidRPr="005E3C23">
        <w:rPr>
          <w:rFonts w:ascii="Arial" w:eastAsia="Calibri" w:hAnsi="Arial" w:cs="Arial"/>
          <w:b/>
          <w:sz w:val="28"/>
          <w:szCs w:val="28"/>
        </w:rPr>
        <w:t xml:space="preserve"> aqueous seed extract on larval stages of </w:t>
      </w:r>
      <w:r w:rsidRPr="00A26C26">
        <w:rPr>
          <w:rFonts w:ascii="Arial" w:eastAsia="Calibri" w:hAnsi="Arial" w:cs="Arial"/>
          <w:b/>
          <w:i/>
          <w:iCs/>
          <w:sz w:val="28"/>
          <w:szCs w:val="28"/>
        </w:rPr>
        <w:t>Schistosoma haematobium</w:t>
      </w:r>
      <w:r w:rsidR="005E3C23" w:rsidRPr="005E3C23">
        <w:rPr>
          <w:rFonts w:ascii="Arial" w:eastAsia="Calibri" w:hAnsi="Arial" w:cs="Arial"/>
          <w:b/>
          <w:sz w:val="28"/>
          <w:szCs w:val="28"/>
        </w:rPr>
        <w:t xml:space="preserve"> in </w:t>
      </w:r>
      <w:proofErr w:type="spellStart"/>
      <w:r w:rsidR="005E3C23" w:rsidRPr="005E3C23">
        <w:rPr>
          <w:rFonts w:ascii="Arial" w:eastAsia="Calibri" w:hAnsi="Arial" w:cs="Arial"/>
          <w:b/>
          <w:sz w:val="28"/>
          <w:szCs w:val="28"/>
        </w:rPr>
        <w:t>Nkalagu</w:t>
      </w:r>
      <w:proofErr w:type="spellEnd"/>
      <w:r w:rsidR="005E3C23" w:rsidRPr="005E3C23">
        <w:rPr>
          <w:rFonts w:ascii="Arial" w:eastAsia="Calibri" w:hAnsi="Arial" w:cs="Arial"/>
          <w:b/>
          <w:sz w:val="28"/>
          <w:szCs w:val="28"/>
        </w:rPr>
        <w:t>,</w:t>
      </w:r>
      <w:r w:rsidR="00A26C26">
        <w:rPr>
          <w:rFonts w:ascii="Arial" w:eastAsia="Calibri" w:hAnsi="Arial" w:cs="Arial"/>
          <w:b/>
          <w:sz w:val="28"/>
          <w:szCs w:val="28"/>
        </w:rPr>
        <w:t xml:space="preserve"> </w:t>
      </w:r>
      <w:proofErr w:type="spellStart"/>
      <w:r w:rsidR="00A26C26">
        <w:rPr>
          <w:rFonts w:ascii="Arial" w:eastAsia="Calibri" w:hAnsi="Arial" w:cs="Arial"/>
          <w:b/>
          <w:sz w:val="28"/>
          <w:szCs w:val="28"/>
        </w:rPr>
        <w:t>I</w:t>
      </w:r>
      <w:r w:rsidR="005E3C23" w:rsidRPr="005E3C23">
        <w:rPr>
          <w:rFonts w:ascii="Arial" w:eastAsia="Calibri" w:hAnsi="Arial" w:cs="Arial"/>
          <w:b/>
          <w:sz w:val="28"/>
          <w:szCs w:val="28"/>
        </w:rPr>
        <w:t>shielu</w:t>
      </w:r>
      <w:proofErr w:type="spellEnd"/>
      <w:r w:rsidR="005E3C23" w:rsidRPr="005E3C23">
        <w:rPr>
          <w:rFonts w:ascii="Arial" w:eastAsia="Calibri" w:hAnsi="Arial" w:cs="Arial"/>
          <w:b/>
          <w:sz w:val="28"/>
          <w:szCs w:val="28"/>
        </w:rPr>
        <w:t xml:space="preserve"> local government area of Ebonyi State, Nigeria</w:t>
      </w:r>
    </w:p>
    <w:p w14:paraId="5F14C0EC" w14:textId="77777777" w:rsidR="00921079" w:rsidRDefault="00921079" w:rsidP="00396F73">
      <w:pPr>
        <w:spacing w:after="0" w:line="360" w:lineRule="auto"/>
        <w:jc w:val="right"/>
        <w:rPr>
          <w:rFonts w:ascii="Arial" w:eastAsia="Calibri" w:hAnsi="Arial" w:cs="Arial"/>
          <w:b/>
        </w:rPr>
      </w:pPr>
      <w:r>
        <w:rPr>
          <w:rFonts w:ascii="Arial" w:eastAsia="Calibri" w:hAnsi="Arial" w:cs="Arial"/>
          <w:b/>
        </w:rPr>
        <w:t xml:space="preserve"> </w:t>
      </w:r>
    </w:p>
    <w:p w14:paraId="61F4C9FA" w14:textId="77777777" w:rsidR="00502A05" w:rsidRDefault="00502A05">
      <w:pPr>
        <w:spacing w:after="0" w:line="480" w:lineRule="auto"/>
        <w:ind w:firstLineChars="50" w:firstLine="110"/>
        <w:jc w:val="both"/>
        <w:rPr>
          <w:rFonts w:ascii="Arial" w:eastAsia="Calibri" w:hAnsi="Arial" w:cs="Arial"/>
          <w:b/>
        </w:rPr>
      </w:pPr>
    </w:p>
    <w:p w14:paraId="6748AEF9" w14:textId="43D1C80F" w:rsidR="00481936" w:rsidRDefault="008866D3">
      <w:pPr>
        <w:spacing w:after="0" w:line="480" w:lineRule="auto"/>
        <w:ind w:firstLineChars="50" w:firstLine="110"/>
        <w:jc w:val="both"/>
        <w:rPr>
          <w:rFonts w:ascii="Times New Roman" w:eastAsia="Calibri" w:hAnsi="Times New Roman"/>
          <w:sz w:val="28"/>
          <w:szCs w:val="28"/>
        </w:rPr>
      </w:pPr>
      <w:bookmarkStart w:id="0" w:name="_GoBack"/>
      <w:bookmarkEnd w:id="0"/>
      <w:r>
        <w:rPr>
          <w:rFonts w:ascii="Arial" w:eastAsia="Calibri" w:hAnsi="Arial" w:cs="Arial"/>
          <w:b/>
        </w:rPr>
        <w:t>ABSTRACT</w:t>
      </w:r>
    </w:p>
    <w:p w14:paraId="6A6D76FF" w14:textId="79FF7098" w:rsidR="00481936" w:rsidRDefault="008866D3">
      <w:pPr>
        <w:pStyle w:val="ListParagraph"/>
        <w:numPr>
          <w:ilvl w:val="0"/>
          <w:numId w:val="1"/>
        </w:numPr>
        <w:spacing w:after="0" w:line="360" w:lineRule="auto"/>
        <w:ind w:left="0"/>
        <w:jc w:val="both"/>
        <w:textAlignment w:val="baseline"/>
        <w:rPr>
          <w:rFonts w:ascii="Arial" w:eastAsia="Times New Roman" w:hAnsi="Arial" w:cs="Arial"/>
          <w:i/>
          <w:iCs/>
          <w:color w:val="000000"/>
        </w:rPr>
      </w:pPr>
      <w:r>
        <w:rPr>
          <w:rFonts w:ascii="Arial" w:hAnsi="Arial" w:cs="Arial"/>
          <w:b/>
          <w:bCs/>
          <w:color w:val="000000"/>
        </w:rPr>
        <w:t>Aims</w:t>
      </w:r>
      <w:r>
        <w:rPr>
          <w:rFonts w:ascii="Arial" w:hAnsi="Arial" w:cs="Arial"/>
          <w:color w:val="000000"/>
        </w:rPr>
        <w:t>: To determine</w:t>
      </w:r>
      <w:r>
        <w:rPr>
          <w:rFonts w:ascii="Times New Roman" w:eastAsia="Times New Roman" w:hAnsi="Times New Roman" w:cs="Times New Roman"/>
          <w:color w:val="000000"/>
          <w:sz w:val="28"/>
          <w:szCs w:val="28"/>
        </w:rPr>
        <w:t xml:space="preserve"> </w:t>
      </w:r>
      <w:r>
        <w:rPr>
          <w:rFonts w:ascii="Arial" w:eastAsia="Times New Roman" w:hAnsi="Arial" w:cs="Arial"/>
          <w:color w:val="000000"/>
        </w:rPr>
        <w:t xml:space="preserve">the lethal effect of </w:t>
      </w:r>
      <w:r>
        <w:rPr>
          <w:rFonts w:ascii="Arial" w:eastAsia="Times New Roman" w:hAnsi="Arial" w:cs="Arial"/>
          <w:i/>
          <w:iCs/>
          <w:color w:val="000000"/>
        </w:rPr>
        <w:t>Nigella sativa</w:t>
      </w:r>
      <w:r>
        <w:rPr>
          <w:rFonts w:ascii="Arial" w:eastAsia="Times New Roman" w:hAnsi="Arial" w:cs="Arial"/>
          <w:color w:val="000000"/>
        </w:rPr>
        <w:t xml:space="preserve"> seed extract concentrations on the egg viability and cercaria infectivity of </w:t>
      </w:r>
      <w:proofErr w:type="spellStart"/>
      <w:r>
        <w:rPr>
          <w:rFonts w:ascii="Arial" w:eastAsia="Times New Roman" w:hAnsi="Arial" w:cs="Arial"/>
          <w:i/>
          <w:iCs/>
          <w:color w:val="000000"/>
        </w:rPr>
        <w:t>S</w:t>
      </w:r>
      <w:r w:rsidR="001E57D6">
        <w:rPr>
          <w:rFonts w:ascii="Arial" w:eastAsia="Times New Roman" w:hAnsi="Arial" w:cs="Arial"/>
          <w:i/>
          <w:iCs/>
          <w:color w:val="000000"/>
        </w:rPr>
        <w:t>histosoma</w:t>
      </w:r>
      <w:proofErr w:type="spellEnd"/>
      <w:r>
        <w:rPr>
          <w:rFonts w:ascii="Arial" w:eastAsia="Times New Roman" w:hAnsi="Arial" w:cs="Arial"/>
          <w:i/>
          <w:iCs/>
          <w:color w:val="000000"/>
        </w:rPr>
        <w:t xml:space="preserve"> haematobium </w:t>
      </w:r>
      <w:r>
        <w:rPr>
          <w:rFonts w:ascii="Arial" w:eastAsia="Times New Roman" w:hAnsi="Arial" w:cs="Arial"/>
          <w:color w:val="000000"/>
        </w:rPr>
        <w:t xml:space="preserve">in </w:t>
      </w:r>
      <w:proofErr w:type="spellStart"/>
      <w:r>
        <w:rPr>
          <w:rFonts w:ascii="Arial" w:eastAsia="Times New Roman" w:hAnsi="Arial" w:cs="Arial"/>
          <w:color w:val="000000"/>
        </w:rPr>
        <w:t>Nkalagu</w:t>
      </w:r>
      <w:proofErr w:type="spellEnd"/>
      <w:r>
        <w:rPr>
          <w:rFonts w:ascii="Arial" w:eastAsia="Times New Roman" w:hAnsi="Arial" w:cs="Arial"/>
          <w:color w:val="000000"/>
        </w:rPr>
        <w:t xml:space="preserve">, </w:t>
      </w:r>
      <w:proofErr w:type="spellStart"/>
      <w:r>
        <w:rPr>
          <w:rFonts w:ascii="Arial" w:eastAsia="Times New Roman" w:hAnsi="Arial" w:cs="Arial"/>
          <w:color w:val="000000"/>
        </w:rPr>
        <w:t>Ishielu</w:t>
      </w:r>
      <w:proofErr w:type="spellEnd"/>
      <w:r>
        <w:rPr>
          <w:rFonts w:ascii="Arial" w:eastAsia="Times New Roman" w:hAnsi="Arial" w:cs="Arial"/>
          <w:color w:val="000000"/>
        </w:rPr>
        <w:t xml:space="preserve"> Local government area of Ebonyi State, Nigeria.</w:t>
      </w:r>
    </w:p>
    <w:p w14:paraId="047B0E19" w14:textId="77777777" w:rsidR="00481936" w:rsidRDefault="008866D3">
      <w:pPr>
        <w:shd w:val="clear" w:color="auto" w:fill="FFFFFF"/>
        <w:spacing w:before="180" w:after="180" w:line="480" w:lineRule="auto"/>
        <w:jc w:val="both"/>
        <w:rPr>
          <w:rFonts w:ascii="Arial" w:eastAsia="Times New Roman" w:hAnsi="Arial" w:cs="Arial"/>
          <w:color w:val="000000"/>
        </w:rPr>
      </w:pPr>
      <w:r>
        <w:rPr>
          <w:rFonts w:ascii="Arial" w:eastAsia="Times New Roman" w:hAnsi="Arial" w:cs="Arial"/>
          <w:b/>
          <w:bCs/>
          <w:color w:val="000000"/>
        </w:rPr>
        <w:t>Study design</w:t>
      </w:r>
      <w:r>
        <w:rPr>
          <w:rFonts w:ascii="Arial" w:eastAsia="Times New Roman" w:hAnsi="Arial" w:cs="Arial"/>
          <w:color w:val="000000"/>
        </w:rPr>
        <w:t xml:space="preserve">: The study was carried out using standard parasitological and malacological techniques. Snail hosts were picked from waterbodies in the study sites for cercaria shedding, viability and potency for transmission while urine samples were collected from pupils in sampled schools closely located near the water bodies. </w:t>
      </w:r>
    </w:p>
    <w:p w14:paraId="7FD8996A" w14:textId="4812FD97" w:rsidR="00481936" w:rsidRDefault="008866D3">
      <w:pPr>
        <w:shd w:val="clear" w:color="auto" w:fill="FFFFFF"/>
        <w:spacing w:before="180" w:after="180" w:line="480" w:lineRule="auto"/>
        <w:jc w:val="both"/>
        <w:rPr>
          <w:rFonts w:ascii="Arial" w:hAnsi="Arial" w:cs="Arial"/>
        </w:rPr>
      </w:pPr>
      <w:r>
        <w:rPr>
          <w:rFonts w:ascii="Arial" w:eastAsia="Times New Roman" w:hAnsi="Arial" w:cs="Arial"/>
          <w:b/>
          <w:bCs/>
          <w:color w:val="000000"/>
        </w:rPr>
        <w:t>Methodology</w:t>
      </w:r>
      <w:r>
        <w:rPr>
          <w:rFonts w:ascii="Arial" w:eastAsia="Times New Roman" w:hAnsi="Arial" w:cs="Arial"/>
          <w:color w:val="000000"/>
        </w:rPr>
        <w:t xml:space="preserve">: The urine samples were screened for the eggs of </w:t>
      </w:r>
      <w:r>
        <w:rPr>
          <w:rFonts w:ascii="Arial" w:eastAsia="Times New Roman" w:hAnsi="Arial" w:cs="Arial"/>
          <w:i/>
          <w:iCs/>
          <w:color w:val="000000"/>
        </w:rPr>
        <w:t>Schistosoma haematobium</w:t>
      </w:r>
      <w:r>
        <w:rPr>
          <w:rFonts w:ascii="Arial" w:eastAsia="Times New Roman" w:hAnsi="Arial" w:cs="Arial"/>
          <w:color w:val="000000"/>
        </w:rPr>
        <w:t xml:space="preserve">. Eggs and viable cercaria of </w:t>
      </w:r>
      <w:r>
        <w:rPr>
          <w:rFonts w:ascii="Arial" w:eastAsia="Times New Roman" w:hAnsi="Arial" w:cs="Arial"/>
          <w:i/>
          <w:iCs/>
          <w:color w:val="000000"/>
        </w:rPr>
        <w:t xml:space="preserve">S. haematobium </w:t>
      </w:r>
      <w:r>
        <w:rPr>
          <w:rFonts w:ascii="Arial" w:eastAsia="Times New Roman" w:hAnsi="Arial" w:cs="Arial"/>
          <w:color w:val="000000"/>
        </w:rPr>
        <w:t xml:space="preserve">extracted, were tested to determine the lethal effects of </w:t>
      </w:r>
      <w:r>
        <w:rPr>
          <w:rFonts w:ascii="Arial" w:eastAsia="Times New Roman" w:hAnsi="Arial" w:cs="Arial"/>
          <w:i/>
          <w:iCs/>
          <w:color w:val="000000"/>
        </w:rPr>
        <w:t>Nigella sativa</w:t>
      </w:r>
      <w:r w:rsidR="00DE3839" w:rsidRPr="00DE3839">
        <w:rPr>
          <w:rFonts w:ascii="Arial" w:eastAsia="Times New Roman" w:hAnsi="Arial" w:cs="Arial"/>
          <w:color w:val="000000"/>
        </w:rPr>
        <w:t>(</w:t>
      </w:r>
      <w:proofErr w:type="spellStart"/>
      <w:proofErr w:type="gramStart"/>
      <w:r w:rsidR="00DE3839" w:rsidRPr="00DE3839">
        <w:rPr>
          <w:rFonts w:ascii="Arial" w:eastAsia="Times New Roman" w:hAnsi="Arial" w:cs="Arial"/>
          <w:i/>
          <w:iCs/>
          <w:color w:val="000000"/>
        </w:rPr>
        <w:t>N.sativa</w:t>
      </w:r>
      <w:proofErr w:type="spellEnd"/>
      <w:proofErr w:type="gramEnd"/>
      <w:r w:rsidR="00DE3839" w:rsidRPr="00DE3839">
        <w:rPr>
          <w:rFonts w:ascii="Arial" w:eastAsia="Times New Roman" w:hAnsi="Arial" w:cs="Arial"/>
          <w:color w:val="000000"/>
        </w:rPr>
        <w:t>)</w:t>
      </w:r>
      <w:r>
        <w:rPr>
          <w:rFonts w:ascii="Arial" w:eastAsia="Times New Roman" w:hAnsi="Arial" w:cs="Arial"/>
          <w:i/>
          <w:iCs/>
          <w:color w:val="000000"/>
        </w:rPr>
        <w:t xml:space="preserve"> </w:t>
      </w:r>
      <w:r>
        <w:rPr>
          <w:rFonts w:ascii="Arial" w:eastAsia="Times New Roman" w:hAnsi="Arial" w:cs="Arial"/>
          <w:iCs/>
          <w:color w:val="000000"/>
        </w:rPr>
        <w:t>aqueous</w:t>
      </w:r>
      <w:r>
        <w:rPr>
          <w:rFonts w:ascii="Arial" w:eastAsia="Times New Roman" w:hAnsi="Arial" w:cs="Arial"/>
          <w:color w:val="000000"/>
        </w:rPr>
        <w:t xml:space="preserve"> seed extract.</w:t>
      </w:r>
      <w:r>
        <w:rPr>
          <w:rFonts w:ascii="Arial" w:hAnsi="Arial" w:cs="Arial"/>
        </w:rPr>
        <w:t xml:space="preserve"> </w:t>
      </w:r>
    </w:p>
    <w:p w14:paraId="33826A86" w14:textId="77777777" w:rsidR="00481936" w:rsidRDefault="008866D3">
      <w:pPr>
        <w:shd w:val="clear" w:color="auto" w:fill="FFFFFF"/>
        <w:spacing w:before="180" w:after="180" w:line="480" w:lineRule="auto"/>
        <w:jc w:val="both"/>
        <w:rPr>
          <w:rFonts w:ascii="Arial" w:hAnsi="Arial" w:cs="Arial"/>
        </w:rPr>
      </w:pPr>
      <w:r>
        <w:rPr>
          <w:rFonts w:ascii="Arial" w:hAnsi="Arial" w:cs="Arial"/>
          <w:b/>
          <w:bCs/>
        </w:rPr>
        <w:t>Results</w:t>
      </w:r>
      <w:r>
        <w:rPr>
          <w:rFonts w:ascii="Arial" w:hAnsi="Arial" w:cs="Arial"/>
        </w:rPr>
        <w:t xml:space="preserve">: </w:t>
      </w:r>
      <w:r>
        <w:rPr>
          <w:rFonts w:ascii="Arial" w:eastAsia="Times New Roman" w:hAnsi="Arial" w:cs="Arial"/>
          <w:color w:val="000000"/>
        </w:rPr>
        <w:t xml:space="preserve">The egg viability test for </w:t>
      </w:r>
      <w:r>
        <w:rPr>
          <w:rFonts w:ascii="Arial" w:eastAsia="Times New Roman" w:hAnsi="Arial" w:cs="Arial"/>
          <w:i/>
          <w:iCs/>
          <w:color w:val="000000"/>
        </w:rPr>
        <w:t>Schistosoma haematobium</w:t>
      </w:r>
      <w:r>
        <w:rPr>
          <w:rFonts w:ascii="Arial" w:eastAsia="Times New Roman" w:hAnsi="Arial" w:cs="Arial"/>
          <w:color w:val="000000"/>
        </w:rPr>
        <w:t xml:space="preserve"> showed that there was a statistical </w:t>
      </w:r>
      <w:r>
        <w:rPr>
          <w:rFonts w:ascii="Arial" w:hAnsi="Arial" w:cs="Arial"/>
        </w:rPr>
        <w:t>difference in the number of viable, calcified and resistant eggs tested (</w:t>
      </w:r>
      <w:r>
        <w:rPr>
          <w:rFonts w:ascii="Arial" w:hAnsi="Arial" w:cs="Arial"/>
          <w:i/>
        </w:rPr>
        <w:t xml:space="preserve">p </w:t>
      </w:r>
      <w:r>
        <w:rPr>
          <w:rFonts w:ascii="Arial" w:hAnsi="Arial" w:cs="Arial"/>
        </w:rPr>
        <w:t>&lt; 0.05) but recorded a significance difference at different time duration (</w:t>
      </w:r>
      <w:r>
        <w:rPr>
          <w:rFonts w:ascii="Arial" w:hAnsi="Arial" w:cs="Arial"/>
          <w:i/>
        </w:rPr>
        <w:t xml:space="preserve">p </w:t>
      </w:r>
      <w:r>
        <w:rPr>
          <w:rFonts w:ascii="Arial" w:hAnsi="Arial" w:cs="Arial"/>
        </w:rPr>
        <w:t xml:space="preserve">&gt; 0.05). High morphological and </w:t>
      </w:r>
      <w:proofErr w:type="spellStart"/>
      <w:r>
        <w:rPr>
          <w:rFonts w:ascii="Arial" w:hAnsi="Arial" w:cs="Arial"/>
        </w:rPr>
        <w:t>tegumental</w:t>
      </w:r>
      <w:proofErr w:type="spellEnd"/>
      <w:r>
        <w:rPr>
          <w:rFonts w:ascii="Arial" w:hAnsi="Arial" w:cs="Arial"/>
        </w:rPr>
        <w:t xml:space="preserve"> changes in eggs of </w:t>
      </w:r>
      <w:r>
        <w:rPr>
          <w:rFonts w:ascii="Arial" w:hAnsi="Arial" w:cs="Arial"/>
          <w:i/>
          <w:iCs/>
        </w:rPr>
        <w:t>S. haematobium</w:t>
      </w:r>
      <w:r>
        <w:rPr>
          <w:rFonts w:ascii="Arial" w:hAnsi="Arial" w:cs="Arial"/>
        </w:rPr>
        <w:t xml:space="preserve"> occurred at high concentrations and longer periods of exposure to </w:t>
      </w:r>
      <w:r>
        <w:rPr>
          <w:rFonts w:ascii="Arial" w:hAnsi="Arial" w:cs="Arial"/>
          <w:i/>
          <w:iCs/>
        </w:rPr>
        <w:t>N. sativa</w:t>
      </w:r>
      <w:r>
        <w:rPr>
          <w:rFonts w:ascii="Arial" w:hAnsi="Arial" w:cs="Arial"/>
        </w:rPr>
        <w:t xml:space="preserve"> aqueous seed extract. The reverse was observed at lower concentrations and shorter period of exposure to the extract. This was the same case with cercaria upon exposure to</w:t>
      </w:r>
      <w:r>
        <w:rPr>
          <w:rFonts w:ascii="Arial" w:hAnsi="Arial" w:cs="Arial"/>
          <w:i/>
          <w:iCs/>
        </w:rPr>
        <w:t xml:space="preserve"> N. sativa </w:t>
      </w:r>
      <w:r>
        <w:rPr>
          <w:rFonts w:ascii="Arial" w:hAnsi="Arial" w:cs="Arial"/>
        </w:rPr>
        <w:t>aqueous seed extract. The result also revealed that difference in mortality was statistically significant (</w:t>
      </w:r>
      <w:r>
        <w:rPr>
          <w:rFonts w:ascii="Arial" w:hAnsi="Arial" w:cs="Arial"/>
          <w:i/>
        </w:rPr>
        <w:t xml:space="preserve">p &lt; </w:t>
      </w:r>
      <w:r>
        <w:rPr>
          <w:rFonts w:ascii="Arial" w:hAnsi="Arial" w:cs="Arial"/>
        </w:rPr>
        <w:t>0.05) at different concentrations but not with time (</w:t>
      </w:r>
      <w:r>
        <w:rPr>
          <w:rFonts w:ascii="Arial" w:hAnsi="Arial" w:cs="Arial"/>
          <w:i/>
        </w:rPr>
        <w:t xml:space="preserve">p </w:t>
      </w:r>
      <w:r>
        <w:rPr>
          <w:rFonts w:ascii="Arial" w:hAnsi="Arial" w:cs="Arial"/>
        </w:rPr>
        <w:t xml:space="preserve">&lt; 0.05) at various percentage dilutions. </w:t>
      </w:r>
    </w:p>
    <w:p w14:paraId="2B7C4D27" w14:textId="279BF849" w:rsidR="00DE3839" w:rsidRDefault="008866D3">
      <w:pPr>
        <w:shd w:val="clear" w:color="auto" w:fill="FFFFFF"/>
        <w:spacing w:before="180" w:after="180" w:line="480" w:lineRule="auto"/>
        <w:jc w:val="both"/>
        <w:rPr>
          <w:rFonts w:ascii="Arial" w:hAnsi="Arial" w:cs="Arial"/>
          <w:color w:val="000000" w:themeColor="text1"/>
        </w:rPr>
      </w:pPr>
      <w:r>
        <w:rPr>
          <w:rFonts w:ascii="Arial" w:hAnsi="Arial" w:cs="Arial"/>
          <w:b/>
          <w:bCs/>
        </w:rPr>
        <w:lastRenderedPageBreak/>
        <w:t>Conclusion</w:t>
      </w:r>
      <w:r>
        <w:rPr>
          <w:rFonts w:ascii="Arial" w:hAnsi="Arial" w:cs="Arial"/>
        </w:rPr>
        <w:t xml:space="preserve">: </w:t>
      </w:r>
      <w:r>
        <w:rPr>
          <w:rFonts w:ascii="Arial" w:eastAsia="Times New Roman" w:hAnsi="Arial" w:cs="Arial"/>
        </w:rPr>
        <w:t xml:space="preserve">The current result on the </w:t>
      </w:r>
      <w:proofErr w:type="spellStart"/>
      <w:r>
        <w:rPr>
          <w:rFonts w:ascii="Arial" w:eastAsia="Times New Roman" w:hAnsi="Arial" w:cs="Arial"/>
        </w:rPr>
        <w:t>cercaricidal</w:t>
      </w:r>
      <w:proofErr w:type="spellEnd"/>
      <w:r>
        <w:rPr>
          <w:rFonts w:ascii="Arial" w:eastAsia="Times New Roman" w:hAnsi="Arial" w:cs="Arial"/>
        </w:rPr>
        <w:t xml:space="preserve"> activity of </w:t>
      </w:r>
      <w:r>
        <w:rPr>
          <w:rFonts w:ascii="Arial" w:eastAsia="Times New Roman" w:hAnsi="Arial" w:cs="Arial"/>
          <w:i/>
          <w:iCs/>
        </w:rPr>
        <w:t>N</w:t>
      </w:r>
      <w:r w:rsidR="00DE3839">
        <w:rPr>
          <w:rFonts w:ascii="Arial" w:eastAsia="Times New Roman" w:hAnsi="Arial" w:cs="Arial"/>
          <w:i/>
          <w:iCs/>
        </w:rPr>
        <w:t>.</w:t>
      </w:r>
      <w:r>
        <w:rPr>
          <w:rFonts w:ascii="Arial" w:eastAsia="Times New Roman" w:hAnsi="Arial" w:cs="Arial"/>
          <w:i/>
          <w:iCs/>
        </w:rPr>
        <w:t xml:space="preserve"> sativa</w:t>
      </w:r>
      <w:r>
        <w:rPr>
          <w:rFonts w:ascii="Arial" w:eastAsia="Times New Roman" w:hAnsi="Arial" w:cs="Arial"/>
        </w:rPr>
        <w:t xml:space="preserve"> suggest that this plant has a potential inhibitory effect on Schistosoma parasites and intermediate snail</w:t>
      </w:r>
      <w:r w:rsidR="00DE3839">
        <w:rPr>
          <w:rFonts w:ascii="Arial" w:eastAsia="Times New Roman" w:hAnsi="Arial" w:cs="Arial"/>
        </w:rPr>
        <w:t xml:space="preserve"> hosts</w:t>
      </w:r>
      <w:r>
        <w:rPr>
          <w:rFonts w:ascii="Arial" w:eastAsia="Times New Roman" w:hAnsi="Arial" w:cs="Arial"/>
        </w:rPr>
        <w:t>.</w:t>
      </w:r>
      <w:r>
        <w:rPr>
          <w:rFonts w:ascii="Arial" w:eastAsia="Times New Roman" w:hAnsi="Arial" w:cs="Arial"/>
          <w:b/>
          <w:bCs/>
        </w:rPr>
        <w:t xml:space="preserve"> </w:t>
      </w:r>
      <w:r>
        <w:rPr>
          <w:rFonts w:ascii="Arial" w:hAnsi="Arial" w:cs="Arial"/>
          <w:color w:val="000000" w:themeColor="text1"/>
        </w:rPr>
        <w:t xml:space="preserve">Therefore, there is </w:t>
      </w:r>
      <w:r w:rsidR="0044795A">
        <w:rPr>
          <w:rFonts w:ascii="Arial" w:hAnsi="Arial" w:cs="Arial"/>
          <w:color w:val="000000" w:themeColor="text1"/>
        </w:rPr>
        <w:t xml:space="preserve">a </w:t>
      </w:r>
      <w:r>
        <w:rPr>
          <w:rFonts w:ascii="Arial" w:hAnsi="Arial" w:cs="Arial"/>
          <w:color w:val="000000" w:themeColor="text1"/>
        </w:rPr>
        <w:t xml:space="preserve">need for public awareness programs on the use of </w:t>
      </w:r>
      <w:r>
        <w:rPr>
          <w:rFonts w:ascii="Arial" w:hAnsi="Arial" w:cs="Arial"/>
          <w:i/>
          <w:iCs/>
          <w:color w:val="000000" w:themeColor="text1"/>
        </w:rPr>
        <w:t>N</w:t>
      </w:r>
      <w:r w:rsidR="00DE3839">
        <w:rPr>
          <w:rFonts w:ascii="Arial" w:hAnsi="Arial" w:cs="Arial"/>
          <w:i/>
          <w:iCs/>
          <w:color w:val="000000" w:themeColor="text1"/>
        </w:rPr>
        <w:t>.</w:t>
      </w:r>
      <w:r>
        <w:rPr>
          <w:rFonts w:ascii="Arial" w:hAnsi="Arial" w:cs="Arial"/>
          <w:i/>
          <w:iCs/>
          <w:color w:val="000000" w:themeColor="text1"/>
        </w:rPr>
        <w:t xml:space="preserve"> sativa </w:t>
      </w:r>
      <w:r>
        <w:rPr>
          <w:rFonts w:ascii="Arial" w:hAnsi="Arial" w:cs="Arial"/>
          <w:color w:val="000000" w:themeColor="text1"/>
        </w:rPr>
        <w:t xml:space="preserve">seed </w:t>
      </w:r>
      <w:r w:rsidR="0044795A">
        <w:rPr>
          <w:rFonts w:ascii="Arial" w:hAnsi="Arial" w:cs="Arial"/>
          <w:color w:val="000000" w:themeColor="text1"/>
        </w:rPr>
        <w:t>due to its antiparasitic properties and</w:t>
      </w:r>
      <w:r>
        <w:rPr>
          <w:rFonts w:ascii="Arial" w:hAnsi="Arial" w:cs="Arial"/>
          <w:color w:val="000000" w:themeColor="text1"/>
        </w:rPr>
        <w:t xml:space="preserve"> its relevance against urinary schistosomiasis infection in endemic communities</w:t>
      </w:r>
      <w:r w:rsidR="0044795A">
        <w:rPr>
          <w:rFonts w:ascii="Arial" w:hAnsi="Arial" w:cs="Arial"/>
          <w:color w:val="000000" w:themeColor="text1"/>
        </w:rPr>
        <w:t>.</w:t>
      </w:r>
    </w:p>
    <w:p w14:paraId="39993194" w14:textId="6E470E9F" w:rsidR="001E57D6" w:rsidRDefault="0044795A">
      <w:pPr>
        <w:shd w:val="clear" w:color="auto" w:fill="FFFFFF"/>
        <w:spacing w:before="180" w:after="180" w:line="480" w:lineRule="auto"/>
        <w:jc w:val="both"/>
        <w:rPr>
          <w:rFonts w:ascii="Arial" w:hAnsi="Arial" w:cs="Arial"/>
          <w:color w:val="000000" w:themeColor="text1"/>
        </w:rPr>
      </w:pPr>
      <w:r>
        <w:rPr>
          <w:rFonts w:ascii="Arial" w:hAnsi="Arial" w:cs="Arial"/>
          <w:color w:val="000000" w:themeColor="text1"/>
        </w:rPr>
        <w:t>Keywords: Eggs, Snail hosts, Cercaria</w:t>
      </w:r>
      <w:r w:rsidRPr="0044795A">
        <w:rPr>
          <w:rFonts w:ascii="Arial" w:hAnsi="Arial" w:cs="Arial"/>
          <w:i/>
          <w:iCs/>
          <w:color w:val="000000" w:themeColor="text1"/>
        </w:rPr>
        <w:t xml:space="preserve">, </w:t>
      </w:r>
      <w:proofErr w:type="spellStart"/>
      <w:proofErr w:type="gramStart"/>
      <w:r w:rsidRPr="0044795A">
        <w:rPr>
          <w:rFonts w:ascii="Arial" w:hAnsi="Arial" w:cs="Arial"/>
          <w:i/>
          <w:iCs/>
          <w:color w:val="000000" w:themeColor="text1"/>
        </w:rPr>
        <w:t>N.sativa</w:t>
      </w:r>
      <w:proofErr w:type="spellEnd"/>
      <w:proofErr w:type="gramEnd"/>
      <w:r>
        <w:rPr>
          <w:rFonts w:ascii="Arial" w:hAnsi="Arial" w:cs="Arial"/>
          <w:color w:val="000000" w:themeColor="text1"/>
        </w:rPr>
        <w:t xml:space="preserve">, Schistosomiasis. </w:t>
      </w:r>
    </w:p>
    <w:p w14:paraId="2809FBE3" w14:textId="77777777" w:rsidR="00481936" w:rsidRDefault="008866D3">
      <w:pPr>
        <w:numPr>
          <w:ilvl w:val="0"/>
          <w:numId w:val="2"/>
        </w:numPr>
        <w:spacing w:line="480" w:lineRule="auto"/>
        <w:jc w:val="both"/>
        <w:rPr>
          <w:rFonts w:ascii="Times New Roman" w:eastAsia="Times New Roman" w:hAnsi="Times New Roman" w:cs="Times New Roman"/>
        </w:rPr>
      </w:pPr>
      <w:r>
        <w:rPr>
          <w:rFonts w:ascii="Arial" w:eastAsia="Times New Roman" w:hAnsi="Arial" w:cs="Arial"/>
          <w:b/>
          <w:bCs/>
          <w:color w:val="000000"/>
        </w:rPr>
        <w:t>INTRODUCTION</w:t>
      </w:r>
    </w:p>
    <w:p w14:paraId="2211085C" w14:textId="39A4645A" w:rsidR="00481936" w:rsidRDefault="008866D3">
      <w:pPr>
        <w:spacing w:after="0" w:line="480" w:lineRule="auto"/>
        <w:jc w:val="both"/>
        <w:rPr>
          <w:rFonts w:ascii="Arial" w:eastAsia="Times New Roman" w:hAnsi="Arial" w:cs="Arial"/>
          <w:color w:val="000000"/>
          <w:sz w:val="20"/>
          <w:szCs w:val="20"/>
        </w:rPr>
      </w:pPr>
      <w:r>
        <w:rPr>
          <w:rFonts w:ascii="Times New Roman" w:eastAsia="Times New Roman" w:hAnsi="Times New Roman" w:cs="Times New Roman"/>
          <w:color w:val="000000"/>
          <w:sz w:val="28"/>
          <w:szCs w:val="28"/>
        </w:rPr>
        <w:t xml:space="preserve"> </w:t>
      </w:r>
      <w:r>
        <w:rPr>
          <w:rFonts w:ascii="Arial" w:eastAsia="Times New Roman" w:hAnsi="Arial" w:cs="Arial"/>
          <w:color w:val="000000"/>
          <w:sz w:val="20"/>
          <w:szCs w:val="20"/>
        </w:rPr>
        <w:t xml:space="preserve">Schistosomiasis is a human disease caused by infection from one of the several species of parasitic trematodes of the genus </w:t>
      </w:r>
      <w:r>
        <w:rPr>
          <w:rFonts w:ascii="Arial" w:eastAsia="Times New Roman" w:hAnsi="Arial" w:cs="Arial"/>
          <w:i/>
          <w:iCs/>
          <w:color w:val="000000"/>
          <w:sz w:val="20"/>
          <w:szCs w:val="20"/>
        </w:rPr>
        <w:t>Schistosoma.</w:t>
      </w:r>
      <w:r>
        <w:rPr>
          <w:rFonts w:ascii="Arial" w:eastAsia="Times New Roman" w:hAnsi="Arial" w:cs="Arial"/>
          <w:color w:val="000000"/>
          <w:sz w:val="20"/>
          <w:szCs w:val="20"/>
        </w:rPr>
        <w:t xml:space="preserve"> It is second to malaria in human impact among neglected tropical diseases and the third (after malaria and intestinal </w:t>
      </w:r>
      <w:r w:rsidR="0044795A">
        <w:rPr>
          <w:rFonts w:ascii="Arial" w:eastAsia="Times New Roman" w:hAnsi="Arial" w:cs="Arial"/>
          <w:color w:val="000000"/>
          <w:sz w:val="20"/>
          <w:szCs w:val="20"/>
        </w:rPr>
        <w:t>helminthiasis</w:t>
      </w:r>
      <w:r>
        <w:rPr>
          <w:rFonts w:ascii="Arial" w:eastAsia="Times New Roman" w:hAnsi="Arial" w:cs="Arial"/>
          <w:color w:val="000000"/>
          <w:sz w:val="20"/>
          <w:szCs w:val="20"/>
        </w:rPr>
        <w:t>) in global parasitism (</w:t>
      </w:r>
      <w:proofErr w:type="spellStart"/>
      <w:r>
        <w:rPr>
          <w:rFonts w:ascii="Arial" w:eastAsia="Times New Roman" w:hAnsi="Arial" w:cs="Arial"/>
          <w:color w:val="000000"/>
          <w:sz w:val="20"/>
          <w:szCs w:val="20"/>
        </w:rPr>
        <w:t>Okwori</w:t>
      </w:r>
      <w:proofErr w:type="spellEnd"/>
      <w:r>
        <w:rPr>
          <w:rFonts w:ascii="Arial" w:eastAsia="Times New Roman" w:hAnsi="Arial" w:cs="Arial"/>
          <w:color w:val="000000"/>
          <w:sz w:val="20"/>
          <w:szCs w:val="20"/>
        </w:rPr>
        <w:t xml:space="preserve"> </w:t>
      </w:r>
      <w:r>
        <w:rPr>
          <w:rFonts w:ascii="Arial" w:eastAsia="Times New Roman" w:hAnsi="Arial" w:cs="Arial"/>
          <w:i/>
          <w:iCs/>
          <w:color w:val="000000"/>
          <w:sz w:val="20"/>
          <w:szCs w:val="20"/>
        </w:rPr>
        <w:t>et al</w:t>
      </w:r>
      <w:r>
        <w:rPr>
          <w:rFonts w:ascii="Arial" w:eastAsia="Times New Roman" w:hAnsi="Arial" w:cs="Arial"/>
          <w:color w:val="000000"/>
          <w:sz w:val="20"/>
          <w:szCs w:val="20"/>
        </w:rPr>
        <w:t>., 2014). The disease mostly affects the health of school-age children (</w:t>
      </w:r>
      <w:proofErr w:type="spellStart"/>
      <w:r>
        <w:rPr>
          <w:rFonts w:ascii="Arial" w:eastAsia="Times New Roman" w:hAnsi="Arial" w:cs="Arial"/>
          <w:color w:val="000000"/>
          <w:sz w:val="20"/>
          <w:szCs w:val="20"/>
        </w:rPr>
        <w:t>Adeyaba</w:t>
      </w:r>
      <w:proofErr w:type="spellEnd"/>
      <w:r>
        <w:rPr>
          <w:rFonts w:ascii="Arial" w:eastAsia="Times New Roman" w:hAnsi="Arial" w:cs="Arial"/>
          <w:color w:val="000000"/>
          <w:sz w:val="20"/>
          <w:szCs w:val="20"/>
        </w:rPr>
        <w:t xml:space="preserve"> </w:t>
      </w:r>
      <w:r w:rsidR="0044795A">
        <w:rPr>
          <w:rFonts w:ascii="Arial" w:eastAsia="Times New Roman" w:hAnsi="Arial" w:cs="Arial"/>
          <w:color w:val="000000"/>
          <w:sz w:val="20"/>
          <w:szCs w:val="20"/>
        </w:rPr>
        <w:t>&amp;</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Ojeaga</w:t>
      </w:r>
      <w:proofErr w:type="spellEnd"/>
      <w:r>
        <w:rPr>
          <w:rFonts w:ascii="Arial" w:eastAsia="Times New Roman" w:hAnsi="Arial" w:cs="Arial"/>
          <w:color w:val="000000"/>
          <w:sz w:val="20"/>
          <w:szCs w:val="20"/>
        </w:rPr>
        <w:t xml:space="preserve">, 2002; Muhammad </w:t>
      </w:r>
      <w:r>
        <w:rPr>
          <w:rFonts w:ascii="Arial" w:eastAsia="Times New Roman" w:hAnsi="Arial" w:cs="Arial"/>
          <w:i/>
          <w:iCs/>
          <w:color w:val="000000"/>
          <w:sz w:val="20"/>
          <w:szCs w:val="20"/>
        </w:rPr>
        <w:t>et al</w:t>
      </w:r>
      <w:r>
        <w:rPr>
          <w:rFonts w:ascii="Arial" w:eastAsia="Times New Roman" w:hAnsi="Arial" w:cs="Arial"/>
          <w:color w:val="000000"/>
          <w:sz w:val="20"/>
          <w:szCs w:val="20"/>
        </w:rPr>
        <w:t>., 2019).</w:t>
      </w:r>
      <w:r>
        <w:rPr>
          <w:rFonts w:ascii="Arial" w:hAnsi="Arial" w:cs="Arial"/>
          <w:sz w:val="20"/>
          <w:szCs w:val="20"/>
        </w:rPr>
        <w:t xml:space="preserve"> An alarming 201.5 million schistosome infections (mainly </w:t>
      </w:r>
      <w:r>
        <w:rPr>
          <w:rFonts w:ascii="Arial" w:hAnsi="Arial" w:cs="Arial"/>
          <w:i/>
          <w:iCs/>
          <w:sz w:val="20"/>
          <w:szCs w:val="20"/>
        </w:rPr>
        <w:t>Schistosoma haematobium</w:t>
      </w:r>
      <w:r>
        <w:rPr>
          <w:rFonts w:ascii="Arial" w:hAnsi="Arial" w:cs="Arial"/>
          <w:sz w:val="20"/>
          <w:szCs w:val="20"/>
        </w:rPr>
        <w:t>) were estimated to occur in Africa, accounting for more than 97 % of the estimated number of infections worldwide (</w:t>
      </w:r>
      <w:proofErr w:type="spellStart"/>
      <w:r>
        <w:rPr>
          <w:rFonts w:ascii="Arial" w:hAnsi="Arial" w:cs="Arial"/>
          <w:sz w:val="20"/>
          <w:szCs w:val="20"/>
        </w:rPr>
        <w:t>Okwori</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2014). </w:t>
      </w:r>
      <w:r>
        <w:rPr>
          <w:rFonts w:ascii="Arial" w:eastAsia="Times New Roman" w:hAnsi="Arial" w:cs="Arial"/>
          <w:bCs/>
          <w:color w:val="000000"/>
          <w:sz w:val="20"/>
          <w:szCs w:val="20"/>
        </w:rPr>
        <w:t xml:space="preserve">Sub-Sahara African countries has about 90 % of the world’s total cases of Schistosomiasis (WHO, 2019). In Nigeria, 20 million people need to be treated annually, thus, it is the most affected country in the world (Hastings, 2016). </w:t>
      </w:r>
      <w:r>
        <w:rPr>
          <w:rFonts w:ascii="Arial" w:hAnsi="Arial" w:cs="Arial"/>
          <w:sz w:val="20"/>
          <w:szCs w:val="20"/>
        </w:rPr>
        <w:t xml:space="preserve">There are limited options available for the chemotherapeutic treatment of schistosomiasis infection with the drug of choice being praziquantel </w:t>
      </w:r>
      <w:r>
        <w:rPr>
          <w:rFonts w:ascii="Arial" w:hAnsi="Arial" w:cs="Arial"/>
          <w:color w:val="000000"/>
          <w:sz w:val="20"/>
          <w:szCs w:val="20"/>
        </w:rPr>
        <w:t xml:space="preserve">(WHO, 1993; WHO, 1999). </w:t>
      </w:r>
      <w:r>
        <w:rPr>
          <w:rFonts w:ascii="Arial" w:hAnsi="Arial" w:cs="Arial"/>
          <w:sz w:val="20"/>
          <w:szCs w:val="20"/>
        </w:rPr>
        <w:t xml:space="preserve">The snail intermediate host of </w:t>
      </w:r>
      <w:r>
        <w:rPr>
          <w:rFonts w:ascii="Arial" w:hAnsi="Arial" w:cs="Arial"/>
          <w:i/>
          <w:iCs/>
          <w:sz w:val="20"/>
          <w:szCs w:val="20"/>
        </w:rPr>
        <w:t>S. haematobium</w:t>
      </w:r>
      <w:r>
        <w:rPr>
          <w:rFonts w:ascii="Arial" w:hAnsi="Arial" w:cs="Arial"/>
          <w:sz w:val="20"/>
          <w:szCs w:val="20"/>
        </w:rPr>
        <w:t xml:space="preserve"> is the </w:t>
      </w:r>
      <w:proofErr w:type="spellStart"/>
      <w:r>
        <w:rPr>
          <w:rFonts w:ascii="Arial" w:hAnsi="Arial" w:cs="Arial"/>
          <w:i/>
          <w:iCs/>
          <w:sz w:val="20"/>
          <w:szCs w:val="20"/>
        </w:rPr>
        <w:t>Bulinus</w:t>
      </w:r>
      <w:proofErr w:type="spellEnd"/>
      <w:r>
        <w:rPr>
          <w:rFonts w:ascii="Arial" w:hAnsi="Arial" w:cs="Arial"/>
          <w:i/>
          <w:iCs/>
          <w:sz w:val="20"/>
          <w:szCs w:val="20"/>
        </w:rPr>
        <w:t xml:space="preserve"> </w:t>
      </w:r>
      <w:r>
        <w:rPr>
          <w:rFonts w:ascii="Arial" w:hAnsi="Arial" w:cs="Arial"/>
          <w:sz w:val="20"/>
          <w:szCs w:val="20"/>
        </w:rPr>
        <w:t>specie. Although, the snails do not play an active role in transmission of the parasite from one host to another, as do insect vectors; it is an indispensable intermediate host for the development of the parasites (</w:t>
      </w:r>
      <w:proofErr w:type="spellStart"/>
      <w:r>
        <w:rPr>
          <w:rFonts w:ascii="Arial" w:hAnsi="Arial" w:cs="Arial"/>
          <w:sz w:val="20"/>
          <w:szCs w:val="20"/>
        </w:rPr>
        <w:t>Azare</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2007). Nowadays, there is a great awareness of the therapeutic value of natural products and medicinal plants that are frequently considered to be less toxic and free of adverse effects than synthetic drugs in treating some diseases</w:t>
      </w:r>
      <w:r>
        <w:rPr>
          <w:rFonts w:ascii="Arial" w:eastAsia="Times New Roman" w:hAnsi="Arial" w:cs="Arial"/>
          <w:color w:val="000000"/>
          <w:sz w:val="20"/>
          <w:szCs w:val="20"/>
        </w:rPr>
        <w:t xml:space="preserve"> (Al </w:t>
      </w:r>
      <w:proofErr w:type="spellStart"/>
      <w:r>
        <w:rPr>
          <w:rFonts w:ascii="Arial" w:eastAsia="Times New Roman" w:hAnsi="Arial" w:cs="Arial"/>
          <w:color w:val="000000"/>
          <w:sz w:val="20"/>
          <w:szCs w:val="20"/>
        </w:rPr>
        <w:t>Hamshay</w:t>
      </w:r>
      <w:proofErr w:type="spellEnd"/>
      <w:r>
        <w:rPr>
          <w:rFonts w:ascii="Arial" w:eastAsia="Times New Roman" w:hAnsi="Arial" w:cs="Arial"/>
          <w:color w:val="000000"/>
          <w:sz w:val="20"/>
          <w:szCs w:val="20"/>
        </w:rPr>
        <w:t xml:space="preserve"> </w:t>
      </w:r>
      <w:r>
        <w:rPr>
          <w:rFonts w:ascii="Arial" w:eastAsia="Times New Roman" w:hAnsi="Arial" w:cs="Arial"/>
          <w:i/>
          <w:iCs/>
          <w:color w:val="000000"/>
          <w:sz w:val="20"/>
          <w:szCs w:val="20"/>
        </w:rPr>
        <w:t>et al</w:t>
      </w:r>
      <w:r>
        <w:rPr>
          <w:rFonts w:ascii="Arial" w:eastAsia="Times New Roman" w:hAnsi="Arial" w:cs="Arial"/>
          <w:color w:val="000000"/>
          <w:sz w:val="20"/>
          <w:szCs w:val="20"/>
        </w:rPr>
        <w:t xml:space="preserve">., 2018). </w:t>
      </w:r>
      <w:r>
        <w:rPr>
          <w:rFonts w:ascii="Arial" w:hAnsi="Arial" w:cs="Arial"/>
          <w:sz w:val="20"/>
          <w:szCs w:val="20"/>
        </w:rPr>
        <w:t xml:space="preserve">Among the evidence-based herbal remedies, highly ranked as a “miracle herb” is </w:t>
      </w:r>
      <w:r>
        <w:rPr>
          <w:rFonts w:ascii="Arial" w:hAnsi="Arial" w:cs="Arial"/>
          <w:i/>
          <w:iCs/>
          <w:sz w:val="20"/>
          <w:szCs w:val="20"/>
        </w:rPr>
        <w:t>Nigella sativa</w:t>
      </w:r>
      <w:r>
        <w:rPr>
          <w:rFonts w:ascii="Arial" w:hAnsi="Arial" w:cs="Arial"/>
          <w:sz w:val="20"/>
          <w:szCs w:val="20"/>
        </w:rPr>
        <w:t xml:space="preserve"> (Ahmad </w:t>
      </w:r>
      <w:r>
        <w:rPr>
          <w:rFonts w:ascii="Arial" w:hAnsi="Arial" w:cs="Arial"/>
          <w:i/>
          <w:iCs/>
          <w:sz w:val="20"/>
          <w:szCs w:val="20"/>
        </w:rPr>
        <w:t>et al</w:t>
      </w:r>
      <w:r>
        <w:rPr>
          <w:rFonts w:ascii="Arial" w:hAnsi="Arial" w:cs="Arial"/>
          <w:sz w:val="20"/>
          <w:szCs w:val="20"/>
        </w:rPr>
        <w:t xml:space="preserve">., 2013; Yimer </w:t>
      </w:r>
      <w:r>
        <w:rPr>
          <w:rFonts w:ascii="Arial" w:hAnsi="Arial" w:cs="Arial"/>
          <w:i/>
          <w:iCs/>
          <w:sz w:val="20"/>
          <w:szCs w:val="20"/>
        </w:rPr>
        <w:t>et al</w:t>
      </w:r>
      <w:r>
        <w:rPr>
          <w:rFonts w:ascii="Arial" w:hAnsi="Arial" w:cs="Arial"/>
          <w:sz w:val="20"/>
          <w:szCs w:val="20"/>
        </w:rPr>
        <w:t>., 2019). N. s</w:t>
      </w:r>
      <w:r>
        <w:rPr>
          <w:rFonts w:ascii="Arial" w:hAnsi="Arial" w:cs="Arial"/>
          <w:i/>
          <w:iCs/>
          <w:sz w:val="20"/>
          <w:szCs w:val="20"/>
        </w:rPr>
        <w:t xml:space="preserve">ativa </w:t>
      </w:r>
      <w:r>
        <w:rPr>
          <w:rFonts w:ascii="Arial" w:hAnsi="Arial" w:cs="Arial"/>
          <w:sz w:val="20"/>
          <w:szCs w:val="20"/>
        </w:rPr>
        <w:t xml:space="preserve">is a yearly blossoming plant from the family Ranunculaceae, </w:t>
      </w:r>
      <w:proofErr w:type="spellStart"/>
      <w:r>
        <w:rPr>
          <w:rFonts w:ascii="Arial" w:hAnsi="Arial" w:cs="Arial"/>
          <w:sz w:val="20"/>
          <w:szCs w:val="20"/>
        </w:rPr>
        <w:t>commomly</w:t>
      </w:r>
      <w:proofErr w:type="spellEnd"/>
      <w:r>
        <w:rPr>
          <w:rFonts w:ascii="Arial" w:hAnsi="Arial" w:cs="Arial"/>
          <w:sz w:val="20"/>
          <w:szCs w:val="20"/>
        </w:rPr>
        <w:t xml:space="preserve"> known as black cumin. It is also known as black seed, </w:t>
      </w:r>
      <w:proofErr w:type="spellStart"/>
      <w:r>
        <w:rPr>
          <w:rFonts w:ascii="Arial" w:hAnsi="Arial" w:cs="Arial"/>
          <w:sz w:val="20"/>
          <w:szCs w:val="20"/>
        </w:rPr>
        <w:t>habbatul</w:t>
      </w:r>
      <w:proofErr w:type="spellEnd"/>
      <w:r>
        <w:rPr>
          <w:rFonts w:ascii="Arial" w:hAnsi="Arial" w:cs="Arial"/>
          <w:sz w:val="20"/>
          <w:szCs w:val="20"/>
        </w:rPr>
        <w:t xml:space="preserve"> barakah, black caraway, </w:t>
      </w:r>
      <w:proofErr w:type="spellStart"/>
      <w:r>
        <w:rPr>
          <w:rFonts w:ascii="Arial" w:hAnsi="Arial" w:cs="Arial"/>
          <w:sz w:val="20"/>
          <w:szCs w:val="20"/>
        </w:rPr>
        <w:t>kalojeera</w:t>
      </w:r>
      <w:proofErr w:type="spellEnd"/>
      <w:r>
        <w:rPr>
          <w:rFonts w:ascii="Arial" w:hAnsi="Arial" w:cs="Arial"/>
          <w:sz w:val="20"/>
          <w:szCs w:val="20"/>
        </w:rPr>
        <w:t xml:space="preserve">, kalonji or </w:t>
      </w:r>
      <w:proofErr w:type="spellStart"/>
      <w:r>
        <w:rPr>
          <w:rFonts w:ascii="Arial" w:hAnsi="Arial" w:cs="Arial"/>
          <w:sz w:val="20"/>
          <w:szCs w:val="20"/>
        </w:rPr>
        <w:t>kalanji</w:t>
      </w:r>
      <w:proofErr w:type="spellEnd"/>
      <w:r>
        <w:rPr>
          <w:rFonts w:ascii="Arial" w:hAnsi="Arial" w:cs="Arial"/>
          <w:sz w:val="20"/>
          <w:szCs w:val="20"/>
        </w:rPr>
        <w:t xml:space="preserve">. It is native </w:t>
      </w:r>
      <w:r>
        <w:rPr>
          <w:rFonts w:ascii="Arial" w:hAnsi="Arial" w:cs="Arial"/>
          <w:sz w:val="20"/>
          <w:szCs w:val="20"/>
        </w:rPr>
        <w:lastRenderedPageBreak/>
        <w:t>to the southern regions of Asia and numerous countries in the Middle East and the Mediterranean region (</w:t>
      </w:r>
      <w:proofErr w:type="spellStart"/>
      <w:r>
        <w:rPr>
          <w:rFonts w:ascii="Arial" w:hAnsi="Arial" w:cs="Arial"/>
          <w:sz w:val="20"/>
          <w:szCs w:val="20"/>
        </w:rPr>
        <w:t>Farkhonden</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2018; </w:t>
      </w:r>
      <w:proofErr w:type="spellStart"/>
      <w:r>
        <w:rPr>
          <w:rFonts w:ascii="Arial" w:hAnsi="Arial" w:cs="Arial"/>
          <w:sz w:val="20"/>
          <w:szCs w:val="20"/>
        </w:rPr>
        <w:t>Kulgar</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2020). The medicinal value of </w:t>
      </w:r>
      <w:r>
        <w:rPr>
          <w:rFonts w:ascii="Arial" w:hAnsi="Arial" w:cs="Arial"/>
          <w:i/>
          <w:iCs/>
          <w:sz w:val="20"/>
          <w:szCs w:val="20"/>
        </w:rPr>
        <w:t>N. sativa</w:t>
      </w:r>
      <w:r>
        <w:rPr>
          <w:rFonts w:ascii="Arial" w:hAnsi="Arial" w:cs="Arial"/>
          <w:sz w:val="20"/>
          <w:szCs w:val="20"/>
        </w:rPr>
        <w:t xml:space="preserve"> is mainly due to the presence of its quinine constituent known as Thymoquinone. </w:t>
      </w:r>
      <w:r>
        <w:rPr>
          <w:rFonts w:ascii="Arial" w:eastAsia="Times New Roman" w:hAnsi="Arial" w:cs="Arial"/>
          <w:color w:val="000000"/>
          <w:sz w:val="20"/>
          <w:szCs w:val="20"/>
        </w:rPr>
        <w:t xml:space="preserve">Due to its </w:t>
      </w:r>
      <w:r w:rsidR="0044795A">
        <w:rPr>
          <w:rFonts w:ascii="Arial" w:eastAsia="Times New Roman" w:hAnsi="Arial" w:cs="Arial"/>
          <w:color w:val="000000"/>
          <w:sz w:val="20"/>
          <w:szCs w:val="20"/>
        </w:rPr>
        <w:t>incredible</w:t>
      </w:r>
      <w:r>
        <w:rPr>
          <w:rFonts w:ascii="Arial" w:eastAsia="Times New Roman" w:hAnsi="Arial" w:cs="Arial"/>
          <w:color w:val="000000"/>
          <w:sz w:val="20"/>
          <w:szCs w:val="20"/>
        </w:rPr>
        <w:t xml:space="preserve"> power of healing, </w:t>
      </w:r>
      <w:r>
        <w:rPr>
          <w:rFonts w:ascii="Arial" w:eastAsia="Times New Roman" w:hAnsi="Arial" w:cs="Arial"/>
          <w:i/>
          <w:iCs/>
          <w:color w:val="000000"/>
          <w:sz w:val="20"/>
          <w:szCs w:val="20"/>
        </w:rPr>
        <w:t>Nigella sativa</w:t>
      </w:r>
      <w:r>
        <w:rPr>
          <w:rFonts w:ascii="Arial" w:eastAsia="Times New Roman" w:hAnsi="Arial" w:cs="Arial"/>
          <w:color w:val="000000"/>
          <w:sz w:val="20"/>
          <w:szCs w:val="20"/>
        </w:rPr>
        <w:t xml:space="preserve"> has been placed among the </w:t>
      </w:r>
      <w:r w:rsidR="0044795A">
        <w:rPr>
          <w:rFonts w:ascii="Arial" w:eastAsia="Times New Roman" w:hAnsi="Arial" w:cs="Arial"/>
          <w:color w:val="000000"/>
          <w:sz w:val="20"/>
          <w:szCs w:val="20"/>
        </w:rPr>
        <w:t>top-ranked</w:t>
      </w:r>
      <w:r>
        <w:rPr>
          <w:rFonts w:ascii="Arial" w:eastAsia="Times New Roman" w:hAnsi="Arial" w:cs="Arial"/>
          <w:color w:val="000000"/>
          <w:sz w:val="20"/>
          <w:szCs w:val="20"/>
        </w:rPr>
        <w:t xml:space="preserve"> evidence-based herbal medicines (Ahmad </w:t>
      </w:r>
      <w:r>
        <w:rPr>
          <w:rFonts w:ascii="Arial" w:eastAsia="Times New Roman" w:hAnsi="Arial" w:cs="Arial"/>
          <w:i/>
          <w:iCs/>
          <w:color w:val="000000"/>
          <w:sz w:val="20"/>
          <w:szCs w:val="20"/>
        </w:rPr>
        <w:t>et al</w:t>
      </w:r>
      <w:r>
        <w:rPr>
          <w:rFonts w:ascii="Arial" w:eastAsia="Times New Roman" w:hAnsi="Arial" w:cs="Arial"/>
          <w:color w:val="000000"/>
          <w:sz w:val="20"/>
          <w:szCs w:val="20"/>
        </w:rPr>
        <w:t>., 2013).</w:t>
      </w:r>
      <w:r w:rsidR="00E5144E">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Consideration of </w:t>
      </w:r>
      <w:r w:rsidR="0044795A">
        <w:rPr>
          <w:rFonts w:ascii="Arial" w:eastAsia="Times New Roman" w:hAnsi="Arial" w:cs="Arial"/>
          <w:color w:val="000000"/>
          <w:sz w:val="20"/>
          <w:szCs w:val="20"/>
        </w:rPr>
        <w:t>the cost and environmental impact of most molluscicides currently used to control schistosomiasis has prompted a search for cheaper and less polluting alternatives, particularly</w:t>
      </w:r>
      <w:r>
        <w:rPr>
          <w:rFonts w:ascii="Arial" w:eastAsia="Times New Roman" w:hAnsi="Arial" w:cs="Arial"/>
          <w:color w:val="000000"/>
          <w:sz w:val="20"/>
          <w:szCs w:val="20"/>
        </w:rPr>
        <w:t xml:space="preserve"> those of plant origin (</w:t>
      </w:r>
      <w:proofErr w:type="spellStart"/>
      <w:r>
        <w:rPr>
          <w:rFonts w:ascii="Arial" w:eastAsia="Times New Roman" w:hAnsi="Arial" w:cs="Arial"/>
          <w:color w:val="000000"/>
          <w:sz w:val="20"/>
          <w:szCs w:val="20"/>
        </w:rPr>
        <w:t>Azare</w:t>
      </w:r>
      <w:proofErr w:type="spellEnd"/>
      <w:r>
        <w:rPr>
          <w:rFonts w:ascii="Arial" w:eastAsia="Times New Roman" w:hAnsi="Arial" w:cs="Arial"/>
          <w:color w:val="000000"/>
          <w:sz w:val="20"/>
          <w:szCs w:val="20"/>
        </w:rPr>
        <w:t xml:space="preserve"> </w:t>
      </w:r>
      <w:r>
        <w:rPr>
          <w:rFonts w:ascii="Arial" w:eastAsia="Times New Roman" w:hAnsi="Arial" w:cs="Arial"/>
          <w:i/>
          <w:iCs/>
          <w:color w:val="000000"/>
          <w:sz w:val="20"/>
          <w:szCs w:val="20"/>
        </w:rPr>
        <w:t>et al.</w:t>
      </w:r>
      <w:r>
        <w:rPr>
          <w:rFonts w:ascii="Arial" w:eastAsia="Times New Roman" w:hAnsi="Arial" w:cs="Arial"/>
          <w:color w:val="000000"/>
          <w:sz w:val="20"/>
          <w:szCs w:val="20"/>
        </w:rPr>
        <w:t xml:space="preserve">, 2007). </w:t>
      </w:r>
    </w:p>
    <w:p w14:paraId="027A838C" w14:textId="77777777" w:rsidR="00481936" w:rsidRDefault="008866D3">
      <w:pPr>
        <w:numPr>
          <w:ilvl w:val="0"/>
          <w:numId w:val="2"/>
        </w:numPr>
        <w:spacing w:line="480" w:lineRule="auto"/>
        <w:rPr>
          <w:rFonts w:ascii="Arial" w:eastAsia="Times New Roman" w:hAnsi="Arial" w:cs="Arial"/>
          <w:b/>
          <w:bCs/>
          <w:color w:val="000000"/>
        </w:rPr>
      </w:pPr>
      <w:r>
        <w:rPr>
          <w:rFonts w:ascii="Arial" w:eastAsia="Times New Roman" w:hAnsi="Arial" w:cs="Arial"/>
          <w:b/>
          <w:bCs/>
          <w:color w:val="000000"/>
        </w:rPr>
        <w:t>MATERIALS AND METHODS</w:t>
      </w:r>
    </w:p>
    <w:p w14:paraId="31154855" w14:textId="77777777" w:rsidR="00481936" w:rsidRDefault="008866D3">
      <w:pPr>
        <w:spacing w:line="48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2.1Study Area</w:t>
      </w:r>
    </w:p>
    <w:p w14:paraId="1884C0BF" w14:textId="3CE69E60" w:rsidR="00481936" w:rsidRDefault="008866D3">
      <w:pPr>
        <w:spacing w:line="480" w:lineRule="auto"/>
        <w:jc w:val="both"/>
        <w:rPr>
          <w:rFonts w:ascii="Arial" w:hAnsi="Arial" w:cs="Arial"/>
          <w:b/>
          <w:sz w:val="20"/>
          <w:szCs w:val="20"/>
        </w:rPr>
      </w:pPr>
      <w:r>
        <w:rPr>
          <w:rFonts w:ascii="Arial" w:hAnsi="Arial" w:cs="Arial"/>
          <w:sz w:val="20"/>
          <w:szCs w:val="20"/>
        </w:rPr>
        <w:t xml:space="preserve">This study was carried out in </w:t>
      </w:r>
      <w:proofErr w:type="spellStart"/>
      <w:r>
        <w:rPr>
          <w:rFonts w:ascii="Arial" w:hAnsi="Arial" w:cs="Arial"/>
          <w:sz w:val="20"/>
          <w:szCs w:val="20"/>
        </w:rPr>
        <w:t>Nkalagu</w:t>
      </w:r>
      <w:proofErr w:type="spellEnd"/>
      <w:r>
        <w:rPr>
          <w:rFonts w:ascii="Arial" w:hAnsi="Arial" w:cs="Arial"/>
          <w:sz w:val="20"/>
          <w:szCs w:val="20"/>
        </w:rPr>
        <w:t xml:space="preserve"> community in </w:t>
      </w:r>
      <w:proofErr w:type="spellStart"/>
      <w:r>
        <w:rPr>
          <w:rFonts w:ascii="Arial" w:hAnsi="Arial" w:cs="Arial"/>
          <w:sz w:val="20"/>
          <w:szCs w:val="20"/>
        </w:rPr>
        <w:t>Ishielu</w:t>
      </w:r>
      <w:proofErr w:type="spellEnd"/>
      <w:r>
        <w:rPr>
          <w:rFonts w:ascii="Arial" w:hAnsi="Arial" w:cs="Arial"/>
          <w:sz w:val="20"/>
          <w:szCs w:val="20"/>
        </w:rPr>
        <w:t xml:space="preserve"> L.G.A of Ebonyi State, Nigeria which lies approximately within the cross river plain, approximately between 7°30’N and 8°30’N latitude and longitude 5°40’ E and 6°45’E longitude (Cosmas </w:t>
      </w:r>
      <w:r>
        <w:rPr>
          <w:rFonts w:ascii="Arial" w:hAnsi="Arial" w:cs="Arial"/>
          <w:i/>
          <w:iCs/>
          <w:sz w:val="20"/>
          <w:szCs w:val="20"/>
        </w:rPr>
        <w:t>et al.</w:t>
      </w:r>
      <w:r>
        <w:rPr>
          <w:rFonts w:ascii="Arial" w:hAnsi="Arial" w:cs="Arial"/>
          <w:sz w:val="20"/>
          <w:szCs w:val="20"/>
        </w:rPr>
        <w:t xml:space="preserve">, 2023) (Fig 4). It experiences an equatorial type of climate: temperature of 29° C with guinea savannah type of vegetation and rainfall of 1800 mm-3000 mm per annum (Okoye </w:t>
      </w:r>
      <w:r>
        <w:rPr>
          <w:rFonts w:ascii="Arial" w:hAnsi="Arial" w:cs="Arial"/>
          <w:i/>
          <w:sz w:val="20"/>
          <w:szCs w:val="20"/>
        </w:rPr>
        <w:t xml:space="preserve">et al., </w:t>
      </w:r>
      <w:r>
        <w:rPr>
          <w:rFonts w:ascii="Arial" w:hAnsi="Arial" w:cs="Arial"/>
          <w:sz w:val="20"/>
          <w:szCs w:val="20"/>
        </w:rPr>
        <w:t xml:space="preserve">2010). There are two distinct seasons: the dry and the wet seasons. The latter takes place between April and October while the formal occurs from November to March. Dry season is characterized by a brief period of dry and dusty haze. The terrain of </w:t>
      </w:r>
      <w:proofErr w:type="spellStart"/>
      <w:r>
        <w:rPr>
          <w:rFonts w:ascii="Arial" w:hAnsi="Arial" w:cs="Arial"/>
          <w:sz w:val="20"/>
          <w:szCs w:val="20"/>
        </w:rPr>
        <w:t>Nkalagu</w:t>
      </w:r>
      <w:proofErr w:type="spellEnd"/>
      <w:r>
        <w:rPr>
          <w:rFonts w:ascii="Arial" w:hAnsi="Arial" w:cs="Arial"/>
          <w:sz w:val="20"/>
          <w:szCs w:val="20"/>
        </w:rPr>
        <w:t xml:space="preserve"> is characterized with savannah vegetation with herbaceous plants and small number of trees. The community is crosswise by streams, ponds and rivers which serve as the major sources of water to all occupants in the area. Water contact activities such as swimming, bathing and washing are generally common. Agricultural activities, especially the swamp-rice cultivation and fish farming are the main occupation of the inhabitants. Agriculture provides employment to over 65 % of the residents and rice, cassava and yam are the main agricultural products. </w:t>
      </w:r>
    </w:p>
    <w:p w14:paraId="37E31E07" w14:textId="77777777" w:rsidR="00481936" w:rsidRDefault="008866D3">
      <w:pPr>
        <w:spacing w:line="480" w:lineRule="auto"/>
        <w:jc w:val="both"/>
        <w:rPr>
          <w:rFonts w:ascii="Times New Roman" w:hAnsi="Times New Roman" w:cs="Times New Roman"/>
          <w:b/>
          <w:sz w:val="28"/>
          <w:szCs w:val="28"/>
        </w:rPr>
      </w:pPr>
      <w:r>
        <w:rPr>
          <w:rFonts w:ascii="Times New Roman" w:hAnsi="Times New Roman" w:cs="Times New Roman"/>
          <w:b/>
        </w:rPr>
        <w:t>2.2 Selection of Snail Sampling Sites and Water Bodies</w:t>
      </w:r>
    </w:p>
    <w:p w14:paraId="1F03C6B1" w14:textId="77777777" w:rsidR="00481936" w:rsidRDefault="008866D3">
      <w:pPr>
        <w:tabs>
          <w:tab w:val="left" w:pos="90"/>
        </w:tabs>
        <w:spacing w:line="480" w:lineRule="auto"/>
        <w:jc w:val="both"/>
        <w:rPr>
          <w:rFonts w:ascii="Arial" w:eastAsia="Times New Roman" w:hAnsi="Arial" w:cs="Arial"/>
          <w:color w:val="000000"/>
          <w:sz w:val="20"/>
          <w:szCs w:val="20"/>
        </w:rPr>
      </w:pPr>
      <w:r>
        <w:rPr>
          <w:rFonts w:ascii="Arial" w:hAnsi="Arial" w:cs="Arial"/>
          <w:sz w:val="20"/>
          <w:szCs w:val="20"/>
        </w:rPr>
        <w:t xml:space="preserve">The study sites were randomly selected freshwater bodies in the rural area of </w:t>
      </w:r>
      <w:proofErr w:type="spellStart"/>
      <w:r>
        <w:rPr>
          <w:rFonts w:ascii="Arial" w:hAnsi="Arial" w:cs="Arial"/>
          <w:sz w:val="20"/>
          <w:szCs w:val="20"/>
        </w:rPr>
        <w:t>Nkalagu</w:t>
      </w:r>
      <w:proofErr w:type="spellEnd"/>
      <w:r>
        <w:rPr>
          <w:rFonts w:ascii="Arial" w:hAnsi="Arial" w:cs="Arial"/>
          <w:sz w:val="20"/>
          <w:szCs w:val="20"/>
        </w:rPr>
        <w:t xml:space="preserve"> in </w:t>
      </w:r>
      <w:proofErr w:type="spellStart"/>
      <w:r>
        <w:rPr>
          <w:rFonts w:ascii="Arial" w:hAnsi="Arial" w:cs="Arial"/>
          <w:sz w:val="20"/>
          <w:szCs w:val="20"/>
        </w:rPr>
        <w:t>Ishielu</w:t>
      </w:r>
      <w:proofErr w:type="spellEnd"/>
      <w:r>
        <w:rPr>
          <w:rFonts w:ascii="Arial" w:hAnsi="Arial" w:cs="Arial"/>
          <w:sz w:val="20"/>
          <w:szCs w:val="20"/>
        </w:rPr>
        <w:t xml:space="preserve"> LGA where frequent water contact activities were on-going, and freshwater snails which are intermediate host of </w:t>
      </w:r>
      <w:r>
        <w:rPr>
          <w:rFonts w:ascii="Arial" w:hAnsi="Arial" w:cs="Arial"/>
          <w:i/>
          <w:iCs/>
          <w:sz w:val="20"/>
          <w:szCs w:val="20"/>
        </w:rPr>
        <w:t>S. haematobium</w:t>
      </w:r>
      <w:r>
        <w:rPr>
          <w:rFonts w:ascii="Arial" w:hAnsi="Arial" w:cs="Arial"/>
          <w:sz w:val="20"/>
          <w:szCs w:val="20"/>
        </w:rPr>
        <w:t xml:space="preserve"> were found. These sites include; </w:t>
      </w:r>
      <w:proofErr w:type="spellStart"/>
      <w:r>
        <w:rPr>
          <w:rFonts w:ascii="Arial" w:hAnsi="Arial" w:cs="Arial"/>
          <w:sz w:val="20"/>
          <w:szCs w:val="20"/>
        </w:rPr>
        <w:t>Ebe</w:t>
      </w:r>
      <w:proofErr w:type="spellEnd"/>
      <w:r>
        <w:rPr>
          <w:rFonts w:ascii="Arial" w:hAnsi="Arial" w:cs="Arial"/>
          <w:sz w:val="20"/>
          <w:szCs w:val="20"/>
        </w:rPr>
        <w:t xml:space="preserve"> River, </w:t>
      </w:r>
      <w:proofErr w:type="spellStart"/>
      <w:r>
        <w:rPr>
          <w:rFonts w:ascii="Arial" w:hAnsi="Arial" w:cs="Arial"/>
          <w:sz w:val="20"/>
          <w:szCs w:val="20"/>
        </w:rPr>
        <w:t>Ochini</w:t>
      </w:r>
      <w:proofErr w:type="spellEnd"/>
      <w:r>
        <w:rPr>
          <w:rFonts w:ascii="Arial" w:hAnsi="Arial" w:cs="Arial"/>
          <w:sz w:val="20"/>
          <w:szCs w:val="20"/>
        </w:rPr>
        <w:t xml:space="preserve"> River </w:t>
      </w:r>
      <w:r>
        <w:rPr>
          <w:rFonts w:ascii="Arial" w:hAnsi="Arial" w:cs="Arial"/>
          <w:sz w:val="20"/>
          <w:szCs w:val="20"/>
        </w:rPr>
        <w:lastRenderedPageBreak/>
        <w:t xml:space="preserve">and Ora River. These streams were selected due to frequent human activities in them. </w:t>
      </w:r>
      <w:r>
        <w:rPr>
          <w:rFonts w:ascii="Arial" w:eastAsia="Times New Roman" w:hAnsi="Arial" w:cs="Arial"/>
          <w:color w:val="000000"/>
          <w:sz w:val="20"/>
          <w:szCs w:val="20"/>
        </w:rPr>
        <w:t xml:space="preserve">The surroundings of the water bodies were thoroughly searched for the presence of snail host. The vegetative flora of the same water bodies was examined to determine the snail feeding pattern and cercaria shedding within the water bodies. </w:t>
      </w:r>
    </w:p>
    <w:p w14:paraId="6EEA271A" w14:textId="77777777" w:rsidR="00481936" w:rsidRDefault="008866D3">
      <w:pPr>
        <w:tabs>
          <w:tab w:val="left" w:pos="90"/>
        </w:tabs>
        <w:spacing w:line="480" w:lineRule="auto"/>
        <w:jc w:val="both"/>
        <w:rPr>
          <w:rFonts w:ascii="Arial" w:eastAsia="Times New Roman" w:hAnsi="Arial" w:cs="Arial"/>
          <w:b/>
          <w:sz w:val="20"/>
          <w:szCs w:val="20"/>
        </w:rPr>
      </w:pPr>
      <w:r>
        <w:rPr>
          <w:rFonts w:ascii="Arial" w:eastAsia="Times New Roman" w:hAnsi="Arial" w:cs="Arial"/>
          <w:b/>
          <w:sz w:val="20"/>
          <w:szCs w:val="20"/>
        </w:rPr>
        <w:t>2.3 Collection and Identification of Snail Hosts</w:t>
      </w:r>
    </w:p>
    <w:p w14:paraId="27EAF021" w14:textId="02D6BE5A" w:rsidR="00481936" w:rsidRDefault="008866D3">
      <w:pPr>
        <w:tabs>
          <w:tab w:val="left" w:pos="90"/>
        </w:tabs>
        <w:spacing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Snails were collected from rivers in the study sites by handpicking along the river shores and vegetation surrounding the water bodies, wearing gloves. The snails were transported to the Applied Biology Laboratory, Ebonyi State University for observation and identification. The snails were washed, sorted and put into bowls covered with nets at the top. After one day of acclimatization, the glass bowls containing the snail hosts were exposed to sunlight for cercaria shedding. In the laboratory, the same fresh-water from which they were collected were used for the snails as the purified tap water supplied to the laboratory have proved in most studies to be unsuitable perhaps due to chemical purification (Gautam and Kakulte.,2014</w:t>
      </w:r>
      <w:r w:rsidR="0044795A">
        <w:rPr>
          <w:rFonts w:ascii="Arial" w:eastAsia="Times New Roman" w:hAnsi="Arial" w:cs="Arial"/>
          <w:color w:val="000000"/>
          <w:sz w:val="20"/>
          <w:szCs w:val="20"/>
        </w:rPr>
        <w:t>)</w:t>
      </w:r>
    </w:p>
    <w:p w14:paraId="7B0AFA2D" w14:textId="77777777" w:rsidR="00481936" w:rsidRDefault="008866D3">
      <w:pPr>
        <w:spacing w:after="0" w:line="480" w:lineRule="auto"/>
        <w:jc w:val="both"/>
        <w:rPr>
          <w:rFonts w:ascii="Times New Roman" w:eastAsia="Times New Roman" w:hAnsi="Times New Roman" w:cs="Times New Roman"/>
          <w:b/>
          <w:color w:val="000000"/>
          <w:sz w:val="28"/>
          <w:szCs w:val="28"/>
        </w:rPr>
      </w:pPr>
      <w:r>
        <w:rPr>
          <w:rFonts w:ascii="Arial" w:eastAsia="Times New Roman" w:hAnsi="Arial" w:cs="Arial"/>
          <w:b/>
          <w:color w:val="000000"/>
        </w:rPr>
        <w:t>2.4 Extraction of the Parasites Life Cycle Stages:</w:t>
      </w:r>
      <w:r>
        <w:rPr>
          <w:rFonts w:ascii="Times New Roman" w:eastAsia="Times New Roman" w:hAnsi="Times New Roman" w:cs="Times New Roman"/>
          <w:b/>
          <w:color w:val="000000"/>
          <w:sz w:val="28"/>
          <w:szCs w:val="28"/>
        </w:rPr>
        <w:t xml:space="preserve"> </w:t>
      </w:r>
    </w:p>
    <w:p w14:paraId="6F2C8888" w14:textId="77777777" w:rsidR="00481936" w:rsidRDefault="008866D3">
      <w:pPr>
        <w:spacing w:after="0" w:line="480" w:lineRule="auto"/>
        <w:jc w:val="both"/>
        <w:rPr>
          <w:rFonts w:ascii="Arial" w:eastAsia="Times New Roman" w:hAnsi="Arial" w:cs="Arial"/>
          <w:color w:val="000000"/>
        </w:rPr>
      </w:pPr>
      <w:r>
        <w:rPr>
          <w:rFonts w:ascii="Arial" w:eastAsia="Times New Roman" w:hAnsi="Arial" w:cs="Arial"/>
          <w:b/>
          <w:bCs/>
          <w:color w:val="000000"/>
        </w:rPr>
        <w:t>2.4.1 Extraction of eggs</w:t>
      </w:r>
    </w:p>
    <w:p w14:paraId="1A7EB0BC" w14:textId="77777777" w:rsidR="00481936" w:rsidRDefault="008866D3">
      <w:pPr>
        <w:spacing w:after="0" w:line="480" w:lineRule="auto"/>
        <w:jc w:val="both"/>
        <w:rPr>
          <w:rFonts w:ascii="Arial" w:eastAsia="Times New Roman" w:hAnsi="Arial" w:cs="Arial"/>
          <w:b/>
          <w:bCs/>
          <w:sz w:val="20"/>
          <w:szCs w:val="20"/>
          <w:lang w:val="en-GB" w:eastAsia="en-GB"/>
        </w:rPr>
      </w:pPr>
      <w:r>
        <w:rPr>
          <w:rFonts w:ascii="Arial" w:eastAsia="Times New Roman" w:hAnsi="Arial" w:cs="Arial"/>
          <w:color w:val="000000"/>
          <w:sz w:val="20"/>
          <w:szCs w:val="20"/>
        </w:rPr>
        <w:t xml:space="preserve">The urine specimen collected from the subjects were screened for eggs of </w:t>
      </w:r>
      <w:r>
        <w:rPr>
          <w:rFonts w:ascii="Arial" w:eastAsia="Times New Roman" w:hAnsi="Arial" w:cs="Arial"/>
          <w:i/>
          <w:iCs/>
          <w:color w:val="000000"/>
          <w:sz w:val="20"/>
          <w:szCs w:val="20"/>
        </w:rPr>
        <w:t>Schistosoma haematobium</w:t>
      </w:r>
      <w:r>
        <w:rPr>
          <w:rFonts w:ascii="Arial" w:eastAsia="Times New Roman" w:hAnsi="Arial" w:cs="Arial"/>
          <w:color w:val="000000"/>
          <w:sz w:val="20"/>
          <w:szCs w:val="20"/>
        </w:rPr>
        <w:t xml:space="preserve"> using sedimentation method (Bishop </w:t>
      </w:r>
      <w:r>
        <w:rPr>
          <w:rFonts w:ascii="Arial" w:eastAsia="Times New Roman" w:hAnsi="Arial" w:cs="Arial"/>
          <w:i/>
          <w:color w:val="000000"/>
          <w:sz w:val="20"/>
          <w:szCs w:val="20"/>
        </w:rPr>
        <w:t>et al</w:t>
      </w:r>
      <w:r>
        <w:rPr>
          <w:rFonts w:ascii="Arial" w:eastAsia="Times New Roman" w:hAnsi="Arial" w:cs="Arial"/>
          <w:color w:val="000000"/>
          <w:sz w:val="20"/>
          <w:szCs w:val="20"/>
        </w:rPr>
        <w:t xml:space="preserve">., 2016). Each urine sample was shaken vigorously to stir up any sediment in the sampling bottle and transferred into labelled centrifuge tubes. Normal saline was used to rinse the bottle where sediment still remained. Centrifugation was performed at a speed of 2000 rpm for 5 minutes and the supernatant was carefully decanted (Bishop </w:t>
      </w:r>
      <w:r>
        <w:rPr>
          <w:rFonts w:ascii="Arial" w:eastAsia="Times New Roman" w:hAnsi="Arial" w:cs="Arial"/>
          <w:i/>
          <w:iCs/>
          <w:color w:val="000000"/>
          <w:sz w:val="20"/>
          <w:szCs w:val="20"/>
        </w:rPr>
        <w:t>et al.</w:t>
      </w:r>
      <w:r>
        <w:rPr>
          <w:rFonts w:ascii="Arial" w:eastAsia="Times New Roman" w:hAnsi="Arial" w:cs="Arial"/>
          <w:color w:val="000000"/>
          <w:sz w:val="20"/>
          <w:szCs w:val="20"/>
        </w:rPr>
        <w:t xml:space="preserve">, 2016). The sediment in the centrifuge tube was tapped on the bench and then stirred gently. A Pasteur pipette was used to transfer all the sediments from the tube into a clean grease-free slide. It was covered with coverslip and examined under the light microscope. The entire wet mount was screened for egg(s) of </w:t>
      </w:r>
      <w:r>
        <w:rPr>
          <w:rFonts w:ascii="Arial" w:eastAsia="Times New Roman" w:hAnsi="Arial" w:cs="Arial"/>
          <w:i/>
          <w:iCs/>
          <w:color w:val="000000"/>
          <w:sz w:val="20"/>
          <w:szCs w:val="20"/>
        </w:rPr>
        <w:t>Schistosoma haematobium</w:t>
      </w:r>
      <w:r>
        <w:rPr>
          <w:rFonts w:ascii="Arial" w:eastAsia="Times New Roman" w:hAnsi="Arial" w:cs="Arial"/>
          <w:color w:val="000000"/>
          <w:sz w:val="20"/>
          <w:szCs w:val="20"/>
        </w:rPr>
        <w:t xml:space="preserve">, using the 10x and 40x objectives (Bishop </w:t>
      </w:r>
      <w:r>
        <w:rPr>
          <w:rFonts w:ascii="Arial" w:eastAsia="Times New Roman" w:hAnsi="Arial" w:cs="Arial"/>
          <w:i/>
          <w:iCs/>
          <w:color w:val="000000"/>
          <w:sz w:val="20"/>
          <w:szCs w:val="20"/>
        </w:rPr>
        <w:t>et al</w:t>
      </w:r>
      <w:r>
        <w:rPr>
          <w:rFonts w:ascii="Arial" w:eastAsia="Times New Roman" w:hAnsi="Arial" w:cs="Arial"/>
          <w:color w:val="000000"/>
          <w:sz w:val="20"/>
          <w:szCs w:val="20"/>
        </w:rPr>
        <w:t>., 2016).</w:t>
      </w:r>
      <w:r>
        <w:rPr>
          <w:rFonts w:ascii="Arial" w:eastAsia="Times New Roman" w:hAnsi="Arial" w:cs="Arial"/>
          <w:b/>
          <w:bCs/>
          <w:sz w:val="20"/>
          <w:szCs w:val="20"/>
          <w:lang w:val="en-GB" w:eastAsia="en-GB"/>
        </w:rPr>
        <w:t xml:space="preserve"> </w:t>
      </w:r>
    </w:p>
    <w:p w14:paraId="094EE25C" w14:textId="77777777" w:rsidR="00481936" w:rsidRDefault="008866D3">
      <w:pPr>
        <w:spacing w:after="0" w:line="480" w:lineRule="auto"/>
        <w:jc w:val="both"/>
        <w:rPr>
          <w:rFonts w:ascii="Arial" w:eastAsia="Times New Roman" w:hAnsi="Arial" w:cs="Arial"/>
          <w:lang w:val="en-GB" w:eastAsia="en-GB"/>
        </w:rPr>
      </w:pPr>
      <w:r>
        <w:rPr>
          <w:rFonts w:ascii="Arial" w:eastAsia="Times New Roman" w:hAnsi="Arial" w:cs="Arial"/>
          <w:b/>
          <w:bCs/>
          <w:lang w:eastAsia="en-GB"/>
        </w:rPr>
        <w:t>2.4.2 Extraction</w:t>
      </w:r>
      <w:r>
        <w:rPr>
          <w:rFonts w:ascii="Arial" w:eastAsia="Times New Roman" w:hAnsi="Arial" w:cs="Arial"/>
          <w:b/>
          <w:bCs/>
          <w:lang w:val="en-GB" w:eastAsia="en-GB"/>
        </w:rPr>
        <w:t xml:space="preserve"> of cercariae</w:t>
      </w:r>
      <w:r>
        <w:rPr>
          <w:rFonts w:ascii="Arial" w:eastAsia="Times New Roman" w:hAnsi="Arial" w:cs="Arial"/>
          <w:lang w:val="en-GB" w:eastAsia="en-GB"/>
        </w:rPr>
        <w:t xml:space="preserve">: </w:t>
      </w:r>
    </w:p>
    <w:p w14:paraId="324E9088" w14:textId="77777777" w:rsidR="00481936" w:rsidRDefault="008866D3">
      <w:pPr>
        <w:spacing w:after="0" w:line="480" w:lineRule="auto"/>
        <w:jc w:val="both"/>
        <w:rPr>
          <w:rFonts w:ascii="Arial" w:eastAsia="Times New Roman" w:hAnsi="Arial" w:cs="Arial"/>
          <w:b/>
          <w:bCs/>
          <w:lang w:eastAsia="en-GB"/>
        </w:rPr>
      </w:pPr>
      <w:r>
        <w:rPr>
          <w:rFonts w:ascii="Arial" w:eastAsia="Times New Roman" w:hAnsi="Arial" w:cs="Arial"/>
          <w:i/>
          <w:iCs/>
          <w:sz w:val="20"/>
          <w:szCs w:val="20"/>
          <w:lang w:val="en-GB" w:eastAsia="en-GB"/>
        </w:rPr>
        <w:t xml:space="preserve">S. haematobium </w:t>
      </w:r>
      <w:r>
        <w:rPr>
          <w:rFonts w:ascii="Arial" w:eastAsia="Times New Roman" w:hAnsi="Arial" w:cs="Arial"/>
          <w:sz w:val="20"/>
          <w:szCs w:val="20"/>
          <w:lang w:val="en-GB" w:eastAsia="en-GB"/>
        </w:rPr>
        <w:t>cercaria w</w:t>
      </w:r>
      <w:r>
        <w:rPr>
          <w:rFonts w:ascii="Arial" w:eastAsia="Times New Roman" w:hAnsi="Arial" w:cs="Arial"/>
          <w:sz w:val="20"/>
          <w:szCs w:val="20"/>
          <w:lang w:eastAsia="en-GB"/>
        </w:rPr>
        <w:t>ere</w:t>
      </w:r>
      <w:r>
        <w:rPr>
          <w:rFonts w:ascii="Arial" w:eastAsia="Times New Roman" w:hAnsi="Arial" w:cs="Arial"/>
          <w:sz w:val="20"/>
          <w:szCs w:val="20"/>
          <w:lang w:val="en-GB" w:eastAsia="en-GB"/>
        </w:rPr>
        <w:t xml:space="preserve"> </w:t>
      </w:r>
      <w:r>
        <w:rPr>
          <w:rFonts w:ascii="Arial" w:eastAsia="Times New Roman" w:hAnsi="Arial" w:cs="Arial"/>
          <w:sz w:val="20"/>
          <w:szCs w:val="20"/>
          <w:lang w:eastAsia="en-GB"/>
        </w:rPr>
        <w:t>recovered</w:t>
      </w:r>
      <w:r>
        <w:rPr>
          <w:rFonts w:ascii="Arial" w:eastAsia="Times New Roman" w:hAnsi="Arial" w:cs="Arial"/>
          <w:sz w:val="20"/>
          <w:szCs w:val="20"/>
          <w:lang w:val="en-GB" w:eastAsia="en-GB"/>
        </w:rPr>
        <w:t xml:space="preserve"> from the identified </w:t>
      </w:r>
      <w:proofErr w:type="spellStart"/>
      <w:r>
        <w:rPr>
          <w:rFonts w:ascii="Arial" w:eastAsia="Times New Roman" w:hAnsi="Arial" w:cs="Arial"/>
          <w:i/>
          <w:iCs/>
          <w:sz w:val="20"/>
          <w:szCs w:val="20"/>
          <w:lang w:val="en-GB" w:eastAsia="en-GB"/>
        </w:rPr>
        <w:t>Bulinus</w:t>
      </w:r>
      <w:proofErr w:type="spellEnd"/>
      <w:r>
        <w:rPr>
          <w:rFonts w:ascii="Arial" w:eastAsia="Times New Roman" w:hAnsi="Arial" w:cs="Arial"/>
          <w:i/>
          <w:iCs/>
          <w:sz w:val="20"/>
          <w:szCs w:val="20"/>
          <w:lang w:val="en-GB" w:eastAsia="en-GB"/>
        </w:rPr>
        <w:t xml:space="preserve"> </w:t>
      </w:r>
      <w:r>
        <w:rPr>
          <w:rFonts w:ascii="Arial" w:eastAsia="Times New Roman" w:hAnsi="Arial" w:cs="Arial"/>
          <w:iCs/>
          <w:sz w:val="20"/>
          <w:szCs w:val="20"/>
          <w:lang w:eastAsia="en-GB"/>
        </w:rPr>
        <w:t>species</w:t>
      </w:r>
      <w:r>
        <w:rPr>
          <w:rFonts w:ascii="Arial" w:eastAsia="Times New Roman" w:hAnsi="Arial" w:cs="Arial"/>
          <w:sz w:val="20"/>
          <w:szCs w:val="20"/>
          <w:lang w:val="en-GB" w:eastAsia="en-GB"/>
        </w:rPr>
        <w:t xml:space="preserve"> </w:t>
      </w:r>
      <w:r>
        <w:rPr>
          <w:rFonts w:ascii="Arial" w:eastAsia="Times New Roman" w:hAnsi="Arial" w:cs="Arial"/>
          <w:sz w:val="20"/>
          <w:szCs w:val="20"/>
          <w:lang w:eastAsia="en-GB"/>
        </w:rPr>
        <w:t>exposed to sun</w:t>
      </w:r>
      <w:r>
        <w:rPr>
          <w:rFonts w:ascii="Arial" w:eastAsia="Times New Roman" w:hAnsi="Arial" w:cs="Arial"/>
          <w:sz w:val="20"/>
          <w:szCs w:val="20"/>
          <w:lang w:val="en-GB" w:eastAsia="en-GB"/>
        </w:rPr>
        <w:t>light at a temperature of 28º</w:t>
      </w:r>
      <w:r>
        <w:rPr>
          <w:rFonts w:ascii="Arial" w:eastAsia="Times New Roman" w:hAnsi="Arial" w:cs="Arial"/>
          <w:sz w:val="20"/>
          <w:szCs w:val="20"/>
          <w:lang w:eastAsia="en-GB"/>
        </w:rPr>
        <w:t xml:space="preserve"> </w:t>
      </w:r>
      <w:r>
        <w:rPr>
          <w:rFonts w:ascii="Arial" w:eastAsia="Times New Roman" w:hAnsi="Arial" w:cs="Arial"/>
          <w:sz w:val="20"/>
          <w:szCs w:val="20"/>
          <w:lang w:val="en-GB" w:eastAsia="en-GB"/>
        </w:rPr>
        <w:t>C</w:t>
      </w:r>
      <w:r>
        <w:rPr>
          <w:rFonts w:ascii="Arial" w:eastAsia="Times New Roman" w:hAnsi="Arial" w:cs="Arial"/>
          <w:sz w:val="20"/>
          <w:szCs w:val="20"/>
          <w:lang w:eastAsia="en-GB"/>
        </w:rPr>
        <w:t xml:space="preserve"> by washing the nets which most of them clung to while shedding cercaria.</w:t>
      </w:r>
    </w:p>
    <w:p w14:paraId="0B0B7239" w14:textId="77777777" w:rsidR="00481936" w:rsidRDefault="008866D3">
      <w:pPr>
        <w:spacing w:after="0" w:line="480" w:lineRule="auto"/>
        <w:jc w:val="both"/>
        <w:rPr>
          <w:rFonts w:ascii="Times New Roman" w:eastAsia="Times New Roman" w:hAnsi="Times New Roman" w:cs="Times New Roman"/>
          <w:sz w:val="28"/>
          <w:szCs w:val="28"/>
          <w:lang w:eastAsia="en-GB"/>
        </w:rPr>
      </w:pPr>
      <w:r>
        <w:rPr>
          <w:rFonts w:ascii="Arial" w:eastAsia="Times New Roman" w:hAnsi="Arial" w:cs="Arial"/>
          <w:b/>
          <w:bCs/>
          <w:lang w:eastAsia="en-GB"/>
        </w:rPr>
        <w:lastRenderedPageBreak/>
        <w:t xml:space="preserve">2.4.3 Preparation of </w:t>
      </w:r>
      <w:r>
        <w:rPr>
          <w:rFonts w:ascii="Arial" w:eastAsia="Times New Roman" w:hAnsi="Arial" w:cs="Arial"/>
          <w:b/>
          <w:bCs/>
          <w:i/>
          <w:iCs/>
          <w:lang w:eastAsia="en-GB"/>
        </w:rPr>
        <w:t>Nigella sativa</w:t>
      </w:r>
      <w:r>
        <w:rPr>
          <w:rFonts w:ascii="Arial" w:eastAsia="Times New Roman" w:hAnsi="Arial" w:cs="Arial"/>
          <w:b/>
          <w:bCs/>
          <w:lang w:eastAsia="en-GB"/>
        </w:rPr>
        <w:t xml:space="preserve"> Aqueous Seed Extract</w:t>
      </w:r>
    </w:p>
    <w:p w14:paraId="5129ACC1" w14:textId="77777777" w:rsidR="00481936" w:rsidRDefault="008866D3">
      <w:pPr>
        <w:spacing w:after="0" w:line="480" w:lineRule="auto"/>
        <w:jc w:val="both"/>
        <w:rPr>
          <w:rFonts w:ascii="Arial" w:eastAsia="Times New Roman" w:hAnsi="Arial" w:cs="Arial"/>
          <w:b/>
          <w:sz w:val="20"/>
          <w:szCs w:val="20"/>
          <w:lang w:val="en-GB" w:eastAsia="en-GB"/>
        </w:rPr>
      </w:pPr>
      <w:r>
        <w:rPr>
          <w:rFonts w:ascii="Arial" w:eastAsia="Times New Roman" w:hAnsi="Arial" w:cs="Arial"/>
          <w:i/>
          <w:iCs/>
          <w:sz w:val="20"/>
          <w:szCs w:val="20"/>
          <w:lang w:eastAsia="en-GB"/>
        </w:rPr>
        <w:t>Nigella sativa</w:t>
      </w:r>
      <w:r>
        <w:rPr>
          <w:rFonts w:ascii="Arial" w:eastAsia="Times New Roman" w:hAnsi="Arial" w:cs="Arial"/>
          <w:sz w:val="20"/>
          <w:szCs w:val="20"/>
          <w:lang w:eastAsia="en-GB"/>
        </w:rPr>
        <w:t xml:space="preserve"> seed was purchased from the herbal store at </w:t>
      </w:r>
      <w:proofErr w:type="spellStart"/>
      <w:r>
        <w:rPr>
          <w:rFonts w:ascii="Arial" w:eastAsia="Times New Roman" w:hAnsi="Arial" w:cs="Arial"/>
          <w:sz w:val="20"/>
          <w:szCs w:val="20"/>
          <w:lang w:eastAsia="en-GB"/>
        </w:rPr>
        <w:t>Ogbete</w:t>
      </w:r>
      <w:proofErr w:type="spellEnd"/>
      <w:r>
        <w:rPr>
          <w:rFonts w:ascii="Arial" w:eastAsia="Times New Roman" w:hAnsi="Arial" w:cs="Arial"/>
          <w:sz w:val="20"/>
          <w:szCs w:val="20"/>
          <w:lang w:eastAsia="en-GB"/>
        </w:rPr>
        <w:t xml:space="preserve"> market in Enugu State, Nigeria. The </w:t>
      </w:r>
      <w:r>
        <w:rPr>
          <w:rFonts w:ascii="Arial" w:eastAsia="Times New Roman" w:hAnsi="Arial" w:cs="Arial"/>
          <w:i/>
          <w:iCs/>
          <w:sz w:val="20"/>
          <w:szCs w:val="20"/>
          <w:lang w:eastAsia="en-GB"/>
        </w:rPr>
        <w:t>N. sativa</w:t>
      </w:r>
      <w:r>
        <w:rPr>
          <w:rFonts w:ascii="Arial" w:eastAsia="Times New Roman" w:hAnsi="Arial" w:cs="Arial"/>
          <w:sz w:val="20"/>
          <w:szCs w:val="20"/>
          <w:lang w:eastAsia="en-GB"/>
        </w:rPr>
        <w:t xml:space="preserve"> seed was crushed using an electric blender and transferred into clean conical flask. A stock solution was prepared according to the method used by </w:t>
      </w:r>
      <w:proofErr w:type="spellStart"/>
      <w:r>
        <w:rPr>
          <w:rFonts w:ascii="Arial" w:eastAsia="Times New Roman" w:hAnsi="Arial" w:cs="Arial"/>
          <w:sz w:val="20"/>
          <w:szCs w:val="20"/>
          <w:lang w:eastAsia="en-GB"/>
        </w:rPr>
        <w:t>Otarigho</w:t>
      </w:r>
      <w:proofErr w:type="spellEnd"/>
      <w:r>
        <w:rPr>
          <w:rFonts w:ascii="Arial" w:eastAsia="Times New Roman" w:hAnsi="Arial" w:cs="Arial"/>
          <w:sz w:val="20"/>
          <w:szCs w:val="20"/>
          <w:lang w:eastAsia="en-GB"/>
        </w:rPr>
        <w:t xml:space="preserve"> </w:t>
      </w:r>
      <w:r>
        <w:rPr>
          <w:rFonts w:ascii="Arial" w:eastAsia="Times New Roman" w:hAnsi="Arial" w:cs="Arial"/>
          <w:i/>
          <w:sz w:val="20"/>
          <w:szCs w:val="20"/>
          <w:lang w:eastAsia="en-GB"/>
        </w:rPr>
        <w:t>et al</w:t>
      </w:r>
      <w:r>
        <w:rPr>
          <w:rFonts w:ascii="Arial" w:eastAsia="Times New Roman" w:hAnsi="Arial" w:cs="Arial"/>
          <w:sz w:val="20"/>
          <w:szCs w:val="20"/>
          <w:lang w:eastAsia="en-GB"/>
        </w:rPr>
        <w:t xml:space="preserve"> (2013), by dissolving 100g of the powdered </w:t>
      </w:r>
      <w:r>
        <w:rPr>
          <w:rFonts w:ascii="Arial" w:eastAsia="Times New Roman" w:hAnsi="Arial" w:cs="Arial"/>
          <w:i/>
          <w:sz w:val="20"/>
          <w:szCs w:val="20"/>
          <w:lang w:eastAsia="en-GB"/>
        </w:rPr>
        <w:t>N. sativa</w:t>
      </w:r>
      <w:r>
        <w:rPr>
          <w:rFonts w:ascii="Arial" w:eastAsia="Times New Roman" w:hAnsi="Arial" w:cs="Arial"/>
          <w:sz w:val="20"/>
          <w:szCs w:val="20"/>
          <w:lang w:eastAsia="en-GB"/>
        </w:rPr>
        <w:t xml:space="preserve"> seed. The weighed dry powered parts (100g each) were soaked in different beakers bearing in 450ml, 400ml, 350ml, 300ml, 250ml (22,222 ppm) of distilled water for 24hours with </w:t>
      </w:r>
      <w:proofErr w:type="spellStart"/>
      <w:r>
        <w:rPr>
          <w:rFonts w:ascii="Arial" w:eastAsia="Times New Roman" w:hAnsi="Arial" w:cs="Arial"/>
          <w:sz w:val="20"/>
          <w:szCs w:val="20"/>
          <w:lang w:eastAsia="en-GB"/>
        </w:rPr>
        <w:t>occasssional</w:t>
      </w:r>
      <w:proofErr w:type="spellEnd"/>
      <w:r>
        <w:rPr>
          <w:rFonts w:ascii="Arial" w:eastAsia="Times New Roman" w:hAnsi="Arial" w:cs="Arial"/>
          <w:sz w:val="20"/>
          <w:szCs w:val="20"/>
          <w:lang w:eastAsia="en-GB"/>
        </w:rPr>
        <w:t xml:space="preserve"> vigorous shaking, using magnetic stirrer for the first 6 hours. Then, the suspension was filtered using filter paper. The marc was washed with several portions of distilled water to adjust the volume of the solution; using volumetric flasks to get 500ml, 400ml,350ml,300ml (20,000ppm) dilutions respectively. Another 200g of the </w:t>
      </w:r>
      <w:proofErr w:type="spellStart"/>
      <w:r>
        <w:rPr>
          <w:rFonts w:ascii="Arial" w:eastAsia="Times New Roman" w:hAnsi="Arial" w:cs="Arial"/>
          <w:sz w:val="20"/>
          <w:szCs w:val="20"/>
          <w:lang w:eastAsia="en-GB"/>
        </w:rPr>
        <w:t>the</w:t>
      </w:r>
      <w:proofErr w:type="spellEnd"/>
      <w:r>
        <w:rPr>
          <w:rFonts w:ascii="Arial" w:eastAsia="Times New Roman" w:hAnsi="Arial" w:cs="Arial"/>
          <w:sz w:val="20"/>
          <w:szCs w:val="20"/>
          <w:lang w:eastAsia="en-GB"/>
        </w:rPr>
        <w:t xml:space="preserve"> powdered </w:t>
      </w:r>
      <w:r>
        <w:rPr>
          <w:rFonts w:ascii="Arial" w:eastAsia="Times New Roman" w:hAnsi="Arial" w:cs="Arial"/>
          <w:i/>
          <w:sz w:val="20"/>
          <w:szCs w:val="20"/>
          <w:lang w:eastAsia="en-GB"/>
        </w:rPr>
        <w:t>N. sativa</w:t>
      </w:r>
      <w:r>
        <w:rPr>
          <w:rFonts w:ascii="Arial" w:eastAsia="Times New Roman" w:hAnsi="Arial" w:cs="Arial"/>
          <w:sz w:val="20"/>
          <w:szCs w:val="20"/>
          <w:lang w:eastAsia="en-GB"/>
        </w:rPr>
        <w:t xml:space="preserve"> seed was weighed and passed through the same procedure to get different dilutions as was done before. The plant extract was used immediately after the extraction, to ensure their freshness. </w:t>
      </w:r>
    </w:p>
    <w:p w14:paraId="46D53CDB" w14:textId="77777777" w:rsidR="00481936" w:rsidRDefault="008866D3">
      <w:pPr>
        <w:spacing w:before="100" w:beforeAutospacing="1"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eastAsia="en-GB"/>
        </w:rPr>
        <w:t xml:space="preserve">2.5 </w:t>
      </w:r>
      <w:r>
        <w:rPr>
          <w:rFonts w:ascii="Arial" w:eastAsia="Times New Roman" w:hAnsi="Arial" w:cs="Arial"/>
          <w:b/>
          <w:sz w:val="20"/>
          <w:szCs w:val="20"/>
          <w:lang w:val="en-GB" w:eastAsia="en-GB"/>
        </w:rPr>
        <w:t>Experimental Procedure</w:t>
      </w:r>
    </w:p>
    <w:p w14:paraId="7D8C881A" w14:textId="77777777" w:rsidR="00481936" w:rsidRDefault="008866D3">
      <w:pPr>
        <w:spacing w:before="100" w:beforeAutospacing="1" w:after="0" w:line="480"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 xml:space="preserve">(1) </w:t>
      </w:r>
      <w:r>
        <w:rPr>
          <w:rFonts w:ascii="Arial" w:eastAsia="Times New Roman" w:hAnsi="Arial" w:cs="Arial"/>
          <w:b/>
          <w:sz w:val="20"/>
          <w:szCs w:val="20"/>
          <w:lang w:eastAsia="en-GB"/>
        </w:rPr>
        <w:t>Eggs</w:t>
      </w:r>
      <w:r>
        <w:rPr>
          <w:rFonts w:ascii="Arial" w:eastAsia="Times New Roman" w:hAnsi="Arial" w:cs="Arial"/>
          <w:bCs/>
          <w:sz w:val="20"/>
          <w:szCs w:val="20"/>
          <w:lang w:eastAsia="en-GB"/>
        </w:rPr>
        <w:t xml:space="preserve">: One ml of each urine sample was mixed with 1ml of the various dilutions of </w:t>
      </w:r>
      <w:r>
        <w:rPr>
          <w:rFonts w:ascii="Arial" w:eastAsia="Times New Roman" w:hAnsi="Arial" w:cs="Arial"/>
          <w:bCs/>
          <w:i/>
          <w:sz w:val="20"/>
          <w:szCs w:val="20"/>
          <w:lang w:eastAsia="en-GB"/>
        </w:rPr>
        <w:t>Nigella sativa</w:t>
      </w:r>
      <w:r>
        <w:rPr>
          <w:rFonts w:ascii="Arial" w:eastAsia="Times New Roman" w:hAnsi="Arial" w:cs="Arial"/>
          <w:bCs/>
          <w:sz w:val="20"/>
          <w:szCs w:val="20"/>
          <w:lang w:eastAsia="en-GB"/>
        </w:rPr>
        <w:t xml:space="preserve"> aqueous seed extract and centrifuged at 2000 rpm. One drop of each mixture was placed on a clean slide and viewed under the x10 microscope to observe the viability of the parasite eggs.</w:t>
      </w:r>
    </w:p>
    <w:p w14:paraId="134E58E4" w14:textId="77777777" w:rsidR="00481936" w:rsidRDefault="008866D3">
      <w:pPr>
        <w:spacing w:before="100" w:beforeAutospacing="1"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w:t>
      </w:r>
      <w:r>
        <w:rPr>
          <w:rFonts w:ascii="Arial" w:eastAsia="Times New Roman" w:hAnsi="Arial" w:cs="Arial"/>
          <w:sz w:val="20"/>
          <w:szCs w:val="20"/>
          <w:lang w:eastAsia="en-GB"/>
        </w:rPr>
        <w:t>2</w:t>
      </w:r>
      <w:r>
        <w:rPr>
          <w:rFonts w:ascii="Arial" w:eastAsia="Times New Roman" w:hAnsi="Arial" w:cs="Arial"/>
          <w:sz w:val="20"/>
          <w:szCs w:val="20"/>
          <w:lang w:val="en-GB" w:eastAsia="en-GB"/>
        </w:rPr>
        <w:t xml:space="preserve">) </w:t>
      </w:r>
      <w:r>
        <w:rPr>
          <w:rFonts w:ascii="Arial" w:eastAsia="Times New Roman" w:hAnsi="Arial" w:cs="Arial"/>
          <w:b/>
          <w:bCs/>
          <w:sz w:val="20"/>
          <w:szCs w:val="20"/>
          <w:lang w:eastAsia="en-GB"/>
        </w:rPr>
        <w:t>C</w:t>
      </w:r>
      <w:proofErr w:type="spellStart"/>
      <w:r>
        <w:rPr>
          <w:rFonts w:ascii="Arial" w:eastAsia="Times New Roman" w:hAnsi="Arial" w:cs="Arial"/>
          <w:b/>
          <w:bCs/>
          <w:sz w:val="20"/>
          <w:szCs w:val="20"/>
          <w:lang w:val="en-GB" w:eastAsia="en-GB"/>
        </w:rPr>
        <w:t>ercariae</w:t>
      </w:r>
      <w:proofErr w:type="spellEnd"/>
      <w:r>
        <w:rPr>
          <w:rFonts w:ascii="Arial" w:eastAsia="Times New Roman" w:hAnsi="Arial" w:cs="Arial"/>
          <w:sz w:val="20"/>
          <w:szCs w:val="20"/>
          <w:lang w:val="en-GB" w:eastAsia="en-GB"/>
        </w:rPr>
        <w:t xml:space="preserve">: </w:t>
      </w:r>
    </w:p>
    <w:p w14:paraId="3FB4D7A7" w14:textId="77777777" w:rsidR="00481936" w:rsidRDefault="008866D3">
      <w:pPr>
        <w:spacing w:before="100" w:beforeAutospacing="1" w:after="100" w:afterAutospacing="1" w:line="480" w:lineRule="auto"/>
        <w:jc w:val="both"/>
        <w:rPr>
          <w:rFonts w:ascii="Arial" w:eastAsia="Times New Roman" w:hAnsi="Arial" w:cs="Arial"/>
          <w:b/>
          <w:iCs/>
          <w:sz w:val="20"/>
          <w:szCs w:val="20"/>
          <w:lang w:val="en-GB" w:eastAsia="en-GB"/>
        </w:rPr>
      </w:pPr>
      <w:r>
        <w:rPr>
          <w:rFonts w:ascii="Arial" w:eastAsia="Times New Roman" w:hAnsi="Arial" w:cs="Arial"/>
          <w:sz w:val="20"/>
          <w:szCs w:val="20"/>
          <w:lang w:val="en-GB" w:eastAsia="en-GB"/>
        </w:rPr>
        <w:t xml:space="preserve">Series of one ml sample </w:t>
      </w:r>
      <w:r>
        <w:rPr>
          <w:rFonts w:ascii="Arial" w:eastAsia="Times New Roman" w:hAnsi="Arial" w:cs="Arial"/>
          <w:sz w:val="20"/>
          <w:szCs w:val="20"/>
          <w:lang w:eastAsia="en-GB"/>
        </w:rPr>
        <w:t>of distilled water</w:t>
      </w:r>
      <w:r>
        <w:rPr>
          <w:rFonts w:ascii="Arial" w:eastAsia="Times New Roman" w:hAnsi="Arial" w:cs="Arial"/>
          <w:sz w:val="20"/>
          <w:szCs w:val="20"/>
          <w:lang w:val="en-GB" w:eastAsia="en-GB"/>
        </w:rPr>
        <w:t xml:space="preserve"> containing freshly shed cercariae w</w:t>
      </w:r>
      <w:r>
        <w:rPr>
          <w:rFonts w:ascii="Arial" w:eastAsia="Times New Roman" w:hAnsi="Arial" w:cs="Arial"/>
          <w:sz w:val="20"/>
          <w:szCs w:val="20"/>
          <w:lang w:eastAsia="en-GB"/>
        </w:rPr>
        <w:t>ere</w:t>
      </w:r>
      <w:r>
        <w:rPr>
          <w:rFonts w:ascii="Arial" w:eastAsia="Times New Roman" w:hAnsi="Arial" w:cs="Arial"/>
          <w:sz w:val="20"/>
          <w:szCs w:val="20"/>
          <w:lang w:val="en-GB" w:eastAsia="en-GB"/>
        </w:rPr>
        <w:t xml:space="preserve"> exposed to</w:t>
      </w:r>
      <w:r>
        <w:rPr>
          <w:rFonts w:ascii="Arial" w:eastAsia="Times New Roman" w:hAnsi="Arial" w:cs="Arial"/>
          <w:sz w:val="20"/>
          <w:szCs w:val="20"/>
          <w:lang w:eastAsia="en-GB"/>
        </w:rPr>
        <w:t xml:space="preserve"> lethal concentrations (50, 100, 150, 200) of 300/100 g/ml, 300/200 g/ml, 350/100 g/ml, 350/200 g/ml, 400/100 g/ml, 400/200 g/ml, 450/100 g/ml, 450/200 g/ml, 500/100 g/ml and 500/200 g/ml concentrations of </w:t>
      </w:r>
      <w:r>
        <w:rPr>
          <w:rFonts w:ascii="Arial" w:eastAsia="Times New Roman" w:hAnsi="Arial" w:cs="Arial"/>
          <w:i/>
          <w:iCs/>
          <w:sz w:val="20"/>
          <w:szCs w:val="20"/>
          <w:lang w:eastAsia="en-GB"/>
        </w:rPr>
        <w:t>Nigella sativa</w:t>
      </w:r>
      <w:r>
        <w:rPr>
          <w:rFonts w:ascii="Arial" w:eastAsia="Times New Roman" w:hAnsi="Arial" w:cs="Arial"/>
          <w:sz w:val="20"/>
          <w:szCs w:val="20"/>
          <w:lang w:eastAsia="en-GB"/>
        </w:rPr>
        <w:t xml:space="preserve"> </w:t>
      </w:r>
      <w:proofErr w:type="spellStart"/>
      <w:r>
        <w:rPr>
          <w:rFonts w:ascii="Arial" w:eastAsia="Times New Roman" w:hAnsi="Arial" w:cs="Arial"/>
          <w:sz w:val="20"/>
          <w:szCs w:val="20"/>
          <w:lang w:eastAsia="en-GB"/>
        </w:rPr>
        <w:t>acqueous</w:t>
      </w:r>
      <w:proofErr w:type="spellEnd"/>
      <w:r>
        <w:rPr>
          <w:rFonts w:ascii="Arial" w:eastAsia="Times New Roman" w:hAnsi="Arial" w:cs="Arial"/>
          <w:sz w:val="20"/>
          <w:szCs w:val="20"/>
          <w:lang w:eastAsia="en-GB"/>
        </w:rPr>
        <w:t xml:space="preserve"> seed extract and stirred gently</w:t>
      </w:r>
      <w:r>
        <w:rPr>
          <w:rFonts w:ascii="Arial" w:eastAsia="Times New Roman" w:hAnsi="Arial" w:cs="Arial"/>
          <w:sz w:val="20"/>
          <w:szCs w:val="20"/>
          <w:lang w:val="en-GB" w:eastAsia="en-GB"/>
        </w:rPr>
        <w:t xml:space="preserve">. </w:t>
      </w:r>
      <w:r>
        <w:rPr>
          <w:rFonts w:ascii="Arial" w:eastAsia="Times New Roman" w:hAnsi="Arial" w:cs="Arial"/>
          <w:sz w:val="20"/>
          <w:szCs w:val="20"/>
          <w:lang w:eastAsia="en-GB"/>
        </w:rPr>
        <w:t>After which, drops of the mixture was put on a slide and observed under the microscope to ascertain viability and death of cercaria.</w:t>
      </w:r>
      <w:r>
        <w:rPr>
          <w:rFonts w:ascii="Arial" w:eastAsia="Times New Roman" w:hAnsi="Arial" w:cs="Arial"/>
          <w:sz w:val="20"/>
          <w:szCs w:val="20"/>
          <w:lang w:val="en-GB" w:eastAsia="en-GB"/>
        </w:rPr>
        <w:t xml:space="preserve"> Two ml </w:t>
      </w:r>
      <w:proofErr w:type="spellStart"/>
      <w:r>
        <w:rPr>
          <w:rFonts w:ascii="Arial" w:eastAsia="Times New Roman" w:hAnsi="Arial" w:cs="Arial"/>
          <w:sz w:val="20"/>
          <w:szCs w:val="20"/>
          <w:lang w:val="en-GB" w:eastAsia="en-GB"/>
        </w:rPr>
        <w:t>declorinated</w:t>
      </w:r>
      <w:proofErr w:type="spellEnd"/>
      <w:r>
        <w:rPr>
          <w:rFonts w:ascii="Arial" w:eastAsia="Times New Roman" w:hAnsi="Arial" w:cs="Arial"/>
          <w:sz w:val="20"/>
          <w:szCs w:val="20"/>
          <w:lang w:val="en-GB" w:eastAsia="en-GB"/>
        </w:rPr>
        <w:t xml:space="preserve"> tap water containing freshly shed cercariae w</w:t>
      </w:r>
      <w:r>
        <w:rPr>
          <w:rFonts w:ascii="Arial" w:eastAsia="Times New Roman" w:hAnsi="Arial" w:cs="Arial"/>
          <w:sz w:val="20"/>
          <w:szCs w:val="20"/>
          <w:lang w:eastAsia="en-GB"/>
        </w:rPr>
        <w:t>as</w:t>
      </w:r>
      <w:r>
        <w:rPr>
          <w:rFonts w:ascii="Arial" w:eastAsia="Times New Roman" w:hAnsi="Arial" w:cs="Arial"/>
          <w:sz w:val="20"/>
          <w:szCs w:val="20"/>
          <w:lang w:val="en-GB" w:eastAsia="en-GB"/>
        </w:rPr>
        <w:t xml:space="preserve"> used as control, using </w:t>
      </w:r>
      <w:r>
        <w:rPr>
          <w:rFonts w:ascii="Arial" w:eastAsia="Times New Roman" w:hAnsi="Arial" w:cs="Arial"/>
          <w:sz w:val="20"/>
          <w:szCs w:val="20"/>
          <w:lang w:eastAsia="en-GB"/>
        </w:rPr>
        <w:t>the</w:t>
      </w:r>
      <w:r>
        <w:rPr>
          <w:rFonts w:ascii="Arial" w:eastAsia="Times New Roman" w:hAnsi="Arial" w:cs="Arial"/>
          <w:sz w:val="20"/>
          <w:szCs w:val="20"/>
          <w:lang w:val="en-GB" w:eastAsia="en-GB"/>
        </w:rPr>
        <w:t xml:space="preserve"> modified method of Ritchie </w:t>
      </w:r>
      <w:r>
        <w:rPr>
          <w:rFonts w:ascii="Arial" w:eastAsia="Times New Roman" w:hAnsi="Arial" w:cs="Arial"/>
          <w:i/>
          <w:iCs/>
          <w:sz w:val="20"/>
          <w:szCs w:val="20"/>
          <w:lang w:val="en-GB" w:eastAsia="en-GB"/>
        </w:rPr>
        <w:t>et al</w:t>
      </w:r>
      <w:r>
        <w:rPr>
          <w:rFonts w:ascii="Arial" w:eastAsia="Times New Roman" w:hAnsi="Arial" w:cs="Arial"/>
          <w:sz w:val="20"/>
          <w:szCs w:val="20"/>
          <w:lang w:val="en-GB" w:eastAsia="en-GB"/>
        </w:rPr>
        <w:t>. (1974). Dead (motionless) cercariae w</w:t>
      </w:r>
      <w:r>
        <w:rPr>
          <w:rFonts w:ascii="Arial" w:eastAsia="Times New Roman" w:hAnsi="Arial" w:cs="Arial"/>
          <w:sz w:val="20"/>
          <w:szCs w:val="20"/>
          <w:lang w:eastAsia="en-GB"/>
        </w:rPr>
        <w:t>ere</w:t>
      </w:r>
      <w:r>
        <w:rPr>
          <w:rFonts w:ascii="Arial" w:eastAsia="Times New Roman" w:hAnsi="Arial" w:cs="Arial"/>
          <w:sz w:val="20"/>
          <w:szCs w:val="20"/>
          <w:lang w:val="en-GB" w:eastAsia="en-GB"/>
        </w:rPr>
        <w:t xml:space="preserve"> recorded at time intervals of 5, 10, 15, 20, 30, 45 and 60 minutes</w:t>
      </w:r>
    </w:p>
    <w:p w14:paraId="17C1FDAF" w14:textId="77777777" w:rsidR="00481936" w:rsidRDefault="008866D3">
      <w:pPr>
        <w:spacing w:before="100" w:beforeAutospacing="1" w:after="100" w:afterAutospacing="1" w:line="240" w:lineRule="auto"/>
        <w:jc w:val="both"/>
        <w:rPr>
          <w:rFonts w:ascii="Arial" w:eastAsia="Times New Roman" w:hAnsi="Arial" w:cs="Arial"/>
          <w:lang w:val="en-GB" w:eastAsia="en-GB"/>
        </w:rPr>
      </w:pPr>
      <w:r>
        <w:rPr>
          <w:rFonts w:ascii="Arial" w:eastAsia="Times New Roman" w:hAnsi="Arial" w:cs="Arial"/>
          <w:b/>
          <w:iCs/>
          <w:lang w:eastAsia="en-GB"/>
        </w:rPr>
        <w:t xml:space="preserve">2.6 </w:t>
      </w:r>
      <w:r>
        <w:rPr>
          <w:rFonts w:ascii="Arial" w:eastAsia="Times New Roman" w:hAnsi="Arial" w:cs="Arial"/>
          <w:b/>
          <w:iCs/>
          <w:lang w:val="en-GB" w:eastAsia="en-GB"/>
        </w:rPr>
        <w:t>Statistical Analysis</w:t>
      </w:r>
      <w:r>
        <w:rPr>
          <w:rFonts w:ascii="Arial" w:eastAsia="Times New Roman" w:hAnsi="Arial" w:cs="Arial"/>
          <w:lang w:val="en-GB" w:eastAsia="en-GB"/>
        </w:rPr>
        <w:t xml:space="preserve"> </w:t>
      </w:r>
    </w:p>
    <w:p w14:paraId="082DD827" w14:textId="77777777" w:rsidR="00481936" w:rsidRDefault="008866D3">
      <w:pPr>
        <w:spacing w:before="100" w:beforeAutospacing="1" w:after="100" w:afterAutospacing="1" w:line="480" w:lineRule="auto"/>
        <w:jc w:val="both"/>
        <w:rPr>
          <w:rFonts w:ascii="Arial" w:eastAsia="Times New Roman" w:hAnsi="Arial" w:cs="Arial"/>
          <w:sz w:val="20"/>
          <w:szCs w:val="20"/>
          <w:lang w:eastAsia="en-GB"/>
        </w:rPr>
      </w:pPr>
      <w:r>
        <w:rPr>
          <w:rFonts w:ascii="Arial" w:eastAsia="Times New Roman" w:hAnsi="Arial" w:cs="Arial"/>
          <w:sz w:val="20"/>
          <w:szCs w:val="20"/>
          <w:lang w:val="en-GB" w:eastAsia="en-GB"/>
        </w:rPr>
        <w:lastRenderedPageBreak/>
        <w:t>Data obtained w</w:t>
      </w:r>
      <w:r>
        <w:rPr>
          <w:rFonts w:ascii="Arial" w:eastAsia="Times New Roman" w:hAnsi="Arial" w:cs="Arial"/>
          <w:sz w:val="20"/>
          <w:szCs w:val="20"/>
          <w:lang w:eastAsia="en-GB"/>
        </w:rPr>
        <w:t>ere</w:t>
      </w:r>
      <w:r>
        <w:rPr>
          <w:rFonts w:ascii="Arial" w:eastAsia="Times New Roman" w:hAnsi="Arial" w:cs="Arial"/>
          <w:sz w:val="20"/>
          <w:szCs w:val="20"/>
          <w:lang w:val="en-GB" w:eastAsia="en-GB"/>
        </w:rPr>
        <w:t xml:space="preserve"> analysed </w:t>
      </w:r>
      <w:r>
        <w:rPr>
          <w:rFonts w:ascii="Arial" w:eastAsia="Times New Roman" w:hAnsi="Arial" w:cs="Arial"/>
          <w:sz w:val="20"/>
          <w:szCs w:val="20"/>
          <w:lang w:eastAsia="en-GB"/>
        </w:rPr>
        <w:t>using descriptive statistics while mean values for different concentrations were compared using two-way analysis of variance (ANOVA)</w:t>
      </w:r>
      <w:r>
        <w:rPr>
          <w:rFonts w:ascii="Arial" w:eastAsia="Times New Roman" w:hAnsi="Arial" w:cs="Arial"/>
          <w:sz w:val="20"/>
          <w:szCs w:val="20"/>
          <w:lang w:val="en-GB" w:eastAsia="en-GB"/>
        </w:rPr>
        <w:t xml:space="preserve"> with the values for controls.</w:t>
      </w:r>
      <w:r>
        <w:rPr>
          <w:rFonts w:ascii="Arial" w:eastAsia="Times New Roman" w:hAnsi="Arial" w:cs="Arial"/>
          <w:sz w:val="20"/>
          <w:szCs w:val="20"/>
          <w:lang w:eastAsia="en-GB"/>
        </w:rPr>
        <w:t xml:space="preserve"> Values were considered significant at </w:t>
      </w:r>
      <w:r>
        <w:rPr>
          <w:rFonts w:ascii="Arial" w:eastAsia="Times New Roman" w:hAnsi="Arial" w:cs="Arial"/>
          <w:i/>
          <w:iCs/>
          <w:sz w:val="20"/>
          <w:szCs w:val="20"/>
          <w:lang w:eastAsia="en-GB"/>
        </w:rPr>
        <w:t>P</w:t>
      </w:r>
      <w:r>
        <w:rPr>
          <w:rFonts w:ascii="Arial" w:eastAsia="Times New Roman" w:hAnsi="Arial" w:cs="Arial"/>
          <w:sz w:val="20"/>
          <w:szCs w:val="20"/>
          <w:lang w:eastAsia="en-GB"/>
        </w:rPr>
        <w:t>&lt;0.05.</w:t>
      </w:r>
    </w:p>
    <w:p w14:paraId="61C9FEC6" w14:textId="77777777" w:rsidR="00481936" w:rsidRDefault="008866D3">
      <w:pPr>
        <w:spacing w:before="100" w:beforeAutospacing="1" w:after="100" w:afterAutospacing="1" w:line="240" w:lineRule="auto"/>
        <w:jc w:val="both"/>
        <w:rPr>
          <w:rFonts w:ascii="Arial" w:eastAsia="Times New Roman" w:hAnsi="Arial" w:cs="Arial"/>
          <w:b/>
          <w:bCs/>
          <w:lang w:eastAsia="en-GB"/>
        </w:rPr>
      </w:pPr>
      <w:r>
        <w:rPr>
          <w:rFonts w:ascii="Arial" w:eastAsia="Times New Roman" w:hAnsi="Arial" w:cs="Arial"/>
          <w:b/>
          <w:bCs/>
          <w:lang w:eastAsia="en-GB"/>
        </w:rPr>
        <w:t>RESULTS</w:t>
      </w:r>
    </w:p>
    <w:p w14:paraId="1D3FCB06" w14:textId="77777777" w:rsidR="00481936" w:rsidRDefault="008866D3">
      <w:pPr>
        <w:spacing w:before="100" w:beforeAutospacing="1" w:after="100" w:afterAutospacing="1" w:line="240" w:lineRule="auto"/>
        <w:jc w:val="both"/>
        <w:rPr>
          <w:rFonts w:ascii="Arial" w:hAnsi="Arial" w:cs="Arial"/>
          <w:b/>
          <w:bCs/>
        </w:rPr>
      </w:pPr>
      <w:r>
        <w:rPr>
          <w:rFonts w:ascii="Arial" w:hAnsi="Arial" w:cs="Arial"/>
          <w:b/>
          <w:bCs/>
        </w:rPr>
        <w:t xml:space="preserve">Table 1: Time-Dependent Lethal Effect of </w:t>
      </w:r>
      <w:proofErr w:type="spellStart"/>
      <w:r>
        <w:rPr>
          <w:rFonts w:ascii="Arial" w:hAnsi="Arial" w:cs="Arial"/>
          <w:b/>
          <w:bCs/>
        </w:rPr>
        <w:t>acqueous</w:t>
      </w:r>
      <w:proofErr w:type="spellEnd"/>
      <w:r>
        <w:rPr>
          <w:rFonts w:ascii="Arial" w:hAnsi="Arial" w:cs="Arial"/>
          <w:b/>
          <w:bCs/>
        </w:rPr>
        <w:t xml:space="preserve"> Seed Extract of </w:t>
      </w:r>
      <w:r>
        <w:rPr>
          <w:rFonts w:ascii="Arial" w:hAnsi="Arial" w:cs="Arial"/>
          <w:b/>
          <w:bCs/>
          <w:i/>
          <w:iCs/>
        </w:rPr>
        <w:t>Nigella sativa</w:t>
      </w:r>
      <w:r>
        <w:rPr>
          <w:rFonts w:ascii="Arial" w:hAnsi="Arial" w:cs="Arial"/>
          <w:b/>
          <w:bCs/>
        </w:rPr>
        <w:t xml:space="preserve"> on Egg Viability per 10 ml of Urine</w:t>
      </w:r>
    </w:p>
    <w:p w14:paraId="335C5788" w14:textId="77777777" w:rsidR="00481936" w:rsidRDefault="008866D3">
      <w:pPr>
        <w:spacing w:before="100" w:beforeAutospacing="1" w:after="100" w:afterAutospacing="1" w:line="480" w:lineRule="auto"/>
        <w:jc w:val="both"/>
        <w:rPr>
          <w:rFonts w:ascii="Arial" w:hAnsi="Arial" w:cs="Arial"/>
          <w:b/>
          <w:bCs/>
        </w:rPr>
      </w:pPr>
      <w:r>
        <w:rPr>
          <w:rFonts w:ascii="Arial" w:hAnsi="Arial" w:cs="Arial"/>
          <w:sz w:val="20"/>
          <w:szCs w:val="20"/>
          <w:shd w:val="clear" w:color="auto" w:fill="FFFFFF"/>
        </w:rPr>
        <w:t xml:space="preserve">The results indicated in Table 1shows that there was a significant decrease in egg viability following exposure of urine containing viable </w:t>
      </w:r>
      <w:r>
        <w:rPr>
          <w:rFonts w:ascii="Arial" w:hAnsi="Arial" w:cs="Arial"/>
          <w:i/>
          <w:iCs/>
          <w:sz w:val="20"/>
          <w:szCs w:val="20"/>
          <w:shd w:val="clear" w:color="auto" w:fill="FFFFFF"/>
        </w:rPr>
        <w:t>S. haematobium</w:t>
      </w:r>
      <w:r>
        <w:rPr>
          <w:rFonts w:ascii="Arial" w:hAnsi="Arial" w:cs="Arial"/>
          <w:sz w:val="20"/>
          <w:szCs w:val="20"/>
          <w:shd w:val="clear" w:color="auto" w:fill="FFFFFF"/>
        </w:rPr>
        <w:t xml:space="preserve"> eggs to aqueous seed extract of </w:t>
      </w:r>
      <w:r>
        <w:rPr>
          <w:rFonts w:ascii="Arial" w:hAnsi="Arial" w:cs="Arial"/>
          <w:i/>
          <w:iCs/>
          <w:sz w:val="20"/>
          <w:szCs w:val="20"/>
          <w:shd w:val="clear" w:color="auto" w:fill="FFFFFF"/>
        </w:rPr>
        <w:t>N. sativa</w:t>
      </w:r>
      <w:r>
        <w:rPr>
          <w:rFonts w:ascii="Arial" w:hAnsi="Arial" w:cs="Arial"/>
          <w:sz w:val="20"/>
          <w:szCs w:val="20"/>
          <w:shd w:val="clear" w:color="auto" w:fill="FFFFFF"/>
        </w:rPr>
        <w:t xml:space="preserve"> at varying concentration and exposure times. These changes could result from schistosome eggs having pores which allow the high penetration of the extract to the organism as similarly reported by (Rinaldi </w:t>
      </w:r>
      <w:r>
        <w:rPr>
          <w:rFonts w:ascii="Arial" w:hAnsi="Arial" w:cs="Arial"/>
          <w:i/>
          <w:iCs/>
          <w:sz w:val="20"/>
          <w:szCs w:val="20"/>
          <w:shd w:val="clear" w:color="auto" w:fill="FFFFFF"/>
        </w:rPr>
        <w:t>et al</w:t>
      </w:r>
      <w:r>
        <w:rPr>
          <w:rFonts w:ascii="Arial" w:hAnsi="Arial" w:cs="Arial"/>
          <w:sz w:val="20"/>
          <w:szCs w:val="20"/>
          <w:shd w:val="clear" w:color="auto" w:fill="FFFFFF"/>
        </w:rPr>
        <w:t>., 2011).</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733"/>
        <w:gridCol w:w="1696"/>
        <w:gridCol w:w="1709"/>
        <w:gridCol w:w="1700"/>
      </w:tblGrid>
      <w:tr w:rsidR="00481936" w14:paraId="61F5BED1" w14:textId="77777777">
        <w:tc>
          <w:tcPr>
            <w:tcW w:w="1915" w:type="dxa"/>
            <w:tcBorders>
              <w:top w:val="single" w:sz="4" w:space="0" w:color="auto"/>
              <w:bottom w:val="single" w:sz="4" w:space="0" w:color="auto"/>
            </w:tcBorders>
          </w:tcPr>
          <w:p w14:paraId="7896D8A4"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10 ml urine/</w:t>
            </w:r>
          </w:p>
          <w:p w14:paraId="4E01FC6B"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10 ml NS/</w:t>
            </w:r>
            <w:proofErr w:type="spellStart"/>
            <w:r>
              <w:rPr>
                <w:rFonts w:ascii="Arial" w:eastAsia="Times New Roman" w:hAnsi="Arial" w:cs="Arial"/>
                <w:b/>
                <w:bCs/>
                <w:color w:val="000000"/>
              </w:rPr>
              <w:t>Pmt</w:t>
            </w:r>
            <w:proofErr w:type="spellEnd"/>
          </w:p>
        </w:tc>
        <w:tc>
          <w:tcPr>
            <w:tcW w:w="1915" w:type="dxa"/>
            <w:tcBorders>
              <w:top w:val="single" w:sz="4" w:space="0" w:color="auto"/>
              <w:bottom w:val="single" w:sz="4" w:space="0" w:color="auto"/>
            </w:tcBorders>
          </w:tcPr>
          <w:p w14:paraId="3D3D83FE"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Number of eggs observed</w:t>
            </w:r>
          </w:p>
        </w:tc>
        <w:tc>
          <w:tcPr>
            <w:tcW w:w="1915" w:type="dxa"/>
            <w:tcBorders>
              <w:top w:val="single" w:sz="4" w:space="0" w:color="auto"/>
              <w:bottom w:val="single" w:sz="4" w:space="0" w:color="auto"/>
            </w:tcBorders>
          </w:tcPr>
          <w:p w14:paraId="7BFD690F"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Number of viable</w:t>
            </w:r>
          </w:p>
          <w:p w14:paraId="43B450B9"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 xml:space="preserve">eggs (%) </w:t>
            </w:r>
          </w:p>
        </w:tc>
        <w:tc>
          <w:tcPr>
            <w:tcW w:w="1915" w:type="dxa"/>
            <w:tcBorders>
              <w:top w:val="single" w:sz="4" w:space="0" w:color="auto"/>
              <w:bottom w:val="single" w:sz="4" w:space="0" w:color="auto"/>
            </w:tcBorders>
          </w:tcPr>
          <w:p w14:paraId="77898ED0"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 xml:space="preserve">Number of calcified eggs (%) </w:t>
            </w:r>
          </w:p>
        </w:tc>
        <w:tc>
          <w:tcPr>
            <w:tcW w:w="1916" w:type="dxa"/>
            <w:tcBorders>
              <w:top w:val="single" w:sz="4" w:space="0" w:color="auto"/>
              <w:bottom w:val="single" w:sz="4" w:space="0" w:color="auto"/>
            </w:tcBorders>
          </w:tcPr>
          <w:p w14:paraId="7338B7F2"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Number of eggs not affected (%)</w:t>
            </w:r>
          </w:p>
        </w:tc>
      </w:tr>
      <w:tr w:rsidR="00481936" w14:paraId="76C45476" w14:textId="77777777">
        <w:tc>
          <w:tcPr>
            <w:tcW w:w="1915" w:type="dxa"/>
            <w:tcBorders>
              <w:top w:val="single" w:sz="4" w:space="0" w:color="auto"/>
            </w:tcBorders>
          </w:tcPr>
          <w:p w14:paraId="2BA6342A"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30min</w:t>
            </w:r>
          </w:p>
        </w:tc>
        <w:tc>
          <w:tcPr>
            <w:tcW w:w="1915" w:type="dxa"/>
            <w:tcBorders>
              <w:top w:val="single" w:sz="4" w:space="0" w:color="auto"/>
            </w:tcBorders>
          </w:tcPr>
          <w:p w14:paraId="222BF9BD"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36</w:t>
            </w:r>
          </w:p>
        </w:tc>
        <w:tc>
          <w:tcPr>
            <w:tcW w:w="1915" w:type="dxa"/>
            <w:tcBorders>
              <w:top w:val="single" w:sz="4" w:space="0" w:color="auto"/>
            </w:tcBorders>
          </w:tcPr>
          <w:p w14:paraId="0C189045"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34 (</w:t>
            </w:r>
            <w:proofErr w:type="gramStart"/>
            <w:r>
              <w:rPr>
                <w:rFonts w:ascii="Arial" w:eastAsia="Times New Roman" w:hAnsi="Arial" w:cs="Arial"/>
                <w:color w:val="000000"/>
                <w:sz w:val="20"/>
                <w:szCs w:val="20"/>
              </w:rPr>
              <w:t>94.4)</w:t>
            </w:r>
            <w:r>
              <w:rPr>
                <w:rFonts w:ascii="Arial" w:eastAsia="Times New Roman" w:hAnsi="Arial" w:cs="Arial"/>
                <w:color w:val="000000"/>
                <w:sz w:val="20"/>
                <w:szCs w:val="20"/>
                <w:vertAlign w:val="superscript"/>
              </w:rPr>
              <w:t>a</w:t>
            </w:r>
            <w:proofErr w:type="gramEnd"/>
          </w:p>
        </w:tc>
        <w:tc>
          <w:tcPr>
            <w:tcW w:w="1915" w:type="dxa"/>
            <w:tcBorders>
              <w:top w:val="single" w:sz="4" w:space="0" w:color="auto"/>
            </w:tcBorders>
          </w:tcPr>
          <w:p w14:paraId="25635AEB"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14 (</w:t>
            </w:r>
            <w:proofErr w:type="gramStart"/>
            <w:r>
              <w:rPr>
                <w:rFonts w:ascii="Arial" w:eastAsia="Times New Roman" w:hAnsi="Arial" w:cs="Arial"/>
                <w:color w:val="000000"/>
                <w:sz w:val="20"/>
                <w:szCs w:val="20"/>
              </w:rPr>
              <w:t>38.88)</w:t>
            </w:r>
            <w:r>
              <w:rPr>
                <w:rFonts w:ascii="Arial" w:eastAsia="Times New Roman" w:hAnsi="Arial" w:cs="Arial"/>
                <w:color w:val="000000"/>
                <w:sz w:val="20"/>
                <w:szCs w:val="20"/>
                <w:vertAlign w:val="superscript"/>
              </w:rPr>
              <w:t>b</w:t>
            </w:r>
            <w:proofErr w:type="gramEnd"/>
          </w:p>
        </w:tc>
        <w:tc>
          <w:tcPr>
            <w:tcW w:w="1916" w:type="dxa"/>
            <w:tcBorders>
              <w:top w:val="single" w:sz="4" w:space="0" w:color="auto"/>
            </w:tcBorders>
          </w:tcPr>
          <w:p w14:paraId="6FA3B785"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20 (</w:t>
            </w:r>
            <w:proofErr w:type="gramStart"/>
            <w:r>
              <w:rPr>
                <w:rFonts w:ascii="Arial" w:eastAsia="Times New Roman" w:hAnsi="Arial" w:cs="Arial"/>
                <w:color w:val="00B0F0"/>
                <w:sz w:val="20"/>
                <w:szCs w:val="20"/>
              </w:rPr>
              <w:t>55.55</w:t>
            </w:r>
            <w:r>
              <w:rPr>
                <w:rFonts w:ascii="Arial" w:eastAsia="Times New Roman" w:hAnsi="Arial" w:cs="Arial"/>
                <w:color w:val="000000"/>
                <w:sz w:val="20"/>
                <w:szCs w:val="20"/>
              </w:rPr>
              <w:t>)</w:t>
            </w:r>
            <w:r>
              <w:rPr>
                <w:rFonts w:ascii="Arial" w:eastAsia="Times New Roman" w:hAnsi="Arial" w:cs="Arial"/>
                <w:color w:val="000000"/>
                <w:sz w:val="20"/>
                <w:szCs w:val="20"/>
                <w:vertAlign w:val="superscript"/>
              </w:rPr>
              <w:t>c</w:t>
            </w:r>
            <w:proofErr w:type="gramEnd"/>
          </w:p>
        </w:tc>
      </w:tr>
      <w:tr w:rsidR="00481936" w14:paraId="267CD804" w14:textId="77777777">
        <w:tc>
          <w:tcPr>
            <w:tcW w:w="1915" w:type="dxa"/>
          </w:tcPr>
          <w:p w14:paraId="64E9297A"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1hr</w:t>
            </w:r>
          </w:p>
        </w:tc>
        <w:tc>
          <w:tcPr>
            <w:tcW w:w="1915" w:type="dxa"/>
          </w:tcPr>
          <w:p w14:paraId="5FE91BD7"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42</w:t>
            </w:r>
          </w:p>
        </w:tc>
        <w:tc>
          <w:tcPr>
            <w:tcW w:w="1915" w:type="dxa"/>
          </w:tcPr>
          <w:p w14:paraId="0CDDDDE0"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42 (100)</w:t>
            </w:r>
            <w:r>
              <w:rPr>
                <w:rFonts w:ascii="Arial" w:eastAsia="Times New Roman" w:hAnsi="Arial" w:cs="Arial"/>
                <w:color w:val="000000"/>
                <w:sz w:val="20"/>
                <w:szCs w:val="20"/>
                <w:vertAlign w:val="superscript"/>
              </w:rPr>
              <w:t xml:space="preserve"> a</w:t>
            </w:r>
          </w:p>
        </w:tc>
        <w:tc>
          <w:tcPr>
            <w:tcW w:w="1915" w:type="dxa"/>
          </w:tcPr>
          <w:p w14:paraId="36959AE4"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19 (45.23)</w:t>
            </w:r>
            <w:r>
              <w:rPr>
                <w:rFonts w:ascii="Arial" w:eastAsia="Times New Roman" w:hAnsi="Arial" w:cs="Arial"/>
                <w:color w:val="000000"/>
                <w:sz w:val="20"/>
                <w:szCs w:val="20"/>
                <w:vertAlign w:val="superscript"/>
              </w:rPr>
              <w:t xml:space="preserve"> b</w:t>
            </w:r>
          </w:p>
        </w:tc>
        <w:tc>
          <w:tcPr>
            <w:tcW w:w="1916" w:type="dxa"/>
          </w:tcPr>
          <w:p w14:paraId="2463DF5E"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23 (54.76)</w:t>
            </w:r>
            <w:r>
              <w:rPr>
                <w:rFonts w:ascii="Arial" w:eastAsia="Times New Roman" w:hAnsi="Arial" w:cs="Arial"/>
                <w:color w:val="000000"/>
                <w:sz w:val="20"/>
                <w:szCs w:val="20"/>
                <w:vertAlign w:val="superscript"/>
              </w:rPr>
              <w:t xml:space="preserve"> c</w:t>
            </w:r>
          </w:p>
        </w:tc>
      </w:tr>
      <w:tr w:rsidR="00481936" w14:paraId="37B71B59" w14:textId="77777777">
        <w:tc>
          <w:tcPr>
            <w:tcW w:w="1915" w:type="dxa"/>
          </w:tcPr>
          <w:p w14:paraId="1E77D424"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2hr</w:t>
            </w:r>
          </w:p>
        </w:tc>
        <w:tc>
          <w:tcPr>
            <w:tcW w:w="1915" w:type="dxa"/>
          </w:tcPr>
          <w:p w14:paraId="761235E0" w14:textId="77777777" w:rsidR="00481936" w:rsidRDefault="008866D3">
            <w:pPr>
              <w:pStyle w:val="ListParagraph"/>
              <w:spacing w:after="0" w:line="480" w:lineRule="auto"/>
              <w:ind w:left="0"/>
              <w:jc w:val="both"/>
              <w:textAlignment w:val="baseline"/>
              <w:rPr>
                <w:rFonts w:ascii="Arial" w:eastAsia="Times New Roman" w:hAnsi="Arial" w:cs="Arial"/>
                <w:b/>
                <w:bCs/>
                <w:i/>
                <w:iCs/>
                <w:color w:val="000000"/>
                <w:sz w:val="20"/>
                <w:szCs w:val="20"/>
              </w:rPr>
            </w:pPr>
            <w:r>
              <w:rPr>
                <w:rFonts w:ascii="Arial" w:eastAsia="Times New Roman" w:hAnsi="Arial" w:cs="Arial"/>
                <w:color w:val="000000"/>
                <w:sz w:val="20"/>
                <w:szCs w:val="20"/>
              </w:rPr>
              <w:t>46</w:t>
            </w:r>
          </w:p>
        </w:tc>
        <w:tc>
          <w:tcPr>
            <w:tcW w:w="1915" w:type="dxa"/>
          </w:tcPr>
          <w:p w14:paraId="33A9D98C"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46 (100)</w:t>
            </w:r>
            <w:r>
              <w:rPr>
                <w:rFonts w:ascii="Arial" w:eastAsia="Times New Roman" w:hAnsi="Arial" w:cs="Arial"/>
                <w:color w:val="000000"/>
                <w:sz w:val="20"/>
                <w:szCs w:val="20"/>
                <w:vertAlign w:val="superscript"/>
              </w:rPr>
              <w:t xml:space="preserve"> a</w:t>
            </w:r>
          </w:p>
        </w:tc>
        <w:tc>
          <w:tcPr>
            <w:tcW w:w="1915" w:type="dxa"/>
          </w:tcPr>
          <w:p w14:paraId="160B9D6A"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32 (69.56)</w:t>
            </w:r>
            <w:r>
              <w:rPr>
                <w:rFonts w:ascii="Arial" w:eastAsia="Times New Roman" w:hAnsi="Arial" w:cs="Arial"/>
                <w:color w:val="000000"/>
                <w:sz w:val="20"/>
                <w:szCs w:val="20"/>
                <w:vertAlign w:val="superscript"/>
              </w:rPr>
              <w:t xml:space="preserve"> b</w:t>
            </w:r>
          </w:p>
        </w:tc>
        <w:tc>
          <w:tcPr>
            <w:tcW w:w="1916" w:type="dxa"/>
          </w:tcPr>
          <w:p w14:paraId="56A29EE8"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14 (30.43)</w:t>
            </w:r>
            <w:r>
              <w:rPr>
                <w:rFonts w:ascii="Arial" w:eastAsia="Times New Roman" w:hAnsi="Arial" w:cs="Arial"/>
                <w:color w:val="000000"/>
                <w:sz w:val="20"/>
                <w:szCs w:val="20"/>
                <w:vertAlign w:val="superscript"/>
              </w:rPr>
              <w:t xml:space="preserve"> c</w:t>
            </w:r>
          </w:p>
        </w:tc>
      </w:tr>
      <w:tr w:rsidR="00481936" w14:paraId="33474F28" w14:textId="77777777">
        <w:tc>
          <w:tcPr>
            <w:tcW w:w="1915" w:type="dxa"/>
          </w:tcPr>
          <w:p w14:paraId="06A102D9" w14:textId="77777777" w:rsidR="00481936" w:rsidRDefault="008866D3">
            <w:pPr>
              <w:pStyle w:val="ListParagraph"/>
              <w:spacing w:after="0" w:line="480" w:lineRule="auto"/>
              <w:ind w:left="0"/>
              <w:jc w:val="both"/>
              <w:textAlignment w:val="baseline"/>
              <w:rPr>
                <w:rFonts w:ascii="Arial" w:eastAsia="Times New Roman" w:hAnsi="Arial" w:cs="Arial"/>
                <w:b/>
                <w:bCs/>
                <w:i/>
                <w:iCs/>
                <w:color w:val="000000"/>
                <w:sz w:val="20"/>
                <w:szCs w:val="20"/>
              </w:rPr>
            </w:pPr>
            <w:r>
              <w:rPr>
                <w:rFonts w:ascii="Arial" w:eastAsia="Times New Roman" w:hAnsi="Arial" w:cs="Arial"/>
                <w:color w:val="000000"/>
                <w:sz w:val="20"/>
                <w:szCs w:val="20"/>
              </w:rPr>
              <w:t>3hr</w:t>
            </w:r>
          </w:p>
        </w:tc>
        <w:tc>
          <w:tcPr>
            <w:tcW w:w="1915" w:type="dxa"/>
          </w:tcPr>
          <w:p w14:paraId="69F6E651"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40</w:t>
            </w:r>
          </w:p>
        </w:tc>
        <w:tc>
          <w:tcPr>
            <w:tcW w:w="1915" w:type="dxa"/>
          </w:tcPr>
          <w:p w14:paraId="3FEEA710"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40(100)</w:t>
            </w:r>
            <w:r>
              <w:rPr>
                <w:rFonts w:ascii="Arial" w:eastAsia="Times New Roman" w:hAnsi="Arial" w:cs="Arial"/>
                <w:color w:val="000000"/>
                <w:sz w:val="20"/>
                <w:szCs w:val="20"/>
                <w:vertAlign w:val="superscript"/>
              </w:rPr>
              <w:t xml:space="preserve"> a</w:t>
            </w:r>
            <w:r>
              <w:rPr>
                <w:rFonts w:ascii="Arial" w:eastAsia="Times New Roman" w:hAnsi="Arial" w:cs="Arial"/>
                <w:color w:val="000000"/>
                <w:sz w:val="20"/>
                <w:szCs w:val="20"/>
              </w:rPr>
              <w:t xml:space="preserve"> </w:t>
            </w:r>
          </w:p>
        </w:tc>
        <w:tc>
          <w:tcPr>
            <w:tcW w:w="1915" w:type="dxa"/>
          </w:tcPr>
          <w:p w14:paraId="418BF165"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31 (77.5)</w:t>
            </w:r>
            <w:r>
              <w:rPr>
                <w:rFonts w:ascii="Arial" w:eastAsia="Times New Roman" w:hAnsi="Arial" w:cs="Arial"/>
                <w:color w:val="000000"/>
                <w:sz w:val="20"/>
                <w:szCs w:val="20"/>
                <w:vertAlign w:val="superscript"/>
              </w:rPr>
              <w:t xml:space="preserve"> b</w:t>
            </w:r>
          </w:p>
        </w:tc>
        <w:tc>
          <w:tcPr>
            <w:tcW w:w="1916" w:type="dxa"/>
          </w:tcPr>
          <w:p w14:paraId="30B88EB4"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09 (22.50)</w:t>
            </w:r>
            <w:r>
              <w:rPr>
                <w:rFonts w:ascii="Arial" w:eastAsia="Times New Roman" w:hAnsi="Arial" w:cs="Arial"/>
                <w:color w:val="000000"/>
                <w:sz w:val="20"/>
                <w:szCs w:val="20"/>
                <w:vertAlign w:val="superscript"/>
              </w:rPr>
              <w:t xml:space="preserve"> c</w:t>
            </w:r>
          </w:p>
        </w:tc>
      </w:tr>
      <w:tr w:rsidR="00481936" w14:paraId="12BE0943" w14:textId="77777777">
        <w:tc>
          <w:tcPr>
            <w:tcW w:w="1915" w:type="dxa"/>
          </w:tcPr>
          <w:p w14:paraId="51B47B1C"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4hr</w:t>
            </w:r>
          </w:p>
        </w:tc>
        <w:tc>
          <w:tcPr>
            <w:tcW w:w="1915" w:type="dxa"/>
          </w:tcPr>
          <w:p w14:paraId="13E3C940"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38</w:t>
            </w:r>
          </w:p>
        </w:tc>
        <w:tc>
          <w:tcPr>
            <w:tcW w:w="1915" w:type="dxa"/>
          </w:tcPr>
          <w:p w14:paraId="24AC5B31"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38 (100)</w:t>
            </w:r>
            <w:r>
              <w:rPr>
                <w:rFonts w:ascii="Arial" w:eastAsia="Times New Roman" w:hAnsi="Arial" w:cs="Arial"/>
                <w:color w:val="000000"/>
                <w:sz w:val="20"/>
                <w:szCs w:val="20"/>
                <w:vertAlign w:val="superscript"/>
              </w:rPr>
              <w:t xml:space="preserve"> a</w:t>
            </w:r>
          </w:p>
        </w:tc>
        <w:tc>
          <w:tcPr>
            <w:tcW w:w="1915" w:type="dxa"/>
          </w:tcPr>
          <w:p w14:paraId="03333076"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B0F0"/>
                <w:sz w:val="20"/>
                <w:szCs w:val="20"/>
              </w:rPr>
              <w:t>36 (94.73)</w:t>
            </w:r>
            <w:r>
              <w:rPr>
                <w:rFonts w:ascii="Arial" w:eastAsia="Times New Roman" w:hAnsi="Arial" w:cs="Arial"/>
                <w:color w:val="00B0F0"/>
                <w:sz w:val="20"/>
                <w:szCs w:val="20"/>
                <w:vertAlign w:val="superscript"/>
              </w:rPr>
              <w:t xml:space="preserve"> b</w:t>
            </w:r>
          </w:p>
        </w:tc>
        <w:tc>
          <w:tcPr>
            <w:tcW w:w="1916" w:type="dxa"/>
          </w:tcPr>
          <w:p w14:paraId="5DD6C12F"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02 (5.26)</w:t>
            </w:r>
            <w:r>
              <w:rPr>
                <w:rFonts w:ascii="Arial" w:eastAsia="Times New Roman" w:hAnsi="Arial" w:cs="Arial"/>
                <w:color w:val="000000"/>
                <w:sz w:val="20"/>
                <w:szCs w:val="20"/>
                <w:vertAlign w:val="superscript"/>
              </w:rPr>
              <w:t xml:space="preserve"> c</w:t>
            </w:r>
          </w:p>
        </w:tc>
      </w:tr>
      <w:tr w:rsidR="00481936" w14:paraId="49152383" w14:textId="77777777">
        <w:tc>
          <w:tcPr>
            <w:tcW w:w="1915" w:type="dxa"/>
          </w:tcPr>
          <w:p w14:paraId="1F760A03"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5hr</w:t>
            </w:r>
          </w:p>
        </w:tc>
        <w:tc>
          <w:tcPr>
            <w:tcW w:w="1915" w:type="dxa"/>
          </w:tcPr>
          <w:p w14:paraId="0E6AD130"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39</w:t>
            </w:r>
          </w:p>
        </w:tc>
        <w:tc>
          <w:tcPr>
            <w:tcW w:w="1915" w:type="dxa"/>
          </w:tcPr>
          <w:p w14:paraId="32E7C57A"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39 (100)</w:t>
            </w:r>
            <w:r>
              <w:rPr>
                <w:rFonts w:ascii="Arial" w:eastAsia="Times New Roman" w:hAnsi="Arial" w:cs="Arial"/>
                <w:color w:val="000000"/>
                <w:sz w:val="20"/>
                <w:szCs w:val="20"/>
                <w:vertAlign w:val="superscript"/>
              </w:rPr>
              <w:t xml:space="preserve"> a</w:t>
            </w:r>
          </w:p>
        </w:tc>
        <w:tc>
          <w:tcPr>
            <w:tcW w:w="1915" w:type="dxa"/>
          </w:tcPr>
          <w:p w14:paraId="008FA527"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32 (82.05)</w:t>
            </w:r>
            <w:r>
              <w:rPr>
                <w:rFonts w:ascii="Arial" w:eastAsia="Times New Roman" w:hAnsi="Arial" w:cs="Arial"/>
                <w:color w:val="000000"/>
                <w:sz w:val="20"/>
                <w:szCs w:val="20"/>
                <w:vertAlign w:val="superscript"/>
              </w:rPr>
              <w:t xml:space="preserve"> b</w:t>
            </w:r>
          </w:p>
        </w:tc>
        <w:tc>
          <w:tcPr>
            <w:tcW w:w="1916" w:type="dxa"/>
          </w:tcPr>
          <w:p w14:paraId="21BF75C1"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07 (17.94)</w:t>
            </w:r>
            <w:r>
              <w:rPr>
                <w:rFonts w:ascii="Arial" w:eastAsia="Times New Roman" w:hAnsi="Arial" w:cs="Arial"/>
                <w:color w:val="000000"/>
                <w:sz w:val="20"/>
                <w:szCs w:val="20"/>
                <w:vertAlign w:val="superscript"/>
              </w:rPr>
              <w:t xml:space="preserve"> c</w:t>
            </w:r>
          </w:p>
        </w:tc>
      </w:tr>
    </w:tbl>
    <w:p w14:paraId="4B0038FC" w14:textId="77777777" w:rsidR="00481936" w:rsidRDefault="00481936">
      <w:pPr>
        <w:pStyle w:val="ListParagraph"/>
        <w:spacing w:after="0" w:line="480" w:lineRule="auto"/>
        <w:ind w:left="0"/>
        <w:jc w:val="both"/>
        <w:textAlignment w:val="baseline"/>
        <w:rPr>
          <w:rFonts w:ascii="Arial" w:hAnsi="Arial" w:cs="Arial"/>
          <w:bCs/>
          <w:sz w:val="28"/>
          <w:szCs w:val="28"/>
        </w:rPr>
      </w:pPr>
    </w:p>
    <w:p w14:paraId="6296FC5A" w14:textId="77777777" w:rsidR="00481936" w:rsidRDefault="008866D3">
      <w:pPr>
        <w:spacing w:before="240" w:after="0" w:line="480" w:lineRule="auto"/>
        <w:jc w:val="both"/>
        <w:textAlignment w:val="baseline"/>
        <w:rPr>
          <w:rFonts w:ascii="Arial" w:hAnsi="Arial" w:cs="Arial"/>
          <w:bCs/>
          <w:sz w:val="28"/>
          <w:szCs w:val="28"/>
        </w:rPr>
      </w:pPr>
      <w:r>
        <w:rPr>
          <w:rFonts w:ascii="Arial" w:hAnsi="Arial" w:cs="Arial"/>
          <w:sz w:val="20"/>
          <w:szCs w:val="20"/>
          <w:shd w:val="clear" w:color="auto" w:fill="FFFFFF"/>
        </w:rPr>
        <w:t>The duration-dependent decrease seen in the present study may have resulted from the eggs' frequent contact with the tested plant extract (</w:t>
      </w:r>
      <w:r>
        <w:rPr>
          <w:rFonts w:ascii="Arial" w:hAnsi="Arial" w:cs="Arial"/>
          <w:i/>
          <w:iCs/>
          <w:sz w:val="20"/>
          <w:szCs w:val="20"/>
          <w:shd w:val="clear" w:color="auto" w:fill="FFFFFF"/>
        </w:rPr>
        <w:t>N. sativa seed extract</w:t>
      </w:r>
      <w:r>
        <w:rPr>
          <w:rFonts w:ascii="Arial" w:hAnsi="Arial" w:cs="Arial"/>
          <w:sz w:val="20"/>
          <w:szCs w:val="20"/>
          <w:shd w:val="clear" w:color="auto" w:fill="FFFFFF"/>
        </w:rPr>
        <w:t xml:space="preserve">), and as such reduced the viability period of the eggs. This agrees with the findings of He </w:t>
      </w:r>
      <w:r>
        <w:rPr>
          <w:rFonts w:ascii="Arial" w:hAnsi="Arial" w:cs="Arial"/>
          <w:i/>
          <w:iCs/>
          <w:sz w:val="20"/>
          <w:szCs w:val="20"/>
          <w:shd w:val="clear" w:color="auto" w:fill="FFFFFF"/>
        </w:rPr>
        <w:t>et al</w:t>
      </w:r>
      <w:r>
        <w:rPr>
          <w:rFonts w:ascii="Arial" w:hAnsi="Arial" w:cs="Arial"/>
          <w:sz w:val="20"/>
          <w:szCs w:val="20"/>
          <w:shd w:val="clear" w:color="auto" w:fill="FFFFFF"/>
        </w:rPr>
        <w:t xml:space="preserve">. (2017). Akinpelu (2012) observed comparable effects of saponin exposure on the tissues of freshwater snails, </w:t>
      </w:r>
      <w:proofErr w:type="spellStart"/>
      <w:r>
        <w:rPr>
          <w:rFonts w:ascii="Arial" w:hAnsi="Arial" w:cs="Arial"/>
          <w:i/>
          <w:iCs/>
          <w:sz w:val="20"/>
          <w:szCs w:val="20"/>
          <w:shd w:val="clear" w:color="auto" w:fill="FFFFFF"/>
        </w:rPr>
        <w:t>Lanistes</w:t>
      </w:r>
      <w:proofErr w:type="spellEnd"/>
      <w:r>
        <w:rPr>
          <w:rFonts w:ascii="Arial" w:hAnsi="Arial" w:cs="Arial"/>
          <w:i/>
          <w:iCs/>
          <w:sz w:val="20"/>
          <w:szCs w:val="20"/>
          <w:shd w:val="clear" w:color="auto" w:fill="FFFFFF"/>
        </w:rPr>
        <w:t xml:space="preserve"> </w:t>
      </w:r>
      <w:proofErr w:type="spellStart"/>
      <w:r>
        <w:rPr>
          <w:rFonts w:ascii="Arial" w:hAnsi="Arial" w:cs="Arial"/>
          <w:i/>
          <w:iCs/>
          <w:sz w:val="20"/>
          <w:szCs w:val="20"/>
          <w:shd w:val="clear" w:color="auto" w:fill="FFFFFF"/>
        </w:rPr>
        <w:t>lybicus</w:t>
      </w:r>
      <w:proofErr w:type="spellEnd"/>
      <w:r>
        <w:rPr>
          <w:rFonts w:ascii="Arial" w:hAnsi="Arial" w:cs="Arial"/>
          <w:sz w:val="20"/>
          <w:szCs w:val="20"/>
          <w:shd w:val="clear" w:color="auto" w:fill="FFFFFF"/>
        </w:rPr>
        <w:t xml:space="preserve">, in a dose-dependent manner. Furthermore, </w:t>
      </w:r>
      <w:proofErr w:type="spellStart"/>
      <w:r>
        <w:rPr>
          <w:rFonts w:ascii="Arial" w:hAnsi="Arial" w:cs="Arial"/>
          <w:i/>
          <w:iCs/>
          <w:sz w:val="20"/>
          <w:szCs w:val="20"/>
          <w:shd w:val="clear" w:color="auto" w:fill="FFFFFF"/>
        </w:rPr>
        <w:t>Biomphalaria</w:t>
      </w:r>
      <w:proofErr w:type="spellEnd"/>
      <w:r>
        <w:rPr>
          <w:rFonts w:ascii="Arial" w:hAnsi="Arial" w:cs="Arial"/>
          <w:i/>
          <w:iCs/>
          <w:sz w:val="20"/>
          <w:szCs w:val="20"/>
          <w:shd w:val="clear" w:color="auto" w:fill="FFFFFF"/>
        </w:rPr>
        <w:t xml:space="preserve"> </w:t>
      </w:r>
      <w:proofErr w:type="spellStart"/>
      <w:r>
        <w:rPr>
          <w:rFonts w:ascii="Arial" w:hAnsi="Arial" w:cs="Arial"/>
          <w:i/>
          <w:iCs/>
          <w:sz w:val="20"/>
          <w:szCs w:val="20"/>
          <w:shd w:val="clear" w:color="auto" w:fill="FFFFFF"/>
        </w:rPr>
        <w:t>pfeifferi</w:t>
      </w:r>
      <w:proofErr w:type="spellEnd"/>
      <w:r>
        <w:rPr>
          <w:rFonts w:ascii="Arial" w:hAnsi="Arial" w:cs="Arial"/>
          <w:sz w:val="20"/>
          <w:szCs w:val="20"/>
          <w:shd w:val="clear" w:color="auto" w:fill="FFFFFF"/>
        </w:rPr>
        <w:t xml:space="preserve"> and </w:t>
      </w:r>
      <w:proofErr w:type="spellStart"/>
      <w:r>
        <w:rPr>
          <w:rFonts w:ascii="Arial" w:hAnsi="Arial" w:cs="Arial"/>
          <w:i/>
          <w:iCs/>
          <w:sz w:val="20"/>
          <w:szCs w:val="20"/>
          <w:shd w:val="clear" w:color="auto" w:fill="FFFFFF"/>
        </w:rPr>
        <w:t>Bulinus</w:t>
      </w:r>
      <w:proofErr w:type="spellEnd"/>
      <w:r>
        <w:rPr>
          <w:rFonts w:ascii="Arial" w:hAnsi="Arial" w:cs="Arial"/>
          <w:i/>
          <w:iCs/>
          <w:sz w:val="20"/>
          <w:szCs w:val="20"/>
          <w:shd w:val="clear" w:color="auto" w:fill="FFFFFF"/>
        </w:rPr>
        <w:t xml:space="preserve"> </w:t>
      </w:r>
      <w:proofErr w:type="spellStart"/>
      <w:r>
        <w:rPr>
          <w:rFonts w:ascii="Arial" w:hAnsi="Arial" w:cs="Arial"/>
          <w:i/>
          <w:iCs/>
          <w:sz w:val="20"/>
          <w:szCs w:val="20"/>
          <w:shd w:val="clear" w:color="auto" w:fill="FFFFFF"/>
        </w:rPr>
        <w:t>globosus</w:t>
      </w:r>
      <w:proofErr w:type="spellEnd"/>
      <w:r>
        <w:rPr>
          <w:rFonts w:ascii="Arial" w:hAnsi="Arial" w:cs="Arial"/>
          <w:i/>
          <w:iCs/>
          <w:sz w:val="20"/>
          <w:szCs w:val="20"/>
          <w:shd w:val="clear" w:color="auto" w:fill="FFFFFF"/>
        </w:rPr>
        <w:t xml:space="preserve"> </w:t>
      </w:r>
      <w:r>
        <w:rPr>
          <w:rFonts w:ascii="Arial" w:hAnsi="Arial" w:cs="Arial"/>
          <w:sz w:val="20"/>
          <w:szCs w:val="20"/>
          <w:shd w:val="clear" w:color="auto" w:fill="FFFFFF"/>
        </w:rPr>
        <w:t xml:space="preserve">snails showed a lower survival rate following exposure to a concentration of </w:t>
      </w:r>
      <w:r>
        <w:rPr>
          <w:rFonts w:ascii="Arial" w:hAnsi="Arial" w:cs="Arial"/>
          <w:i/>
          <w:iCs/>
          <w:sz w:val="20"/>
          <w:szCs w:val="20"/>
          <w:shd w:val="clear" w:color="auto" w:fill="FFFFFF"/>
        </w:rPr>
        <w:t>Cucurbita maxima</w:t>
      </w:r>
      <w:r>
        <w:rPr>
          <w:rFonts w:ascii="Arial" w:hAnsi="Arial" w:cs="Arial"/>
          <w:sz w:val="20"/>
          <w:szCs w:val="20"/>
          <w:shd w:val="clear" w:color="auto" w:fill="FFFFFF"/>
        </w:rPr>
        <w:t xml:space="preserve"> seed extracts (</w:t>
      </w:r>
      <w:proofErr w:type="spellStart"/>
      <w:r>
        <w:rPr>
          <w:rFonts w:ascii="Arial" w:hAnsi="Arial" w:cs="Arial"/>
          <w:sz w:val="20"/>
          <w:szCs w:val="20"/>
          <w:shd w:val="clear" w:color="auto" w:fill="FFFFFF"/>
        </w:rPr>
        <w:t>Mtemeli</w:t>
      </w:r>
      <w:proofErr w:type="spellEnd"/>
      <w:r>
        <w:rPr>
          <w:rFonts w:ascii="Arial" w:hAnsi="Arial" w:cs="Arial"/>
          <w:sz w:val="20"/>
          <w:szCs w:val="20"/>
          <w:shd w:val="clear" w:color="auto" w:fill="FFFFFF"/>
        </w:rPr>
        <w:t xml:space="preserve"> </w:t>
      </w:r>
      <w:r>
        <w:rPr>
          <w:rFonts w:ascii="Arial" w:hAnsi="Arial" w:cs="Arial"/>
          <w:i/>
          <w:iCs/>
          <w:sz w:val="20"/>
          <w:szCs w:val="20"/>
          <w:shd w:val="clear" w:color="auto" w:fill="FFFFFF"/>
        </w:rPr>
        <w:t xml:space="preserve">et al. </w:t>
      </w:r>
      <w:r>
        <w:rPr>
          <w:rFonts w:ascii="Arial" w:hAnsi="Arial" w:cs="Arial"/>
          <w:sz w:val="20"/>
          <w:szCs w:val="20"/>
          <w:shd w:val="clear" w:color="auto" w:fill="FFFFFF"/>
        </w:rPr>
        <w:t xml:space="preserve">2021). </w:t>
      </w:r>
    </w:p>
    <w:p w14:paraId="555BFC9C" w14:textId="77777777" w:rsidR="00481936" w:rsidRDefault="00481936">
      <w:pPr>
        <w:spacing w:line="480" w:lineRule="auto"/>
        <w:rPr>
          <w:rFonts w:ascii="Arial" w:hAnsi="Arial" w:cs="Arial"/>
          <w:sz w:val="28"/>
          <w:szCs w:val="28"/>
        </w:rPr>
      </w:pPr>
    </w:p>
    <w:p w14:paraId="44F6C670" w14:textId="77777777" w:rsidR="00481936" w:rsidRDefault="008866D3">
      <w:pPr>
        <w:spacing w:line="48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08C71A3" wp14:editId="36F0569A">
            <wp:extent cx="5983605" cy="2743200"/>
            <wp:effectExtent l="4445" t="5080" r="12700"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278164" w14:textId="77777777" w:rsidR="00481936" w:rsidRDefault="008866D3">
      <w:pPr>
        <w:spacing w:line="480" w:lineRule="auto"/>
        <w:rPr>
          <w:rFonts w:ascii="Arial" w:hAnsi="Arial" w:cs="Arial"/>
          <w:b/>
          <w:bCs/>
        </w:rPr>
      </w:pPr>
      <w:r>
        <w:rPr>
          <w:rFonts w:ascii="Arial" w:hAnsi="Arial" w:cs="Arial"/>
          <w:b/>
          <w:bCs/>
        </w:rPr>
        <w:t xml:space="preserve">Figure 1: </w:t>
      </w:r>
      <w:proofErr w:type="spellStart"/>
      <w:r>
        <w:rPr>
          <w:rFonts w:ascii="Arial" w:hAnsi="Arial" w:cs="Arial"/>
          <w:b/>
          <w:bCs/>
        </w:rPr>
        <w:t>Cercaricidal</w:t>
      </w:r>
      <w:proofErr w:type="spellEnd"/>
      <w:r>
        <w:rPr>
          <w:rFonts w:ascii="Arial" w:hAnsi="Arial" w:cs="Arial"/>
          <w:b/>
          <w:bCs/>
        </w:rPr>
        <w:t xml:space="preserve"> Potential of </w:t>
      </w:r>
      <w:r>
        <w:rPr>
          <w:rFonts w:ascii="Arial" w:hAnsi="Arial" w:cs="Arial"/>
          <w:b/>
          <w:bCs/>
          <w:i/>
          <w:iCs/>
        </w:rPr>
        <w:t xml:space="preserve">Nigella sativa </w:t>
      </w:r>
      <w:r>
        <w:rPr>
          <w:rFonts w:ascii="Arial" w:hAnsi="Arial" w:cs="Arial"/>
          <w:b/>
          <w:bCs/>
        </w:rPr>
        <w:t>Aqueous Extract at 300ml/100g Percentage Dilution</w:t>
      </w:r>
    </w:p>
    <w:p w14:paraId="689BB6D6" w14:textId="77777777" w:rsidR="00481936" w:rsidRDefault="008866D3">
      <w:pPr>
        <w:spacing w:line="480" w:lineRule="auto"/>
        <w:jc w:val="both"/>
        <w:rPr>
          <w:rFonts w:ascii="Arial" w:eastAsia="Times New Roman" w:hAnsi="Arial" w:cs="Arial"/>
          <w:color w:val="000000" w:themeColor="text1"/>
          <w:sz w:val="20"/>
          <w:szCs w:val="20"/>
        </w:rPr>
      </w:pPr>
      <w:r>
        <w:rPr>
          <w:rFonts w:ascii="Arial" w:eastAsia="Times New Roman" w:hAnsi="Arial" w:cs="Arial"/>
          <w:iCs/>
          <w:sz w:val="20"/>
          <w:szCs w:val="20"/>
        </w:rPr>
        <w:t xml:space="preserve">Fig 1 to 7 demonstrates the </w:t>
      </w:r>
      <w:proofErr w:type="spellStart"/>
      <w:r>
        <w:rPr>
          <w:rFonts w:ascii="Arial" w:eastAsia="Times New Roman" w:hAnsi="Arial" w:cs="Arial"/>
          <w:iCs/>
          <w:sz w:val="20"/>
          <w:szCs w:val="20"/>
        </w:rPr>
        <w:t>cercaricidal</w:t>
      </w:r>
      <w:proofErr w:type="spellEnd"/>
      <w:r>
        <w:rPr>
          <w:rFonts w:ascii="Arial" w:eastAsia="Times New Roman" w:hAnsi="Arial" w:cs="Arial"/>
          <w:iCs/>
          <w:sz w:val="20"/>
          <w:szCs w:val="20"/>
        </w:rPr>
        <w:t xml:space="preserve"> potential of </w:t>
      </w:r>
      <w:proofErr w:type="spellStart"/>
      <w:r>
        <w:rPr>
          <w:rFonts w:ascii="Arial" w:eastAsia="Times New Roman" w:hAnsi="Arial" w:cs="Arial"/>
          <w:iCs/>
          <w:sz w:val="20"/>
          <w:szCs w:val="20"/>
        </w:rPr>
        <w:t>acqueos</w:t>
      </w:r>
      <w:proofErr w:type="spellEnd"/>
      <w:r>
        <w:rPr>
          <w:rFonts w:ascii="Arial" w:eastAsia="Times New Roman" w:hAnsi="Arial" w:cs="Arial"/>
          <w:iCs/>
          <w:sz w:val="20"/>
          <w:szCs w:val="20"/>
        </w:rPr>
        <w:t xml:space="preserve"> seed extract of </w:t>
      </w:r>
      <w:r>
        <w:rPr>
          <w:rFonts w:ascii="Arial" w:eastAsia="Times New Roman" w:hAnsi="Arial" w:cs="Arial"/>
          <w:i/>
          <w:sz w:val="20"/>
          <w:szCs w:val="20"/>
        </w:rPr>
        <w:t>N. sativa</w:t>
      </w:r>
      <w:r>
        <w:rPr>
          <w:rFonts w:ascii="Arial" w:eastAsia="Times New Roman" w:hAnsi="Arial" w:cs="Arial"/>
          <w:iCs/>
          <w:sz w:val="20"/>
          <w:szCs w:val="20"/>
        </w:rPr>
        <w:t xml:space="preserve"> was shown in a dose-dependent manner. The anti-cercarial activity of </w:t>
      </w:r>
      <w:r>
        <w:rPr>
          <w:rFonts w:ascii="Arial" w:eastAsia="Times New Roman" w:hAnsi="Arial" w:cs="Arial"/>
          <w:i/>
          <w:sz w:val="20"/>
          <w:szCs w:val="20"/>
        </w:rPr>
        <w:t>N. sativa</w:t>
      </w:r>
      <w:r>
        <w:rPr>
          <w:rFonts w:ascii="Arial" w:eastAsia="Times New Roman" w:hAnsi="Arial" w:cs="Arial"/>
          <w:iCs/>
          <w:sz w:val="20"/>
          <w:szCs w:val="20"/>
        </w:rPr>
        <w:t xml:space="preserve"> was highest at 400 and 500 mg/200mg of concentration.</w:t>
      </w:r>
      <w:r>
        <w:rPr>
          <w:rFonts w:ascii="Arial" w:eastAsia="Times New Roman" w:hAnsi="Arial" w:cs="Arial"/>
          <w:color w:val="000000" w:themeColor="text1"/>
          <w:sz w:val="20"/>
          <w:szCs w:val="20"/>
        </w:rPr>
        <w:t xml:space="preserve"> This could be attributed to secondary metabolites, such as flavonoids, saponins, and alkaloids showing the total alkaloids, saponins, and essential oils from </w:t>
      </w:r>
      <w:r>
        <w:rPr>
          <w:rFonts w:ascii="Arial" w:eastAsia="Times New Roman" w:hAnsi="Arial" w:cs="Arial"/>
          <w:i/>
          <w:iCs/>
          <w:color w:val="000000" w:themeColor="text1"/>
          <w:sz w:val="20"/>
          <w:szCs w:val="20"/>
        </w:rPr>
        <w:t xml:space="preserve">Nigella </w:t>
      </w:r>
      <w:r>
        <w:rPr>
          <w:rFonts w:ascii="Arial" w:eastAsia="Times New Roman" w:hAnsi="Arial" w:cs="Arial"/>
          <w:color w:val="000000" w:themeColor="text1"/>
          <w:sz w:val="20"/>
          <w:szCs w:val="20"/>
        </w:rPr>
        <w:t xml:space="preserve">demonstrated significant </w:t>
      </w:r>
      <w:proofErr w:type="spellStart"/>
      <w:r>
        <w:rPr>
          <w:rFonts w:ascii="Arial" w:eastAsia="Times New Roman" w:hAnsi="Arial" w:cs="Arial"/>
          <w:color w:val="000000" w:themeColor="text1"/>
          <w:sz w:val="20"/>
          <w:szCs w:val="20"/>
        </w:rPr>
        <w:t>cercaricidal</w:t>
      </w:r>
      <w:proofErr w:type="spellEnd"/>
      <w:r>
        <w:rPr>
          <w:rFonts w:ascii="Arial" w:eastAsia="Times New Roman" w:hAnsi="Arial" w:cs="Arial"/>
          <w:color w:val="000000" w:themeColor="text1"/>
          <w:sz w:val="20"/>
          <w:szCs w:val="20"/>
        </w:rPr>
        <w:t xml:space="preserve"> activity against </w:t>
      </w:r>
      <w:r>
        <w:rPr>
          <w:rFonts w:ascii="Arial" w:eastAsia="Times New Roman" w:hAnsi="Arial" w:cs="Arial"/>
          <w:i/>
          <w:iCs/>
          <w:color w:val="000000" w:themeColor="text1"/>
          <w:sz w:val="20"/>
          <w:szCs w:val="20"/>
        </w:rPr>
        <w:t>S. haematobium</w:t>
      </w:r>
      <w:r>
        <w:rPr>
          <w:rFonts w:ascii="Arial" w:eastAsia="Times New Roman" w:hAnsi="Arial" w:cs="Arial"/>
          <w:color w:val="000000" w:themeColor="text1"/>
          <w:sz w:val="20"/>
          <w:szCs w:val="20"/>
        </w:rPr>
        <w:t> cercariae. Plant essential oils have also been reported to induce catalytic activity of acetylcholinesterase (</w:t>
      </w:r>
      <w:proofErr w:type="spellStart"/>
      <w:r>
        <w:rPr>
          <w:rFonts w:ascii="Arial" w:eastAsia="Times New Roman" w:hAnsi="Arial" w:cs="Arial"/>
          <w:color w:val="000000" w:themeColor="text1"/>
          <w:sz w:val="20"/>
          <w:szCs w:val="20"/>
        </w:rPr>
        <w:t>AChE</w:t>
      </w:r>
      <w:proofErr w:type="spellEnd"/>
      <w:r>
        <w:rPr>
          <w:rFonts w:ascii="Arial" w:eastAsia="Times New Roman" w:hAnsi="Arial" w:cs="Arial"/>
          <w:color w:val="000000" w:themeColor="text1"/>
          <w:sz w:val="20"/>
          <w:szCs w:val="20"/>
        </w:rPr>
        <w:t>), which damages the cholinergic nervous system of cercariae.</w:t>
      </w:r>
    </w:p>
    <w:p w14:paraId="38C223F5" w14:textId="77777777" w:rsidR="00481936" w:rsidRPr="00E5144E" w:rsidRDefault="008866D3">
      <w:pPr>
        <w:spacing w:before="240" w:after="0" w:line="480" w:lineRule="auto"/>
        <w:jc w:val="both"/>
        <w:textAlignment w:val="baseline"/>
        <w:rPr>
          <w:rFonts w:ascii="Arial" w:eastAsia="Times New Roman" w:hAnsi="Arial" w:cs="Arial"/>
          <w:color w:val="000000" w:themeColor="text1"/>
          <w:sz w:val="20"/>
          <w:szCs w:val="20"/>
        </w:rPr>
      </w:pPr>
      <w:r w:rsidRPr="00E5144E">
        <w:rPr>
          <w:rFonts w:ascii="Arial" w:eastAsia="Times New Roman" w:hAnsi="Arial" w:cs="Arial"/>
          <w:color w:val="000000" w:themeColor="text1"/>
          <w:sz w:val="20"/>
          <w:szCs w:val="20"/>
        </w:rPr>
        <w:t xml:space="preserve">This interferes with cercariae motor activity leading to atypical movements, such as slow rotation and vibration as well as contortions. These reports on </w:t>
      </w:r>
      <w:proofErr w:type="spellStart"/>
      <w:r w:rsidRPr="00E5144E">
        <w:rPr>
          <w:rFonts w:ascii="Arial" w:eastAsia="Times New Roman" w:hAnsi="Arial" w:cs="Arial"/>
          <w:color w:val="000000" w:themeColor="text1"/>
          <w:sz w:val="20"/>
          <w:szCs w:val="20"/>
        </w:rPr>
        <w:t>cercaricidal</w:t>
      </w:r>
      <w:proofErr w:type="spellEnd"/>
      <w:r w:rsidRPr="00E5144E">
        <w:rPr>
          <w:rFonts w:ascii="Arial" w:eastAsia="Times New Roman" w:hAnsi="Arial" w:cs="Arial"/>
          <w:color w:val="000000" w:themeColor="text1"/>
          <w:sz w:val="20"/>
          <w:szCs w:val="20"/>
        </w:rPr>
        <w:t xml:space="preserve"> activity of plant phytoconstituents, strongly support the effect of some of the plants under study in killing </w:t>
      </w:r>
      <w:r w:rsidRPr="00E5144E">
        <w:rPr>
          <w:rFonts w:ascii="Arial" w:eastAsia="Times New Roman" w:hAnsi="Arial" w:cs="Arial"/>
          <w:i/>
          <w:iCs/>
          <w:color w:val="000000" w:themeColor="text1"/>
          <w:sz w:val="20"/>
          <w:szCs w:val="20"/>
        </w:rPr>
        <w:t xml:space="preserve">S. haematobium </w:t>
      </w:r>
      <w:r w:rsidRPr="00E5144E">
        <w:rPr>
          <w:rFonts w:ascii="Arial" w:eastAsia="Times New Roman" w:hAnsi="Arial" w:cs="Arial"/>
          <w:color w:val="000000" w:themeColor="text1"/>
          <w:sz w:val="20"/>
          <w:szCs w:val="20"/>
        </w:rPr>
        <w:t xml:space="preserve">cercariae. According to Xiao </w:t>
      </w:r>
      <w:r w:rsidRPr="00E5144E">
        <w:rPr>
          <w:rFonts w:ascii="Arial" w:eastAsia="Times New Roman" w:hAnsi="Arial" w:cs="Arial"/>
          <w:i/>
          <w:iCs/>
          <w:color w:val="000000" w:themeColor="text1"/>
          <w:sz w:val="20"/>
          <w:szCs w:val="20"/>
        </w:rPr>
        <w:t>et al</w:t>
      </w:r>
      <w:r w:rsidRPr="00E5144E">
        <w:rPr>
          <w:rFonts w:ascii="Arial" w:eastAsia="Times New Roman" w:hAnsi="Arial" w:cs="Arial"/>
          <w:color w:val="000000" w:themeColor="text1"/>
          <w:sz w:val="20"/>
          <w:szCs w:val="20"/>
        </w:rPr>
        <w:t xml:space="preserve">., (2013) </w:t>
      </w:r>
      <w:proofErr w:type="spellStart"/>
      <w:r w:rsidRPr="00E5144E">
        <w:rPr>
          <w:rFonts w:ascii="Arial" w:eastAsia="Times New Roman" w:hAnsi="Arial" w:cs="Arial"/>
          <w:color w:val="000000" w:themeColor="text1"/>
          <w:sz w:val="20"/>
          <w:szCs w:val="20"/>
        </w:rPr>
        <w:t>cercaricidal</w:t>
      </w:r>
      <w:proofErr w:type="spellEnd"/>
      <w:r w:rsidRPr="00E5144E">
        <w:rPr>
          <w:rFonts w:ascii="Arial" w:eastAsia="Times New Roman" w:hAnsi="Arial" w:cs="Arial"/>
          <w:color w:val="000000" w:themeColor="text1"/>
          <w:sz w:val="20"/>
          <w:szCs w:val="20"/>
        </w:rPr>
        <w:t xml:space="preserve"> activity usually results from an intensive disturbance in motor activity and lysis of cercarial tissues, followed by an extensive release of gland contents and separation of the tail from the body. Specifically, in this study, separation of cercariae head and tail as well as cercariae coiling was observed. </w:t>
      </w:r>
    </w:p>
    <w:p w14:paraId="0AEA3D48" w14:textId="77777777" w:rsidR="00481936" w:rsidRDefault="00481936">
      <w:pPr>
        <w:spacing w:line="480" w:lineRule="auto"/>
        <w:jc w:val="both"/>
        <w:rPr>
          <w:rFonts w:ascii="Arial" w:eastAsia="Times New Roman" w:hAnsi="Arial" w:cs="Arial"/>
          <w:color w:val="000000" w:themeColor="text1"/>
          <w:sz w:val="20"/>
          <w:szCs w:val="20"/>
        </w:rPr>
      </w:pPr>
    </w:p>
    <w:p w14:paraId="573DAD60" w14:textId="77777777" w:rsidR="00481936" w:rsidRDefault="00481936">
      <w:pPr>
        <w:spacing w:line="480" w:lineRule="auto"/>
        <w:jc w:val="both"/>
        <w:rPr>
          <w:rFonts w:ascii="Times New Roman" w:hAnsi="Times New Roman" w:cs="Times New Roman"/>
          <w:b/>
          <w:bCs/>
          <w:sz w:val="28"/>
          <w:szCs w:val="28"/>
        </w:rPr>
      </w:pPr>
    </w:p>
    <w:p w14:paraId="74311AE2" w14:textId="77777777" w:rsidR="00481936" w:rsidRDefault="008866D3">
      <w:pPr>
        <w:spacing w:line="480" w:lineRule="auto"/>
        <w:rPr>
          <w:rFonts w:ascii="Times New Roman" w:hAnsi="Times New Roman" w:cs="Times New Roman"/>
          <w:b/>
          <w:bCs/>
          <w:sz w:val="28"/>
          <w:szCs w:val="28"/>
        </w:rPr>
      </w:pPr>
      <w:r>
        <w:rPr>
          <w:rFonts w:ascii="Times New Roman" w:hAnsi="Times New Roman" w:cs="Times New Roman"/>
          <w:noProof/>
          <w:sz w:val="28"/>
          <w:szCs w:val="28"/>
        </w:rPr>
        <w:drawing>
          <wp:inline distT="0" distB="0" distL="0" distR="0" wp14:anchorId="3D372A5C" wp14:editId="0860F227">
            <wp:extent cx="5566410" cy="2743200"/>
            <wp:effectExtent l="4445" t="4445" r="10795"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E1363B" w14:textId="77777777" w:rsidR="00481936" w:rsidRDefault="008866D3">
      <w:pPr>
        <w:spacing w:line="240" w:lineRule="auto"/>
        <w:rPr>
          <w:rFonts w:ascii="Arial" w:hAnsi="Arial" w:cs="Arial"/>
        </w:rPr>
      </w:pPr>
      <w:r>
        <w:rPr>
          <w:rFonts w:ascii="Arial" w:hAnsi="Arial" w:cs="Arial"/>
          <w:b/>
          <w:bCs/>
        </w:rPr>
        <w:t xml:space="preserve">Figure 2: </w:t>
      </w:r>
      <w:proofErr w:type="spellStart"/>
      <w:r>
        <w:rPr>
          <w:rFonts w:ascii="Arial" w:hAnsi="Arial" w:cs="Arial"/>
          <w:b/>
          <w:bCs/>
        </w:rPr>
        <w:t>Cercaricidal</w:t>
      </w:r>
      <w:proofErr w:type="spellEnd"/>
      <w:r>
        <w:rPr>
          <w:rFonts w:ascii="Arial" w:hAnsi="Arial" w:cs="Arial"/>
          <w:b/>
          <w:bCs/>
        </w:rPr>
        <w:t xml:space="preserve"> Potential of </w:t>
      </w:r>
      <w:r>
        <w:rPr>
          <w:rFonts w:ascii="Arial" w:hAnsi="Arial" w:cs="Arial"/>
          <w:b/>
          <w:bCs/>
          <w:i/>
          <w:iCs/>
        </w:rPr>
        <w:t xml:space="preserve">Nigella sativa </w:t>
      </w:r>
      <w:r>
        <w:rPr>
          <w:rFonts w:ascii="Arial" w:hAnsi="Arial" w:cs="Arial"/>
          <w:b/>
          <w:bCs/>
        </w:rPr>
        <w:t>Aqueous Extract at 300ml/200g Percentage Dilution</w:t>
      </w:r>
    </w:p>
    <w:p w14:paraId="4CEA3F16" w14:textId="77777777" w:rsidR="00481936" w:rsidRDefault="00481936">
      <w:pPr>
        <w:spacing w:line="480" w:lineRule="auto"/>
        <w:rPr>
          <w:rFonts w:ascii="Times New Roman" w:hAnsi="Times New Roman" w:cs="Times New Roman"/>
          <w:sz w:val="28"/>
          <w:szCs w:val="28"/>
        </w:rPr>
      </w:pPr>
    </w:p>
    <w:p w14:paraId="51831E09" w14:textId="77777777" w:rsidR="00481936" w:rsidRDefault="008866D3">
      <w:pPr>
        <w:spacing w:line="480" w:lineRule="auto"/>
        <w:rPr>
          <w:rFonts w:ascii="Times New Roman" w:hAnsi="Times New Roman" w:cs="Times New Roman"/>
          <w:b/>
          <w:bCs/>
          <w:sz w:val="28"/>
          <w:szCs w:val="28"/>
        </w:rPr>
      </w:pPr>
      <w:r>
        <w:rPr>
          <w:rFonts w:ascii="Times New Roman" w:hAnsi="Times New Roman" w:cs="Times New Roman"/>
          <w:noProof/>
          <w:sz w:val="28"/>
          <w:szCs w:val="28"/>
        </w:rPr>
        <w:drawing>
          <wp:inline distT="0" distB="0" distL="0" distR="0" wp14:anchorId="0A3676C5" wp14:editId="66772AAC">
            <wp:extent cx="5888355" cy="2743200"/>
            <wp:effectExtent l="4445" t="4445" r="1270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242074" w14:textId="77777777" w:rsidR="00481936" w:rsidRDefault="008866D3">
      <w:pPr>
        <w:spacing w:line="240" w:lineRule="auto"/>
        <w:rPr>
          <w:rFonts w:ascii="Arial" w:hAnsi="Arial" w:cs="Arial"/>
          <w:b/>
          <w:bCs/>
        </w:rPr>
      </w:pPr>
      <w:r>
        <w:rPr>
          <w:rFonts w:ascii="Arial" w:hAnsi="Arial" w:cs="Arial"/>
          <w:b/>
          <w:bCs/>
        </w:rPr>
        <w:t xml:space="preserve">Figure 3: </w:t>
      </w:r>
      <w:proofErr w:type="spellStart"/>
      <w:r>
        <w:rPr>
          <w:rFonts w:ascii="Arial" w:hAnsi="Arial" w:cs="Arial"/>
          <w:b/>
          <w:bCs/>
        </w:rPr>
        <w:t>Cercaricidal</w:t>
      </w:r>
      <w:proofErr w:type="spellEnd"/>
      <w:r>
        <w:rPr>
          <w:rFonts w:ascii="Arial" w:hAnsi="Arial" w:cs="Arial"/>
          <w:b/>
          <w:bCs/>
        </w:rPr>
        <w:t xml:space="preserve"> Potential of </w:t>
      </w:r>
      <w:r>
        <w:rPr>
          <w:rFonts w:ascii="Arial" w:hAnsi="Arial" w:cs="Arial"/>
          <w:b/>
          <w:bCs/>
          <w:i/>
          <w:iCs/>
        </w:rPr>
        <w:t>Nigella sativa</w:t>
      </w:r>
      <w:r>
        <w:rPr>
          <w:rFonts w:ascii="Arial" w:hAnsi="Arial" w:cs="Arial"/>
          <w:b/>
          <w:bCs/>
        </w:rPr>
        <w:t xml:space="preserve"> Aqueous Extract </w:t>
      </w:r>
      <w:proofErr w:type="gramStart"/>
      <w:r>
        <w:rPr>
          <w:rFonts w:ascii="Arial" w:hAnsi="Arial" w:cs="Arial"/>
          <w:b/>
          <w:bCs/>
        </w:rPr>
        <w:t>at  350</w:t>
      </w:r>
      <w:proofErr w:type="gramEnd"/>
      <w:r>
        <w:rPr>
          <w:rFonts w:ascii="Arial" w:hAnsi="Arial" w:cs="Arial"/>
          <w:b/>
          <w:bCs/>
        </w:rPr>
        <w:t>ml/100g Percentage Dilution</w:t>
      </w:r>
    </w:p>
    <w:p w14:paraId="3AFDCC2C" w14:textId="77777777" w:rsidR="00481936" w:rsidRDefault="00481936">
      <w:pPr>
        <w:spacing w:line="480" w:lineRule="auto"/>
        <w:rPr>
          <w:rFonts w:ascii="Times New Roman" w:hAnsi="Times New Roman" w:cs="Times New Roman"/>
          <w:b/>
          <w:bCs/>
          <w:sz w:val="28"/>
          <w:szCs w:val="28"/>
        </w:rPr>
      </w:pPr>
    </w:p>
    <w:p w14:paraId="358E7925" w14:textId="77777777" w:rsidR="00481936" w:rsidRDefault="00481936">
      <w:pPr>
        <w:spacing w:line="480" w:lineRule="auto"/>
        <w:rPr>
          <w:rFonts w:ascii="Times New Roman" w:hAnsi="Times New Roman" w:cs="Times New Roman"/>
          <w:b/>
          <w:bCs/>
          <w:sz w:val="28"/>
          <w:szCs w:val="28"/>
        </w:rPr>
      </w:pPr>
    </w:p>
    <w:p w14:paraId="35CA4D05" w14:textId="77777777" w:rsidR="00481936" w:rsidRDefault="008866D3">
      <w:pPr>
        <w:spacing w:line="48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4ACF0CA" wp14:editId="799E22DC">
            <wp:extent cx="5873750" cy="2743200"/>
            <wp:effectExtent l="4445" t="4445" r="825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F984B8" w14:textId="77777777" w:rsidR="00481936" w:rsidRDefault="008866D3">
      <w:pPr>
        <w:spacing w:line="240" w:lineRule="auto"/>
        <w:rPr>
          <w:rFonts w:ascii="Arial" w:hAnsi="Arial" w:cs="Arial"/>
          <w:b/>
          <w:bCs/>
        </w:rPr>
      </w:pPr>
      <w:r>
        <w:rPr>
          <w:rFonts w:ascii="Arial" w:hAnsi="Arial" w:cs="Arial"/>
          <w:b/>
          <w:bCs/>
        </w:rPr>
        <w:t xml:space="preserve">Figure 4: </w:t>
      </w:r>
      <w:proofErr w:type="spellStart"/>
      <w:r>
        <w:rPr>
          <w:rFonts w:ascii="Arial" w:hAnsi="Arial" w:cs="Arial"/>
          <w:b/>
          <w:bCs/>
        </w:rPr>
        <w:t>Cercaricidal</w:t>
      </w:r>
      <w:proofErr w:type="spellEnd"/>
      <w:r>
        <w:rPr>
          <w:rFonts w:ascii="Arial" w:hAnsi="Arial" w:cs="Arial"/>
          <w:b/>
          <w:bCs/>
        </w:rPr>
        <w:t xml:space="preserve"> Potential of </w:t>
      </w:r>
      <w:r>
        <w:rPr>
          <w:rFonts w:ascii="Arial" w:hAnsi="Arial" w:cs="Arial"/>
          <w:b/>
          <w:bCs/>
          <w:i/>
          <w:iCs/>
        </w:rPr>
        <w:t>Nigella sativa</w:t>
      </w:r>
      <w:r>
        <w:rPr>
          <w:rFonts w:ascii="Arial" w:hAnsi="Arial" w:cs="Arial"/>
          <w:b/>
          <w:bCs/>
        </w:rPr>
        <w:t xml:space="preserve"> Aqueous Extract at 350ml/200g Percentage Dilution</w:t>
      </w:r>
    </w:p>
    <w:p w14:paraId="7B6560C1" w14:textId="77777777" w:rsidR="00481936" w:rsidRDefault="00481936">
      <w:pPr>
        <w:spacing w:line="240" w:lineRule="auto"/>
        <w:rPr>
          <w:rFonts w:ascii="Arial" w:hAnsi="Arial" w:cs="Arial"/>
          <w:b/>
          <w:bCs/>
        </w:rPr>
      </w:pPr>
    </w:p>
    <w:p w14:paraId="7B3DCB1D" w14:textId="77777777" w:rsidR="00481936" w:rsidRDefault="008866D3">
      <w:pPr>
        <w:tabs>
          <w:tab w:val="left" w:pos="6949"/>
        </w:tabs>
        <w:spacing w:line="480" w:lineRule="auto"/>
        <w:rPr>
          <w:rFonts w:ascii="Times New Roman" w:hAnsi="Times New Roman" w:cs="Times New Roman"/>
          <w:b/>
          <w:sz w:val="28"/>
          <w:szCs w:val="28"/>
        </w:rPr>
      </w:pPr>
      <w:r>
        <w:rPr>
          <w:rFonts w:ascii="Times New Roman" w:hAnsi="Times New Roman" w:cs="Times New Roman"/>
          <w:noProof/>
          <w:sz w:val="28"/>
          <w:szCs w:val="28"/>
        </w:rPr>
        <w:drawing>
          <wp:inline distT="0" distB="0" distL="0" distR="0" wp14:anchorId="42AC5BF1" wp14:editId="694FF681">
            <wp:extent cx="5910580" cy="2691765"/>
            <wp:effectExtent l="4445" t="4445" r="952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A6133F" w14:textId="77777777" w:rsidR="00481936" w:rsidRDefault="008866D3">
      <w:pPr>
        <w:spacing w:line="240" w:lineRule="auto"/>
        <w:rPr>
          <w:rFonts w:ascii="Arial" w:hAnsi="Arial" w:cs="Arial"/>
        </w:rPr>
      </w:pPr>
      <w:r>
        <w:rPr>
          <w:rFonts w:ascii="Arial" w:hAnsi="Arial" w:cs="Arial"/>
          <w:b/>
          <w:bCs/>
        </w:rPr>
        <w:t xml:space="preserve">Figure 5: </w:t>
      </w:r>
      <w:proofErr w:type="spellStart"/>
      <w:r>
        <w:rPr>
          <w:rFonts w:ascii="Arial" w:hAnsi="Arial" w:cs="Arial"/>
          <w:b/>
          <w:bCs/>
        </w:rPr>
        <w:t>Cercaricidal</w:t>
      </w:r>
      <w:proofErr w:type="spellEnd"/>
      <w:r>
        <w:rPr>
          <w:rFonts w:ascii="Arial" w:hAnsi="Arial" w:cs="Arial"/>
          <w:b/>
          <w:bCs/>
        </w:rPr>
        <w:t xml:space="preserve"> Potential of </w:t>
      </w:r>
      <w:r>
        <w:rPr>
          <w:rFonts w:ascii="Arial" w:hAnsi="Arial" w:cs="Arial"/>
          <w:b/>
          <w:bCs/>
          <w:i/>
          <w:iCs/>
        </w:rPr>
        <w:t>Nigella sativa</w:t>
      </w:r>
      <w:r>
        <w:rPr>
          <w:rFonts w:ascii="Arial" w:hAnsi="Arial" w:cs="Arial"/>
          <w:b/>
          <w:bCs/>
        </w:rPr>
        <w:t xml:space="preserve"> Aqueous Extract at 400/100g Percentage Dilution</w:t>
      </w:r>
    </w:p>
    <w:p w14:paraId="5A3D072A" w14:textId="77777777" w:rsidR="00481936" w:rsidRDefault="00481936">
      <w:pPr>
        <w:spacing w:line="480" w:lineRule="auto"/>
        <w:rPr>
          <w:rFonts w:ascii="Times New Roman" w:hAnsi="Times New Roman" w:cs="Times New Roman"/>
          <w:sz w:val="28"/>
          <w:szCs w:val="28"/>
        </w:rPr>
      </w:pPr>
    </w:p>
    <w:p w14:paraId="7248C7B2" w14:textId="77777777" w:rsidR="00481936" w:rsidRDefault="008866D3">
      <w:pPr>
        <w:tabs>
          <w:tab w:val="left" w:pos="6949"/>
        </w:tabs>
        <w:spacing w:line="480" w:lineRule="auto"/>
        <w:rPr>
          <w:rFonts w:ascii="Times New Roman" w:hAnsi="Times New Roman" w:cs="Times New Roman"/>
          <w:b/>
          <w:sz w:val="28"/>
          <w:szCs w:val="28"/>
        </w:rPr>
      </w:pPr>
      <w:r>
        <w:rPr>
          <w:rFonts w:ascii="Times New Roman" w:hAnsi="Times New Roman" w:cs="Times New Roman"/>
          <w:noProof/>
          <w:sz w:val="28"/>
          <w:szCs w:val="28"/>
        </w:rPr>
        <w:lastRenderedPageBreak/>
        <w:drawing>
          <wp:inline distT="0" distB="0" distL="0" distR="0" wp14:anchorId="3BB0976B" wp14:editId="00ADB493">
            <wp:extent cx="5895975" cy="2743200"/>
            <wp:effectExtent l="4445" t="5080" r="508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21F804" w14:textId="77777777" w:rsidR="00481936" w:rsidRDefault="008866D3">
      <w:pPr>
        <w:tabs>
          <w:tab w:val="left" w:pos="6949"/>
        </w:tabs>
        <w:spacing w:line="240" w:lineRule="auto"/>
        <w:rPr>
          <w:rFonts w:ascii="Arial" w:hAnsi="Arial" w:cs="Arial"/>
          <w:b/>
        </w:rPr>
      </w:pPr>
      <w:r>
        <w:rPr>
          <w:rFonts w:ascii="Arial" w:hAnsi="Arial" w:cs="Arial"/>
          <w:b/>
        </w:rPr>
        <w:t xml:space="preserve">Figure 6: The </w:t>
      </w:r>
      <w:proofErr w:type="spellStart"/>
      <w:r>
        <w:rPr>
          <w:rFonts w:ascii="Arial" w:hAnsi="Arial" w:cs="Arial"/>
          <w:b/>
        </w:rPr>
        <w:t>Cercaricidal</w:t>
      </w:r>
      <w:proofErr w:type="spellEnd"/>
      <w:r>
        <w:rPr>
          <w:rFonts w:ascii="Arial" w:hAnsi="Arial" w:cs="Arial"/>
          <w:b/>
        </w:rPr>
        <w:t xml:space="preserve"> Potential of </w:t>
      </w:r>
      <w:r>
        <w:rPr>
          <w:rFonts w:ascii="Arial" w:hAnsi="Arial" w:cs="Arial"/>
          <w:b/>
          <w:i/>
          <w:iCs/>
        </w:rPr>
        <w:t>Nigella sativa</w:t>
      </w:r>
      <w:r>
        <w:rPr>
          <w:rFonts w:ascii="Arial" w:hAnsi="Arial" w:cs="Arial"/>
          <w:b/>
        </w:rPr>
        <w:t xml:space="preserve"> Aqueous Extract at 400ml/200g Percentage Dilution.</w:t>
      </w:r>
    </w:p>
    <w:p w14:paraId="4B349123" w14:textId="77777777" w:rsidR="00481936" w:rsidRDefault="00481936">
      <w:pPr>
        <w:tabs>
          <w:tab w:val="left" w:pos="6949"/>
        </w:tabs>
        <w:spacing w:line="480" w:lineRule="auto"/>
        <w:rPr>
          <w:rFonts w:ascii="Times New Roman" w:hAnsi="Times New Roman" w:cs="Times New Roman"/>
          <w:sz w:val="28"/>
          <w:szCs w:val="28"/>
        </w:rPr>
      </w:pPr>
    </w:p>
    <w:p w14:paraId="3AB0C3E8" w14:textId="77777777" w:rsidR="00481936" w:rsidRDefault="008866D3">
      <w:pPr>
        <w:tabs>
          <w:tab w:val="left" w:pos="6949"/>
        </w:tabs>
        <w:spacing w:line="480" w:lineRule="auto"/>
        <w:rPr>
          <w:rFonts w:ascii="Times New Roman" w:hAnsi="Times New Roman" w:cs="Times New Roman"/>
          <w:b/>
          <w:sz w:val="28"/>
          <w:szCs w:val="28"/>
        </w:rPr>
      </w:pPr>
      <w:r>
        <w:rPr>
          <w:rFonts w:ascii="Times New Roman" w:hAnsi="Times New Roman" w:cs="Times New Roman"/>
          <w:noProof/>
          <w:sz w:val="28"/>
          <w:szCs w:val="28"/>
        </w:rPr>
        <w:drawing>
          <wp:inline distT="0" distB="0" distL="0" distR="0" wp14:anchorId="22F51092" wp14:editId="2E89681D">
            <wp:extent cx="5562600" cy="2743200"/>
            <wp:effectExtent l="4445" t="4445" r="14605" b="146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586D1B" w14:textId="77777777" w:rsidR="00481936" w:rsidRDefault="008866D3">
      <w:pPr>
        <w:tabs>
          <w:tab w:val="left" w:pos="6949"/>
        </w:tabs>
        <w:spacing w:line="240" w:lineRule="auto"/>
        <w:rPr>
          <w:rFonts w:ascii="Times New Roman" w:hAnsi="Times New Roman" w:cs="Times New Roman"/>
          <w:b/>
          <w:sz w:val="28"/>
          <w:szCs w:val="28"/>
        </w:rPr>
      </w:pPr>
      <w:r>
        <w:rPr>
          <w:rFonts w:ascii="Arial" w:hAnsi="Arial" w:cs="Arial"/>
          <w:b/>
        </w:rPr>
        <w:t xml:space="preserve">Figure 7: </w:t>
      </w:r>
      <w:proofErr w:type="spellStart"/>
      <w:r>
        <w:rPr>
          <w:rFonts w:ascii="Arial" w:hAnsi="Arial" w:cs="Arial"/>
          <w:b/>
        </w:rPr>
        <w:t>Cercaricidal</w:t>
      </w:r>
      <w:proofErr w:type="spellEnd"/>
      <w:r>
        <w:rPr>
          <w:rFonts w:ascii="Arial" w:hAnsi="Arial" w:cs="Arial"/>
          <w:b/>
        </w:rPr>
        <w:t xml:space="preserve"> Potential of </w:t>
      </w:r>
      <w:r>
        <w:rPr>
          <w:rFonts w:ascii="Arial" w:hAnsi="Arial" w:cs="Arial"/>
          <w:b/>
          <w:i/>
          <w:iCs/>
        </w:rPr>
        <w:t>Nigella sativa</w:t>
      </w:r>
      <w:r>
        <w:rPr>
          <w:rFonts w:ascii="Arial" w:hAnsi="Arial" w:cs="Arial"/>
          <w:b/>
        </w:rPr>
        <w:t xml:space="preserve"> Aqueous Extract at 500ml/200g Percentage Dilution.</w:t>
      </w:r>
    </w:p>
    <w:p w14:paraId="1D5E65C6" w14:textId="77777777" w:rsidR="00481936" w:rsidRDefault="00481936">
      <w:pPr>
        <w:shd w:val="clear" w:color="auto" w:fill="FFFFFF"/>
        <w:spacing w:before="180" w:after="180" w:line="480" w:lineRule="auto"/>
        <w:jc w:val="both"/>
        <w:rPr>
          <w:rFonts w:ascii="Arial" w:eastAsia="Times New Roman" w:hAnsi="Arial" w:cs="Arial"/>
          <w:b/>
          <w:bCs/>
          <w:color w:val="000000" w:themeColor="text1"/>
        </w:rPr>
      </w:pPr>
    </w:p>
    <w:p w14:paraId="497322EA" w14:textId="77777777" w:rsidR="00481936" w:rsidRDefault="00481936">
      <w:pPr>
        <w:shd w:val="clear" w:color="auto" w:fill="FFFFFF"/>
        <w:spacing w:before="180" w:after="180" w:line="480" w:lineRule="auto"/>
        <w:jc w:val="both"/>
        <w:rPr>
          <w:rFonts w:ascii="Arial" w:eastAsia="Times New Roman" w:hAnsi="Arial" w:cs="Arial"/>
          <w:b/>
          <w:bCs/>
          <w:color w:val="000000" w:themeColor="text1"/>
        </w:rPr>
      </w:pPr>
    </w:p>
    <w:p w14:paraId="610F3782" w14:textId="77777777" w:rsidR="00481936" w:rsidRDefault="00481936">
      <w:pPr>
        <w:shd w:val="clear" w:color="auto" w:fill="FFFFFF"/>
        <w:spacing w:before="180" w:after="180" w:line="480" w:lineRule="auto"/>
        <w:jc w:val="both"/>
        <w:rPr>
          <w:rFonts w:ascii="Arial" w:eastAsia="Times New Roman" w:hAnsi="Arial" w:cs="Arial"/>
          <w:b/>
          <w:bCs/>
          <w:color w:val="000000" w:themeColor="text1"/>
        </w:rPr>
      </w:pPr>
    </w:p>
    <w:p w14:paraId="1FD16187" w14:textId="77777777" w:rsidR="00481936" w:rsidRDefault="008866D3">
      <w:pPr>
        <w:shd w:val="clear" w:color="auto" w:fill="FFFFFF"/>
        <w:spacing w:before="180" w:after="180" w:line="480" w:lineRule="auto"/>
        <w:jc w:val="both"/>
        <w:rPr>
          <w:rFonts w:ascii="Arial" w:eastAsia="Times New Roman" w:hAnsi="Arial" w:cs="Arial"/>
          <w:b/>
          <w:bCs/>
          <w:color w:val="000000" w:themeColor="text1"/>
        </w:rPr>
      </w:pPr>
      <w:r>
        <w:rPr>
          <w:rFonts w:ascii="Arial" w:eastAsia="Times New Roman" w:hAnsi="Arial" w:cs="Arial"/>
          <w:b/>
          <w:bCs/>
          <w:color w:val="000000" w:themeColor="text1"/>
        </w:rPr>
        <w:lastRenderedPageBreak/>
        <w:t>CONCLUSION</w:t>
      </w:r>
    </w:p>
    <w:p w14:paraId="3E972FB7" w14:textId="0985D462" w:rsidR="00481936" w:rsidRDefault="008866D3">
      <w:pPr>
        <w:shd w:val="clear" w:color="auto" w:fill="FFFFFF"/>
        <w:spacing w:before="180" w:after="180" w:line="480" w:lineRule="auto"/>
        <w:jc w:val="both"/>
        <w:rPr>
          <w:rFonts w:ascii="Arial" w:hAnsi="Arial" w:cs="Arial"/>
          <w:sz w:val="20"/>
          <w:szCs w:val="20"/>
        </w:rPr>
      </w:pPr>
      <w:r>
        <w:rPr>
          <w:rFonts w:ascii="Arial" w:hAnsi="Arial" w:cs="Arial"/>
          <w:sz w:val="20"/>
          <w:szCs w:val="20"/>
        </w:rPr>
        <w:t xml:space="preserve">In this study, It was observed that high morphological </w:t>
      </w:r>
      <w:proofErr w:type="spellStart"/>
      <w:r>
        <w:rPr>
          <w:rFonts w:ascii="Arial" w:hAnsi="Arial" w:cs="Arial"/>
          <w:sz w:val="20"/>
          <w:szCs w:val="20"/>
        </w:rPr>
        <w:t>tegumental</w:t>
      </w:r>
      <w:proofErr w:type="spellEnd"/>
      <w:r>
        <w:rPr>
          <w:rFonts w:ascii="Arial" w:hAnsi="Arial" w:cs="Arial"/>
          <w:sz w:val="20"/>
          <w:szCs w:val="20"/>
        </w:rPr>
        <w:t xml:space="preserve"> changes of eggs of </w:t>
      </w:r>
      <w:r>
        <w:rPr>
          <w:rFonts w:ascii="Arial" w:hAnsi="Arial" w:cs="Arial"/>
          <w:i/>
          <w:iCs/>
          <w:sz w:val="20"/>
          <w:szCs w:val="20"/>
        </w:rPr>
        <w:t xml:space="preserve">S. haematobium </w:t>
      </w:r>
      <w:r>
        <w:rPr>
          <w:rFonts w:ascii="Arial" w:hAnsi="Arial" w:cs="Arial"/>
          <w:sz w:val="20"/>
          <w:szCs w:val="20"/>
        </w:rPr>
        <w:t xml:space="preserve">occurs at high concentration and at long period of time while lower concentrations of </w:t>
      </w:r>
      <w:proofErr w:type="spellStart"/>
      <w:r>
        <w:rPr>
          <w:rFonts w:ascii="Arial" w:hAnsi="Arial" w:cs="Arial"/>
          <w:sz w:val="20"/>
          <w:szCs w:val="20"/>
        </w:rPr>
        <w:t>acqueous</w:t>
      </w:r>
      <w:proofErr w:type="spellEnd"/>
      <w:r>
        <w:rPr>
          <w:rFonts w:ascii="Arial" w:hAnsi="Arial" w:cs="Arial"/>
          <w:sz w:val="20"/>
          <w:szCs w:val="20"/>
        </w:rPr>
        <w:t xml:space="preserve"> seed extract </w:t>
      </w:r>
      <w:proofErr w:type="gramStart"/>
      <w:r>
        <w:rPr>
          <w:rFonts w:ascii="Arial" w:hAnsi="Arial" w:cs="Arial"/>
          <w:sz w:val="20"/>
          <w:szCs w:val="20"/>
        </w:rPr>
        <w:t xml:space="preserve">of  </w:t>
      </w:r>
      <w:r>
        <w:rPr>
          <w:rFonts w:ascii="Arial" w:hAnsi="Arial" w:cs="Arial"/>
          <w:i/>
          <w:iCs/>
          <w:sz w:val="20"/>
          <w:szCs w:val="20"/>
        </w:rPr>
        <w:t>NS</w:t>
      </w:r>
      <w:proofErr w:type="gramEnd"/>
      <w:r>
        <w:rPr>
          <w:rFonts w:ascii="Arial" w:hAnsi="Arial" w:cs="Arial"/>
          <w:i/>
          <w:iCs/>
          <w:sz w:val="20"/>
          <w:szCs w:val="20"/>
        </w:rPr>
        <w:t xml:space="preserve"> </w:t>
      </w:r>
      <w:r>
        <w:rPr>
          <w:rFonts w:ascii="Arial" w:hAnsi="Arial" w:cs="Arial"/>
          <w:sz w:val="20"/>
          <w:szCs w:val="20"/>
        </w:rPr>
        <w:t xml:space="preserve">stimulate lower morphological changes. The </w:t>
      </w:r>
      <w:proofErr w:type="spellStart"/>
      <w:r>
        <w:rPr>
          <w:rFonts w:ascii="Arial" w:hAnsi="Arial" w:cs="Arial"/>
          <w:sz w:val="20"/>
          <w:szCs w:val="20"/>
        </w:rPr>
        <w:t>cercaricidal</w:t>
      </w:r>
      <w:proofErr w:type="spellEnd"/>
      <w:r>
        <w:rPr>
          <w:rFonts w:ascii="Arial" w:hAnsi="Arial" w:cs="Arial"/>
          <w:sz w:val="20"/>
          <w:szCs w:val="20"/>
        </w:rPr>
        <w:t xml:space="preserve"> potential of </w:t>
      </w:r>
      <w:proofErr w:type="spellStart"/>
      <w:r>
        <w:rPr>
          <w:rFonts w:ascii="Arial" w:hAnsi="Arial" w:cs="Arial"/>
          <w:sz w:val="20"/>
          <w:szCs w:val="20"/>
        </w:rPr>
        <w:t>acqueous</w:t>
      </w:r>
      <w:proofErr w:type="spellEnd"/>
      <w:r>
        <w:rPr>
          <w:rFonts w:ascii="Arial" w:hAnsi="Arial" w:cs="Arial"/>
          <w:i/>
          <w:iCs/>
          <w:sz w:val="20"/>
          <w:szCs w:val="20"/>
        </w:rPr>
        <w:t xml:space="preserve"> </w:t>
      </w:r>
      <w:r>
        <w:rPr>
          <w:rFonts w:ascii="Arial" w:hAnsi="Arial" w:cs="Arial"/>
          <w:sz w:val="20"/>
          <w:szCs w:val="20"/>
        </w:rPr>
        <w:t xml:space="preserve">seed extract of </w:t>
      </w:r>
      <w:r>
        <w:rPr>
          <w:rFonts w:ascii="Arial" w:hAnsi="Arial" w:cs="Arial"/>
          <w:i/>
          <w:iCs/>
          <w:sz w:val="20"/>
          <w:szCs w:val="20"/>
        </w:rPr>
        <w:t>NS</w:t>
      </w:r>
      <w:r>
        <w:rPr>
          <w:rFonts w:ascii="Arial" w:hAnsi="Arial" w:cs="Arial"/>
          <w:sz w:val="20"/>
          <w:szCs w:val="20"/>
        </w:rPr>
        <w:t xml:space="preserve"> at high concentrations has the efficacy against the cercaria shedding of the snail host into the water bodies. The higher the concentrations at </w:t>
      </w:r>
      <w:r w:rsidR="00E935BB">
        <w:rPr>
          <w:rFonts w:ascii="Arial" w:hAnsi="Arial" w:cs="Arial"/>
          <w:sz w:val="20"/>
          <w:szCs w:val="20"/>
        </w:rPr>
        <w:t>more extended</w:t>
      </w:r>
      <w:r>
        <w:rPr>
          <w:rFonts w:ascii="Arial" w:hAnsi="Arial" w:cs="Arial"/>
          <w:sz w:val="20"/>
          <w:szCs w:val="20"/>
        </w:rPr>
        <w:t xml:space="preserve"> periods of time, the higher the mortality of the cercaria.</w:t>
      </w:r>
    </w:p>
    <w:p w14:paraId="490E57BF" w14:textId="77777777" w:rsidR="00481936" w:rsidRDefault="008866D3">
      <w:pPr>
        <w:shd w:val="clear" w:color="auto" w:fill="FFFFFF"/>
        <w:spacing w:before="180" w:after="180" w:line="480" w:lineRule="auto"/>
        <w:jc w:val="both"/>
        <w:rPr>
          <w:rFonts w:ascii="Arial" w:hAnsi="Arial" w:cs="Arial"/>
          <w:bCs/>
          <w:sz w:val="20"/>
          <w:szCs w:val="20"/>
        </w:rPr>
      </w:pPr>
      <w:r>
        <w:rPr>
          <w:rFonts w:ascii="Arial" w:hAnsi="Arial" w:cs="Arial"/>
          <w:bCs/>
          <w:sz w:val="20"/>
          <w:szCs w:val="20"/>
        </w:rPr>
        <w:t xml:space="preserve">Calcification of the eggs of </w:t>
      </w:r>
      <w:r>
        <w:rPr>
          <w:rFonts w:ascii="Arial" w:hAnsi="Arial" w:cs="Arial"/>
          <w:bCs/>
          <w:i/>
          <w:iCs/>
          <w:sz w:val="20"/>
          <w:szCs w:val="20"/>
        </w:rPr>
        <w:t xml:space="preserve">S. haematobium </w:t>
      </w:r>
      <w:r>
        <w:rPr>
          <w:rFonts w:ascii="Arial" w:hAnsi="Arial" w:cs="Arial"/>
          <w:bCs/>
          <w:sz w:val="20"/>
          <w:szCs w:val="20"/>
        </w:rPr>
        <w:t xml:space="preserve">upon introduction of </w:t>
      </w:r>
      <w:r>
        <w:rPr>
          <w:rFonts w:ascii="Arial" w:hAnsi="Arial" w:cs="Arial"/>
          <w:bCs/>
          <w:i/>
          <w:iCs/>
          <w:sz w:val="20"/>
          <w:szCs w:val="20"/>
        </w:rPr>
        <w:t>N. Sativa</w:t>
      </w:r>
      <w:r>
        <w:rPr>
          <w:rFonts w:ascii="Arial" w:hAnsi="Arial" w:cs="Arial"/>
          <w:bCs/>
          <w:sz w:val="20"/>
          <w:szCs w:val="20"/>
        </w:rPr>
        <w:t xml:space="preserve"> seed extract dilutions and its resultant change in the morphological teguments of the snail host shows that </w:t>
      </w:r>
      <w:r>
        <w:rPr>
          <w:rFonts w:ascii="Arial" w:hAnsi="Arial" w:cs="Arial"/>
          <w:bCs/>
          <w:i/>
          <w:iCs/>
          <w:sz w:val="20"/>
          <w:szCs w:val="20"/>
        </w:rPr>
        <w:t xml:space="preserve">N. Sativa </w:t>
      </w:r>
      <w:r>
        <w:rPr>
          <w:rFonts w:ascii="Arial" w:hAnsi="Arial" w:cs="Arial"/>
          <w:bCs/>
          <w:sz w:val="20"/>
          <w:szCs w:val="20"/>
        </w:rPr>
        <w:t xml:space="preserve">has the potential of cutting the life cycle of </w:t>
      </w:r>
      <w:r>
        <w:rPr>
          <w:rFonts w:ascii="Arial" w:hAnsi="Arial" w:cs="Arial"/>
          <w:bCs/>
          <w:i/>
          <w:iCs/>
          <w:sz w:val="20"/>
          <w:szCs w:val="20"/>
        </w:rPr>
        <w:t>S. haematobium</w:t>
      </w:r>
      <w:r>
        <w:rPr>
          <w:rFonts w:ascii="Arial" w:hAnsi="Arial" w:cs="Arial"/>
          <w:bCs/>
          <w:sz w:val="20"/>
          <w:szCs w:val="20"/>
        </w:rPr>
        <w:t xml:space="preserve"> by hindering egg hatching. Furthermore, the mortality of cercariae upon exposure to lethal concentrations of the </w:t>
      </w:r>
      <w:r>
        <w:rPr>
          <w:rFonts w:ascii="Arial" w:hAnsi="Arial" w:cs="Arial"/>
          <w:bCs/>
          <w:i/>
          <w:iCs/>
          <w:sz w:val="20"/>
          <w:szCs w:val="20"/>
        </w:rPr>
        <w:t>N. Sativa</w:t>
      </w:r>
      <w:r>
        <w:rPr>
          <w:rFonts w:ascii="Arial" w:hAnsi="Arial" w:cs="Arial"/>
          <w:bCs/>
          <w:sz w:val="20"/>
          <w:szCs w:val="20"/>
        </w:rPr>
        <w:t xml:space="preserve"> seed extract dilutions as observed in the study shows the </w:t>
      </w:r>
      <w:proofErr w:type="spellStart"/>
      <w:r>
        <w:rPr>
          <w:rFonts w:ascii="Arial" w:hAnsi="Arial" w:cs="Arial"/>
          <w:bCs/>
          <w:sz w:val="20"/>
          <w:szCs w:val="20"/>
        </w:rPr>
        <w:t>cercaricidal</w:t>
      </w:r>
      <w:proofErr w:type="spellEnd"/>
      <w:r>
        <w:rPr>
          <w:rFonts w:ascii="Arial" w:hAnsi="Arial" w:cs="Arial"/>
          <w:bCs/>
          <w:sz w:val="20"/>
          <w:szCs w:val="20"/>
        </w:rPr>
        <w:t xml:space="preserve"> potential of </w:t>
      </w:r>
      <w:r>
        <w:rPr>
          <w:rFonts w:ascii="Arial" w:hAnsi="Arial" w:cs="Arial"/>
          <w:bCs/>
          <w:i/>
          <w:iCs/>
          <w:sz w:val="20"/>
          <w:szCs w:val="20"/>
        </w:rPr>
        <w:t xml:space="preserve">N. Sativa </w:t>
      </w:r>
      <w:r>
        <w:rPr>
          <w:rFonts w:ascii="Arial" w:hAnsi="Arial" w:cs="Arial"/>
          <w:bCs/>
          <w:sz w:val="20"/>
          <w:szCs w:val="20"/>
        </w:rPr>
        <w:t xml:space="preserve">seed extract. There is need to further research on how the </w:t>
      </w:r>
      <w:r>
        <w:rPr>
          <w:rFonts w:ascii="Arial" w:hAnsi="Arial" w:cs="Arial"/>
          <w:bCs/>
          <w:i/>
          <w:iCs/>
          <w:sz w:val="20"/>
          <w:szCs w:val="20"/>
        </w:rPr>
        <w:t>Nigella sativa</w:t>
      </w:r>
      <w:r>
        <w:rPr>
          <w:rFonts w:ascii="Arial" w:hAnsi="Arial" w:cs="Arial"/>
          <w:bCs/>
          <w:sz w:val="20"/>
          <w:szCs w:val="20"/>
        </w:rPr>
        <w:t xml:space="preserve"> seed extract can be administered to hinder its infection.</w:t>
      </w:r>
    </w:p>
    <w:p w14:paraId="1A6692CB"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41BACC3E"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73DB006B"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6AA2A71C"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663C583E"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393546A9"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1AC56E40"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1B00EB09"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24F8C316" w14:textId="724A7667" w:rsidR="00E935BB" w:rsidRPr="007B4370" w:rsidRDefault="000E07C1">
      <w:pPr>
        <w:tabs>
          <w:tab w:val="left" w:pos="3960"/>
        </w:tabs>
        <w:spacing w:before="240" w:line="480" w:lineRule="auto"/>
        <w:jc w:val="both"/>
        <w:rPr>
          <w:rFonts w:ascii="Arial" w:hAnsi="Arial" w:cs="Arial"/>
          <w:b/>
        </w:rPr>
      </w:pPr>
      <w:r w:rsidRPr="007B4370">
        <w:rPr>
          <w:rFonts w:ascii="Arial" w:hAnsi="Arial" w:cs="Arial"/>
          <w:b/>
        </w:rPr>
        <w:lastRenderedPageBreak/>
        <w:t>ETHICAL APPROVAL AND CONSENT</w:t>
      </w:r>
    </w:p>
    <w:p w14:paraId="0E54BE8F" w14:textId="4D722D27" w:rsidR="000E07C1" w:rsidRDefault="000E07C1">
      <w:pPr>
        <w:tabs>
          <w:tab w:val="left" w:pos="3960"/>
        </w:tabs>
        <w:spacing w:before="240" w:line="480" w:lineRule="auto"/>
        <w:jc w:val="both"/>
        <w:rPr>
          <w:rFonts w:ascii="Arial" w:hAnsi="Arial" w:cs="Arial"/>
          <w:bCs/>
        </w:rPr>
      </w:pPr>
      <w:r w:rsidRPr="007B4370">
        <w:rPr>
          <w:rFonts w:ascii="Arial" w:hAnsi="Arial" w:cs="Arial"/>
          <w:bCs/>
        </w:rPr>
        <w:t>All ethical principles were upheld. Authorization was obtained from th</w:t>
      </w:r>
      <w:r w:rsidR="007B4370" w:rsidRPr="007B4370">
        <w:rPr>
          <w:rFonts w:ascii="Arial" w:hAnsi="Arial" w:cs="Arial"/>
          <w:bCs/>
        </w:rPr>
        <w:t xml:space="preserve">e State </w:t>
      </w:r>
      <w:r w:rsidR="007B4370">
        <w:rPr>
          <w:rFonts w:ascii="Arial" w:hAnsi="Arial" w:cs="Arial"/>
          <w:bCs/>
        </w:rPr>
        <w:t>Ministry of Health</w:t>
      </w:r>
      <w:r w:rsidRPr="007B4370">
        <w:rPr>
          <w:rFonts w:ascii="Arial" w:hAnsi="Arial" w:cs="Arial"/>
          <w:bCs/>
        </w:rPr>
        <w:t xml:space="preserve">, and informed consent was obtained from </w:t>
      </w:r>
      <w:r w:rsidR="007B4370" w:rsidRPr="007B4370">
        <w:rPr>
          <w:rFonts w:ascii="Arial" w:hAnsi="Arial" w:cs="Arial"/>
          <w:bCs/>
        </w:rPr>
        <w:t>parents of the pu</w:t>
      </w:r>
      <w:r w:rsidRPr="007B4370">
        <w:rPr>
          <w:rFonts w:ascii="Arial" w:hAnsi="Arial" w:cs="Arial"/>
          <w:bCs/>
        </w:rPr>
        <w:t>p</w:t>
      </w:r>
      <w:r w:rsidR="007B4370" w:rsidRPr="007B4370">
        <w:rPr>
          <w:rFonts w:ascii="Arial" w:hAnsi="Arial" w:cs="Arial"/>
          <w:bCs/>
        </w:rPr>
        <w:t>ils through their teachers p</w:t>
      </w:r>
      <w:r w:rsidRPr="007B4370">
        <w:rPr>
          <w:rFonts w:ascii="Arial" w:hAnsi="Arial" w:cs="Arial"/>
          <w:bCs/>
        </w:rPr>
        <w:t>rior to their inclusion in the study.</w:t>
      </w:r>
    </w:p>
    <w:p w14:paraId="37673508" w14:textId="72592781" w:rsidR="007B4370" w:rsidRPr="007B4370" w:rsidRDefault="007B4370">
      <w:pPr>
        <w:tabs>
          <w:tab w:val="left" w:pos="3960"/>
        </w:tabs>
        <w:spacing w:before="240" w:line="480" w:lineRule="auto"/>
        <w:jc w:val="both"/>
        <w:rPr>
          <w:rFonts w:ascii="Arial" w:hAnsi="Arial" w:cs="Arial"/>
          <w:b/>
        </w:rPr>
      </w:pPr>
      <w:r w:rsidRPr="007B4370">
        <w:rPr>
          <w:rFonts w:ascii="Arial" w:hAnsi="Arial" w:cs="Arial"/>
          <w:b/>
        </w:rPr>
        <w:t>DISCLAIMER (ARTIFICIAL INTELLIGENCE)</w:t>
      </w:r>
    </w:p>
    <w:p w14:paraId="71922644" w14:textId="75EBF5D9" w:rsidR="007B4370" w:rsidRDefault="007B4370">
      <w:pPr>
        <w:tabs>
          <w:tab w:val="left" w:pos="3960"/>
        </w:tabs>
        <w:spacing w:before="240" w:line="480" w:lineRule="auto"/>
        <w:jc w:val="both"/>
        <w:rPr>
          <w:rFonts w:ascii="Arial" w:hAnsi="Arial" w:cs="Arial"/>
          <w:bCs/>
        </w:rPr>
      </w:pPr>
      <w:r>
        <w:rPr>
          <w:rFonts w:ascii="Arial" w:hAnsi="Arial" w:cs="Arial"/>
          <w:bCs/>
        </w:rPr>
        <w:t>Author(s) hereby declare that no generative AI technologies such as Large Language Models (</w:t>
      </w:r>
      <w:proofErr w:type="spellStart"/>
      <w:r>
        <w:rPr>
          <w:rFonts w:ascii="Arial" w:hAnsi="Arial" w:cs="Arial"/>
          <w:bCs/>
        </w:rPr>
        <w:t>ChatGPT</w:t>
      </w:r>
      <w:proofErr w:type="spellEnd"/>
      <w:r>
        <w:rPr>
          <w:rFonts w:ascii="Arial" w:hAnsi="Arial" w:cs="Arial"/>
          <w:bCs/>
        </w:rPr>
        <w:t xml:space="preserve">, COPILOT, </w:t>
      </w:r>
      <w:proofErr w:type="spellStart"/>
      <w:r>
        <w:rPr>
          <w:rFonts w:ascii="Arial" w:hAnsi="Arial" w:cs="Arial"/>
          <w:bCs/>
        </w:rPr>
        <w:t>etc</w:t>
      </w:r>
      <w:proofErr w:type="spellEnd"/>
      <w:r>
        <w:rPr>
          <w:rFonts w:ascii="Arial" w:hAnsi="Arial" w:cs="Arial"/>
          <w:bCs/>
        </w:rPr>
        <w:t>) and text-to-image generators have been used during the writing or editing of this manuscript.</w:t>
      </w:r>
    </w:p>
    <w:p w14:paraId="65E9AD51" w14:textId="79EC2024" w:rsidR="007B4370" w:rsidRPr="007B4370" w:rsidRDefault="007B4370">
      <w:pPr>
        <w:tabs>
          <w:tab w:val="left" w:pos="3960"/>
        </w:tabs>
        <w:spacing w:before="240" w:line="480" w:lineRule="auto"/>
        <w:jc w:val="both"/>
        <w:rPr>
          <w:rFonts w:ascii="Arial" w:hAnsi="Arial" w:cs="Arial"/>
          <w:b/>
        </w:rPr>
      </w:pPr>
      <w:r w:rsidRPr="007B4370">
        <w:rPr>
          <w:rFonts w:ascii="Arial" w:hAnsi="Arial" w:cs="Arial"/>
          <w:b/>
        </w:rPr>
        <w:t xml:space="preserve">COMPETING INTERESTS </w:t>
      </w:r>
    </w:p>
    <w:p w14:paraId="1B19BDB3" w14:textId="3F8BD437" w:rsidR="007B4370" w:rsidRDefault="007B4370">
      <w:pPr>
        <w:tabs>
          <w:tab w:val="left" w:pos="3960"/>
        </w:tabs>
        <w:spacing w:before="240" w:line="480" w:lineRule="auto"/>
        <w:jc w:val="both"/>
        <w:rPr>
          <w:rFonts w:ascii="Arial" w:hAnsi="Arial" w:cs="Arial"/>
          <w:bCs/>
        </w:rPr>
      </w:pPr>
      <w:r>
        <w:rPr>
          <w:rFonts w:ascii="Arial" w:hAnsi="Arial" w:cs="Arial"/>
          <w:bCs/>
        </w:rPr>
        <w:t>Authors have declared that no competing interests exist.</w:t>
      </w:r>
    </w:p>
    <w:p w14:paraId="5AA1C4FE" w14:textId="77777777" w:rsidR="007B4370" w:rsidRPr="007B4370" w:rsidRDefault="007B4370">
      <w:pPr>
        <w:tabs>
          <w:tab w:val="left" w:pos="3960"/>
        </w:tabs>
        <w:spacing w:before="240" w:line="480" w:lineRule="auto"/>
        <w:jc w:val="both"/>
        <w:rPr>
          <w:rFonts w:ascii="Arial" w:hAnsi="Arial" w:cs="Arial"/>
          <w:bCs/>
        </w:rPr>
      </w:pPr>
    </w:p>
    <w:p w14:paraId="6703972D" w14:textId="0B49191A" w:rsidR="000E07C1" w:rsidRPr="000E07C1" w:rsidRDefault="000E07C1">
      <w:pPr>
        <w:tabs>
          <w:tab w:val="left" w:pos="3960"/>
        </w:tabs>
        <w:spacing w:before="240" w:line="480" w:lineRule="auto"/>
        <w:jc w:val="both"/>
        <w:rPr>
          <w:rFonts w:ascii="Arial" w:hAnsi="Arial" w:cs="Arial"/>
          <w:b/>
        </w:rPr>
      </w:pPr>
      <w:r>
        <w:rPr>
          <w:rFonts w:ascii="Arial" w:hAnsi="Arial" w:cs="Arial"/>
          <w:b/>
        </w:rPr>
        <w:t xml:space="preserve"> </w:t>
      </w:r>
    </w:p>
    <w:p w14:paraId="24150DC5" w14:textId="77777777" w:rsidR="000E07C1" w:rsidRPr="000E07C1" w:rsidRDefault="000E07C1">
      <w:pPr>
        <w:tabs>
          <w:tab w:val="left" w:pos="3960"/>
        </w:tabs>
        <w:spacing w:before="240" w:line="480" w:lineRule="auto"/>
        <w:jc w:val="both"/>
        <w:rPr>
          <w:rFonts w:ascii="Arial" w:hAnsi="Arial" w:cs="Arial"/>
          <w:b/>
          <w:sz w:val="24"/>
          <w:szCs w:val="24"/>
        </w:rPr>
      </w:pPr>
    </w:p>
    <w:p w14:paraId="00F01324"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49E723F2"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0F294BAF"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180941F3"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43480610"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2F857480"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4649132D" w14:textId="52F4A053" w:rsidR="00481936" w:rsidRDefault="008866D3">
      <w:pPr>
        <w:tabs>
          <w:tab w:val="left" w:pos="3960"/>
        </w:tabs>
        <w:spacing w:before="240" w:line="480" w:lineRule="auto"/>
        <w:jc w:val="both"/>
        <w:rPr>
          <w:rFonts w:ascii="Times New Roman" w:hAnsi="Times New Roman" w:cs="Times New Roman"/>
        </w:rPr>
      </w:pPr>
      <w:r>
        <w:rPr>
          <w:rFonts w:ascii="Times New Roman" w:hAnsi="Times New Roman" w:cs="Times New Roman"/>
          <w:b/>
          <w:sz w:val="28"/>
          <w:szCs w:val="28"/>
        </w:rPr>
        <w:lastRenderedPageBreak/>
        <w:t>REFERENCES</w:t>
      </w:r>
    </w:p>
    <w:p w14:paraId="7C71888D" w14:textId="678EF4B2" w:rsidR="00481936" w:rsidRDefault="008866D3">
      <w:pPr>
        <w:autoSpaceDE w:val="0"/>
        <w:autoSpaceDN w:val="0"/>
        <w:adjustRightInd w:val="0"/>
        <w:spacing w:before="240" w:line="480" w:lineRule="auto"/>
        <w:ind w:left="720" w:hanging="720"/>
        <w:jc w:val="both"/>
        <w:rPr>
          <w:rFonts w:ascii="Times New Roman" w:hAnsi="Times New Roman" w:cs="Times New Roman"/>
        </w:rPr>
      </w:pPr>
      <w:proofErr w:type="spellStart"/>
      <w:r>
        <w:rPr>
          <w:rFonts w:ascii="Times New Roman" w:hAnsi="Times New Roman" w:cs="Times New Roman"/>
        </w:rPr>
        <w:t>Adeyaba</w:t>
      </w:r>
      <w:proofErr w:type="spellEnd"/>
      <w:r>
        <w:rPr>
          <w:rFonts w:ascii="Times New Roman" w:hAnsi="Times New Roman" w:cs="Times New Roman"/>
        </w:rPr>
        <w:t xml:space="preserve">, O. A. </w:t>
      </w:r>
      <w:r w:rsidR="00E935BB">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Ojeaga</w:t>
      </w:r>
      <w:proofErr w:type="spellEnd"/>
      <w:r>
        <w:rPr>
          <w:rFonts w:ascii="Times New Roman" w:hAnsi="Times New Roman" w:cs="Times New Roman"/>
        </w:rPr>
        <w:t>, S. G. (2002). Urinary Schistosomiasis and concomitant Urinary Tract Pathogens among School Children in metropolitan Ibadan, Nigeria</w:t>
      </w:r>
      <w:r>
        <w:rPr>
          <w:rFonts w:ascii="Times New Roman" w:hAnsi="Times New Roman" w:cs="Times New Roman"/>
          <w:i/>
          <w:iCs/>
        </w:rPr>
        <w:t>. Journal of Biomedical Research</w:t>
      </w:r>
      <w:r>
        <w:rPr>
          <w:rFonts w:ascii="Times New Roman" w:hAnsi="Times New Roman" w:cs="Times New Roman"/>
        </w:rPr>
        <w:t>, Vol 5: 103</w:t>
      </w:r>
      <w:r w:rsidR="00E935BB">
        <w:rPr>
          <w:rFonts w:ascii="Times New Roman" w:hAnsi="Times New Roman" w:cs="Times New Roman"/>
        </w:rPr>
        <w:t>–</w:t>
      </w:r>
      <w:r>
        <w:rPr>
          <w:rFonts w:ascii="Times New Roman" w:hAnsi="Times New Roman" w:cs="Times New Roman"/>
        </w:rPr>
        <w:t>107.</w:t>
      </w:r>
    </w:p>
    <w:p w14:paraId="2A9075F2" w14:textId="52222A81" w:rsidR="00481936" w:rsidRDefault="008866D3">
      <w:pPr>
        <w:spacing w:before="240" w:line="480" w:lineRule="auto"/>
        <w:ind w:left="720" w:hanging="720"/>
        <w:jc w:val="both"/>
        <w:rPr>
          <w:rFonts w:ascii="Times New Roman" w:hAnsi="Times New Roman" w:cs="Times New Roman"/>
        </w:rPr>
      </w:pPr>
      <w:r>
        <w:rPr>
          <w:rFonts w:ascii="Times New Roman" w:hAnsi="Times New Roman" w:cs="Times New Roman"/>
        </w:rPr>
        <w:t xml:space="preserve">Ahmad, A., Husain, A., Mujeeb, M., Khan, S. A., Najmi, A. K., Siddique, N. A., </w:t>
      </w:r>
      <w:proofErr w:type="spellStart"/>
      <w:r>
        <w:rPr>
          <w:rFonts w:ascii="Times New Roman" w:hAnsi="Times New Roman" w:cs="Times New Roman"/>
        </w:rPr>
        <w:t>Damanhouri</w:t>
      </w:r>
      <w:proofErr w:type="spellEnd"/>
      <w:r>
        <w:rPr>
          <w:rFonts w:ascii="Times New Roman" w:hAnsi="Times New Roman" w:cs="Times New Roman"/>
        </w:rPr>
        <w:t xml:space="preserve">, Z. A. &amp; Anwar, F. (2013). A review on therapeutic potential of </w:t>
      </w:r>
      <w:r>
        <w:rPr>
          <w:rFonts w:ascii="Times New Roman" w:hAnsi="Times New Roman" w:cs="Times New Roman"/>
          <w:i/>
        </w:rPr>
        <w:t>Nigella sativa</w:t>
      </w:r>
      <w:r>
        <w:rPr>
          <w:rFonts w:ascii="Times New Roman" w:hAnsi="Times New Roman" w:cs="Times New Roman"/>
        </w:rPr>
        <w:t xml:space="preserve">: A miracle herb. </w:t>
      </w:r>
      <w:r>
        <w:rPr>
          <w:rFonts w:ascii="Times New Roman" w:hAnsi="Times New Roman" w:cs="Times New Roman"/>
          <w:i/>
        </w:rPr>
        <w:t>Asian Pacific Journal of Tropical Biomedicine,</w:t>
      </w:r>
      <w:r>
        <w:rPr>
          <w:rFonts w:ascii="Times New Roman" w:hAnsi="Times New Roman" w:cs="Times New Roman"/>
        </w:rPr>
        <w:t xml:space="preserve"> 3(5):337</w:t>
      </w:r>
      <w:r w:rsidR="00E935BB">
        <w:rPr>
          <w:rFonts w:ascii="Times New Roman" w:hAnsi="Times New Roman" w:cs="Times New Roman"/>
        </w:rPr>
        <w:t>–</w:t>
      </w:r>
      <w:r>
        <w:rPr>
          <w:rFonts w:ascii="Times New Roman" w:hAnsi="Times New Roman" w:cs="Times New Roman"/>
        </w:rPr>
        <w:t>52.</w:t>
      </w:r>
    </w:p>
    <w:p w14:paraId="209840C2" w14:textId="2DDAE2A4" w:rsidR="00481936" w:rsidRDefault="008866D3" w:rsidP="00E935BB">
      <w:pPr>
        <w:spacing w:line="480" w:lineRule="auto"/>
        <w:ind w:left="540" w:hanging="540"/>
        <w:jc w:val="both"/>
        <w:rPr>
          <w:rFonts w:ascii="Times New Roman" w:hAnsi="Times New Roman" w:cs="Times New Roman"/>
          <w:color w:val="000000"/>
        </w:rPr>
      </w:pPr>
      <w:r>
        <w:rPr>
          <w:rFonts w:ascii="Times New Roman" w:hAnsi="Times New Roman" w:cs="Times New Roman"/>
        </w:rPr>
        <w:t xml:space="preserve">Al </w:t>
      </w:r>
      <w:proofErr w:type="spellStart"/>
      <w:r>
        <w:rPr>
          <w:rFonts w:ascii="Times New Roman" w:hAnsi="Times New Roman" w:cs="Times New Roman"/>
        </w:rPr>
        <w:t>hamshay</w:t>
      </w:r>
      <w:proofErr w:type="spellEnd"/>
      <w:r>
        <w:rPr>
          <w:rFonts w:ascii="Times New Roman" w:hAnsi="Times New Roman" w:cs="Times New Roman"/>
        </w:rPr>
        <w:t xml:space="preserve">, A. S., </w:t>
      </w:r>
      <w:proofErr w:type="spellStart"/>
      <w:r>
        <w:rPr>
          <w:rFonts w:ascii="Times New Roman" w:hAnsi="Times New Roman" w:cs="Times New Roman"/>
        </w:rPr>
        <w:t>Nagati</w:t>
      </w:r>
      <w:proofErr w:type="spellEnd"/>
      <w:r>
        <w:rPr>
          <w:rFonts w:ascii="Times New Roman" w:hAnsi="Times New Roman" w:cs="Times New Roman"/>
        </w:rPr>
        <w:t xml:space="preserve">, I. M., </w:t>
      </w:r>
      <w:proofErr w:type="spellStart"/>
      <w:r>
        <w:rPr>
          <w:rFonts w:ascii="Times New Roman" w:hAnsi="Times New Roman" w:cs="Times New Roman"/>
        </w:rPr>
        <w:t>Eraky</w:t>
      </w:r>
      <w:proofErr w:type="spellEnd"/>
      <w:r>
        <w:rPr>
          <w:rFonts w:ascii="Times New Roman" w:hAnsi="Times New Roman" w:cs="Times New Roman"/>
        </w:rPr>
        <w:t xml:space="preserve">, M. A., </w:t>
      </w:r>
      <w:proofErr w:type="spellStart"/>
      <w:r>
        <w:rPr>
          <w:rFonts w:ascii="Times New Roman" w:hAnsi="Times New Roman" w:cs="Times New Roman"/>
        </w:rPr>
        <w:t>Abou-Ouf</w:t>
      </w:r>
      <w:proofErr w:type="spellEnd"/>
      <w:r>
        <w:rPr>
          <w:rFonts w:ascii="Times New Roman" w:hAnsi="Times New Roman" w:cs="Times New Roman"/>
        </w:rPr>
        <w:t xml:space="preserve">, E. A, Kholy, A. A. &amp; Omar, G. H. (2018). Effect of </w:t>
      </w:r>
      <w:r>
        <w:rPr>
          <w:rFonts w:ascii="Times New Roman" w:hAnsi="Times New Roman" w:cs="Times New Roman"/>
          <w:i/>
          <w:iCs/>
        </w:rPr>
        <w:t>Nigella sativa</w:t>
      </w:r>
      <w:r>
        <w:rPr>
          <w:rFonts w:ascii="Times New Roman" w:hAnsi="Times New Roman" w:cs="Times New Roman"/>
        </w:rPr>
        <w:t xml:space="preserve"> oil on </w:t>
      </w:r>
      <w:r>
        <w:rPr>
          <w:rFonts w:ascii="Times New Roman" w:hAnsi="Times New Roman" w:cs="Times New Roman"/>
          <w:i/>
        </w:rPr>
        <w:t xml:space="preserve">Schistosoma </w:t>
      </w:r>
      <w:proofErr w:type="spellStart"/>
      <w:r>
        <w:rPr>
          <w:rFonts w:ascii="Times New Roman" w:hAnsi="Times New Roman" w:cs="Times New Roman"/>
          <w:i/>
        </w:rPr>
        <w:t>mansoni</w:t>
      </w:r>
      <w:proofErr w:type="spellEnd"/>
      <w:r>
        <w:rPr>
          <w:rFonts w:ascii="Times New Roman" w:hAnsi="Times New Roman" w:cs="Times New Roman"/>
        </w:rPr>
        <w:t xml:space="preserve"> Immature worms in experimentally infected mice. </w:t>
      </w:r>
      <w:proofErr w:type="spellStart"/>
      <w:r>
        <w:rPr>
          <w:rFonts w:ascii="Times New Roman" w:hAnsi="Times New Roman" w:cs="Times New Roman"/>
          <w:i/>
          <w:iCs/>
        </w:rPr>
        <w:t>Benha</w:t>
      </w:r>
      <w:proofErr w:type="spellEnd"/>
      <w:r>
        <w:rPr>
          <w:rFonts w:ascii="Times New Roman" w:hAnsi="Times New Roman" w:cs="Times New Roman"/>
        </w:rPr>
        <w:t xml:space="preserve"> </w:t>
      </w:r>
      <w:r>
        <w:rPr>
          <w:rFonts w:ascii="Times New Roman" w:hAnsi="Times New Roman" w:cs="Times New Roman"/>
          <w:i/>
          <w:iCs/>
        </w:rPr>
        <w:t>Medical Journal</w:t>
      </w:r>
      <w:r>
        <w:rPr>
          <w:rFonts w:ascii="Times New Roman" w:hAnsi="Times New Roman" w:cs="Times New Roman"/>
        </w:rPr>
        <w:t>, 35: 307</w:t>
      </w:r>
      <w:r w:rsidR="00E935BB">
        <w:rPr>
          <w:rFonts w:ascii="Times New Roman" w:hAnsi="Times New Roman" w:cs="Times New Roman"/>
        </w:rPr>
        <w:t>–</w:t>
      </w:r>
      <w:r>
        <w:rPr>
          <w:rFonts w:ascii="Times New Roman" w:hAnsi="Times New Roman" w:cs="Times New Roman"/>
        </w:rPr>
        <w:t>311.</w:t>
      </w:r>
      <w:r>
        <w:rPr>
          <w:rFonts w:ascii="Times New Roman" w:hAnsi="Times New Roman" w:cs="Times New Roman"/>
          <w:color w:val="000000"/>
        </w:rPr>
        <w:t xml:space="preserve"> </w:t>
      </w:r>
    </w:p>
    <w:p w14:paraId="0BF907E8" w14:textId="77777777" w:rsidR="00481936" w:rsidRDefault="008866D3">
      <w:pPr>
        <w:autoSpaceDE w:val="0"/>
        <w:autoSpaceDN w:val="0"/>
        <w:adjustRightInd w:val="0"/>
        <w:spacing w:line="360" w:lineRule="auto"/>
        <w:ind w:left="720" w:hanging="720"/>
        <w:jc w:val="both"/>
        <w:rPr>
          <w:rFonts w:ascii="Times New Roman" w:hAnsi="Times New Roman" w:cs="Times New Roman"/>
          <w:color w:val="000000"/>
        </w:rPr>
      </w:pPr>
      <w:r>
        <w:rPr>
          <w:rFonts w:ascii="Arial" w:hAnsi="Arial" w:cs="Arial"/>
          <w:sz w:val="20"/>
          <w:szCs w:val="20"/>
          <w:shd w:val="clear" w:color="auto" w:fill="FFFFFF"/>
        </w:rPr>
        <w:t>Akinpelu A. (2012). Effect of stem - bark of </w:t>
      </w:r>
      <w:proofErr w:type="spellStart"/>
      <w:r>
        <w:rPr>
          <w:rStyle w:val="Emphasis"/>
          <w:rFonts w:ascii="Arial" w:hAnsi="Arial" w:cs="Arial"/>
          <w:sz w:val="20"/>
          <w:szCs w:val="20"/>
          <w:shd w:val="clear" w:color="auto" w:fill="FFFFFF"/>
        </w:rPr>
        <w:t>Erythrophleum</w:t>
      </w:r>
      <w:proofErr w:type="spellEnd"/>
      <w:r>
        <w:rPr>
          <w:rStyle w:val="Emphasis"/>
          <w:rFonts w:ascii="Arial" w:hAnsi="Arial" w:cs="Arial"/>
          <w:sz w:val="20"/>
          <w:szCs w:val="20"/>
          <w:shd w:val="clear" w:color="auto" w:fill="FFFFFF"/>
        </w:rPr>
        <w:t xml:space="preserve"> </w:t>
      </w:r>
      <w:proofErr w:type="spellStart"/>
      <w:r>
        <w:rPr>
          <w:rStyle w:val="Emphasis"/>
          <w:rFonts w:ascii="Arial" w:hAnsi="Arial" w:cs="Arial"/>
          <w:sz w:val="20"/>
          <w:szCs w:val="20"/>
          <w:shd w:val="clear" w:color="auto" w:fill="FFFFFF"/>
        </w:rPr>
        <w:t>suaveolens</w:t>
      </w:r>
      <w:proofErr w:type="spellEnd"/>
      <w:r>
        <w:rPr>
          <w:rFonts w:ascii="Arial" w:hAnsi="Arial" w:cs="Arial"/>
          <w:sz w:val="20"/>
          <w:szCs w:val="20"/>
          <w:shd w:val="clear" w:color="auto" w:fill="FFFFFF"/>
        </w:rPr>
        <w:t> (</w:t>
      </w:r>
      <w:proofErr w:type="spellStart"/>
      <w:r>
        <w:rPr>
          <w:rFonts w:ascii="Arial" w:hAnsi="Arial" w:cs="Arial"/>
          <w:sz w:val="20"/>
          <w:szCs w:val="20"/>
          <w:shd w:val="clear" w:color="auto" w:fill="FFFFFF"/>
        </w:rPr>
        <w:t>Guill</w:t>
      </w:r>
      <w:proofErr w:type="spellEnd"/>
      <w:r>
        <w:rPr>
          <w:rFonts w:ascii="Arial" w:hAnsi="Arial" w:cs="Arial"/>
          <w:sz w:val="20"/>
          <w:szCs w:val="20"/>
          <w:shd w:val="clear" w:color="auto" w:fill="FFFFFF"/>
        </w:rPr>
        <w:t>. Perri.) saponin on fresh water snail (</w:t>
      </w:r>
      <w:proofErr w:type="spellStart"/>
      <w:r>
        <w:rPr>
          <w:rStyle w:val="Emphasis"/>
          <w:rFonts w:ascii="Arial" w:hAnsi="Arial" w:cs="Arial"/>
          <w:sz w:val="20"/>
          <w:szCs w:val="20"/>
          <w:shd w:val="clear" w:color="auto" w:fill="FFFFFF"/>
        </w:rPr>
        <w:t>Lanistes</w:t>
      </w:r>
      <w:proofErr w:type="spellEnd"/>
      <w:r>
        <w:rPr>
          <w:rStyle w:val="Emphasis"/>
          <w:rFonts w:ascii="Arial" w:hAnsi="Arial" w:cs="Arial"/>
          <w:sz w:val="20"/>
          <w:szCs w:val="20"/>
          <w:shd w:val="clear" w:color="auto" w:fill="FFFFFF"/>
        </w:rPr>
        <w:t xml:space="preserve"> </w:t>
      </w:r>
      <w:proofErr w:type="spellStart"/>
      <w:r>
        <w:rPr>
          <w:rStyle w:val="Emphasis"/>
          <w:rFonts w:ascii="Arial" w:hAnsi="Arial" w:cs="Arial"/>
          <w:sz w:val="20"/>
          <w:szCs w:val="20"/>
          <w:shd w:val="clear" w:color="auto" w:fill="FFFFFF"/>
        </w:rPr>
        <w:t>lybicus</w:t>
      </w:r>
      <w:proofErr w:type="spellEnd"/>
      <w:r>
        <w:rPr>
          <w:rFonts w:ascii="Arial" w:hAnsi="Arial" w:cs="Arial"/>
          <w:sz w:val="20"/>
          <w:szCs w:val="20"/>
          <w:shd w:val="clear" w:color="auto" w:fill="FFFFFF"/>
        </w:rPr>
        <w:t>) tissues. </w:t>
      </w:r>
      <w:r>
        <w:rPr>
          <w:rStyle w:val="ref-journal"/>
          <w:rFonts w:ascii="Arial" w:hAnsi="Arial" w:cs="Arial"/>
          <w:i/>
          <w:iCs/>
          <w:sz w:val="20"/>
          <w:szCs w:val="20"/>
          <w:shd w:val="clear" w:color="auto" w:fill="FFFFFF"/>
        </w:rPr>
        <w:t>African Journal of Environmental Science Technology, </w:t>
      </w:r>
      <w:r>
        <w:rPr>
          <w:rStyle w:val="ref-vol"/>
          <w:rFonts w:ascii="Arial" w:hAnsi="Arial" w:cs="Arial"/>
          <w:sz w:val="20"/>
          <w:szCs w:val="20"/>
          <w:shd w:val="clear" w:color="auto" w:fill="FFFFFF"/>
        </w:rPr>
        <w:t>6</w:t>
      </w:r>
      <w:r>
        <w:rPr>
          <w:rFonts w:ascii="Arial" w:hAnsi="Arial" w:cs="Arial"/>
          <w:sz w:val="20"/>
          <w:szCs w:val="20"/>
          <w:shd w:val="clear" w:color="auto" w:fill="FFFFFF"/>
        </w:rPr>
        <w:t>:446–451.</w:t>
      </w:r>
    </w:p>
    <w:p w14:paraId="6BB106F3" w14:textId="606A1655" w:rsidR="00481936" w:rsidRDefault="008866D3">
      <w:pPr>
        <w:spacing w:after="0" w:line="480" w:lineRule="auto"/>
        <w:ind w:left="540" w:hanging="540"/>
        <w:jc w:val="both"/>
        <w:rPr>
          <w:rFonts w:ascii="Times New Roman" w:eastAsia="Times New Roman" w:hAnsi="Times New Roman" w:cs="Times New Roman"/>
        </w:rPr>
      </w:pPr>
      <w:proofErr w:type="spellStart"/>
      <w:r>
        <w:rPr>
          <w:rFonts w:ascii="Times New Roman" w:hAnsi="Times New Roman" w:cs="Times New Roman"/>
        </w:rPr>
        <w:t>Azare</w:t>
      </w:r>
      <w:proofErr w:type="spellEnd"/>
      <w:r>
        <w:rPr>
          <w:rFonts w:ascii="Times New Roman" w:hAnsi="Times New Roman" w:cs="Times New Roman"/>
        </w:rPr>
        <w:t xml:space="preserve">, B. A., </w:t>
      </w:r>
      <w:proofErr w:type="spellStart"/>
      <w:r>
        <w:rPr>
          <w:rFonts w:ascii="Times New Roman" w:hAnsi="Times New Roman" w:cs="Times New Roman"/>
        </w:rPr>
        <w:t>Okwute</w:t>
      </w:r>
      <w:proofErr w:type="spellEnd"/>
      <w:r>
        <w:rPr>
          <w:rFonts w:ascii="Times New Roman" w:hAnsi="Times New Roman" w:cs="Times New Roman"/>
        </w:rPr>
        <w:t xml:space="preserve">, S. K. &amp; Kela, S. L (2007). </w:t>
      </w:r>
      <w:r>
        <w:rPr>
          <w:rFonts w:ascii="Times New Roman" w:hAnsi="Times New Roman" w:cs="Times New Roman"/>
          <w:i/>
        </w:rPr>
        <w:t>African Journal of Biotechnology</w:t>
      </w:r>
      <w:r>
        <w:rPr>
          <w:rFonts w:ascii="Times New Roman" w:hAnsi="Times New Roman" w:cs="Times New Roman"/>
        </w:rPr>
        <w:t>, 6 (4): 441</w:t>
      </w:r>
      <w:r w:rsidR="00E935BB">
        <w:rPr>
          <w:rFonts w:ascii="Times New Roman" w:hAnsi="Times New Roman" w:cs="Times New Roman"/>
        </w:rPr>
        <w:t>–</w:t>
      </w:r>
      <w:r>
        <w:rPr>
          <w:rFonts w:ascii="Times New Roman" w:hAnsi="Times New Roman" w:cs="Times New Roman"/>
        </w:rPr>
        <w:t>444.</w:t>
      </w:r>
      <w:r>
        <w:rPr>
          <w:rFonts w:ascii="Times New Roman" w:hAnsi="Times New Roman" w:cs="Times New Roman"/>
          <w:color w:val="FF0000"/>
        </w:rPr>
        <w:t xml:space="preserve"> </w:t>
      </w:r>
    </w:p>
    <w:p w14:paraId="016496E9" w14:textId="678B5E0A" w:rsidR="00481936" w:rsidRDefault="008866D3">
      <w:pPr>
        <w:tabs>
          <w:tab w:val="left" w:pos="8280"/>
        </w:tabs>
        <w:spacing w:before="240" w:line="48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Bishop, H. G., </w:t>
      </w:r>
      <w:proofErr w:type="spellStart"/>
      <w:r>
        <w:rPr>
          <w:rFonts w:ascii="Times New Roman" w:eastAsia="Times New Roman" w:hAnsi="Times New Roman" w:cs="Times New Roman"/>
        </w:rPr>
        <w:t>Inabo</w:t>
      </w:r>
      <w:proofErr w:type="spellEnd"/>
      <w:r>
        <w:rPr>
          <w:rFonts w:ascii="Times New Roman" w:eastAsia="Times New Roman" w:hAnsi="Times New Roman" w:cs="Times New Roman"/>
        </w:rPr>
        <w:t xml:space="preserve">, H. I. &amp; Ella, E. E. (2016). Prevalence and intensity of urinary </w:t>
      </w:r>
      <w:proofErr w:type="spellStart"/>
      <w:r>
        <w:rPr>
          <w:rFonts w:ascii="Times New Roman" w:eastAsia="Times New Roman" w:hAnsi="Times New Roman" w:cs="Times New Roman"/>
        </w:rPr>
        <w:t>schistosomiais</w:t>
      </w:r>
      <w:proofErr w:type="spellEnd"/>
      <w:r>
        <w:rPr>
          <w:rFonts w:ascii="Times New Roman" w:eastAsia="Times New Roman" w:hAnsi="Times New Roman" w:cs="Times New Roman"/>
        </w:rPr>
        <w:t xml:space="preserve"> and their effects on packed cell volume of pupils in Jaba LGA, Nigeria. </w:t>
      </w:r>
      <w:proofErr w:type="spellStart"/>
      <w:r>
        <w:rPr>
          <w:rFonts w:ascii="Times New Roman" w:eastAsia="Times New Roman" w:hAnsi="Times New Roman" w:cs="Times New Roman"/>
          <w:i/>
          <w:iCs/>
        </w:rPr>
        <w:t>Edorium</w:t>
      </w:r>
      <w:proofErr w:type="spellEnd"/>
      <w:r>
        <w:rPr>
          <w:rFonts w:ascii="Times New Roman" w:eastAsia="Times New Roman" w:hAnsi="Times New Roman" w:cs="Times New Roman"/>
          <w:i/>
          <w:iCs/>
        </w:rPr>
        <w:t xml:space="preserve"> Journal of Microbiology</w:t>
      </w:r>
      <w:r>
        <w:rPr>
          <w:rFonts w:ascii="Times New Roman" w:eastAsia="Times New Roman" w:hAnsi="Times New Roman" w:cs="Times New Roman"/>
        </w:rPr>
        <w:t>, 2: 13</w:t>
      </w:r>
      <w:r w:rsidR="00E935BB">
        <w:rPr>
          <w:rFonts w:ascii="Times New Roman" w:eastAsia="Times New Roman" w:hAnsi="Times New Roman" w:cs="Times New Roman"/>
        </w:rPr>
        <w:t>–</w:t>
      </w:r>
      <w:r>
        <w:rPr>
          <w:rFonts w:ascii="Times New Roman" w:eastAsia="Times New Roman" w:hAnsi="Times New Roman" w:cs="Times New Roman"/>
        </w:rPr>
        <w:t>26.</w:t>
      </w:r>
    </w:p>
    <w:p w14:paraId="0AFE1B3A" w14:textId="77777777" w:rsidR="00481936" w:rsidRDefault="008866D3">
      <w:pPr>
        <w:autoSpaceDE w:val="0"/>
        <w:autoSpaceDN w:val="0"/>
        <w:adjustRightInd w:val="0"/>
        <w:spacing w:before="240" w:line="480" w:lineRule="auto"/>
        <w:ind w:left="720" w:hanging="720"/>
        <w:jc w:val="both"/>
        <w:rPr>
          <w:rFonts w:ascii="Times New Roman" w:hAnsi="Times New Roman" w:cs="Times New Roman"/>
          <w:color w:val="000000"/>
        </w:rPr>
      </w:pPr>
      <w:r>
        <w:rPr>
          <w:rFonts w:ascii="Times New Roman" w:hAnsi="Times New Roman" w:cs="Times New Roman"/>
        </w:rPr>
        <w:t xml:space="preserve">Bishop, H. C. (2017). </w:t>
      </w:r>
      <w:r>
        <w:rPr>
          <w:rFonts w:ascii="Times New Roman" w:hAnsi="Times New Roman" w:cs="Times New Roman"/>
          <w:color w:val="000000"/>
        </w:rPr>
        <w:t>Menace of schistosomiasis: its true neglected nature in Nigeria</w:t>
      </w:r>
      <w:r>
        <w:rPr>
          <w:rFonts w:ascii="Times New Roman" w:hAnsi="Times New Roman" w:cs="Times New Roman"/>
        </w:rPr>
        <w:t xml:space="preserve">. </w:t>
      </w:r>
      <w:proofErr w:type="spellStart"/>
      <w:r>
        <w:rPr>
          <w:rFonts w:ascii="Times New Roman" w:hAnsi="Times New Roman" w:cs="Times New Roman"/>
          <w:i/>
          <w:iCs/>
          <w:color w:val="000000"/>
        </w:rPr>
        <w:t>Medcrave</w:t>
      </w:r>
      <w:proofErr w:type="spellEnd"/>
      <w:r>
        <w:rPr>
          <w:rFonts w:ascii="Times New Roman" w:hAnsi="Times New Roman" w:cs="Times New Roman"/>
          <w:i/>
          <w:iCs/>
          <w:color w:val="000000"/>
        </w:rPr>
        <w:t xml:space="preserve"> Online Journal of Public Health, </w:t>
      </w:r>
      <w:r>
        <w:rPr>
          <w:rFonts w:ascii="Times New Roman" w:hAnsi="Times New Roman" w:cs="Times New Roman"/>
          <w:color w:val="000000"/>
        </w:rPr>
        <w:t>6(5): 421‒426.</w:t>
      </w:r>
    </w:p>
    <w:p w14:paraId="5167247C" w14:textId="7793F3E4" w:rsidR="00481936" w:rsidRDefault="008866D3">
      <w:pPr>
        <w:spacing w:line="480" w:lineRule="auto"/>
        <w:ind w:left="720" w:hanging="720"/>
        <w:jc w:val="both"/>
        <w:rPr>
          <w:rFonts w:ascii="Times New Roman" w:hAnsi="Times New Roman" w:cs="Times New Roman"/>
        </w:rPr>
      </w:pPr>
      <w:proofErr w:type="spellStart"/>
      <w:r>
        <w:rPr>
          <w:rFonts w:ascii="Times New Roman" w:hAnsi="Times New Roman" w:cs="Times New Roman"/>
        </w:rPr>
        <w:t>Boelee</w:t>
      </w:r>
      <w:proofErr w:type="spellEnd"/>
      <w:r>
        <w:rPr>
          <w:rFonts w:ascii="Times New Roman" w:hAnsi="Times New Roman" w:cs="Times New Roman"/>
        </w:rPr>
        <w:t xml:space="preserve">, E. </w:t>
      </w:r>
      <w:r w:rsidR="00E935BB">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Laamrani</w:t>
      </w:r>
      <w:proofErr w:type="spellEnd"/>
      <w:r>
        <w:rPr>
          <w:rFonts w:ascii="Times New Roman" w:hAnsi="Times New Roman" w:cs="Times New Roman"/>
        </w:rPr>
        <w:t xml:space="preserve">, H. (2004). Environmental control of schistosomiasis through community participation in a Moroccan oasis. </w:t>
      </w:r>
      <w:r>
        <w:rPr>
          <w:rFonts w:ascii="Times New Roman" w:hAnsi="Times New Roman" w:cs="Times New Roman"/>
          <w:i/>
        </w:rPr>
        <w:t>Tropical Medicine and International Health,</w:t>
      </w:r>
      <w:r>
        <w:rPr>
          <w:rFonts w:ascii="Times New Roman" w:hAnsi="Times New Roman" w:cs="Times New Roman"/>
        </w:rPr>
        <w:t xml:space="preserve"> 9(9): 997-1004.</w:t>
      </w:r>
    </w:p>
    <w:p w14:paraId="7CEF9906" w14:textId="77777777" w:rsidR="00481936" w:rsidRDefault="008866D3">
      <w:pPr>
        <w:spacing w:line="480" w:lineRule="auto"/>
        <w:ind w:left="720" w:hanging="720"/>
        <w:jc w:val="both"/>
        <w:rPr>
          <w:rFonts w:ascii="Times New Roman" w:hAnsi="Times New Roman" w:cs="Times New Roman"/>
        </w:rPr>
      </w:pPr>
      <w:r>
        <w:rPr>
          <w:rFonts w:ascii="Times New Roman" w:hAnsi="Times New Roman" w:cs="Times New Roman"/>
        </w:rPr>
        <w:lastRenderedPageBreak/>
        <w:t xml:space="preserve">Cosmas, A. U, Oliver, O., Onwe, C., Obealor, O. L, Elom, M.O and Eze, G. C. (2023). A Study on the spatial distribution of </w:t>
      </w:r>
      <w:proofErr w:type="spellStart"/>
      <w:r>
        <w:rPr>
          <w:rFonts w:ascii="Times New Roman" w:hAnsi="Times New Roman" w:cs="Times New Roman"/>
        </w:rPr>
        <w:t>Lixus</w:t>
      </w:r>
      <w:proofErr w:type="spellEnd"/>
      <w:r>
        <w:rPr>
          <w:rFonts w:ascii="Times New Roman" w:hAnsi="Times New Roman" w:cs="Times New Roman"/>
        </w:rPr>
        <w:t xml:space="preserve"> species on Vernonia Amygdalina Del., in </w:t>
      </w:r>
      <w:proofErr w:type="spellStart"/>
      <w:r>
        <w:rPr>
          <w:rFonts w:ascii="Times New Roman" w:hAnsi="Times New Roman" w:cs="Times New Roman"/>
        </w:rPr>
        <w:t>Abakaliki</w:t>
      </w:r>
      <w:proofErr w:type="spellEnd"/>
      <w:r>
        <w:rPr>
          <w:rFonts w:ascii="Times New Roman" w:hAnsi="Times New Roman" w:cs="Times New Roman"/>
        </w:rPr>
        <w:t xml:space="preserve">, Ebonyi State. </w:t>
      </w:r>
      <w:r>
        <w:rPr>
          <w:rFonts w:ascii="Times New Roman" w:hAnsi="Times New Roman" w:cs="Times New Roman"/>
          <w:i/>
          <w:iCs/>
        </w:rPr>
        <w:t>Munis Entomology &amp; Zoology</w:t>
      </w:r>
      <w:r>
        <w:rPr>
          <w:rFonts w:ascii="Times New Roman" w:hAnsi="Times New Roman" w:cs="Times New Roman"/>
        </w:rPr>
        <w:t>, 18: 1912-1917.</w:t>
      </w:r>
    </w:p>
    <w:p w14:paraId="0ECE79F6" w14:textId="77777777" w:rsidR="00481936" w:rsidRDefault="008866D3">
      <w:pPr>
        <w:spacing w:after="0" w:line="360" w:lineRule="auto"/>
        <w:ind w:left="540" w:hanging="540"/>
        <w:jc w:val="both"/>
        <w:rPr>
          <w:rFonts w:ascii="Times New Roman" w:hAnsi="Times New Roman" w:cs="Times New Roman"/>
          <w:sz w:val="28"/>
          <w:szCs w:val="28"/>
        </w:rPr>
      </w:pPr>
      <w:proofErr w:type="spellStart"/>
      <w:r>
        <w:rPr>
          <w:rFonts w:ascii="Times New Roman" w:hAnsi="Times New Roman" w:cs="Times New Roman"/>
        </w:rPr>
        <w:t>Farkhonden</w:t>
      </w:r>
      <w:proofErr w:type="spellEnd"/>
      <w:r>
        <w:rPr>
          <w:rFonts w:ascii="Times New Roman" w:hAnsi="Times New Roman" w:cs="Times New Roman"/>
        </w:rPr>
        <w:t xml:space="preserve">, T., </w:t>
      </w:r>
      <w:proofErr w:type="spellStart"/>
      <w:r>
        <w:rPr>
          <w:rFonts w:ascii="Times New Roman" w:hAnsi="Times New Roman" w:cs="Times New Roman"/>
        </w:rPr>
        <w:t>Samarghandian</w:t>
      </w:r>
      <w:proofErr w:type="spellEnd"/>
      <w:r>
        <w:rPr>
          <w:rFonts w:ascii="Times New Roman" w:hAnsi="Times New Roman" w:cs="Times New Roman"/>
        </w:rPr>
        <w:t xml:space="preserve">, S., </w:t>
      </w:r>
      <w:proofErr w:type="spellStart"/>
      <w:r>
        <w:rPr>
          <w:rFonts w:ascii="Times New Roman" w:hAnsi="Times New Roman" w:cs="Times New Roman"/>
        </w:rPr>
        <w:t>Shahri</w:t>
      </w:r>
      <w:proofErr w:type="spellEnd"/>
      <w:r>
        <w:rPr>
          <w:rFonts w:ascii="Times New Roman" w:hAnsi="Times New Roman" w:cs="Times New Roman"/>
        </w:rPr>
        <w:t xml:space="preserve">, A. M. P &amp; Samini, F. (2018). The Neuro-Protective effects of thymoquinone: A review. </w:t>
      </w:r>
      <w:r>
        <w:rPr>
          <w:rFonts w:ascii="Times New Roman" w:hAnsi="Times New Roman" w:cs="Times New Roman"/>
          <w:i/>
        </w:rPr>
        <w:t>Dose Response</w:t>
      </w:r>
      <w:r>
        <w:rPr>
          <w:rFonts w:ascii="Times New Roman" w:hAnsi="Times New Roman" w:cs="Times New Roman"/>
        </w:rPr>
        <w:t>. 16:155-258.</w:t>
      </w:r>
    </w:p>
    <w:p w14:paraId="222992BC" w14:textId="77777777" w:rsidR="00481936" w:rsidRDefault="00481936">
      <w:pPr>
        <w:spacing w:after="0" w:line="480" w:lineRule="auto"/>
        <w:ind w:left="540" w:hanging="540"/>
        <w:jc w:val="both"/>
        <w:rPr>
          <w:rFonts w:ascii="Times New Roman" w:hAnsi="Times New Roman" w:cs="Times New Roman"/>
        </w:rPr>
      </w:pPr>
    </w:p>
    <w:p w14:paraId="2FEEEAE6" w14:textId="77777777" w:rsidR="00481936" w:rsidRDefault="008866D3">
      <w:pPr>
        <w:spacing w:after="0" w:line="480" w:lineRule="auto"/>
        <w:ind w:left="540" w:hanging="540"/>
        <w:jc w:val="both"/>
        <w:rPr>
          <w:rFonts w:ascii="Times New Roman" w:hAnsi="Times New Roman" w:cs="Times New Roman"/>
        </w:rPr>
      </w:pPr>
      <w:r>
        <w:rPr>
          <w:rFonts w:ascii="Times New Roman" w:hAnsi="Times New Roman" w:cs="Times New Roman"/>
        </w:rPr>
        <w:t xml:space="preserve">Gautam, A.D. and </w:t>
      </w:r>
      <w:proofErr w:type="spellStart"/>
      <w:r>
        <w:rPr>
          <w:rFonts w:ascii="Times New Roman" w:hAnsi="Times New Roman" w:cs="Times New Roman"/>
        </w:rPr>
        <w:t>Kakulte</w:t>
      </w:r>
      <w:proofErr w:type="spellEnd"/>
      <w:r>
        <w:rPr>
          <w:rFonts w:ascii="Times New Roman" w:hAnsi="Times New Roman" w:cs="Times New Roman"/>
        </w:rPr>
        <w:t xml:space="preserve">, V.R. (2014) Studies on larval trematodes of Gangapur Project-Godavari River: </w:t>
      </w:r>
      <w:proofErr w:type="spellStart"/>
      <w:r>
        <w:rPr>
          <w:rFonts w:ascii="Times New Roman" w:hAnsi="Times New Roman" w:cs="Times New Roman"/>
        </w:rPr>
        <w:t>Distometacercariae</w:t>
      </w:r>
      <w:proofErr w:type="spellEnd"/>
      <w:r>
        <w:rPr>
          <w:rFonts w:ascii="Times New Roman" w:hAnsi="Times New Roman" w:cs="Times New Roman"/>
        </w:rPr>
        <w:t xml:space="preserve">. </w:t>
      </w:r>
      <w:r>
        <w:rPr>
          <w:rFonts w:ascii="Times New Roman" w:hAnsi="Times New Roman" w:cs="Times New Roman"/>
          <w:i/>
          <w:iCs/>
        </w:rPr>
        <w:t>International Journal of life and Pharmaceutical Research</w:t>
      </w:r>
      <w:r>
        <w:rPr>
          <w:rFonts w:ascii="Times New Roman" w:hAnsi="Times New Roman" w:cs="Times New Roman"/>
        </w:rPr>
        <w:t>, 4(3): 1-11.</w:t>
      </w:r>
    </w:p>
    <w:p w14:paraId="7BB640A9" w14:textId="77777777" w:rsidR="00481936" w:rsidRDefault="008866D3">
      <w:pPr>
        <w:spacing w:before="240" w:line="480" w:lineRule="auto"/>
        <w:ind w:left="770" w:hangingChars="350" w:hanging="770"/>
        <w:jc w:val="both"/>
        <w:rPr>
          <w:rFonts w:ascii="Times New Roman" w:hAnsi="Times New Roman" w:cs="Times New Roman"/>
        </w:rPr>
      </w:pPr>
      <w:r>
        <w:rPr>
          <w:rFonts w:ascii="Times New Roman" w:hAnsi="Times New Roman" w:cs="Times New Roman"/>
        </w:rPr>
        <w:t xml:space="preserve">Hastings, J. (2016). </w:t>
      </w:r>
      <w:proofErr w:type="spellStart"/>
      <w:r>
        <w:rPr>
          <w:rFonts w:ascii="Times New Roman" w:hAnsi="Times New Roman" w:cs="Times New Roman"/>
        </w:rPr>
        <w:t>Rumours</w:t>
      </w:r>
      <w:proofErr w:type="spellEnd"/>
      <w:r>
        <w:rPr>
          <w:rFonts w:ascii="Times New Roman" w:hAnsi="Times New Roman" w:cs="Times New Roman"/>
        </w:rPr>
        <w:t xml:space="preserve">, riots and the rejection of mass drug administration for the treatment of schistosomiasis in Morogoro, Tanzania. </w:t>
      </w:r>
      <w:r>
        <w:rPr>
          <w:rFonts w:ascii="Times New Roman" w:hAnsi="Times New Roman" w:cs="Times New Roman"/>
          <w:i/>
        </w:rPr>
        <w:t>Journal of Biosocial Science</w:t>
      </w:r>
      <w:r>
        <w:rPr>
          <w:rFonts w:ascii="Times New Roman" w:hAnsi="Times New Roman" w:cs="Times New Roman"/>
        </w:rPr>
        <w:t xml:space="preserve">, 48 (1): 16–39. </w:t>
      </w:r>
    </w:p>
    <w:p w14:paraId="14252F83" w14:textId="20EB9AAB" w:rsidR="00481936" w:rsidRPr="00E935BB" w:rsidRDefault="008866D3" w:rsidP="00E935BB">
      <w:pPr>
        <w:autoSpaceDE w:val="0"/>
        <w:autoSpaceDN w:val="0"/>
        <w:adjustRightInd w:val="0"/>
        <w:spacing w:line="480" w:lineRule="auto"/>
        <w:ind w:left="720" w:hanging="720"/>
        <w:jc w:val="both"/>
        <w:rPr>
          <w:rFonts w:ascii="Arial" w:hAnsi="Arial" w:cs="Arial"/>
          <w:sz w:val="20"/>
          <w:szCs w:val="20"/>
        </w:rPr>
      </w:pPr>
      <w:r>
        <w:rPr>
          <w:rFonts w:ascii="Arial" w:hAnsi="Arial" w:cs="Arial"/>
          <w:sz w:val="20"/>
          <w:szCs w:val="20"/>
          <w:shd w:val="clear" w:color="auto" w:fill="FFFFFF"/>
        </w:rPr>
        <w:t xml:space="preserve">He, P., Wang W., &amp; Sanogo B. (2017) </w:t>
      </w:r>
      <w:proofErr w:type="spellStart"/>
      <w:r>
        <w:rPr>
          <w:rFonts w:ascii="Arial" w:hAnsi="Arial" w:cs="Arial"/>
          <w:sz w:val="20"/>
          <w:szCs w:val="20"/>
          <w:shd w:val="clear" w:color="auto" w:fill="FFFFFF"/>
        </w:rPr>
        <w:t>Molluscicidal</w:t>
      </w:r>
      <w:proofErr w:type="spellEnd"/>
      <w:r>
        <w:rPr>
          <w:rFonts w:ascii="Arial" w:hAnsi="Arial" w:cs="Arial"/>
          <w:sz w:val="20"/>
          <w:szCs w:val="20"/>
          <w:shd w:val="clear" w:color="auto" w:fill="FFFFFF"/>
        </w:rPr>
        <w:t xml:space="preserve"> activity and mechanism of toxicity of a novel </w:t>
      </w:r>
      <w:proofErr w:type="spellStart"/>
      <w:r>
        <w:rPr>
          <w:rFonts w:ascii="Arial" w:hAnsi="Arial" w:cs="Arial"/>
          <w:sz w:val="20"/>
          <w:szCs w:val="20"/>
          <w:shd w:val="clear" w:color="auto" w:fill="FFFFFF"/>
        </w:rPr>
        <w:t>salicylanilide</w:t>
      </w:r>
      <w:proofErr w:type="spellEnd"/>
      <w:r>
        <w:rPr>
          <w:rFonts w:ascii="Arial" w:hAnsi="Arial" w:cs="Arial"/>
          <w:sz w:val="20"/>
          <w:szCs w:val="20"/>
          <w:shd w:val="clear" w:color="auto" w:fill="FFFFFF"/>
        </w:rPr>
        <w:t xml:space="preserve"> ester derivative against </w:t>
      </w:r>
      <w:proofErr w:type="spellStart"/>
      <w:r>
        <w:rPr>
          <w:rStyle w:val="Emphasis"/>
          <w:rFonts w:ascii="Arial" w:hAnsi="Arial" w:cs="Arial"/>
          <w:sz w:val="20"/>
          <w:szCs w:val="20"/>
          <w:shd w:val="clear" w:color="auto" w:fill="FFFFFF"/>
        </w:rPr>
        <w:t>Biomphalaria</w:t>
      </w:r>
      <w:proofErr w:type="spellEnd"/>
      <w:r>
        <w:rPr>
          <w:rFonts w:ascii="Arial" w:hAnsi="Arial" w:cs="Arial"/>
          <w:sz w:val="20"/>
          <w:szCs w:val="20"/>
          <w:shd w:val="clear" w:color="auto" w:fill="FFFFFF"/>
        </w:rPr>
        <w:t xml:space="preserve"> species. </w:t>
      </w:r>
      <w:r>
        <w:rPr>
          <w:rFonts w:ascii="Arial" w:hAnsi="Arial" w:cs="Arial"/>
          <w:i/>
          <w:iCs/>
          <w:sz w:val="20"/>
          <w:szCs w:val="20"/>
          <w:shd w:val="clear" w:color="auto" w:fill="FFFFFF"/>
        </w:rPr>
        <w:t>Parasite Vectors,</w:t>
      </w:r>
      <w:r>
        <w:rPr>
          <w:rFonts w:ascii="Arial" w:hAnsi="Arial" w:cs="Arial"/>
          <w:sz w:val="20"/>
          <w:szCs w:val="20"/>
          <w:shd w:val="clear" w:color="auto" w:fill="FFFFFF"/>
        </w:rPr>
        <w:t xml:space="preserve"> 10(10):1186/s13071-017-2313-3</w:t>
      </w:r>
    </w:p>
    <w:p w14:paraId="719C71E1" w14:textId="09995AA8" w:rsidR="00481936" w:rsidRDefault="008866D3">
      <w:pPr>
        <w:spacing w:after="0" w:line="480" w:lineRule="auto"/>
        <w:ind w:left="540" w:hanging="540"/>
        <w:jc w:val="both"/>
        <w:rPr>
          <w:rFonts w:ascii="Times New Roman" w:hAnsi="Times New Roman" w:cs="Times New Roman"/>
        </w:rPr>
      </w:pPr>
      <w:proofErr w:type="spellStart"/>
      <w:r>
        <w:rPr>
          <w:rFonts w:ascii="Times New Roman" w:hAnsi="Times New Roman" w:cs="Times New Roman"/>
        </w:rPr>
        <w:t>Kulgar</w:t>
      </w:r>
      <w:proofErr w:type="spellEnd"/>
      <w:r>
        <w:rPr>
          <w:rFonts w:ascii="Times New Roman" w:hAnsi="Times New Roman" w:cs="Times New Roman"/>
        </w:rPr>
        <w:t>, M. F., Li, R., Mehmood, K., Waqas, M. Li, K.&amp; Li, J. (2020)</w:t>
      </w:r>
      <w:r w:rsidR="00E935BB">
        <w:rPr>
          <w:rFonts w:ascii="Times New Roman" w:hAnsi="Times New Roman" w:cs="Times New Roman"/>
        </w:rPr>
        <w:t>.</w:t>
      </w:r>
      <w:r>
        <w:rPr>
          <w:rFonts w:ascii="Times New Roman" w:hAnsi="Times New Roman" w:cs="Times New Roman"/>
        </w:rPr>
        <w:t xml:space="preserve"> Potential influence of </w:t>
      </w:r>
      <w:r>
        <w:rPr>
          <w:rFonts w:ascii="Times New Roman" w:hAnsi="Times New Roman" w:cs="Times New Roman"/>
          <w:i/>
        </w:rPr>
        <w:t>Nigella sativa</w:t>
      </w:r>
      <w:r>
        <w:rPr>
          <w:rFonts w:ascii="Times New Roman" w:hAnsi="Times New Roman" w:cs="Times New Roman"/>
        </w:rPr>
        <w:t xml:space="preserve"> (Black Cumin) in reinforcing Immune system: A hope to decelerate the COVID-19 pandemic. Phytomedicine, 153-277.</w:t>
      </w:r>
    </w:p>
    <w:p w14:paraId="19C9B4E9" w14:textId="77777777" w:rsidR="00481936" w:rsidRDefault="008866D3">
      <w:pPr>
        <w:autoSpaceDE w:val="0"/>
        <w:autoSpaceDN w:val="0"/>
        <w:adjustRightInd w:val="0"/>
        <w:spacing w:line="480" w:lineRule="auto"/>
        <w:ind w:left="720" w:hanging="720"/>
        <w:jc w:val="both"/>
        <w:rPr>
          <w:rFonts w:ascii="Times New Roman" w:hAnsi="Times New Roman" w:cs="Times New Roman"/>
        </w:rPr>
      </w:pPr>
      <w:proofErr w:type="spellStart"/>
      <w:r>
        <w:rPr>
          <w:rFonts w:ascii="Arial" w:hAnsi="Arial" w:cs="Arial"/>
          <w:sz w:val="20"/>
          <w:szCs w:val="20"/>
          <w:shd w:val="clear" w:color="auto" w:fill="FFFFFF"/>
        </w:rPr>
        <w:t>Mtemeli</w:t>
      </w:r>
      <w:proofErr w:type="spellEnd"/>
      <w:r>
        <w:rPr>
          <w:rFonts w:ascii="Arial" w:hAnsi="Arial" w:cs="Arial"/>
          <w:sz w:val="20"/>
          <w:szCs w:val="20"/>
          <w:shd w:val="clear" w:color="auto" w:fill="FFFFFF"/>
        </w:rPr>
        <w:t xml:space="preserve">, F.L, Walter, I., Tinago, T. &amp; Shoko, R. (2021). An assessment of the </w:t>
      </w:r>
      <w:proofErr w:type="spellStart"/>
      <w:r>
        <w:rPr>
          <w:rFonts w:ascii="Arial" w:hAnsi="Arial" w:cs="Arial"/>
          <w:sz w:val="20"/>
          <w:szCs w:val="20"/>
          <w:shd w:val="clear" w:color="auto" w:fill="FFFFFF"/>
        </w:rPr>
        <w:t>molluscicidal</w:t>
      </w:r>
      <w:proofErr w:type="spellEnd"/>
      <w:r>
        <w:rPr>
          <w:rFonts w:ascii="Arial" w:hAnsi="Arial" w:cs="Arial"/>
          <w:sz w:val="20"/>
          <w:szCs w:val="20"/>
          <w:shd w:val="clear" w:color="auto" w:fill="FFFFFF"/>
        </w:rPr>
        <w:t xml:space="preserve"> potential of </w:t>
      </w:r>
      <w:r>
        <w:rPr>
          <w:rStyle w:val="Emphasis"/>
          <w:rFonts w:ascii="Arial" w:hAnsi="Arial" w:cs="Arial"/>
          <w:sz w:val="20"/>
          <w:szCs w:val="20"/>
          <w:shd w:val="clear" w:color="auto" w:fill="FFFFFF"/>
        </w:rPr>
        <w:t>Cucurbita maxima</w:t>
      </w:r>
      <w:r>
        <w:rPr>
          <w:rFonts w:ascii="Arial" w:hAnsi="Arial" w:cs="Arial"/>
          <w:sz w:val="20"/>
          <w:szCs w:val="20"/>
          <w:shd w:val="clear" w:color="auto" w:fill="FFFFFF"/>
        </w:rPr>
        <w:t> seed extracts on </w:t>
      </w:r>
      <w:proofErr w:type="spellStart"/>
      <w:r>
        <w:rPr>
          <w:rStyle w:val="Emphasis"/>
          <w:rFonts w:ascii="Arial" w:hAnsi="Arial" w:cs="Arial"/>
          <w:sz w:val="20"/>
          <w:szCs w:val="20"/>
          <w:shd w:val="clear" w:color="auto" w:fill="FFFFFF"/>
        </w:rPr>
        <w:t>Biomphalaria</w:t>
      </w:r>
      <w:proofErr w:type="spellEnd"/>
      <w:r>
        <w:rPr>
          <w:rStyle w:val="Emphasis"/>
          <w:rFonts w:ascii="Arial" w:hAnsi="Arial" w:cs="Arial"/>
          <w:sz w:val="20"/>
          <w:szCs w:val="20"/>
          <w:shd w:val="clear" w:color="auto" w:fill="FFFFFF"/>
        </w:rPr>
        <w:t xml:space="preserve"> </w:t>
      </w:r>
      <w:proofErr w:type="spellStart"/>
      <w:r>
        <w:rPr>
          <w:rStyle w:val="Emphasis"/>
          <w:rFonts w:ascii="Arial" w:hAnsi="Arial" w:cs="Arial"/>
          <w:sz w:val="20"/>
          <w:szCs w:val="20"/>
          <w:shd w:val="clear" w:color="auto" w:fill="FFFFFF"/>
        </w:rPr>
        <w:t>pfeifferi</w:t>
      </w:r>
      <w:proofErr w:type="spellEnd"/>
      <w:r>
        <w:rPr>
          <w:rFonts w:ascii="Arial" w:hAnsi="Arial" w:cs="Arial"/>
          <w:sz w:val="20"/>
          <w:szCs w:val="20"/>
          <w:shd w:val="clear" w:color="auto" w:fill="FFFFFF"/>
        </w:rPr>
        <w:t> and </w:t>
      </w:r>
      <w:proofErr w:type="spellStart"/>
      <w:r>
        <w:rPr>
          <w:rStyle w:val="Emphasis"/>
          <w:rFonts w:ascii="Arial" w:hAnsi="Arial" w:cs="Arial"/>
          <w:sz w:val="20"/>
          <w:szCs w:val="20"/>
          <w:shd w:val="clear" w:color="auto" w:fill="FFFFFF"/>
        </w:rPr>
        <w:t>Bulinus</w:t>
      </w:r>
      <w:proofErr w:type="spellEnd"/>
      <w:r>
        <w:rPr>
          <w:rStyle w:val="Emphasis"/>
          <w:rFonts w:ascii="Arial" w:hAnsi="Arial" w:cs="Arial"/>
          <w:sz w:val="20"/>
          <w:szCs w:val="20"/>
          <w:shd w:val="clear" w:color="auto" w:fill="FFFFFF"/>
        </w:rPr>
        <w:t xml:space="preserve"> </w:t>
      </w:r>
      <w:proofErr w:type="spellStart"/>
      <w:r>
        <w:rPr>
          <w:rStyle w:val="Emphasis"/>
          <w:rFonts w:ascii="Arial" w:hAnsi="Arial" w:cs="Arial"/>
          <w:sz w:val="20"/>
          <w:szCs w:val="20"/>
          <w:shd w:val="clear" w:color="auto" w:fill="FFFFFF"/>
        </w:rPr>
        <w:t>globosus</w:t>
      </w:r>
      <w:proofErr w:type="spellEnd"/>
      <w:r>
        <w:rPr>
          <w:rFonts w:ascii="Arial" w:hAnsi="Arial" w:cs="Arial"/>
          <w:sz w:val="20"/>
          <w:szCs w:val="20"/>
          <w:shd w:val="clear" w:color="auto" w:fill="FFFFFF"/>
        </w:rPr>
        <w:t> snails. </w:t>
      </w:r>
      <w:r>
        <w:rPr>
          <w:rStyle w:val="ref-journal"/>
          <w:rFonts w:ascii="Arial" w:hAnsi="Arial" w:cs="Arial"/>
          <w:i/>
          <w:iCs/>
          <w:sz w:val="20"/>
          <w:szCs w:val="20"/>
          <w:shd w:val="clear" w:color="auto" w:fill="FFFFFF"/>
        </w:rPr>
        <w:t>All Life, </w:t>
      </w:r>
      <w:r>
        <w:rPr>
          <w:rStyle w:val="ref-vol"/>
          <w:rFonts w:ascii="Arial" w:hAnsi="Arial" w:cs="Arial"/>
          <w:sz w:val="20"/>
          <w:szCs w:val="20"/>
          <w:shd w:val="clear" w:color="auto" w:fill="FFFFFF"/>
        </w:rPr>
        <w:t>14</w:t>
      </w:r>
      <w:r>
        <w:rPr>
          <w:rFonts w:ascii="Arial" w:hAnsi="Arial" w:cs="Arial"/>
          <w:sz w:val="20"/>
          <w:szCs w:val="20"/>
          <w:shd w:val="clear" w:color="auto" w:fill="FFFFFF"/>
        </w:rPr>
        <w:t>:244–255.</w:t>
      </w:r>
    </w:p>
    <w:p w14:paraId="6A2DFEF9" w14:textId="77777777" w:rsidR="00481936" w:rsidRDefault="008866D3">
      <w:pPr>
        <w:spacing w:after="0" w:line="480" w:lineRule="auto"/>
        <w:ind w:left="540" w:hanging="540"/>
        <w:jc w:val="both"/>
        <w:rPr>
          <w:rFonts w:ascii="Times New Roman" w:hAnsi="Times New Roman" w:cs="Times New Roman"/>
        </w:rPr>
      </w:pPr>
      <w:r>
        <w:rPr>
          <w:rFonts w:ascii="Times New Roman" w:hAnsi="Times New Roman" w:cs="Times New Roman"/>
        </w:rPr>
        <w:t xml:space="preserve">Muhammad, I., A., Abdullahi, K., Aminu, Y. B. &amp; </w:t>
      </w:r>
      <w:proofErr w:type="spellStart"/>
      <w:r>
        <w:rPr>
          <w:rFonts w:ascii="Times New Roman" w:hAnsi="Times New Roman" w:cs="Times New Roman"/>
        </w:rPr>
        <w:t>Shinkafi</w:t>
      </w:r>
      <w:proofErr w:type="spellEnd"/>
      <w:r>
        <w:rPr>
          <w:rFonts w:ascii="Times New Roman" w:hAnsi="Times New Roman" w:cs="Times New Roman"/>
        </w:rPr>
        <w:t xml:space="preserve">, S. A. (2019). Prevalence of Urinary schistosomiasis among primary School pupils in </w:t>
      </w:r>
      <w:proofErr w:type="spellStart"/>
      <w:r>
        <w:rPr>
          <w:rFonts w:ascii="Times New Roman" w:hAnsi="Times New Roman" w:cs="Times New Roman"/>
        </w:rPr>
        <w:t>Wamakko</w:t>
      </w:r>
      <w:proofErr w:type="spellEnd"/>
      <w:r>
        <w:rPr>
          <w:rFonts w:ascii="Times New Roman" w:hAnsi="Times New Roman" w:cs="Times New Roman"/>
        </w:rPr>
        <w:t xml:space="preserve"> Local Government, Sokoto State Nigeria. </w:t>
      </w:r>
      <w:r>
        <w:rPr>
          <w:rFonts w:ascii="Times New Roman" w:hAnsi="Times New Roman" w:cs="Times New Roman"/>
          <w:i/>
          <w:iCs/>
        </w:rPr>
        <w:t>The Journal of Basic and Applied Zoology</w:t>
      </w:r>
      <w:r>
        <w:rPr>
          <w:rFonts w:ascii="Times New Roman" w:hAnsi="Times New Roman" w:cs="Times New Roman"/>
        </w:rPr>
        <w:t>, 80: 22-26.</w:t>
      </w:r>
    </w:p>
    <w:p w14:paraId="019B765F" w14:textId="77777777" w:rsidR="00481936" w:rsidRDefault="008866D3">
      <w:pPr>
        <w:spacing w:after="0" w:line="480" w:lineRule="auto"/>
        <w:ind w:left="540" w:hanging="540"/>
        <w:jc w:val="both"/>
        <w:rPr>
          <w:rFonts w:ascii="Times New Roman" w:hAnsi="Times New Roman" w:cs="Times New Roman"/>
        </w:rPr>
      </w:pPr>
      <w:r>
        <w:rPr>
          <w:rFonts w:ascii="Times New Roman" w:hAnsi="Times New Roman" w:cs="Times New Roman"/>
        </w:rPr>
        <w:t xml:space="preserve">Okoye, I. C., </w:t>
      </w:r>
      <w:proofErr w:type="spellStart"/>
      <w:r>
        <w:rPr>
          <w:rFonts w:ascii="Times New Roman" w:hAnsi="Times New Roman" w:cs="Times New Roman"/>
        </w:rPr>
        <w:t>Obiezue</w:t>
      </w:r>
      <w:proofErr w:type="spellEnd"/>
      <w:r>
        <w:rPr>
          <w:rFonts w:ascii="Times New Roman" w:hAnsi="Times New Roman" w:cs="Times New Roman"/>
        </w:rPr>
        <w:t xml:space="preserve">, N. R., Okorie, C. E. &amp; </w:t>
      </w:r>
      <w:proofErr w:type="spellStart"/>
      <w:r>
        <w:rPr>
          <w:rFonts w:ascii="Times New Roman" w:hAnsi="Times New Roman" w:cs="Times New Roman"/>
        </w:rPr>
        <w:t>Ofoezie</w:t>
      </w:r>
      <w:proofErr w:type="spellEnd"/>
      <w:r>
        <w:rPr>
          <w:rFonts w:ascii="Times New Roman" w:hAnsi="Times New Roman" w:cs="Times New Roman"/>
        </w:rPr>
        <w:t xml:space="preserve">, I. E (2010). Epidemiology of intestinal helminth parasites in stray dogs from markets in south-eastern Nigeria. </w:t>
      </w:r>
      <w:r>
        <w:rPr>
          <w:rFonts w:ascii="Times New Roman" w:hAnsi="Times New Roman" w:cs="Times New Roman"/>
          <w:i/>
          <w:iCs/>
        </w:rPr>
        <w:t>Journal of Helminthology</w:t>
      </w:r>
      <w:r>
        <w:rPr>
          <w:rFonts w:ascii="Times New Roman" w:hAnsi="Times New Roman" w:cs="Times New Roman"/>
        </w:rPr>
        <w:t>,85: 415-420.</w:t>
      </w:r>
    </w:p>
    <w:p w14:paraId="4418BACE" w14:textId="77777777" w:rsidR="00481936" w:rsidRDefault="008866D3">
      <w:pPr>
        <w:spacing w:after="0" w:line="480" w:lineRule="auto"/>
        <w:ind w:left="540" w:hanging="540"/>
        <w:jc w:val="both"/>
        <w:rPr>
          <w:rFonts w:ascii="Times New Roman" w:hAnsi="Times New Roman" w:cs="Times New Roman"/>
        </w:rPr>
      </w:pPr>
      <w:proofErr w:type="spellStart"/>
      <w:r>
        <w:rPr>
          <w:rFonts w:ascii="Times New Roman" w:hAnsi="Times New Roman" w:cs="Times New Roman"/>
        </w:rPr>
        <w:lastRenderedPageBreak/>
        <w:t>Okwori</w:t>
      </w:r>
      <w:proofErr w:type="spellEnd"/>
      <w:r>
        <w:rPr>
          <w:rFonts w:ascii="Times New Roman" w:hAnsi="Times New Roman" w:cs="Times New Roman"/>
        </w:rPr>
        <w:t xml:space="preserve">, A. E. J., Sidi, M., </w:t>
      </w:r>
      <w:proofErr w:type="spellStart"/>
      <w:r>
        <w:rPr>
          <w:rFonts w:ascii="Times New Roman" w:hAnsi="Times New Roman" w:cs="Times New Roman"/>
        </w:rPr>
        <w:t>Ngwai</w:t>
      </w:r>
      <w:proofErr w:type="spellEnd"/>
      <w:r>
        <w:rPr>
          <w:rFonts w:ascii="Times New Roman" w:hAnsi="Times New Roman" w:cs="Times New Roman"/>
        </w:rPr>
        <w:t xml:space="preserve">, Y. B., </w:t>
      </w:r>
      <w:proofErr w:type="spellStart"/>
      <w:r>
        <w:rPr>
          <w:rFonts w:ascii="Times New Roman" w:hAnsi="Times New Roman" w:cs="Times New Roman"/>
        </w:rPr>
        <w:t>Obiekezie</w:t>
      </w:r>
      <w:proofErr w:type="spellEnd"/>
      <w:r>
        <w:rPr>
          <w:rFonts w:ascii="Times New Roman" w:hAnsi="Times New Roman" w:cs="Times New Roman"/>
        </w:rPr>
        <w:t xml:space="preserve">, S. O., </w:t>
      </w:r>
      <w:proofErr w:type="spellStart"/>
      <w:r>
        <w:rPr>
          <w:rFonts w:ascii="Times New Roman" w:hAnsi="Times New Roman" w:cs="Times New Roman"/>
        </w:rPr>
        <w:t>Makut</w:t>
      </w:r>
      <w:proofErr w:type="spellEnd"/>
      <w:r>
        <w:rPr>
          <w:rFonts w:ascii="Times New Roman" w:hAnsi="Times New Roman" w:cs="Times New Roman"/>
        </w:rPr>
        <w:t xml:space="preserve">, M. D., </w:t>
      </w:r>
      <w:proofErr w:type="spellStart"/>
      <w:r>
        <w:rPr>
          <w:rFonts w:ascii="Times New Roman" w:hAnsi="Times New Roman" w:cs="Times New Roman"/>
        </w:rPr>
        <w:t>Chollom</w:t>
      </w:r>
      <w:proofErr w:type="spellEnd"/>
      <w:r>
        <w:rPr>
          <w:rFonts w:ascii="Times New Roman" w:hAnsi="Times New Roman" w:cs="Times New Roman"/>
        </w:rPr>
        <w:t xml:space="preserve">, S. C., Okeke, I. O. &amp; </w:t>
      </w:r>
      <w:proofErr w:type="spellStart"/>
      <w:r>
        <w:rPr>
          <w:rFonts w:ascii="Times New Roman" w:hAnsi="Times New Roman" w:cs="Times New Roman"/>
        </w:rPr>
        <w:t>Adikwu</w:t>
      </w:r>
      <w:proofErr w:type="spellEnd"/>
      <w:r>
        <w:rPr>
          <w:rFonts w:ascii="Times New Roman" w:hAnsi="Times New Roman" w:cs="Times New Roman"/>
        </w:rPr>
        <w:t xml:space="preserve">, T. I. (2014). Prevalence of Schistosomiasis among primary School Children in </w:t>
      </w:r>
      <w:proofErr w:type="spellStart"/>
      <w:r>
        <w:rPr>
          <w:rFonts w:ascii="Times New Roman" w:hAnsi="Times New Roman" w:cs="Times New Roman"/>
        </w:rPr>
        <w:t>Gadabuke</w:t>
      </w:r>
      <w:proofErr w:type="spellEnd"/>
      <w:r>
        <w:rPr>
          <w:rFonts w:ascii="Times New Roman" w:hAnsi="Times New Roman" w:cs="Times New Roman"/>
        </w:rPr>
        <w:t xml:space="preserve"> District, Toto LGA, North Central, Nigeria. </w:t>
      </w:r>
      <w:r>
        <w:rPr>
          <w:rFonts w:ascii="Times New Roman" w:hAnsi="Times New Roman" w:cs="Times New Roman"/>
          <w:i/>
          <w:iCs/>
        </w:rPr>
        <w:t>British Microbiology Research Journal</w:t>
      </w:r>
      <w:r>
        <w:rPr>
          <w:rFonts w:ascii="Times New Roman" w:hAnsi="Times New Roman" w:cs="Times New Roman"/>
        </w:rPr>
        <w:t>, 4 (3): 255-261.</w:t>
      </w:r>
    </w:p>
    <w:p w14:paraId="03C355B2" w14:textId="4B3F0669" w:rsidR="00481936" w:rsidRDefault="008866D3">
      <w:pPr>
        <w:autoSpaceDE w:val="0"/>
        <w:autoSpaceDN w:val="0"/>
        <w:adjustRightInd w:val="0"/>
        <w:spacing w:line="480" w:lineRule="auto"/>
        <w:ind w:left="720" w:hanging="720"/>
        <w:jc w:val="both"/>
        <w:rPr>
          <w:rFonts w:ascii="Times New Roman" w:hAnsi="Times New Roman" w:cs="Times New Roman"/>
        </w:rPr>
      </w:pPr>
      <w:proofErr w:type="spellStart"/>
      <w:r>
        <w:rPr>
          <w:rFonts w:ascii="Times New Roman" w:hAnsi="Times New Roman" w:cs="Times New Roman"/>
        </w:rPr>
        <w:t>Otarigho</w:t>
      </w:r>
      <w:proofErr w:type="spellEnd"/>
      <w:r>
        <w:rPr>
          <w:rFonts w:ascii="Times New Roman" w:hAnsi="Times New Roman" w:cs="Times New Roman"/>
        </w:rPr>
        <w:t xml:space="preserve">, B. </w:t>
      </w:r>
      <w:r w:rsidR="00E935BB">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Morenikeji</w:t>
      </w:r>
      <w:proofErr w:type="spellEnd"/>
      <w:r>
        <w:rPr>
          <w:rFonts w:ascii="Times New Roman" w:hAnsi="Times New Roman" w:cs="Times New Roman"/>
        </w:rPr>
        <w:t xml:space="preserve">, O. A. (2013). Efficacy of aqueous and ethanolic extracts of leaves of </w:t>
      </w:r>
      <w:proofErr w:type="spellStart"/>
      <w:r>
        <w:rPr>
          <w:rFonts w:ascii="Times New Roman" w:hAnsi="Times New Roman" w:cs="Times New Roman"/>
          <w:i/>
        </w:rPr>
        <w:t>Chromolaena</w:t>
      </w:r>
      <w:proofErr w:type="spellEnd"/>
      <w:r>
        <w:rPr>
          <w:rFonts w:ascii="Times New Roman" w:hAnsi="Times New Roman" w:cs="Times New Roman"/>
          <w:i/>
        </w:rPr>
        <w:t xml:space="preserve"> </w:t>
      </w:r>
      <w:proofErr w:type="spellStart"/>
      <w:r>
        <w:rPr>
          <w:rFonts w:ascii="Times New Roman" w:hAnsi="Times New Roman" w:cs="Times New Roman"/>
          <w:i/>
        </w:rPr>
        <w:t>odorata</w:t>
      </w:r>
      <w:proofErr w:type="spellEnd"/>
      <w:r>
        <w:rPr>
          <w:rFonts w:ascii="Times New Roman" w:hAnsi="Times New Roman" w:cs="Times New Roman"/>
          <w:i/>
        </w:rPr>
        <w:t xml:space="preserve"> </w:t>
      </w:r>
      <w:r>
        <w:rPr>
          <w:rFonts w:ascii="Times New Roman" w:hAnsi="Times New Roman" w:cs="Times New Roman"/>
        </w:rPr>
        <w:t xml:space="preserve">as molluscicide against different developmental stages of </w:t>
      </w:r>
      <w:proofErr w:type="spellStart"/>
      <w:r>
        <w:rPr>
          <w:rFonts w:ascii="Times New Roman" w:hAnsi="Times New Roman" w:cs="Times New Roman"/>
        </w:rPr>
        <w:t>Biomphalaria</w:t>
      </w:r>
      <w:proofErr w:type="spellEnd"/>
      <w:r>
        <w:rPr>
          <w:rFonts w:ascii="Times New Roman" w:hAnsi="Times New Roman" w:cs="Times New Roman"/>
        </w:rPr>
        <w:t xml:space="preserve"> </w:t>
      </w:r>
      <w:proofErr w:type="spellStart"/>
      <w:r>
        <w:rPr>
          <w:rFonts w:ascii="Times New Roman" w:hAnsi="Times New Roman" w:cs="Times New Roman"/>
        </w:rPr>
        <w:t>pfeifferi</w:t>
      </w:r>
      <w:proofErr w:type="spellEnd"/>
      <w:r>
        <w:rPr>
          <w:rFonts w:ascii="Times New Roman" w:hAnsi="Times New Roman" w:cs="Times New Roman"/>
        </w:rPr>
        <w:t xml:space="preserve">. </w:t>
      </w:r>
      <w:r>
        <w:rPr>
          <w:rFonts w:ascii="Times New Roman" w:hAnsi="Times New Roman" w:cs="Times New Roman"/>
          <w:i/>
        </w:rPr>
        <w:t>African journal of Biotechnology</w:t>
      </w:r>
      <w:r>
        <w:rPr>
          <w:rFonts w:ascii="Times New Roman" w:hAnsi="Times New Roman" w:cs="Times New Roman"/>
        </w:rPr>
        <w:t>. 12 (1): 438-445.</w:t>
      </w:r>
    </w:p>
    <w:p w14:paraId="77BB38F8" w14:textId="77777777" w:rsidR="00481936" w:rsidRDefault="008866D3">
      <w:pPr>
        <w:autoSpaceDE w:val="0"/>
        <w:autoSpaceDN w:val="0"/>
        <w:adjustRightInd w:val="0"/>
        <w:spacing w:line="480" w:lineRule="auto"/>
        <w:ind w:left="720" w:hanging="720"/>
        <w:jc w:val="both"/>
        <w:rPr>
          <w:rFonts w:ascii="Times New Roman" w:hAnsi="Times New Roman" w:cs="Times New Roman"/>
        </w:rPr>
      </w:pPr>
      <w:r>
        <w:rPr>
          <w:rFonts w:ascii="Arial" w:hAnsi="Arial" w:cs="Arial"/>
          <w:sz w:val="20"/>
          <w:szCs w:val="20"/>
          <w:shd w:val="clear" w:color="auto" w:fill="FFFFFF"/>
        </w:rPr>
        <w:t xml:space="preserve">Rinaldi G, </w:t>
      </w:r>
      <w:proofErr w:type="spellStart"/>
      <w:r>
        <w:rPr>
          <w:rFonts w:ascii="Arial" w:hAnsi="Arial" w:cs="Arial"/>
          <w:sz w:val="20"/>
          <w:szCs w:val="20"/>
          <w:shd w:val="clear" w:color="auto" w:fill="FFFFFF"/>
        </w:rPr>
        <w:t>Okatcha</w:t>
      </w:r>
      <w:proofErr w:type="spellEnd"/>
      <w:r>
        <w:rPr>
          <w:rFonts w:ascii="Arial" w:hAnsi="Arial" w:cs="Arial"/>
          <w:sz w:val="20"/>
          <w:szCs w:val="20"/>
          <w:shd w:val="clear" w:color="auto" w:fill="FFFFFF"/>
        </w:rPr>
        <w:t xml:space="preserve"> TI, </w:t>
      </w:r>
      <w:proofErr w:type="spellStart"/>
      <w:r>
        <w:rPr>
          <w:rFonts w:ascii="Arial" w:hAnsi="Arial" w:cs="Arial"/>
          <w:sz w:val="20"/>
          <w:szCs w:val="20"/>
          <w:shd w:val="clear" w:color="auto" w:fill="FFFFFF"/>
        </w:rPr>
        <w:t>Popratiloff</w:t>
      </w:r>
      <w:proofErr w:type="spellEnd"/>
      <w:r>
        <w:rPr>
          <w:rFonts w:ascii="Arial" w:hAnsi="Arial" w:cs="Arial"/>
          <w:sz w:val="20"/>
          <w:szCs w:val="20"/>
          <w:shd w:val="clear" w:color="auto" w:fill="FFFFFF"/>
        </w:rPr>
        <w:t xml:space="preserve">, A., </w:t>
      </w:r>
      <w:proofErr w:type="spellStart"/>
      <w:r>
        <w:rPr>
          <w:rFonts w:ascii="Arial" w:hAnsi="Arial" w:cs="Arial"/>
          <w:sz w:val="20"/>
          <w:szCs w:val="20"/>
          <w:shd w:val="clear" w:color="auto" w:fill="FFFFFF"/>
        </w:rPr>
        <w:t>Ayuk</w:t>
      </w:r>
      <w:proofErr w:type="spellEnd"/>
      <w:r>
        <w:rPr>
          <w:rFonts w:ascii="Arial" w:hAnsi="Arial" w:cs="Arial"/>
          <w:sz w:val="20"/>
          <w:szCs w:val="20"/>
          <w:shd w:val="clear" w:color="auto" w:fill="FFFFFF"/>
        </w:rPr>
        <w:t xml:space="preserve">, M.A., </w:t>
      </w:r>
      <w:proofErr w:type="spellStart"/>
      <w:r>
        <w:rPr>
          <w:rFonts w:ascii="Arial" w:hAnsi="Arial" w:cs="Arial"/>
          <w:sz w:val="20"/>
          <w:szCs w:val="20"/>
          <w:shd w:val="clear" w:color="auto" w:fill="FFFFFF"/>
        </w:rPr>
        <w:t>Suttiprapa</w:t>
      </w:r>
      <w:proofErr w:type="spellEnd"/>
      <w:r>
        <w:rPr>
          <w:rFonts w:ascii="Arial" w:hAnsi="Arial" w:cs="Arial"/>
          <w:sz w:val="20"/>
          <w:szCs w:val="20"/>
          <w:shd w:val="clear" w:color="auto" w:fill="FFFFFF"/>
        </w:rPr>
        <w:t>, S. &amp; Mann, V.H. (2011) Genetic manipulation of </w:t>
      </w:r>
      <w:r>
        <w:rPr>
          <w:rStyle w:val="Emphasis"/>
          <w:rFonts w:ascii="Arial" w:hAnsi="Arial" w:cs="Arial"/>
          <w:sz w:val="20"/>
          <w:szCs w:val="20"/>
          <w:shd w:val="clear" w:color="auto" w:fill="FFFFFF"/>
        </w:rPr>
        <w:t>Schistosoma haematobium</w:t>
      </w:r>
      <w:r>
        <w:rPr>
          <w:rFonts w:ascii="Arial" w:hAnsi="Arial" w:cs="Arial"/>
          <w:sz w:val="20"/>
          <w:szCs w:val="20"/>
          <w:shd w:val="clear" w:color="auto" w:fill="FFFFFF"/>
        </w:rPr>
        <w:t xml:space="preserve">, the neglected Schistosome. </w:t>
      </w:r>
      <w:r>
        <w:rPr>
          <w:rFonts w:ascii="Arial" w:hAnsi="Arial" w:cs="Arial"/>
          <w:i/>
          <w:iCs/>
          <w:sz w:val="20"/>
          <w:szCs w:val="20"/>
          <w:shd w:val="clear" w:color="auto" w:fill="FFFFFF"/>
        </w:rPr>
        <w:t>Public Library of Science Neglected Tropical Diseases</w:t>
      </w:r>
      <w:r>
        <w:rPr>
          <w:rFonts w:ascii="Arial" w:hAnsi="Arial" w:cs="Arial"/>
          <w:sz w:val="20"/>
          <w:szCs w:val="20"/>
          <w:shd w:val="clear" w:color="auto" w:fill="FFFFFF"/>
        </w:rPr>
        <w:t>, 5(10): e1348.</w:t>
      </w:r>
    </w:p>
    <w:p w14:paraId="648581D8" w14:textId="77777777" w:rsidR="00481936" w:rsidRDefault="008866D3">
      <w:pPr>
        <w:autoSpaceDE w:val="0"/>
        <w:autoSpaceDN w:val="0"/>
        <w:adjustRightInd w:val="0"/>
        <w:spacing w:before="240" w:line="480" w:lineRule="auto"/>
        <w:ind w:left="720" w:hanging="720"/>
        <w:jc w:val="both"/>
        <w:rPr>
          <w:rFonts w:ascii="Times New Roman" w:hAnsi="Times New Roman" w:cs="Times New Roman"/>
        </w:rPr>
      </w:pPr>
      <w:r>
        <w:rPr>
          <w:rFonts w:ascii="Times New Roman" w:hAnsi="Times New Roman" w:cs="Times New Roman"/>
        </w:rPr>
        <w:t>World Health Organization (</w:t>
      </w:r>
      <w:proofErr w:type="gramStart"/>
      <w:r>
        <w:rPr>
          <w:rFonts w:ascii="Times New Roman" w:hAnsi="Times New Roman" w:cs="Times New Roman"/>
        </w:rPr>
        <w:t>1993)</w:t>
      </w:r>
      <w:r>
        <w:rPr>
          <w:rFonts w:ascii="Times New Roman" w:hAnsi="Times New Roman" w:cs="Times New Roman"/>
          <w:vertAlign w:val="superscript"/>
        </w:rPr>
        <w:t>a</w:t>
      </w:r>
      <w:r>
        <w:rPr>
          <w:rFonts w:ascii="Times New Roman" w:hAnsi="Times New Roman" w:cs="Times New Roman"/>
        </w:rPr>
        <w:t>.</w:t>
      </w:r>
      <w:proofErr w:type="gramEnd"/>
      <w:r>
        <w:rPr>
          <w:rFonts w:ascii="Times New Roman" w:hAnsi="Times New Roman" w:cs="Times New Roman"/>
        </w:rPr>
        <w:t xml:space="preserve"> Public Health Impact of Schistosomiasis: Disease and Mortality. </w:t>
      </w:r>
      <w:r>
        <w:rPr>
          <w:rFonts w:ascii="Times New Roman" w:hAnsi="Times New Roman" w:cs="Times New Roman"/>
          <w:i/>
        </w:rPr>
        <w:t xml:space="preserve">Bulletin of World Health </w:t>
      </w:r>
      <w:proofErr w:type="spellStart"/>
      <w:r>
        <w:rPr>
          <w:rFonts w:ascii="Times New Roman" w:hAnsi="Times New Roman" w:cs="Times New Roman"/>
          <w:i/>
        </w:rPr>
        <w:t>Organisation</w:t>
      </w:r>
      <w:proofErr w:type="spellEnd"/>
      <w:r>
        <w:rPr>
          <w:rFonts w:ascii="Times New Roman" w:hAnsi="Times New Roman" w:cs="Times New Roman"/>
          <w:i/>
        </w:rPr>
        <w:t>,</w:t>
      </w:r>
      <w:r>
        <w:rPr>
          <w:rFonts w:ascii="Times New Roman" w:hAnsi="Times New Roman" w:cs="Times New Roman"/>
        </w:rPr>
        <w:t xml:space="preserve"> 71 (6): 657 – 662.</w:t>
      </w:r>
    </w:p>
    <w:p w14:paraId="70D33021" w14:textId="77777777" w:rsidR="00481936" w:rsidRDefault="008866D3">
      <w:pPr>
        <w:spacing w:after="0" w:line="480" w:lineRule="auto"/>
        <w:ind w:left="540" w:hanging="540"/>
        <w:jc w:val="both"/>
        <w:rPr>
          <w:rFonts w:ascii="Times New Roman" w:hAnsi="Times New Roman" w:cs="Times New Roman"/>
        </w:rPr>
      </w:pPr>
      <w:r>
        <w:rPr>
          <w:rFonts w:ascii="Times New Roman" w:hAnsi="Times New Roman" w:cs="Times New Roman"/>
        </w:rPr>
        <w:t>World Health Organization (</w:t>
      </w:r>
      <w:proofErr w:type="gramStart"/>
      <w:r>
        <w:rPr>
          <w:rFonts w:ascii="Times New Roman" w:hAnsi="Times New Roman" w:cs="Times New Roman"/>
        </w:rPr>
        <w:t>1993)</w:t>
      </w:r>
      <w:r>
        <w:rPr>
          <w:rFonts w:ascii="Times New Roman" w:hAnsi="Times New Roman" w:cs="Times New Roman"/>
          <w:vertAlign w:val="superscript"/>
        </w:rPr>
        <w:t>b</w:t>
      </w:r>
      <w:r>
        <w:rPr>
          <w:rFonts w:ascii="Times New Roman" w:hAnsi="Times New Roman" w:cs="Times New Roman"/>
        </w:rPr>
        <w:t>.</w:t>
      </w:r>
      <w:proofErr w:type="gramEnd"/>
      <w:r>
        <w:rPr>
          <w:rFonts w:ascii="Times New Roman" w:hAnsi="Times New Roman" w:cs="Times New Roman"/>
        </w:rPr>
        <w:t xml:space="preserve"> The control of Schistosomiasis: second report of the WHO Expert Series 830, Geneva.</w:t>
      </w:r>
    </w:p>
    <w:p w14:paraId="70EA5B12" w14:textId="77777777" w:rsidR="00481936" w:rsidRDefault="008866D3">
      <w:pPr>
        <w:spacing w:before="240" w:line="480" w:lineRule="auto"/>
        <w:ind w:left="720" w:hanging="720"/>
        <w:jc w:val="both"/>
        <w:rPr>
          <w:rFonts w:ascii="Times New Roman" w:hAnsi="Times New Roman" w:cs="Times New Roman"/>
        </w:rPr>
      </w:pPr>
      <w:r>
        <w:rPr>
          <w:rFonts w:ascii="Times New Roman" w:hAnsi="Times New Roman" w:cs="Times New Roman"/>
        </w:rPr>
        <w:t xml:space="preserve">World Health Organization (2019). PCT Databank, Schistosomiasis, 2019. </w:t>
      </w:r>
      <w:hyperlink r:id="rId14" w:history="1">
        <w:r>
          <w:rPr>
            <w:rStyle w:val="Hyperlink"/>
            <w:rFonts w:ascii="Times New Roman" w:hAnsi="Times New Roman" w:cs="Times New Roman"/>
          </w:rPr>
          <w:t>https://www.who.int/neglected_diseases/preventive_chemotherapy/sch/en/</w:t>
        </w:r>
      </w:hyperlink>
      <w:r>
        <w:rPr>
          <w:rFonts w:ascii="Times New Roman" w:hAnsi="Times New Roman" w:cs="Times New Roman"/>
        </w:rPr>
        <w:t xml:space="preserve">.  Accessed 03rd September, 2022. </w:t>
      </w:r>
    </w:p>
    <w:p w14:paraId="69B4AFC2" w14:textId="5185E675" w:rsidR="00481936" w:rsidRDefault="008866D3">
      <w:pPr>
        <w:spacing w:before="240" w:line="480" w:lineRule="auto"/>
        <w:ind w:left="720" w:hanging="720"/>
        <w:jc w:val="both"/>
        <w:rPr>
          <w:rFonts w:ascii="Arial" w:hAnsi="Arial" w:cs="Arial"/>
          <w:sz w:val="20"/>
          <w:szCs w:val="20"/>
        </w:rPr>
      </w:pPr>
      <w:r>
        <w:rPr>
          <w:rFonts w:ascii="Arial" w:hAnsi="Arial" w:cs="Arial"/>
          <w:sz w:val="20"/>
          <w:szCs w:val="20"/>
        </w:rPr>
        <w:t>Xia, X., Zhu, H</w:t>
      </w:r>
      <w:r w:rsidR="00E94099">
        <w:rPr>
          <w:rFonts w:ascii="Arial" w:hAnsi="Arial" w:cs="Arial"/>
          <w:sz w:val="20"/>
          <w:szCs w:val="20"/>
        </w:rPr>
        <w:t xml:space="preserve">. </w:t>
      </w:r>
      <w:r>
        <w:rPr>
          <w:rFonts w:ascii="Arial" w:hAnsi="Arial" w:cs="Arial"/>
          <w:sz w:val="20"/>
          <w:szCs w:val="20"/>
        </w:rPr>
        <w:t xml:space="preserve">P., Yu, C. H., Xu, X. J., Li, R. &amp; Qiu, J (2013). A Bayesian approach to estimate the prevalence of Schistosomiasis japonica infection in the Hubei Province Lake Regions, China. </w:t>
      </w:r>
      <w:r>
        <w:rPr>
          <w:rFonts w:ascii="Arial" w:hAnsi="Arial" w:cs="Arial"/>
          <w:i/>
          <w:sz w:val="20"/>
          <w:szCs w:val="20"/>
        </w:rPr>
        <w:t>International Journal of Environmental Research and Public Health</w:t>
      </w:r>
      <w:r>
        <w:rPr>
          <w:rFonts w:ascii="Arial" w:hAnsi="Arial" w:cs="Arial"/>
          <w:sz w:val="20"/>
          <w:szCs w:val="20"/>
        </w:rPr>
        <w:t>, 10: 2799 –2812</w:t>
      </w:r>
    </w:p>
    <w:p w14:paraId="53C786CF" w14:textId="6D20E2D7" w:rsidR="00481936" w:rsidRDefault="008866D3">
      <w:pPr>
        <w:spacing w:after="0" w:line="480" w:lineRule="auto"/>
        <w:ind w:left="540" w:hanging="540"/>
        <w:jc w:val="both"/>
        <w:rPr>
          <w:rFonts w:ascii="Arial" w:hAnsi="Arial" w:cs="Arial"/>
          <w:sz w:val="20"/>
          <w:szCs w:val="20"/>
        </w:rPr>
      </w:pPr>
      <w:r>
        <w:rPr>
          <w:rFonts w:ascii="Arial" w:hAnsi="Arial" w:cs="Arial"/>
          <w:sz w:val="20"/>
          <w:szCs w:val="20"/>
        </w:rPr>
        <w:t xml:space="preserve">Yimer, E. M., </w:t>
      </w:r>
      <w:proofErr w:type="spellStart"/>
      <w:r>
        <w:rPr>
          <w:rFonts w:ascii="Arial" w:hAnsi="Arial" w:cs="Arial"/>
          <w:sz w:val="20"/>
          <w:szCs w:val="20"/>
        </w:rPr>
        <w:t>Tuem</w:t>
      </w:r>
      <w:proofErr w:type="spellEnd"/>
      <w:r>
        <w:rPr>
          <w:rFonts w:ascii="Arial" w:hAnsi="Arial" w:cs="Arial"/>
          <w:sz w:val="20"/>
          <w:szCs w:val="20"/>
        </w:rPr>
        <w:t xml:space="preserve">, K. B., Karin, A., Ur-Rehman, N. &amp; Anwar, F (2019).  </w:t>
      </w:r>
      <w:r>
        <w:rPr>
          <w:rFonts w:ascii="Arial" w:hAnsi="Arial" w:cs="Arial"/>
          <w:i/>
          <w:sz w:val="20"/>
          <w:szCs w:val="20"/>
        </w:rPr>
        <w:t>Nigella sativa</w:t>
      </w:r>
      <w:r>
        <w:rPr>
          <w:rFonts w:ascii="Arial" w:hAnsi="Arial" w:cs="Arial"/>
          <w:sz w:val="20"/>
          <w:szCs w:val="20"/>
        </w:rPr>
        <w:t xml:space="preserve"> L. (black Cumin): A promising natural remedy for wide Range of illnesses. </w:t>
      </w:r>
      <w:r w:rsidR="00E94099">
        <w:rPr>
          <w:rFonts w:ascii="Arial" w:hAnsi="Arial" w:cs="Arial"/>
          <w:i/>
          <w:iCs/>
          <w:sz w:val="20"/>
          <w:szCs w:val="20"/>
        </w:rPr>
        <w:t>Evidence-Based Complementary</w:t>
      </w:r>
      <w:r>
        <w:rPr>
          <w:rFonts w:ascii="Arial" w:hAnsi="Arial" w:cs="Arial"/>
          <w:i/>
          <w:iCs/>
          <w:sz w:val="20"/>
          <w:szCs w:val="20"/>
        </w:rPr>
        <w:t xml:space="preserve"> Medicine, </w:t>
      </w:r>
      <w:r>
        <w:rPr>
          <w:rFonts w:ascii="Arial" w:hAnsi="Arial" w:cs="Arial"/>
          <w:sz w:val="20"/>
          <w:szCs w:val="20"/>
        </w:rPr>
        <w:t>152: 83</w:t>
      </w:r>
      <w:r w:rsidR="00E935BB">
        <w:rPr>
          <w:rFonts w:ascii="Arial" w:hAnsi="Arial" w:cs="Arial"/>
          <w:sz w:val="20"/>
          <w:szCs w:val="20"/>
        </w:rPr>
        <w:t>–</w:t>
      </w:r>
      <w:r>
        <w:rPr>
          <w:rFonts w:ascii="Arial" w:hAnsi="Arial" w:cs="Arial"/>
          <w:sz w:val="20"/>
          <w:szCs w:val="20"/>
        </w:rPr>
        <w:t>85.</w:t>
      </w:r>
    </w:p>
    <w:p w14:paraId="0BE0F7BB" w14:textId="77777777" w:rsidR="00481936" w:rsidRDefault="00481936">
      <w:pPr>
        <w:spacing w:line="480" w:lineRule="auto"/>
        <w:rPr>
          <w:rFonts w:ascii="Arial" w:hAnsi="Arial" w:cs="Arial"/>
          <w:sz w:val="28"/>
          <w:szCs w:val="28"/>
        </w:rPr>
      </w:pPr>
    </w:p>
    <w:sectPr w:rsidR="00481936">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7BE6" w14:textId="77777777" w:rsidR="00A250C2" w:rsidRDefault="00A250C2">
      <w:pPr>
        <w:spacing w:line="240" w:lineRule="auto"/>
      </w:pPr>
      <w:r>
        <w:separator/>
      </w:r>
    </w:p>
  </w:endnote>
  <w:endnote w:type="continuationSeparator" w:id="0">
    <w:p w14:paraId="539F0200" w14:textId="77777777" w:rsidR="00A250C2" w:rsidRDefault="00A25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1A64" w14:textId="77777777" w:rsidR="00502A05" w:rsidRDefault="0050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0E483" w14:textId="77777777" w:rsidR="00502A05" w:rsidRDefault="0050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B244" w14:textId="77777777" w:rsidR="00502A05" w:rsidRDefault="0050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A0371" w14:textId="77777777" w:rsidR="00A250C2" w:rsidRDefault="00A250C2">
      <w:pPr>
        <w:spacing w:after="0"/>
      </w:pPr>
      <w:r>
        <w:separator/>
      </w:r>
    </w:p>
  </w:footnote>
  <w:footnote w:type="continuationSeparator" w:id="0">
    <w:p w14:paraId="08A5AA8E" w14:textId="77777777" w:rsidR="00A250C2" w:rsidRDefault="00A25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ED4C" w14:textId="7E947B1E" w:rsidR="00502A05" w:rsidRDefault="00502A05">
    <w:pPr>
      <w:pStyle w:val="Header"/>
    </w:pPr>
    <w:r>
      <w:rPr>
        <w:noProof/>
      </w:rPr>
      <w:pict w14:anchorId="4EF3E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74453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78EA" w14:textId="4EB21C27" w:rsidR="00502A05" w:rsidRDefault="00502A05">
    <w:pPr>
      <w:pStyle w:val="Header"/>
    </w:pPr>
    <w:r>
      <w:rPr>
        <w:noProof/>
      </w:rPr>
      <w:pict w14:anchorId="636C5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74453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04C5" w14:textId="37964577" w:rsidR="00502A05" w:rsidRDefault="00502A05">
    <w:pPr>
      <w:pStyle w:val="Header"/>
    </w:pPr>
    <w:r>
      <w:rPr>
        <w:noProof/>
      </w:rPr>
      <w:pict w14:anchorId="1B7D7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74453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C161"/>
    <w:multiLevelType w:val="singleLevel"/>
    <w:tmpl w:val="04FFC161"/>
    <w:lvl w:ilvl="0">
      <w:start w:val="1"/>
      <w:numFmt w:val="decimal"/>
      <w:suff w:val="space"/>
      <w:lvlText w:val="%1."/>
      <w:lvlJc w:val="left"/>
    </w:lvl>
  </w:abstractNum>
  <w:abstractNum w:abstractNumId="1" w15:restartNumberingAfterBreak="0">
    <w:nsid w:val="1F64DEA1"/>
    <w:multiLevelType w:val="singleLevel"/>
    <w:tmpl w:val="1F64DEA1"/>
    <w:lvl w:ilvl="0">
      <w:start w:val="1"/>
      <w:numFmt w:val="low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5B5104"/>
    <w:rsid w:val="000061DB"/>
    <w:rsid w:val="000E07C1"/>
    <w:rsid w:val="001E57D6"/>
    <w:rsid w:val="002B5D1A"/>
    <w:rsid w:val="00396F73"/>
    <w:rsid w:val="0044795A"/>
    <w:rsid w:val="00481936"/>
    <w:rsid w:val="00502A05"/>
    <w:rsid w:val="005C711C"/>
    <w:rsid w:val="005E3C23"/>
    <w:rsid w:val="007B4370"/>
    <w:rsid w:val="008866D3"/>
    <w:rsid w:val="00921079"/>
    <w:rsid w:val="00997274"/>
    <w:rsid w:val="00A05160"/>
    <w:rsid w:val="00A250C2"/>
    <w:rsid w:val="00A26C26"/>
    <w:rsid w:val="00A52B20"/>
    <w:rsid w:val="00B90E1A"/>
    <w:rsid w:val="00D47759"/>
    <w:rsid w:val="00D52A61"/>
    <w:rsid w:val="00DD11D4"/>
    <w:rsid w:val="00DE3839"/>
    <w:rsid w:val="00E5144E"/>
    <w:rsid w:val="00E935BB"/>
    <w:rsid w:val="00E94099"/>
    <w:rsid w:val="00EA47CE"/>
    <w:rsid w:val="07B66ECC"/>
    <w:rsid w:val="092945BA"/>
    <w:rsid w:val="0B16483D"/>
    <w:rsid w:val="11DA02DC"/>
    <w:rsid w:val="12690C99"/>
    <w:rsid w:val="132938F0"/>
    <w:rsid w:val="1419130A"/>
    <w:rsid w:val="19870617"/>
    <w:rsid w:val="1BD540FC"/>
    <w:rsid w:val="1CBC0D9B"/>
    <w:rsid w:val="1FB80B9A"/>
    <w:rsid w:val="207852E2"/>
    <w:rsid w:val="27BD3EC2"/>
    <w:rsid w:val="30661E0D"/>
    <w:rsid w:val="30A51B22"/>
    <w:rsid w:val="3AAF12C9"/>
    <w:rsid w:val="3B5B5104"/>
    <w:rsid w:val="430B6838"/>
    <w:rsid w:val="4CBC5EA7"/>
    <w:rsid w:val="59463024"/>
    <w:rsid w:val="5EE66340"/>
    <w:rsid w:val="64BC56C9"/>
    <w:rsid w:val="68621ACF"/>
    <w:rsid w:val="717F1642"/>
    <w:rsid w:val="7EA47CF8"/>
    <w:rsid w:val="7ECB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37784E"/>
  <w15:docId w15:val="{220C34AC-E0F3-4F35-8221-9BDF7689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Theme="minorHAnsi"/>
      <w:sz w:val="22"/>
      <w:szCs w:val="22"/>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qFormat/>
  </w:style>
  <w:style w:type="character" w:customStyle="1" w:styleId="mixed-citation">
    <w:name w:val="mixed-citation"/>
    <w:basedOn w:val="DefaultParagraphFont"/>
    <w:qFormat/>
  </w:style>
  <w:style w:type="character" w:customStyle="1" w:styleId="ref-title">
    <w:name w:val="ref-title"/>
    <w:basedOn w:val="DefaultParagraphFont"/>
    <w:qFormat/>
  </w:style>
  <w:style w:type="character" w:customStyle="1" w:styleId="ref-vol">
    <w:name w:val="ref-vol"/>
    <w:basedOn w:val="DefaultParagraphFont"/>
    <w:qFormat/>
  </w:style>
  <w:style w:type="character" w:customStyle="1" w:styleId="ref-iss">
    <w:name w:val="ref-iss"/>
    <w:basedOn w:val="DefaultParagraphFont"/>
    <w:qFormat/>
  </w:style>
  <w:style w:type="character" w:customStyle="1" w:styleId="ref-journal">
    <w:name w:val="ref-journal"/>
    <w:basedOn w:val="DefaultParagraphFont"/>
    <w:qFormat/>
  </w:style>
  <w:style w:type="character" w:customStyle="1" w:styleId="element-citation">
    <w:name w:val="element-citation"/>
    <w:basedOn w:val="DefaultParagraphFont"/>
    <w:qFormat/>
  </w:style>
  <w:style w:type="paragraph" w:styleId="NoSpacing">
    <w:name w:val="No Spacing"/>
    <w:uiPriority w:val="1"/>
    <w:qFormat/>
    <w:rPr>
      <w:rFonts w:eastAsiaTheme="minorHAnsi"/>
      <w:sz w:val="22"/>
      <w:szCs w:val="22"/>
    </w:rPr>
  </w:style>
  <w:style w:type="character" w:styleId="UnresolvedMention">
    <w:name w:val="Unresolved Mention"/>
    <w:basedOn w:val="DefaultParagraphFont"/>
    <w:uiPriority w:val="99"/>
    <w:semiHidden/>
    <w:unhideWhenUsed/>
    <w:rsid w:val="00A26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03085">
      <w:bodyDiv w:val="1"/>
      <w:marLeft w:val="0"/>
      <w:marRight w:val="0"/>
      <w:marTop w:val="0"/>
      <w:marBottom w:val="0"/>
      <w:divBdr>
        <w:top w:val="none" w:sz="0" w:space="0" w:color="auto"/>
        <w:left w:val="none" w:sz="0" w:space="0" w:color="auto"/>
        <w:bottom w:val="none" w:sz="0" w:space="0" w:color="auto"/>
        <w:right w:val="none" w:sz="0" w:space="0" w:color="auto"/>
      </w:divBdr>
    </w:div>
    <w:div w:id="620264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who.int/neglected_diseases/preventive_chemotherapy/sch/en/"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Sheet1!$M$9</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Sheet1!$N$8:$Q$8</c:f>
              <c:strCache>
                <c:ptCount val="4"/>
                <c:pt idx="0">
                  <c:v>1-10 mins</c:v>
                </c:pt>
                <c:pt idx="1">
                  <c:v>10-20 mins</c:v>
                </c:pt>
                <c:pt idx="2">
                  <c:v>20-30 mins</c:v>
                </c:pt>
                <c:pt idx="3">
                  <c:v>40-60 mins</c:v>
                </c:pt>
              </c:strCache>
            </c:strRef>
          </c:cat>
          <c:val>
            <c:numRef>
              <c:f>Sheet1!$N$9:$Q$9</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0-9666-4019-88F4-5AB102C17FAA}"/>
            </c:ext>
          </c:extLst>
        </c:ser>
        <c:ser>
          <c:idx val="1"/>
          <c:order val="1"/>
          <c:tx>
            <c:strRef>
              <c:f>Sheet1!$M$10</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Sheet1!$N$8:$Q$8</c:f>
              <c:strCache>
                <c:ptCount val="4"/>
                <c:pt idx="0">
                  <c:v>1-10 mins</c:v>
                </c:pt>
                <c:pt idx="1">
                  <c:v>10-20 mins</c:v>
                </c:pt>
                <c:pt idx="2">
                  <c:v>20-30 mins</c:v>
                </c:pt>
                <c:pt idx="3">
                  <c:v>40-60 mins</c:v>
                </c:pt>
              </c:strCache>
            </c:strRef>
          </c:cat>
          <c:val>
            <c:numRef>
              <c:f>Sheet1!$N$10:$Q$10</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1-9666-4019-88F4-5AB102C17FAA}"/>
            </c:ext>
          </c:extLst>
        </c:ser>
        <c:ser>
          <c:idx val="2"/>
          <c:order val="2"/>
          <c:tx>
            <c:strRef>
              <c:f>Sheet1!$M$11</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Sheet1!$N$8:$Q$8</c:f>
              <c:strCache>
                <c:ptCount val="4"/>
                <c:pt idx="0">
                  <c:v>1-10 mins</c:v>
                </c:pt>
                <c:pt idx="1">
                  <c:v>10-20 mins</c:v>
                </c:pt>
                <c:pt idx="2">
                  <c:v>20-30 mins</c:v>
                </c:pt>
                <c:pt idx="3">
                  <c:v>40-60 mins</c:v>
                </c:pt>
              </c:strCache>
            </c:strRef>
          </c:cat>
          <c:val>
            <c:numRef>
              <c:f>Sheet1!$N$11:$Q$11</c:f>
              <c:numCache>
                <c:formatCode>General</c:formatCode>
                <c:ptCount val="4"/>
                <c:pt idx="0">
                  <c:v>0</c:v>
                </c:pt>
                <c:pt idx="1">
                  <c:v>0</c:v>
                </c:pt>
                <c:pt idx="2">
                  <c:v>0</c:v>
                </c:pt>
                <c:pt idx="3">
                  <c:v>4</c:v>
                </c:pt>
              </c:numCache>
            </c:numRef>
          </c:val>
          <c:smooth val="0"/>
          <c:extLst>
            <c:ext xmlns:c16="http://schemas.microsoft.com/office/drawing/2014/chart" uri="{C3380CC4-5D6E-409C-BE32-E72D297353CC}">
              <c16:uniqueId val="{00000002-9666-4019-88F4-5AB102C17FAA}"/>
            </c:ext>
          </c:extLst>
        </c:ser>
        <c:ser>
          <c:idx val="3"/>
          <c:order val="3"/>
          <c:tx>
            <c:strRef>
              <c:f>Sheet1!$M$12</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Sheet1!$N$8:$Q$8</c:f>
              <c:strCache>
                <c:ptCount val="4"/>
                <c:pt idx="0">
                  <c:v>1-10 mins</c:v>
                </c:pt>
                <c:pt idx="1">
                  <c:v>10-20 mins</c:v>
                </c:pt>
                <c:pt idx="2">
                  <c:v>20-30 mins</c:v>
                </c:pt>
                <c:pt idx="3">
                  <c:v>40-60 mins</c:v>
                </c:pt>
              </c:strCache>
            </c:strRef>
          </c:cat>
          <c:val>
            <c:numRef>
              <c:f>Sheet1!$N$12:$Q$12</c:f>
              <c:numCache>
                <c:formatCode>General</c:formatCode>
                <c:ptCount val="4"/>
                <c:pt idx="0">
                  <c:v>0</c:v>
                </c:pt>
                <c:pt idx="1">
                  <c:v>4</c:v>
                </c:pt>
                <c:pt idx="2">
                  <c:v>6</c:v>
                </c:pt>
                <c:pt idx="3">
                  <c:v>6</c:v>
                </c:pt>
              </c:numCache>
            </c:numRef>
          </c:val>
          <c:smooth val="0"/>
          <c:extLst>
            <c:ext xmlns:c16="http://schemas.microsoft.com/office/drawing/2014/chart" uri="{C3380CC4-5D6E-409C-BE32-E72D297353CC}">
              <c16:uniqueId val="{00000003-9666-4019-88F4-5AB102C17FAA}"/>
            </c:ext>
          </c:extLst>
        </c:ser>
        <c:dLbls>
          <c:showLegendKey val="0"/>
          <c:showVal val="0"/>
          <c:showCatName val="0"/>
          <c:showSerName val="0"/>
          <c:showPercent val="0"/>
          <c:showBubbleSize val="0"/>
        </c:dLbls>
        <c:marker val="1"/>
        <c:smooth val="0"/>
        <c:axId val="371737728"/>
        <c:axId val="371740472"/>
      </c:lineChart>
      <c:catAx>
        <c:axId val="3717377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time</a:t>
                </a:r>
                <a:r>
                  <a:rPr lang="en-US" sz="1200" baseline="0">
                    <a:latin typeface="Times New Roman" panose="02020603050405020304" charset="0"/>
                    <a:cs typeface="Times New Roman" panose="02020603050405020304" charset="0"/>
                  </a:rPr>
                  <a:t> in minutes</a:t>
                </a:r>
                <a:endParaRPr lang="en-US" sz="12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cap="all" spc="120" normalizeH="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371740472"/>
        <c:crosses val="autoZero"/>
        <c:auto val="1"/>
        <c:lblAlgn val="ctr"/>
        <c:lblOffset val="100"/>
        <c:noMultiLvlLbl val="0"/>
      </c:catAx>
      <c:valAx>
        <c:axId val="371740472"/>
        <c:scaling>
          <c:orientation val="minMax"/>
        </c:scaling>
        <c:delete val="0"/>
        <c:axPos val="l"/>
        <c:title>
          <c:tx>
            <c:rich>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mortality</a:t>
                </a:r>
              </a:p>
            </c:rich>
          </c:tx>
          <c:overlay val="0"/>
          <c:spPr>
            <a:noFill/>
            <a:ln>
              <a:noFill/>
            </a:ln>
            <a:effectLst/>
          </c:spPr>
          <c:txPr>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371737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ca4a7fe-a4f0-40a8-b5c8-e939b798558a}"/>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5 µl/ml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Sheet1!$B$2:$E$2</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0-0F15-4502-B4CD-203DD27ACF04}"/>
            </c:ext>
          </c:extLst>
        </c:ser>
        <c:ser>
          <c:idx val="1"/>
          <c:order val="1"/>
          <c:tx>
            <c:strRef>
              <c:f>Sheet1!$A$3</c:f>
              <c:strCache>
                <c:ptCount val="1"/>
                <c:pt idx="0">
                  <c:v>10 µl/ml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Sheet1!$B$3:$E$3</c:f>
              <c:numCache>
                <c:formatCode>General</c:formatCode>
                <c:ptCount val="4"/>
                <c:pt idx="0">
                  <c:v>7</c:v>
                </c:pt>
                <c:pt idx="1">
                  <c:v>7</c:v>
                </c:pt>
                <c:pt idx="2">
                  <c:v>11</c:v>
                </c:pt>
                <c:pt idx="3">
                  <c:v>11</c:v>
                </c:pt>
              </c:numCache>
            </c:numRef>
          </c:val>
          <c:smooth val="0"/>
          <c:extLst>
            <c:ext xmlns:c16="http://schemas.microsoft.com/office/drawing/2014/chart" uri="{C3380CC4-5D6E-409C-BE32-E72D297353CC}">
              <c16:uniqueId val="{00000001-0F15-4502-B4CD-203DD27ACF04}"/>
            </c:ext>
          </c:extLst>
        </c:ser>
        <c:ser>
          <c:idx val="2"/>
          <c:order val="2"/>
          <c:tx>
            <c:strRef>
              <c:f>Sheet1!$A$4</c:f>
              <c:strCache>
                <c:ptCount val="1"/>
                <c:pt idx="0">
                  <c:v>15 µl/ml</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Sheet1!$B$4:$E$4</c:f>
              <c:numCache>
                <c:formatCode>General</c:formatCode>
                <c:ptCount val="4"/>
                <c:pt idx="0">
                  <c:v>13</c:v>
                </c:pt>
                <c:pt idx="1">
                  <c:v>13</c:v>
                </c:pt>
                <c:pt idx="2">
                  <c:v>16</c:v>
                </c:pt>
                <c:pt idx="3">
                  <c:v>25</c:v>
                </c:pt>
              </c:numCache>
            </c:numRef>
          </c:val>
          <c:smooth val="0"/>
          <c:extLst>
            <c:ext xmlns:c16="http://schemas.microsoft.com/office/drawing/2014/chart" uri="{C3380CC4-5D6E-409C-BE32-E72D297353CC}">
              <c16:uniqueId val="{00000002-0F15-4502-B4CD-203DD27ACF04}"/>
            </c:ext>
          </c:extLst>
        </c:ser>
        <c:ser>
          <c:idx val="3"/>
          <c:order val="3"/>
          <c:tx>
            <c:strRef>
              <c:f>Sheet1!$A$5</c:f>
              <c:strCache>
                <c:ptCount val="1"/>
                <c:pt idx="0">
                  <c:v>20 µl/ml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Sheet1!$B$5:$E$5</c:f>
              <c:numCache>
                <c:formatCode>General</c:formatCode>
                <c:ptCount val="4"/>
                <c:pt idx="0">
                  <c:v>27</c:v>
                </c:pt>
                <c:pt idx="1">
                  <c:v>29</c:v>
                </c:pt>
                <c:pt idx="2">
                  <c:v>31</c:v>
                </c:pt>
                <c:pt idx="3">
                  <c:v>36</c:v>
                </c:pt>
              </c:numCache>
            </c:numRef>
          </c:val>
          <c:smooth val="0"/>
          <c:extLst>
            <c:ext xmlns:c16="http://schemas.microsoft.com/office/drawing/2014/chart" uri="{C3380CC4-5D6E-409C-BE32-E72D297353CC}">
              <c16:uniqueId val="{00000003-0F15-4502-B4CD-203DD27ACF04}"/>
            </c:ext>
          </c:extLst>
        </c:ser>
        <c:dLbls>
          <c:showLegendKey val="0"/>
          <c:showVal val="0"/>
          <c:showCatName val="0"/>
          <c:showSerName val="0"/>
          <c:showPercent val="0"/>
          <c:showBubbleSize val="0"/>
        </c:dLbls>
        <c:marker val="1"/>
        <c:smooth val="0"/>
        <c:axId val="371737336"/>
        <c:axId val="371738120"/>
      </c:lineChart>
      <c:catAx>
        <c:axId val="3717373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Time</a:t>
                </a:r>
                <a:r>
                  <a:rPr lang="en-US" baseline="0"/>
                  <a:t> of exposure in minutes</a:t>
                </a:r>
                <a:endParaRPr lang="en-US"/>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71738120"/>
        <c:crosses val="autoZero"/>
        <c:auto val="1"/>
        <c:lblAlgn val="ctr"/>
        <c:lblOffset val="100"/>
        <c:noMultiLvlLbl val="0"/>
      </c:catAx>
      <c:valAx>
        <c:axId val="371738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Mortality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71737336"/>
        <c:crosses val="autoZero"/>
        <c:crossBetween val="between"/>
      </c:valAx>
      <c:spPr>
        <a:noFill/>
        <a:ln>
          <a:noFill/>
        </a:ln>
        <a:effectLst/>
      </c:spPr>
    </c:plotArea>
    <c:legend>
      <c:legendPos val="b"/>
      <c:layout>
        <c:manualLayout>
          <c:xMode val="edge"/>
          <c:yMode val="edge"/>
          <c:x val="0.14159886264217"/>
          <c:y val="1.9096675415573E-2"/>
          <c:w val="0.71680205599300095"/>
          <c:h val="7.81255468066491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4278292-06ff-47b2-9258-2b78399ebc1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Sheet1!$M$2</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Sheet1!$N$2:$Q$2</c:f>
              <c:numCache>
                <c:formatCode>General</c:formatCode>
                <c:ptCount val="4"/>
                <c:pt idx="0">
                  <c:v>0</c:v>
                </c:pt>
                <c:pt idx="1">
                  <c:v>0</c:v>
                </c:pt>
                <c:pt idx="2">
                  <c:v>11</c:v>
                </c:pt>
                <c:pt idx="3">
                  <c:v>21</c:v>
                </c:pt>
              </c:numCache>
            </c:numRef>
          </c:val>
          <c:smooth val="0"/>
          <c:extLst>
            <c:ext xmlns:c16="http://schemas.microsoft.com/office/drawing/2014/chart" uri="{C3380CC4-5D6E-409C-BE32-E72D297353CC}">
              <c16:uniqueId val="{00000000-9243-4076-9F8E-C87A50E21CEA}"/>
            </c:ext>
          </c:extLst>
        </c:ser>
        <c:ser>
          <c:idx val="1"/>
          <c:order val="1"/>
          <c:tx>
            <c:strRef>
              <c:f>Sheet1!$M$3</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Sheet1!$N$3:$Q$3</c:f>
              <c:numCache>
                <c:formatCode>General</c:formatCode>
                <c:ptCount val="4"/>
                <c:pt idx="0">
                  <c:v>24</c:v>
                </c:pt>
                <c:pt idx="1">
                  <c:v>41</c:v>
                </c:pt>
                <c:pt idx="2">
                  <c:v>40</c:v>
                </c:pt>
                <c:pt idx="3">
                  <c:v>45</c:v>
                </c:pt>
              </c:numCache>
            </c:numRef>
          </c:val>
          <c:smooth val="0"/>
          <c:extLst>
            <c:ext xmlns:c16="http://schemas.microsoft.com/office/drawing/2014/chart" uri="{C3380CC4-5D6E-409C-BE32-E72D297353CC}">
              <c16:uniqueId val="{00000001-9243-4076-9F8E-C87A50E21CEA}"/>
            </c:ext>
          </c:extLst>
        </c:ser>
        <c:ser>
          <c:idx val="2"/>
          <c:order val="2"/>
          <c:tx>
            <c:strRef>
              <c:f>Sheet1!$M$4</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Sheet1!$N$4:$Q$4</c:f>
              <c:numCache>
                <c:formatCode>General</c:formatCode>
                <c:ptCount val="4"/>
                <c:pt idx="0">
                  <c:v>48</c:v>
                </c:pt>
                <c:pt idx="1">
                  <c:v>49</c:v>
                </c:pt>
                <c:pt idx="2">
                  <c:v>49</c:v>
                </c:pt>
                <c:pt idx="3">
                  <c:v>52</c:v>
                </c:pt>
              </c:numCache>
            </c:numRef>
          </c:val>
          <c:smooth val="0"/>
          <c:extLst>
            <c:ext xmlns:c16="http://schemas.microsoft.com/office/drawing/2014/chart" uri="{C3380CC4-5D6E-409C-BE32-E72D297353CC}">
              <c16:uniqueId val="{00000002-9243-4076-9F8E-C87A50E21CEA}"/>
            </c:ext>
          </c:extLst>
        </c:ser>
        <c:ser>
          <c:idx val="3"/>
          <c:order val="3"/>
          <c:tx>
            <c:strRef>
              <c:f>Sheet1!$M$5</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Sheet1!$N$5:$Q$5</c:f>
              <c:numCache>
                <c:formatCode>General</c:formatCode>
                <c:ptCount val="4"/>
                <c:pt idx="0">
                  <c:v>54</c:v>
                </c:pt>
                <c:pt idx="1">
                  <c:v>59</c:v>
                </c:pt>
                <c:pt idx="2">
                  <c:v>62</c:v>
                </c:pt>
                <c:pt idx="3">
                  <c:v>66</c:v>
                </c:pt>
              </c:numCache>
            </c:numRef>
          </c:val>
          <c:smooth val="0"/>
          <c:extLst>
            <c:ext xmlns:c16="http://schemas.microsoft.com/office/drawing/2014/chart" uri="{C3380CC4-5D6E-409C-BE32-E72D297353CC}">
              <c16:uniqueId val="{00000003-9243-4076-9F8E-C87A50E21CEA}"/>
            </c:ext>
          </c:extLst>
        </c:ser>
        <c:dLbls>
          <c:showLegendKey val="0"/>
          <c:showVal val="0"/>
          <c:showCatName val="0"/>
          <c:showSerName val="0"/>
          <c:showPercent val="0"/>
          <c:showBubbleSize val="0"/>
        </c:dLbls>
        <c:marker val="1"/>
        <c:smooth val="0"/>
        <c:axId val="370713424"/>
        <c:axId val="370714600"/>
      </c:lineChart>
      <c:catAx>
        <c:axId val="370713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tIME</a:t>
                </a:r>
                <a:r>
                  <a:rPr lang="en-US" baseline="0"/>
                  <a:t> OF EXPOSURE IN MINUTES</a:t>
                </a:r>
                <a:endParaRPr lang="en-US"/>
              </a:p>
            </c:rich>
          </c:tx>
          <c:overlay val="0"/>
          <c:spPr>
            <a:noFill/>
            <a:ln>
              <a:noFill/>
            </a:ln>
            <a:effectLst/>
          </c:spPr>
          <c:txPr>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800" b="0" i="0" u="none" strike="noStrike" kern="1200" cap="all" spc="120" normalizeH="0" baseline="0">
                <a:solidFill>
                  <a:schemeClr val="tx1"/>
                </a:solidFill>
                <a:latin typeface="+mn-lt"/>
                <a:ea typeface="+mn-ea"/>
                <a:cs typeface="+mn-cs"/>
              </a:defRPr>
            </a:pPr>
            <a:endParaRPr lang="en-US"/>
          </a:p>
        </c:txPr>
        <c:crossAx val="370714600"/>
        <c:crosses val="autoZero"/>
        <c:auto val="1"/>
        <c:lblAlgn val="ctr"/>
        <c:lblOffset val="100"/>
        <c:noMultiLvlLbl val="0"/>
      </c:catAx>
      <c:valAx>
        <c:axId val="370714600"/>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MORTALITY</a:t>
                </a:r>
              </a:p>
            </c:rich>
          </c:tx>
          <c:overlay val="0"/>
          <c:spPr>
            <a:noFill/>
            <a:ln>
              <a:noFill/>
            </a:ln>
            <a:effectLst/>
          </c:spPr>
          <c:txPr>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70713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6873492-93c8-4aef-8d1e-b2fe50c11960}"/>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Sheet1!$B$2:$E$2</c:f>
              <c:numCache>
                <c:formatCode>General</c:formatCode>
                <c:ptCount val="4"/>
                <c:pt idx="0">
                  <c:v>0</c:v>
                </c:pt>
                <c:pt idx="1">
                  <c:v>11</c:v>
                </c:pt>
                <c:pt idx="2">
                  <c:v>21</c:v>
                </c:pt>
                <c:pt idx="3">
                  <c:v>36</c:v>
                </c:pt>
              </c:numCache>
            </c:numRef>
          </c:val>
          <c:smooth val="0"/>
          <c:extLst>
            <c:ext xmlns:c16="http://schemas.microsoft.com/office/drawing/2014/chart" uri="{C3380CC4-5D6E-409C-BE32-E72D297353CC}">
              <c16:uniqueId val="{00000000-F239-4F19-AF20-7354FA49FD9D}"/>
            </c:ext>
          </c:extLst>
        </c:ser>
        <c:ser>
          <c:idx val="1"/>
          <c:order val="1"/>
          <c:tx>
            <c:strRef>
              <c:f>Sheet1!$A$3</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Sheet1!$B$3:$E$3</c:f>
              <c:numCache>
                <c:formatCode>General</c:formatCode>
                <c:ptCount val="4"/>
                <c:pt idx="0">
                  <c:v>27</c:v>
                </c:pt>
                <c:pt idx="1">
                  <c:v>34</c:v>
                </c:pt>
                <c:pt idx="2">
                  <c:v>48</c:v>
                </c:pt>
                <c:pt idx="3">
                  <c:v>53</c:v>
                </c:pt>
              </c:numCache>
            </c:numRef>
          </c:val>
          <c:smooth val="0"/>
          <c:extLst>
            <c:ext xmlns:c16="http://schemas.microsoft.com/office/drawing/2014/chart" uri="{C3380CC4-5D6E-409C-BE32-E72D297353CC}">
              <c16:uniqueId val="{00000001-F239-4F19-AF20-7354FA49FD9D}"/>
            </c:ext>
          </c:extLst>
        </c:ser>
        <c:ser>
          <c:idx val="2"/>
          <c:order val="2"/>
          <c:tx>
            <c:strRef>
              <c:f>Sheet1!$A$4</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Sheet1!$B$4:$E$4</c:f>
              <c:numCache>
                <c:formatCode>General</c:formatCode>
                <c:ptCount val="4"/>
                <c:pt idx="0">
                  <c:v>31</c:v>
                </c:pt>
                <c:pt idx="1">
                  <c:v>49</c:v>
                </c:pt>
                <c:pt idx="2">
                  <c:v>56</c:v>
                </c:pt>
                <c:pt idx="3">
                  <c:v>71</c:v>
                </c:pt>
              </c:numCache>
            </c:numRef>
          </c:val>
          <c:smooth val="0"/>
          <c:extLst>
            <c:ext xmlns:c16="http://schemas.microsoft.com/office/drawing/2014/chart" uri="{C3380CC4-5D6E-409C-BE32-E72D297353CC}">
              <c16:uniqueId val="{00000002-F239-4F19-AF20-7354FA49FD9D}"/>
            </c:ext>
          </c:extLst>
        </c:ser>
        <c:ser>
          <c:idx val="3"/>
          <c:order val="3"/>
          <c:tx>
            <c:strRef>
              <c:f>Sheet1!$A$5</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Sheet1!$B$5:$E$5</c:f>
              <c:numCache>
                <c:formatCode>General</c:formatCode>
                <c:ptCount val="4"/>
                <c:pt idx="0">
                  <c:v>48</c:v>
                </c:pt>
                <c:pt idx="1">
                  <c:v>56</c:v>
                </c:pt>
                <c:pt idx="2">
                  <c:v>86</c:v>
                </c:pt>
                <c:pt idx="3">
                  <c:v>121</c:v>
                </c:pt>
              </c:numCache>
            </c:numRef>
          </c:val>
          <c:smooth val="0"/>
          <c:extLst>
            <c:ext xmlns:c16="http://schemas.microsoft.com/office/drawing/2014/chart" uri="{C3380CC4-5D6E-409C-BE32-E72D297353CC}">
              <c16:uniqueId val="{00000003-F239-4F19-AF20-7354FA49FD9D}"/>
            </c:ext>
          </c:extLst>
        </c:ser>
        <c:dLbls>
          <c:showLegendKey val="0"/>
          <c:showVal val="0"/>
          <c:showCatName val="0"/>
          <c:showSerName val="0"/>
          <c:showPercent val="0"/>
          <c:showBubbleSize val="0"/>
        </c:dLbls>
        <c:marker val="1"/>
        <c:smooth val="0"/>
        <c:axId val="370714208"/>
        <c:axId val="370714992"/>
      </c:lineChart>
      <c:catAx>
        <c:axId val="3707142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Time in minutes</a:t>
                </a:r>
              </a:p>
            </c:rich>
          </c:tx>
          <c:overlay val="0"/>
          <c:spPr>
            <a:noFill/>
            <a:ln>
              <a:noFill/>
            </a:ln>
            <a:effectLst/>
          </c:spPr>
          <c:txPr>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800" b="0" i="0" u="none" strike="noStrike" kern="1200" cap="all" spc="120" normalizeH="0" baseline="0">
                <a:solidFill>
                  <a:schemeClr val="tx1"/>
                </a:solidFill>
                <a:latin typeface="+mn-lt"/>
                <a:ea typeface="+mn-ea"/>
                <a:cs typeface="+mn-cs"/>
              </a:defRPr>
            </a:pPr>
            <a:endParaRPr lang="en-US"/>
          </a:p>
        </c:txPr>
        <c:crossAx val="370714992"/>
        <c:crosses val="autoZero"/>
        <c:auto val="1"/>
        <c:lblAlgn val="ctr"/>
        <c:lblOffset val="100"/>
        <c:noMultiLvlLbl val="0"/>
      </c:catAx>
      <c:valAx>
        <c:axId val="370714992"/>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Mortality</a:t>
                </a:r>
              </a:p>
            </c:rich>
          </c:tx>
          <c:overlay val="0"/>
          <c:spPr>
            <a:noFill/>
            <a:ln>
              <a:noFill/>
            </a:ln>
            <a:effectLst/>
          </c:spPr>
          <c:txPr>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70714208"/>
        <c:crosses val="autoZero"/>
        <c:crossBetween val="between"/>
      </c:valAx>
      <c:spPr>
        <a:noFill/>
        <a:ln>
          <a:noFill/>
        </a:ln>
        <a:effectLst/>
      </c:spPr>
    </c:plotArea>
    <c:legend>
      <c:legendPos val="t"/>
      <c:legendEntry>
        <c:idx val="2"/>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egendEntry>
        <c:idx val="3"/>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ayout>
        <c:manualLayout>
          <c:xMode val="edge"/>
          <c:yMode val="edge"/>
          <c:x val="0.221028303894446"/>
          <c:y val="2.7777777777777801E-2"/>
          <c:w val="0.62497024898914699"/>
          <c:h val="0.14756999125109399"/>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88b3beec-d29d-49ac-be42-62023ec1a162}"/>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Sheet1!$G$2</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Sheet1!$H$1:$K$1</c:f>
              <c:strCache>
                <c:ptCount val="4"/>
                <c:pt idx="0">
                  <c:v>1-10 mins</c:v>
                </c:pt>
                <c:pt idx="1">
                  <c:v>10-20 mins</c:v>
                </c:pt>
                <c:pt idx="2">
                  <c:v>20-30 mins</c:v>
                </c:pt>
                <c:pt idx="3">
                  <c:v>40-60 mins</c:v>
                </c:pt>
              </c:strCache>
            </c:strRef>
          </c:cat>
          <c:val>
            <c:numRef>
              <c:f>Sheet1!$H$2:$K$2</c:f>
              <c:numCache>
                <c:formatCode>General</c:formatCode>
                <c:ptCount val="4"/>
                <c:pt idx="0">
                  <c:v>0</c:v>
                </c:pt>
                <c:pt idx="1">
                  <c:v>18</c:v>
                </c:pt>
                <c:pt idx="2">
                  <c:v>29</c:v>
                </c:pt>
                <c:pt idx="3">
                  <c:v>43</c:v>
                </c:pt>
              </c:numCache>
            </c:numRef>
          </c:val>
          <c:smooth val="0"/>
          <c:extLst>
            <c:ext xmlns:c16="http://schemas.microsoft.com/office/drawing/2014/chart" uri="{C3380CC4-5D6E-409C-BE32-E72D297353CC}">
              <c16:uniqueId val="{00000000-0E46-4FBD-9D6E-5A91869EE3B1}"/>
            </c:ext>
          </c:extLst>
        </c:ser>
        <c:ser>
          <c:idx val="1"/>
          <c:order val="1"/>
          <c:tx>
            <c:strRef>
              <c:f>Sheet1!$G$3</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Sheet1!$H$1:$K$1</c:f>
              <c:strCache>
                <c:ptCount val="4"/>
                <c:pt idx="0">
                  <c:v>1-10 mins</c:v>
                </c:pt>
                <c:pt idx="1">
                  <c:v>10-20 mins</c:v>
                </c:pt>
                <c:pt idx="2">
                  <c:v>20-30 mins</c:v>
                </c:pt>
                <c:pt idx="3">
                  <c:v>40-60 mins</c:v>
                </c:pt>
              </c:strCache>
            </c:strRef>
          </c:cat>
          <c:val>
            <c:numRef>
              <c:f>Sheet1!$H$3:$K$3</c:f>
              <c:numCache>
                <c:formatCode>General</c:formatCode>
                <c:ptCount val="4"/>
                <c:pt idx="0">
                  <c:v>30</c:v>
                </c:pt>
                <c:pt idx="1">
                  <c:v>39</c:v>
                </c:pt>
                <c:pt idx="2">
                  <c:v>56</c:v>
                </c:pt>
                <c:pt idx="3">
                  <c:v>61</c:v>
                </c:pt>
              </c:numCache>
            </c:numRef>
          </c:val>
          <c:smooth val="0"/>
          <c:extLst>
            <c:ext xmlns:c16="http://schemas.microsoft.com/office/drawing/2014/chart" uri="{C3380CC4-5D6E-409C-BE32-E72D297353CC}">
              <c16:uniqueId val="{00000001-0E46-4FBD-9D6E-5A91869EE3B1}"/>
            </c:ext>
          </c:extLst>
        </c:ser>
        <c:ser>
          <c:idx val="2"/>
          <c:order val="2"/>
          <c:tx>
            <c:strRef>
              <c:f>Sheet1!$G$4</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Sheet1!$H$1:$K$1</c:f>
              <c:strCache>
                <c:ptCount val="4"/>
                <c:pt idx="0">
                  <c:v>1-10 mins</c:v>
                </c:pt>
                <c:pt idx="1">
                  <c:v>10-20 mins</c:v>
                </c:pt>
                <c:pt idx="2">
                  <c:v>20-30 mins</c:v>
                </c:pt>
                <c:pt idx="3">
                  <c:v>40-60 mins</c:v>
                </c:pt>
              </c:strCache>
            </c:strRef>
          </c:cat>
          <c:val>
            <c:numRef>
              <c:f>Sheet1!$H$4:$K$4</c:f>
              <c:numCache>
                <c:formatCode>General</c:formatCode>
                <c:ptCount val="4"/>
                <c:pt idx="0">
                  <c:v>42</c:v>
                </c:pt>
                <c:pt idx="1">
                  <c:v>53</c:v>
                </c:pt>
                <c:pt idx="2">
                  <c:v>62</c:v>
                </c:pt>
                <c:pt idx="3">
                  <c:v>82</c:v>
                </c:pt>
              </c:numCache>
            </c:numRef>
          </c:val>
          <c:smooth val="0"/>
          <c:extLst>
            <c:ext xmlns:c16="http://schemas.microsoft.com/office/drawing/2014/chart" uri="{C3380CC4-5D6E-409C-BE32-E72D297353CC}">
              <c16:uniqueId val="{00000002-0E46-4FBD-9D6E-5A91869EE3B1}"/>
            </c:ext>
          </c:extLst>
        </c:ser>
        <c:ser>
          <c:idx val="3"/>
          <c:order val="3"/>
          <c:tx>
            <c:strRef>
              <c:f>Sheet1!$G$5</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Sheet1!$H$1:$K$1</c:f>
              <c:strCache>
                <c:ptCount val="4"/>
                <c:pt idx="0">
                  <c:v>1-10 mins</c:v>
                </c:pt>
                <c:pt idx="1">
                  <c:v>10-20 mins</c:v>
                </c:pt>
                <c:pt idx="2">
                  <c:v>20-30 mins</c:v>
                </c:pt>
                <c:pt idx="3">
                  <c:v>40-60 mins</c:v>
                </c:pt>
              </c:strCache>
            </c:strRef>
          </c:cat>
          <c:val>
            <c:numRef>
              <c:f>Sheet1!$H$5:$K$5</c:f>
              <c:numCache>
                <c:formatCode>General</c:formatCode>
                <c:ptCount val="4"/>
                <c:pt idx="0">
                  <c:v>51</c:v>
                </c:pt>
                <c:pt idx="1">
                  <c:v>60</c:v>
                </c:pt>
                <c:pt idx="2">
                  <c:v>91</c:v>
                </c:pt>
                <c:pt idx="3">
                  <c:v>138</c:v>
                </c:pt>
              </c:numCache>
            </c:numRef>
          </c:val>
          <c:smooth val="0"/>
          <c:extLst>
            <c:ext xmlns:c16="http://schemas.microsoft.com/office/drawing/2014/chart" uri="{C3380CC4-5D6E-409C-BE32-E72D297353CC}">
              <c16:uniqueId val="{00000003-0E46-4FBD-9D6E-5A91869EE3B1}"/>
            </c:ext>
          </c:extLst>
        </c:ser>
        <c:dLbls>
          <c:showLegendKey val="0"/>
          <c:showVal val="0"/>
          <c:showCatName val="0"/>
          <c:showSerName val="0"/>
          <c:showPercent val="0"/>
          <c:showBubbleSize val="0"/>
        </c:dLbls>
        <c:marker val="1"/>
        <c:smooth val="0"/>
        <c:axId val="301959696"/>
        <c:axId val="301960088"/>
      </c:lineChart>
      <c:catAx>
        <c:axId val="3019596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TIME</a:t>
                </a:r>
                <a:r>
                  <a:rPr lang="en-US" sz="1200" baseline="0">
                    <a:latin typeface="Times New Roman" panose="02020603050405020304" charset="0"/>
                    <a:cs typeface="Times New Roman" panose="02020603050405020304" charset="0"/>
                  </a:rPr>
                  <a:t> IN MINUTES</a:t>
                </a:r>
                <a:endParaRPr lang="en-US" sz="12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800" b="0" i="0" u="none" strike="noStrike" kern="1200" cap="all" spc="120" normalizeH="0" baseline="0">
                <a:solidFill>
                  <a:schemeClr val="tx1"/>
                </a:solidFill>
                <a:latin typeface="+mn-lt"/>
                <a:ea typeface="+mn-ea"/>
                <a:cs typeface="+mn-cs"/>
              </a:defRPr>
            </a:pPr>
            <a:endParaRPr lang="en-US"/>
          </a:p>
        </c:txPr>
        <c:crossAx val="301960088"/>
        <c:crosses val="autoZero"/>
        <c:auto val="1"/>
        <c:lblAlgn val="ctr"/>
        <c:lblOffset val="100"/>
        <c:noMultiLvlLbl val="0"/>
      </c:catAx>
      <c:valAx>
        <c:axId val="301960088"/>
        <c:scaling>
          <c:orientation val="minMax"/>
        </c:scaling>
        <c:delete val="0"/>
        <c:axPos val="l"/>
        <c:title>
          <c:tx>
            <c:rich>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mORTALITY</a:t>
                </a:r>
              </a:p>
            </c:rich>
          </c:tx>
          <c:overlay val="0"/>
          <c:spPr>
            <a:noFill/>
            <a:ln>
              <a:noFill/>
            </a:ln>
            <a:effectLst/>
          </c:spPr>
          <c:txPr>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019596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5e077f90-f40d-41ce-b187-1e98f650c3e4}"/>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Sheet1!$M$2</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Sheet1!$N$2:$Q$2</c:f>
              <c:numCache>
                <c:formatCode>General</c:formatCode>
                <c:ptCount val="4"/>
                <c:pt idx="0">
                  <c:v>0</c:v>
                </c:pt>
                <c:pt idx="1">
                  <c:v>24</c:v>
                </c:pt>
                <c:pt idx="2">
                  <c:v>36</c:v>
                </c:pt>
                <c:pt idx="3">
                  <c:v>57</c:v>
                </c:pt>
              </c:numCache>
            </c:numRef>
          </c:val>
          <c:smooth val="0"/>
          <c:extLst>
            <c:ext xmlns:c16="http://schemas.microsoft.com/office/drawing/2014/chart" uri="{C3380CC4-5D6E-409C-BE32-E72D297353CC}">
              <c16:uniqueId val="{00000000-DC60-4973-BDA7-79CF69157F56}"/>
            </c:ext>
          </c:extLst>
        </c:ser>
        <c:ser>
          <c:idx val="1"/>
          <c:order val="1"/>
          <c:tx>
            <c:strRef>
              <c:f>Sheet1!$M$3</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Sheet1!$N$3:$Q$3</c:f>
              <c:numCache>
                <c:formatCode>General</c:formatCode>
                <c:ptCount val="4"/>
                <c:pt idx="0">
                  <c:v>49</c:v>
                </c:pt>
                <c:pt idx="1">
                  <c:v>58</c:v>
                </c:pt>
                <c:pt idx="2">
                  <c:v>61</c:v>
                </c:pt>
                <c:pt idx="3">
                  <c:v>73</c:v>
                </c:pt>
              </c:numCache>
            </c:numRef>
          </c:val>
          <c:smooth val="0"/>
          <c:extLst>
            <c:ext xmlns:c16="http://schemas.microsoft.com/office/drawing/2014/chart" uri="{C3380CC4-5D6E-409C-BE32-E72D297353CC}">
              <c16:uniqueId val="{00000001-DC60-4973-BDA7-79CF69157F56}"/>
            </c:ext>
          </c:extLst>
        </c:ser>
        <c:ser>
          <c:idx val="2"/>
          <c:order val="2"/>
          <c:tx>
            <c:strRef>
              <c:f>Sheet1!$M$4</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Sheet1!$N$4:$Q$4</c:f>
              <c:numCache>
                <c:formatCode>General</c:formatCode>
                <c:ptCount val="4"/>
                <c:pt idx="0">
                  <c:v>57</c:v>
                </c:pt>
                <c:pt idx="1">
                  <c:v>66</c:v>
                </c:pt>
                <c:pt idx="2">
                  <c:v>83</c:v>
                </c:pt>
                <c:pt idx="3">
                  <c:v>92</c:v>
                </c:pt>
              </c:numCache>
            </c:numRef>
          </c:val>
          <c:smooth val="0"/>
          <c:extLst>
            <c:ext xmlns:c16="http://schemas.microsoft.com/office/drawing/2014/chart" uri="{C3380CC4-5D6E-409C-BE32-E72D297353CC}">
              <c16:uniqueId val="{00000002-DC60-4973-BDA7-79CF69157F56}"/>
            </c:ext>
          </c:extLst>
        </c:ser>
        <c:ser>
          <c:idx val="3"/>
          <c:order val="3"/>
          <c:tx>
            <c:strRef>
              <c:f>Sheet1!$M$5</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Sheet1!$N$5:$Q$5</c:f>
              <c:numCache>
                <c:formatCode>General</c:formatCode>
                <c:ptCount val="4"/>
                <c:pt idx="0">
                  <c:v>70</c:v>
                </c:pt>
                <c:pt idx="1">
                  <c:v>79</c:v>
                </c:pt>
                <c:pt idx="2">
                  <c:v>114</c:v>
                </c:pt>
                <c:pt idx="3">
                  <c:v>149</c:v>
                </c:pt>
              </c:numCache>
            </c:numRef>
          </c:val>
          <c:smooth val="0"/>
          <c:extLst>
            <c:ext xmlns:c16="http://schemas.microsoft.com/office/drawing/2014/chart" uri="{C3380CC4-5D6E-409C-BE32-E72D297353CC}">
              <c16:uniqueId val="{00000003-DC60-4973-BDA7-79CF69157F56}"/>
            </c:ext>
          </c:extLst>
        </c:ser>
        <c:dLbls>
          <c:showLegendKey val="0"/>
          <c:showVal val="0"/>
          <c:showCatName val="0"/>
          <c:showSerName val="0"/>
          <c:showPercent val="0"/>
          <c:showBubbleSize val="0"/>
        </c:dLbls>
        <c:marker val="1"/>
        <c:smooth val="0"/>
        <c:axId val="301960480"/>
        <c:axId val="370806032"/>
      </c:lineChart>
      <c:catAx>
        <c:axId val="301960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TIME</a:t>
                </a:r>
                <a:r>
                  <a:rPr lang="en-US" sz="1200" baseline="0">
                    <a:latin typeface="Times New Roman" panose="02020603050405020304" charset="0"/>
                    <a:cs typeface="Times New Roman" panose="02020603050405020304" charset="0"/>
                  </a:rPr>
                  <a:t> IN MINUTES</a:t>
                </a:r>
                <a:endParaRPr lang="en-US" sz="12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800" b="0" i="0" u="none" strike="noStrike" kern="1200" cap="all" spc="120" normalizeH="0" baseline="0">
                <a:solidFill>
                  <a:schemeClr val="tx1"/>
                </a:solidFill>
                <a:latin typeface="+mn-lt"/>
                <a:ea typeface="+mn-ea"/>
                <a:cs typeface="+mn-cs"/>
              </a:defRPr>
            </a:pPr>
            <a:endParaRPr lang="en-US"/>
          </a:p>
        </c:txPr>
        <c:crossAx val="370806032"/>
        <c:crosses val="autoZero"/>
        <c:auto val="1"/>
        <c:lblAlgn val="ctr"/>
        <c:lblOffset val="100"/>
        <c:noMultiLvlLbl val="0"/>
      </c:catAx>
      <c:valAx>
        <c:axId val="370806032"/>
        <c:scaling>
          <c:orientation val="minMax"/>
        </c:scaling>
        <c:delete val="0"/>
        <c:axPos val="l"/>
        <c:title>
          <c:tx>
            <c:rich>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mORTALITY</a:t>
                </a:r>
              </a:p>
            </c:rich>
          </c:tx>
          <c:overlay val="0"/>
          <c:spPr>
            <a:noFill/>
            <a:ln>
              <a:noFill/>
            </a:ln>
            <a:effectLst/>
          </c:spPr>
          <c:txPr>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01960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f218fe3-96af-4796-b02c-0971a79171f9}"/>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Sheet1!$G$9</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Sheet1!$H$8:$K$8</c:f>
              <c:strCache>
                <c:ptCount val="4"/>
                <c:pt idx="0">
                  <c:v>1-10 mins</c:v>
                </c:pt>
                <c:pt idx="1">
                  <c:v>10-20 mins</c:v>
                </c:pt>
                <c:pt idx="2">
                  <c:v>20-30 mins</c:v>
                </c:pt>
                <c:pt idx="3">
                  <c:v>40-60 mins</c:v>
                </c:pt>
              </c:strCache>
            </c:strRef>
          </c:cat>
          <c:val>
            <c:numRef>
              <c:f>Sheet1!$H$9:$K$9</c:f>
              <c:numCache>
                <c:formatCode>General</c:formatCode>
                <c:ptCount val="4"/>
                <c:pt idx="0">
                  <c:v>12</c:v>
                </c:pt>
                <c:pt idx="1">
                  <c:v>48</c:v>
                </c:pt>
                <c:pt idx="2">
                  <c:v>55</c:v>
                </c:pt>
                <c:pt idx="3">
                  <c:v>72</c:v>
                </c:pt>
              </c:numCache>
            </c:numRef>
          </c:val>
          <c:smooth val="0"/>
          <c:extLst>
            <c:ext xmlns:c16="http://schemas.microsoft.com/office/drawing/2014/chart" uri="{C3380CC4-5D6E-409C-BE32-E72D297353CC}">
              <c16:uniqueId val="{00000000-4725-4624-A11F-FB3BE17FD289}"/>
            </c:ext>
          </c:extLst>
        </c:ser>
        <c:ser>
          <c:idx val="1"/>
          <c:order val="1"/>
          <c:tx>
            <c:strRef>
              <c:f>Sheet1!$G$10</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Sheet1!$H$8:$K$8</c:f>
              <c:strCache>
                <c:ptCount val="4"/>
                <c:pt idx="0">
                  <c:v>1-10 mins</c:v>
                </c:pt>
                <c:pt idx="1">
                  <c:v>10-20 mins</c:v>
                </c:pt>
                <c:pt idx="2">
                  <c:v>20-30 mins</c:v>
                </c:pt>
                <c:pt idx="3">
                  <c:v>40-60 mins</c:v>
                </c:pt>
              </c:strCache>
            </c:strRef>
          </c:cat>
          <c:val>
            <c:numRef>
              <c:f>Sheet1!$H$10:$K$10</c:f>
              <c:numCache>
                <c:formatCode>General</c:formatCode>
                <c:ptCount val="4"/>
                <c:pt idx="0">
                  <c:v>63</c:v>
                </c:pt>
                <c:pt idx="1">
                  <c:v>79</c:v>
                </c:pt>
                <c:pt idx="2">
                  <c:v>87</c:v>
                </c:pt>
                <c:pt idx="3">
                  <c:v>94</c:v>
                </c:pt>
              </c:numCache>
            </c:numRef>
          </c:val>
          <c:smooth val="0"/>
          <c:extLst>
            <c:ext xmlns:c16="http://schemas.microsoft.com/office/drawing/2014/chart" uri="{C3380CC4-5D6E-409C-BE32-E72D297353CC}">
              <c16:uniqueId val="{00000001-4725-4624-A11F-FB3BE17FD289}"/>
            </c:ext>
          </c:extLst>
        </c:ser>
        <c:ser>
          <c:idx val="2"/>
          <c:order val="2"/>
          <c:tx>
            <c:strRef>
              <c:f>Sheet1!$G$11</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Sheet1!$H$8:$K$8</c:f>
              <c:strCache>
                <c:ptCount val="4"/>
                <c:pt idx="0">
                  <c:v>1-10 mins</c:v>
                </c:pt>
                <c:pt idx="1">
                  <c:v>10-20 mins</c:v>
                </c:pt>
                <c:pt idx="2">
                  <c:v>20-30 mins</c:v>
                </c:pt>
                <c:pt idx="3">
                  <c:v>40-60 mins</c:v>
                </c:pt>
              </c:strCache>
            </c:strRef>
          </c:cat>
          <c:val>
            <c:numRef>
              <c:f>Sheet1!$H$11:$K$11</c:f>
              <c:numCache>
                <c:formatCode>General</c:formatCode>
                <c:ptCount val="4"/>
                <c:pt idx="0">
                  <c:v>86</c:v>
                </c:pt>
                <c:pt idx="1">
                  <c:v>96</c:v>
                </c:pt>
                <c:pt idx="2">
                  <c:v>104</c:v>
                </c:pt>
                <c:pt idx="3">
                  <c:v>127</c:v>
                </c:pt>
              </c:numCache>
            </c:numRef>
          </c:val>
          <c:smooth val="0"/>
          <c:extLst>
            <c:ext xmlns:c16="http://schemas.microsoft.com/office/drawing/2014/chart" uri="{C3380CC4-5D6E-409C-BE32-E72D297353CC}">
              <c16:uniqueId val="{00000002-4725-4624-A11F-FB3BE17FD289}"/>
            </c:ext>
          </c:extLst>
        </c:ser>
        <c:ser>
          <c:idx val="3"/>
          <c:order val="3"/>
          <c:tx>
            <c:strRef>
              <c:f>Sheet1!$G$12</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Sheet1!$H$8:$K$8</c:f>
              <c:strCache>
                <c:ptCount val="4"/>
                <c:pt idx="0">
                  <c:v>1-10 mins</c:v>
                </c:pt>
                <c:pt idx="1">
                  <c:v>10-20 mins</c:v>
                </c:pt>
                <c:pt idx="2">
                  <c:v>20-30 mins</c:v>
                </c:pt>
                <c:pt idx="3">
                  <c:v>40-60 mins</c:v>
                </c:pt>
              </c:strCache>
            </c:strRef>
          </c:cat>
          <c:val>
            <c:numRef>
              <c:f>Sheet1!$H$12:$K$12</c:f>
              <c:numCache>
                <c:formatCode>General</c:formatCode>
                <c:ptCount val="4"/>
                <c:pt idx="0">
                  <c:v>95</c:v>
                </c:pt>
                <c:pt idx="1">
                  <c:v>101</c:v>
                </c:pt>
                <c:pt idx="2">
                  <c:v>116</c:v>
                </c:pt>
                <c:pt idx="3">
                  <c:v>123</c:v>
                </c:pt>
              </c:numCache>
            </c:numRef>
          </c:val>
          <c:smooth val="0"/>
          <c:extLst>
            <c:ext xmlns:c16="http://schemas.microsoft.com/office/drawing/2014/chart" uri="{C3380CC4-5D6E-409C-BE32-E72D297353CC}">
              <c16:uniqueId val="{00000003-4725-4624-A11F-FB3BE17FD289}"/>
            </c:ext>
          </c:extLst>
        </c:ser>
        <c:dLbls>
          <c:showLegendKey val="0"/>
          <c:showVal val="0"/>
          <c:showCatName val="0"/>
          <c:showSerName val="0"/>
          <c:showPercent val="0"/>
          <c:showBubbleSize val="0"/>
        </c:dLbls>
        <c:marker val="1"/>
        <c:smooth val="0"/>
        <c:axId val="370804464"/>
        <c:axId val="370805248"/>
      </c:lineChart>
      <c:catAx>
        <c:axId val="370804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time</a:t>
                </a:r>
                <a:r>
                  <a:rPr lang="en-US" sz="1200" baseline="0">
                    <a:latin typeface="Times New Roman" panose="02020603050405020304" charset="0"/>
                    <a:cs typeface="Times New Roman" panose="02020603050405020304" charset="0"/>
                  </a:rPr>
                  <a:t> in minutes</a:t>
                </a:r>
                <a:endParaRPr lang="en-US" sz="12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1200" b="0" i="0" u="none" strike="noStrike" kern="1200" cap="all" spc="120" normalizeH="0" baseline="0">
                <a:solidFill>
                  <a:schemeClr val="tx1"/>
                </a:solidFill>
                <a:latin typeface="Times New Roman" panose="02020603050405020304" charset="0"/>
                <a:ea typeface="+mn-ea"/>
                <a:cs typeface="Times New Roman" panose="02020603050405020304" charset="0"/>
              </a:defRPr>
            </a:pPr>
            <a:endParaRPr lang="en-US"/>
          </a:p>
        </c:txPr>
        <c:crossAx val="370805248"/>
        <c:crosses val="autoZero"/>
        <c:auto val="1"/>
        <c:lblAlgn val="ctr"/>
        <c:lblOffset val="100"/>
        <c:noMultiLvlLbl val="0"/>
      </c:catAx>
      <c:valAx>
        <c:axId val="370805248"/>
        <c:scaling>
          <c:orientation val="minMax"/>
        </c:scaling>
        <c:delete val="0"/>
        <c:axPos val="l"/>
        <c:title>
          <c:tx>
            <c:rich>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mortality</a:t>
                </a:r>
              </a:p>
            </c:rich>
          </c:tx>
          <c:overlay val="0"/>
          <c:spPr>
            <a:noFill/>
            <a:ln>
              <a:noFill/>
            </a:ln>
            <a:effectLst/>
          </c:spPr>
          <c:txPr>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70804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d408d71-c864-4106-bbe0-e722c8ae6ff4}"/>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cp:revision>
  <dcterms:created xsi:type="dcterms:W3CDTF">2025-10-10T17:38:00Z</dcterms:created>
  <dcterms:modified xsi:type="dcterms:W3CDTF">2025-10-11T08:20:00Z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1F6734439B5440E8B2272431B42F79A2_11</vt:lpwstr>
  </property>
  <property fmtid="{D5CDD505-2E9C-101B-9397-08002B2CF9AE}" pid="4" name="GrammarlyDocumentId">
    <vt:lpwstr>d9db1e88-ee18-4d46-bdd6-79fc344111e3</vt:lpwstr>
  </property>
</Properties>
</file>