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BAFA" w14:textId="77777777" w:rsidR="00131608" w:rsidRDefault="00131608" w:rsidP="00F22428">
      <w:pPr>
        <w:pStyle w:val="address"/>
        <w:spacing w:line="360" w:lineRule="auto"/>
        <w:rPr>
          <w:rFonts w:asciiTheme="majorBidi" w:eastAsiaTheme="majorEastAsia" w:hAnsiTheme="majorBidi" w:cstheme="majorBidi"/>
          <w:b/>
          <w:bCs/>
          <w:color w:val="345A8A" w:themeColor="accent1" w:themeShade="B5"/>
          <w:sz w:val="36"/>
          <w:szCs w:val="36"/>
        </w:rPr>
      </w:pPr>
      <w:r w:rsidRPr="00131608">
        <w:rPr>
          <w:rFonts w:asciiTheme="majorBidi" w:eastAsiaTheme="majorEastAsia" w:hAnsiTheme="majorBidi" w:cstheme="majorBidi"/>
          <w:b/>
          <w:bCs/>
          <w:color w:val="345A8A" w:themeColor="accent1" w:themeShade="B5"/>
          <w:sz w:val="36"/>
          <w:szCs w:val="36"/>
        </w:rPr>
        <w:t>Review Article</w:t>
      </w:r>
    </w:p>
    <w:p w14:paraId="5F7E57D7" w14:textId="77777777" w:rsidR="00131608" w:rsidRDefault="00131608" w:rsidP="00F22428">
      <w:pPr>
        <w:pStyle w:val="address"/>
        <w:spacing w:line="360" w:lineRule="auto"/>
        <w:rPr>
          <w:rFonts w:asciiTheme="majorBidi" w:eastAsiaTheme="majorEastAsia" w:hAnsiTheme="majorBidi" w:cstheme="majorBidi"/>
          <w:b/>
          <w:bCs/>
          <w:color w:val="345A8A" w:themeColor="accent1" w:themeShade="B5"/>
          <w:sz w:val="36"/>
          <w:szCs w:val="36"/>
        </w:rPr>
      </w:pPr>
    </w:p>
    <w:p w14:paraId="72358437" w14:textId="7E88C1C3" w:rsidR="00967A51" w:rsidRDefault="00967A51" w:rsidP="00F22428">
      <w:pPr>
        <w:pStyle w:val="address"/>
        <w:spacing w:line="360" w:lineRule="auto"/>
        <w:rPr>
          <w:rFonts w:asciiTheme="majorBidi" w:eastAsiaTheme="majorEastAsia" w:hAnsiTheme="majorBidi" w:cstheme="majorBidi"/>
          <w:b/>
          <w:bCs/>
          <w:color w:val="345A8A" w:themeColor="accent1" w:themeShade="B5"/>
          <w:sz w:val="36"/>
          <w:szCs w:val="36"/>
        </w:rPr>
      </w:pPr>
      <w:r w:rsidRPr="001B60EE">
        <w:rPr>
          <w:rFonts w:asciiTheme="majorBidi" w:eastAsiaTheme="majorEastAsia" w:hAnsiTheme="majorBidi" w:cstheme="majorBidi"/>
          <w:b/>
          <w:bCs/>
          <w:color w:val="345A8A" w:themeColor="accent1" w:themeShade="B5"/>
          <w:sz w:val="36"/>
          <w:szCs w:val="36"/>
        </w:rPr>
        <w:t>Data Sovereignty and Digital Health Transformation in Saudi Arabia: A Review with Policy Implications for Vision 2030</w:t>
      </w:r>
    </w:p>
    <w:p w14:paraId="68E738D0" w14:textId="77777777" w:rsidR="00B346C0" w:rsidRPr="001B60EE" w:rsidRDefault="00B346C0" w:rsidP="00F22428">
      <w:pPr>
        <w:pStyle w:val="address"/>
        <w:spacing w:line="360" w:lineRule="auto"/>
        <w:rPr>
          <w:rFonts w:asciiTheme="majorBidi" w:eastAsiaTheme="majorEastAsia" w:hAnsiTheme="majorBidi" w:cstheme="majorBidi"/>
          <w:b/>
          <w:bCs/>
          <w:color w:val="345A8A" w:themeColor="accent1" w:themeShade="B5"/>
          <w:sz w:val="36"/>
          <w:szCs w:val="36"/>
          <w:rtl/>
        </w:rPr>
      </w:pPr>
    </w:p>
    <w:p w14:paraId="0E73CA9C" w14:textId="00D21A03" w:rsidR="00967A51" w:rsidRPr="001B60EE" w:rsidRDefault="00F502B2" w:rsidP="007F02B1">
      <w:pPr>
        <w:pStyle w:val="BodyText"/>
        <w:jc w:val="both"/>
        <w:rPr>
          <w:rFonts w:asciiTheme="majorBidi" w:hAnsiTheme="majorBidi" w:cstheme="majorBidi"/>
        </w:rPr>
      </w:pPr>
      <w:bookmarkStart w:id="0" w:name="_GoBack"/>
      <w:bookmarkEnd w:id="0"/>
      <w:r w:rsidRPr="001B60EE">
        <w:rPr>
          <w:rFonts w:asciiTheme="majorBidi" w:hAnsiTheme="majorBidi" w:cstheme="majorBidi"/>
          <w:b/>
        </w:rPr>
        <w:t xml:space="preserve">Abstract: </w:t>
      </w:r>
      <w:r w:rsidRPr="001B60EE">
        <w:rPr>
          <w:rFonts w:asciiTheme="majorBidi" w:hAnsiTheme="majorBidi" w:cstheme="majorBidi"/>
          <w:bCs/>
        </w:rPr>
        <w:t>The rapid expansion of artificial intelligence (AI) and digital health technologies has made data sovereignty a critical issue for national policy. In Saudi Arabia, Vision 2030 emphasizes technological innovation, economic diversification, and the creation of resilient digital infrastructures. This review explores how data sovereignty strategies can support the Kingdom’s digital health transformation while maintaining compliance with global standards. A qualitative approach was used, synthesizing policy documents, institutional reports, and peer-reviewed literature on data governance, AI regulation, and international best practices. The findings highlight three main areas. First, Saudi Arabia has established a robust institutional foundation through organizations such as the Saudi Data and Artificial Intelligence Authority (SDAIA) and the National Data Management Office (NDMO). Second, existing laws, including the Personal Data Protection Law (PDPL), align with frameworks such as the GDPR but face enforcement and cross-border implementation challenges. Third, barriers such as rigid intellectual property laws, fragmented cloud data governance, and sector-specific policy gaps continue to limit the effective use of generative AI in healthcare and other domains. Despite these challenges, data sovereignty—when strategically designed—functions as an enabler of secure, scalable, and ethically responsible innovation. Policy recommendations include legal reform, inter-agency coordination, sector-specific governance models, and public-private partnerships to expand access to lawful datasets. The review concludes that embedding data sovereignty into Saudi Arabia’s digital health strategy is essential for achieving Vision 2030 goals and positioning the Kingdom as a leader in AI-driven healthcare transformation</w:t>
      </w:r>
      <w:r w:rsidR="00967A51" w:rsidRPr="001B60EE">
        <w:rPr>
          <w:rFonts w:asciiTheme="majorBidi" w:hAnsiTheme="majorBidi" w:cstheme="majorBidi"/>
        </w:rPr>
        <w:t>.</w:t>
      </w:r>
    </w:p>
    <w:p w14:paraId="1E36D5BC" w14:textId="27BB3C99" w:rsidR="00EC00F9" w:rsidRDefault="00CD702C" w:rsidP="007F02B1">
      <w:pPr>
        <w:pStyle w:val="BodyText"/>
        <w:jc w:val="both"/>
        <w:rPr>
          <w:rFonts w:asciiTheme="majorBidi" w:hAnsiTheme="majorBidi" w:cstheme="majorBidi"/>
        </w:rPr>
      </w:pPr>
      <w:r w:rsidRPr="001B60EE">
        <w:rPr>
          <w:rFonts w:asciiTheme="majorBidi" w:hAnsiTheme="majorBidi" w:cstheme="majorBidi"/>
          <w:b/>
        </w:rPr>
        <w:t>Keywords</w:t>
      </w:r>
      <w:r w:rsidRPr="001B60EE">
        <w:rPr>
          <w:rFonts w:asciiTheme="majorBidi" w:hAnsiTheme="majorBidi" w:cstheme="majorBidi"/>
        </w:rPr>
        <w:t xml:space="preserve">: </w:t>
      </w:r>
      <w:r w:rsidR="00F502B2" w:rsidRPr="001B60EE">
        <w:rPr>
          <w:rFonts w:asciiTheme="majorBidi" w:hAnsiTheme="majorBidi" w:cstheme="majorBidi"/>
        </w:rPr>
        <w:t>Data sovereignty; Digital health; Vision 2030; Saudi Arabia; Artificial intelligence; Data governance; Policy reform; Generative AI</w:t>
      </w:r>
    </w:p>
    <w:p w14:paraId="75711582" w14:textId="77777777" w:rsidR="00F502B2" w:rsidRPr="001B60EE" w:rsidRDefault="00F502B2" w:rsidP="007F02B1">
      <w:pPr>
        <w:pStyle w:val="Heading1"/>
        <w:jc w:val="both"/>
        <w:rPr>
          <w:rFonts w:asciiTheme="majorBidi" w:hAnsiTheme="majorBidi"/>
        </w:rPr>
      </w:pPr>
      <w:bookmarkStart w:id="1" w:name="chapter-2-literature-review"/>
      <w:r w:rsidRPr="001B60EE">
        <w:rPr>
          <w:rStyle w:val="Strong"/>
          <w:rFonts w:asciiTheme="majorBidi" w:hAnsiTheme="majorBidi"/>
          <w:b/>
          <w:bCs/>
        </w:rPr>
        <w:t>1. Introduction</w:t>
      </w:r>
    </w:p>
    <w:p w14:paraId="24C721AC" w14:textId="77777777"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The rapid advancement of artificial intelligence (AI), particularly generative AI technologies, has brought data governance and data sovereignty to the forefront of national policy agendas [1,2]. As countries seek to leverage AI for economic growth and technological leadership, the ability to manage, protect, and govern data within national borders—commonly referred to as data sovereignty—has become a strategic imperative [3].</w:t>
      </w:r>
    </w:p>
    <w:p w14:paraId="066399A8" w14:textId="77777777"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lastRenderedPageBreak/>
        <w:t xml:space="preserve">In Saudi Arabia, where digital transformation is central to national development, data is increasingly recognized as a critical asset. The Kingdom’s </w:t>
      </w:r>
      <w:r w:rsidRPr="001B60EE">
        <w:rPr>
          <w:rStyle w:val="Strong"/>
          <w:rFonts w:asciiTheme="majorBidi" w:hAnsiTheme="majorBidi" w:cstheme="majorBidi"/>
        </w:rPr>
        <w:t>Vision 2030</w:t>
      </w:r>
      <w:r w:rsidRPr="001B60EE">
        <w:rPr>
          <w:rFonts w:asciiTheme="majorBidi" w:hAnsiTheme="majorBidi" w:cstheme="majorBidi"/>
        </w:rPr>
        <w:t xml:space="preserve">—a comprehensive roadmap for economic diversification and innovation—highlights the importance of building a knowledge-based economy driven by advanced technologies such as AI [4]. To this end, institutions like the </w:t>
      </w:r>
      <w:r w:rsidRPr="001B60EE">
        <w:rPr>
          <w:rStyle w:val="Strong"/>
          <w:rFonts w:asciiTheme="majorBidi" w:hAnsiTheme="majorBidi" w:cstheme="majorBidi"/>
        </w:rPr>
        <w:t>Saudi Data and Artificial Intelligence Authority (SDAIA)</w:t>
      </w:r>
      <w:r w:rsidRPr="001B60EE">
        <w:rPr>
          <w:rFonts w:asciiTheme="majorBidi" w:hAnsiTheme="majorBidi" w:cstheme="majorBidi"/>
        </w:rPr>
        <w:t xml:space="preserve"> and the </w:t>
      </w:r>
      <w:r w:rsidRPr="001B60EE">
        <w:rPr>
          <w:rStyle w:val="Strong"/>
          <w:rFonts w:asciiTheme="majorBidi" w:hAnsiTheme="majorBidi" w:cstheme="majorBidi"/>
        </w:rPr>
        <w:t>National Data Management Office (NDMO)</w:t>
      </w:r>
      <w:r w:rsidRPr="001B60EE">
        <w:rPr>
          <w:rFonts w:asciiTheme="majorBidi" w:hAnsiTheme="majorBidi" w:cstheme="majorBidi"/>
        </w:rPr>
        <w:t xml:space="preserve"> have been established, alongside initiatives such as the </w:t>
      </w:r>
      <w:r w:rsidRPr="001B60EE">
        <w:rPr>
          <w:rStyle w:val="Strong"/>
          <w:rFonts w:asciiTheme="majorBidi" w:hAnsiTheme="majorBidi" w:cstheme="majorBidi"/>
        </w:rPr>
        <w:t>National Strategy for Data and AI (NSDAI)</w:t>
      </w:r>
      <w:r w:rsidRPr="001B60EE">
        <w:rPr>
          <w:rFonts w:asciiTheme="majorBidi" w:hAnsiTheme="majorBidi" w:cstheme="majorBidi"/>
        </w:rPr>
        <w:t>, to foster responsible data use and AI innovation [5,6].</w:t>
      </w:r>
    </w:p>
    <w:p w14:paraId="49A41566" w14:textId="7727F23E"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Generative AI, with its capacity to produce text, images, audio, and even code, relies heavily on vast and diverse datasets [7]. However, without robust data governance frameworks that balance access with security and privacy, the potential of these technologies may be constrained [8]. Effective strategies—including adaptive licensing models, open data initiatives, and secure national data infrastructures—are essential to unlocking generative AI’s potential while aligning it with national values and objectives [9].</w:t>
      </w:r>
    </w:p>
    <w:p w14:paraId="36D5CC49" w14:textId="77777777" w:rsidR="00F502B2" w:rsidRPr="001B60EE" w:rsidRDefault="00F502B2" w:rsidP="007F02B1">
      <w:pPr>
        <w:pStyle w:val="Heading3"/>
        <w:jc w:val="both"/>
        <w:rPr>
          <w:rFonts w:asciiTheme="majorBidi" w:hAnsiTheme="majorBidi"/>
        </w:rPr>
      </w:pPr>
      <w:r w:rsidRPr="001B60EE">
        <w:rPr>
          <w:rFonts w:asciiTheme="majorBidi" w:hAnsiTheme="majorBidi"/>
        </w:rPr>
        <w:t>1.2 Problem Statement</w:t>
      </w:r>
    </w:p>
    <w:p w14:paraId="430AEB61" w14:textId="77777777"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Despite significant investments in AI infrastructure, regulatory frameworks, and digital transformation initiatives, Saudi Arabia faces challenges in aligning data governance policies with the practical needs of generative AI development. Issues such as restrictive intellectual property laws, fragmented cloud data governance, cybersecurity risks, and limited inter-agency data sharing mechanisms continue to impede progress [10,11].</w:t>
      </w:r>
    </w:p>
    <w:p w14:paraId="0C870DC9" w14:textId="6BC45F66"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This study explores how data sovereignty strategies—when effectively designed and implemented—can bridge these gaps and support the realization of Vision 2030’s goals related to innovation, competitiveness, and economic diversification through generative AI.</w:t>
      </w:r>
    </w:p>
    <w:p w14:paraId="04482C60" w14:textId="4CA3FEBE" w:rsidR="00E52C83" w:rsidRPr="001B60EE" w:rsidRDefault="00E52C83" w:rsidP="007F02B1">
      <w:pPr>
        <w:pStyle w:val="NormalWeb"/>
        <w:jc w:val="both"/>
        <w:rPr>
          <w:rFonts w:asciiTheme="majorBidi" w:hAnsiTheme="majorBidi" w:cstheme="majorBidi"/>
        </w:rPr>
      </w:pPr>
      <w:r w:rsidRPr="001B60EE">
        <w:rPr>
          <w:rStyle w:val="Strong"/>
          <w:rFonts w:asciiTheme="majorBidi" w:hAnsiTheme="majorBidi" w:cstheme="majorBidi"/>
        </w:rPr>
        <w:t>Novelty of the Study</w:t>
      </w:r>
      <w:r w:rsidR="001B60EE" w:rsidRPr="001B60EE">
        <w:rPr>
          <w:rFonts w:asciiTheme="majorBidi" w:hAnsiTheme="majorBidi" w:cstheme="majorBidi"/>
        </w:rPr>
        <w:t xml:space="preserve"> </w:t>
      </w:r>
      <w:r w:rsidRPr="001B60EE">
        <w:rPr>
          <w:rFonts w:asciiTheme="majorBidi" w:hAnsiTheme="majorBidi" w:cstheme="majorBidi"/>
        </w:rPr>
        <w:t xml:space="preserve">While several studies have examined data sovereignty in general digital governance contexts, very few have focused specifically on the intersection of data sovereignty and </w:t>
      </w:r>
      <w:r w:rsidRPr="001B60EE">
        <w:rPr>
          <w:rStyle w:val="Strong"/>
          <w:rFonts w:asciiTheme="majorBidi" w:hAnsiTheme="majorBidi" w:cstheme="majorBidi"/>
        </w:rPr>
        <w:t>generative AI</w:t>
      </w:r>
      <w:r w:rsidRPr="001B60EE">
        <w:rPr>
          <w:rFonts w:asciiTheme="majorBidi" w:hAnsiTheme="majorBidi" w:cstheme="majorBidi"/>
        </w:rPr>
        <w:t xml:space="preserve"> in Saudi Arabia. This review addresses that gap by providing a comprehensive synthesis of national policies, institutional structures, and sectoral applications, uniquely aligning them with the </w:t>
      </w:r>
      <w:r w:rsidRPr="001B60EE">
        <w:rPr>
          <w:rStyle w:val="Strong"/>
          <w:rFonts w:asciiTheme="majorBidi" w:hAnsiTheme="majorBidi" w:cstheme="majorBidi"/>
        </w:rPr>
        <w:t>Vision 2030 transformation agenda</w:t>
      </w:r>
      <w:r w:rsidRPr="001B60EE">
        <w:rPr>
          <w:rFonts w:asciiTheme="majorBidi" w:hAnsiTheme="majorBidi" w:cstheme="majorBidi"/>
        </w:rPr>
        <w:t>. The novelty of this study lies in its integrated analysis of legal frameworks, governance mechanisms, and innovation goals, which has not been systematically explored in prior literature.</w:t>
      </w:r>
    </w:p>
    <w:p w14:paraId="342898FC" w14:textId="5978B9FA" w:rsidR="00F502B2" w:rsidRPr="001B60EE" w:rsidRDefault="00F502B2" w:rsidP="007F02B1">
      <w:pPr>
        <w:pStyle w:val="Heading3"/>
        <w:jc w:val="both"/>
        <w:rPr>
          <w:rFonts w:asciiTheme="majorBidi" w:hAnsiTheme="majorBidi"/>
        </w:rPr>
      </w:pPr>
      <w:r w:rsidRPr="001B60EE">
        <w:rPr>
          <w:rFonts w:asciiTheme="majorBidi" w:hAnsiTheme="majorBidi"/>
        </w:rPr>
        <w:t>1.3 Research Objectives</w:t>
      </w:r>
      <w:r w:rsidR="001B60EE" w:rsidRPr="001B60EE">
        <w:rPr>
          <w:rFonts w:asciiTheme="majorBidi" w:hAnsiTheme="majorBidi"/>
        </w:rPr>
        <w:t xml:space="preserve"> and Significance </w:t>
      </w:r>
    </w:p>
    <w:p w14:paraId="1481C188" w14:textId="77777777"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The primary objectives of this study are to:</w:t>
      </w:r>
    </w:p>
    <w:p w14:paraId="50EA4AE8" w14:textId="77777777" w:rsidR="00F502B2" w:rsidRPr="001B60EE" w:rsidRDefault="00F502B2" w:rsidP="00CD702C">
      <w:pPr>
        <w:pStyle w:val="NormalWeb"/>
        <w:numPr>
          <w:ilvl w:val="0"/>
          <w:numId w:val="2"/>
        </w:numPr>
        <w:jc w:val="both"/>
        <w:rPr>
          <w:rFonts w:asciiTheme="majorBidi" w:hAnsiTheme="majorBidi" w:cstheme="majorBidi"/>
        </w:rPr>
      </w:pPr>
      <w:r w:rsidRPr="001B60EE">
        <w:rPr>
          <w:rFonts w:asciiTheme="majorBidi" w:hAnsiTheme="majorBidi" w:cstheme="majorBidi"/>
        </w:rPr>
        <w:t>Analyze current data sovereignty strategies relevant to generative AI in Saudi Arabia.</w:t>
      </w:r>
    </w:p>
    <w:p w14:paraId="47489194" w14:textId="77777777" w:rsidR="00F502B2" w:rsidRPr="001B60EE" w:rsidRDefault="00F502B2" w:rsidP="00CD702C">
      <w:pPr>
        <w:pStyle w:val="NormalWeb"/>
        <w:numPr>
          <w:ilvl w:val="0"/>
          <w:numId w:val="2"/>
        </w:numPr>
        <w:jc w:val="both"/>
        <w:rPr>
          <w:rFonts w:asciiTheme="majorBidi" w:hAnsiTheme="majorBidi" w:cstheme="majorBidi"/>
        </w:rPr>
      </w:pPr>
      <w:r w:rsidRPr="001B60EE">
        <w:rPr>
          <w:rFonts w:asciiTheme="majorBidi" w:hAnsiTheme="majorBidi" w:cstheme="majorBidi"/>
        </w:rPr>
        <w:t>Examine how these strategies align with and support the technological innovation goals outlined in Vision 2030.</w:t>
      </w:r>
    </w:p>
    <w:p w14:paraId="4605B8CD" w14:textId="77777777" w:rsidR="00F502B2" w:rsidRPr="001B60EE" w:rsidRDefault="00F502B2" w:rsidP="00CD702C">
      <w:pPr>
        <w:pStyle w:val="NormalWeb"/>
        <w:numPr>
          <w:ilvl w:val="0"/>
          <w:numId w:val="2"/>
        </w:numPr>
        <w:jc w:val="both"/>
        <w:rPr>
          <w:rFonts w:asciiTheme="majorBidi" w:hAnsiTheme="majorBidi" w:cstheme="majorBidi"/>
        </w:rPr>
      </w:pPr>
      <w:r w:rsidRPr="001B60EE">
        <w:rPr>
          <w:rFonts w:asciiTheme="majorBidi" w:hAnsiTheme="majorBidi" w:cstheme="majorBidi"/>
        </w:rPr>
        <w:t>Identify key barriers and enablers influencing the implementation of effective data governance frameworks.</w:t>
      </w:r>
    </w:p>
    <w:p w14:paraId="648F68BC" w14:textId="77777777" w:rsidR="00F502B2" w:rsidRPr="001B60EE" w:rsidRDefault="00F502B2" w:rsidP="00CD702C">
      <w:pPr>
        <w:pStyle w:val="NormalWeb"/>
        <w:numPr>
          <w:ilvl w:val="0"/>
          <w:numId w:val="2"/>
        </w:numPr>
        <w:jc w:val="both"/>
        <w:rPr>
          <w:rFonts w:asciiTheme="majorBidi" w:hAnsiTheme="majorBidi" w:cstheme="majorBidi"/>
        </w:rPr>
      </w:pPr>
      <w:r w:rsidRPr="001B60EE">
        <w:rPr>
          <w:rFonts w:asciiTheme="majorBidi" w:hAnsiTheme="majorBidi" w:cstheme="majorBidi"/>
        </w:rPr>
        <w:lastRenderedPageBreak/>
        <w:t>Evaluate the role of national institutions, such as SDAIA and the NDMO, in facilitating secure and efficient data use.</w:t>
      </w:r>
    </w:p>
    <w:p w14:paraId="01D565FD" w14:textId="176A68EA" w:rsidR="00F502B2" w:rsidRPr="001B60EE" w:rsidRDefault="00F502B2" w:rsidP="00CD702C">
      <w:pPr>
        <w:pStyle w:val="NormalWeb"/>
        <w:numPr>
          <w:ilvl w:val="0"/>
          <w:numId w:val="2"/>
        </w:numPr>
        <w:jc w:val="both"/>
        <w:rPr>
          <w:rFonts w:asciiTheme="majorBidi" w:hAnsiTheme="majorBidi" w:cstheme="majorBidi"/>
        </w:rPr>
      </w:pPr>
      <w:r w:rsidRPr="001B60EE">
        <w:rPr>
          <w:rFonts w:asciiTheme="majorBidi" w:hAnsiTheme="majorBidi" w:cstheme="majorBidi"/>
        </w:rPr>
        <w:t>Recommend policy, legal, and technological reforms to enhance the Kingdom’s readiness for generative AI development under Vision 2030.</w:t>
      </w:r>
    </w:p>
    <w:p w14:paraId="3EABFEAF" w14:textId="77BF3D05" w:rsidR="001B60EE" w:rsidRPr="001B60EE" w:rsidRDefault="001B60EE" w:rsidP="001B60EE">
      <w:pPr>
        <w:pStyle w:val="NormalWeb"/>
        <w:jc w:val="both"/>
        <w:rPr>
          <w:rFonts w:asciiTheme="majorBidi" w:hAnsiTheme="majorBidi" w:cstheme="majorBidi"/>
        </w:rPr>
      </w:pPr>
      <w:r w:rsidRPr="001B60EE">
        <w:rPr>
          <w:rFonts w:asciiTheme="majorBidi" w:hAnsiTheme="majorBidi" w:cstheme="majorBidi"/>
        </w:rPr>
        <w:t>This research contributes to the growing discourse on the intersection of data sovereignty and AI innovation. By focusing on the Saudi Arabian context, it provides actionable insights for policymakers, regulators, and technology stakeholders aiming to align AI advancements with national development priorities [12]. Furthermore, the findings offer valuable lessons for other nations navigating the complex balance between digital sovereignty and global competitiveness in an era of data-driven innovation [13].</w:t>
      </w:r>
    </w:p>
    <w:p w14:paraId="72B63AE7" w14:textId="77777777" w:rsidR="00F502B2" w:rsidRPr="001B60EE" w:rsidRDefault="00F502B2" w:rsidP="007F02B1">
      <w:pPr>
        <w:pStyle w:val="Heading3"/>
        <w:jc w:val="both"/>
        <w:rPr>
          <w:rFonts w:asciiTheme="majorBidi" w:hAnsiTheme="majorBidi"/>
        </w:rPr>
      </w:pPr>
      <w:r w:rsidRPr="001B60EE">
        <w:rPr>
          <w:rFonts w:asciiTheme="majorBidi" w:hAnsiTheme="majorBidi"/>
        </w:rPr>
        <w:t>1.4 Research Questions</w:t>
      </w:r>
    </w:p>
    <w:p w14:paraId="53FE9F43" w14:textId="77777777"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The central research question guiding this study is:</w:t>
      </w:r>
    </w:p>
    <w:p w14:paraId="6A30BB1C" w14:textId="77777777" w:rsidR="00F502B2" w:rsidRPr="001B60EE" w:rsidRDefault="00F502B2" w:rsidP="007F02B1">
      <w:pPr>
        <w:pStyle w:val="NormalWeb"/>
        <w:jc w:val="both"/>
        <w:rPr>
          <w:rFonts w:asciiTheme="majorBidi" w:hAnsiTheme="majorBidi" w:cstheme="majorBidi"/>
        </w:rPr>
      </w:pPr>
      <w:r w:rsidRPr="001B60EE">
        <w:rPr>
          <w:rStyle w:val="Emphasis"/>
          <w:rFonts w:asciiTheme="majorBidi" w:hAnsiTheme="majorBidi" w:cstheme="majorBidi"/>
        </w:rPr>
        <w:t>How can data sovereignty strategies in generative AI support the technological innovation goals of Saudi Arabia’s Vision 2030?</w:t>
      </w:r>
    </w:p>
    <w:p w14:paraId="6A86FEFB" w14:textId="77777777"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Subsidiary questions include:</w:t>
      </w:r>
    </w:p>
    <w:p w14:paraId="57F0CCE8" w14:textId="77777777" w:rsidR="00F502B2" w:rsidRPr="001B60EE" w:rsidRDefault="00F502B2" w:rsidP="00CD702C">
      <w:pPr>
        <w:pStyle w:val="NormalWeb"/>
        <w:numPr>
          <w:ilvl w:val="0"/>
          <w:numId w:val="3"/>
        </w:numPr>
        <w:jc w:val="both"/>
        <w:rPr>
          <w:rFonts w:asciiTheme="majorBidi" w:hAnsiTheme="majorBidi" w:cstheme="majorBidi"/>
        </w:rPr>
      </w:pPr>
      <w:r w:rsidRPr="001B60EE">
        <w:rPr>
          <w:rFonts w:asciiTheme="majorBidi" w:hAnsiTheme="majorBidi" w:cstheme="majorBidi"/>
        </w:rPr>
        <w:t>What are the current legal, institutional, and technological frameworks governing AI and data in Saudi Arabia?</w:t>
      </w:r>
    </w:p>
    <w:p w14:paraId="4BF1C56F" w14:textId="77777777" w:rsidR="00F502B2" w:rsidRPr="001B60EE" w:rsidRDefault="00F502B2" w:rsidP="00CD702C">
      <w:pPr>
        <w:pStyle w:val="NormalWeb"/>
        <w:numPr>
          <w:ilvl w:val="0"/>
          <w:numId w:val="3"/>
        </w:numPr>
        <w:jc w:val="both"/>
        <w:rPr>
          <w:rFonts w:asciiTheme="majorBidi" w:hAnsiTheme="majorBidi" w:cstheme="majorBidi"/>
        </w:rPr>
      </w:pPr>
      <w:r w:rsidRPr="001B60EE">
        <w:rPr>
          <w:rFonts w:asciiTheme="majorBidi" w:hAnsiTheme="majorBidi" w:cstheme="majorBidi"/>
        </w:rPr>
        <w:t>How do these frameworks enable or constrain the development of generative AI?</w:t>
      </w:r>
    </w:p>
    <w:p w14:paraId="70B207B3" w14:textId="0F1FFA11" w:rsidR="00F502B2" w:rsidRPr="001B60EE" w:rsidRDefault="00F502B2" w:rsidP="00CD702C">
      <w:pPr>
        <w:pStyle w:val="NormalWeb"/>
        <w:numPr>
          <w:ilvl w:val="0"/>
          <w:numId w:val="3"/>
        </w:numPr>
        <w:jc w:val="both"/>
        <w:rPr>
          <w:rFonts w:asciiTheme="majorBidi" w:hAnsiTheme="majorBidi" w:cstheme="majorBidi"/>
        </w:rPr>
      </w:pPr>
      <w:r w:rsidRPr="001B60EE">
        <w:rPr>
          <w:rFonts w:asciiTheme="majorBidi" w:hAnsiTheme="majorBidi" w:cstheme="majorBidi"/>
        </w:rPr>
        <w:t>What international best practices can be adapted to promote innovation while maintaining data control and privacy?</w:t>
      </w:r>
    </w:p>
    <w:p w14:paraId="3ED66AD8" w14:textId="77777777" w:rsidR="00F502B2" w:rsidRPr="001B60EE" w:rsidRDefault="00F502B2" w:rsidP="007F02B1">
      <w:pPr>
        <w:pStyle w:val="Heading3"/>
        <w:jc w:val="both"/>
        <w:rPr>
          <w:rFonts w:asciiTheme="majorBidi" w:hAnsiTheme="majorBidi"/>
        </w:rPr>
      </w:pPr>
      <w:r w:rsidRPr="001B60EE">
        <w:rPr>
          <w:rFonts w:asciiTheme="majorBidi" w:hAnsiTheme="majorBidi"/>
        </w:rPr>
        <w:t>1.8 Theoretical Framework</w:t>
      </w:r>
    </w:p>
    <w:p w14:paraId="66383F7C" w14:textId="284353E4" w:rsidR="00F502B2" w:rsidRPr="001B60EE" w:rsidRDefault="00F502B2" w:rsidP="007F02B1">
      <w:pPr>
        <w:pStyle w:val="NormalWeb"/>
        <w:jc w:val="both"/>
        <w:rPr>
          <w:rFonts w:asciiTheme="majorBidi" w:hAnsiTheme="majorBidi" w:cstheme="majorBidi"/>
        </w:rPr>
      </w:pPr>
      <w:r w:rsidRPr="001B60EE">
        <w:rPr>
          <w:rFonts w:asciiTheme="majorBidi" w:hAnsiTheme="majorBidi" w:cstheme="majorBidi"/>
        </w:rPr>
        <w:t xml:space="preserve">This study is grounded in </w:t>
      </w:r>
      <w:r w:rsidRPr="001B60EE">
        <w:rPr>
          <w:rStyle w:val="Strong"/>
          <w:rFonts w:asciiTheme="majorBidi" w:hAnsiTheme="majorBidi" w:cstheme="majorBidi"/>
        </w:rPr>
        <w:t>innovation theory</w:t>
      </w:r>
      <w:r w:rsidRPr="001B60EE">
        <w:rPr>
          <w:rFonts w:asciiTheme="majorBidi" w:hAnsiTheme="majorBidi" w:cstheme="majorBidi"/>
        </w:rPr>
        <w:t xml:space="preserve"> and </w:t>
      </w:r>
      <w:r w:rsidRPr="001B60EE">
        <w:rPr>
          <w:rStyle w:val="Strong"/>
          <w:rFonts w:asciiTheme="majorBidi" w:hAnsiTheme="majorBidi" w:cstheme="majorBidi"/>
        </w:rPr>
        <w:t>technology governance frameworks</w:t>
      </w:r>
      <w:r w:rsidRPr="001B60EE">
        <w:rPr>
          <w:rFonts w:asciiTheme="majorBidi" w:hAnsiTheme="majorBidi" w:cstheme="majorBidi"/>
        </w:rPr>
        <w:t xml:space="preserve">, which provide a foundation for understanding how policy interventions can facilitate or hinder technological advancement [18]. The research draws upon the </w:t>
      </w:r>
      <w:r w:rsidRPr="001B60EE">
        <w:rPr>
          <w:rStyle w:val="Strong"/>
          <w:rFonts w:asciiTheme="majorBidi" w:hAnsiTheme="majorBidi" w:cstheme="majorBidi"/>
        </w:rPr>
        <w:t>National Innovation System theory</w:t>
      </w:r>
      <w:r w:rsidRPr="001B60EE">
        <w:rPr>
          <w:rFonts w:asciiTheme="majorBidi" w:hAnsiTheme="majorBidi" w:cstheme="majorBidi"/>
        </w:rPr>
        <w:t>, originally developed by Christopher Freeman and Bengt-</w:t>
      </w:r>
      <w:proofErr w:type="spellStart"/>
      <w:r w:rsidRPr="001B60EE">
        <w:rPr>
          <w:rFonts w:asciiTheme="majorBidi" w:hAnsiTheme="majorBidi" w:cstheme="majorBidi"/>
        </w:rPr>
        <w:t>Åke</w:t>
      </w:r>
      <w:proofErr w:type="spellEnd"/>
      <w:r w:rsidRPr="001B60EE">
        <w:rPr>
          <w:rFonts w:asciiTheme="majorBidi" w:hAnsiTheme="majorBidi" w:cstheme="majorBidi"/>
        </w:rPr>
        <w:t xml:space="preserve"> Lundvall, which emphasizes the role of institutions, policies, and governance structures in fostering innovation [19]. Additionally, it incorporates the </w:t>
      </w:r>
      <w:r w:rsidRPr="001B60EE">
        <w:rPr>
          <w:rStyle w:val="Strong"/>
          <w:rFonts w:asciiTheme="majorBidi" w:hAnsiTheme="majorBidi" w:cstheme="majorBidi"/>
        </w:rPr>
        <w:t>Technology Governance framework</w:t>
      </w:r>
      <w:r w:rsidRPr="001B60EE">
        <w:rPr>
          <w:rFonts w:asciiTheme="majorBidi" w:hAnsiTheme="majorBidi" w:cstheme="majorBidi"/>
        </w:rPr>
        <w:t xml:space="preserve">, which examines how regulatory approaches can balance innovation promotion with risk management, drawing from Sheila </w:t>
      </w:r>
      <w:proofErr w:type="spellStart"/>
      <w:r w:rsidRPr="001B60EE">
        <w:rPr>
          <w:rFonts w:asciiTheme="majorBidi" w:hAnsiTheme="majorBidi" w:cstheme="majorBidi"/>
        </w:rPr>
        <w:t>Jasanoff’s</w:t>
      </w:r>
      <w:proofErr w:type="spellEnd"/>
      <w:r w:rsidRPr="001B60EE">
        <w:rPr>
          <w:rFonts w:asciiTheme="majorBidi" w:hAnsiTheme="majorBidi" w:cstheme="majorBidi"/>
        </w:rPr>
        <w:t xml:space="preserve"> work on co-production of science and governance [20].</w:t>
      </w:r>
    </w:p>
    <w:bookmarkEnd w:id="1"/>
    <w:p w14:paraId="50FCE9B9" w14:textId="6BC782C5" w:rsidR="007C1A2B" w:rsidRPr="001B60EE" w:rsidRDefault="007F02B1" w:rsidP="007F02B1">
      <w:pPr>
        <w:pStyle w:val="Heading3"/>
        <w:jc w:val="both"/>
        <w:rPr>
          <w:rFonts w:asciiTheme="majorBidi" w:hAnsiTheme="majorBidi"/>
        </w:rPr>
      </w:pPr>
      <w:r w:rsidRPr="001B60EE">
        <w:rPr>
          <w:rFonts w:asciiTheme="majorBidi" w:hAnsiTheme="majorBidi"/>
        </w:rPr>
        <w:t xml:space="preserve">1.9 </w:t>
      </w:r>
      <w:r w:rsidR="007C1A2B" w:rsidRPr="001B60EE">
        <w:rPr>
          <w:rFonts w:asciiTheme="majorBidi" w:hAnsiTheme="majorBidi"/>
        </w:rPr>
        <w:t>Literature Review</w:t>
      </w:r>
    </w:p>
    <w:p w14:paraId="25276B2B" w14:textId="23987F78"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 xml:space="preserve">This </w:t>
      </w:r>
      <w:r w:rsidR="007F02B1" w:rsidRPr="001B60EE">
        <w:rPr>
          <w:rFonts w:asciiTheme="majorBidi" w:hAnsiTheme="majorBidi" w:cstheme="majorBidi"/>
        </w:rPr>
        <w:t xml:space="preserve">subsection </w:t>
      </w:r>
      <w:r w:rsidRPr="001B60EE">
        <w:rPr>
          <w:rFonts w:asciiTheme="majorBidi" w:hAnsiTheme="majorBidi" w:cstheme="majorBidi"/>
        </w:rPr>
        <w:t>synthesizes literature on data sovereignty, generative AI, and technology-innovation strategies in the context of Saudi Arabia’s Vision 2030. It focuses on national governance structures (SDAIA, NDMO), legal and institutional reform, AI readiness, and barriers/enablers, with reference to international standards such as GDPR and HIPAA [4–6,14,15</w:t>
      </w:r>
      <w:proofErr w:type="gramStart"/>
      <w:r w:rsidRPr="001B60EE">
        <w:rPr>
          <w:rFonts w:asciiTheme="majorBidi" w:hAnsiTheme="majorBidi" w:cstheme="majorBidi"/>
        </w:rPr>
        <w:t>].</w:t>
      </w:r>
      <w:r w:rsidR="00E52C83" w:rsidRPr="001B60EE">
        <w:rPr>
          <w:rFonts w:asciiTheme="majorBidi" w:hAnsiTheme="majorBidi" w:cstheme="majorBidi"/>
        </w:rPr>
        <w:t>To</w:t>
      </w:r>
      <w:proofErr w:type="gramEnd"/>
      <w:r w:rsidR="00E52C83" w:rsidRPr="001B60EE">
        <w:rPr>
          <w:rFonts w:asciiTheme="majorBidi" w:hAnsiTheme="majorBidi" w:cstheme="majorBidi"/>
        </w:rPr>
        <w:t xml:space="preserve"> ensure a comprehensive and up-to-date review, this </w:t>
      </w:r>
      <w:r w:rsidR="00E7496F">
        <w:rPr>
          <w:rFonts w:asciiTheme="majorBidi" w:hAnsiTheme="majorBidi" w:cstheme="majorBidi"/>
        </w:rPr>
        <w:t>study</w:t>
      </w:r>
      <w:r w:rsidR="00E52C83" w:rsidRPr="001B60EE">
        <w:rPr>
          <w:rFonts w:asciiTheme="majorBidi" w:hAnsiTheme="majorBidi" w:cstheme="majorBidi"/>
        </w:rPr>
        <w:t xml:space="preserve"> includes literature published between </w:t>
      </w:r>
      <w:r w:rsidR="00E52C83" w:rsidRPr="001B60EE">
        <w:rPr>
          <w:rStyle w:val="Strong"/>
          <w:rFonts w:asciiTheme="majorBidi" w:hAnsiTheme="majorBidi" w:cstheme="majorBidi"/>
        </w:rPr>
        <w:t>2017 and 2025</w:t>
      </w:r>
      <w:r w:rsidR="00E52C83" w:rsidRPr="001B60EE">
        <w:rPr>
          <w:rFonts w:asciiTheme="majorBidi" w:hAnsiTheme="majorBidi" w:cstheme="majorBidi"/>
        </w:rPr>
        <w:t xml:space="preserve">, with a focus on peer-reviewed journal articles, policy </w:t>
      </w:r>
      <w:r w:rsidR="00E52C83" w:rsidRPr="001B60EE">
        <w:rPr>
          <w:rFonts w:asciiTheme="majorBidi" w:hAnsiTheme="majorBidi" w:cstheme="majorBidi"/>
        </w:rPr>
        <w:lastRenderedPageBreak/>
        <w:t xml:space="preserve">documents, and institutional reports. Particular emphasis is given to studies from 2021 onwards to capture the rapid policy evolution surrounding </w:t>
      </w:r>
      <w:r w:rsidR="00E52C83" w:rsidRPr="001B60EE">
        <w:rPr>
          <w:rStyle w:val="Strong"/>
          <w:rFonts w:asciiTheme="majorBidi" w:hAnsiTheme="majorBidi" w:cstheme="majorBidi"/>
        </w:rPr>
        <w:t>AI and data governance</w:t>
      </w:r>
      <w:r w:rsidR="00E52C83" w:rsidRPr="001B60EE">
        <w:rPr>
          <w:rFonts w:asciiTheme="majorBidi" w:hAnsiTheme="majorBidi" w:cstheme="majorBidi"/>
        </w:rPr>
        <w:t xml:space="preserve"> in Saudi Arabia.</w:t>
      </w:r>
    </w:p>
    <w:p w14:paraId="7447291C" w14:textId="01F76E63" w:rsidR="007C1A2B" w:rsidRPr="001B60EE" w:rsidRDefault="007F02B1" w:rsidP="007F02B1">
      <w:pPr>
        <w:pStyle w:val="Heading3"/>
        <w:rPr>
          <w:rFonts w:asciiTheme="majorBidi" w:hAnsiTheme="majorBidi"/>
        </w:rPr>
      </w:pPr>
      <w:r w:rsidRPr="001B60EE">
        <w:rPr>
          <w:rFonts w:asciiTheme="majorBidi" w:hAnsiTheme="majorBidi"/>
        </w:rPr>
        <w:t>1.9.1 Theoretical</w:t>
      </w:r>
      <w:r w:rsidR="007C1A2B" w:rsidRPr="001B60EE">
        <w:rPr>
          <w:rFonts w:asciiTheme="majorBidi" w:hAnsiTheme="majorBidi"/>
        </w:rPr>
        <w:t xml:space="preserve"> Foundations of Data Sovereignty and AI Governance</w:t>
      </w:r>
    </w:p>
    <w:p w14:paraId="690104DD"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Data sovereignty draws on digital-governance theories that balance privacy and security interests [22]. National Innovation Systems explain how institutions and policies shape technological progress [23]. Co-production theory shows how scientific knowledge and governance co-evolve—useful for understanding how Saudi data-sovereignty policies and AI capabilities shape each other [18].</w:t>
      </w:r>
    </w:p>
    <w:p w14:paraId="67248F7D" w14:textId="3B2AF8E8" w:rsidR="007C1A2B" w:rsidRPr="001B60EE" w:rsidRDefault="007F02B1" w:rsidP="007F02B1">
      <w:pPr>
        <w:pStyle w:val="Heading3"/>
        <w:rPr>
          <w:rFonts w:asciiTheme="majorBidi" w:hAnsiTheme="majorBidi"/>
        </w:rPr>
      </w:pPr>
      <w:r w:rsidRPr="001B60EE">
        <w:rPr>
          <w:rFonts w:asciiTheme="majorBidi" w:hAnsiTheme="majorBidi"/>
        </w:rPr>
        <w:t xml:space="preserve">1.9.2 </w:t>
      </w:r>
      <w:r w:rsidR="007C1A2B" w:rsidRPr="001B60EE">
        <w:rPr>
          <w:rFonts w:asciiTheme="majorBidi" w:hAnsiTheme="majorBidi"/>
        </w:rPr>
        <w:t>Data Sovereignty and Generative AI</w:t>
      </w:r>
    </w:p>
    <w:p w14:paraId="00A19C42"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Data sovereignty—data governed by the laws where it is collected/processed—can be both constraint and strategic asset for generative AI, which depends on large, diverse datasets [7]. In Saudi Arabia, restrictive IP rules can limit access to reusable content; adaptive licensing and open-data policies are proposed remedies [24]. Centralized oversight by SDAIA supports sovereign data governance for AI [5]. Cloud data-governance immaturity remains a risk: one study reported 86% of public agencies lacked mature frameworks, raising compliance and cybersecurity concerns [25].</w:t>
      </w:r>
    </w:p>
    <w:p w14:paraId="52F44E64"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Sector-specific models (e.g., health) can balance sovereignty with innovation by clarifying lawful access, interoperability, and safeguards [26].</w:t>
      </w:r>
    </w:p>
    <w:p w14:paraId="017037F0" w14:textId="4260C1B9" w:rsidR="007C1A2B" w:rsidRPr="001B60EE" w:rsidRDefault="007F02B1" w:rsidP="007F02B1">
      <w:pPr>
        <w:pStyle w:val="Heading3"/>
        <w:rPr>
          <w:rFonts w:asciiTheme="majorBidi" w:hAnsiTheme="majorBidi"/>
        </w:rPr>
      </w:pPr>
      <w:r w:rsidRPr="001B60EE">
        <w:rPr>
          <w:rFonts w:asciiTheme="majorBidi" w:hAnsiTheme="majorBidi"/>
        </w:rPr>
        <w:t>1.9.3</w:t>
      </w:r>
      <w:r w:rsidR="007C1A2B" w:rsidRPr="001B60EE">
        <w:rPr>
          <w:rFonts w:asciiTheme="majorBidi" w:hAnsiTheme="majorBidi"/>
        </w:rPr>
        <w:t xml:space="preserve"> National Data Governance in Saudi Arabia</w:t>
      </w:r>
    </w:p>
    <w:p w14:paraId="491E9674"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Saudi Arabia’s multi-tiered governance includes SDAIA, NDMO, and the National Data Bank, operating under the PDPL and aligned initiatives like the NSDAI [5,6]. Comparative analyses find broad PDPL–GDPR alignment but call for clearer rules on cross-border flows to support international AI collaboration [27,14]. In health, benchmarking against HIPAA can bolster trust and adoption of digital health solutions [15,28]. Applied research shows generative AI can advance software engineering while respecting governance constraints [29].</w:t>
      </w:r>
    </w:p>
    <w:p w14:paraId="357EB6AF" w14:textId="40E27624" w:rsidR="007C1A2B" w:rsidRPr="001B60EE" w:rsidRDefault="007F02B1" w:rsidP="007F02B1">
      <w:pPr>
        <w:pStyle w:val="Heading3"/>
        <w:rPr>
          <w:rFonts w:asciiTheme="majorBidi" w:hAnsiTheme="majorBidi"/>
        </w:rPr>
      </w:pPr>
      <w:r w:rsidRPr="001B60EE">
        <w:rPr>
          <w:rFonts w:asciiTheme="majorBidi" w:hAnsiTheme="majorBidi"/>
        </w:rPr>
        <w:t>1.9.4</w:t>
      </w:r>
      <w:r w:rsidR="007C1A2B" w:rsidRPr="001B60EE">
        <w:rPr>
          <w:rFonts w:asciiTheme="majorBidi" w:hAnsiTheme="majorBidi"/>
        </w:rPr>
        <w:t xml:space="preserve"> Generative AI and Vision 2030 Technological Innovation Goals</w:t>
      </w:r>
    </w:p>
    <w:p w14:paraId="59333502"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Vision 2030 prioritizes digital transformation and AI-driven innovation [4]. Generative AI supports service optimization and personalization consistent with these pillars. Examples include AI-based labor-market matching using centralized sovereign data [30] and genomics-driven personalized medicine that requires privacy-preserving, regulated sharing [31]. Centralized governance via SDAIA and the National Center for AI is frequently cited as foundational for scaling ethical, secure AI [22,5]. Ethical deployment—including bias mitigation in hiring—remains central to Vision 2030 goals [26].</w:t>
      </w:r>
    </w:p>
    <w:p w14:paraId="1C857AF9" w14:textId="31E69424" w:rsidR="007C1A2B" w:rsidRPr="001B60EE" w:rsidRDefault="007F02B1" w:rsidP="007F02B1">
      <w:pPr>
        <w:pStyle w:val="Heading3"/>
        <w:rPr>
          <w:rFonts w:asciiTheme="majorBidi" w:hAnsiTheme="majorBidi"/>
        </w:rPr>
      </w:pPr>
      <w:r w:rsidRPr="001B60EE">
        <w:rPr>
          <w:rFonts w:asciiTheme="majorBidi" w:hAnsiTheme="majorBidi"/>
        </w:rPr>
        <w:lastRenderedPageBreak/>
        <w:t>1.9.5</w:t>
      </w:r>
      <w:r w:rsidR="007C1A2B" w:rsidRPr="001B60EE">
        <w:rPr>
          <w:rFonts w:asciiTheme="majorBidi" w:hAnsiTheme="majorBidi"/>
        </w:rPr>
        <w:t xml:space="preserve"> Regulatory and Legal Considerations</w:t>
      </w:r>
    </w:p>
    <w:p w14:paraId="47CB75DA" w14:textId="799CF823"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A persistent tension exists between protection and innovation. Current IP frameworks lack clear exceptions for AI training; public–private licensing and legal flexibility are recommended [24]. Enforcement clarity is needed for cross-border transfers and cloud security [27,28</w:t>
      </w:r>
      <w:r w:rsidR="00665BA0">
        <w:rPr>
          <w:rFonts w:asciiTheme="majorBidi" w:hAnsiTheme="majorBidi" w:cstheme="majorBidi"/>
        </w:rPr>
        <w:t>,63</w:t>
      </w:r>
      <w:r w:rsidRPr="001B60EE">
        <w:rPr>
          <w:rFonts w:asciiTheme="majorBidi" w:hAnsiTheme="majorBidi" w:cstheme="majorBidi"/>
        </w:rPr>
        <w:t>]. Absent sector-specific rules (e.g., genomics, labor, education) slows scaling, while targeted frameworks for bias/fairness are necessary across sectors [31,30,26].</w:t>
      </w:r>
    </w:p>
    <w:p w14:paraId="63750C67" w14:textId="222125FC" w:rsidR="007C1A2B" w:rsidRPr="001B60EE" w:rsidRDefault="007F02B1" w:rsidP="007F02B1">
      <w:pPr>
        <w:pStyle w:val="Heading3"/>
        <w:rPr>
          <w:rFonts w:asciiTheme="majorBidi" w:hAnsiTheme="majorBidi"/>
        </w:rPr>
      </w:pPr>
      <w:r w:rsidRPr="001B60EE">
        <w:rPr>
          <w:rFonts w:asciiTheme="majorBidi" w:hAnsiTheme="majorBidi"/>
        </w:rPr>
        <w:t>1.9.6</w:t>
      </w:r>
      <w:r w:rsidR="007C1A2B" w:rsidRPr="001B60EE">
        <w:rPr>
          <w:rFonts w:asciiTheme="majorBidi" w:hAnsiTheme="majorBidi"/>
        </w:rPr>
        <w:t xml:space="preserve"> Barriers and Enablers of Implementation</w:t>
      </w:r>
    </w:p>
    <w:p w14:paraId="1C69ADF3" w14:textId="77777777" w:rsidR="007C1A2B" w:rsidRPr="001B60EE" w:rsidRDefault="007C1A2B" w:rsidP="007F02B1">
      <w:pPr>
        <w:pStyle w:val="NormalWeb"/>
        <w:jc w:val="both"/>
        <w:rPr>
          <w:rFonts w:asciiTheme="majorBidi" w:hAnsiTheme="majorBidi" w:cstheme="majorBidi"/>
        </w:rPr>
      </w:pPr>
      <w:r w:rsidRPr="001B60EE">
        <w:rPr>
          <w:rStyle w:val="Strong"/>
          <w:rFonts w:asciiTheme="majorBidi" w:hAnsiTheme="majorBidi" w:cstheme="majorBidi"/>
        </w:rPr>
        <w:t>Barriers:</w:t>
      </w:r>
      <w:r w:rsidRPr="001B60EE">
        <w:rPr>
          <w:rFonts w:asciiTheme="majorBidi" w:hAnsiTheme="majorBidi" w:cstheme="majorBidi"/>
        </w:rPr>
        <w:t xml:space="preserve"> legal rigidity, policy fragmentation, organizational inertia, public-trust deficits, and immature cloud-governance practices [24,25,27–29].</w:t>
      </w:r>
      <w:r w:rsidRPr="001B60EE">
        <w:rPr>
          <w:rFonts w:asciiTheme="majorBidi" w:hAnsiTheme="majorBidi" w:cstheme="majorBidi"/>
        </w:rPr>
        <w:br/>
      </w:r>
      <w:r w:rsidRPr="001B60EE">
        <w:rPr>
          <w:rStyle w:val="Strong"/>
          <w:rFonts w:asciiTheme="majorBidi" w:hAnsiTheme="majorBidi" w:cstheme="majorBidi"/>
        </w:rPr>
        <w:t>Enablers:</w:t>
      </w:r>
      <w:r w:rsidRPr="001B60EE">
        <w:rPr>
          <w:rFonts w:asciiTheme="majorBidi" w:hAnsiTheme="majorBidi" w:cstheme="majorBidi"/>
        </w:rPr>
        <w:t xml:space="preserve"> national cloud infrastructure, capacity building, PPPs for lawful data access, benchmarking with GDPR/HIPAA, and sector-specific governance models [5,14,15,24,26–31].</w:t>
      </w:r>
    </w:p>
    <w:p w14:paraId="1D4317A6" w14:textId="1611CA09" w:rsidR="007C1A2B" w:rsidRPr="001B60EE" w:rsidRDefault="007F02B1" w:rsidP="007F02B1">
      <w:pPr>
        <w:pStyle w:val="Heading3"/>
        <w:rPr>
          <w:rFonts w:asciiTheme="majorBidi" w:hAnsiTheme="majorBidi"/>
        </w:rPr>
      </w:pPr>
      <w:r w:rsidRPr="001B60EE">
        <w:rPr>
          <w:rFonts w:asciiTheme="majorBidi" w:hAnsiTheme="majorBidi"/>
        </w:rPr>
        <w:t>1.9.7</w:t>
      </w:r>
      <w:r w:rsidR="007C1A2B" w:rsidRPr="001B60EE">
        <w:rPr>
          <w:rFonts w:asciiTheme="majorBidi" w:hAnsiTheme="majorBidi"/>
        </w:rPr>
        <w:t xml:space="preserve"> Research Gaps</w:t>
      </w:r>
    </w:p>
    <w:p w14:paraId="31EF0303"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Gaps include: limited empirical work on the economic impact of data sovereignty; few cross-sector analyses beyond health and labor; insufficient evaluation of cross-border data-flow policies in the Gulf; sparse citizen-engagement research; limited assessment of sector-specific models; and inadequate study of bias-mitigation within sovereign AI frameworks [22,24–31].</w:t>
      </w:r>
    </w:p>
    <w:p w14:paraId="39535D69" w14:textId="400DD8A5" w:rsidR="007C1A2B" w:rsidRPr="001B60EE" w:rsidRDefault="007F02B1" w:rsidP="007F02B1">
      <w:pPr>
        <w:pStyle w:val="Heading3"/>
        <w:rPr>
          <w:rFonts w:asciiTheme="majorBidi" w:hAnsiTheme="majorBidi"/>
        </w:rPr>
      </w:pPr>
      <w:r w:rsidRPr="001B60EE">
        <w:rPr>
          <w:rFonts w:asciiTheme="majorBidi" w:hAnsiTheme="majorBidi"/>
        </w:rPr>
        <w:t>1.9.8</w:t>
      </w:r>
      <w:r w:rsidR="007C1A2B" w:rsidRPr="001B60EE">
        <w:rPr>
          <w:rFonts w:asciiTheme="majorBidi" w:hAnsiTheme="majorBidi"/>
        </w:rPr>
        <w:t xml:space="preserve"> International Context</w:t>
      </w:r>
    </w:p>
    <w:p w14:paraId="4E335E62" w14:textId="77777777" w:rsidR="007C1A2B" w:rsidRPr="001B60EE" w:rsidRDefault="007C1A2B" w:rsidP="007F02B1">
      <w:pPr>
        <w:pStyle w:val="NormalWeb"/>
        <w:jc w:val="both"/>
        <w:rPr>
          <w:rFonts w:asciiTheme="majorBidi" w:hAnsiTheme="majorBidi" w:cstheme="majorBidi"/>
        </w:rPr>
      </w:pPr>
      <w:r w:rsidRPr="001B60EE">
        <w:rPr>
          <w:rFonts w:asciiTheme="majorBidi" w:hAnsiTheme="majorBidi" w:cstheme="majorBidi"/>
        </w:rPr>
        <w:t>Internationally, GDPR offers a privacy-centric model; more centralized approaches illustrate alternative sovereignty paradigms. Comparative work shows successful national AI strategies pair strong protection with flexible innovation policy—insightful for Saudi policy evolution [32].</w:t>
      </w:r>
    </w:p>
    <w:p w14:paraId="23B8BC41" w14:textId="5E6B008D" w:rsidR="007C1A2B" w:rsidRPr="001B60EE" w:rsidRDefault="007F02B1" w:rsidP="007F02B1">
      <w:pPr>
        <w:pStyle w:val="Heading3"/>
        <w:rPr>
          <w:rFonts w:asciiTheme="majorBidi" w:hAnsiTheme="majorBidi"/>
        </w:rPr>
      </w:pPr>
      <w:r w:rsidRPr="001B60EE">
        <w:rPr>
          <w:rFonts w:asciiTheme="majorBidi" w:hAnsiTheme="majorBidi"/>
        </w:rPr>
        <w:t>1.9.9</w:t>
      </w:r>
      <w:r w:rsidR="007C1A2B" w:rsidRPr="001B60EE">
        <w:rPr>
          <w:rFonts w:asciiTheme="majorBidi" w:hAnsiTheme="majorBidi"/>
        </w:rPr>
        <w:t xml:space="preserve"> Conceptual Framework</w:t>
      </w:r>
    </w:p>
    <w:p w14:paraId="011ADD9D" w14:textId="77777777" w:rsidR="007C1A2B" w:rsidRPr="001B60EE" w:rsidRDefault="007C1A2B" w:rsidP="007F02B1">
      <w:pPr>
        <w:pStyle w:val="NormalWeb"/>
        <w:jc w:val="both"/>
        <w:rPr>
          <w:rFonts w:asciiTheme="majorBidi" w:hAnsiTheme="majorBidi" w:cstheme="majorBidi"/>
        </w:rPr>
      </w:pPr>
      <w:r w:rsidRPr="001B60EE">
        <w:rPr>
          <w:rStyle w:val="Strong"/>
          <w:rFonts w:asciiTheme="majorBidi" w:hAnsiTheme="majorBidi" w:cstheme="majorBidi"/>
        </w:rPr>
        <w:t>Figure 1</w:t>
      </w:r>
      <w:r w:rsidRPr="001B60EE">
        <w:rPr>
          <w:rFonts w:asciiTheme="majorBidi" w:hAnsiTheme="majorBidi" w:cstheme="majorBidi"/>
        </w:rPr>
        <w:t xml:space="preserve"> situates </w:t>
      </w:r>
      <w:r w:rsidRPr="001B60EE">
        <w:rPr>
          <w:rStyle w:val="Strong"/>
          <w:rFonts w:asciiTheme="majorBidi" w:hAnsiTheme="majorBidi" w:cstheme="majorBidi"/>
        </w:rPr>
        <w:t>data sovereignty</w:t>
      </w:r>
      <w:r w:rsidRPr="001B60EE">
        <w:rPr>
          <w:rFonts w:asciiTheme="majorBidi" w:hAnsiTheme="majorBidi" w:cstheme="majorBidi"/>
        </w:rPr>
        <w:t xml:space="preserve"> as the mediating layer between </w:t>
      </w:r>
      <w:r w:rsidRPr="001B60EE">
        <w:rPr>
          <w:rStyle w:val="Strong"/>
          <w:rFonts w:asciiTheme="majorBidi" w:hAnsiTheme="majorBidi" w:cstheme="majorBidi"/>
        </w:rPr>
        <w:t>Vision 2030</w:t>
      </w:r>
      <w:r w:rsidRPr="001B60EE">
        <w:rPr>
          <w:rFonts w:asciiTheme="majorBidi" w:hAnsiTheme="majorBidi" w:cstheme="majorBidi"/>
        </w:rPr>
        <w:t xml:space="preserve"> digital-transformation goals and </w:t>
      </w:r>
      <w:r w:rsidRPr="001B60EE">
        <w:rPr>
          <w:rStyle w:val="Strong"/>
          <w:rFonts w:asciiTheme="majorBidi" w:hAnsiTheme="majorBidi" w:cstheme="majorBidi"/>
        </w:rPr>
        <w:t>generative-AI development</w:t>
      </w:r>
      <w:r w:rsidRPr="001B60EE">
        <w:rPr>
          <w:rFonts w:asciiTheme="majorBidi" w:hAnsiTheme="majorBidi" w:cstheme="majorBidi"/>
        </w:rPr>
        <w:t xml:space="preserve">, coordinated through </w:t>
      </w:r>
      <w:r w:rsidRPr="001B60EE">
        <w:rPr>
          <w:rStyle w:val="Strong"/>
          <w:rFonts w:asciiTheme="majorBidi" w:hAnsiTheme="majorBidi" w:cstheme="majorBidi"/>
        </w:rPr>
        <w:t>institutional governance</w:t>
      </w:r>
      <w:r w:rsidRPr="001B60EE">
        <w:rPr>
          <w:rFonts w:asciiTheme="majorBidi" w:hAnsiTheme="majorBidi" w:cstheme="majorBidi"/>
        </w:rPr>
        <w:t xml:space="preserve"> (SDAIA, NDMO), </w:t>
      </w:r>
      <w:r w:rsidRPr="001B60EE">
        <w:rPr>
          <w:rStyle w:val="Strong"/>
          <w:rFonts w:asciiTheme="majorBidi" w:hAnsiTheme="majorBidi" w:cstheme="majorBidi"/>
        </w:rPr>
        <w:t>legal frameworks</w:t>
      </w:r>
      <w:r w:rsidRPr="001B60EE">
        <w:rPr>
          <w:rFonts w:asciiTheme="majorBidi" w:hAnsiTheme="majorBidi" w:cstheme="majorBidi"/>
        </w:rPr>
        <w:t xml:space="preserve">, and </w:t>
      </w:r>
      <w:r w:rsidRPr="001B60EE">
        <w:rPr>
          <w:rStyle w:val="Strong"/>
          <w:rFonts w:asciiTheme="majorBidi" w:hAnsiTheme="majorBidi" w:cstheme="majorBidi"/>
        </w:rPr>
        <w:t>technological infrastructure</w:t>
      </w:r>
      <w:r w:rsidRPr="001B60EE">
        <w:rPr>
          <w:rFonts w:asciiTheme="majorBidi" w:hAnsiTheme="majorBidi" w:cstheme="majorBidi"/>
        </w:rPr>
        <w:t xml:space="preserve"> (cloud, security). Barriers (legal rigidity, fragmentation, cybersecurity risk) and enablers (adaptive licensing, open data, PPPs) shape innovation outcomes and, ultimately, economic diversification and competitiveness [4–6,14,15,22,24–32].</w:t>
      </w:r>
    </w:p>
    <w:p w14:paraId="55D439AF" w14:textId="77777777" w:rsidR="0099065F" w:rsidRPr="001B60EE" w:rsidRDefault="0099065F" w:rsidP="007F02B1">
      <w:pPr>
        <w:pStyle w:val="NormalWeb"/>
        <w:keepNext/>
        <w:jc w:val="both"/>
        <w:rPr>
          <w:rFonts w:asciiTheme="majorBidi" w:hAnsiTheme="majorBidi" w:cstheme="majorBidi"/>
        </w:rPr>
      </w:pPr>
      <w:r w:rsidRPr="001B60EE">
        <w:rPr>
          <w:rFonts w:asciiTheme="majorBidi" w:hAnsiTheme="majorBidi" w:cstheme="majorBidi"/>
          <w:noProof/>
        </w:rPr>
        <w:lastRenderedPageBreak/>
        <w:drawing>
          <wp:inline distT="0" distB="0" distL="0" distR="0" wp14:anchorId="41E27B5D" wp14:editId="28A3740E">
            <wp:extent cx="3749040" cy="4008120"/>
            <wp:effectExtent l="0" t="0" r="0" b="0"/>
            <wp:docPr id="1" name="Picture" descr="Conceptual Framework of Data Sovereignty, Generative AI, and Vision 2030 Innovation Goals "/>
            <wp:cNvGraphicFramePr/>
            <a:graphic xmlns:a="http://schemas.openxmlformats.org/drawingml/2006/main">
              <a:graphicData uri="http://schemas.openxmlformats.org/drawingml/2006/picture">
                <pic:pic xmlns:pic="http://schemas.openxmlformats.org/drawingml/2006/picture">
                  <pic:nvPicPr>
                    <pic:cNvPr id="0" name="Picture" descr="figures/Picture1/Picture1.png"/>
                    <pic:cNvPicPr>
                      <a:picLocks noChangeAspect="1" noChangeArrowheads="1"/>
                    </pic:cNvPicPr>
                  </pic:nvPicPr>
                  <pic:blipFill>
                    <a:blip r:embed="rId8"/>
                    <a:stretch>
                      <a:fillRect/>
                    </a:stretch>
                  </pic:blipFill>
                  <pic:spPr bwMode="auto">
                    <a:xfrm>
                      <a:off x="0" y="0"/>
                      <a:ext cx="3750558" cy="4009743"/>
                    </a:xfrm>
                    <a:prstGeom prst="rect">
                      <a:avLst/>
                    </a:prstGeom>
                    <a:noFill/>
                    <a:ln w="9525">
                      <a:noFill/>
                      <a:headEnd/>
                      <a:tailEnd/>
                    </a:ln>
                  </pic:spPr>
                </pic:pic>
              </a:graphicData>
            </a:graphic>
          </wp:inline>
        </w:drawing>
      </w:r>
    </w:p>
    <w:p w14:paraId="16EC4C75" w14:textId="3DDD4F5D" w:rsidR="0099065F" w:rsidRDefault="0099065F" w:rsidP="007F02B1">
      <w:pPr>
        <w:pStyle w:val="Caption"/>
        <w:jc w:val="both"/>
        <w:rPr>
          <w:rFonts w:asciiTheme="majorBidi" w:hAnsiTheme="majorBidi" w:cstheme="majorBidi"/>
        </w:rPr>
      </w:pPr>
      <w:r w:rsidRPr="001B60EE">
        <w:rPr>
          <w:rFonts w:asciiTheme="majorBidi" w:hAnsiTheme="majorBidi" w:cstheme="majorBidi"/>
        </w:rPr>
        <w:t xml:space="preserve">Figure </w:t>
      </w:r>
      <w:r w:rsidRPr="001B60EE">
        <w:rPr>
          <w:rFonts w:asciiTheme="majorBidi" w:hAnsiTheme="majorBidi" w:cstheme="majorBidi"/>
        </w:rPr>
        <w:fldChar w:fldCharType="begin"/>
      </w:r>
      <w:r w:rsidRPr="001B60EE">
        <w:rPr>
          <w:rFonts w:asciiTheme="majorBidi" w:hAnsiTheme="majorBidi" w:cstheme="majorBidi"/>
        </w:rPr>
        <w:instrText xml:space="preserve"> SEQ Figure \* ARABIC </w:instrText>
      </w:r>
      <w:r w:rsidRPr="001B60EE">
        <w:rPr>
          <w:rFonts w:asciiTheme="majorBidi" w:hAnsiTheme="majorBidi" w:cstheme="majorBidi"/>
        </w:rPr>
        <w:fldChar w:fldCharType="separate"/>
      </w:r>
      <w:r w:rsidRPr="001B60EE">
        <w:rPr>
          <w:rFonts w:asciiTheme="majorBidi" w:hAnsiTheme="majorBidi" w:cstheme="majorBidi"/>
          <w:noProof/>
        </w:rPr>
        <w:t>1</w:t>
      </w:r>
      <w:r w:rsidRPr="001B60EE">
        <w:rPr>
          <w:rFonts w:asciiTheme="majorBidi" w:hAnsiTheme="majorBidi" w:cstheme="majorBidi"/>
          <w:noProof/>
        </w:rPr>
        <w:fldChar w:fldCharType="end"/>
      </w:r>
      <w:r w:rsidRPr="001B60EE">
        <w:rPr>
          <w:rFonts w:asciiTheme="majorBidi" w:hAnsiTheme="majorBidi" w:cstheme="majorBidi"/>
        </w:rPr>
        <w:t>:Conceptual Framework of Data Sovereignty, Generative AI, and Vision 2030 Innovation Goals</w:t>
      </w:r>
    </w:p>
    <w:p w14:paraId="4C696844" w14:textId="7CD2F559" w:rsidR="001B60EE" w:rsidRPr="001B60EE" w:rsidRDefault="001B60EE" w:rsidP="001B60EE">
      <w:pPr>
        <w:pStyle w:val="NormalWeb"/>
        <w:rPr>
          <w:rFonts w:asciiTheme="majorBidi" w:hAnsiTheme="majorBidi" w:cstheme="majorBidi"/>
        </w:rPr>
      </w:pPr>
      <w:r w:rsidRPr="001B60EE">
        <w:rPr>
          <w:rFonts w:asciiTheme="majorBidi" w:hAnsiTheme="majorBidi" w:cstheme="majorBidi"/>
        </w:rPr>
        <w:t>Taken together, the reviewed literature demonstrates both the progress and challenges of data sovereignty in enabling generative AI. However, significant research gaps remain, particularly regarding sector-specific implementation and cross-border data policies. This study addresses these gaps through a structured qualitative review and policy analysis, detailed in Section 2.</w:t>
      </w:r>
    </w:p>
    <w:p w14:paraId="44C1E8AA" w14:textId="2F339BD0" w:rsidR="007C1A2B" w:rsidRPr="001B60EE" w:rsidRDefault="001B60EE" w:rsidP="007F02B1">
      <w:pPr>
        <w:pStyle w:val="NormalWeb"/>
        <w:jc w:val="both"/>
        <w:rPr>
          <w:rFonts w:asciiTheme="majorBidi" w:hAnsiTheme="majorBidi" w:cstheme="majorBidi"/>
        </w:rPr>
      </w:pPr>
      <w:r w:rsidRPr="001B60EE">
        <w:rPr>
          <w:rFonts w:asciiTheme="majorBidi" w:hAnsiTheme="majorBidi" w:cstheme="majorBidi"/>
        </w:rPr>
        <w:t xml:space="preserve">This </w:t>
      </w:r>
      <w:r w:rsidR="00401155">
        <w:rPr>
          <w:rFonts w:asciiTheme="majorBidi" w:hAnsiTheme="majorBidi" w:cstheme="majorBidi"/>
        </w:rPr>
        <w:t>study</w:t>
      </w:r>
      <w:r w:rsidRPr="001B60EE">
        <w:rPr>
          <w:rFonts w:asciiTheme="majorBidi" w:hAnsiTheme="majorBidi" w:cstheme="majorBidi"/>
        </w:rPr>
        <w:t xml:space="preserve"> has established the foundation for understanding the relationship between data sovereignty and generative AI development within the context of Saudi Arabia’s Vision 2030. By presenting the background, problem statement, research objectives, and questions, this introduction sets the stage for a comprehensive analysis of how data governance strategies can support national AI innovation goals. The subsequent </w:t>
      </w:r>
      <w:r w:rsidR="00E7496F">
        <w:rPr>
          <w:rFonts w:asciiTheme="majorBidi" w:hAnsiTheme="majorBidi" w:cstheme="majorBidi"/>
        </w:rPr>
        <w:t>study</w:t>
      </w:r>
      <w:r w:rsidRPr="001B60EE">
        <w:rPr>
          <w:rFonts w:asciiTheme="majorBidi" w:hAnsiTheme="majorBidi" w:cstheme="majorBidi"/>
        </w:rPr>
        <w:t xml:space="preserve"> will build upon this foundation to provide insights into policy frameworks, institutional mechanisms, and strategic recommendations for enhancing Saudi Arabia’s generative AI readiness.</w:t>
      </w:r>
      <w:r>
        <w:rPr>
          <w:rFonts w:asciiTheme="majorBidi" w:hAnsiTheme="majorBidi" w:cstheme="majorBidi"/>
        </w:rPr>
        <w:t xml:space="preserve"> </w:t>
      </w:r>
      <w:r w:rsidR="007C1A2B" w:rsidRPr="001B60EE">
        <w:rPr>
          <w:rFonts w:asciiTheme="majorBidi" w:hAnsiTheme="majorBidi" w:cstheme="majorBidi"/>
        </w:rPr>
        <w:t>Data sovereignty is foundational to AI-led transformation in Saudi Arabia. Strong institutions exist, yet legal updates, clearer enforcement, sector-specific rules, and capacity building are needed to realize Vision 2030. International benchmarks and ethical frameworks can accelerate secure, scalable innovation [4–6,14,15,22,24–32].</w:t>
      </w:r>
    </w:p>
    <w:p w14:paraId="5BCF52DC" w14:textId="295C0295" w:rsidR="0099065F" w:rsidRPr="001B60EE" w:rsidRDefault="001B60EE" w:rsidP="007F02B1">
      <w:pPr>
        <w:pStyle w:val="Heading1"/>
        <w:jc w:val="both"/>
        <w:rPr>
          <w:rFonts w:asciiTheme="majorBidi" w:hAnsiTheme="majorBidi"/>
        </w:rPr>
      </w:pPr>
      <w:r>
        <w:rPr>
          <w:rStyle w:val="Strong"/>
          <w:rFonts w:asciiTheme="majorBidi" w:hAnsiTheme="majorBidi"/>
          <w:b/>
          <w:bCs/>
        </w:rPr>
        <w:lastRenderedPageBreak/>
        <w:t xml:space="preserve">2. </w:t>
      </w:r>
      <w:r>
        <w:t>Materials and Methods</w:t>
      </w:r>
    </w:p>
    <w:p w14:paraId="6E79923D" w14:textId="5E35CA84" w:rsidR="00401155" w:rsidRPr="001B60EE" w:rsidRDefault="00401155" w:rsidP="00401155">
      <w:pPr>
        <w:pStyle w:val="Heading3"/>
        <w:jc w:val="both"/>
        <w:rPr>
          <w:rFonts w:asciiTheme="majorBidi" w:hAnsiTheme="majorBidi"/>
        </w:rPr>
      </w:pPr>
      <w:r>
        <w:rPr>
          <w:rFonts w:asciiTheme="majorBidi" w:hAnsiTheme="majorBidi"/>
        </w:rPr>
        <w:t>2.1</w:t>
      </w:r>
      <w:r w:rsidRPr="001B60EE">
        <w:rPr>
          <w:rFonts w:asciiTheme="majorBidi" w:hAnsiTheme="majorBidi"/>
        </w:rPr>
        <w:t xml:space="preserve"> Research Methodology</w:t>
      </w:r>
    </w:p>
    <w:p w14:paraId="48EC29B7" w14:textId="77777777" w:rsidR="00401155" w:rsidRPr="001B60EE" w:rsidRDefault="00401155" w:rsidP="00401155">
      <w:pPr>
        <w:pStyle w:val="NormalWeb"/>
        <w:jc w:val="both"/>
        <w:rPr>
          <w:rFonts w:asciiTheme="majorBidi" w:hAnsiTheme="majorBidi" w:cstheme="majorBidi"/>
        </w:rPr>
      </w:pPr>
      <w:r w:rsidRPr="001B60EE">
        <w:rPr>
          <w:rFonts w:asciiTheme="majorBidi" w:hAnsiTheme="majorBidi" w:cstheme="majorBidi"/>
        </w:rPr>
        <w:t>This study employs a qualitative research approach utilizing documentary analysis, policy review, and case study methodology. Data will be collected through secondary sources including government documents, policy papers, academic literature, and institutional reports [21]. The research will apply content analysis techniques to examine existing data sovereignty policies and their implementation in relation to generative AI development in Saudi Arabia. The analytical framework will focus on identifying patterns, gaps, and best practices in current governance approaches.</w:t>
      </w:r>
    </w:p>
    <w:p w14:paraId="32890A16" w14:textId="28D7D78B"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.2 Research Design</w:t>
      </w:r>
    </w:p>
    <w:p w14:paraId="4E54BD44"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The study employs a qualitative-dominant mixed-methods design situated within an interpretivist paradigm. The approach combines:</w:t>
      </w:r>
    </w:p>
    <w:p w14:paraId="23EDBA4A" w14:textId="77777777" w:rsidR="0099065F" w:rsidRPr="001B60EE" w:rsidRDefault="0099065F" w:rsidP="00CD702C">
      <w:pPr>
        <w:pStyle w:val="NormalWeb"/>
        <w:numPr>
          <w:ilvl w:val="0"/>
          <w:numId w:val="6"/>
        </w:numPr>
        <w:jc w:val="both"/>
        <w:rPr>
          <w:rFonts w:asciiTheme="majorBidi" w:hAnsiTheme="majorBidi" w:cstheme="majorBidi"/>
        </w:rPr>
      </w:pPr>
      <w:r w:rsidRPr="001B60EE">
        <w:rPr>
          <w:rFonts w:asciiTheme="majorBidi" w:hAnsiTheme="majorBidi" w:cstheme="majorBidi"/>
        </w:rPr>
        <w:t>Documentary analysis of government policies, legal texts, and institutional reports.</w:t>
      </w:r>
    </w:p>
    <w:p w14:paraId="72106187" w14:textId="77777777" w:rsidR="0099065F" w:rsidRPr="001B60EE" w:rsidRDefault="0099065F" w:rsidP="00CD702C">
      <w:pPr>
        <w:pStyle w:val="NormalWeb"/>
        <w:numPr>
          <w:ilvl w:val="0"/>
          <w:numId w:val="6"/>
        </w:numPr>
        <w:jc w:val="both"/>
        <w:rPr>
          <w:rFonts w:asciiTheme="majorBidi" w:hAnsiTheme="majorBidi" w:cstheme="majorBidi"/>
        </w:rPr>
      </w:pPr>
      <w:r w:rsidRPr="001B60EE">
        <w:rPr>
          <w:rFonts w:asciiTheme="majorBidi" w:hAnsiTheme="majorBidi" w:cstheme="majorBidi"/>
        </w:rPr>
        <w:t>Thematic synthesis of peer-reviewed academic literature.</w:t>
      </w:r>
    </w:p>
    <w:p w14:paraId="797A5E2B" w14:textId="77777777" w:rsidR="0099065F" w:rsidRPr="001B60EE" w:rsidRDefault="0099065F" w:rsidP="00CD702C">
      <w:pPr>
        <w:pStyle w:val="NormalWeb"/>
        <w:numPr>
          <w:ilvl w:val="0"/>
          <w:numId w:val="6"/>
        </w:numPr>
        <w:jc w:val="both"/>
        <w:rPr>
          <w:rFonts w:asciiTheme="majorBidi" w:hAnsiTheme="majorBidi" w:cstheme="majorBidi"/>
        </w:rPr>
      </w:pPr>
      <w:r w:rsidRPr="001B60EE">
        <w:rPr>
          <w:rFonts w:asciiTheme="majorBidi" w:hAnsiTheme="majorBidi" w:cstheme="majorBidi"/>
        </w:rPr>
        <w:t>Descriptive statistics from national and international data sources (e.g., SDAIA, World Bank, UN DESA [33]).</w:t>
      </w:r>
    </w:p>
    <w:p w14:paraId="667B87A3"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This design enables content analysis of data sovereignty strategies in Saudi Arabia, evaluation of their alignment with Vision 2030 objectives, and identification of gaps, opportunities, and barriers to generative AI adoption. The interpretivist stance acknowledges that both data sovereignty and AI governance are socially constructed phenomena shaped by institutional, cultural, and political contexts [34].</w:t>
      </w:r>
    </w:p>
    <w:p w14:paraId="2C0F6756" w14:textId="4224DAF8"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.3 Data Sources</w:t>
      </w:r>
    </w:p>
    <w:p w14:paraId="65FC1007" w14:textId="345E1019" w:rsidR="0099065F" w:rsidRPr="001B60EE" w:rsidRDefault="001B60EE" w:rsidP="007F02B1">
      <w:pPr>
        <w:pStyle w:val="Heading3"/>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.3.1 Primary Sources</w:t>
      </w:r>
    </w:p>
    <w:p w14:paraId="11FFC8D1"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Primary data were drawn from official policy documents, including:</w:t>
      </w:r>
    </w:p>
    <w:p w14:paraId="1CC7BF76" w14:textId="77777777" w:rsidR="0099065F" w:rsidRPr="001B60EE" w:rsidRDefault="0099065F" w:rsidP="00CD702C">
      <w:pPr>
        <w:pStyle w:val="NormalWeb"/>
        <w:numPr>
          <w:ilvl w:val="0"/>
          <w:numId w:val="7"/>
        </w:numPr>
        <w:jc w:val="both"/>
        <w:rPr>
          <w:rFonts w:asciiTheme="majorBidi" w:hAnsiTheme="majorBidi" w:cstheme="majorBidi"/>
        </w:rPr>
      </w:pPr>
      <w:r w:rsidRPr="001B60EE">
        <w:rPr>
          <w:rFonts w:asciiTheme="majorBidi" w:hAnsiTheme="majorBidi" w:cstheme="majorBidi"/>
        </w:rPr>
        <w:t>Vision 2030 strategic documents.</w:t>
      </w:r>
    </w:p>
    <w:p w14:paraId="3608DAEC" w14:textId="77777777" w:rsidR="0099065F" w:rsidRPr="001B60EE" w:rsidRDefault="0099065F" w:rsidP="00CD702C">
      <w:pPr>
        <w:pStyle w:val="NormalWeb"/>
        <w:numPr>
          <w:ilvl w:val="0"/>
          <w:numId w:val="7"/>
        </w:numPr>
        <w:jc w:val="both"/>
        <w:rPr>
          <w:rFonts w:asciiTheme="majorBidi" w:hAnsiTheme="majorBidi" w:cstheme="majorBidi"/>
        </w:rPr>
      </w:pPr>
      <w:r w:rsidRPr="001B60EE">
        <w:rPr>
          <w:rFonts w:asciiTheme="majorBidi" w:hAnsiTheme="majorBidi" w:cstheme="majorBidi"/>
        </w:rPr>
        <w:t>The Personal Data Protection Law (PDPL), the Electronic Crimes Control Law, and Intellectual Property laws.</w:t>
      </w:r>
    </w:p>
    <w:p w14:paraId="0CC36D66" w14:textId="77777777" w:rsidR="0099065F" w:rsidRPr="001B60EE" w:rsidRDefault="0099065F" w:rsidP="00CD702C">
      <w:pPr>
        <w:pStyle w:val="NormalWeb"/>
        <w:numPr>
          <w:ilvl w:val="0"/>
          <w:numId w:val="7"/>
        </w:numPr>
        <w:jc w:val="both"/>
        <w:rPr>
          <w:rFonts w:asciiTheme="majorBidi" w:hAnsiTheme="majorBidi" w:cstheme="majorBidi"/>
        </w:rPr>
      </w:pPr>
      <w:r w:rsidRPr="001B60EE">
        <w:rPr>
          <w:rFonts w:asciiTheme="majorBidi" w:hAnsiTheme="majorBidi" w:cstheme="majorBidi"/>
        </w:rPr>
        <w:t>Institutional publications from the Saudi Data and Artificial Intelligence Authority (SDAIA), the National Data Management Office (NDMO), and the National Center for Artificial Intelligence (NCAI).</w:t>
      </w:r>
    </w:p>
    <w:p w14:paraId="4048977B" w14:textId="65B9FFAE" w:rsidR="0099065F" w:rsidRPr="001B60EE" w:rsidRDefault="001B60EE" w:rsidP="007F02B1">
      <w:pPr>
        <w:pStyle w:val="Heading3"/>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.3.2 Secondary Sources</w:t>
      </w:r>
    </w:p>
    <w:p w14:paraId="3BE810B7"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 xml:space="preserve">Secondary data included peer-reviewed articles [35–40], international regulatory frameworks such as the General Data Protection Regulation (GDPR) and the Health Insurance Portability and </w:t>
      </w:r>
      <w:r w:rsidRPr="001B60EE">
        <w:rPr>
          <w:rFonts w:asciiTheme="majorBidi" w:hAnsiTheme="majorBidi" w:cstheme="majorBidi"/>
        </w:rPr>
        <w:lastRenderedPageBreak/>
        <w:t>Accountability Act (HIPAA) [41,42], and publications retrieved from academic databases (Semantic Scholar, Google Scholar, IEEE Xplore, ScienceDirect).</w:t>
      </w:r>
    </w:p>
    <w:p w14:paraId="50D61DD0" w14:textId="35A39B3C"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.4 Sampling and Screening</w:t>
      </w:r>
    </w:p>
    <w:p w14:paraId="41428C87"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Purposive sampling was applied to select studies that:</w:t>
      </w:r>
    </w:p>
    <w:p w14:paraId="3115FA53" w14:textId="77777777" w:rsidR="0099065F" w:rsidRPr="001B60EE" w:rsidRDefault="0099065F" w:rsidP="00CD702C">
      <w:pPr>
        <w:pStyle w:val="NormalWeb"/>
        <w:numPr>
          <w:ilvl w:val="0"/>
          <w:numId w:val="8"/>
        </w:numPr>
        <w:jc w:val="both"/>
        <w:rPr>
          <w:rFonts w:asciiTheme="majorBidi" w:hAnsiTheme="majorBidi" w:cstheme="majorBidi"/>
        </w:rPr>
      </w:pPr>
      <w:r w:rsidRPr="001B60EE">
        <w:rPr>
          <w:rFonts w:asciiTheme="majorBidi" w:hAnsiTheme="majorBidi" w:cstheme="majorBidi"/>
        </w:rPr>
        <w:t>Address data sovereignty in relation to AI, particularly generative AI.</w:t>
      </w:r>
    </w:p>
    <w:p w14:paraId="33310F7B" w14:textId="77777777" w:rsidR="0099065F" w:rsidRPr="001B60EE" w:rsidRDefault="0099065F" w:rsidP="00CD702C">
      <w:pPr>
        <w:pStyle w:val="NormalWeb"/>
        <w:numPr>
          <w:ilvl w:val="0"/>
          <w:numId w:val="8"/>
        </w:numPr>
        <w:jc w:val="both"/>
        <w:rPr>
          <w:rFonts w:asciiTheme="majorBidi" w:hAnsiTheme="majorBidi" w:cstheme="majorBidi"/>
        </w:rPr>
      </w:pPr>
      <w:r w:rsidRPr="001B60EE">
        <w:rPr>
          <w:rFonts w:asciiTheme="majorBidi" w:hAnsiTheme="majorBidi" w:cstheme="majorBidi"/>
        </w:rPr>
        <w:t>Focus on AI governance and data policies within the Saudi context.</w:t>
      </w:r>
    </w:p>
    <w:p w14:paraId="7C2BA68A" w14:textId="77777777" w:rsidR="0099065F" w:rsidRPr="001B60EE" w:rsidRDefault="0099065F" w:rsidP="00CD702C">
      <w:pPr>
        <w:pStyle w:val="NormalWeb"/>
        <w:numPr>
          <w:ilvl w:val="0"/>
          <w:numId w:val="8"/>
        </w:numPr>
        <w:jc w:val="both"/>
        <w:rPr>
          <w:rFonts w:asciiTheme="majorBidi" w:hAnsiTheme="majorBidi" w:cstheme="majorBidi"/>
        </w:rPr>
      </w:pPr>
      <w:r w:rsidRPr="001B60EE">
        <w:rPr>
          <w:rFonts w:asciiTheme="majorBidi" w:hAnsiTheme="majorBidi" w:cstheme="majorBidi"/>
        </w:rPr>
        <w:t>Examine implications for Vision 2030 innovation goals.</w:t>
      </w:r>
    </w:p>
    <w:p w14:paraId="31A0F990" w14:textId="77777777" w:rsidR="0099065F" w:rsidRPr="001B60EE" w:rsidRDefault="0099065F" w:rsidP="00CD702C">
      <w:pPr>
        <w:pStyle w:val="NormalWeb"/>
        <w:numPr>
          <w:ilvl w:val="0"/>
          <w:numId w:val="8"/>
        </w:numPr>
        <w:jc w:val="both"/>
        <w:rPr>
          <w:rFonts w:asciiTheme="majorBidi" w:hAnsiTheme="majorBidi" w:cstheme="majorBidi"/>
        </w:rPr>
      </w:pPr>
      <w:r w:rsidRPr="001B60EE">
        <w:rPr>
          <w:rFonts w:asciiTheme="majorBidi" w:hAnsiTheme="majorBidi" w:cstheme="majorBidi"/>
        </w:rPr>
        <w:t>Present empirical evidence or policy impact assessments.</w:t>
      </w:r>
    </w:p>
    <w:p w14:paraId="0792E5DA"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Seven core studies were identified following a rigorous screening protocol. Each was assessed by two independent reviewers against inclusion criteria to ensure scope, quality, and methodological robustness [35–40].</w:t>
      </w:r>
    </w:p>
    <w:p w14:paraId="08DEB325" w14:textId="390DAD7A" w:rsidR="00E52C83" w:rsidRPr="001B60EE" w:rsidRDefault="00E52C83" w:rsidP="007F02B1">
      <w:pPr>
        <w:pStyle w:val="NormalWeb"/>
        <w:jc w:val="both"/>
        <w:rPr>
          <w:rFonts w:asciiTheme="majorBidi" w:hAnsiTheme="majorBidi" w:cstheme="majorBidi"/>
        </w:rPr>
      </w:pPr>
      <w:r w:rsidRPr="001B60EE">
        <w:rPr>
          <w:rStyle w:val="Strong"/>
          <w:rFonts w:asciiTheme="majorBidi" w:hAnsiTheme="majorBidi" w:cstheme="majorBidi"/>
        </w:rPr>
        <w:t>Review Type Clarification</w:t>
      </w:r>
      <w:r w:rsidR="001B60EE">
        <w:rPr>
          <w:rFonts w:asciiTheme="majorBidi" w:hAnsiTheme="majorBidi" w:cstheme="majorBidi"/>
        </w:rPr>
        <w:t xml:space="preserve"> </w:t>
      </w:r>
      <w:r w:rsidRPr="001B60EE">
        <w:rPr>
          <w:rFonts w:asciiTheme="majorBidi" w:hAnsiTheme="majorBidi" w:cstheme="majorBidi"/>
        </w:rPr>
        <w:t xml:space="preserve">This study adopts an </w:t>
      </w:r>
      <w:r w:rsidRPr="001B60EE">
        <w:rPr>
          <w:rStyle w:val="Strong"/>
          <w:rFonts w:asciiTheme="majorBidi" w:hAnsiTheme="majorBidi" w:cstheme="majorBidi"/>
        </w:rPr>
        <w:t>integrative review approach</w:t>
      </w:r>
      <w:r w:rsidRPr="001B60EE">
        <w:rPr>
          <w:rFonts w:asciiTheme="majorBidi" w:hAnsiTheme="majorBidi" w:cstheme="majorBidi"/>
        </w:rPr>
        <w:t>, which combines insights from policy documents, academic research, and institutional reports to provide a broad yet critical synthesis. Unlike a systematic review that focuses on clinical trials or empirical datasets, the integrative approach is better suited for policy-driven and governance-oriented research questions.</w:t>
      </w:r>
    </w:p>
    <w:p w14:paraId="628B57C0" w14:textId="0C3A61B1" w:rsidR="00E52C83" w:rsidRPr="001B60EE" w:rsidRDefault="00E52C83" w:rsidP="007F02B1">
      <w:pPr>
        <w:pStyle w:val="NormalWeb"/>
        <w:jc w:val="both"/>
        <w:rPr>
          <w:rFonts w:asciiTheme="majorBidi" w:hAnsiTheme="majorBidi" w:cstheme="majorBidi"/>
        </w:rPr>
      </w:pPr>
      <w:r w:rsidRPr="001B60EE">
        <w:rPr>
          <w:rStyle w:val="Strong"/>
          <w:rFonts w:asciiTheme="majorBidi" w:hAnsiTheme="majorBidi" w:cstheme="majorBidi"/>
        </w:rPr>
        <w:t>PRISMA Flow of Study Selection</w:t>
      </w:r>
      <w:r w:rsidR="001B60EE">
        <w:rPr>
          <w:rFonts w:asciiTheme="majorBidi" w:hAnsiTheme="majorBidi" w:cstheme="majorBidi"/>
        </w:rPr>
        <w:t xml:space="preserve"> </w:t>
      </w:r>
      <w:r w:rsidRPr="001B60EE">
        <w:rPr>
          <w:rFonts w:asciiTheme="majorBidi" w:hAnsiTheme="majorBidi" w:cstheme="majorBidi"/>
        </w:rPr>
        <w:t>The literature screening process followed the PRISMA (Preferred Reporting Items for Systematic Reviews and Meta-Analyses) framework.</w:t>
      </w:r>
    </w:p>
    <w:p w14:paraId="16B23B44" w14:textId="77777777" w:rsidR="00E52C83" w:rsidRPr="001B60EE" w:rsidRDefault="00E52C83" w:rsidP="00CD702C">
      <w:pPr>
        <w:pStyle w:val="NormalWeb"/>
        <w:numPr>
          <w:ilvl w:val="0"/>
          <w:numId w:val="25"/>
        </w:numPr>
        <w:jc w:val="both"/>
        <w:rPr>
          <w:rFonts w:asciiTheme="majorBidi" w:hAnsiTheme="majorBidi" w:cstheme="majorBidi"/>
        </w:rPr>
      </w:pPr>
      <w:r w:rsidRPr="001B60EE">
        <w:rPr>
          <w:rFonts w:asciiTheme="majorBidi" w:hAnsiTheme="majorBidi" w:cstheme="majorBidi"/>
        </w:rPr>
        <w:t>Records identified through database searches: 142</w:t>
      </w:r>
    </w:p>
    <w:p w14:paraId="4E98635D" w14:textId="77777777" w:rsidR="00E52C83" w:rsidRPr="001B60EE" w:rsidRDefault="00E52C83" w:rsidP="00CD702C">
      <w:pPr>
        <w:pStyle w:val="NormalWeb"/>
        <w:numPr>
          <w:ilvl w:val="0"/>
          <w:numId w:val="25"/>
        </w:numPr>
        <w:jc w:val="both"/>
        <w:rPr>
          <w:rFonts w:asciiTheme="majorBidi" w:hAnsiTheme="majorBidi" w:cstheme="majorBidi"/>
        </w:rPr>
      </w:pPr>
      <w:r w:rsidRPr="001B60EE">
        <w:rPr>
          <w:rFonts w:asciiTheme="majorBidi" w:hAnsiTheme="majorBidi" w:cstheme="majorBidi"/>
        </w:rPr>
        <w:t>Records after duplicates removed: 128</w:t>
      </w:r>
    </w:p>
    <w:p w14:paraId="4728C173" w14:textId="77777777" w:rsidR="00E52C83" w:rsidRPr="001B60EE" w:rsidRDefault="00E52C83" w:rsidP="00CD702C">
      <w:pPr>
        <w:pStyle w:val="NormalWeb"/>
        <w:numPr>
          <w:ilvl w:val="0"/>
          <w:numId w:val="25"/>
        </w:numPr>
        <w:jc w:val="both"/>
        <w:rPr>
          <w:rFonts w:asciiTheme="majorBidi" w:hAnsiTheme="majorBidi" w:cstheme="majorBidi"/>
        </w:rPr>
      </w:pPr>
      <w:r w:rsidRPr="001B60EE">
        <w:rPr>
          <w:rFonts w:asciiTheme="majorBidi" w:hAnsiTheme="majorBidi" w:cstheme="majorBidi"/>
        </w:rPr>
        <w:t>Records screened for relevance: 64</w:t>
      </w:r>
    </w:p>
    <w:p w14:paraId="01922A61" w14:textId="77777777" w:rsidR="00E52C83" w:rsidRPr="001B60EE" w:rsidRDefault="00E52C83" w:rsidP="00CD702C">
      <w:pPr>
        <w:pStyle w:val="NormalWeb"/>
        <w:numPr>
          <w:ilvl w:val="0"/>
          <w:numId w:val="25"/>
        </w:numPr>
        <w:jc w:val="both"/>
        <w:rPr>
          <w:rFonts w:asciiTheme="majorBidi" w:hAnsiTheme="majorBidi" w:cstheme="majorBidi"/>
        </w:rPr>
      </w:pPr>
      <w:r w:rsidRPr="001B60EE">
        <w:rPr>
          <w:rFonts w:asciiTheme="majorBidi" w:hAnsiTheme="majorBidi" w:cstheme="majorBidi"/>
        </w:rPr>
        <w:t>Full texts assessed: 22</w:t>
      </w:r>
    </w:p>
    <w:p w14:paraId="0034FC5E" w14:textId="4BFC9F68" w:rsidR="00E52C83" w:rsidRPr="001B60EE" w:rsidRDefault="00E52C83" w:rsidP="00CD702C">
      <w:pPr>
        <w:pStyle w:val="NormalWeb"/>
        <w:numPr>
          <w:ilvl w:val="0"/>
          <w:numId w:val="25"/>
        </w:numPr>
        <w:jc w:val="both"/>
        <w:rPr>
          <w:rFonts w:asciiTheme="majorBidi" w:hAnsiTheme="majorBidi" w:cstheme="majorBidi"/>
        </w:rPr>
      </w:pPr>
      <w:r w:rsidRPr="001B60EE">
        <w:rPr>
          <w:rFonts w:asciiTheme="majorBidi" w:hAnsiTheme="majorBidi" w:cstheme="majorBidi"/>
        </w:rPr>
        <w:t>Studies included in final synthesis: 7</w:t>
      </w:r>
      <w:r w:rsidR="001B60EE">
        <w:rPr>
          <w:rFonts w:asciiTheme="majorBidi" w:hAnsiTheme="majorBidi" w:cstheme="majorBidi"/>
        </w:rPr>
        <w:t xml:space="preserve"> </w:t>
      </w:r>
    </w:p>
    <w:p w14:paraId="29889C30" w14:textId="5BFA917C"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.5 Data Collection Procedure</w:t>
      </w:r>
    </w:p>
    <w:p w14:paraId="78DC958E"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Data extraction was conducted between January and March 2024 using a structured protocol based on five thematic categories:</w:t>
      </w:r>
    </w:p>
    <w:p w14:paraId="41626AA9" w14:textId="77777777" w:rsidR="0099065F" w:rsidRPr="001B60EE" w:rsidRDefault="0099065F" w:rsidP="00CD702C">
      <w:pPr>
        <w:pStyle w:val="NormalWeb"/>
        <w:numPr>
          <w:ilvl w:val="0"/>
          <w:numId w:val="9"/>
        </w:numPr>
        <w:jc w:val="both"/>
        <w:rPr>
          <w:rFonts w:asciiTheme="majorBidi" w:hAnsiTheme="majorBidi" w:cstheme="majorBidi"/>
        </w:rPr>
      </w:pPr>
      <w:r w:rsidRPr="001B60EE">
        <w:rPr>
          <w:rFonts w:asciiTheme="majorBidi" w:hAnsiTheme="majorBidi" w:cstheme="majorBidi"/>
        </w:rPr>
        <w:t>Study design and methodology.</w:t>
      </w:r>
    </w:p>
    <w:p w14:paraId="77A2BBD2" w14:textId="77777777" w:rsidR="0099065F" w:rsidRPr="001B60EE" w:rsidRDefault="0099065F" w:rsidP="00CD702C">
      <w:pPr>
        <w:pStyle w:val="NormalWeb"/>
        <w:numPr>
          <w:ilvl w:val="0"/>
          <w:numId w:val="9"/>
        </w:numPr>
        <w:jc w:val="both"/>
        <w:rPr>
          <w:rFonts w:asciiTheme="majorBidi" w:hAnsiTheme="majorBidi" w:cstheme="majorBidi"/>
        </w:rPr>
      </w:pPr>
      <w:r w:rsidRPr="001B60EE">
        <w:rPr>
          <w:rFonts w:asciiTheme="majorBidi" w:hAnsiTheme="majorBidi" w:cstheme="majorBidi"/>
        </w:rPr>
        <w:t>Data sovereignty and AI strategy focus.</w:t>
      </w:r>
    </w:p>
    <w:p w14:paraId="390C4CBE" w14:textId="77777777" w:rsidR="0099065F" w:rsidRPr="001B60EE" w:rsidRDefault="0099065F" w:rsidP="00CD702C">
      <w:pPr>
        <w:pStyle w:val="NormalWeb"/>
        <w:numPr>
          <w:ilvl w:val="0"/>
          <w:numId w:val="9"/>
        </w:numPr>
        <w:jc w:val="both"/>
        <w:rPr>
          <w:rFonts w:asciiTheme="majorBidi" w:hAnsiTheme="majorBidi" w:cstheme="majorBidi"/>
        </w:rPr>
      </w:pPr>
      <w:r w:rsidRPr="001B60EE">
        <w:rPr>
          <w:rFonts w:asciiTheme="majorBidi" w:hAnsiTheme="majorBidi" w:cstheme="majorBidi"/>
        </w:rPr>
        <w:t>Technological innovation mechanisms.</w:t>
      </w:r>
    </w:p>
    <w:p w14:paraId="27E8ECC4" w14:textId="77777777" w:rsidR="0099065F" w:rsidRPr="001B60EE" w:rsidRDefault="0099065F" w:rsidP="00CD702C">
      <w:pPr>
        <w:pStyle w:val="NormalWeb"/>
        <w:numPr>
          <w:ilvl w:val="0"/>
          <w:numId w:val="9"/>
        </w:numPr>
        <w:jc w:val="both"/>
        <w:rPr>
          <w:rFonts w:asciiTheme="majorBidi" w:hAnsiTheme="majorBidi" w:cstheme="majorBidi"/>
        </w:rPr>
      </w:pPr>
      <w:r w:rsidRPr="001B60EE">
        <w:rPr>
          <w:rFonts w:asciiTheme="majorBidi" w:hAnsiTheme="majorBidi" w:cstheme="majorBidi"/>
        </w:rPr>
        <w:t>Regulatory and governance frameworks.</w:t>
      </w:r>
    </w:p>
    <w:p w14:paraId="2DCFE994" w14:textId="77777777" w:rsidR="0099065F" w:rsidRPr="001B60EE" w:rsidRDefault="0099065F" w:rsidP="00CD702C">
      <w:pPr>
        <w:pStyle w:val="NormalWeb"/>
        <w:numPr>
          <w:ilvl w:val="0"/>
          <w:numId w:val="9"/>
        </w:numPr>
        <w:jc w:val="both"/>
        <w:rPr>
          <w:rFonts w:asciiTheme="majorBidi" w:hAnsiTheme="majorBidi" w:cstheme="majorBidi"/>
        </w:rPr>
      </w:pPr>
      <w:r w:rsidRPr="001B60EE">
        <w:rPr>
          <w:rFonts w:asciiTheme="majorBidi" w:hAnsiTheme="majorBidi" w:cstheme="majorBidi"/>
        </w:rPr>
        <w:t>Key findings and Vision 2030 implications.</w:t>
      </w:r>
    </w:p>
    <w:p w14:paraId="1C40AC75"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A standardized template was used to maintain consistency across sources.</w:t>
      </w:r>
    </w:p>
    <w:p w14:paraId="7824C83C" w14:textId="03046D29" w:rsidR="0099065F" w:rsidRPr="001B60EE" w:rsidRDefault="001B60EE" w:rsidP="007F02B1">
      <w:pPr>
        <w:pStyle w:val="Heading2"/>
        <w:jc w:val="both"/>
        <w:rPr>
          <w:rFonts w:asciiTheme="majorBidi" w:hAnsiTheme="majorBidi"/>
        </w:rPr>
      </w:pPr>
      <w:r>
        <w:rPr>
          <w:rStyle w:val="Strong"/>
          <w:rFonts w:asciiTheme="majorBidi" w:hAnsiTheme="majorBidi"/>
          <w:b/>
          <w:bCs/>
        </w:rPr>
        <w:lastRenderedPageBreak/>
        <w:t>2</w:t>
      </w:r>
      <w:r w:rsidR="0099065F" w:rsidRPr="001B60EE">
        <w:rPr>
          <w:rStyle w:val="Strong"/>
          <w:rFonts w:asciiTheme="majorBidi" w:hAnsiTheme="majorBidi"/>
          <w:b/>
          <w:bCs/>
        </w:rPr>
        <w:t>.6 Data Analysis</w:t>
      </w:r>
    </w:p>
    <w:p w14:paraId="3622ADCB" w14:textId="30F0B277" w:rsidR="0099065F" w:rsidRPr="001B60EE" w:rsidRDefault="001B60EE" w:rsidP="007F02B1">
      <w:pPr>
        <w:pStyle w:val="Heading3"/>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.6.1 Thematic Analysis</w:t>
      </w:r>
    </w:p>
    <w:p w14:paraId="6B72124B"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Thematic analysis followed Braun and Clarke’s six-phase approach [43]:</w:t>
      </w:r>
    </w:p>
    <w:p w14:paraId="1234C760" w14:textId="77777777" w:rsidR="0099065F" w:rsidRPr="001B60EE" w:rsidRDefault="0099065F" w:rsidP="00CD702C">
      <w:pPr>
        <w:pStyle w:val="NormalWeb"/>
        <w:numPr>
          <w:ilvl w:val="0"/>
          <w:numId w:val="10"/>
        </w:numPr>
        <w:jc w:val="both"/>
        <w:rPr>
          <w:rFonts w:asciiTheme="majorBidi" w:hAnsiTheme="majorBidi" w:cstheme="majorBidi"/>
        </w:rPr>
      </w:pPr>
      <w:r w:rsidRPr="001B60EE">
        <w:rPr>
          <w:rFonts w:asciiTheme="majorBidi" w:hAnsiTheme="majorBidi" w:cstheme="majorBidi"/>
        </w:rPr>
        <w:t>Familiarization with the data.</w:t>
      </w:r>
    </w:p>
    <w:p w14:paraId="0DD178BB" w14:textId="77777777" w:rsidR="0099065F" w:rsidRPr="001B60EE" w:rsidRDefault="0099065F" w:rsidP="00CD702C">
      <w:pPr>
        <w:pStyle w:val="NormalWeb"/>
        <w:numPr>
          <w:ilvl w:val="0"/>
          <w:numId w:val="10"/>
        </w:numPr>
        <w:jc w:val="both"/>
        <w:rPr>
          <w:rFonts w:asciiTheme="majorBidi" w:hAnsiTheme="majorBidi" w:cstheme="majorBidi"/>
        </w:rPr>
      </w:pPr>
      <w:r w:rsidRPr="001B60EE">
        <w:rPr>
          <w:rFonts w:asciiTheme="majorBidi" w:hAnsiTheme="majorBidi" w:cstheme="majorBidi"/>
        </w:rPr>
        <w:t>Generating initial codes.</w:t>
      </w:r>
    </w:p>
    <w:p w14:paraId="38116305" w14:textId="77777777" w:rsidR="0099065F" w:rsidRPr="001B60EE" w:rsidRDefault="0099065F" w:rsidP="00CD702C">
      <w:pPr>
        <w:pStyle w:val="NormalWeb"/>
        <w:numPr>
          <w:ilvl w:val="0"/>
          <w:numId w:val="10"/>
        </w:numPr>
        <w:jc w:val="both"/>
        <w:rPr>
          <w:rFonts w:asciiTheme="majorBidi" w:hAnsiTheme="majorBidi" w:cstheme="majorBidi"/>
        </w:rPr>
      </w:pPr>
      <w:r w:rsidRPr="001B60EE">
        <w:rPr>
          <w:rFonts w:asciiTheme="majorBidi" w:hAnsiTheme="majorBidi" w:cstheme="majorBidi"/>
        </w:rPr>
        <w:t>Searching for themes.</w:t>
      </w:r>
    </w:p>
    <w:p w14:paraId="0E107C6E" w14:textId="77777777" w:rsidR="0099065F" w:rsidRPr="001B60EE" w:rsidRDefault="0099065F" w:rsidP="00CD702C">
      <w:pPr>
        <w:pStyle w:val="NormalWeb"/>
        <w:numPr>
          <w:ilvl w:val="0"/>
          <w:numId w:val="10"/>
        </w:numPr>
        <w:jc w:val="both"/>
        <w:rPr>
          <w:rFonts w:asciiTheme="majorBidi" w:hAnsiTheme="majorBidi" w:cstheme="majorBidi"/>
        </w:rPr>
      </w:pPr>
      <w:r w:rsidRPr="001B60EE">
        <w:rPr>
          <w:rFonts w:asciiTheme="majorBidi" w:hAnsiTheme="majorBidi" w:cstheme="majorBidi"/>
        </w:rPr>
        <w:t>Reviewing themes.</w:t>
      </w:r>
    </w:p>
    <w:p w14:paraId="2982319F" w14:textId="77777777" w:rsidR="0099065F" w:rsidRPr="001B60EE" w:rsidRDefault="0099065F" w:rsidP="00CD702C">
      <w:pPr>
        <w:pStyle w:val="NormalWeb"/>
        <w:numPr>
          <w:ilvl w:val="0"/>
          <w:numId w:val="10"/>
        </w:numPr>
        <w:jc w:val="both"/>
        <w:rPr>
          <w:rFonts w:asciiTheme="majorBidi" w:hAnsiTheme="majorBidi" w:cstheme="majorBidi"/>
        </w:rPr>
      </w:pPr>
      <w:r w:rsidRPr="001B60EE">
        <w:rPr>
          <w:rFonts w:asciiTheme="majorBidi" w:hAnsiTheme="majorBidi" w:cstheme="majorBidi"/>
        </w:rPr>
        <w:t>Defining and naming themes.</w:t>
      </w:r>
    </w:p>
    <w:p w14:paraId="02B67A4E" w14:textId="77777777" w:rsidR="0099065F" w:rsidRPr="001B60EE" w:rsidRDefault="0099065F" w:rsidP="00CD702C">
      <w:pPr>
        <w:pStyle w:val="NormalWeb"/>
        <w:numPr>
          <w:ilvl w:val="0"/>
          <w:numId w:val="10"/>
        </w:numPr>
        <w:jc w:val="both"/>
        <w:rPr>
          <w:rFonts w:asciiTheme="majorBidi" w:hAnsiTheme="majorBidi" w:cstheme="majorBidi"/>
        </w:rPr>
      </w:pPr>
      <w:r w:rsidRPr="001B60EE">
        <w:rPr>
          <w:rFonts w:asciiTheme="majorBidi" w:hAnsiTheme="majorBidi" w:cstheme="majorBidi"/>
        </w:rPr>
        <w:t>Producing the report.</w:t>
      </w:r>
    </w:p>
    <w:p w14:paraId="2D7EB823"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Both deductive codes (aligned with Vision 2030 pillars and governance principles) and inductive codes (emerging patterns) were applied. NVivo 12 software facilitated systematic coding and retrieval.</w:t>
      </w:r>
    </w:p>
    <w:p w14:paraId="716ADA3A" w14:textId="7124BE40" w:rsidR="0099065F" w:rsidRPr="001B60EE" w:rsidRDefault="001B60EE" w:rsidP="007F02B1">
      <w:pPr>
        <w:pStyle w:val="Heading3"/>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.6.2 Policy Mapping</w:t>
      </w:r>
    </w:p>
    <w:p w14:paraId="2B42C6CD"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A policy mapping matrix was developed to compare:</w:t>
      </w:r>
    </w:p>
    <w:p w14:paraId="3BD17752" w14:textId="77777777" w:rsidR="0099065F" w:rsidRPr="001B60EE" w:rsidRDefault="0099065F" w:rsidP="00CD702C">
      <w:pPr>
        <w:pStyle w:val="NormalWeb"/>
        <w:numPr>
          <w:ilvl w:val="0"/>
          <w:numId w:val="11"/>
        </w:numPr>
        <w:jc w:val="both"/>
        <w:rPr>
          <w:rFonts w:asciiTheme="majorBidi" w:hAnsiTheme="majorBidi" w:cstheme="majorBidi"/>
        </w:rPr>
      </w:pPr>
      <w:r w:rsidRPr="001B60EE">
        <w:rPr>
          <w:rFonts w:asciiTheme="majorBidi" w:hAnsiTheme="majorBidi" w:cstheme="majorBidi"/>
        </w:rPr>
        <w:t>National laws and institutions.</w:t>
      </w:r>
    </w:p>
    <w:p w14:paraId="6DDB5E40" w14:textId="77777777" w:rsidR="0099065F" w:rsidRPr="001B60EE" w:rsidRDefault="0099065F" w:rsidP="00CD702C">
      <w:pPr>
        <w:pStyle w:val="NormalWeb"/>
        <w:numPr>
          <w:ilvl w:val="0"/>
          <w:numId w:val="11"/>
        </w:numPr>
        <w:jc w:val="both"/>
        <w:rPr>
          <w:rFonts w:asciiTheme="majorBidi" w:hAnsiTheme="majorBidi" w:cstheme="majorBidi"/>
        </w:rPr>
      </w:pPr>
      <w:r w:rsidRPr="001B60EE">
        <w:rPr>
          <w:rFonts w:asciiTheme="majorBidi" w:hAnsiTheme="majorBidi" w:cstheme="majorBidi"/>
        </w:rPr>
        <w:t>International benchmarks (e.g., GDPR, HIPAA [41,42]).</w:t>
      </w:r>
    </w:p>
    <w:p w14:paraId="13BBB8CF" w14:textId="77777777" w:rsidR="0099065F" w:rsidRPr="001B60EE" w:rsidRDefault="0099065F" w:rsidP="00CD702C">
      <w:pPr>
        <w:pStyle w:val="NormalWeb"/>
        <w:numPr>
          <w:ilvl w:val="0"/>
          <w:numId w:val="11"/>
        </w:numPr>
        <w:jc w:val="both"/>
        <w:rPr>
          <w:rFonts w:asciiTheme="majorBidi" w:hAnsiTheme="majorBidi" w:cstheme="majorBidi"/>
        </w:rPr>
      </w:pPr>
      <w:r w:rsidRPr="001B60EE">
        <w:rPr>
          <w:rFonts w:asciiTheme="majorBidi" w:hAnsiTheme="majorBidi" w:cstheme="majorBidi"/>
        </w:rPr>
        <w:t>Implementation status and strategic targets under Vision 2030.</w:t>
      </w:r>
    </w:p>
    <w:p w14:paraId="23ADA4E8"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This comparative method highlighted regulatory gaps and best practices.</w:t>
      </w:r>
    </w:p>
    <w:p w14:paraId="579C2B9A" w14:textId="05E1D133" w:rsidR="0099065F" w:rsidRPr="001B60EE" w:rsidRDefault="001B60EE" w:rsidP="007F02B1">
      <w:pPr>
        <w:pStyle w:val="Heading3"/>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.6.3 Descriptive Statistics</w:t>
      </w:r>
    </w:p>
    <w:p w14:paraId="1D418C30"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Basic statistical summaries were incorporated, such as:</w:t>
      </w:r>
    </w:p>
    <w:p w14:paraId="76ABCDB9" w14:textId="77777777" w:rsidR="0099065F" w:rsidRPr="001B60EE" w:rsidRDefault="0099065F" w:rsidP="00CD702C">
      <w:pPr>
        <w:pStyle w:val="NormalWeb"/>
        <w:numPr>
          <w:ilvl w:val="0"/>
          <w:numId w:val="12"/>
        </w:numPr>
        <w:jc w:val="both"/>
        <w:rPr>
          <w:rFonts w:asciiTheme="majorBidi" w:hAnsiTheme="majorBidi" w:cstheme="majorBidi"/>
        </w:rPr>
      </w:pPr>
      <w:r w:rsidRPr="001B60EE">
        <w:rPr>
          <w:rFonts w:asciiTheme="majorBidi" w:hAnsiTheme="majorBidi" w:cstheme="majorBidi"/>
        </w:rPr>
        <w:t>The percentage of agencies lacking cloud governance (86% [44]).</w:t>
      </w:r>
    </w:p>
    <w:p w14:paraId="38002C91" w14:textId="77777777" w:rsidR="0099065F" w:rsidRPr="001B60EE" w:rsidRDefault="0099065F" w:rsidP="00CD702C">
      <w:pPr>
        <w:pStyle w:val="NormalWeb"/>
        <w:numPr>
          <w:ilvl w:val="0"/>
          <w:numId w:val="12"/>
        </w:numPr>
        <w:jc w:val="both"/>
        <w:rPr>
          <w:rFonts w:asciiTheme="majorBidi" w:hAnsiTheme="majorBidi" w:cstheme="majorBidi"/>
        </w:rPr>
      </w:pPr>
      <w:r w:rsidRPr="001B60EE">
        <w:rPr>
          <w:rFonts w:asciiTheme="majorBidi" w:hAnsiTheme="majorBidi" w:cstheme="majorBidi"/>
        </w:rPr>
        <w:t>Alignment metrics between PDPL and GDPR [41].</w:t>
      </w:r>
    </w:p>
    <w:p w14:paraId="79BA81FA"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These quantitative elements supplemented qualitative findings.</w:t>
      </w:r>
    </w:p>
    <w:p w14:paraId="031942B8" w14:textId="38AB4519"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.7 Ethical Considerations</w:t>
      </w:r>
    </w:p>
    <w:p w14:paraId="7B2139B9"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Although the study did not involve human participants or personal data, ethical standards were ensured by:</w:t>
      </w:r>
    </w:p>
    <w:p w14:paraId="44B066D8" w14:textId="77777777" w:rsidR="0099065F" w:rsidRPr="001B60EE" w:rsidRDefault="0099065F" w:rsidP="00CD702C">
      <w:pPr>
        <w:pStyle w:val="NormalWeb"/>
        <w:numPr>
          <w:ilvl w:val="0"/>
          <w:numId w:val="13"/>
        </w:numPr>
        <w:jc w:val="both"/>
        <w:rPr>
          <w:rFonts w:asciiTheme="majorBidi" w:hAnsiTheme="majorBidi" w:cstheme="majorBidi"/>
        </w:rPr>
      </w:pPr>
      <w:r w:rsidRPr="001B60EE">
        <w:rPr>
          <w:rFonts w:asciiTheme="majorBidi" w:hAnsiTheme="majorBidi" w:cstheme="majorBidi"/>
        </w:rPr>
        <w:t>Proper citation and attribution of all sources.</w:t>
      </w:r>
    </w:p>
    <w:p w14:paraId="3E6647F5" w14:textId="77777777" w:rsidR="0099065F" w:rsidRPr="001B60EE" w:rsidRDefault="0099065F" w:rsidP="00CD702C">
      <w:pPr>
        <w:pStyle w:val="NormalWeb"/>
        <w:numPr>
          <w:ilvl w:val="0"/>
          <w:numId w:val="13"/>
        </w:numPr>
        <w:jc w:val="both"/>
        <w:rPr>
          <w:rFonts w:asciiTheme="majorBidi" w:hAnsiTheme="majorBidi" w:cstheme="majorBidi"/>
        </w:rPr>
      </w:pPr>
      <w:r w:rsidRPr="001B60EE">
        <w:rPr>
          <w:rFonts w:asciiTheme="majorBidi" w:hAnsiTheme="majorBidi" w:cstheme="majorBidi"/>
        </w:rPr>
        <w:t>Use of only publicly available or authorized reports.</w:t>
      </w:r>
    </w:p>
    <w:p w14:paraId="74E35386" w14:textId="77777777" w:rsidR="0099065F" w:rsidRPr="001B60EE" w:rsidRDefault="0099065F" w:rsidP="00CD702C">
      <w:pPr>
        <w:pStyle w:val="NormalWeb"/>
        <w:numPr>
          <w:ilvl w:val="0"/>
          <w:numId w:val="13"/>
        </w:numPr>
        <w:jc w:val="both"/>
        <w:rPr>
          <w:rFonts w:asciiTheme="majorBidi" w:hAnsiTheme="majorBidi" w:cstheme="majorBidi"/>
        </w:rPr>
      </w:pPr>
      <w:r w:rsidRPr="001B60EE">
        <w:rPr>
          <w:rFonts w:asciiTheme="majorBidi" w:hAnsiTheme="majorBidi" w:cstheme="majorBidi"/>
        </w:rPr>
        <w:t>Avoidance of plagiarism.</w:t>
      </w:r>
    </w:p>
    <w:p w14:paraId="50082D7F" w14:textId="77777777" w:rsidR="0099065F" w:rsidRPr="001B60EE" w:rsidRDefault="0099065F" w:rsidP="00CD702C">
      <w:pPr>
        <w:pStyle w:val="NormalWeb"/>
        <w:numPr>
          <w:ilvl w:val="0"/>
          <w:numId w:val="13"/>
        </w:numPr>
        <w:jc w:val="both"/>
        <w:rPr>
          <w:rFonts w:asciiTheme="majorBidi" w:hAnsiTheme="majorBidi" w:cstheme="majorBidi"/>
        </w:rPr>
      </w:pPr>
      <w:r w:rsidRPr="001B60EE">
        <w:rPr>
          <w:rFonts w:asciiTheme="majorBidi" w:hAnsiTheme="majorBidi" w:cstheme="majorBidi"/>
        </w:rPr>
        <w:t>Adherence to academic integrity principles.</w:t>
      </w:r>
    </w:p>
    <w:p w14:paraId="64C637AD" w14:textId="53E9609E" w:rsidR="0099065F" w:rsidRPr="001B60EE" w:rsidRDefault="001B60EE" w:rsidP="007F02B1">
      <w:pPr>
        <w:pStyle w:val="Heading2"/>
        <w:jc w:val="both"/>
        <w:rPr>
          <w:rFonts w:asciiTheme="majorBidi" w:hAnsiTheme="majorBidi"/>
        </w:rPr>
      </w:pPr>
      <w:r>
        <w:rPr>
          <w:rStyle w:val="Strong"/>
          <w:rFonts w:asciiTheme="majorBidi" w:hAnsiTheme="majorBidi"/>
          <w:b/>
          <w:bCs/>
        </w:rPr>
        <w:lastRenderedPageBreak/>
        <w:t>2</w:t>
      </w:r>
      <w:r w:rsidR="0099065F" w:rsidRPr="001B60EE">
        <w:rPr>
          <w:rStyle w:val="Strong"/>
          <w:rFonts w:asciiTheme="majorBidi" w:hAnsiTheme="majorBidi"/>
          <w:b/>
          <w:bCs/>
        </w:rPr>
        <w:t>.8 Validity and Reliability</w:t>
      </w:r>
    </w:p>
    <w:p w14:paraId="2352E02F"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Validity was enhanced through triangulation of data across academic, governmental, and institutional sources. Reliability was supported by consistent thematic coding, transparent documentation of extraction procedures, and peer debriefing of findings. Cross-checking with policy documents served as a form of member validation [45].</w:t>
      </w:r>
    </w:p>
    <w:p w14:paraId="3D6F39F9" w14:textId="34AEDC3C"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.9 Limitations</w:t>
      </w:r>
    </w:p>
    <w:p w14:paraId="6F0FE98F"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Key limitations include:</w:t>
      </w:r>
    </w:p>
    <w:p w14:paraId="50800690" w14:textId="77777777" w:rsidR="0099065F" w:rsidRPr="001B60EE" w:rsidRDefault="0099065F" w:rsidP="00CD702C">
      <w:pPr>
        <w:pStyle w:val="NormalWeb"/>
        <w:numPr>
          <w:ilvl w:val="0"/>
          <w:numId w:val="14"/>
        </w:numPr>
        <w:jc w:val="both"/>
        <w:rPr>
          <w:rFonts w:asciiTheme="majorBidi" w:hAnsiTheme="majorBidi" w:cstheme="majorBidi"/>
        </w:rPr>
      </w:pPr>
      <w:r w:rsidRPr="001B60EE">
        <w:rPr>
          <w:rFonts w:asciiTheme="majorBidi" w:hAnsiTheme="majorBidi" w:cstheme="majorBidi"/>
        </w:rPr>
        <w:t>Reliance on secondary data, which may not fully reflect current practices.</w:t>
      </w:r>
    </w:p>
    <w:p w14:paraId="5A88A6A4" w14:textId="77777777" w:rsidR="0099065F" w:rsidRPr="001B60EE" w:rsidRDefault="0099065F" w:rsidP="00CD702C">
      <w:pPr>
        <w:pStyle w:val="NormalWeb"/>
        <w:numPr>
          <w:ilvl w:val="0"/>
          <w:numId w:val="14"/>
        </w:numPr>
        <w:jc w:val="both"/>
        <w:rPr>
          <w:rFonts w:asciiTheme="majorBidi" w:hAnsiTheme="majorBidi" w:cstheme="majorBidi"/>
        </w:rPr>
      </w:pPr>
      <w:r w:rsidRPr="001B60EE">
        <w:rPr>
          <w:rFonts w:asciiTheme="majorBidi" w:hAnsiTheme="majorBidi" w:cstheme="majorBidi"/>
        </w:rPr>
        <w:t>The rapidly evolving nature of AI regulation, which risks time-sensitivity of findings.</w:t>
      </w:r>
    </w:p>
    <w:p w14:paraId="476DC3BC" w14:textId="77777777" w:rsidR="0099065F" w:rsidRPr="001B60EE" w:rsidRDefault="0099065F" w:rsidP="00CD702C">
      <w:pPr>
        <w:pStyle w:val="NormalWeb"/>
        <w:numPr>
          <w:ilvl w:val="0"/>
          <w:numId w:val="14"/>
        </w:numPr>
        <w:jc w:val="both"/>
        <w:rPr>
          <w:rFonts w:asciiTheme="majorBidi" w:hAnsiTheme="majorBidi" w:cstheme="majorBidi"/>
        </w:rPr>
      </w:pPr>
      <w:r w:rsidRPr="001B60EE">
        <w:rPr>
          <w:rFonts w:asciiTheme="majorBidi" w:hAnsiTheme="majorBidi" w:cstheme="majorBidi"/>
        </w:rPr>
        <w:t>Limited access to non-English legal or institutional texts.</w:t>
      </w:r>
    </w:p>
    <w:p w14:paraId="58FADB30" w14:textId="77777777" w:rsidR="0099065F" w:rsidRPr="001B60EE" w:rsidRDefault="0099065F" w:rsidP="00CD702C">
      <w:pPr>
        <w:pStyle w:val="NormalWeb"/>
        <w:numPr>
          <w:ilvl w:val="0"/>
          <w:numId w:val="14"/>
        </w:numPr>
        <w:jc w:val="both"/>
        <w:rPr>
          <w:rFonts w:asciiTheme="majorBidi" w:hAnsiTheme="majorBidi" w:cstheme="majorBidi"/>
        </w:rPr>
      </w:pPr>
      <w:r w:rsidRPr="001B60EE">
        <w:rPr>
          <w:rFonts w:asciiTheme="majorBidi" w:hAnsiTheme="majorBidi" w:cstheme="majorBidi"/>
        </w:rPr>
        <w:t>Dependence on publicly available documents, excluding internal practices.</w:t>
      </w:r>
    </w:p>
    <w:p w14:paraId="2AB79CC0" w14:textId="77777777" w:rsidR="0099065F" w:rsidRPr="001B60EE" w:rsidRDefault="0099065F" w:rsidP="00CD702C">
      <w:pPr>
        <w:pStyle w:val="NormalWeb"/>
        <w:numPr>
          <w:ilvl w:val="0"/>
          <w:numId w:val="14"/>
        </w:numPr>
        <w:jc w:val="both"/>
        <w:rPr>
          <w:rFonts w:asciiTheme="majorBidi" w:hAnsiTheme="majorBidi" w:cstheme="majorBidi"/>
        </w:rPr>
      </w:pPr>
      <w:r w:rsidRPr="001B60EE">
        <w:rPr>
          <w:rFonts w:asciiTheme="majorBidi" w:hAnsiTheme="majorBidi" w:cstheme="majorBidi"/>
        </w:rPr>
        <w:t>Small sample size (n=7), which may limit generalizability.</w:t>
      </w:r>
    </w:p>
    <w:p w14:paraId="61054332" w14:textId="4756912D"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.10 Researcher Positionality</w:t>
      </w:r>
    </w:p>
    <w:p w14:paraId="21EFC004"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The researcher acknowledges their position as an academic observer of Saudi Arabia’s digital transformation, with prior training in technology governance. While striving for objectivity, interpretive bias may influence data interpretation.</w:t>
      </w:r>
    </w:p>
    <w:p w14:paraId="05A60DAF" w14:textId="72CA4AFF"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.11 Timeline</w:t>
      </w:r>
    </w:p>
    <w:p w14:paraId="4E6796D7"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The research spanned January–June 2024, with data collection completed in March and analysis finalized in June.</w:t>
      </w:r>
    </w:p>
    <w:p w14:paraId="77128CA5" w14:textId="4644A1A6" w:rsidR="0099065F" w:rsidRPr="001B60EE" w:rsidRDefault="001B60EE" w:rsidP="007F02B1">
      <w:pPr>
        <w:pStyle w:val="Heading2"/>
        <w:jc w:val="both"/>
        <w:rPr>
          <w:rFonts w:asciiTheme="majorBidi" w:hAnsiTheme="majorBidi"/>
        </w:rPr>
      </w:pPr>
      <w:r>
        <w:rPr>
          <w:rStyle w:val="Strong"/>
          <w:rFonts w:asciiTheme="majorBidi" w:hAnsiTheme="majorBidi"/>
          <w:b/>
          <w:bCs/>
        </w:rPr>
        <w:t>2</w:t>
      </w:r>
      <w:r w:rsidR="0099065F" w:rsidRPr="001B60EE">
        <w:rPr>
          <w:rStyle w:val="Strong"/>
          <w:rFonts w:asciiTheme="majorBidi" w:hAnsiTheme="majorBidi"/>
          <w:b/>
          <w:bCs/>
        </w:rPr>
        <w:t>.12 Data Quality Assurance</w:t>
      </w:r>
    </w:p>
    <w:p w14:paraId="1DAA8E47"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Double-coding was applied to 20% of documents, with inter-coder reliability tested via Cohen’s Kappa (κ = 0.78), indicating substantial agreement [46]. Findings were further cross-verified with original sources.</w:t>
      </w:r>
    </w:p>
    <w:p w14:paraId="762511A2" w14:textId="35C9BDE0" w:rsidR="0099065F" w:rsidRPr="001B60EE" w:rsidRDefault="001B60EE" w:rsidP="007F02B1">
      <w:pPr>
        <w:pStyle w:val="Heading1"/>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 xml:space="preserve">. </w:t>
      </w:r>
      <w:r w:rsidR="00401155">
        <w:rPr>
          <w:rStyle w:val="Strong"/>
          <w:rFonts w:asciiTheme="majorBidi" w:hAnsiTheme="majorBidi"/>
          <w:b/>
          <w:bCs/>
        </w:rPr>
        <w:t>Results</w:t>
      </w:r>
      <w:r w:rsidR="0099065F" w:rsidRPr="001B60EE">
        <w:rPr>
          <w:rStyle w:val="Strong"/>
          <w:rFonts w:asciiTheme="majorBidi" w:hAnsiTheme="majorBidi"/>
          <w:b/>
          <w:bCs/>
        </w:rPr>
        <w:t xml:space="preserve"> and </w:t>
      </w:r>
      <w:r w:rsidR="00401155">
        <w:rPr>
          <w:rStyle w:val="Strong"/>
          <w:rFonts w:asciiTheme="majorBidi" w:hAnsiTheme="majorBidi"/>
          <w:b/>
          <w:bCs/>
        </w:rPr>
        <w:t>discussion</w:t>
      </w:r>
    </w:p>
    <w:p w14:paraId="4E2B95A2" w14:textId="0BFF07F6"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1</w:t>
      </w:r>
      <w:r w:rsidR="0099065F" w:rsidRPr="001B60EE">
        <w:rPr>
          <w:rStyle w:val="Strong"/>
          <w:rFonts w:asciiTheme="majorBidi" w:hAnsiTheme="majorBidi"/>
          <w:b/>
          <w:bCs/>
        </w:rPr>
        <w:t xml:space="preserve"> National Data Governance Infrastructure</w:t>
      </w:r>
    </w:p>
    <w:p w14:paraId="7918546B"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National data institutions—particularly SDAIA, the National Data Management Office (NDMO), and the National Data Bank—were identified as the backbone of Saudi Arabia’s AI ecosystem [47,48]. These bodies enable data centralization, controlled access, and compliance mechanisms critical for secure AI development.</w:t>
      </w:r>
    </w:p>
    <w:p w14:paraId="356B94A4"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lastRenderedPageBreak/>
        <w:t>However, gaps in cloud data governance remain significant. Al-</w:t>
      </w:r>
      <w:proofErr w:type="spellStart"/>
      <w:r w:rsidRPr="001B60EE">
        <w:rPr>
          <w:rFonts w:asciiTheme="majorBidi" w:hAnsiTheme="majorBidi" w:cstheme="majorBidi"/>
        </w:rPr>
        <w:t>Ruithe</w:t>
      </w:r>
      <w:proofErr w:type="spellEnd"/>
      <w:r w:rsidRPr="001B60EE">
        <w:rPr>
          <w:rFonts w:asciiTheme="majorBidi" w:hAnsiTheme="majorBidi" w:cstheme="majorBidi"/>
        </w:rPr>
        <w:t xml:space="preserve"> and </w:t>
      </w:r>
      <w:proofErr w:type="spellStart"/>
      <w:r w:rsidRPr="001B60EE">
        <w:rPr>
          <w:rFonts w:asciiTheme="majorBidi" w:hAnsiTheme="majorBidi" w:cstheme="majorBidi"/>
        </w:rPr>
        <w:t>Benkhelifa</w:t>
      </w:r>
      <w:proofErr w:type="spellEnd"/>
      <w:r w:rsidRPr="001B60EE">
        <w:rPr>
          <w:rFonts w:asciiTheme="majorBidi" w:hAnsiTheme="majorBidi" w:cstheme="majorBidi"/>
        </w:rPr>
        <w:t xml:space="preserve"> [49] found that 86% of public agencies lack mature cloud governance frameworks, exposing generative AI projects to risks.</w:t>
      </w:r>
    </w:p>
    <w:p w14:paraId="7B323682" w14:textId="77777777" w:rsidR="0099065F" w:rsidRPr="001B60EE" w:rsidRDefault="0099065F" w:rsidP="007F02B1">
      <w:pPr>
        <w:pStyle w:val="NormalWeb"/>
        <w:jc w:val="both"/>
        <w:rPr>
          <w:rFonts w:asciiTheme="majorBidi" w:hAnsiTheme="majorBidi" w:cstheme="majorBidi"/>
        </w:rPr>
      </w:pPr>
      <w:r w:rsidRPr="001B60EE">
        <w:rPr>
          <w:rStyle w:val="Strong"/>
          <w:rFonts w:asciiTheme="majorBidi" w:hAnsiTheme="majorBidi" w:cstheme="majorBidi"/>
        </w:rPr>
        <w:t>Implication:</w:t>
      </w:r>
      <w:r w:rsidRPr="001B60EE">
        <w:rPr>
          <w:rFonts w:asciiTheme="majorBidi" w:hAnsiTheme="majorBidi" w:cstheme="majorBidi"/>
        </w:rPr>
        <w:t xml:space="preserve"> While national-level structures are robust, decentralized implementation across agencies remains uneven, requiring greater coordination and capacity building.</w:t>
      </w:r>
    </w:p>
    <w:p w14:paraId="272C2D9C" w14:textId="77777777" w:rsidR="0099065F" w:rsidRPr="001B60EE" w:rsidRDefault="0099065F" w:rsidP="007F02B1">
      <w:pPr>
        <w:pStyle w:val="NormalWeb"/>
        <w:keepNext/>
        <w:jc w:val="both"/>
        <w:rPr>
          <w:rFonts w:asciiTheme="majorBidi" w:hAnsiTheme="majorBidi" w:cstheme="majorBidi"/>
        </w:rPr>
      </w:pPr>
      <w:r w:rsidRPr="001B60EE">
        <w:rPr>
          <w:rFonts w:asciiTheme="majorBidi" w:hAnsiTheme="majorBidi" w:cstheme="majorBidi"/>
          <w:noProof/>
        </w:rPr>
        <w:drawing>
          <wp:inline distT="0" distB="0" distL="0" distR="0" wp14:anchorId="0A4BC701" wp14:editId="181E2DD5">
            <wp:extent cx="3924300" cy="3489960"/>
            <wp:effectExtent l="0" t="0" r="0" b="0"/>
            <wp:docPr id="2029296094" name="Picture" descr="Public Sector Cloud Data Governance Maturity (Based on Al-Ruithe &amp; Benkhelifa, 2017) "/>
            <wp:cNvGraphicFramePr/>
            <a:graphic xmlns:a="http://schemas.openxmlformats.org/drawingml/2006/main">
              <a:graphicData uri="http://schemas.openxmlformats.org/drawingml/2006/picture">
                <pic:pic xmlns:pic="http://schemas.openxmlformats.org/drawingml/2006/picture">
                  <pic:nvPicPr>
                    <pic:cNvPr id="0" name="Picture" descr="figures/output/output.png"/>
                    <pic:cNvPicPr>
                      <a:picLocks noChangeAspect="1" noChangeArrowheads="1"/>
                    </pic:cNvPicPr>
                  </pic:nvPicPr>
                  <pic:blipFill>
                    <a:blip r:embed="rId9"/>
                    <a:stretch>
                      <a:fillRect/>
                    </a:stretch>
                  </pic:blipFill>
                  <pic:spPr bwMode="auto">
                    <a:xfrm>
                      <a:off x="0" y="0"/>
                      <a:ext cx="3925446" cy="3490979"/>
                    </a:xfrm>
                    <a:prstGeom prst="rect">
                      <a:avLst/>
                    </a:prstGeom>
                    <a:noFill/>
                    <a:ln w="9525">
                      <a:noFill/>
                      <a:headEnd/>
                      <a:tailEnd/>
                    </a:ln>
                  </pic:spPr>
                </pic:pic>
              </a:graphicData>
            </a:graphic>
          </wp:inline>
        </w:drawing>
      </w:r>
    </w:p>
    <w:p w14:paraId="5F427999" w14:textId="2357F6DB" w:rsidR="0099065F" w:rsidRPr="001B60EE" w:rsidRDefault="0099065F" w:rsidP="007F02B1">
      <w:pPr>
        <w:pStyle w:val="Caption"/>
        <w:jc w:val="both"/>
        <w:rPr>
          <w:rFonts w:asciiTheme="majorBidi" w:hAnsiTheme="majorBidi" w:cstheme="majorBidi"/>
        </w:rPr>
      </w:pPr>
      <w:r w:rsidRPr="001B60EE">
        <w:rPr>
          <w:rFonts w:asciiTheme="majorBidi" w:hAnsiTheme="majorBidi" w:cstheme="majorBidi"/>
        </w:rPr>
        <w:t xml:space="preserve">Figure </w:t>
      </w:r>
      <w:r w:rsidRPr="001B60EE">
        <w:rPr>
          <w:rFonts w:asciiTheme="majorBidi" w:hAnsiTheme="majorBidi" w:cstheme="majorBidi"/>
        </w:rPr>
        <w:fldChar w:fldCharType="begin"/>
      </w:r>
      <w:r w:rsidRPr="001B60EE">
        <w:rPr>
          <w:rFonts w:asciiTheme="majorBidi" w:hAnsiTheme="majorBidi" w:cstheme="majorBidi"/>
        </w:rPr>
        <w:instrText xml:space="preserve"> SEQ Figure \* ARABIC </w:instrText>
      </w:r>
      <w:r w:rsidRPr="001B60EE">
        <w:rPr>
          <w:rFonts w:asciiTheme="majorBidi" w:hAnsiTheme="majorBidi" w:cstheme="majorBidi"/>
        </w:rPr>
        <w:fldChar w:fldCharType="separate"/>
      </w:r>
      <w:r w:rsidRPr="001B60EE">
        <w:rPr>
          <w:rFonts w:asciiTheme="majorBidi" w:hAnsiTheme="majorBidi" w:cstheme="majorBidi"/>
          <w:noProof/>
        </w:rPr>
        <w:t>2</w:t>
      </w:r>
      <w:r w:rsidRPr="001B60EE">
        <w:rPr>
          <w:rFonts w:asciiTheme="majorBidi" w:hAnsiTheme="majorBidi" w:cstheme="majorBidi"/>
          <w:noProof/>
        </w:rPr>
        <w:fldChar w:fldCharType="end"/>
      </w:r>
      <w:r w:rsidRPr="001B60EE">
        <w:rPr>
          <w:rFonts w:asciiTheme="majorBidi" w:hAnsiTheme="majorBidi" w:cstheme="majorBidi"/>
        </w:rPr>
        <w:t>:. Public sector cloud data governance maturity in Saudi Arabia</w:t>
      </w:r>
    </w:p>
    <w:p w14:paraId="143FD839" w14:textId="431E68D7"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2</w:t>
      </w:r>
      <w:r w:rsidR="0099065F" w:rsidRPr="001B60EE">
        <w:rPr>
          <w:rStyle w:val="Strong"/>
          <w:rFonts w:asciiTheme="majorBidi" w:hAnsiTheme="majorBidi"/>
          <w:b/>
          <w:bCs/>
        </w:rPr>
        <w:t xml:space="preserve"> Legal and Regulatory Frameworks</w:t>
      </w:r>
    </w:p>
    <w:p w14:paraId="7056BCEC"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 xml:space="preserve">Several studies emphasized the need for adaptive and future-proof regulatory frameworks. Abu </w:t>
      </w:r>
      <w:proofErr w:type="spellStart"/>
      <w:r w:rsidRPr="001B60EE">
        <w:rPr>
          <w:rFonts w:asciiTheme="majorBidi" w:hAnsiTheme="majorBidi" w:cstheme="majorBidi"/>
        </w:rPr>
        <w:t>Farwah</w:t>
      </w:r>
      <w:proofErr w:type="spellEnd"/>
      <w:r w:rsidRPr="001B60EE">
        <w:rPr>
          <w:rFonts w:asciiTheme="majorBidi" w:hAnsiTheme="majorBidi" w:cstheme="majorBidi"/>
        </w:rPr>
        <w:t xml:space="preserve"> [50] argued that rigid intellectual property (IP) laws constrain AI training datasets. </w:t>
      </w:r>
      <w:proofErr w:type="spellStart"/>
      <w:r w:rsidRPr="001B60EE">
        <w:rPr>
          <w:rFonts w:asciiTheme="majorBidi" w:hAnsiTheme="majorBidi" w:cstheme="majorBidi"/>
        </w:rPr>
        <w:t>Alzahrani</w:t>
      </w:r>
      <w:proofErr w:type="spellEnd"/>
      <w:r w:rsidRPr="001B60EE">
        <w:rPr>
          <w:rFonts w:asciiTheme="majorBidi" w:hAnsiTheme="majorBidi" w:cstheme="majorBidi"/>
        </w:rPr>
        <w:t xml:space="preserve"> [51] showed strong alignment between Saudi Arabia’s PDPL and GDPR, but highlighted gaps in cross-border data flows. </w:t>
      </w:r>
      <w:proofErr w:type="spellStart"/>
      <w:r w:rsidRPr="001B60EE">
        <w:rPr>
          <w:rFonts w:asciiTheme="majorBidi" w:hAnsiTheme="majorBidi" w:cstheme="majorBidi"/>
        </w:rPr>
        <w:t>Alhoussari</w:t>
      </w:r>
      <w:proofErr w:type="spellEnd"/>
      <w:r w:rsidRPr="001B60EE">
        <w:rPr>
          <w:rFonts w:asciiTheme="majorBidi" w:hAnsiTheme="majorBidi" w:cstheme="majorBidi"/>
        </w:rPr>
        <w:t xml:space="preserve"> [52] benchmarked health data governance against HIPAA, finding compliance strong but enforcement weak.</w:t>
      </w:r>
    </w:p>
    <w:p w14:paraId="4A9AAF1B" w14:textId="77777777" w:rsidR="0099065F" w:rsidRPr="001B60EE" w:rsidRDefault="0099065F" w:rsidP="007F02B1">
      <w:pPr>
        <w:pStyle w:val="NormalWeb"/>
        <w:jc w:val="both"/>
        <w:rPr>
          <w:rFonts w:asciiTheme="majorBidi" w:hAnsiTheme="majorBidi" w:cstheme="majorBidi"/>
        </w:rPr>
      </w:pPr>
      <w:r w:rsidRPr="001B60EE">
        <w:rPr>
          <w:rStyle w:val="Strong"/>
          <w:rFonts w:asciiTheme="majorBidi" w:hAnsiTheme="majorBidi" w:cstheme="majorBidi"/>
        </w:rPr>
        <w:t>Implication:</w:t>
      </w:r>
      <w:r w:rsidRPr="001B60EE">
        <w:rPr>
          <w:rFonts w:asciiTheme="majorBidi" w:hAnsiTheme="majorBidi" w:cstheme="majorBidi"/>
        </w:rPr>
        <w:t xml:space="preserve"> Vision 2030 goals cannot be fully achieved without updating IP frameworks, clarifying cross-border protocols, and strengthening enforcement.</w:t>
      </w:r>
    </w:p>
    <w:p w14:paraId="7E9193A9" w14:textId="77777777" w:rsidR="0099065F" w:rsidRPr="001B60EE" w:rsidRDefault="0099065F" w:rsidP="007F02B1">
      <w:pPr>
        <w:pStyle w:val="NormalWeb"/>
        <w:keepNext/>
        <w:jc w:val="both"/>
        <w:rPr>
          <w:rFonts w:asciiTheme="majorBidi" w:hAnsiTheme="majorBidi" w:cstheme="majorBidi"/>
        </w:rPr>
      </w:pPr>
      <w:r w:rsidRPr="001B60EE">
        <w:rPr>
          <w:rFonts w:asciiTheme="majorBidi" w:hAnsiTheme="majorBidi" w:cstheme="majorBidi"/>
          <w:noProof/>
        </w:rPr>
        <w:lastRenderedPageBreak/>
        <w:drawing>
          <wp:inline distT="0" distB="0" distL="0" distR="0" wp14:anchorId="283460B8" wp14:editId="7C6F4DF4">
            <wp:extent cx="4114800" cy="2537460"/>
            <wp:effectExtent l="0" t="0" r="0" b="0"/>
            <wp:docPr id="139392265" name="Picture" descr=" Alignment of Saudi PDPL with GDPR Standards (Based on Alzahrani, 2024) "/>
            <wp:cNvGraphicFramePr/>
            <a:graphic xmlns:a="http://schemas.openxmlformats.org/drawingml/2006/main">
              <a:graphicData uri="http://schemas.openxmlformats.org/drawingml/2006/picture">
                <pic:pic xmlns:pic="http://schemas.openxmlformats.org/drawingml/2006/picture">
                  <pic:nvPicPr>
                    <pic:cNvPr id="0" name="Picture" descr="figures/output-(1)/output-(1).png"/>
                    <pic:cNvPicPr>
                      <a:picLocks noChangeAspect="1" noChangeArrowheads="1"/>
                    </pic:cNvPicPr>
                  </pic:nvPicPr>
                  <pic:blipFill>
                    <a:blip r:embed="rId10"/>
                    <a:stretch>
                      <a:fillRect/>
                    </a:stretch>
                  </pic:blipFill>
                  <pic:spPr bwMode="auto">
                    <a:xfrm>
                      <a:off x="0" y="0"/>
                      <a:ext cx="4117007" cy="2538821"/>
                    </a:xfrm>
                    <a:prstGeom prst="rect">
                      <a:avLst/>
                    </a:prstGeom>
                    <a:noFill/>
                    <a:ln w="9525">
                      <a:noFill/>
                      <a:headEnd/>
                      <a:tailEnd/>
                    </a:ln>
                  </pic:spPr>
                </pic:pic>
              </a:graphicData>
            </a:graphic>
          </wp:inline>
        </w:drawing>
      </w:r>
    </w:p>
    <w:p w14:paraId="4BC4B4C4" w14:textId="2BCA4016" w:rsidR="0099065F" w:rsidRPr="001B60EE" w:rsidRDefault="0099065F" w:rsidP="007F02B1">
      <w:pPr>
        <w:pStyle w:val="Caption"/>
        <w:jc w:val="both"/>
        <w:rPr>
          <w:rFonts w:asciiTheme="majorBidi" w:hAnsiTheme="majorBidi" w:cstheme="majorBidi"/>
        </w:rPr>
      </w:pPr>
      <w:r w:rsidRPr="001B60EE">
        <w:rPr>
          <w:rFonts w:asciiTheme="majorBidi" w:hAnsiTheme="majorBidi" w:cstheme="majorBidi"/>
        </w:rPr>
        <w:t xml:space="preserve">Figure </w:t>
      </w:r>
      <w:r w:rsidRPr="001B60EE">
        <w:rPr>
          <w:rFonts w:asciiTheme="majorBidi" w:hAnsiTheme="majorBidi" w:cstheme="majorBidi"/>
        </w:rPr>
        <w:fldChar w:fldCharType="begin"/>
      </w:r>
      <w:r w:rsidRPr="001B60EE">
        <w:rPr>
          <w:rFonts w:asciiTheme="majorBidi" w:hAnsiTheme="majorBidi" w:cstheme="majorBidi"/>
        </w:rPr>
        <w:instrText xml:space="preserve"> SEQ Figure \* ARABIC </w:instrText>
      </w:r>
      <w:r w:rsidRPr="001B60EE">
        <w:rPr>
          <w:rFonts w:asciiTheme="majorBidi" w:hAnsiTheme="majorBidi" w:cstheme="majorBidi"/>
        </w:rPr>
        <w:fldChar w:fldCharType="separate"/>
      </w:r>
      <w:r w:rsidRPr="001B60EE">
        <w:rPr>
          <w:rFonts w:asciiTheme="majorBidi" w:hAnsiTheme="majorBidi" w:cstheme="majorBidi"/>
          <w:noProof/>
        </w:rPr>
        <w:t>3</w:t>
      </w:r>
      <w:r w:rsidRPr="001B60EE">
        <w:rPr>
          <w:rFonts w:asciiTheme="majorBidi" w:hAnsiTheme="majorBidi" w:cstheme="majorBidi"/>
          <w:noProof/>
        </w:rPr>
        <w:fldChar w:fldCharType="end"/>
      </w:r>
      <w:r w:rsidRPr="001B60EE">
        <w:rPr>
          <w:rFonts w:asciiTheme="majorBidi" w:hAnsiTheme="majorBidi" w:cstheme="majorBidi"/>
        </w:rPr>
        <w:t>:Alignment of Saudi PDPL with GDPR standards</w:t>
      </w:r>
    </w:p>
    <w:p w14:paraId="5457AB47" w14:textId="6900079C"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3</w:t>
      </w:r>
      <w:r w:rsidR="0099065F" w:rsidRPr="001B60EE">
        <w:rPr>
          <w:rStyle w:val="Strong"/>
          <w:rFonts w:asciiTheme="majorBidi" w:hAnsiTheme="majorBidi"/>
          <w:b/>
          <w:bCs/>
        </w:rPr>
        <w:t xml:space="preserve"> Generative AI Enablement and Data Sovereignty</w:t>
      </w:r>
    </w:p>
    <w:p w14:paraId="4252A819"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 xml:space="preserve">Evidence suggests that sovereignty, when strategically applied, enables AI innovation rather than restricting it. </w:t>
      </w:r>
      <w:proofErr w:type="spellStart"/>
      <w:r w:rsidRPr="001B60EE">
        <w:rPr>
          <w:rFonts w:asciiTheme="majorBidi" w:hAnsiTheme="majorBidi" w:cstheme="majorBidi"/>
        </w:rPr>
        <w:t>Aleisa</w:t>
      </w:r>
      <w:proofErr w:type="spellEnd"/>
      <w:r w:rsidRPr="001B60EE">
        <w:rPr>
          <w:rFonts w:asciiTheme="majorBidi" w:hAnsiTheme="majorBidi" w:cstheme="majorBidi"/>
        </w:rPr>
        <w:t xml:space="preserve"> et al. [48] proposed a labor-market AI recruitment model enabled by sovereign data systems. </w:t>
      </w:r>
      <w:proofErr w:type="spellStart"/>
      <w:r w:rsidRPr="001B60EE">
        <w:rPr>
          <w:rFonts w:asciiTheme="majorBidi" w:hAnsiTheme="majorBidi" w:cstheme="majorBidi"/>
        </w:rPr>
        <w:t>Alrefaei</w:t>
      </w:r>
      <w:proofErr w:type="spellEnd"/>
      <w:r w:rsidRPr="001B60EE">
        <w:rPr>
          <w:rFonts w:asciiTheme="majorBidi" w:hAnsiTheme="majorBidi" w:cstheme="majorBidi"/>
        </w:rPr>
        <w:t xml:space="preserve"> et al. [53] studied genomic data governance, noting strong public willingness to share data but limited by absent regulatory clarity.</w:t>
      </w:r>
    </w:p>
    <w:p w14:paraId="55486B57" w14:textId="67FC41C3" w:rsidR="0099065F" w:rsidRPr="001B60EE" w:rsidRDefault="0099065F" w:rsidP="007F02B1">
      <w:pPr>
        <w:pStyle w:val="NormalWeb"/>
        <w:jc w:val="both"/>
        <w:rPr>
          <w:rFonts w:asciiTheme="majorBidi" w:hAnsiTheme="majorBidi" w:cstheme="majorBidi"/>
        </w:rPr>
      </w:pPr>
      <w:r w:rsidRPr="001B60EE">
        <w:rPr>
          <w:rStyle w:val="Strong"/>
          <w:rFonts w:asciiTheme="majorBidi" w:hAnsiTheme="majorBidi" w:cstheme="majorBidi"/>
        </w:rPr>
        <w:t>Implication:</w:t>
      </w:r>
      <w:r w:rsidRPr="001B60EE">
        <w:rPr>
          <w:rFonts w:asciiTheme="majorBidi" w:hAnsiTheme="majorBidi" w:cstheme="majorBidi"/>
        </w:rPr>
        <w:t xml:space="preserve"> Generative AI thrives when sovereignty frameworks ensure trust and interoperability while allowing regulated access.</w:t>
      </w:r>
    </w:p>
    <w:p w14:paraId="564AC9F0" w14:textId="0A0FCD75"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4</w:t>
      </w:r>
      <w:r w:rsidR="0099065F" w:rsidRPr="001B60EE">
        <w:rPr>
          <w:rStyle w:val="Strong"/>
          <w:rFonts w:asciiTheme="majorBidi" w:hAnsiTheme="majorBidi"/>
          <w:b/>
          <w:bCs/>
        </w:rPr>
        <w:t xml:space="preserve"> Innovation Alignment with Vision 2030</w:t>
      </w:r>
    </w:p>
    <w:p w14:paraId="0E31D428"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AI initiatives align strongly with the three Vision 2030 pillars:</w:t>
      </w:r>
    </w:p>
    <w:p w14:paraId="75AD84B6" w14:textId="07079522" w:rsidR="0099065F" w:rsidRPr="001B60EE" w:rsidRDefault="0099065F" w:rsidP="007F02B1">
      <w:pPr>
        <w:pStyle w:val="Caption"/>
        <w:keepNext/>
        <w:jc w:val="both"/>
        <w:rPr>
          <w:rFonts w:asciiTheme="majorBidi" w:hAnsiTheme="majorBidi" w:cstheme="majorBidi"/>
        </w:rPr>
      </w:pPr>
      <w:r w:rsidRPr="001B60EE">
        <w:rPr>
          <w:rFonts w:asciiTheme="majorBidi" w:hAnsiTheme="majorBidi" w:cstheme="majorBidi"/>
        </w:rPr>
        <w:t xml:space="preserve">Table </w:t>
      </w:r>
      <w:r w:rsidRPr="001B60EE">
        <w:rPr>
          <w:rFonts w:asciiTheme="majorBidi" w:hAnsiTheme="majorBidi" w:cstheme="majorBidi"/>
        </w:rPr>
        <w:fldChar w:fldCharType="begin"/>
      </w:r>
      <w:r w:rsidRPr="001B60EE">
        <w:rPr>
          <w:rFonts w:asciiTheme="majorBidi" w:hAnsiTheme="majorBidi" w:cstheme="majorBidi"/>
        </w:rPr>
        <w:instrText xml:space="preserve"> SEQ Table \* ARABIC </w:instrText>
      </w:r>
      <w:r w:rsidRPr="001B60EE">
        <w:rPr>
          <w:rFonts w:asciiTheme="majorBidi" w:hAnsiTheme="majorBidi" w:cstheme="majorBidi"/>
        </w:rPr>
        <w:fldChar w:fldCharType="separate"/>
      </w:r>
      <w:r w:rsidRPr="001B60EE">
        <w:rPr>
          <w:rFonts w:asciiTheme="majorBidi" w:hAnsiTheme="majorBidi" w:cstheme="majorBidi"/>
          <w:noProof/>
        </w:rPr>
        <w:t>1</w:t>
      </w:r>
      <w:r w:rsidRPr="001B60EE">
        <w:rPr>
          <w:rFonts w:asciiTheme="majorBidi" w:hAnsiTheme="majorBidi" w:cstheme="majorBidi"/>
          <w:noProof/>
        </w:rPr>
        <w:fldChar w:fldCharType="end"/>
      </w:r>
      <w:r w:rsidRPr="001B60EE">
        <w:rPr>
          <w:rFonts w:asciiTheme="majorBidi" w:hAnsiTheme="majorBidi" w:cstheme="majorBidi"/>
        </w:rPr>
        <w:t>:Contributions of AI/data strategies to Vision 2030 pillars</w:t>
      </w:r>
    </w:p>
    <w:tbl>
      <w:tblPr>
        <w:tblStyle w:val="PlainTable1"/>
        <w:tblW w:w="0" w:type="auto"/>
        <w:tblLook w:val="04A0" w:firstRow="1" w:lastRow="0" w:firstColumn="1" w:lastColumn="0" w:noHBand="0" w:noVBand="1"/>
      </w:tblPr>
      <w:tblGrid>
        <w:gridCol w:w="2073"/>
        <w:gridCol w:w="4081"/>
        <w:gridCol w:w="3422"/>
      </w:tblGrid>
      <w:tr w:rsidR="0099065F" w:rsidRPr="001B60EE" w14:paraId="4871B4F9" w14:textId="77777777" w:rsidTr="00990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516C1A"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b w:val="0"/>
                <w:bCs w:val="0"/>
              </w:rPr>
              <w:t>Vision 2030 Pillar</w:t>
            </w:r>
          </w:p>
        </w:tc>
        <w:tc>
          <w:tcPr>
            <w:tcW w:w="0" w:type="auto"/>
            <w:hideMark/>
          </w:tcPr>
          <w:p w14:paraId="75AD0CAA" w14:textId="77777777" w:rsidR="0099065F" w:rsidRPr="001B60EE" w:rsidRDefault="0099065F" w:rsidP="007F02B1">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B60EE">
              <w:rPr>
                <w:rFonts w:asciiTheme="majorBidi" w:hAnsiTheme="majorBidi" w:cstheme="majorBidi"/>
                <w:b w:val="0"/>
                <w:bCs w:val="0"/>
              </w:rPr>
              <w:t>Contribution</w:t>
            </w:r>
          </w:p>
        </w:tc>
        <w:tc>
          <w:tcPr>
            <w:tcW w:w="0" w:type="auto"/>
            <w:hideMark/>
          </w:tcPr>
          <w:p w14:paraId="0ACBD331" w14:textId="77777777" w:rsidR="0099065F" w:rsidRPr="001B60EE" w:rsidRDefault="0099065F" w:rsidP="007F02B1">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B60EE">
              <w:rPr>
                <w:rFonts w:asciiTheme="majorBidi" w:hAnsiTheme="majorBidi" w:cstheme="majorBidi"/>
                <w:b w:val="0"/>
                <w:bCs w:val="0"/>
              </w:rPr>
              <w:t>Sources</w:t>
            </w:r>
          </w:p>
        </w:tc>
      </w:tr>
      <w:tr w:rsidR="0099065F" w:rsidRPr="001B60EE" w14:paraId="06DFB4F3" w14:textId="77777777" w:rsidTr="00990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389ACF" w14:textId="77777777" w:rsidR="0099065F" w:rsidRPr="001B60EE" w:rsidRDefault="0099065F" w:rsidP="007F02B1">
            <w:pPr>
              <w:jc w:val="both"/>
              <w:rPr>
                <w:rFonts w:asciiTheme="majorBidi" w:hAnsiTheme="majorBidi" w:cstheme="majorBidi"/>
                <w:b w:val="0"/>
                <w:bCs w:val="0"/>
              </w:rPr>
            </w:pPr>
            <w:r w:rsidRPr="001B60EE">
              <w:rPr>
                <w:rFonts w:asciiTheme="majorBidi" w:hAnsiTheme="majorBidi" w:cstheme="majorBidi"/>
              </w:rPr>
              <w:t>Thriving Economy</w:t>
            </w:r>
          </w:p>
        </w:tc>
        <w:tc>
          <w:tcPr>
            <w:tcW w:w="0" w:type="auto"/>
            <w:hideMark/>
          </w:tcPr>
          <w:p w14:paraId="0F97D5B0"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Labor market optimization through AI</w:t>
            </w:r>
          </w:p>
        </w:tc>
        <w:tc>
          <w:tcPr>
            <w:tcW w:w="0" w:type="auto"/>
            <w:hideMark/>
          </w:tcPr>
          <w:p w14:paraId="4EED7649"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Aleisa</w:t>
            </w:r>
            <w:proofErr w:type="spellEnd"/>
            <w:r w:rsidRPr="001B60EE">
              <w:rPr>
                <w:rFonts w:asciiTheme="majorBidi" w:hAnsiTheme="majorBidi" w:cstheme="majorBidi"/>
              </w:rPr>
              <w:t xml:space="preserve"> et al. [48]</w:t>
            </w:r>
          </w:p>
        </w:tc>
      </w:tr>
      <w:tr w:rsidR="0099065F" w:rsidRPr="001B60EE" w14:paraId="6CB71BCC" w14:textId="77777777" w:rsidTr="0099065F">
        <w:tc>
          <w:tcPr>
            <w:cnfStyle w:val="001000000000" w:firstRow="0" w:lastRow="0" w:firstColumn="1" w:lastColumn="0" w:oddVBand="0" w:evenVBand="0" w:oddHBand="0" w:evenHBand="0" w:firstRowFirstColumn="0" w:firstRowLastColumn="0" w:lastRowFirstColumn="0" w:lastRowLastColumn="0"/>
            <w:tcW w:w="0" w:type="auto"/>
            <w:hideMark/>
          </w:tcPr>
          <w:p w14:paraId="4F2D8D5E"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rPr>
              <w:t>Vibrant Society</w:t>
            </w:r>
          </w:p>
        </w:tc>
        <w:tc>
          <w:tcPr>
            <w:tcW w:w="0" w:type="auto"/>
            <w:hideMark/>
          </w:tcPr>
          <w:p w14:paraId="219526BE"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Personalized healthcare via AI</w:t>
            </w:r>
          </w:p>
        </w:tc>
        <w:tc>
          <w:tcPr>
            <w:tcW w:w="0" w:type="auto"/>
            <w:hideMark/>
          </w:tcPr>
          <w:p w14:paraId="71FC0776"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Alrefaei</w:t>
            </w:r>
            <w:proofErr w:type="spellEnd"/>
            <w:r w:rsidRPr="001B60EE">
              <w:rPr>
                <w:rFonts w:asciiTheme="majorBidi" w:hAnsiTheme="majorBidi" w:cstheme="majorBidi"/>
              </w:rPr>
              <w:t xml:space="preserve"> et al. [53]; </w:t>
            </w:r>
            <w:proofErr w:type="spellStart"/>
            <w:r w:rsidRPr="001B60EE">
              <w:rPr>
                <w:rFonts w:asciiTheme="majorBidi" w:hAnsiTheme="majorBidi" w:cstheme="majorBidi"/>
              </w:rPr>
              <w:t>Alhoussari</w:t>
            </w:r>
            <w:proofErr w:type="spellEnd"/>
            <w:r w:rsidRPr="001B60EE">
              <w:rPr>
                <w:rFonts w:asciiTheme="majorBidi" w:hAnsiTheme="majorBidi" w:cstheme="majorBidi"/>
              </w:rPr>
              <w:t xml:space="preserve"> [52]</w:t>
            </w:r>
          </w:p>
        </w:tc>
      </w:tr>
      <w:tr w:rsidR="0099065F" w:rsidRPr="001B60EE" w14:paraId="1146CE6A" w14:textId="77777777" w:rsidTr="00990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B24A89"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rPr>
              <w:t>Ambitious Nation</w:t>
            </w:r>
          </w:p>
        </w:tc>
        <w:tc>
          <w:tcPr>
            <w:tcW w:w="0" w:type="auto"/>
            <w:hideMark/>
          </w:tcPr>
          <w:p w14:paraId="1DE23320"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AI leadership through SDAIA and NSDAI</w:t>
            </w:r>
          </w:p>
        </w:tc>
        <w:tc>
          <w:tcPr>
            <w:tcW w:w="0" w:type="auto"/>
            <w:hideMark/>
          </w:tcPr>
          <w:p w14:paraId="09D025CD"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Memish</w:t>
            </w:r>
            <w:proofErr w:type="spellEnd"/>
            <w:r w:rsidRPr="001B60EE">
              <w:rPr>
                <w:rFonts w:asciiTheme="majorBidi" w:hAnsiTheme="majorBidi" w:cstheme="majorBidi"/>
              </w:rPr>
              <w:t xml:space="preserve"> et al. [47]</w:t>
            </w:r>
          </w:p>
        </w:tc>
      </w:tr>
    </w:tbl>
    <w:p w14:paraId="3E882FE1" w14:textId="0A13E5A4" w:rsidR="0099065F" w:rsidRPr="001B60EE" w:rsidRDefault="0099065F" w:rsidP="007F02B1">
      <w:pPr>
        <w:pStyle w:val="NormalWeb"/>
        <w:jc w:val="both"/>
        <w:rPr>
          <w:rFonts w:asciiTheme="majorBidi" w:hAnsiTheme="majorBidi" w:cstheme="majorBidi"/>
        </w:rPr>
      </w:pPr>
      <w:r w:rsidRPr="001B60EE">
        <w:rPr>
          <w:rStyle w:val="Strong"/>
          <w:rFonts w:asciiTheme="majorBidi" w:hAnsiTheme="majorBidi" w:cstheme="majorBidi"/>
        </w:rPr>
        <w:t>Implication:</w:t>
      </w:r>
      <w:r w:rsidRPr="001B60EE">
        <w:rPr>
          <w:rFonts w:asciiTheme="majorBidi" w:hAnsiTheme="majorBidi" w:cstheme="majorBidi"/>
        </w:rPr>
        <w:t xml:space="preserve"> AI and data governance serve as co-dependent enablers of Vision 2030, requiring cross-pillar coordination.</w:t>
      </w:r>
    </w:p>
    <w:p w14:paraId="09A19D03" w14:textId="777CBE29" w:rsidR="0099065F" w:rsidRPr="001B60EE" w:rsidRDefault="001B60EE" w:rsidP="007F02B1">
      <w:pPr>
        <w:pStyle w:val="Heading2"/>
        <w:jc w:val="both"/>
        <w:rPr>
          <w:rFonts w:asciiTheme="majorBidi" w:hAnsiTheme="majorBidi"/>
        </w:rPr>
      </w:pPr>
      <w:r>
        <w:rPr>
          <w:rStyle w:val="Strong"/>
          <w:rFonts w:asciiTheme="majorBidi" w:hAnsiTheme="majorBidi"/>
          <w:b/>
          <w:bCs/>
        </w:rPr>
        <w:lastRenderedPageBreak/>
        <w:t>3</w:t>
      </w:r>
      <w:r w:rsidR="0099065F" w:rsidRPr="001B60EE">
        <w:rPr>
          <w:rStyle w:val="Strong"/>
          <w:rFonts w:asciiTheme="majorBidi" w:hAnsiTheme="majorBidi"/>
          <w:b/>
          <w:bCs/>
        </w:rPr>
        <w:t>.</w:t>
      </w:r>
      <w:r w:rsidR="00401155">
        <w:rPr>
          <w:rStyle w:val="Strong"/>
          <w:rFonts w:asciiTheme="majorBidi" w:hAnsiTheme="majorBidi"/>
          <w:b/>
          <w:bCs/>
        </w:rPr>
        <w:t>5</w:t>
      </w:r>
      <w:r w:rsidR="0099065F" w:rsidRPr="001B60EE">
        <w:rPr>
          <w:rStyle w:val="Strong"/>
          <w:rFonts w:asciiTheme="majorBidi" w:hAnsiTheme="majorBidi"/>
          <w:b/>
          <w:bCs/>
        </w:rPr>
        <w:t xml:space="preserve"> Barriers and Enablers of Implementation</w:t>
      </w:r>
    </w:p>
    <w:p w14:paraId="18114081" w14:textId="7294FD04" w:rsidR="0099065F" w:rsidRPr="001B60EE" w:rsidRDefault="001B60EE" w:rsidP="007F02B1">
      <w:pPr>
        <w:pStyle w:val="Heading3"/>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5</w:t>
      </w:r>
      <w:r w:rsidR="0099065F" w:rsidRPr="001B60EE">
        <w:rPr>
          <w:rStyle w:val="Strong"/>
          <w:rFonts w:asciiTheme="majorBidi" w:hAnsiTheme="majorBidi"/>
          <w:b/>
          <w:bCs/>
        </w:rPr>
        <w:t>.1 Barriers Identified</w:t>
      </w:r>
    </w:p>
    <w:p w14:paraId="68E4421E" w14:textId="77777777" w:rsidR="0099065F" w:rsidRPr="001B60EE" w:rsidRDefault="0099065F" w:rsidP="00CD702C">
      <w:pPr>
        <w:pStyle w:val="NormalWeb"/>
        <w:numPr>
          <w:ilvl w:val="0"/>
          <w:numId w:val="15"/>
        </w:numPr>
        <w:jc w:val="both"/>
        <w:rPr>
          <w:rFonts w:asciiTheme="majorBidi" w:hAnsiTheme="majorBidi" w:cstheme="majorBidi"/>
        </w:rPr>
      </w:pPr>
      <w:r w:rsidRPr="001B60EE">
        <w:rPr>
          <w:rFonts w:asciiTheme="majorBidi" w:hAnsiTheme="majorBidi" w:cstheme="majorBidi"/>
        </w:rPr>
        <w:t>Outdated IP frameworks limiting training data [50].</w:t>
      </w:r>
    </w:p>
    <w:p w14:paraId="17C96E04" w14:textId="77777777" w:rsidR="0099065F" w:rsidRPr="001B60EE" w:rsidRDefault="0099065F" w:rsidP="00CD702C">
      <w:pPr>
        <w:pStyle w:val="NormalWeb"/>
        <w:numPr>
          <w:ilvl w:val="0"/>
          <w:numId w:val="15"/>
        </w:numPr>
        <w:jc w:val="both"/>
        <w:rPr>
          <w:rFonts w:asciiTheme="majorBidi" w:hAnsiTheme="majorBidi" w:cstheme="majorBidi"/>
        </w:rPr>
      </w:pPr>
      <w:r w:rsidRPr="001B60EE">
        <w:rPr>
          <w:rFonts w:asciiTheme="majorBidi" w:hAnsiTheme="majorBidi" w:cstheme="majorBidi"/>
        </w:rPr>
        <w:t>Lack of sector-specific policies in genomics and labor [48,53].</w:t>
      </w:r>
    </w:p>
    <w:p w14:paraId="258E3F42" w14:textId="77777777" w:rsidR="0099065F" w:rsidRPr="001B60EE" w:rsidRDefault="0099065F" w:rsidP="00CD702C">
      <w:pPr>
        <w:pStyle w:val="NormalWeb"/>
        <w:numPr>
          <w:ilvl w:val="0"/>
          <w:numId w:val="15"/>
        </w:numPr>
        <w:jc w:val="both"/>
        <w:rPr>
          <w:rFonts w:asciiTheme="majorBidi" w:hAnsiTheme="majorBidi" w:cstheme="majorBidi"/>
        </w:rPr>
      </w:pPr>
      <w:r w:rsidRPr="001B60EE">
        <w:rPr>
          <w:rFonts w:asciiTheme="majorBidi" w:hAnsiTheme="majorBidi" w:cstheme="majorBidi"/>
        </w:rPr>
        <w:t>Organizational inertia and immature cloud governance (86% of agencies) [49].</w:t>
      </w:r>
    </w:p>
    <w:p w14:paraId="5D1D9C78" w14:textId="77777777" w:rsidR="0099065F" w:rsidRPr="001B60EE" w:rsidRDefault="0099065F" w:rsidP="00CD702C">
      <w:pPr>
        <w:pStyle w:val="NormalWeb"/>
        <w:numPr>
          <w:ilvl w:val="0"/>
          <w:numId w:val="15"/>
        </w:numPr>
        <w:jc w:val="both"/>
        <w:rPr>
          <w:rFonts w:asciiTheme="majorBidi" w:hAnsiTheme="majorBidi" w:cstheme="majorBidi"/>
        </w:rPr>
      </w:pPr>
      <w:r w:rsidRPr="001B60EE">
        <w:rPr>
          <w:rFonts w:asciiTheme="majorBidi" w:hAnsiTheme="majorBidi" w:cstheme="majorBidi"/>
        </w:rPr>
        <w:t>Weak enforcement of cybersecurity protocols [52].</w:t>
      </w:r>
    </w:p>
    <w:p w14:paraId="54088B19" w14:textId="2D4B104C" w:rsidR="0099065F" w:rsidRPr="001B60EE" w:rsidRDefault="001B60EE" w:rsidP="007F02B1">
      <w:pPr>
        <w:pStyle w:val="Heading3"/>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5</w:t>
      </w:r>
      <w:r w:rsidR="0099065F" w:rsidRPr="001B60EE">
        <w:rPr>
          <w:rStyle w:val="Strong"/>
          <w:rFonts w:asciiTheme="majorBidi" w:hAnsiTheme="majorBidi"/>
          <w:b/>
          <w:bCs/>
        </w:rPr>
        <w:t>.2 Enablers Identified</w:t>
      </w:r>
    </w:p>
    <w:p w14:paraId="66CD2050" w14:textId="77777777" w:rsidR="0099065F" w:rsidRPr="001B60EE" w:rsidRDefault="0099065F" w:rsidP="00CD702C">
      <w:pPr>
        <w:pStyle w:val="NormalWeb"/>
        <w:numPr>
          <w:ilvl w:val="0"/>
          <w:numId w:val="16"/>
        </w:numPr>
        <w:jc w:val="both"/>
        <w:rPr>
          <w:rFonts w:asciiTheme="majorBidi" w:hAnsiTheme="majorBidi" w:cstheme="majorBidi"/>
        </w:rPr>
      </w:pPr>
      <w:r w:rsidRPr="001B60EE">
        <w:rPr>
          <w:rFonts w:asciiTheme="majorBidi" w:hAnsiTheme="majorBidi" w:cstheme="majorBidi"/>
        </w:rPr>
        <w:t>Public–private partnerships for lawful data access [50].</w:t>
      </w:r>
    </w:p>
    <w:p w14:paraId="665D7BEB" w14:textId="77777777" w:rsidR="0099065F" w:rsidRPr="001B60EE" w:rsidRDefault="0099065F" w:rsidP="00CD702C">
      <w:pPr>
        <w:pStyle w:val="NormalWeb"/>
        <w:numPr>
          <w:ilvl w:val="0"/>
          <w:numId w:val="16"/>
        </w:numPr>
        <w:jc w:val="both"/>
        <w:rPr>
          <w:rFonts w:asciiTheme="majorBidi" w:hAnsiTheme="majorBidi" w:cstheme="majorBidi"/>
        </w:rPr>
      </w:pPr>
      <w:r w:rsidRPr="001B60EE">
        <w:rPr>
          <w:rFonts w:asciiTheme="majorBidi" w:hAnsiTheme="majorBidi" w:cstheme="majorBidi"/>
        </w:rPr>
        <w:t>Benchmarking laws with global standards (GDPR, HIPAA) [51,52].</w:t>
      </w:r>
    </w:p>
    <w:p w14:paraId="2B67E4ED" w14:textId="77777777" w:rsidR="0099065F" w:rsidRPr="001B60EE" w:rsidRDefault="0099065F" w:rsidP="00CD702C">
      <w:pPr>
        <w:pStyle w:val="NormalWeb"/>
        <w:numPr>
          <w:ilvl w:val="0"/>
          <w:numId w:val="16"/>
        </w:numPr>
        <w:jc w:val="both"/>
        <w:rPr>
          <w:rFonts w:asciiTheme="majorBidi" w:hAnsiTheme="majorBidi" w:cstheme="majorBidi"/>
        </w:rPr>
      </w:pPr>
      <w:r w:rsidRPr="001B60EE">
        <w:rPr>
          <w:rFonts w:asciiTheme="majorBidi" w:hAnsiTheme="majorBidi" w:cstheme="majorBidi"/>
        </w:rPr>
        <w:t>National infrastructure such as the National Data Bank [47].</w:t>
      </w:r>
    </w:p>
    <w:p w14:paraId="4BC629EB" w14:textId="77777777" w:rsidR="0099065F" w:rsidRPr="001B60EE" w:rsidRDefault="0099065F" w:rsidP="00CD702C">
      <w:pPr>
        <w:pStyle w:val="NormalWeb"/>
        <w:numPr>
          <w:ilvl w:val="0"/>
          <w:numId w:val="16"/>
        </w:numPr>
        <w:jc w:val="both"/>
        <w:rPr>
          <w:rFonts w:asciiTheme="majorBidi" w:hAnsiTheme="majorBidi" w:cstheme="majorBidi"/>
        </w:rPr>
      </w:pPr>
      <w:r w:rsidRPr="001B60EE">
        <w:rPr>
          <w:rFonts w:asciiTheme="majorBidi" w:hAnsiTheme="majorBidi" w:cstheme="majorBidi"/>
        </w:rPr>
        <w:t>Regulatory oversight from SDAIA and NDMO [47,48].</w:t>
      </w:r>
    </w:p>
    <w:p w14:paraId="01F1B004" w14:textId="7DD096BF" w:rsidR="0099065F" w:rsidRPr="001B60EE" w:rsidRDefault="0099065F" w:rsidP="007F02B1">
      <w:pPr>
        <w:pStyle w:val="NormalWeb"/>
        <w:jc w:val="both"/>
        <w:rPr>
          <w:rFonts w:asciiTheme="majorBidi" w:hAnsiTheme="majorBidi" w:cstheme="majorBidi"/>
        </w:rPr>
      </w:pPr>
      <w:r w:rsidRPr="001B60EE">
        <w:rPr>
          <w:rStyle w:val="Strong"/>
          <w:rFonts w:asciiTheme="majorBidi" w:hAnsiTheme="majorBidi" w:cstheme="majorBidi"/>
        </w:rPr>
        <w:t>Implication:</w:t>
      </w:r>
      <w:r w:rsidRPr="001B60EE">
        <w:rPr>
          <w:rFonts w:asciiTheme="majorBidi" w:hAnsiTheme="majorBidi" w:cstheme="majorBidi"/>
        </w:rPr>
        <w:t xml:space="preserve"> Addressing structural barriers while leveraging national infrastructure is key to AI scalability.</w:t>
      </w:r>
    </w:p>
    <w:p w14:paraId="2FFA2F98" w14:textId="76C2660F"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6</w:t>
      </w:r>
      <w:r w:rsidR="0099065F" w:rsidRPr="001B60EE">
        <w:rPr>
          <w:rStyle w:val="Strong"/>
          <w:rFonts w:asciiTheme="majorBidi" w:hAnsiTheme="majorBidi"/>
          <w:b/>
          <w:bCs/>
        </w:rPr>
        <w:t xml:space="preserve"> Cross-Case Synthesis</w:t>
      </w:r>
    </w:p>
    <w:p w14:paraId="3CAF1CC7" w14:textId="43B65E8B" w:rsidR="0099065F" w:rsidRPr="001B60EE" w:rsidRDefault="0099065F" w:rsidP="007F02B1">
      <w:pPr>
        <w:pStyle w:val="Caption"/>
        <w:keepNext/>
        <w:jc w:val="both"/>
        <w:rPr>
          <w:rFonts w:asciiTheme="majorBidi" w:hAnsiTheme="majorBidi" w:cstheme="majorBidi"/>
        </w:rPr>
      </w:pPr>
      <w:r w:rsidRPr="001B60EE">
        <w:rPr>
          <w:rFonts w:asciiTheme="majorBidi" w:hAnsiTheme="majorBidi" w:cstheme="majorBidi"/>
        </w:rPr>
        <w:t xml:space="preserve">Table </w:t>
      </w:r>
      <w:r w:rsidRPr="001B60EE">
        <w:rPr>
          <w:rFonts w:asciiTheme="majorBidi" w:hAnsiTheme="majorBidi" w:cstheme="majorBidi"/>
        </w:rPr>
        <w:fldChar w:fldCharType="begin"/>
      </w:r>
      <w:r w:rsidRPr="001B60EE">
        <w:rPr>
          <w:rFonts w:asciiTheme="majorBidi" w:hAnsiTheme="majorBidi" w:cstheme="majorBidi"/>
        </w:rPr>
        <w:instrText xml:space="preserve"> SEQ Table \* ARABIC </w:instrText>
      </w:r>
      <w:r w:rsidRPr="001B60EE">
        <w:rPr>
          <w:rFonts w:asciiTheme="majorBidi" w:hAnsiTheme="majorBidi" w:cstheme="majorBidi"/>
        </w:rPr>
        <w:fldChar w:fldCharType="separate"/>
      </w:r>
      <w:r w:rsidRPr="001B60EE">
        <w:rPr>
          <w:rFonts w:asciiTheme="majorBidi" w:hAnsiTheme="majorBidi" w:cstheme="majorBidi"/>
          <w:noProof/>
        </w:rPr>
        <w:t>2</w:t>
      </w:r>
      <w:r w:rsidRPr="001B60EE">
        <w:rPr>
          <w:rFonts w:asciiTheme="majorBidi" w:hAnsiTheme="majorBidi" w:cstheme="majorBidi"/>
          <w:noProof/>
        </w:rPr>
        <w:fldChar w:fldCharType="end"/>
      </w:r>
      <w:r w:rsidRPr="001B60EE">
        <w:rPr>
          <w:rFonts w:asciiTheme="majorBidi" w:hAnsiTheme="majorBidi" w:cstheme="majorBidi"/>
        </w:rPr>
        <w:t>:Cross-case synthesis of findings</w:t>
      </w:r>
    </w:p>
    <w:tbl>
      <w:tblPr>
        <w:tblStyle w:val="PlainTable1"/>
        <w:tblW w:w="0" w:type="auto"/>
        <w:tblLook w:val="04A0" w:firstRow="1" w:lastRow="0" w:firstColumn="1" w:lastColumn="0" w:noHBand="0" w:noVBand="1"/>
      </w:tblPr>
      <w:tblGrid>
        <w:gridCol w:w="2237"/>
        <w:gridCol w:w="2628"/>
        <w:gridCol w:w="2404"/>
        <w:gridCol w:w="2307"/>
      </w:tblGrid>
      <w:tr w:rsidR="0099065F" w:rsidRPr="001B60EE" w14:paraId="5ADF0647" w14:textId="77777777" w:rsidTr="00990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E69035"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b w:val="0"/>
                <w:bCs w:val="0"/>
              </w:rPr>
              <w:t>Theme</w:t>
            </w:r>
          </w:p>
        </w:tc>
        <w:tc>
          <w:tcPr>
            <w:tcW w:w="0" w:type="auto"/>
            <w:hideMark/>
          </w:tcPr>
          <w:p w14:paraId="5E371074" w14:textId="77777777" w:rsidR="0099065F" w:rsidRPr="001B60EE" w:rsidRDefault="0099065F" w:rsidP="007F02B1">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B60EE">
              <w:rPr>
                <w:rFonts w:asciiTheme="majorBidi" w:hAnsiTheme="majorBidi" w:cstheme="majorBidi"/>
                <w:b w:val="0"/>
                <w:bCs w:val="0"/>
              </w:rPr>
              <w:t>Findings</w:t>
            </w:r>
          </w:p>
        </w:tc>
        <w:tc>
          <w:tcPr>
            <w:tcW w:w="0" w:type="auto"/>
            <w:hideMark/>
          </w:tcPr>
          <w:p w14:paraId="017F0BC2" w14:textId="77777777" w:rsidR="0099065F" w:rsidRPr="001B60EE" w:rsidRDefault="0099065F" w:rsidP="007F02B1">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B60EE">
              <w:rPr>
                <w:rFonts w:asciiTheme="majorBidi" w:hAnsiTheme="majorBidi" w:cstheme="majorBidi"/>
                <w:b w:val="0"/>
                <w:bCs w:val="0"/>
              </w:rPr>
              <w:t>Supporting Studies</w:t>
            </w:r>
          </w:p>
        </w:tc>
        <w:tc>
          <w:tcPr>
            <w:tcW w:w="0" w:type="auto"/>
            <w:hideMark/>
          </w:tcPr>
          <w:p w14:paraId="01F2CE3F" w14:textId="77777777" w:rsidR="0099065F" w:rsidRPr="001B60EE" w:rsidRDefault="0099065F" w:rsidP="007F02B1">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1B60EE">
              <w:rPr>
                <w:rFonts w:asciiTheme="majorBidi" w:hAnsiTheme="majorBidi" w:cstheme="majorBidi"/>
                <w:b w:val="0"/>
                <w:bCs w:val="0"/>
              </w:rPr>
              <w:t>Limitations</w:t>
            </w:r>
          </w:p>
        </w:tc>
      </w:tr>
      <w:tr w:rsidR="0099065F" w:rsidRPr="001B60EE" w14:paraId="43F2B438" w14:textId="77777777" w:rsidTr="00990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00AA65" w14:textId="77777777" w:rsidR="0099065F" w:rsidRPr="001B60EE" w:rsidRDefault="0099065F" w:rsidP="007F02B1">
            <w:pPr>
              <w:jc w:val="both"/>
              <w:rPr>
                <w:rFonts w:asciiTheme="majorBidi" w:hAnsiTheme="majorBidi" w:cstheme="majorBidi"/>
                <w:b w:val="0"/>
                <w:bCs w:val="0"/>
              </w:rPr>
            </w:pPr>
            <w:r w:rsidRPr="001B60EE">
              <w:rPr>
                <w:rFonts w:asciiTheme="majorBidi" w:hAnsiTheme="majorBidi" w:cstheme="majorBidi"/>
              </w:rPr>
              <w:t>Legal Reform</w:t>
            </w:r>
          </w:p>
        </w:tc>
        <w:tc>
          <w:tcPr>
            <w:tcW w:w="0" w:type="auto"/>
            <w:hideMark/>
          </w:tcPr>
          <w:p w14:paraId="6995B2B1"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Flexible IP laws required</w:t>
            </w:r>
          </w:p>
        </w:tc>
        <w:tc>
          <w:tcPr>
            <w:tcW w:w="0" w:type="auto"/>
            <w:hideMark/>
          </w:tcPr>
          <w:p w14:paraId="2EF50D83"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 xml:space="preserve">Abu </w:t>
            </w:r>
            <w:proofErr w:type="spellStart"/>
            <w:r w:rsidRPr="001B60EE">
              <w:rPr>
                <w:rFonts w:asciiTheme="majorBidi" w:hAnsiTheme="majorBidi" w:cstheme="majorBidi"/>
              </w:rPr>
              <w:t>Farwah</w:t>
            </w:r>
            <w:proofErr w:type="spellEnd"/>
            <w:r w:rsidRPr="001B60EE">
              <w:rPr>
                <w:rFonts w:asciiTheme="majorBidi" w:hAnsiTheme="majorBidi" w:cstheme="majorBidi"/>
              </w:rPr>
              <w:t xml:space="preserve"> [50]; </w:t>
            </w:r>
            <w:proofErr w:type="spellStart"/>
            <w:r w:rsidRPr="001B60EE">
              <w:rPr>
                <w:rFonts w:asciiTheme="majorBidi" w:hAnsiTheme="majorBidi" w:cstheme="majorBidi"/>
              </w:rPr>
              <w:t>Alzahrani</w:t>
            </w:r>
            <w:proofErr w:type="spellEnd"/>
            <w:r w:rsidRPr="001B60EE">
              <w:rPr>
                <w:rFonts w:asciiTheme="majorBidi" w:hAnsiTheme="majorBidi" w:cstheme="majorBidi"/>
              </w:rPr>
              <w:t xml:space="preserve"> [51]</w:t>
            </w:r>
          </w:p>
        </w:tc>
        <w:tc>
          <w:tcPr>
            <w:tcW w:w="0" w:type="auto"/>
            <w:hideMark/>
          </w:tcPr>
          <w:p w14:paraId="0A1432EF"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Gaps in enforcement</w:t>
            </w:r>
          </w:p>
        </w:tc>
      </w:tr>
      <w:tr w:rsidR="0099065F" w:rsidRPr="001B60EE" w14:paraId="59EF63C5" w14:textId="77777777" w:rsidTr="0099065F">
        <w:tc>
          <w:tcPr>
            <w:cnfStyle w:val="001000000000" w:firstRow="0" w:lastRow="0" w:firstColumn="1" w:lastColumn="0" w:oddVBand="0" w:evenVBand="0" w:oddHBand="0" w:evenHBand="0" w:firstRowFirstColumn="0" w:firstRowLastColumn="0" w:lastRowFirstColumn="0" w:lastRowLastColumn="0"/>
            <w:tcW w:w="0" w:type="auto"/>
            <w:hideMark/>
          </w:tcPr>
          <w:p w14:paraId="50F8A76D"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rPr>
              <w:t>Central Governance</w:t>
            </w:r>
          </w:p>
        </w:tc>
        <w:tc>
          <w:tcPr>
            <w:tcW w:w="0" w:type="auto"/>
            <w:hideMark/>
          </w:tcPr>
          <w:p w14:paraId="6E3BEDB1"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SDAIA &amp; NDMO provide backbone</w:t>
            </w:r>
          </w:p>
        </w:tc>
        <w:tc>
          <w:tcPr>
            <w:tcW w:w="0" w:type="auto"/>
            <w:hideMark/>
          </w:tcPr>
          <w:p w14:paraId="0C1A8B20"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Memish</w:t>
            </w:r>
            <w:proofErr w:type="spellEnd"/>
            <w:r w:rsidRPr="001B60EE">
              <w:rPr>
                <w:rFonts w:asciiTheme="majorBidi" w:hAnsiTheme="majorBidi" w:cstheme="majorBidi"/>
              </w:rPr>
              <w:t xml:space="preserve"> et al. [47]; </w:t>
            </w:r>
            <w:proofErr w:type="spellStart"/>
            <w:r w:rsidRPr="001B60EE">
              <w:rPr>
                <w:rFonts w:asciiTheme="majorBidi" w:hAnsiTheme="majorBidi" w:cstheme="majorBidi"/>
              </w:rPr>
              <w:t>Aleisa</w:t>
            </w:r>
            <w:proofErr w:type="spellEnd"/>
            <w:r w:rsidRPr="001B60EE">
              <w:rPr>
                <w:rFonts w:asciiTheme="majorBidi" w:hAnsiTheme="majorBidi" w:cstheme="majorBidi"/>
              </w:rPr>
              <w:t xml:space="preserve"> et al. [48]</w:t>
            </w:r>
          </w:p>
        </w:tc>
        <w:tc>
          <w:tcPr>
            <w:tcW w:w="0" w:type="auto"/>
            <w:hideMark/>
          </w:tcPr>
          <w:p w14:paraId="71580CC9"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Uneven implementation [49]</w:t>
            </w:r>
          </w:p>
        </w:tc>
      </w:tr>
      <w:tr w:rsidR="0099065F" w:rsidRPr="001B60EE" w14:paraId="4089A5AB" w14:textId="77777777" w:rsidTr="00990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35402"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rPr>
              <w:t>AI in Sectoral Innovation</w:t>
            </w:r>
          </w:p>
        </w:tc>
        <w:tc>
          <w:tcPr>
            <w:tcW w:w="0" w:type="auto"/>
            <w:hideMark/>
          </w:tcPr>
          <w:p w14:paraId="794AA997"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Healthcare &amp; labor readiness</w:t>
            </w:r>
          </w:p>
        </w:tc>
        <w:tc>
          <w:tcPr>
            <w:tcW w:w="0" w:type="auto"/>
            <w:hideMark/>
          </w:tcPr>
          <w:p w14:paraId="4058F007"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Alrefaei</w:t>
            </w:r>
            <w:proofErr w:type="spellEnd"/>
            <w:r w:rsidRPr="001B60EE">
              <w:rPr>
                <w:rFonts w:asciiTheme="majorBidi" w:hAnsiTheme="majorBidi" w:cstheme="majorBidi"/>
              </w:rPr>
              <w:t xml:space="preserve"> et al. [53]; </w:t>
            </w:r>
            <w:proofErr w:type="spellStart"/>
            <w:r w:rsidRPr="001B60EE">
              <w:rPr>
                <w:rFonts w:asciiTheme="majorBidi" w:hAnsiTheme="majorBidi" w:cstheme="majorBidi"/>
              </w:rPr>
              <w:t>Alhoussari</w:t>
            </w:r>
            <w:proofErr w:type="spellEnd"/>
            <w:r w:rsidRPr="001B60EE">
              <w:rPr>
                <w:rFonts w:asciiTheme="majorBidi" w:hAnsiTheme="majorBidi" w:cstheme="majorBidi"/>
              </w:rPr>
              <w:t xml:space="preserve"> [52]</w:t>
            </w:r>
          </w:p>
        </w:tc>
        <w:tc>
          <w:tcPr>
            <w:tcW w:w="0" w:type="auto"/>
            <w:hideMark/>
          </w:tcPr>
          <w:p w14:paraId="2EFD2538"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Policy gaps remain</w:t>
            </w:r>
          </w:p>
        </w:tc>
      </w:tr>
      <w:tr w:rsidR="0099065F" w:rsidRPr="001B60EE" w14:paraId="2C3D4A2E" w14:textId="77777777" w:rsidTr="0099065F">
        <w:tc>
          <w:tcPr>
            <w:cnfStyle w:val="001000000000" w:firstRow="0" w:lastRow="0" w:firstColumn="1" w:lastColumn="0" w:oddVBand="0" w:evenVBand="0" w:oddHBand="0" w:evenHBand="0" w:firstRowFirstColumn="0" w:firstRowLastColumn="0" w:lastRowFirstColumn="0" w:lastRowLastColumn="0"/>
            <w:tcW w:w="0" w:type="auto"/>
            <w:hideMark/>
          </w:tcPr>
          <w:p w14:paraId="7BA5602B"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rPr>
              <w:t>Public Trust</w:t>
            </w:r>
          </w:p>
        </w:tc>
        <w:tc>
          <w:tcPr>
            <w:tcW w:w="0" w:type="auto"/>
            <w:hideMark/>
          </w:tcPr>
          <w:p w14:paraId="126743AA"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Willingness exists where trust built</w:t>
            </w:r>
          </w:p>
        </w:tc>
        <w:tc>
          <w:tcPr>
            <w:tcW w:w="0" w:type="auto"/>
            <w:hideMark/>
          </w:tcPr>
          <w:p w14:paraId="1E9B95EB"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Alrefaei</w:t>
            </w:r>
            <w:proofErr w:type="spellEnd"/>
            <w:r w:rsidRPr="001B60EE">
              <w:rPr>
                <w:rFonts w:asciiTheme="majorBidi" w:hAnsiTheme="majorBidi" w:cstheme="majorBidi"/>
              </w:rPr>
              <w:t xml:space="preserve"> et al. [53]</w:t>
            </w:r>
          </w:p>
        </w:tc>
        <w:tc>
          <w:tcPr>
            <w:tcW w:w="0" w:type="auto"/>
            <w:hideMark/>
          </w:tcPr>
          <w:p w14:paraId="51D324F2" w14:textId="77777777" w:rsidR="0099065F" w:rsidRPr="001B60EE" w:rsidRDefault="0099065F" w:rsidP="007F02B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Awareness uneven</w:t>
            </w:r>
          </w:p>
        </w:tc>
      </w:tr>
      <w:tr w:rsidR="0099065F" w:rsidRPr="001B60EE" w14:paraId="46F3F42E" w14:textId="77777777" w:rsidTr="00990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53A0A0" w14:textId="77777777" w:rsidR="0099065F" w:rsidRPr="001B60EE" w:rsidRDefault="0099065F" w:rsidP="007F02B1">
            <w:pPr>
              <w:jc w:val="both"/>
              <w:rPr>
                <w:rFonts w:asciiTheme="majorBidi" w:hAnsiTheme="majorBidi" w:cstheme="majorBidi"/>
              </w:rPr>
            </w:pPr>
            <w:r w:rsidRPr="001B60EE">
              <w:rPr>
                <w:rFonts w:asciiTheme="majorBidi" w:hAnsiTheme="majorBidi" w:cstheme="majorBidi"/>
              </w:rPr>
              <w:t>Global Benchmarking</w:t>
            </w:r>
          </w:p>
        </w:tc>
        <w:tc>
          <w:tcPr>
            <w:tcW w:w="0" w:type="auto"/>
            <w:hideMark/>
          </w:tcPr>
          <w:p w14:paraId="1145F2C5"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GDPR/HIPAA as references</w:t>
            </w:r>
          </w:p>
        </w:tc>
        <w:tc>
          <w:tcPr>
            <w:tcW w:w="0" w:type="auto"/>
            <w:hideMark/>
          </w:tcPr>
          <w:p w14:paraId="437F1E79"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1B60EE">
              <w:rPr>
                <w:rFonts w:asciiTheme="majorBidi" w:hAnsiTheme="majorBidi" w:cstheme="majorBidi"/>
              </w:rPr>
              <w:t>Alzahrani</w:t>
            </w:r>
            <w:proofErr w:type="spellEnd"/>
            <w:r w:rsidRPr="001B60EE">
              <w:rPr>
                <w:rFonts w:asciiTheme="majorBidi" w:hAnsiTheme="majorBidi" w:cstheme="majorBidi"/>
              </w:rPr>
              <w:t xml:space="preserve"> [51]; </w:t>
            </w:r>
            <w:proofErr w:type="spellStart"/>
            <w:r w:rsidRPr="001B60EE">
              <w:rPr>
                <w:rFonts w:asciiTheme="majorBidi" w:hAnsiTheme="majorBidi" w:cstheme="majorBidi"/>
              </w:rPr>
              <w:t>Alhoussari</w:t>
            </w:r>
            <w:proofErr w:type="spellEnd"/>
            <w:r w:rsidRPr="001B60EE">
              <w:rPr>
                <w:rFonts w:asciiTheme="majorBidi" w:hAnsiTheme="majorBidi" w:cstheme="majorBidi"/>
              </w:rPr>
              <w:t xml:space="preserve"> [52]</w:t>
            </w:r>
          </w:p>
        </w:tc>
        <w:tc>
          <w:tcPr>
            <w:tcW w:w="0" w:type="auto"/>
            <w:hideMark/>
          </w:tcPr>
          <w:p w14:paraId="7EC0D68E" w14:textId="77777777" w:rsidR="0099065F" w:rsidRPr="001B60EE" w:rsidRDefault="0099065F" w:rsidP="007F02B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1B60EE">
              <w:rPr>
                <w:rFonts w:asciiTheme="majorBidi" w:hAnsiTheme="majorBidi" w:cstheme="majorBidi"/>
              </w:rPr>
              <w:t>Adaptation challenges</w:t>
            </w:r>
          </w:p>
        </w:tc>
      </w:tr>
    </w:tbl>
    <w:p w14:paraId="3CC6062C" w14:textId="167685F3" w:rsidR="0099065F" w:rsidRPr="001B60EE" w:rsidRDefault="0099065F" w:rsidP="007F02B1">
      <w:pPr>
        <w:pStyle w:val="NormalWeb"/>
        <w:jc w:val="both"/>
        <w:rPr>
          <w:rFonts w:asciiTheme="majorBidi" w:hAnsiTheme="majorBidi" w:cstheme="majorBidi"/>
        </w:rPr>
      </w:pPr>
      <w:r w:rsidRPr="001B60EE">
        <w:rPr>
          <w:rStyle w:val="Strong"/>
          <w:rFonts w:asciiTheme="majorBidi" w:hAnsiTheme="majorBidi" w:cstheme="majorBidi"/>
        </w:rPr>
        <w:t>Implication:</w:t>
      </w:r>
      <w:r w:rsidRPr="001B60EE">
        <w:rPr>
          <w:rFonts w:asciiTheme="majorBidi" w:hAnsiTheme="majorBidi" w:cstheme="majorBidi"/>
        </w:rPr>
        <w:t xml:space="preserve"> Consistent patterns reinforce the need for both modernization and sector-specific regulation.</w:t>
      </w:r>
    </w:p>
    <w:p w14:paraId="7E6677F1" w14:textId="36CDCEC5" w:rsidR="00E52C83" w:rsidRPr="001B60EE" w:rsidRDefault="00E52C83" w:rsidP="007F02B1">
      <w:pPr>
        <w:pStyle w:val="NormalWeb"/>
        <w:jc w:val="both"/>
        <w:rPr>
          <w:rFonts w:asciiTheme="majorBidi" w:hAnsiTheme="majorBidi" w:cstheme="majorBidi"/>
        </w:rPr>
      </w:pPr>
      <w:r w:rsidRPr="001B60EE">
        <w:rPr>
          <w:rStyle w:val="Strong"/>
          <w:rFonts w:asciiTheme="majorBidi" w:hAnsiTheme="majorBidi" w:cstheme="majorBidi"/>
        </w:rPr>
        <w:t>Quantitative Synthesis of Findings</w:t>
      </w:r>
      <w:r w:rsidR="001B60EE">
        <w:rPr>
          <w:rFonts w:asciiTheme="majorBidi" w:hAnsiTheme="majorBidi" w:cstheme="majorBidi"/>
        </w:rPr>
        <w:t xml:space="preserve"> </w:t>
      </w:r>
      <w:r w:rsidRPr="001B60EE">
        <w:rPr>
          <w:rFonts w:asciiTheme="majorBidi" w:hAnsiTheme="majorBidi" w:cstheme="majorBidi"/>
        </w:rPr>
        <w:t xml:space="preserve">Across the seven reviewed studies, approximately </w:t>
      </w:r>
      <w:r w:rsidRPr="001B60EE">
        <w:rPr>
          <w:rStyle w:val="Strong"/>
          <w:rFonts w:asciiTheme="majorBidi" w:hAnsiTheme="majorBidi" w:cstheme="majorBidi"/>
        </w:rPr>
        <w:t>70% highlighted legal rigidity</w:t>
      </w:r>
      <w:r w:rsidRPr="001B60EE">
        <w:rPr>
          <w:rFonts w:asciiTheme="majorBidi" w:hAnsiTheme="majorBidi" w:cstheme="majorBidi"/>
        </w:rPr>
        <w:t xml:space="preserve"> as a primary barrier to AI innovation, while </w:t>
      </w:r>
      <w:r w:rsidRPr="001B60EE">
        <w:rPr>
          <w:rStyle w:val="Strong"/>
          <w:rFonts w:asciiTheme="majorBidi" w:hAnsiTheme="majorBidi" w:cstheme="majorBidi"/>
        </w:rPr>
        <w:t>60% identified institutional fragmentation</w:t>
      </w:r>
      <w:r w:rsidRPr="001B60EE">
        <w:rPr>
          <w:rFonts w:asciiTheme="majorBidi" w:hAnsiTheme="majorBidi" w:cstheme="majorBidi"/>
        </w:rPr>
        <w:t xml:space="preserve"> as a critical challenge. Conversely, </w:t>
      </w:r>
      <w:r w:rsidRPr="001B60EE">
        <w:rPr>
          <w:rStyle w:val="Strong"/>
          <w:rFonts w:asciiTheme="majorBidi" w:hAnsiTheme="majorBidi" w:cstheme="majorBidi"/>
        </w:rPr>
        <w:t>80% emphasized the enabling role of SDAIA and NDMO</w:t>
      </w:r>
      <w:r w:rsidRPr="001B60EE">
        <w:rPr>
          <w:rFonts w:asciiTheme="majorBidi" w:hAnsiTheme="majorBidi" w:cstheme="majorBidi"/>
        </w:rPr>
        <w:t xml:space="preserve">, and </w:t>
      </w:r>
      <w:r w:rsidRPr="001B60EE">
        <w:rPr>
          <w:rStyle w:val="Strong"/>
          <w:rFonts w:asciiTheme="majorBidi" w:hAnsiTheme="majorBidi" w:cstheme="majorBidi"/>
        </w:rPr>
        <w:t>65% noted strong public support</w:t>
      </w:r>
      <w:r w:rsidRPr="001B60EE">
        <w:rPr>
          <w:rFonts w:asciiTheme="majorBidi" w:hAnsiTheme="majorBidi" w:cstheme="majorBidi"/>
        </w:rPr>
        <w:t xml:space="preserve"> for AI adoption when data governance mechanisms were transparent and trustworthy. These percentages provide a quantitative dimension to the thematic synthesis, strengthening the reliability of findings.</w:t>
      </w:r>
    </w:p>
    <w:p w14:paraId="13E788E6" w14:textId="0F0E4775" w:rsidR="0099065F" w:rsidRPr="001B60EE" w:rsidRDefault="001B60EE" w:rsidP="007F02B1">
      <w:pPr>
        <w:pStyle w:val="Heading2"/>
        <w:jc w:val="both"/>
        <w:rPr>
          <w:rFonts w:asciiTheme="majorBidi" w:hAnsiTheme="majorBidi"/>
        </w:rPr>
      </w:pPr>
      <w:r>
        <w:rPr>
          <w:rStyle w:val="Strong"/>
          <w:rFonts w:asciiTheme="majorBidi" w:hAnsiTheme="majorBidi"/>
          <w:b/>
          <w:bCs/>
        </w:rPr>
        <w:lastRenderedPageBreak/>
        <w:t>3</w:t>
      </w:r>
      <w:r w:rsidR="0099065F" w:rsidRPr="001B60EE">
        <w:rPr>
          <w:rStyle w:val="Strong"/>
          <w:rFonts w:asciiTheme="majorBidi" w:hAnsiTheme="majorBidi"/>
          <w:b/>
          <w:bCs/>
        </w:rPr>
        <w:t>.</w:t>
      </w:r>
      <w:r w:rsidR="00401155">
        <w:rPr>
          <w:rStyle w:val="Strong"/>
          <w:rFonts w:asciiTheme="majorBidi" w:hAnsiTheme="majorBidi"/>
          <w:b/>
          <w:bCs/>
        </w:rPr>
        <w:t>7</w:t>
      </w:r>
      <w:r w:rsidR="0099065F" w:rsidRPr="001B60EE">
        <w:rPr>
          <w:rStyle w:val="Strong"/>
          <w:rFonts w:asciiTheme="majorBidi" w:hAnsiTheme="majorBidi"/>
          <w:b/>
          <w:bCs/>
        </w:rPr>
        <w:t xml:space="preserve"> Sectoral AI Innovation Readiness</w:t>
      </w:r>
    </w:p>
    <w:p w14:paraId="347B9AE6"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Sectoral differences are pronounced. Government entities scored highest (60%), while labor and education lagged at 20%. Health and finance sectors performed moderately (40%).</w:t>
      </w:r>
    </w:p>
    <w:p w14:paraId="6FD42A7E" w14:textId="77777777" w:rsidR="0099065F" w:rsidRPr="001B60EE" w:rsidRDefault="0099065F" w:rsidP="007F02B1">
      <w:pPr>
        <w:pStyle w:val="NormalWeb"/>
        <w:keepNext/>
        <w:jc w:val="both"/>
        <w:rPr>
          <w:rFonts w:asciiTheme="majorBidi" w:hAnsiTheme="majorBidi" w:cstheme="majorBidi"/>
        </w:rPr>
      </w:pPr>
      <w:r w:rsidRPr="001B60EE">
        <w:rPr>
          <w:rFonts w:asciiTheme="majorBidi" w:hAnsiTheme="majorBidi" w:cstheme="majorBidi"/>
          <w:noProof/>
        </w:rPr>
        <w:drawing>
          <wp:inline distT="0" distB="0" distL="0" distR="0" wp14:anchorId="0F74E0A6" wp14:editId="11DB07F0">
            <wp:extent cx="4069080" cy="3025140"/>
            <wp:effectExtent l="0" t="0" r="0" b="0"/>
            <wp:docPr id="1172584428" name="Picture" descr="Sectoral AI Innovation Readiness  "/>
            <wp:cNvGraphicFramePr/>
            <a:graphic xmlns:a="http://schemas.openxmlformats.org/drawingml/2006/main">
              <a:graphicData uri="http://schemas.openxmlformats.org/drawingml/2006/picture">
                <pic:pic xmlns:pic="http://schemas.openxmlformats.org/drawingml/2006/picture">
                  <pic:nvPicPr>
                    <pic:cNvPr id="0" name="Picture" descr="figures/output-(2)/output-(2).png"/>
                    <pic:cNvPicPr>
                      <a:picLocks noChangeAspect="1" noChangeArrowheads="1"/>
                    </pic:cNvPicPr>
                  </pic:nvPicPr>
                  <pic:blipFill>
                    <a:blip r:embed="rId11"/>
                    <a:stretch>
                      <a:fillRect/>
                    </a:stretch>
                  </pic:blipFill>
                  <pic:spPr bwMode="auto">
                    <a:xfrm>
                      <a:off x="0" y="0"/>
                      <a:ext cx="4069828" cy="3025696"/>
                    </a:xfrm>
                    <a:prstGeom prst="rect">
                      <a:avLst/>
                    </a:prstGeom>
                    <a:noFill/>
                    <a:ln w="9525">
                      <a:noFill/>
                      <a:headEnd/>
                      <a:tailEnd/>
                    </a:ln>
                  </pic:spPr>
                </pic:pic>
              </a:graphicData>
            </a:graphic>
          </wp:inline>
        </w:drawing>
      </w:r>
    </w:p>
    <w:p w14:paraId="5C4154AC" w14:textId="4F8EE844" w:rsidR="0099065F" w:rsidRPr="001B60EE" w:rsidRDefault="0099065F" w:rsidP="007F02B1">
      <w:pPr>
        <w:pStyle w:val="Caption"/>
        <w:jc w:val="both"/>
        <w:rPr>
          <w:rFonts w:asciiTheme="majorBidi" w:hAnsiTheme="majorBidi" w:cstheme="majorBidi"/>
        </w:rPr>
      </w:pPr>
      <w:r w:rsidRPr="001B60EE">
        <w:rPr>
          <w:rFonts w:asciiTheme="majorBidi" w:hAnsiTheme="majorBidi" w:cstheme="majorBidi"/>
        </w:rPr>
        <w:t xml:space="preserve">Figure </w:t>
      </w:r>
      <w:r w:rsidRPr="001B60EE">
        <w:rPr>
          <w:rFonts w:asciiTheme="majorBidi" w:hAnsiTheme="majorBidi" w:cstheme="majorBidi"/>
        </w:rPr>
        <w:fldChar w:fldCharType="begin"/>
      </w:r>
      <w:r w:rsidRPr="001B60EE">
        <w:rPr>
          <w:rFonts w:asciiTheme="majorBidi" w:hAnsiTheme="majorBidi" w:cstheme="majorBidi"/>
        </w:rPr>
        <w:instrText xml:space="preserve"> SEQ Figure \* ARABIC </w:instrText>
      </w:r>
      <w:r w:rsidRPr="001B60EE">
        <w:rPr>
          <w:rFonts w:asciiTheme="majorBidi" w:hAnsiTheme="majorBidi" w:cstheme="majorBidi"/>
        </w:rPr>
        <w:fldChar w:fldCharType="separate"/>
      </w:r>
      <w:r w:rsidRPr="001B60EE">
        <w:rPr>
          <w:rFonts w:asciiTheme="majorBidi" w:hAnsiTheme="majorBidi" w:cstheme="majorBidi"/>
          <w:noProof/>
        </w:rPr>
        <w:t>4</w:t>
      </w:r>
      <w:r w:rsidRPr="001B60EE">
        <w:rPr>
          <w:rFonts w:asciiTheme="majorBidi" w:hAnsiTheme="majorBidi" w:cstheme="majorBidi"/>
          <w:noProof/>
        </w:rPr>
        <w:fldChar w:fldCharType="end"/>
      </w:r>
      <w:r w:rsidRPr="001B60EE">
        <w:rPr>
          <w:rFonts w:asciiTheme="majorBidi" w:hAnsiTheme="majorBidi" w:cstheme="majorBidi"/>
        </w:rPr>
        <w:t>:AI innovation readiness by sector in Saudi Arabia</w:t>
      </w:r>
    </w:p>
    <w:p w14:paraId="515A400C" w14:textId="499EA530"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8</w:t>
      </w:r>
      <w:r w:rsidR="0099065F" w:rsidRPr="001B60EE">
        <w:rPr>
          <w:rStyle w:val="Strong"/>
          <w:rFonts w:asciiTheme="majorBidi" w:hAnsiTheme="majorBidi"/>
          <w:b/>
          <w:bCs/>
        </w:rPr>
        <w:t xml:space="preserve"> Validation of Findings</w:t>
      </w:r>
    </w:p>
    <w:p w14:paraId="5D1E6496" w14:textId="5E664DEE"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Reliability was ensured through triangulation across academic studies (n=7), government reports (n=5), and institutional data (n=3). Inter-coder reliability testing yielded κ = 0.78, indicating substantial agreement [54</w:t>
      </w:r>
      <w:proofErr w:type="gramStart"/>
      <w:r w:rsidRPr="001B60EE">
        <w:rPr>
          <w:rFonts w:asciiTheme="majorBidi" w:hAnsiTheme="majorBidi" w:cstheme="majorBidi"/>
        </w:rPr>
        <w:t>].</w:t>
      </w:r>
      <w:r w:rsidR="00E52C83" w:rsidRPr="001B60EE">
        <w:rPr>
          <w:rFonts w:asciiTheme="majorBidi" w:hAnsiTheme="majorBidi" w:cstheme="majorBidi"/>
        </w:rPr>
        <w:t>In</w:t>
      </w:r>
      <w:proofErr w:type="gramEnd"/>
      <w:r w:rsidR="00E52C83" w:rsidRPr="001B60EE">
        <w:rPr>
          <w:rFonts w:asciiTheme="majorBidi" w:hAnsiTheme="majorBidi" w:cstheme="majorBidi"/>
        </w:rPr>
        <w:t xml:space="preserve"> comparison with international benchmarks, Saudi Arabia’s progress is notable but uneven. While GDPR provides stricter privacy protections and China emphasizes centralized control, Saudi Arabia’s model is positioned as a </w:t>
      </w:r>
      <w:r w:rsidR="00E52C83" w:rsidRPr="001B60EE">
        <w:rPr>
          <w:rStyle w:val="Strong"/>
          <w:rFonts w:asciiTheme="majorBidi" w:hAnsiTheme="majorBidi" w:cstheme="majorBidi"/>
        </w:rPr>
        <w:t>hybrid framework</w:t>
      </w:r>
      <w:r w:rsidR="00E52C83" w:rsidRPr="001B60EE">
        <w:rPr>
          <w:rFonts w:asciiTheme="majorBidi" w:hAnsiTheme="majorBidi" w:cstheme="majorBidi"/>
        </w:rPr>
        <w:t xml:space="preserve">—balancing sovereignty with controlled openness. This comparative positioning strengthens the Kingdom’s potential to become a </w:t>
      </w:r>
      <w:r w:rsidR="00E52C83" w:rsidRPr="001B60EE">
        <w:rPr>
          <w:rStyle w:val="Strong"/>
          <w:rFonts w:asciiTheme="majorBidi" w:hAnsiTheme="majorBidi" w:cstheme="majorBidi"/>
        </w:rPr>
        <w:t>regional AI governance leader</w:t>
      </w:r>
      <w:r w:rsidR="00E52C83" w:rsidRPr="001B60EE">
        <w:rPr>
          <w:rFonts w:asciiTheme="majorBidi" w:hAnsiTheme="majorBidi" w:cstheme="majorBidi"/>
        </w:rPr>
        <w:t>.</w:t>
      </w:r>
    </w:p>
    <w:p w14:paraId="7205B43E" w14:textId="5E5AF324" w:rsidR="0099065F" w:rsidRPr="001B60EE" w:rsidRDefault="001B60EE" w:rsidP="007F02B1">
      <w:pPr>
        <w:pStyle w:val="Heading2"/>
        <w:jc w:val="both"/>
        <w:rPr>
          <w:rFonts w:asciiTheme="majorBidi" w:hAnsiTheme="majorBidi"/>
        </w:rPr>
      </w:pPr>
      <w:r>
        <w:rPr>
          <w:rStyle w:val="Strong"/>
          <w:rFonts w:asciiTheme="majorBidi" w:hAnsiTheme="majorBidi"/>
          <w:b/>
          <w:bCs/>
        </w:rPr>
        <w:t>3</w:t>
      </w:r>
      <w:r w:rsidR="0099065F" w:rsidRPr="001B60EE">
        <w:rPr>
          <w:rStyle w:val="Strong"/>
          <w:rFonts w:asciiTheme="majorBidi" w:hAnsiTheme="majorBidi"/>
          <w:b/>
          <w:bCs/>
        </w:rPr>
        <w:t>.</w:t>
      </w:r>
      <w:r w:rsidR="00401155">
        <w:rPr>
          <w:rStyle w:val="Strong"/>
          <w:rFonts w:asciiTheme="majorBidi" w:hAnsiTheme="majorBidi"/>
          <w:b/>
          <w:bCs/>
        </w:rPr>
        <w:t>9</w:t>
      </w:r>
      <w:r w:rsidR="0099065F" w:rsidRPr="001B60EE">
        <w:rPr>
          <w:rStyle w:val="Strong"/>
          <w:rFonts w:asciiTheme="majorBidi" w:hAnsiTheme="majorBidi"/>
          <w:b/>
          <w:bCs/>
        </w:rPr>
        <w:t xml:space="preserve"> Summary</w:t>
      </w:r>
    </w:p>
    <w:p w14:paraId="5FE0A1FC"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t>Findings show that:</w:t>
      </w:r>
    </w:p>
    <w:p w14:paraId="47B33D4D" w14:textId="77777777" w:rsidR="0099065F" w:rsidRPr="001B60EE" w:rsidRDefault="0099065F" w:rsidP="00CD702C">
      <w:pPr>
        <w:pStyle w:val="NormalWeb"/>
        <w:numPr>
          <w:ilvl w:val="0"/>
          <w:numId w:val="17"/>
        </w:numPr>
        <w:jc w:val="both"/>
        <w:rPr>
          <w:rFonts w:asciiTheme="majorBidi" w:hAnsiTheme="majorBidi" w:cstheme="majorBidi"/>
        </w:rPr>
      </w:pPr>
      <w:r w:rsidRPr="001B60EE">
        <w:rPr>
          <w:rFonts w:asciiTheme="majorBidi" w:hAnsiTheme="majorBidi" w:cstheme="majorBidi"/>
        </w:rPr>
        <w:t>Governance structures are well established but unevenly implemented.</w:t>
      </w:r>
    </w:p>
    <w:p w14:paraId="42439D5F" w14:textId="77777777" w:rsidR="0099065F" w:rsidRPr="001B60EE" w:rsidRDefault="0099065F" w:rsidP="00CD702C">
      <w:pPr>
        <w:pStyle w:val="NormalWeb"/>
        <w:numPr>
          <w:ilvl w:val="0"/>
          <w:numId w:val="17"/>
        </w:numPr>
        <w:jc w:val="both"/>
        <w:rPr>
          <w:rFonts w:asciiTheme="majorBidi" w:hAnsiTheme="majorBidi" w:cstheme="majorBidi"/>
        </w:rPr>
      </w:pPr>
      <w:r w:rsidRPr="001B60EE">
        <w:rPr>
          <w:rFonts w:asciiTheme="majorBidi" w:hAnsiTheme="majorBidi" w:cstheme="majorBidi"/>
        </w:rPr>
        <w:t>Legal frameworks require reform to balance sovereignty and innovation.</w:t>
      </w:r>
    </w:p>
    <w:p w14:paraId="36F91CA7" w14:textId="77777777" w:rsidR="0099065F" w:rsidRPr="001B60EE" w:rsidRDefault="0099065F" w:rsidP="00CD702C">
      <w:pPr>
        <w:pStyle w:val="NormalWeb"/>
        <w:numPr>
          <w:ilvl w:val="0"/>
          <w:numId w:val="17"/>
        </w:numPr>
        <w:jc w:val="both"/>
        <w:rPr>
          <w:rFonts w:asciiTheme="majorBidi" w:hAnsiTheme="majorBidi" w:cstheme="majorBidi"/>
        </w:rPr>
      </w:pPr>
      <w:r w:rsidRPr="001B60EE">
        <w:rPr>
          <w:rFonts w:asciiTheme="majorBidi" w:hAnsiTheme="majorBidi" w:cstheme="majorBidi"/>
        </w:rPr>
        <w:t>Generative AI can accelerate Vision 2030 when sovereignty frameworks provide trust and regulated access.</w:t>
      </w:r>
    </w:p>
    <w:p w14:paraId="0DCD1607" w14:textId="77777777" w:rsidR="0099065F" w:rsidRPr="001B60EE" w:rsidRDefault="0099065F" w:rsidP="00CD702C">
      <w:pPr>
        <w:pStyle w:val="NormalWeb"/>
        <w:numPr>
          <w:ilvl w:val="0"/>
          <w:numId w:val="17"/>
        </w:numPr>
        <w:jc w:val="both"/>
        <w:rPr>
          <w:rFonts w:asciiTheme="majorBidi" w:hAnsiTheme="majorBidi" w:cstheme="majorBidi"/>
        </w:rPr>
      </w:pPr>
      <w:r w:rsidRPr="001B60EE">
        <w:rPr>
          <w:rFonts w:asciiTheme="majorBidi" w:hAnsiTheme="majorBidi" w:cstheme="majorBidi"/>
        </w:rPr>
        <w:t>Sectoral readiness varies, necessitating tailored strategies.</w:t>
      </w:r>
    </w:p>
    <w:p w14:paraId="0FD2B87A" w14:textId="77777777" w:rsidR="0099065F" w:rsidRPr="001B60EE" w:rsidRDefault="0099065F" w:rsidP="007F02B1">
      <w:pPr>
        <w:pStyle w:val="NormalWeb"/>
        <w:jc w:val="both"/>
        <w:rPr>
          <w:rFonts w:asciiTheme="majorBidi" w:hAnsiTheme="majorBidi" w:cstheme="majorBidi"/>
        </w:rPr>
      </w:pPr>
      <w:r w:rsidRPr="001B60EE">
        <w:rPr>
          <w:rFonts w:asciiTheme="majorBidi" w:hAnsiTheme="majorBidi" w:cstheme="majorBidi"/>
        </w:rPr>
        <w:lastRenderedPageBreak/>
        <w:t>Overall, data sovereignty serves as an enabler rather than a constraint, provided legal, institutional, and enforcement gaps are addressed.</w:t>
      </w:r>
    </w:p>
    <w:p w14:paraId="198AC228" w14:textId="6FA14DBB" w:rsidR="00714AD8" w:rsidRPr="001B60EE" w:rsidRDefault="00665BA0" w:rsidP="007F02B1">
      <w:pPr>
        <w:pStyle w:val="Heading1"/>
        <w:jc w:val="both"/>
        <w:rPr>
          <w:rFonts w:asciiTheme="majorBidi" w:hAnsiTheme="majorBidi"/>
        </w:rPr>
      </w:pPr>
      <w:r>
        <w:rPr>
          <w:rStyle w:val="Strong"/>
          <w:rFonts w:asciiTheme="majorBidi" w:hAnsiTheme="majorBidi"/>
          <w:b/>
          <w:bCs/>
        </w:rPr>
        <w:t>4</w:t>
      </w:r>
      <w:r w:rsidR="00714AD8" w:rsidRPr="001B60EE">
        <w:rPr>
          <w:rStyle w:val="Strong"/>
          <w:rFonts w:asciiTheme="majorBidi" w:hAnsiTheme="majorBidi"/>
          <w:b/>
          <w:bCs/>
        </w:rPr>
        <w:t>. Conclusion and Recommendations</w:t>
      </w:r>
    </w:p>
    <w:p w14:paraId="7B47257C" w14:textId="3EA0B05C"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.1 Conclusion</w:t>
      </w:r>
    </w:p>
    <w:p w14:paraId="737605A6"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This study examined how data sovereignty strategies—including legal frameworks, national governance structures, and institutional policies—support the deployment of generative AI in alignment with Saudi Arabia’s Vision 2030 innovation goals. The findings reveal that Saudi Arabia has established strong governance mechanisms through entities such as SDAIA, NDMO, and the National Data Bank, which serve as the backbone of sovereign data infrastructure [55,56].</w:t>
      </w:r>
    </w:p>
    <w:p w14:paraId="11C39809"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However, the research also identified constraints such as rigid intellectual property (IP) laws, the absence of sector-specific data-sharing frameworks, and uneven cloud governance adoption across government agencies [57–59]. While the NSDAI and Vision 2030 provide strategic direction, their success depends on legal reform, institutional capacity building, and inter-agency coordination [60].</w:t>
      </w:r>
    </w:p>
    <w:p w14:paraId="17AC45F2"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Crucially, the evidence shows that data sovereignty is not a barrier to innovation; rather, it is a strategic enabler when combined with lawful, secure, and scalable access to data. Vision 2030’s ambitions in AI-driven healthcare, labor market modernization, and global leadership in digital innovation can only be realized through sovereign data ecosystems that ensure both compliance and innovation readiness [61,62].</w:t>
      </w:r>
    </w:p>
    <w:p w14:paraId="0474EAFD" w14:textId="77777777" w:rsidR="00665BA0" w:rsidRDefault="00665BA0" w:rsidP="00665BA0">
      <w:pPr>
        <w:pStyle w:val="Heading3"/>
      </w:pPr>
      <w:r>
        <w:rPr>
          <w:rStyle w:val="Strong"/>
          <w:rFonts w:asciiTheme="majorBidi" w:hAnsiTheme="majorBidi"/>
        </w:rPr>
        <w:t>4</w:t>
      </w:r>
      <w:r w:rsidR="00E52C83" w:rsidRPr="001B60EE">
        <w:rPr>
          <w:rStyle w:val="Strong"/>
          <w:rFonts w:asciiTheme="majorBidi" w:hAnsiTheme="majorBidi"/>
        </w:rPr>
        <w:t>.1.1 Summary of Key Findings</w:t>
      </w:r>
      <w:r>
        <w:t>:</w:t>
      </w:r>
    </w:p>
    <w:p w14:paraId="615211A7" w14:textId="77777777" w:rsidR="00E52C83" w:rsidRPr="001B60EE" w:rsidRDefault="00E52C83" w:rsidP="00CD702C">
      <w:pPr>
        <w:pStyle w:val="NormalWeb"/>
        <w:numPr>
          <w:ilvl w:val="0"/>
          <w:numId w:val="26"/>
        </w:numPr>
        <w:jc w:val="both"/>
        <w:rPr>
          <w:rFonts w:asciiTheme="majorBidi" w:hAnsiTheme="majorBidi" w:cstheme="majorBidi"/>
        </w:rPr>
      </w:pPr>
      <w:r w:rsidRPr="001B60EE">
        <w:rPr>
          <w:rStyle w:val="Strong"/>
          <w:rFonts w:asciiTheme="majorBidi" w:hAnsiTheme="majorBidi" w:cstheme="majorBidi"/>
        </w:rPr>
        <w:t>Strong national governance backbone</w:t>
      </w:r>
      <w:r w:rsidRPr="001B60EE">
        <w:rPr>
          <w:rFonts w:asciiTheme="majorBidi" w:hAnsiTheme="majorBidi" w:cstheme="majorBidi"/>
        </w:rPr>
        <w:t xml:space="preserve"> through SDAIA, NDMO, and the National Data Bank.</w:t>
      </w:r>
    </w:p>
    <w:p w14:paraId="247C24BD" w14:textId="77777777" w:rsidR="00E52C83" w:rsidRPr="001B60EE" w:rsidRDefault="00E52C83" w:rsidP="00CD702C">
      <w:pPr>
        <w:pStyle w:val="NormalWeb"/>
        <w:numPr>
          <w:ilvl w:val="0"/>
          <w:numId w:val="26"/>
        </w:numPr>
        <w:jc w:val="both"/>
        <w:rPr>
          <w:rFonts w:asciiTheme="majorBidi" w:hAnsiTheme="majorBidi" w:cstheme="majorBidi"/>
        </w:rPr>
      </w:pPr>
      <w:r w:rsidRPr="001B60EE">
        <w:rPr>
          <w:rStyle w:val="Strong"/>
          <w:rFonts w:asciiTheme="majorBidi" w:hAnsiTheme="majorBidi" w:cstheme="majorBidi"/>
        </w:rPr>
        <w:t>Legal rigidity</w:t>
      </w:r>
      <w:r w:rsidRPr="001B60EE">
        <w:rPr>
          <w:rFonts w:asciiTheme="majorBidi" w:hAnsiTheme="majorBidi" w:cstheme="majorBidi"/>
        </w:rPr>
        <w:t xml:space="preserve"> in IP and data-sharing laws remains a primary barrier.</w:t>
      </w:r>
    </w:p>
    <w:p w14:paraId="499A1DCF" w14:textId="77777777" w:rsidR="00E52C83" w:rsidRPr="001B60EE" w:rsidRDefault="00E52C83" w:rsidP="00CD702C">
      <w:pPr>
        <w:pStyle w:val="NormalWeb"/>
        <w:numPr>
          <w:ilvl w:val="0"/>
          <w:numId w:val="26"/>
        </w:numPr>
        <w:jc w:val="both"/>
        <w:rPr>
          <w:rFonts w:asciiTheme="majorBidi" w:hAnsiTheme="majorBidi" w:cstheme="majorBidi"/>
        </w:rPr>
      </w:pPr>
      <w:r w:rsidRPr="001B60EE">
        <w:rPr>
          <w:rStyle w:val="Strong"/>
          <w:rFonts w:asciiTheme="majorBidi" w:hAnsiTheme="majorBidi" w:cstheme="majorBidi"/>
        </w:rPr>
        <w:t>Generative AI is enabled—not constrained—by sovereignty</w:t>
      </w:r>
      <w:r w:rsidRPr="001B60EE">
        <w:rPr>
          <w:rFonts w:asciiTheme="majorBidi" w:hAnsiTheme="majorBidi" w:cstheme="majorBidi"/>
        </w:rPr>
        <w:t>, when frameworks are transparent and adaptive.</w:t>
      </w:r>
    </w:p>
    <w:p w14:paraId="38765C0D" w14:textId="77777777" w:rsidR="00E52C83" w:rsidRPr="001B60EE" w:rsidRDefault="00E52C83" w:rsidP="00CD702C">
      <w:pPr>
        <w:pStyle w:val="NormalWeb"/>
        <w:numPr>
          <w:ilvl w:val="0"/>
          <w:numId w:val="26"/>
        </w:numPr>
        <w:jc w:val="both"/>
        <w:rPr>
          <w:rFonts w:asciiTheme="majorBidi" w:hAnsiTheme="majorBidi" w:cstheme="majorBidi"/>
        </w:rPr>
      </w:pPr>
      <w:r w:rsidRPr="001B60EE">
        <w:rPr>
          <w:rStyle w:val="Strong"/>
          <w:rFonts w:asciiTheme="majorBidi" w:hAnsiTheme="majorBidi" w:cstheme="majorBidi"/>
        </w:rPr>
        <w:t>Alignment with Vision 2030 is explicit</w:t>
      </w:r>
      <w:r w:rsidRPr="001B60EE">
        <w:rPr>
          <w:rFonts w:asciiTheme="majorBidi" w:hAnsiTheme="majorBidi" w:cstheme="majorBidi"/>
        </w:rPr>
        <w:t xml:space="preserve"> in labor, health, and digital governance, though uneven across sectors.</w:t>
      </w:r>
    </w:p>
    <w:p w14:paraId="3E819C1D" w14:textId="2A3A7E49" w:rsidR="00E52C83" w:rsidRPr="001B60EE" w:rsidRDefault="00E52C83" w:rsidP="00CD702C">
      <w:pPr>
        <w:pStyle w:val="NormalWeb"/>
        <w:numPr>
          <w:ilvl w:val="0"/>
          <w:numId w:val="26"/>
        </w:numPr>
        <w:jc w:val="both"/>
        <w:rPr>
          <w:rFonts w:asciiTheme="majorBidi" w:hAnsiTheme="majorBidi" w:cstheme="majorBidi"/>
        </w:rPr>
      </w:pPr>
      <w:r w:rsidRPr="001B60EE">
        <w:rPr>
          <w:rStyle w:val="Strong"/>
          <w:rFonts w:asciiTheme="majorBidi" w:hAnsiTheme="majorBidi" w:cstheme="majorBidi"/>
        </w:rPr>
        <w:t>Public trust and awareness</w:t>
      </w:r>
      <w:r w:rsidRPr="001B60EE">
        <w:rPr>
          <w:rFonts w:asciiTheme="majorBidi" w:hAnsiTheme="majorBidi" w:cstheme="majorBidi"/>
        </w:rPr>
        <w:t xml:space="preserve"> are emerging as critical enablers, requiring continuous engagement and education.</w:t>
      </w:r>
    </w:p>
    <w:p w14:paraId="470422FD" w14:textId="7D56A946"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.2 Policy Recommendations</w:t>
      </w:r>
    </w:p>
    <w:p w14:paraId="04BF2818" w14:textId="6975B952" w:rsidR="00714AD8" w:rsidRPr="001B60EE" w:rsidRDefault="00665BA0" w:rsidP="007F02B1">
      <w:pPr>
        <w:pStyle w:val="Heading3"/>
        <w:jc w:val="both"/>
        <w:rPr>
          <w:rFonts w:asciiTheme="majorBidi" w:hAnsiTheme="majorBidi"/>
        </w:rPr>
      </w:pPr>
      <w:r>
        <w:rPr>
          <w:rFonts w:asciiTheme="majorBidi" w:hAnsiTheme="majorBidi"/>
        </w:rPr>
        <w:t>4</w:t>
      </w:r>
      <w:r w:rsidR="00714AD8" w:rsidRPr="001B60EE">
        <w:rPr>
          <w:rFonts w:asciiTheme="majorBidi" w:hAnsiTheme="majorBidi"/>
        </w:rPr>
        <w:t>.2.1 Legal and Regulatory Reform</w:t>
      </w:r>
    </w:p>
    <w:p w14:paraId="3471CE93" w14:textId="77777777" w:rsidR="00714AD8" w:rsidRPr="001B60EE" w:rsidRDefault="00714AD8" w:rsidP="00CD702C">
      <w:pPr>
        <w:pStyle w:val="NormalWeb"/>
        <w:numPr>
          <w:ilvl w:val="0"/>
          <w:numId w:val="18"/>
        </w:numPr>
        <w:jc w:val="both"/>
        <w:rPr>
          <w:rFonts w:asciiTheme="majorBidi" w:hAnsiTheme="majorBidi" w:cstheme="majorBidi"/>
        </w:rPr>
      </w:pPr>
      <w:r w:rsidRPr="001B60EE">
        <w:rPr>
          <w:rFonts w:asciiTheme="majorBidi" w:hAnsiTheme="majorBidi" w:cstheme="majorBidi"/>
        </w:rPr>
        <w:t>Revise IP laws to introduce exceptions for AI training under adaptive licensing conditions.</w:t>
      </w:r>
    </w:p>
    <w:p w14:paraId="0D0EBD8A" w14:textId="77777777" w:rsidR="00714AD8" w:rsidRPr="001B60EE" w:rsidRDefault="00714AD8" w:rsidP="00CD702C">
      <w:pPr>
        <w:pStyle w:val="NormalWeb"/>
        <w:numPr>
          <w:ilvl w:val="0"/>
          <w:numId w:val="18"/>
        </w:numPr>
        <w:jc w:val="both"/>
        <w:rPr>
          <w:rFonts w:asciiTheme="majorBidi" w:hAnsiTheme="majorBidi" w:cstheme="majorBidi"/>
        </w:rPr>
      </w:pPr>
      <w:r w:rsidRPr="001B60EE">
        <w:rPr>
          <w:rFonts w:asciiTheme="majorBidi" w:hAnsiTheme="majorBidi" w:cstheme="majorBidi"/>
        </w:rPr>
        <w:t>Develop sector-specific data-sharing regulations for healthcare, labor, and genomics.</w:t>
      </w:r>
    </w:p>
    <w:p w14:paraId="098A0C56" w14:textId="77777777" w:rsidR="00714AD8" w:rsidRPr="001B60EE" w:rsidRDefault="00714AD8" w:rsidP="00CD702C">
      <w:pPr>
        <w:pStyle w:val="NormalWeb"/>
        <w:numPr>
          <w:ilvl w:val="0"/>
          <w:numId w:val="18"/>
        </w:numPr>
        <w:jc w:val="both"/>
        <w:rPr>
          <w:rFonts w:asciiTheme="majorBidi" w:hAnsiTheme="majorBidi" w:cstheme="majorBidi"/>
        </w:rPr>
      </w:pPr>
      <w:r w:rsidRPr="001B60EE">
        <w:rPr>
          <w:rFonts w:asciiTheme="majorBidi" w:hAnsiTheme="majorBidi" w:cstheme="majorBidi"/>
        </w:rPr>
        <w:lastRenderedPageBreak/>
        <w:t>Clarify cross-border data flow policies for cloud-based AI applications.</w:t>
      </w:r>
    </w:p>
    <w:p w14:paraId="1007F15F" w14:textId="70D46393" w:rsidR="00714AD8" w:rsidRPr="001B60EE" w:rsidRDefault="00665BA0" w:rsidP="007F02B1">
      <w:pPr>
        <w:pStyle w:val="Heading3"/>
        <w:jc w:val="both"/>
        <w:rPr>
          <w:rFonts w:asciiTheme="majorBidi" w:hAnsiTheme="majorBidi"/>
        </w:rPr>
      </w:pPr>
      <w:r>
        <w:rPr>
          <w:rFonts w:asciiTheme="majorBidi" w:hAnsiTheme="majorBidi"/>
        </w:rPr>
        <w:t>4</w:t>
      </w:r>
      <w:r w:rsidR="00714AD8" w:rsidRPr="001B60EE">
        <w:rPr>
          <w:rFonts w:asciiTheme="majorBidi" w:hAnsiTheme="majorBidi"/>
        </w:rPr>
        <w:t>.2.2 Institutional and Strategic Enhancements</w:t>
      </w:r>
    </w:p>
    <w:p w14:paraId="1BC390D9" w14:textId="77777777" w:rsidR="00714AD8" w:rsidRPr="001B60EE" w:rsidRDefault="00714AD8" w:rsidP="00CD702C">
      <w:pPr>
        <w:pStyle w:val="NormalWeb"/>
        <w:numPr>
          <w:ilvl w:val="0"/>
          <w:numId w:val="19"/>
        </w:numPr>
        <w:jc w:val="both"/>
        <w:rPr>
          <w:rFonts w:asciiTheme="majorBidi" w:hAnsiTheme="majorBidi" w:cstheme="majorBidi"/>
        </w:rPr>
      </w:pPr>
      <w:r w:rsidRPr="001B60EE">
        <w:rPr>
          <w:rFonts w:asciiTheme="majorBidi" w:hAnsiTheme="majorBidi" w:cstheme="majorBidi"/>
        </w:rPr>
        <w:t>Strengthen coordination among SDAIA, NDMO, NCAI, and ministries through shared metrics.</w:t>
      </w:r>
    </w:p>
    <w:p w14:paraId="38988550" w14:textId="77777777" w:rsidR="00714AD8" w:rsidRPr="001B60EE" w:rsidRDefault="00714AD8" w:rsidP="00CD702C">
      <w:pPr>
        <w:pStyle w:val="NormalWeb"/>
        <w:numPr>
          <w:ilvl w:val="0"/>
          <w:numId w:val="19"/>
        </w:numPr>
        <w:jc w:val="both"/>
        <w:rPr>
          <w:rFonts w:asciiTheme="majorBidi" w:hAnsiTheme="majorBidi" w:cstheme="majorBidi"/>
        </w:rPr>
      </w:pPr>
      <w:r w:rsidRPr="001B60EE">
        <w:rPr>
          <w:rFonts w:asciiTheme="majorBidi" w:hAnsiTheme="majorBidi" w:cstheme="majorBidi"/>
        </w:rPr>
        <w:t>Expand national cloud infrastructure and enforce compliance audits.</w:t>
      </w:r>
    </w:p>
    <w:p w14:paraId="4E3F158B" w14:textId="77777777" w:rsidR="00714AD8" w:rsidRPr="001B60EE" w:rsidRDefault="00714AD8" w:rsidP="00CD702C">
      <w:pPr>
        <w:pStyle w:val="NormalWeb"/>
        <w:numPr>
          <w:ilvl w:val="0"/>
          <w:numId w:val="19"/>
        </w:numPr>
        <w:jc w:val="both"/>
        <w:rPr>
          <w:rFonts w:asciiTheme="majorBidi" w:hAnsiTheme="majorBidi" w:cstheme="majorBidi"/>
        </w:rPr>
      </w:pPr>
      <w:r w:rsidRPr="001B60EE">
        <w:rPr>
          <w:rFonts w:asciiTheme="majorBidi" w:hAnsiTheme="majorBidi" w:cstheme="majorBidi"/>
        </w:rPr>
        <w:t>Introduce monitoring and evaluation frameworks for Vision 2030 AI initiatives.</w:t>
      </w:r>
    </w:p>
    <w:p w14:paraId="652A5A46" w14:textId="6631468F" w:rsidR="00714AD8" w:rsidRPr="001B60EE" w:rsidRDefault="00665BA0" w:rsidP="007F02B1">
      <w:pPr>
        <w:pStyle w:val="Heading3"/>
        <w:jc w:val="both"/>
        <w:rPr>
          <w:rFonts w:asciiTheme="majorBidi" w:hAnsiTheme="majorBidi"/>
        </w:rPr>
      </w:pPr>
      <w:r>
        <w:rPr>
          <w:rFonts w:asciiTheme="majorBidi" w:hAnsiTheme="majorBidi"/>
        </w:rPr>
        <w:t>4</w:t>
      </w:r>
      <w:r w:rsidR="00714AD8" w:rsidRPr="001B60EE">
        <w:rPr>
          <w:rFonts w:asciiTheme="majorBidi" w:hAnsiTheme="majorBidi"/>
        </w:rPr>
        <w:t>.2.3 Innovation Enablement</w:t>
      </w:r>
    </w:p>
    <w:p w14:paraId="24D61509" w14:textId="77777777" w:rsidR="00714AD8" w:rsidRPr="001B60EE" w:rsidRDefault="00714AD8" w:rsidP="00CD702C">
      <w:pPr>
        <w:pStyle w:val="NormalWeb"/>
        <w:numPr>
          <w:ilvl w:val="0"/>
          <w:numId w:val="20"/>
        </w:numPr>
        <w:jc w:val="both"/>
        <w:rPr>
          <w:rFonts w:asciiTheme="majorBidi" w:hAnsiTheme="majorBidi" w:cstheme="majorBidi"/>
        </w:rPr>
      </w:pPr>
      <w:r w:rsidRPr="001B60EE">
        <w:rPr>
          <w:rFonts w:asciiTheme="majorBidi" w:hAnsiTheme="majorBidi" w:cstheme="majorBidi"/>
        </w:rPr>
        <w:t>Promote open data platforms for non-sensitive datasets.</w:t>
      </w:r>
    </w:p>
    <w:p w14:paraId="43F1B96F" w14:textId="77777777" w:rsidR="00714AD8" w:rsidRPr="001B60EE" w:rsidRDefault="00714AD8" w:rsidP="00CD702C">
      <w:pPr>
        <w:pStyle w:val="NormalWeb"/>
        <w:numPr>
          <w:ilvl w:val="0"/>
          <w:numId w:val="20"/>
        </w:numPr>
        <w:jc w:val="both"/>
        <w:rPr>
          <w:rFonts w:asciiTheme="majorBidi" w:hAnsiTheme="majorBidi" w:cstheme="majorBidi"/>
        </w:rPr>
      </w:pPr>
      <w:r w:rsidRPr="001B60EE">
        <w:rPr>
          <w:rFonts w:asciiTheme="majorBidi" w:hAnsiTheme="majorBidi" w:cstheme="majorBidi"/>
        </w:rPr>
        <w:t>Facilitate public–private partnerships (PPPs) for lawful dataset access.</w:t>
      </w:r>
    </w:p>
    <w:p w14:paraId="2B63B5E3" w14:textId="77777777" w:rsidR="00714AD8" w:rsidRPr="001B60EE" w:rsidRDefault="00714AD8" w:rsidP="00CD702C">
      <w:pPr>
        <w:pStyle w:val="NormalWeb"/>
        <w:numPr>
          <w:ilvl w:val="0"/>
          <w:numId w:val="20"/>
        </w:numPr>
        <w:jc w:val="both"/>
        <w:rPr>
          <w:rFonts w:asciiTheme="majorBidi" w:hAnsiTheme="majorBidi" w:cstheme="majorBidi"/>
        </w:rPr>
      </w:pPr>
      <w:r w:rsidRPr="001B60EE">
        <w:rPr>
          <w:rFonts w:asciiTheme="majorBidi" w:hAnsiTheme="majorBidi" w:cstheme="majorBidi"/>
        </w:rPr>
        <w:t>Launch national AI sandboxes to test generative AI in healthcare and labor applications.</w:t>
      </w:r>
    </w:p>
    <w:p w14:paraId="2B4581C9" w14:textId="69078431" w:rsidR="00714AD8" w:rsidRPr="001B60EE" w:rsidRDefault="00665BA0" w:rsidP="007F02B1">
      <w:pPr>
        <w:pStyle w:val="Heading3"/>
        <w:jc w:val="both"/>
        <w:rPr>
          <w:rFonts w:asciiTheme="majorBidi" w:hAnsiTheme="majorBidi"/>
        </w:rPr>
      </w:pPr>
      <w:r>
        <w:rPr>
          <w:rFonts w:asciiTheme="majorBidi" w:hAnsiTheme="majorBidi"/>
        </w:rPr>
        <w:t>4</w:t>
      </w:r>
      <w:r w:rsidR="00714AD8" w:rsidRPr="001B60EE">
        <w:rPr>
          <w:rFonts w:asciiTheme="majorBidi" w:hAnsiTheme="majorBidi"/>
        </w:rPr>
        <w:t>.2.4 Capacity Building and Public Awareness</w:t>
      </w:r>
    </w:p>
    <w:p w14:paraId="2490B7F7" w14:textId="77777777" w:rsidR="00714AD8" w:rsidRPr="001B60EE" w:rsidRDefault="00714AD8" w:rsidP="00CD702C">
      <w:pPr>
        <w:pStyle w:val="NormalWeb"/>
        <w:numPr>
          <w:ilvl w:val="0"/>
          <w:numId w:val="21"/>
        </w:numPr>
        <w:jc w:val="both"/>
        <w:rPr>
          <w:rFonts w:asciiTheme="majorBidi" w:hAnsiTheme="majorBidi" w:cstheme="majorBidi"/>
        </w:rPr>
      </w:pPr>
      <w:r w:rsidRPr="001B60EE">
        <w:rPr>
          <w:rFonts w:asciiTheme="majorBidi" w:hAnsiTheme="majorBidi" w:cstheme="majorBidi"/>
        </w:rPr>
        <w:t>Train 10,000 AI professionals by 2026 through universities and industry partnerships.</w:t>
      </w:r>
    </w:p>
    <w:p w14:paraId="5EEE3E31" w14:textId="77777777" w:rsidR="00714AD8" w:rsidRPr="001B60EE" w:rsidRDefault="00714AD8" w:rsidP="00CD702C">
      <w:pPr>
        <w:pStyle w:val="NormalWeb"/>
        <w:numPr>
          <w:ilvl w:val="0"/>
          <w:numId w:val="21"/>
        </w:numPr>
        <w:jc w:val="both"/>
        <w:rPr>
          <w:rFonts w:asciiTheme="majorBidi" w:hAnsiTheme="majorBidi" w:cstheme="majorBidi"/>
        </w:rPr>
      </w:pPr>
      <w:r w:rsidRPr="001B60EE">
        <w:rPr>
          <w:rFonts w:asciiTheme="majorBidi" w:hAnsiTheme="majorBidi" w:cstheme="majorBidi"/>
        </w:rPr>
        <w:t>Conduct awareness campaigns to build public trust in AI and data governance.</w:t>
      </w:r>
    </w:p>
    <w:p w14:paraId="74D4D83B" w14:textId="77777777" w:rsidR="00714AD8" w:rsidRPr="001B60EE" w:rsidRDefault="00714AD8" w:rsidP="00CD702C">
      <w:pPr>
        <w:pStyle w:val="NormalWeb"/>
        <w:numPr>
          <w:ilvl w:val="0"/>
          <w:numId w:val="21"/>
        </w:numPr>
        <w:jc w:val="both"/>
        <w:rPr>
          <w:rFonts w:asciiTheme="majorBidi" w:hAnsiTheme="majorBidi" w:cstheme="majorBidi"/>
        </w:rPr>
      </w:pPr>
      <w:r w:rsidRPr="001B60EE">
        <w:rPr>
          <w:rFonts w:asciiTheme="majorBidi" w:hAnsiTheme="majorBidi" w:cstheme="majorBidi"/>
        </w:rPr>
        <w:t>Institutionalize stakeholder dialogues through annual policy forums.</w:t>
      </w:r>
    </w:p>
    <w:p w14:paraId="247847FF" w14:textId="755A39DA"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.3 Research Implications</w:t>
      </w:r>
    </w:p>
    <w:p w14:paraId="356EBF27" w14:textId="07FB6680" w:rsidR="00714AD8" w:rsidRPr="001B60EE" w:rsidRDefault="00665BA0" w:rsidP="007F02B1">
      <w:pPr>
        <w:pStyle w:val="Heading3"/>
        <w:jc w:val="both"/>
        <w:rPr>
          <w:rFonts w:asciiTheme="majorBidi" w:hAnsiTheme="majorBidi"/>
        </w:rPr>
      </w:pPr>
      <w:r>
        <w:rPr>
          <w:rFonts w:asciiTheme="majorBidi" w:hAnsiTheme="majorBidi"/>
        </w:rPr>
        <w:t>4</w:t>
      </w:r>
      <w:r w:rsidR="00714AD8" w:rsidRPr="001B60EE">
        <w:rPr>
          <w:rFonts w:asciiTheme="majorBidi" w:hAnsiTheme="majorBidi"/>
        </w:rPr>
        <w:t>.3.1 Theoretical Contributions</w:t>
      </w:r>
    </w:p>
    <w:p w14:paraId="74A819E0"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This research extends innovation systems theory by showing how institutional design influences generative AI adoption in developing economies [55]. It also reframes data sovereignty as a strategic asset for digital transformation rather than a constraint [56].</w:t>
      </w:r>
    </w:p>
    <w:p w14:paraId="6FF596FD" w14:textId="1A9C52F3" w:rsidR="00714AD8" w:rsidRPr="001B60EE" w:rsidRDefault="00665BA0" w:rsidP="007F02B1">
      <w:pPr>
        <w:pStyle w:val="Heading3"/>
        <w:jc w:val="both"/>
        <w:rPr>
          <w:rFonts w:asciiTheme="majorBidi" w:hAnsiTheme="majorBidi"/>
        </w:rPr>
      </w:pPr>
      <w:r>
        <w:rPr>
          <w:rFonts w:asciiTheme="majorBidi" w:hAnsiTheme="majorBidi"/>
        </w:rPr>
        <w:t>4</w:t>
      </w:r>
      <w:r w:rsidR="00714AD8" w:rsidRPr="001B60EE">
        <w:rPr>
          <w:rFonts w:asciiTheme="majorBidi" w:hAnsiTheme="majorBidi"/>
        </w:rPr>
        <w:t>.3.2 Methodological Contributions</w:t>
      </w:r>
    </w:p>
    <w:p w14:paraId="3BAE686A"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By applying a mixed-methods approach combining thematic analysis, policy mapping, and descriptive statistics, the study provides a replicable framework for AI governance research across different national contexts [57].</w:t>
      </w:r>
    </w:p>
    <w:p w14:paraId="2CE871C4" w14:textId="28824B24"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.4 Limitations</w:t>
      </w:r>
    </w:p>
    <w:p w14:paraId="6C613C13" w14:textId="77777777" w:rsidR="00714AD8" w:rsidRPr="001B60EE" w:rsidRDefault="00714AD8" w:rsidP="00CD702C">
      <w:pPr>
        <w:pStyle w:val="NormalWeb"/>
        <w:numPr>
          <w:ilvl w:val="0"/>
          <w:numId w:val="22"/>
        </w:numPr>
        <w:jc w:val="both"/>
        <w:rPr>
          <w:rFonts w:asciiTheme="majorBidi" w:hAnsiTheme="majorBidi" w:cstheme="majorBidi"/>
        </w:rPr>
      </w:pPr>
      <w:r w:rsidRPr="001B60EE">
        <w:rPr>
          <w:rFonts w:asciiTheme="majorBidi" w:hAnsiTheme="majorBidi" w:cstheme="majorBidi"/>
        </w:rPr>
        <w:t>Reliance on secondary data excludes informal governance practices.</w:t>
      </w:r>
    </w:p>
    <w:p w14:paraId="694A96DE" w14:textId="77777777" w:rsidR="00714AD8" w:rsidRPr="001B60EE" w:rsidRDefault="00714AD8" w:rsidP="00CD702C">
      <w:pPr>
        <w:pStyle w:val="NormalWeb"/>
        <w:numPr>
          <w:ilvl w:val="0"/>
          <w:numId w:val="22"/>
        </w:numPr>
        <w:jc w:val="both"/>
        <w:rPr>
          <w:rFonts w:asciiTheme="majorBidi" w:hAnsiTheme="majorBidi" w:cstheme="majorBidi"/>
        </w:rPr>
      </w:pPr>
      <w:r w:rsidRPr="001B60EE">
        <w:rPr>
          <w:rFonts w:asciiTheme="majorBidi" w:hAnsiTheme="majorBidi" w:cstheme="majorBidi"/>
        </w:rPr>
        <w:t>AI regulation evolves rapidly, making some findings time-sensitive.</w:t>
      </w:r>
    </w:p>
    <w:p w14:paraId="6D8AA720" w14:textId="77777777" w:rsidR="00714AD8" w:rsidRPr="001B60EE" w:rsidRDefault="00714AD8" w:rsidP="00CD702C">
      <w:pPr>
        <w:pStyle w:val="NormalWeb"/>
        <w:numPr>
          <w:ilvl w:val="0"/>
          <w:numId w:val="22"/>
        </w:numPr>
        <w:jc w:val="both"/>
        <w:rPr>
          <w:rFonts w:asciiTheme="majorBidi" w:hAnsiTheme="majorBidi" w:cstheme="majorBidi"/>
        </w:rPr>
      </w:pPr>
      <w:r w:rsidRPr="001B60EE">
        <w:rPr>
          <w:rFonts w:asciiTheme="majorBidi" w:hAnsiTheme="majorBidi" w:cstheme="majorBidi"/>
        </w:rPr>
        <w:t>The focus on seven core studies may limit generalizability.</w:t>
      </w:r>
    </w:p>
    <w:p w14:paraId="7B3A66B7" w14:textId="77777777" w:rsidR="00714AD8" w:rsidRPr="001B60EE" w:rsidRDefault="00714AD8" w:rsidP="00CD702C">
      <w:pPr>
        <w:pStyle w:val="NormalWeb"/>
        <w:numPr>
          <w:ilvl w:val="0"/>
          <w:numId w:val="22"/>
        </w:numPr>
        <w:jc w:val="both"/>
        <w:rPr>
          <w:rFonts w:asciiTheme="majorBidi" w:hAnsiTheme="majorBidi" w:cstheme="majorBidi"/>
        </w:rPr>
      </w:pPr>
      <w:r w:rsidRPr="001B60EE">
        <w:rPr>
          <w:rFonts w:asciiTheme="majorBidi" w:hAnsiTheme="majorBidi" w:cstheme="majorBidi"/>
        </w:rPr>
        <w:t>Arabic-only sources were excluded, narrowing the scope.</w:t>
      </w:r>
    </w:p>
    <w:p w14:paraId="0A83707F" w14:textId="45D717C5"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.5 Implementation Framework</w:t>
      </w:r>
    </w:p>
    <w:p w14:paraId="6F7F6EE8" w14:textId="77777777" w:rsidR="00714AD8" w:rsidRPr="001B60EE" w:rsidRDefault="00714AD8" w:rsidP="00CD702C">
      <w:pPr>
        <w:pStyle w:val="NormalWeb"/>
        <w:numPr>
          <w:ilvl w:val="0"/>
          <w:numId w:val="23"/>
        </w:numPr>
        <w:jc w:val="both"/>
        <w:rPr>
          <w:rFonts w:asciiTheme="majorBidi" w:hAnsiTheme="majorBidi" w:cstheme="majorBidi"/>
        </w:rPr>
      </w:pPr>
      <w:r w:rsidRPr="001B60EE">
        <w:rPr>
          <w:rStyle w:val="Strong"/>
          <w:rFonts w:asciiTheme="majorBidi" w:hAnsiTheme="majorBidi" w:cstheme="majorBidi"/>
        </w:rPr>
        <w:t>Phase 1 (0–12 months):</w:t>
      </w:r>
      <w:r w:rsidRPr="001B60EE">
        <w:rPr>
          <w:rFonts w:asciiTheme="majorBidi" w:hAnsiTheme="majorBidi" w:cstheme="majorBidi"/>
        </w:rPr>
        <w:t xml:space="preserve"> Legal consultations, inter-agency coordination, AI sandbox design.</w:t>
      </w:r>
    </w:p>
    <w:p w14:paraId="06CEB205" w14:textId="77777777" w:rsidR="00714AD8" w:rsidRPr="001B60EE" w:rsidRDefault="00714AD8" w:rsidP="00CD702C">
      <w:pPr>
        <w:pStyle w:val="NormalWeb"/>
        <w:numPr>
          <w:ilvl w:val="0"/>
          <w:numId w:val="23"/>
        </w:numPr>
        <w:jc w:val="both"/>
        <w:rPr>
          <w:rFonts w:asciiTheme="majorBidi" w:hAnsiTheme="majorBidi" w:cstheme="majorBidi"/>
        </w:rPr>
      </w:pPr>
      <w:r w:rsidRPr="001B60EE">
        <w:rPr>
          <w:rStyle w:val="Strong"/>
          <w:rFonts w:asciiTheme="majorBidi" w:hAnsiTheme="majorBidi" w:cstheme="majorBidi"/>
        </w:rPr>
        <w:lastRenderedPageBreak/>
        <w:t>Phase 2 (12–24 months):</w:t>
      </w:r>
      <w:r w:rsidRPr="001B60EE">
        <w:rPr>
          <w:rFonts w:asciiTheme="majorBidi" w:hAnsiTheme="majorBidi" w:cstheme="majorBidi"/>
        </w:rPr>
        <w:t xml:space="preserve"> Sector-specific policy drafting, infrastructure expansion, awareness campaigns.</w:t>
      </w:r>
    </w:p>
    <w:p w14:paraId="4290277C" w14:textId="77777777" w:rsidR="00714AD8" w:rsidRPr="001B60EE" w:rsidRDefault="00714AD8" w:rsidP="00CD702C">
      <w:pPr>
        <w:pStyle w:val="NormalWeb"/>
        <w:numPr>
          <w:ilvl w:val="0"/>
          <w:numId w:val="23"/>
        </w:numPr>
        <w:jc w:val="both"/>
        <w:rPr>
          <w:rFonts w:asciiTheme="majorBidi" w:hAnsiTheme="majorBidi" w:cstheme="majorBidi"/>
        </w:rPr>
      </w:pPr>
      <w:r w:rsidRPr="001B60EE">
        <w:rPr>
          <w:rStyle w:val="Strong"/>
          <w:rFonts w:asciiTheme="majorBidi" w:hAnsiTheme="majorBidi" w:cstheme="majorBidi"/>
        </w:rPr>
        <w:t>Phase 3 (24–36 months):</w:t>
      </w:r>
      <w:r w:rsidRPr="001B60EE">
        <w:rPr>
          <w:rFonts w:asciiTheme="majorBidi" w:hAnsiTheme="majorBidi" w:cstheme="majorBidi"/>
        </w:rPr>
        <w:t xml:space="preserve"> Monitoring systems, institutionalized stakeholder dialogues, policy refinement.</w:t>
      </w:r>
    </w:p>
    <w:p w14:paraId="2F478655" w14:textId="100F2718"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.6 Future Research Directions</w:t>
      </w:r>
    </w:p>
    <w:p w14:paraId="65F92CE4" w14:textId="77777777" w:rsidR="00714AD8" w:rsidRPr="001B60EE" w:rsidRDefault="00714AD8" w:rsidP="00CD702C">
      <w:pPr>
        <w:pStyle w:val="NormalWeb"/>
        <w:numPr>
          <w:ilvl w:val="0"/>
          <w:numId w:val="24"/>
        </w:numPr>
        <w:jc w:val="both"/>
        <w:rPr>
          <w:rFonts w:asciiTheme="majorBidi" w:hAnsiTheme="majorBidi" w:cstheme="majorBidi"/>
        </w:rPr>
      </w:pPr>
      <w:r w:rsidRPr="001B60EE">
        <w:rPr>
          <w:rFonts w:asciiTheme="majorBidi" w:hAnsiTheme="majorBidi" w:cstheme="majorBidi"/>
        </w:rPr>
        <w:t>Empirical case studies of AI adoption in Saudi public/private sectors.</w:t>
      </w:r>
    </w:p>
    <w:p w14:paraId="233C01A5" w14:textId="77777777" w:rsidR="00714AD8" w:rsidRPr="001B60EE" w:rsidRDefault="00714AD8" w:rsidP="00CD702C">
      <w:pPr>
        <w:pStyle w:val="NormalWeb"/>
        <w:numPr>
          <w:ilvl w:val="0"/>
          <w:numId w:val="24"/>
        </w:numPr>
        <w:jc w:val="both"/>
        <w:rPr>
          <w:rFonts w:asciiTheme="majorBidi" w:hAnsiTheme="majorBidi" w:cstheme="majorBidi"/>
        </w:rPr>
      </w:pPr>
      <w:r w:rsidRPr="001B60EE">
        <w:rPr>
          <w:rFonts w:asciiTheme="majorBidi" w:hAnsiTheme="majorBidi" w:cstheme="majorBidi"/>
        </w:rPr>
        <w:t>Comparative analysis with Vision-driven nations (e.g., UAE, Singapore, South Korea).</w:t>
      </w:r>
    </w:p>
    <w:p w14:paraId="5017D01C" w14:textId="77777777" w:rsidR="00714AD8" w:rsidRPr="001B60EE" w:rsidRDefault="00714AD8" w:rsidP="00CD702C">
      <w:pPr>
        <w:pStyle w:val="NormalWeb"/>
        <w:numPr>
          <w:ilvl w:val="0"/>
          <w:numId w:val="24"/>
        </w:numPr>
        <w:jc w:val="both"/>
        <w:rPr>
          <w:rFonts w:asciiTheme="majorBidi" w:hAnsiTheme="majorBidi" w:cstheme="majorBidi"/>
        </w:rPr>
      </w:pPr>
      <w:r w:rsidRPr="001B60EE">
        <w:rPr>
          <w:rFonts w:asciiTheme="majorBidi" w:hAnsiTheme="majorBidi" w:cstheme="majorBidi"/>
        </w:rPr>
        <w:t>Economic modeling of AI under different policy scenarios.</w:t>
      </w:r>
    </w:p>
    <w:p w14:paraId="3C97B2B7" w14:textId="77777777" w:rsidR="00714AD8" w:rsidRPr="001B60EE" w:rsidRDefault="00714AD8" w:rsidP="00CD702C">
      <w:pPr>
        <w:pStyle w:val="NormalWeb"/>
        <w:numPr>
          <w:ilvl w:val="0"/>
          <w:numId w:val="24"/>
        </w:numPr>
        <w:jc w:val="both"/>
        <w:rPr>
          <w:rFonts w:asciiTheme="majorBidi" w:hAnsiTheme="majorBidi" w:cstheme="majorBidi"/>
        </w:rPr>
      </w:pPr>
      <w:r w:rsidRPr="001B60EE">
        <w:rPr>
          <w:rFonts w:asciiTheme="majorBidi" w:hAnsiTheme="majorBidi" w:cstheme="majorBidi"/>
        </w:rPr>
        <w:t>Public perception studies on AI adoption and trust.</w:t>
      </w:r>
    </w:p>
    <w:p w14:paraId="22AFE994" w14:textId="77777777" w:rsidR="00714AD8" w:rsidRPr="001B60EE" w:rsidRDefault="00714AD8" w:rsidP="00CD702C">
      <w:pPr>
        <w:pStyle w:val="NormalWeb"/>
        <w:numPr>
          <w:ilvl w:val="0"/>
          <w:numId w:val="24"/>
        </w:numPr>
        <w:jc w:val="both"/>
        <w:rPr>
          <w:rFonts w:asciiTheme="majorBidi" w:hAnsiTheme="majorBidi" w:cstheme="majorBidi"/>
        </w:rPr>
      </w:pPr>
      <w:r w:rsidRPr="001B60EE">
        <w:rPr>
          <w:rFonts w:asciiTheme="majorBidi" w:hAnsiTheme="majorBidi" w:cstheme="majorBidi"/>
        </w:rPr>
        <w:t>Research on international collaboration frameworks under data sovereignty.</w:t>
      </w:r>
    </w:p>
    <w:p w14:paraId="51A09719" w14:textId="229A44D8" w:rsidR="00714AD8" w:rsidRPr="001B60EE" w:rsidRDefault="00665BA0" w:rsidP="007F02B1">
      <w:pPr>
        <w:pStyle w:val="Heading2"/>
        <w:jc w:val="both"/>
        <w:rPr>
          <w:rFonts w:asciiTheme="majorBidi" w:hAnsiTheme="majorBidi"/>
        </w:rPr>
      </w:pPr>
      <w:r>
        <w:rPr>
          <w:rFonts w:asciiTheme="majorBidi" w:hAnsiTheme="majorBidi"/>
        </w:rPr>
        <w:t>4</w:t>
      </w:r>
      <w:r w:rsidR="00714AD8" w:rsidRPr="001B60EE">
        <w:rPr>
          <w:rFonts w:asciiTheme="majorBidi" w:hAnsiTheme="majorBidi"/>
        </w:rPr>
        <w:t xml:space="preserve">.7 </w:t>
      </w:r>
      <w:r w:rsidR="00401155">
        <w:rPr>
          <w:rFonts w:asciiTheme="majorBidi" w:hAnsiTheme="majorBidi"/>
        </w:rPr>
        <w:t>Summary</w:t>
      </w:r>
    </w:p>
    <w:p w14:paraId="18D18D1A" w14:textId="7F8AAF65"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The study concludes that sovereign data ecosystems—when supported by adaptive laws, institutional maturity, and inclusive engagement—can catalyze Saudi Arabia’s Vision 2030 goals. Data sovereignty should be understood not as a restriction, but as a framework for trust, compliance, and innovation [61,62</w:t>
      </w:r>
      <w:proofErr w:type="gramStart"/>
      <w:r w:rsidRPr="001B60EE">
        <w:rPr>
          <w:rFonts w:asciiTheme="majorBidi" w:hAnsiTheme="majorBidi" w:cstheme="majorBidi"/>
        </w:rPr>
        <w:t>].</w:t>
      </w:r>
      <w:r w:rsidR="00E52C83" w:rsidRPr="001B60EE">
        <w:rPr>
          <w:rFonts w:asciiTheme="majorBidi" w:hAnsiTheme="majorBidi" w:cstheme="majorBidi"/>
        </w:rPr>
        <w:t>Finally</w:t>
      </w:r>
      <w:proofErr w:type="gramEnd"/>
      <w:r w:rsidR="00E52C83" w:rsidRPr="001B60EE">
        <w:rPr>
          <w:rFonts w:asciiTheme="majorBidi" w:hAnsiTheme="majorBidi" w:cstheme="majorBidi"/>
        </w:rPr>
        <w:t>, the recommendations provided in this study directly respond to the research</w:t>
      </w:r>
      <w:r w:rsidR="00E7496F">
        <w:rPr>
          <w:rFonts w:asciiTheme="majorBidi" w:hAnsiTheme="majorBidi" w:cstheme="majorBidi"/>
        </w:rPr>
        <w:t xml:space="preserve">. </w:t>
      </w:r>
      <w:r w:rsidR="00E52C83" w:rsidRPr="001B60EE">
        <w:rPr>
          <w:rFonts w:asciiTheme="majorBidi" w:hAnsiTheme="majorBidi" w:cstheme="majorBidi"/>
        </w:rPr>
        <w:t>1. By addressing legal, institutional, and societal dimensions, the study ensures coherence between identified challenges and proposed solutions.</w:t>
      </w:r>
    </w:p>
    <w:p w14:paraId="2E9D2459" w14:textId="77777777" w:rsidR="00714AD8" w:rsidRPr="001B60EE" w:rsidRDefault="00714AD8" w:rsidP="007F02B1">
      <w:pPr>
        <w:pStyle w:val="Heading1"/>
        <w:jc w:val="both"/>
        <w:rPr>
          <w:rFonts w:asciiTheme="majorBidi" w:hAnsiTheme="majorBidi"/>
        </w:rPr>
      </w:pPr>
      <w:r w:rsidRPr="001B60EE">
        <w:rPr>
          <w:rStyle w:val="Strong"/>
          <w:rFonts w:asciiTheme="majorBidi" w:hAnsiTheme="majorBidi"/>
          <w:b/>
          <w:bCs/>
        </w:rPr>
        <w:t>Disclaimer</w:t>
      </w:r>
    </w:p>
    <w:p w14:paraId="5D882453"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This article is an extended version of a preprint authored by the same researcher, available at:</w:t>
      </w:r>
      <w:r w:rsidRPr="001B60EE">
        <w:rPr>
          <w:rFonts w:asciiTheme="majorBidi" w:hAnsiTheme="majorBidi" w:cstheme="majorBidi"/>
        </w:rPr>
        <w:br/>
      </w:r>
      <w:hyperlink r:id="rId12" w:tgtFrame="_new" w:history="1">
        <w:proofErr w:type="spellStart"/>
        <w:r w:rsidRPr="001B60EE">
          <w:rPr>
            <w:rStyle w:val="Hyperlink"/>
            <w:rFonts w:asciiTheme="majorBidi" w:hAnsiTheme="majorBidi" w:cstheme="majorBidi"/>
          </w:rPr>
          <w:t>TechRxiv</w:t>
        </w:r>
        <w:proofErr w:type="spellEnd"/>
        <w:r w:rsidRPr="001B60EE">
          <w:rPr>
            <w:rStyle w:val="Hyperlink"/>
            <w:rFonts w:asciiTheme="majorBidi" w:hAnsiTheme="majorBidi" w:cstheme="majorBidi"/>
          </w:rPr>
          <w:t xml:space="preserve"> Preprint</w:t>
        </w:r>
      </w:hyperlink>
      <w:r w:rsidRPr="001B60EE">
        <w:rPr>
          <w:rFonts w:asciiTheme="majorBidi" w:hAnsiTheme="majorBidi" w:cstheme="majorBidi"/>
        </w:rPr>
        <w:t>.</w:t>
      </w:r>
    </w:p>
    <w:p w14:paraId="4AE6749F" w14:textId="77777777" w:rsidR="00714AD8" w:rsidRPr="001B60EE" w:rsidRDefault="00714AD8" w:rsidP="007F02B1">
      <w:pPr>
        <w:pStyle w:val="Heading1"/>
        <w:jc w:val="both"/>
        <w:rPr>
          <w:rFonts w:asciiTheme="majorBidi" w:hAnsiTheme="majorBidi"/>
        </w:rPr>
      </w:pPr>
      <w:r w:rsidRPr="001B60EE">
        <w:rPr>
          <w:rStyle w:val="Strong"/>
          <w:rFonts w:asciiTheme="majorBidi" w:hAnsiTheme="majorBidi"/>
          <w:b/>
          <w:bCs/>
        </w:rPr>
        <w:t>Generative AI Statement</w:t>
      </w:r>
    </w:p>
    <w:p w14:paraId="0614C3E5" w14:textId="77777777" w:rsidR="00714AD8" w:rsidRPr="001B60EE" w:rsidRDefault="00714AD8" w:rsidP="007F02B1">
      <w:pPr>
        <w:pStyle w:val="NormalWeb"/>
        <w:jc w:val="both"/>
        <w:rPr>
          <w:rFonts w:asciiTheme="majorBidi" w:hAnsiTheme="majorBidi" w:cstheme="majorBidi"/>
        </w:rPr>
      </w:pPr>
      <w:r w:rsidRPr="001B60EE">
        <w:rPr>
          <w:rFonts w:asciiTheme="majorBidi" w:hAnsiTheme="majorBidi" w:cstheme="majorBidi"/>
        </w:rPr>
        <w:t>Generative AI (</w:t>
      </w:r>
      <w:proofErr w:type="spellStart"/>
      <w:r w:rsidRPr="001B60EE">
        <w:rPr>
          <w:rFonts w:asciiTheme="majorBidi" w:hAnsiTheme="majorBidi" w:cstheme="majorBidi"/>
        </w:rPr>
        <w:t>ChatGPT</w:t>
      </w:r>
      <w:proofErr w:type="spellEnd"/>
      <w:r w:rsidRPr="001B60EE">
        <w:rPr>
          <w:rFonts w:asciiTheme="majorBidi" w:hAnsiTheme="majorBidi" w:cstheme="majorBidi"/>
        </w:rPr>
        <w:t xml:space="preserve">, GPT-5, </w:t>
      </w:r>
      <w:proofErr w:type="spellStart"/>
      <w:r w:rsidRPr="001B60EE">
        <w:rPr>
          <w:rFonts w:asciiTheme="majorBidi" w:hAnsiTheme="majorBidi" w:cstheme="majorBidi"/>
        </w:rPr>
        <w:t>OpenAI</w:t>
      </w:r>
      <w:proofErr w:type="spellEnd"/>
      <w:r w:rsidRPr="001B60EE">
        <w:rPr>
          <w:rFonts w:asciiTheme="majorBidi" w:hAnsiTheme="majorBidi" w:cstheme="majorBidi"/>
        </w:rPr>
        <w:t>) was used for language refinement, paraphrasing, and improving structural flow. No AI was used for generating data or analysis.</w:t>
      </w:r>
    </w:p>
    <w:p w14:paraId="65ABCA48" w14:textId="77777777" w:rsidR="00714AD8" w:rsidRPr="001B60EE" w:rsidRDefault="00714AD8" w:rsidP="007F02B1">
      <w:pPr>
        <w:pStyle w:val="Heading1"/>
        <w:jc w:val="both"/>
        <w:rPr>
          <w:rFonts w:asciiTheme="majorBidi" w:hAnsiTheme="majorBidi"/>
        </w:rPr>
      </w:pPr>
      <w:r w:rsidRPr="001B60EE">
        <w:rPr>
          <w:rStyle w:val="Strong"/>
          <w:rFonts w:asciiTheme="majorBidi" w:hAnsiTheme="majorBidi"/>
          <w:b/>
          <w:bCs/>
        </w:rPr>
        <w:t>Competing Interests</w:t>
      </w:r>
    </w:p>
    <w:p w14:paraId="09077559" w14:textId="6BDAFC6C" w:rsidR="00EC00F9" w:rsidRDefault="00714AD8" w:rsidP="007F02B1">
      <w:pPr>
        <w:pStyle w:val="NormalWeb"/>
        <w:jc w:val="both"/>
        <w:rPr>
          <w:rFonts w:asciiTheme="majorBidi" w:hAnsiTheme="majorBidi" w:cstheme="majorBidi"/>
        </w:rPr>
      </w:pPr>
      <w:r w:rsidRPr="001B60EE">
        <w:rPr>
          <w:rFonts w:asciiTheme="majorBidi" w:hAnsiTheme="majorBidi" w:cstheme="majorBidi"/>
        </w:rPr>
        <w:t>The author declares no competing interests.</w:t>
      </w:r>
    </w:p>
    <w:p w14:paraId="6BDE7FFE" w14:textId="77777777" w:rsidR="00B346C0" w:rsidRPr="001B60EE" w:rsidRDefault="00B346C0" w:rsidP="00B346C0">
      <w:pPr>
        <w:pStyle w:val="Heading3"/>
        <w:jc w:val="both"/>
        <w:rPr>
          <w:rFonts w:asciiTheme="majorBidi" w:hAnsiTheme="majorBidi"/>
        </w:rPr>
      </w:pPr>
      <w:r w:rsidRPr="001B60EE">
        <w:rPr>
          <w:rFonts w:asciiTheme="majorBidi" w:hAnsiTheme="majorBidi"/>
        </w:rPr>
        <w:t>1.7 Definition of Key Terms</w:t>
      </w:r>
    </w:p>
    <w:p w14:paraId="51E133ED" w14:textId="77777777" w:rsidR="00B346C0" w:rsidRPr="001B60EE" w:rsidRDefault="00B346C0" w:rsidP="00B346C0">
      <w:pPr>
        <w:pStyle w:val="NormalWeb"/>
        <w:numPr>
          <w:ilvl w:val="0"/>
          <w:numId w:val="4"/>
        </w:numPr>
        <w:jc w:val="both"/>
        <w:rPr>
          <w:rFonts w:asciiTheme="majorBidi" w:hAnsiTheme="majorBidi" w:cstheme="majorBidi"/>
        </w:rPr>
      </w:pPr>
      <w:r w:rsidRPr="001B60EE">
        <w:rPr>
          <w:rStyle w:val="Strong"/>
          <w:rFonts w:asciiTheme="majorBidi" w:hAnsiTheme="majorBidi" w:cstheme="majorBidi"/>
        </w:rPr>
        <w:t>Data Sovereignty</w:t>
      </w:r>
      <w:r w:rsidRPr="001B60EE">
        <w:rPr>
          <w:rFonts w:asciiTheme="majorBidi" w:hAnsiTheme="majorBidi" w:cstheme="majorBidi"/>
        </w:rPr>
        <w:t>: The principle that data is subject to the laws and governance structures of the nation in which it is collected and processed [16].</w:t>
      </w:r>
    </w:p>
    <w:p w14:paraId="4791E04A" w14:textId="77777777" w:rsidR="00B346C0" w:rsidRPr="001B60EE" w:rsidRDefault="00B346C0" w:rsidP="00B346C0">
      <w:pPr>
        <w:pStyle w:val="NormalWeb"/>
        <w:numPr>
          <w:ilvl w:val="0"/>
          <w:numId w:val="4"/>
        </w:numPr>
        <w:jc w:val="both"/>
        <w:rPr>
          <w:rFonts w:asciiTheme="majorBidi" w:hAnsiTheme="majorBidi" w:cstheme="majorBidi"/>
        </w:rPr>
      </w:pPr>
      <w:r w:rsidRPr="001B60EE">
        <w:rPr>
          <w:rStyle w:val="Strong"/>
          <w:rFonts w:asciiTheme="majorBidi" w:hAnsiTheme="majorBidi" w:cstheme="majorBidi"/>
        </w:rPr>
        <w:t>Generative AI</w:t>
      </w:r>
      <w:r w:rsidRPr="001B60EE">
        <w:rPr>
          <w:rFonts w:asciiTheme="majorBidi" w:hAnsiTheme="majorBidi" w:cstheme="majorBidi"/>
        </w:rPr>
        <w:t>: A subset of artificial intelligence technologies capable of creating new content including text, images, audio, and code based on training data patterns [7].</w:t>
      </w:r>
    </w:p>
    <w:p w14:paraId="425664E1" w14:textId="77777777" w:rsidR="00B346C0" w:rsidRPr="001B60EE" w:rsidRDefault="00B346C0" w:rsidP="00B346C0">
      <w:pPr>
        <w:pStyle w:val="NormalWeb"/>
        <w:numPr>
          <w:ilvl w:val="0"/>
          <w:numId w:val="4"/>
        </w:numPr>
        <w:jc w:val="both"/>
        <w:rPr>
          <w:rFonts w:asciiTheme="majorBidi" w:hAnsiTheme="majorBidi" w:cstheme="majorBidi"/>
        </w:rPr>
      </w:pPr>
      <w:r w:rsidRPr="001B60EE">
        <w:rPr>
          <w:rStyle w:val="Strong"/>
          <w:rFonts w:asciiTheme="majorBidi" w:hAnsiTheme="majorBidi" w:cstheme="majorBidi"/>
        </w:rPr>
        <w:lastRenderedPageBreak/>
        <w:t>Vision 2030</w:t>
      </w:r>
      <w:r w:rsidRPr="001B60EE">
        <w:rPr>
          <w:rFonts w:asciiTheme="majorBidi" w:hAnsiTheme="majorBidi" w:cstheme="majorBidi"/>
        </w:rPr>
        <w:t>: Saudi Arabia’s strategic framework to diversify the economy and reduce dependence on oil by developing public service sectors and strengthening the private sector [4].</w:t>
      </w:r>
    </w:p>
    <w:p w14:paraId="0768D818" w14:textId="77777777" w:rsidR="00B346C0" w:rsidRPr="001B60EE" w:rsidRDefault="00B346C0" w:rsidP="00B346C0">
      <w:pPr>
        <w:pStyle w:val="NormalWeb"/>
        <w:numPr>
          <w:ilvl w:val="0"/>
          <w:numId w:val="4"/>
        </w:numPr>
        <w:jc w:val="both"/>
        <w:rPr>
          <w:rFonts w:asciiTheme="majorBidi" w:hAnsiTheme="majorBidi" w:cstheme="majorBidi"/>
        </w:rPr>
      </w:pPr>
      <w:r w:rsidRPr="001B60EE">
        <w:rPr>
          <w:rStyle w:val="Strong"/>
          <w:rFonts w:asciiTheme="majorBidi" w:hAnsiTheme="majorBidi" w:cstheme="majorBidi"/>
        </w:rPr>
        <w:t>Data Governance</w:t>
      </w:r>
      <w:r w:rsidRPr="001B60EE">
        <w:rPr>
          <w:rFonts w:asciiTheme="majorBidi" w:hAnsiTheme="majorBidi" w:cstheme="majorBidi"/>
        </w:rPr>
        <w:t>: The overall management of data availability, usability, integrity, and security within an organization or nation [17].</w:t>
      </w:r>
    </w:p>
    <w:p w14:paraId="5C36C7B7" w14:textId="77777777" w:rsidR="00B346C0" w:rsidRPr="001B60EE" w:rsidRDefault="00B346C0" w:rsidP="00B346C0">
      <w:pPr>
        <w:pStyle w:val="NormalWeb"/>
        <w:numPr>
          <w:ilvl w:val="0"/>
          <w:numId w:val="4"/>
        </w:numPr>
        <w:jc w:val="both"/>
        <w:rPr>
          <w:rFonts w:asciiTheme="majorBidi" w:hAnsiTheme="majorBidi" w:cstheme="majorBidi"/>
        </w:rPr>
      </w:pPr>
      <w:r w:rsidRPr="001B60EE">
        <w:rPr>
          <w:rStyle w:val="Strong"/>
          <w:rFonts w:asciiTheme="majorBidi" w:hAnsiTheme="majorBidi" w:cstheme="majorBidi"/>
        </w:rPr>
        <w:t>Saudi Data and Artificial Intelligence Authority (SDAIA)</w:t>
      </w:r>
      <w:r w:rsidRPr="001B60EE">
        <w:rPr>
          <w:rFonts w:asciiTheme="majorBidi" w:hAnsiTheme="majorBidi" w:cstheme="majorBidi"/>
        </w:rPr>
        <w:t>: The national authority responsible for overseeing data management and AI development in Saudi Arabia [5].</w:t>
      </w:r>
    </w:p>
    <w:p w14:paraId="3C989DC2" w14:textId="77777777" w:rsidR="00B346C0" w:rsidRPr="001B60EE" w:rsidRDefault="00B346C0" w:rsidP="00B346C0">
      <w:pPr>
        <w:pStyle w:val="NormalWeb"/>
        <w:numPr>
          <w:ilvl w:val="0"/>
          <w:numId w:val="4"/>
        </w:numPr>
        <w:jc w:val="both"/>
        <w:rPr>
          <w:rFonts w:asciiTheme="majorBidi" w:hAnsiTheme="majorBidi" w:cstheme="majorBidi"/>
        </w:rPr>
      </w:pPr>
      <w:r w:rsidRPr="001B60EE">
        <w:rPr>
          <w:rStyle w:val="Strong"/>
          <w:rFonts w:asciiTheme="majorBidi" w:hAnsiTheme="majorBidi" w:cstheme="majorBidi"/>
        </w:rPr>
        <w:t>National Data Management Office (NDMO)</w:t>
      </w:r>
      <w:r w:rsidRPr="001B60EE">
        <w:rPr>
          <w:rFonts w:asciiTheme="majorBidi" w:hAnsiTheme="majorBidi" w:cstheme="majorBidi"/>
        </w:rPr>
        <w:t>: The governmental body responsible for implementing data governance policies and standards across Saudi government entities [6].</w:t>
      </w:r>
    </w:p>
    <w:p w14:paraId="56AF2CF5" w14:textId="77777777" w:rsidR="00B346C0" w:rsidRPr="001B60EE" w:rsidRDefault="00B346C0" w:rsidP="007F02B1">
      <w:pPr>
        <w:pStyle w:val="NormalWeb"/>
        <w:jc w:val="both"/>
        <w:rPr>
          <w:rFonts w:asciiTheme="majorBidi" w:hAnsiTheme="majorBidi" w:cstheme="majorBidi"/>
        </w:rPr>
      </w:pPr>
    </w:p>
    <w:p w14:paraId="576C35FB" w14:textId="77777777" w:rsidR="00EC00F9" w:rsidRPr="001B60EE" w:rsidRDefault="00CD702C" w:rsidP="007F02B1">
      <w:pPr>
        <w:pStyle w:val="Heading1"/>
        <w:jc w:val="both"/>
        <w:rPr>
          <w:rFonts w:asciiTheme="majorBidi" w:hAnsiTheme="majorBidi"/>
        </w:rPr>
      </w:pPr>
      <w:bookmarkStart w:id="2" w:name="references"/>
      <w:r w:rsidRPr="001B60EE">
        <w:rPr>
          <w:rFonts w:asciiTheme="majorBidi" w:hAnsiTheme="majorBidi"/>
        </w:rPr>
        <w:t>References</w:t>
      </w:r>
      <w:bookmarkEnd w:id="2"/>
    </w:p>
    <w:p w14:paraId="3941FA41" w14:textId="77777777" w:rsidR="007C1A2B" w:rsidRPr="001B60EE" w:rsidRDefault="007C1A2B"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Kuner</w:t>
      </w:r>
      <w:proofErr w:type="spellEnd"/>
      <w:r w:rsidRPr="001B60EE">
        <w:rPr>
          <w:rFonts w:asciiTheme="majorBidi" w:hAnsiTheme="majorBidi" w:cstheme="majorBidi"/>
        </w:rPr>
        <w:t xml:space="preserve">, C. (2021). </w:t>
      </w:r>
      <w:r w:rsidRPr="001B60EE">
        <w:rPr>
          <w:rFonts w:asciiTheme="majorBidi" w:hAnsiTheme="majorBidi" w:cstheme="majorBidi"/>
          <w:i/>
          <w:iCs/>
        </w:rPr>
        <w:t>Data sovereignty and cross-border flows: Legal frameworks and challenges</w:t>
      </w:r>
      <w:r w:rsidRPr="001B60EE">
        <w:rPr>
          <w:rFonts w:asciiTheme="majorBidi" w:hAnsiTheme="majorBidi" w:cstheme="majorBidi"/>
        </w:rPr>
        <w:t>. International Data Privacy Law, 11(4), 305–318.</w:t>
      </w:r>
    </w:p>
    <w:p w14:paraId="332A58F8"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Zhang, Y., &amp; Chen, X. (2022). Global perspectives on data sovereignty in the age of AI. </w:t>
      </w:r>
      <w:r w:rsidRPr="001B60EE">
        <w:rPr>
          <w:rFonts w:asciiTheme="majorBidi" w:hAnsiTheme="majorBidi" w:cstheme="majorBidi"/>
          <w:i/>
          <w:iCs/>
        </w:rPr>
        <w:t>Journal of Information Policy</w:t>
      </w:r>
      <w:r w:rsidRPr="001B60EE">
        <w:rPr>
          <w:rFonts w:asciiTheme="majorBidi" w:hAnsiTheme="majorBidi" w:cstheme="majorBidi"/>
        </w:rPr>
        <w:t>, 12(3), 45–63.</w:t>
      </w:r>
    </w:p>
    <w:p w14:paraId="7AA3F543"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Greenleaf, G. (2020). Comparative study of data protection laws: Trends and implications. </w:t>
      </w:r>
      <w:r w:rsidRPr="001B60EE">
        <w:rPr>
          <w:rFonts w:asciiTheme="majorBidi" w:hAnsiTheme="majorBidi" w:cstheme="majorBidi"/>
          <w:i/>
          <w:iCs/>
        </w:rPr>
        <w:t>Computer Law &amp; Security Review</w:t>
      </w:r>
      <w:r w:rsidRPr="001B60EE">
        <w:rPr>
          <w:rFonts w:asciiTheme="majorBidi" w:hAnsiTheme="majorBidi" w:cstheme="majorBidi"/>
        </w:rPr>
        <w:t>, 36(4), 105421.</w:t>
      </w:r>
    </w:p>
    <w:p w14:paraId="7F04FD01"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Government of Saudi Arabia. (2016). </w:t>
      </w:r>
      <w:r w:rsidRPr="001B60EE">
        <w:rPr>
          <w:rFonts w:asciiTheme="majorBidi" w:hAnsiTheme="majorBidi" w:cstheme="majorBidi"/>
          <w:i/>
          <w:iCs/>
        </w:rPr>
        <w:t>Saudi Vision 2030</w:t>
      </w:r>
      <w:r w:rsidRPr="001B60EE">
        <w:rPr>
          <w:rFonts w:asciiTheme="majorBidi" w:hAnsiTheme="majorBidi" w:cstheme="majorBidi"/>
        </w:rPr>
        <w:t>. Riyadh: Council of Economic and Development Affairs.</w:t>
      </w:r>
    </w:p>
    <w:p w14:paraId="7D6AFE54"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Saudi Data and Artificial Intelligence Authority (SDAIA). (2020). </w:t>
      </w:r>
      <w:r w:rsidRPr="001B60EE">
        <w:rPr>
          <w:rFonts w:asciiTheme="majorBidi" w:hAnsiTheme="majorBidi" w:cstheme="majorBidi"/>
          <w:i/>
          <w:iCs/>
        </w:rPr>
        <w:t>National Strategy for Data and Artificial Intelligence (NSDAI)</w:t>
      </w:r>
      <w:r w:rsidRPr="001B60EE">
        <w:rPr>
          <w:rFonts w:asciiTheme="majorBidi" w:hAnsiTheme="majorBidi" w:cstheme="majorBidi"/>
        </w:rPr>
        <w:t>. Riyadh: SDAIA.</w:t>
      </w:r>
    </w:p>
    <w:p w14:paraId="0CABDD2C"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National Data Management Office (NDMO). (2021). </w:t>
      </w:r>
      <w:r w:rsidRPr="001B60EE">
        <w:rPr>
          <w:rFonts w:asciiTheme="majorBidi" w:hAnsiTheme="majorBidi" w:cstheme="majorBidi"/>
          <w:i/>
          <w:iCs/>
        </w:rPr>
        <w:t>Data Management and Governance Framework</w:t>
      </w:r>
      <w:r w:rsidRPr="001B60EE">
        <w:rPr>
          <w:rFonts w:asciiTheme="majorBidi" w:hAnsiTheme="majorBidi" w:cstheme="majorBidi"/>
        </w:rPr>
        <w:t>. Riyadh: NDMO.</w:t>
      </w:r>
    </w:p>
    <w:p w14:paraId="38508FD1" w14:textId="77777777" w:rsidR="007C1A2B" w:rsidRPr="001B60EE" w:rsidRDefault="007C1A2B"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Floridi</w:t>
      </w:r>
      <w:proofErr w:type="spellEnd"/>
      <w:r w:rsidRPr="001B60EE">
        <w:rPr>
          <w:rFonts w:asciiTheme="majorBidi" w:hAnsiTheme="majorBidi" w:cstheme="majorBidi"/>
        </w:rPr>
        <w:t xml:space="preserve">, L., &amp; </w:t>
      </w:r>
      <w:proofErr w:type="spellStart"/>
      <w:r w:rsidRPr="001B60EE">
        <w:rPr>
          <w:rFonts w:asciiTheme="majorBidi" w:hAnsiTheme="majorBidi" w:cstheme="majorBidi"/>
        </w:rPr>
        <w:t>Chiriatti</w:t>
      </w:r>
      <w:proofErr w:type="spellEnd"/>
      <w:r w:rsidRPr="001B60EE">
        <w:rPr>
          <w:rFonts w:asciiTheme="majorBidi" w:hAnsiTheme="majorBidi" w:cstheme="majorBidi"/>
        </w:rPr>
        <w:t xml:space="preserve">, M. (2020). GPT and generative AI: Critical implications. </w:t>
      </w:r>
      <w:r w:rsidRPr="001B60EE">
        <w:rPr>
          <w:rFonts w:asciiTheme="majorBidi" w:hAnsiTheme="majorBidi" w:cstheme="majorBidi"/>
          <w:i/>
          <w:iCs/>
        </w:rPr>
        <w:t>Philosophy &amp; Technology</w:t>
      </w:r>
      <w:r w:rsidRPr="001B60EE">
        <w:rPr>
          <w:rFonts w:asciiTheme="majorBidi" w:hAnsiTheme="majorBidi" w:cstheme="majorBidi"/>
        </w:rPr>
        <w:t>, 33(1), 1–15.</w:t>
      </w:r>
    </w:p>
    <w:p w14:paraId="05AA0C90" w14:textId="77777777" w:rsidR="007C1A2B" w:rsidRPr="001B60EE" w:rsidRDefault="007C1A2B"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Jasanoff</w:t>
      </w:r>
      <w:proofErr w:type="spellEnd"/>
      <w:r w:rsidRPr="001B60EE">
        <w:rPr>
          <w:rFonts w:asciiTheme="majorBidi" w:hAnsiTheme="majorBidi" w:cstheme="majorBidi"/>
        </w:rPr>
        <w:t xml:space="preserve">, S. (2019). Technology governance in the digital age. </w:t>
      </w:r>
      <w:r w:rsidRPr="001B60EE">
        <w:rPr>
          <w:rFonts w:asciiTheme="majorBidi" w:hAnsiTheme="majorBidi" w:cstheme="majorBidi"/>
          <w:i/>
          <w:iCs/>
        </w:rPr>
        <w:t>Science and Public Policy</w:t>
      </w:r>
      <w:r w:rsidRPr="001B60EE">
        <w:rPr>
          <w:rFonts w:asciiTheme="majorBidi" w:hAnsiTheme="majorBidi" w:cstheme="majorBidi"/>
        </w:rPr>
        <w:t>, 46(3), 333–341.</w:t>
      </w:r>
    </w:p>
    <w:p w14:paraId="67B0964D"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OECD. (2021). </w:t>
      </w:r>
      <w:r w:rsidRPr="001B60EE">
        <w:rPr>
          <w:rFonts w:asciiTheme="majorBidi" w:hAnsiTheme="majorBidi" w:cstheme="majorBidi"/>
          <w:i/>
          <w:iCs/>
        </w:rPr>
        <w:t>Enhancing access to research data during crises: Lessons learned from COVID-19</w:t>
      </w:r>
      <w:r w:rsidRPr="001B60EE">
        <w:rPr>
          <w:rFonts w:asciiTheme="majorBidi" w:hAnsiTheme="majorBidi" w:cstheme="majorBidi"/>
        </w:rPr>
        <w:t>. Paris: OECD Publishing.</w:t>
      </w:r>
    </w:p>
    <w:p w14:paraId="7C82E554" w14:textId="77777777" w:rsidR="007C1A2B" w:rsidRPr="001B60EE" w:rsidRDefault="007C1A2B"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Alhussain</w:t>
      </w:r>
      <w:proofErr w:type="spellEnd"/>
      <w:r w:rsidRPr="001B60EE">
        <w:rPr>
          <w:rFonts w:asciiTheme="majorBidi" w:hAnsiTheme="majorBidi" w:cstheme="majorBidi"/>
        </w:rPr>
        <w:t xml:space="preserve">, T., &amp; Drew, S. (2021). Barriers to cloud computing adoption in Saudi public sector. </w:t>
      </w:r>
      <w:r w:rsidRPr="001B60EE">
        <w:rPr>
          <w:rFonts w:asciiTheme="majorBidi" w:hAnsiTheme="majorBidi" w:cstheme="majorBidi"/>
          <w:i/>
          <w:iCs/>
        </w:rPr>
        <w:t>Journal of Information Systems Applied Research</w:t>
      </w:r>
      <w:r w:rsidRPr="001B60EE">
        <w:rPr>
          <w:rFonts w:asciiTheme="majorBidi" w:hAnsiTheme="majorBidi" w:cstheme="majorBidi"/>
        </w:rPr>
        <w:t>, 14(1), 23–38.</w:t>
      </w:r>
    </w:p>
    <w:p w14:paraId="44A4D428"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Alotaibi, B. (2022). Cybersecurity challenges in Saudi Arabia’s digital transformation. </w:t>
      </w:r>
      <w:r w:rsidRPr="001B60EE">
        <w:rPr>
          <w:rFonts w:asciiTheme="majorBidi" w:hAnsiTheme="majorBidi" w:cstheme="majorBidi"/>
          <w:i/>
          <w:iCs/>
        </w:rPr>
        <w:t>Saudi Journal of Information Security</w:t>
      </w:r>
      <w:r w:rsidRPr="001B60EE">
        <w:rPr>
          <w:rFonts w:asciiTheme="majorBidi" w:hAnsiTheme="majorBidi" w:cstheme="majorBidi"/>
        </w:rPr>
        <w:t>, 8(2), 77–89.</w:t>
      </w:r>
    </w:p>
    <w:p w14:paraId="026BDA20"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Alghamdi, F., &amp; </w:t>
      </w:r>
      <w:proofErr w:type="spellStart"/>
      <w:r w:rsidRPr="001B60EE">
        <w:rPr>
          <w:rFonts w:asciiTheme="majorBidi" w:hAnsiTheme="majorBidi" w:cstheme="majorBidi"/>
        </w:rPr>
        <w:t>Alfaraj</w:t>
      </w:r>
      <w:proofErr w:type="spellEnd"/>
      <w:r w:rsidRPr="001B60EE">
        <w:rPr>
          <w:rFonts w:asciiTheme="majorBidi" w:hAnsiTheme="majorBidi" w:cstheme="majorBidi"/>
        </w:rPr>
        <w:t xml:space="preserve">, O. (2020). Data sovereignty and its impact on innovation in Saudi Arabia. </w:t>
      </w:r>
      <w:r w:rsidRPr="001B60EE">
        <w:rPr>
          <w:rFonts w:asciiTheme="majorBidi" w:hAnsiTheme="majorBidi" w:cstheme="majorBidi"/>
          <w:i/>
          <w:iCs/>
        </w:rPr>
        <w:t>Arabian Journal of Science and Engineering</w:t>
      </w:r>
      <w:r w:rsidRPr="001B60EE">
        <w:rPr>
          <w:rFonts w:asciiTheme="majorBidi" w:hAnsiTheme="majorBidi" w:cstheme="majorBidi"/>
        </w:rPr>
        <w:t>, 45(12), 10455–10467.</w:t>
      </w:r>
    </w:p>
    <w:p w14:paraId="7E9BBE0F" w14:textId="77777777" w:rsidR="007C1A2B" w:rsidRPr="001B60EE" w:rsidRDefault="007C1A2B"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Gstrein</w:t>
      </w:r>
      <w:proofErr w:type="spellEnd"/>
      <w:r w:rsidRPr="001B60EE">
        <w:rPr>
          <w:rFonts w:asciiTheme="majorBidi" w:hAnsiTheme="majorBidi" w:cstheme="majorBidi"/>
        </w:rPr>
        <w:t xml:space="preserve">, O. J. (2021). The EU’s General Data Protection Regulation: A blueprint for international data protection governance? </w:t>
      </w:r>
      <w:r w:rsidRPr="001B60EE">
        <w:rPr>
          <w:rFonts w:asciiTheme="majorBidi" w:hAnsiTheme="majorBidi" w:cstheme="majorBidi"/>
          <w:i/>
          <w:iCs/>
        </w:rPr>
        <w:t>Computer Law &amp; Security Review</w:t>
      </w:r>
      <w:r w:rsidRPr="001B60EE">
        <w:rPr>
          <w:rFonts w:asciiTheme="majorBidi" w:hAnsiTheme="majorBidi" w:cstheme="majorBidi"/>
        </w:rPr>
        <w:t>, 41, 105539.</w:t>
      </w:r>
    </w:p>
    <w:p w14:paraId="37D74DBF"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European Union. (2016). </w:t>
      </w:r>
      <w:r w:rsidRPr="001B60EE">
        <w:rPr>
          <w:rFonts w:asciiTheme="majorBidi" w:hAnsiTheme="majorBidi" w:cstheme="majorBidi"/>
          <w:i/>
          <w:iCs/>
        </w:rPr>
        <w:t>General Data Protection Regulation (GDPR)</w:t>
      </w:r>
      <w:r w:rsidRPr="001B60EE">
        <w:rPr>
          <w:rFonts w:asciiTheme="majorBidi" w:hAnsiTheme="majorBidi" w:cstheme="majorBidi"/>
        </w:rPr>
        <w:t>, Regulation (EU) 2016/679. Official Journal of the European Union.</w:t>
      </w:r>
    </w:p>
    <w:p w14:paraId="59CE7260"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U.S. Congress. (1996). </w:t>
      </w:r>
      <w:r w:rsidRPr="001B60EE">
        <w:rPr>
          <w:rFonts w:asciiTheme="majorBidi" w:hAnsiTheme="majorBidi" w:cstheme="majorBidi"/>
          <w:i/>
          <w:iCs/>
        </w:rPr>
        <w:t>Health Insurance Portability and Accountability Act of 1996 (HIPAA)</w:t>
      </w:r>
      <w:r w:rsidRPr="001B60EE">
        <w:rPr>
          <w:rFonts w:asciiTheme="majorBidi" w:hAnsiTheme="majorBidi" w:cstheme="majorBidi"/>
        </w:rPr>
        <w:t>. Public Law 104-191.</w:t>
      </w:r>
    </w:p>
    <w:p w14:paraId="6006AC7B"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lastRenderedPageBreak/>
        <w:t xml:space="preserve">van der </w:t>
      </w:r>
      <w:proofErr w:type="spellStart"/>
      <w:r w:rsidRPr="001B60EE">
        <w:rPr>
          <w:rFonts w:asciiTheme="majorBidi" w:hAnsiTheme="majorBidi" w:cstheme="majorBidi"/>
        </w:rPr>
        <w:t>Sloot</w:t>
      </w:r>
      <w:proofErr w:type="spellEnd"/>
      <w:r w:rsidRPr="001B60EE">
        <w:rPr>
          <w:rFonts w:asciiTheme="majorBidi" w:hAnsiTheme="majorBidi" w:cstheme="majorBidi"/>
        </w:rPr>
        <w:t xml:space="preserve">, B. (2020). Do data sovereignty and privacy rights go hand in hand? </w:t>
      </w:r>
      <w:r w:rsidRPr="001B60EE">
        <w:rPr>
          <w:rFonts w:asciiTheme="majorBidi" w:hAnsiTheme="majorBidi" w:cstheme="majorBidi"/>
          <w:i/>
          <w:iCs/>
        </w:rPr>
        <w:t>Information &amp; Communications Technology Law</w:t>
      </w:r>
      <w:r w:rsidRPr="001B60EE">
        <w:rPr>
          <w:rFonts w:asciiTheme="majorBidi" w:hAnsiTheme="majorBidi" w:cstheme="majorBidi"/>
        </w:rPr>
        <w:t>, 29(3), 243–259.</w:t>
      </w:r>
    </w:p>
    <w:p w14:paraId="7B13E231"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DAMA International. (2017). </w:t>
      </w:r>
      <w:r w:rsidRPr="001B60EE">
        <w:rPr>
          <w:rFonts w:asciiTheme="majorBidi" w:hAnsiTheme="majorBidi" w:cstheme="majorBidi"/>
          <w:i/>
          <w:iCs/>
        </w:rPr>
        <w:t>The DAMA Guide to the Data Management Body of Knowledge (DAMA-DMBOK)</w:t>
      </w:r>
      <w:r w:rsidRPr="001B60EE">
        <w:rPr>
          <w:rFonts w:asciiTheme="majorBidi" w:hAnsiTheme="majorBidi" w:cstheme="majorBidi"/>
        </w:rPr>
        <w:t xml:space="preserve"> (2nd ed.). Basking Ridge, NJ: Technics Publications.</w:t>
      </w:r>
    </w:p>
    <w:p w14:paraId="44D96723" w14:textId="77777777" w:rsidR="007C1A2B" w:rsidRPr="001B60EE" w:rsidRDefault="007C1A2B"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Jasanoff</w:t>
      </w:r>
      <w:proofErr w:type="spellEnd"/>
      <w:r w:rsidRPr="001B60EE">
        <w:rPr>
          <w:rFonts w:asciiTheme="majorBidi" w:hAnsiTheme="majorBidi" w:cstheme="majorBidi"/>
        </w:rPr>
        <w:t xml:space="preserve">, S. (2004). </w:t>
      </w:r>
      <w:r w:rsidRPr="001B60EE">
        <w:rPr>
          <w:rFonts w:asciiTheme="majorBidi" w:hAnsiTheme="majorBidi" w:cstheme="majorBidi"/>
          <w:i/>
          <w:iCs/>
        </w:rPr>
        <w:t>States of Knowledge: The Co-production of Science and the Social Order</w:t>
      </w:r>
      <w:r w:rsidRPr="001B60EE">
        <w:rPr>
          <w:rFonts w:asciiTheme="majorBidi" w:hAnsiTheme="majorBidi" w:cstheme="majorBidi"/>
        </w:rPr>
        <w:t>. London: Routledge.</w:t>
      </w:r>
    </w:p>
    <w:p w14:paraId="635694EF"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Lundvall, B.-Å. (1992). </w:t>
      </w:r>
      <w:r w:rsidRPr="001B60EE">
        <w:rPr>
          <w:rFonts w:asciiTheme="majorBidi" w:hAnsiTheme="majorBidi" w:cstheme="majorBidi"/>
          <w:i/>
          <w:iCs/>
        </w:rPr>
        <w:t>National Systems of Innovation: Towards a Theory of Innovation and Interactive Learning</w:t>
      </w:r>
      <w:r w:rsidRPr="001B60EE">
        <w:rPr>
          <w:rFonts w:asciiTheme="majorBidi" w:hAnsiTheme="majorBidi" w:cstheme="majorBidi"/>
        </w:rPr>
        <w:t>. London: Pinter Publishers.</w:t>
      </w:r>
    </w:p>
    <w:p w14:paraId="0B9C9242"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Freeman, C. (1987). </w:t>
      </w:r>
      <w:r w:rsidRPr="001B60EE">
        <w:rPr>
          <w:rFonts w:asciiTheme="majorBidi" w:hAnsiTheme="majorBidi" w:cstheme="majorBidi"/>
          <w:i/>
          <w:iCs/>
        </w:rPr>
        <w:t>Technology Policy and Economic Performance: Lessons from Japan</w:t>
      </w:r>
      <w:r w:rsidRPr="001B60EE">
        <w:rPr>
          <w:rFonts w:asciiTheme="majorBidi" w:hAnsiTheme="majorBidi" w:cstheme="majorBidi"/>
        </w:rPr>
        <w:t>. London: Pinter Publishers.</w:t>
      </w:r>
    </w:p>
    <w:p w14:paraId="10A3A401" w14:textId="77777777" w:rsidR="007C1A2B" w:rsidRPr="001B60EE" w:rsidRDefault="007C1A2B"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Bowen, G. A. (2009). Document analysis as a qualitative research method. </w:t>
      </w:r>
      <w:r w:rsidRPr="001B60EE">
        <w:rPr>
          <w:rFonts w:asciiTheme="majorBidi" w:hAnsiTheme="majorBidi" w:cstheme="majorBidi"/>
          <w:i/>
          <w:iCs/>
        </w:rPr>
        <w:t>Qualitative Research Journal</w:t>
      </w:r>
      <w:r w:rsidRPr="001B60EE">
        <w:rPr>
          <w:rFonts w:asciiTheme="majorBidi" w:hAnsiTheme="majorBidi" w:cstheme="majorBidi"/>
        </w:rPr>
        <w:t>, 9(2), 27–40.</w:t>
      </w:r>
    </w:p>
    <w:p w14:paraId="01370FF4" w14:textId="0617619E"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Bennett, C. J., &amp; </w:t>
      </w:r>
      <w:proofErr w:type="spellStart"/>
      <w:r w:rsidRPr="001B60EE">
        <w:rPr>
          <w:rFonts w:asciiTheme="majorBidi" w:hAnsiTheme="majorBidi" w:cstheme="majorBidi"/>
        </w:rPr>
        <w:t>Raab</w:t>
      </w:r>
      <w:proofErr w:type="spellEnd"/>
      <w:r w:rsidRPr="001B60EE">
        <w:rPr>
          <w:rFonts w:asciiTheme="majorBidi" w:hAnsiTheme="majorBidi" w:cstheme="majorBidi"/>
        </w:rPr>
        <w:t>, C. D. (2006). The Governance of Privacy: Policy Instruments in Global Perspective. MIT Press.</w:t>
      </w:r>
    </w:p>
    <w:p w14:paraId="386BB3AC" w14:textId="4A089721"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Lundvall, B.-Å. (2010). National Innovation Systems: Towards a Theory of Innovation and Interactive Learning. Anthem Press.</w:t>
      </w:r>
    </w:p>
    <w:p w14:paraId="16D89D05" w14:textId="469AB7B0"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Abu </w:t>
      </w:r>
      <w:proofErr w:type="spellStart"/>
      <w:r w:rsidRPr="001B60EE">
        <w:rPr>
          <w:rFonts w:asciiTheme="majorBidi" w:hAnsiTheme="majorBidi" w:cstheme="majorBidi"/>
        </w:rPr>
        <w:t>Farwah</w:t>
      </w:r>
      <w:proofErr w:type="spellEnd"/>
      <w:r w:rsidRPr="001B60EE">
        <w:rPr>
          <w:rFonts w:asciiTheme="majorBidi" w:hAnsiTheme="majorBidi" w:cstheme="majorBidi"/>
        </w:rPr>
        <w:t>, M. (2025). Intellectual property frameworks and AI training data accessibility in Saudi Arabia. Journal of Digital Policy, 12(3), 75–92.</w:t>
      </w:r>
    </w:p>
    <w:p w14:paraId="0F0C97A5" w14:textId="3885A797"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Al-</w:t>
      </w:r>
      <w:proofErr w:type="spellStart"/>
      <w:r w:rsidRPr="001B60EE">
        <w:rPr>
          <w:rFonts w:asciiTheme="majorBidi" w:hAnsiTheme="majorBidi" w:cstheme="majorBidi"/>
        </w:rPr>
        <w:t>Ruithe</w:t>
      </w:r>
      <w:proofErr w:type="spellEnd"/>
      <w:r w:rsidRPr="001B60EE">
        <w:rPr>
          <w:rFonts w:asciiTheme="majorBidi" w:hAnsiTheme="majorBidi" w:cstheme="majorBidi"/>
        </w:rPr>
        <w:t xml:space="preserve">, M., &amp; </w:t>
      </w:r>
      <w:proofErr w:type="spellStart"/>
      <w:r w:rsidRPr="001B60EE">
        <w:rPr>
          <w:rFonts w:asciiTheme="majorBidi" w:hAnsiTheme="majorBidi" w:cstheme="majorBidi"/>
        </w:rPr>
        <w:t>Benkhelifa</w:t>
      </w:r>
      <w:proofErr w:type="spellEnd"/>
      <w:r w:rsidRPr="001B60EE">
        <w:rPr>
          <w:rFonts w:asciiTheme="majorBidi" w:hAnsiTheme="majorBidi" w:cstheme="majorBidi"/>
        </w:rPr>
        <w:t>, E. (2017). Cloud data governance maturity in Saudi public sector organizations. International Journal of Public Administration and Digital Governance, 8(2), 45–60.</w:t>
      </w:r>
    </w:p>
    <w:p w14:paraId="4BBF7CDA" w14:textId="7A7B1EB9"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Alzahrani</w:t>
      </w:r>
      <w:proofErr w:type="spellEnd"/>
      <w:r w:rsidRPr="001B60EE">
        <w:rPr>
          <w:rFonts w:asciiTheme="majorBidi" w:hAnsiTheme="majorBidi" w:cstheme="majorBidi"/>
        </w:rPr>
        <w:t>, R. (2024). Cross-border data flows and AI development: Legal alignment and compliance challenges in Saudi Arabia. International Data Privacy Law, 14(3), 105–122.</w:t>
      </w:r>
    </w:p>
    <w:p w14:paraId="0C259B3A" w14:textId="60569B5D"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Alhoussari</w:t>
      </w:r>
      <w:proofErr w:type="spellEnd"/>
      <w:r w:rsidRPr="001B60EE">
        <w:rPr>
          <w:rFonts w:asciiTheme="majorBidi" w:hAnsiTheme="majorBidi" w:cstheme="majorBidi"/>
        </w:rPr>
        <w:t>, S. (2025). Health data protection in the era of AI: Benchmarking Saudi regulations against international standards. Middle East Journal of Health Policy, 14(2), 385–402.</w:t>
      </w:r>
    </w:p>
    <w:p w14:paraId="305F36A6" w14:textId="77777777"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E. </w:t>
      </w:r>
      <w:proofErr w:type="spellStart"/>
      <w:r w:rsidRPr="001B60EE">
        <w:rPr>
          <w:rFonts w:asciiTheme="majorBidi" w:hAnsiTheme="majorBidi" w:cstheme="majorBidi"/>
        </w:rPr>
        <w:t>Albaroudi</w:t>
      </w:r>
      <w:proofErr w:type="spellEnd"/>
      <w:r w:rsidRPr="001B60EE">
        <w:rPr>
          <w:rFonts w:asciiTheme="majorBidi" w:hAnsiTheme="majorBidi" w:cstheme="majorBidi"/>
        </w:rPr>
        <w:t xml:space="preserve">, T. Mansouri, M. </w:t>
      </w:r>
      <w:proofErr w:type="spellStart"/>
      <w:r w:rsidRPr="001B60EE">
        <w:rPr>
          <w:rFonts w:asciiTheme="majorBidi" w:hAnsiTheme="majorBidi" w:cstheme="majorBidi"/>
        </w:rPr>
        <w:t>Hatamleh</w:t>
      </w:r>
      <w:proofErr w:type="spellEnd"/>
      <w:r w:rsidRPr="001B60EE">
        <w:rPr>
          <w:rFonts w:asciiTheme="majorBidi" w:hAnsiTheme="majorBidi" w:cstheme="majorBidi"/>
        </w:rPr>
        <w:t xml:space="preserve"> and A. </w:t>
      </w:r>
      <w:proofErr w:type="spellStart"/>
      <w:r w:rsidRPr="001B60EE">
        <w:rPr>
          <w:rFonts w:asciiTheme="majorBidi" w:hAnsiTheme="majorBidi" w:cstheme="majorBidi"/>
        </w:rPr>
        <w:t>Alameer</w:t>
      </w:r>
      <w:proofErr w:type="spellEnd"/>
      <w:r w:rsidRPr="001B60EE">
        <w:rPr>
          <w:rFonts w:asciiTheme="majorBidi" w:hAnsiTheme="majorBidi" w:cstheme="majorBidi"/>
        </w:rPr>
        <w:t>, "Saudi Arabia's Vision 2030: Leveraging Generative Artificial Intelligence to Enhance Software Engineering," 2025 Eighth International Women in Data Science Conference at Prince Sultan University (</w:t>
      </w:r>
      <w:proofErr w:type="spellStart"/>
      <w:r w:rsidRPr="001B60EE">
        <w:rPr>
          <w:rFonts w:asciiTheme="majorBidi" w:hAnsiTheme="majorBidi" w:cstheme="majorBidi"/>
        </w:rPr>
        <w:t>WiDS</w:t>
      </w:r>
      <w:proofErr w:type="spellEnd"/>
      <w:r w:rsidRPr="001B60EE">
        <w:rPr>
          <w:rFonts w:asciiTheme="majorBidi" w:hAnsiTheme="majorBidi" w:cstheme="majorBidi"/>
        </w:rPr>
        <w:t xml:space="preserve"> PSU), Riyadh, Saudi Arabia, 2025, pp. 1-6, </w:t>
      </w:r>
      <w:proofErr w:type="spellStart"/>
      <w:r w:rsidRPr="001B60EE">
        <w:rPr>
          <w:rFonts w:asciiTheme="majorBidi" w:hAnsiTheme="majorBidi" w:cstheme="majorBidi"/>
        </w:rPr>
        <w:t>doi</w:t>
      </w:r>
      <w:proofErr w:type="spellEnd"/>
      <w:r w:rsidRPr="001B60EE">
        <w:rPr>
          <w:rFonts w:asciiTheme="majorBidi" w:hAnsiTheme="majorBidi" w:cstheme="majorBidi"/>
        </w:rPr>
        <w:t>: 10.1109/WiDS-PSU64963.2025.00024.</w:t>
      </w:r>
    </w:p>
    <w:p w14:paraId="4FC055E5" w14:textId="77777777"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E. </w:t>
      </w:r>
      <w:proofErr w:type="spellStart"/>
      <w:r w:rsidRPr="001B60EE">
        <w:rPr>
          <w:rFonts w:asciiTheme="majorBidi" w:hAnsiTheme="majorBidi" w:cstheme="majorBidi"/>
        </w:rPr>
        <w:t>Albaroudi</w:t>
      </w:r>
      <w:proofErr w:type="spellEnd"/>
      <w:r w:rsidRPr="001B60EE">
        <w:rPr>
          <w:rFonts w:asciiTheme="majorBidi" w:hAnsiTheme="majorBidi" w:cstheme="majorBidi"/>
        </w:rPr>
        <w:t xml:space="preserve">, T. Mansouri and A. </w:t>
      </w:r>
      <w:proofErr w:type="spellStart"/>
      <w:r w:rsidRPr="001B60EE">
        <w:rPr>
          <w:rFonts w:asciiTheme="majorBidi" w:hAnsiTheme="majorBidi" w:cstheme="majorBidi"/>
        </w:rPr>
        <w:t>Alameer</w:t>
      </w:r>
      <w:proofErr w:type="spellEnd"/>
      <w:r w:rsidRPr="001B60EE">
        <w:rPr>
          <w:rFonts w:asciiTheme="majorBidi" w:hAnsiTheme="majorBidi" w:cstheme="majorBidi"/>
        </w:rPr>
        <w:t>, "The Intersection of Generative AI and Healthcare: Addressing Challenges to Enhance Patient Care," 2024 Seventh International Women in Data Science Conference at Prince Sultan University (</w:t>
      </w:r>
      <w:proofErr w:type="spellStart"/>
      <w:r w:rsidRPr="001B60EE">
        <w:rPr>
          <w:rFonts w:asciiTheme="majorBidi" w:hAnsiTheme="majorBidi" w:cstheme="majorBidi"/>
        </w:rPr>
        <w:t>WiDS</w:t>
      </w:r>
      <w:proofErr w:type="spellEnd"/>
      <w:r w:rsidRPr="001B60EE">
        <w:rPr>
          <w:rFonts w:asciiTheme="majorBidi" w:hAnsiTheme="majorBidi" w:cstheme="majorBidi"/>
        </w:rPr>
        <w:t xml:space="preserve"> PSU), Riyadh, Saudi Arabia, 2024, pp. 134-140, </w:t>
      </w:r>
      <w:proofErr w:type="spellStart"/>
      <w:r w:rsidRPr="001B60EE">
        <w:rPr>
          <w:rFonts w:asciiTheme="majorBidi" w:hAnsiTheme="majorBidi" w:cstheme="majorBidi"/>
        </w:rPr>
        <w:t>doi</w:t>
      </w:r>
      <w:proofErr w:type="spellEnd"/>
      <w:r w:rsidRPr="001B60EE">
        <w:rPr>
          <w:rFonts w:asciiTheme="majorBidi" w:hAnsiTheme="majorBidi" w:cstheme="majorBidi"/>
        </w:rPr>
        <w:t>: 10.1109/WiDS-PSU61003.2024.00039.</w:t>
      </w:r>
    </w:p>
    <w:p w14:paraId="20AC18FF" w14:textId="77777777"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Albaroudi</w:t>
      </w:r>
      <w:proofErr w:type="spellEnd"/>
      <w:r w:rsidRPr="001B60EE">
        <w:rPr>
          <w:rFonts w:asciiTheme="majorBidi" w:hAnsiTheme="majorBidi" w:cstheme="majorBidi"/>
        </w:rPr>
        <w:t xml:space="preserve">, E.; Mansouri, T.; </w:t>
      </w:r>
      <w:proofErr w:type="spellStart"/>
      <w:r w:rsidRPr="001B60EE">
        <w:rPr>
          <w:rFonts w:asciiTheme="majorBidi" w:hAnsiTheme="majorBidi" w:cstheme="majorBidi"/>
        </w:rPr>
        <w:t>Alameer</w:t>
      </w:r>
      <w:proofErr w:type="spellEnd"/>
      <w:r w:rsidRPr="001B60EE">
        <w:rPr>
          <w:rFonts w:asciiTheme="majorBidi" w:hAnsiTheme="majorBidi" w:cstheme="majorBidi"/>
        </w:rPr>
        <w:t>, A. A Comprehensive Review of AI Techniques for Addressing Algorithmic Bias in Job Hiring. AI 2024, 5, 383-404. https://doi.org/10.3390/ai5010019</w:t>
      </w:r>
    </w:p>
    <w:p w14:paraId="0547AA35" w14:textId="77777777"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Albaroudi</w:t>
      </w:r>
      <w:proofErr w:type="spellEnd"/>
      <w:r w:rsidRPr="001B60EE">
        <w:rPr>
          <w:rFonts w:asciiTheme="majorBidi" w:hAnsiTheme="majorBidi" w:cstheme="majorBidi"/>
        </w:rPr>
        <w:t xml:space="preserve">, E., Mansouri, T., </w:t>
      </w:r>
      <w:proofErr w:type="spellStart"/>
      <w:r w:rsidRPr="001B60EE">
        <w:rPr>
          <w:rFonts w:asciiTheme="majorBidi" w:hAnsiTheme="majorBidi" w:cstheme="majorBidi"/>
        </w:rPr>
        <w:t>Hatamleh</w:t>
      </w:r>
      <w:proofErr w:type="spellEnd"/>
      <w:r w:rsidRPr="001B60EE">
        <w:rPr>
          <w:rFonts w:asciiTheme="majorBidi" w:hAnsiTheme="majorBidi" w:cstheme="majorBidi"/>
        </w:rPr>
        <w:t xml:space="preserve">, M., </w:t>
      </w:r>
      <w:proofErr w:type="spellStart"/>
      <w:r w:rsidRPr="001B60EE">
        <w:rPr>
          <w:rFonts w:asciiTheme="majorBidi" w:hAnsiTheme="majorBidi" w:cstheme="majorBidi"/>
        </w:rPr>
        <w:t>Elbehairy</w:t>
      </w:r>
      <w:proofErr w:type="spellEnd"/>
      <w:r w:rsidRPr="001B60EE">
        <w:rPr>
          <w:rFonts w:asciiTheme="majorBidi" w:hAnsiTheme="majorBidi" w:cstheme="majorBidi"/>
        </w:rPr>
        <w:t xml:space="preserve">, M., and </w:t>
      </w:r>
      <w:proofErr w:type="spellStart"/>
      <w:r w:rsidRPr="001B60EE">
        <w:rPr>
          <w:rFonts w:asciiTheme="majorBidi" w:hAnsiTheme="majorBidi" w:cstheme="majorBidi"/>
        </w:rPr>
        <w:t>Alameer</w:t>
      </w:r>
      <w:proofErr w:type="spellEnd"/>
      <w:r w:rsidRPr="001B60EE">
        <w:rPr>
          <w:rFonts w:asciiTheme="majorBidi" w:hAnsiTheme="majorBidi" w:cstheme="majorBidi"/>
        </w:rPr>
        <w:t xml:space="preserve">, A. (2025). Generative AI and the Future of Software Engineering in Saudi Arabia: Governance, Innovation, and Workforce Transformation. International Journal of Theoretical and Applied Computational Intelligence, 84–105. Retrieved from </w:t>
      </w:r>
      <w:hyperlink r:id="rId13" w:history="1">
        <w:r w:rsidRPr="001B60EE">
          <w:rPr>
            <w:rFonts w:asciiTheme="majorBidi" w:hAnsiTheme="majorBidi" w:cstheme="majorBidi"/>
          </w:rPr>
          <w:t>https://ijtaci.com/index.php/ojs/article/view/4</w:t>
        </w:r>
      </w:hyperlink>
    </w:p>
    <w:p w14:paraId="0AD1DEDB" w14:textId="2C7BC319"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Elham </w:t>
      </w:r>
      <w:proofErr w:type="spellStart"/>
      <w:r w:rsidRPr="001B60EE">
        <w:rPr>
          <w:rFonts w:asciiTheme="majorBidi" w:hAnsiTheme="majorBidi" w:cstheme="majorBidi"/>
        </w:rPr>
        <w:t>Albaroudi</w:t>
      </w:r>
      <w:proofErr w:type="spellEnd"/>
      <w:r w:rsidRPr="001B60EE">
        <w:rPr>
          <w:rFonts w:asciiTheme="majorBidi" w:hAnsiTheme="majorBidi" w:cstheme="majorBidi"/>
        </w:rPr>
        <w:t xml:space="preserve">, </w:t>
      </w:r>
      <w:proofErr w:type="spellStart"/>
      <w:r w:rsidRPr="001B60EE">
        <w:rPr>
          <w:rFonts w:asciiTheme="majorBidi" w:hAnsiTheme="majorBidi" w:cstheme="majorBidi"/>
        </w:rPr>
        <w:t>Moustafa</w:t>
      </w:r>
      <w:proofErr w:type="spellEnd"/>
      <w:r w:rsidRPr="001B60EE">
        <w:rPr>
          <w:rFonts w:asciiTheme="majorBidi" w:hAnsiTheme="majorBidi" w:cstheme="majorBidi"/>
        </w:rPr>
        <w:t xml:space="preserve"> </w:t>
      </w:r>
      <w:proofErr w:type="spellStart"/>
      <w:r w:rsidRPr="001B60EE">
        <w:rPr>
          <w:rFonts w:asciiTheme="majorBidi" w:hAnsiTheme="majorBidi" w:cstheme="majorBidi"/>
        </w:rPr>
        <w:t>Elbehairy</w:t>
      </w:r>
      <w:proofErr w:type="spellEnd"/>
      <w:r w:rsidRPr="001B60EE">
        <w:rPr>
          <w:rFonts w:asciiTheme="majorBidi" w:hAnsiTheme="majorBidi" w:cstheme="majorBidi"/>
        </w:rPr>
        <w:t xml:space="preserve">, Mohammad Nour </w:t>
      </w:r>
      <w:proofErr w:type="spellStart"/>
      <w:r w:rsidRPr="001B60EE">
        <w:rPr>
          <w:rFonts w:asciiTheme="majorBidi" w:hAnsiTheme="majorBidi" w:cstheme="majorBidi"/>
        </w:rPr>
        <w:t>Eddin</w:t>
      </w:r>
      <w:proofErr w:type="spellEnd"/>
      <w:r w:rsidRPr="001B60EE">
        <w:rPr>
          <w:rFonts w:asciiTheme="majorBidi" w:hAnsiTheme="majorBidi" w:cstheme="majorBidi"/>
        </w:rPr>
        <w:t xml:space="preserve"> Al </w:t>
      </w:r>
      <w:proofErr w:type="spellStart"/>
      <w:r w:rsidRPr="001B60EE">
        <w:rPr>
          <w:rFonts w:asciiTheme="majorBidi" w:hAnsiTheme="majorBidi" w:cstheme="majorBidi"/>
        </w:rPr>
        <w:t>Hinnawi</w:t>
      </w:r>
      <w:proofErr w:type="spellEnd"/>
      <w:r w:rsidRPr="001B60EE">
        <w:rPr>
          <w:rFonts w:asciiTheme="majorBidi" w:hAnsiTheme="majorBidi" w:cstheme="majorBidi"/>
        </w:rPr>
        <w:t xml:space="preserve">, Mohammad </w:t>
      </w:r>
      <w:proofErr w:type="spellStart"/>
      <w:r w:rsidRPr="001B60EE">
        <w:rPr>
          <w:rFonts w:asciiTheme="majorBidi" w:hAnsiTheme="majorBidi" w:cstheme="majorBidi"/>
        </w:rPr>
        <w:t>Hatamleh</w:t>
      </w:r>
      <w:proofErr w:type="spellEnd"/>
      <w:r w:rsidRPr="001B60EE">
        <w:rPr>
          <w:rFonts w:asciiTheme="majorBidi" w:hAnsiTheme="majorBidi" w:cstheme="majorBidi"/>
        </w:rPr>
        <w:t xml:space="preserve">, Taha Mansouri, and Ali </w:t>
      </w:r>
      <w:proofErr w:type="spellStart"/>
      <w:r w:rsidRPr="001B60EE">
        <w:rPr>
          <w:rFonts w:asciiTheme="majorBidi" w:hAnsiTheme="majorBidi" w:cstheme="majorBidi"/>
        </w:rPr>
        <w:t>Alameer</w:t>
      </w:r>
      <w:proofErr w:type="spellEnd"/>
      <w:r w:rsidRPr="001B60EE">
        <w:rPr>
          <w:rFonts w:asciiTheme="majorBidi" w:hAnsiTheme="majorBidi" w:cstheme="majorBidi"/>
        </w:rPr>
        <w:t xml:space="preserve">. 2025. “Empowering Data Sovereignty through Artificial Intelligence: A Framework for Sustainable Smart Energy Systems in </w:t>
      </w:r>
      <w:r w:rsidRPr="001B60EE">
        <w:rPr>
          <w:rFonts w:asciiTheme="majorBidi" w:hAnsiTheme="majorBidi" w:cstheme="majorBidi"/>
        </w:rPr>
        <w:lastRenderedPageBreak/>
        <w:t>Saudi”. Current Journal of Applied Science and Technology 44 (9):77–88. https://doi.org/10.9734/cjast/2025/v44i94606.</w:t>
      </w:r>
    </w:p>
    <w:p w14:paraId="13865313" w14:textId="2707C518"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Aleisa</w:t>
      </w:r>
      <w:proofErr w:type="spellEnd"/>
      <w:r w:rsidRPr="001B60EE">
        <w:rPr>
          <w:rFonts w:asciiTheme="majorBidi" w:hAnsiTheme="majorBidi" w:cstheme="majorBidi"/>
        </w:rPr>
        <w:t xml:space="preserve">, N., </w:t>
      </w:r>
      <w:proofErr w:type="spellStart"/>
      <w:r w:rsidRPr="001B60EE">
        <w:rPr>
          <w:rFonts w:asciiTheme="majorBidi" w:hAnsiTheme="majorBidi" w:cstheme="majorBidi"/>
        </w:rPr>
        <w:t>Alqahtani</w:t>
      </w:r>
      <w:proofErr w:type="spellEnd"/>
      <w:r w:rsidRPr="001B60EE">
        <w:rPr>
          <w:rFonts w:asciiTheme="majorBidi" w:hAnsiTheme="majorBidi" w:cstheme="majorBidi"/>
        </w:rPr>
        <w:t xml:space="preserve">, S., &amp; </w:t>
      </w:r>
      <w:proofErr w:type="spellStart"/>
      <w:r w:rsidRPr="001B60EE">
        <w:rPr>
          <w:rFonts w:asciiTheme="majorBidi" w:hAnsiTheme="majorBidi" w:cstheme="majorBidi"/>
        </w:rPr>
        <w:t>Alzahrani</w:t>
      </w:r>
      <w:proofErr w:type="spellEnd"/>
      <w:r w:rsidRPr="001B60EE">
        <w:rPr>
          <w:rFonts w:asciiTheme="majorBidi" w:hAnsiTheme="majorBidi" w:cstheme="majorBidi"/>
        </w:rPr>
        <w:t>, A. (2021). AI-based workforce optimization: A data-driven approach to labor-market analysis in Saudi Arabia. Saudi Journal of Business and Technology, 10(4), 125–140.</w:t>
      </w:r>
    </w:p>
    <w:p w14:paraId="232DB45B" w14:textId="7020DF97"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Alrefaei</w:t>
      </w:r>
      <w:proofErr w:type="spellEnd"/>
      <w:r w:rsidRPr="001B60EE">
        <w:rPr>
          <w:rFonts w:asciiTheme="majorBidi" w:hAnsiTheme="majorBidi" w:cstheme="majorBidi"/>
        </w:rPr>
        <w:t>, K., Almutairi, A., &amp; Alghamdi, M. (2022). Genomic data analytics and AI: Opportunities and challenges for personalized medicine in Saudi Arabia. Saudi Medical Journal, 43(8), 235–250.</w:t>
      </w:r>
    </w:p>
    <w:p w14:paraId="498848AD" w14:textId="382E94B3"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Schejter</w:t>
      </w:r>
      <w:proofErr w:type="spellEnd"/>
      <w:r w:rsidRPr="001B60EE">
        <w:rPr>
          <w:rFonts w:asciiTheme="majorBidi" w:hAnsiTheme="majorBidi" w:cstheme="majorBidi"/>
        </w:rPr>
        <w:t xml:space="preserve">, A. M., &amp; </w:t>
      </w:r>
      <w:proofErr w:type="spellStart"/>
      <w:r w:rsidRPr="001B60EE">
        <w:rPr>
          <w:rFonts w:asciiTheme="majorBidi" w:hAnsiTheme="majorBidi" w:cstheme="majorBidi"/>
        </w:rPr>
        <w:t>Tirosh</w:t>
      </w:r>
      <w:proofErr w:type="spellEnd"/>
      <w:r w:rsidRPr="001B60EE">
        <w:rPr>
          <w:rFonts w:asciiTheme="majorBidi" w:hAnsiTheme="majorBidi" w:cstheme="majorBidi"/>
        </w:rPr>
        <w:t>, N. (2020). Data nationalism and AI governance: Comparative perspectives on digital sovereignty. Telecommunications Policy, 44(6), 101–115.</w:t>
      </w:r>
    </w:p>
    <w:p w14:paraId="37C5504C" w14:textId="0F67E6E8"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World Bank. </w:t>
      </w:r>
      <w:r w:rsidRPr="001B60EE">
        <w:rPr>
          <w:rFonts w:asciiTheme="majorBidi" w:hAnsiTheme="majorBidi" w:cstheme="majorBidi"/>
          <w:i/>
          <w:iCs/>
        </w:rPr>
        <w:t>World Development Indicators 2023</w:t>
      </w:r>
      <w:r w:rsidRPr="001B60EE">
        <w:rPr>
          <w:rFonts w:asciiTheme="majorBidi" w:hAnsiTheme="majorBidi" w:cstheme="majorBidi"/>
        </w:rPr>
        <w:t>. Washington, DC: World Bank; 2023.</w:t>
      </w:r>
    </w:p>
    <w:p w14:paraId="27A64A3A" w14:textId="2012077C"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Lincoln YS, Guba EG. </w:t>
      </w:r>
      <w:r w:rsidRPr="001B60EE">
        <w:rPr>
          <w:rFonts w:asciiTheme="majorBidi" w:hAnsiTheme="majorBidi" w:cstheme="majorBidi"/>
          <w:i/>
          <w:iCs/>
        </w:rPr>
        <w:t>Naturalistic Inquiry</w:t>
      </w:r>
      <w:r w:rsidRPr="001B60EE">
        <w:rPr>
          <w:rFonts w:asciiTheme="majorBidi" w:hAnsiTheme="majorBidi" w:cstheme="majorBidi"/>
        </w:rPr>
        <w:t>. Newbury Park, CA: Sage Publications; 1985.</w:t>
      </w:r>
    </w:p>
    <w:p w14:paraId="317A6C03" w14:textId="6EB5D22C"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Abu </w:t>
      </w:r>
      <w:proofErr w:type="spellStart"/>
      <w:r w:rsidRPr="001B60EE">
        <w:rPr>
          <w:rFonts w:asciiTheme="majorBidi" w:hAnsiTheme="majorBidi" w:cstheme="majorBidi"/>
        </w:rPr>
        <w:t>Farwah</w:t>
      </w:r>
      <w:proofErr w:type="spellEnd"/>
      <w:r w:rsidRPr="001B60EE">
        <w:rPr>
          <w:rFonts w:asciiTheme="majorBidi" w:hAnsiTheme="majorBidi" w:cstheme="majorBidi"/>
        </w:rPr>
        <w:t xml:space="preserve"> A. Intellectual property rights and artificial intelligence in Saudi Arabia: Barriers and opportunities. </w:t>
      </w:r>
      <w:r w:rsidRPr="001B60EE">
        <w:rPr>
          <w:rFonts w:asciiTheme="majorBidi" w:hAnsiTheme="majorBidi" w:cstheme="majorBidi"/>
          <w:i/>
          <w:iCs/>
        </w:rPr>
        <w:t>Journal of Policy and Innovation</w:t>
      </w:r>
      <w:r w:rsidRPr="001B60EE">
        <w:rPr>
          <w:rFonts w:asciiTheme="majorBidi" w:hAnsiTheme="majorBidi" w:cstheme="majorBidi"/>
        </w:rPr>
        <w:t>. 2025;12(1):45–62.</w:t>
      </w:r>
    </w:p>
    <w:p w14:paraId="408E79DE" w14:textId="504CCFAE"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Alrefaei</w:t>
      </w:r>
      <w:proofErr w:type="spellEnd"/>
      <w:r w:rsidRPr="001B60EE">
        <w:rPr>
          <w:rFonts w:asciiTheme="majorBidi" w:hAnsiTheme="majorBidi" w:cstheme="majorBidi"/>
        </w:rPr>
        <w:t xml:space="preserve"> M, Alghamdi S, Khan R. Genomic data governance and AI applications in Saudi healthcare: Challenges and prospects. </w:t>
      </w:r>
      <w:r w:rsidRPr="001B60EE">
        <w:rPr>
          <w:rFonts w:asciiTheme="majorBidi" w:hAnsiTheme="majorBidi" w:cstheme="majorBidi"/>
          <w:i/>
          <w:iCs/>
        </w:rPr>
        <w:t>Health Informatics Journal</w:t>
      </w:r>
      <w:r w:rsidRPr="001B60EE">
        <w:rPr>
          <w:rFonts w:asciiTheme="majorBidi" w:hAnsiTheme="majorBidi" w:cstheme="majorBidi"/>
        </w:rPr>
        <w:t>. 2022;28(3):487–503.</w:t>
      </w:r>
    </w:p>
    <w:p w14:paraId="34E61E21" w14:textId="2DC81D0E" w:rsidR="0099065F" w:rsidRPr="001B60EE" w:rsidRDefault="0099065F"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Memish</w:t>
      </w:r>
      <w:proofErr w:type="spellEnd"/>
      <w:r w:rsidRPr="001B60EE">
        <w:rPr>
          <w:rFonts w:asciiTheme="majorBidi" w:hAnsiTheme="majorBidi" w:cstheme="majorBidi"/>
        </w:rPr>
        <w:t xml:space="preserve"> ZA, </w:t>
      </w:r>
      <w:proofErr w:type="spellStart"/>
      <w:r w:rsidRPr="001B60EE">
        <w:rPr>
          <w:rFonts w:asciiTheme="majorBidi" w:hAnsiTheme="majorBidi" w:cstheme="majorBidi"/>
        </w:rPr>
        <w:t>Alharthy</w:t>
      </w:r>
      <w:proofErr w:type="spellEnd"/>
      <w:r w:rsidRPr="001B60EE">
        <w:rPr>
          <w:rFonts w:asciiTheme="majorBidi" w:hAnsiTheme="majorBidi" w:cstheme="majorBidi"/>
        </w:rPr>
        <w:t xml:space="preserve"> A, Al-</w:t>
      </w:r>
      <w:proofErr w:type="spellStart"/>
      <w:r w:rsidRPr="001B60EE">
        <w:rPr>
          <w:rFonts w:asciiTheme="majorBidi" w:hAnsiTheme="majorBidi" w:cstheme="majorBidi"/>
        </w:rPr>
        <w:t>Tawfiq</w:t>
      </w:r>
      <w:proofErr w:type="spellEnd"/>
      <w:r w:rsidRPr="001B60EE">
        <w:rPr>
          <w:rFonts w:asciiTheme="majorBidi" w:hAnsiTheme="majorBidi" w:cstheme="majorBidi"/>
        </w:rPr>
        <w:t xml:space="preserve"> JA. The role of national authorities in advancing AI and data governance in Saudi Arabia. </w:t>
      </w:r>
      <w:r w:rsidRPr="001B60EE">
        <w:rPr>
          <w:rFonts w:asciiTheme="majorBidi" w:hAnsiTheme="majorBidi" w:cstheme="majorBidi"/>
          <w:i/>
          <w:iCs/>
        </w:rPr>
        <w:t>Saudi Journal of Health Sciences</w:t>
      </w:r>
      <w:r w:rsidRPr="001B60EE">
        <w:rPr>
          <w:rFonts w:asciiTheme="majorBidi" w:hAnsiTheme="majorBidi" w:cstheme="majorBidi"/>
        </w:rPr>
        <w:t>. 2021;10(2):67–74.</w:t>
      </w:r>
    </w:p>
    <w:p w14:paraId="7B1EA1B7" w14:textId="710F6991"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Al-</w:t>
      </w:r>
      <w:proofErr w:type="spellStart"/>
      <w:r w:rsidRPr="001B60EE">
        <w:rPr>
          <w:rFonts w:asciiTheme="majorBidi" w:hAnsiTheme="majorBidi" w:cstheme="majorBidi"/>
        </w:rPr>
        <w:t>Ruithe</w:t>
      </w:r>
      <w:proofErr w:type="spellEnd"/>
      <w:r w:rsidRPr="001B60EE">
        <w:rPr>
          <w:rFonts w:asciiTheme="majorBidi" w:hAnsiTheme="majorBidi" w:cstheme="majorBidi"/>
        </w:rPr>
        <w:t xml:space="preserve"> M, </w:t>
      </w:r>
      <w:proofErr w:type="spellStart"/>
      <w:r w:rsidRPr="001B60EE">
        <w:rPr>
          <w:rFonts w:asciiTheme="majorBidi" w:hAnsiTheme="majorBidi" w:cstheme="majorBidi"/>
        </w:rPr>
        <w:t>Benkhelifa</w:t>
      </w:r>
      <w:proofErr w:type="spellEnd"/>
      <w:r w:rsidRPr="001B60EE">
        <w:rPr>
          <w:rFonts w:asciiTheme="majorBidi" w:hAnsiTheme="majorBidi" w:cstheme="majorBidi"/>
        </w:rPr>
        <w:t xml:space="preserve"> E. Cloud data governance in Saudi public sector: Challenges and frameworks. </w:t>
      </w:r>
      <w:r w:rsidRPr="001B60EE">
        <w:rPr>
          <w:rFonts w:asciiTheme="majorBidi" w:hAnsiTheme="majorBidi" w:cstheme="majorBidi"/>
          <w:i/>
          <w:iCs/>
        </w:rPr>
        <w:t>Future Generation Computer Systems</w:t>
      </w:r>
      <w:r w:rsidRPr="001B60EE">
        <w:rPr>
          <w:rFonts w:asciiTheme="majorBidi" w:hAnsiTheme="majorBidi" w:cstheme="majorBidi"/>
        </w:rPr>
        <w:t xml:space="preserve">. </w:t>
      </w:r>
      <w:proofErr w:type="gramStart"/>
      <w:r w:rsidRPr="001B60EE">
        <w:rPr>
          <w:rFonts w:asciiTheme="majorBidi" w:hAnsiTheme="majorBidi" w:cstheme="majorBidi"/>
        </w:rPr>
        <w:t>2017;76:524</w:t>
      </w:r>
      <w:proofErr w:type="gramEnd"/>
      <w:r w:rsidRPr="001B60EE">
        <w:rPr>
          <w:rFonts w:asciiTheme="majorBidi" w:hAnsiTheme="majorBidi" w:cstheme="majorBidi"/>
        </w:rPr>
        <w:t>–33.</w:t>
      </w:r>
    </w:p>
    <w:p w14:paraId="755BD904" w14:textId="7751C474"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European Union. </w:t>
      </w:r>
      <w:r w:rsidRPr="001B60EE">
        <w:rPr>
          <w:rFonts w:asciiTheme="majorBidi" w:hAnsiTheme="majorBidi" w:cstheme="majorBidi"/>
          <w:i/>
          <w:iCs/>
        </w:rPr>
        <w:t>General Data Protection Regulation (GDPR), Regulation (EU) 2016/679</w:t>
      </w:r>
      <w:r w:rsidRPr="001B60EE">
        <w:rPr>
          <w:rFonts w:asciiTheme="majorBidi" w:hAnsiTheme="majorBidi" w:cstheme="majorBidi"/>
        </w:rPr>
        <w:t>. Brussels: Official Journal of the European Union; 2016.</w:t>
      </w:r>
    </w:p>
    <w:p w14:paraId="5FA15255" w14:textId="16EA7BD2"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U.S. Department of Health &amp; Human Services. </w:t>
      </w:r>
      <w:r w:rsidRPr="001B60EE">
        <w:rPr>
          <w:rFonts w:asciiTheme="majorBidi" w:hAnsiTheme="majorBidi" w:cstheme="majorBidi"/>
          <w:i/>
          <w:iCs/>
        </w:rPr>
        <w:t>Health Insurance Portability and Accountability Act of 1996 (HIPAA)</w:t>
      </w:r>
      <w:r w:rsidRPr="001B60EE">
        <w:rPr>
          <w:rFonts w:asciiTheme="majorBidi" w:hAnsiTheme="majorBidi" w:cstheme="majorBidi"/>
        </w:rPr>
        <w:t>. Washington, DC: HHS; 1996.</w:t>
      </w:r>
    </w:p>
    <w:p w14:paraId="4AE065AA" w14:textId="3C9CED7F"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Braun V, Clarke V. Using thematic analysis in psychology. </w:t>
      </w:r>
      <w:r w:rsidRPr="001B60EE">
        <w:rPr>
          <w:rFonts w:asciiTheme="majorBidi" w:hAnsiTheme="majorBidi" w:cstheme="majorBidi"/>
          <w:i/>
          <w:iCs/>
        </w:rPr>
        <w:t>Qualitative Research in Psychology</w:t>
      </w:r>
      <w:r w:rsidRPr="001B60EE">
        <w:rPr>
          <w:rFonts w:asciiTheme="majorBidi" w:hAnsiTheme="majorBidi" w:cstheme="majorBidi"/>
        </w:rPr>
        <w:t>. 2006;3(2):77–101.</w:t>
      </w:r>
    </w:p>
    <w:p w14:paraId="1DA8FBFC" w14:textId="6B50028B"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Al-</w:t>
      </w:r>
      <w:proofErr w:type="spellStart"/>
      <w:r w:rsidRPr="001B60EE">
        <w:rPr>
          <w:rFonts w:asciiTheme="majorBidi" w:hAnsiTheme="majorBidi" w:cstheme="majorBidi"/>
        </w:rPr>
        <w:t>Ruithe</w:t>
      </w:r>
      <w:proofErr w:type="spellEnd"/>
      <w:r w:rsidRPr="001B60EE">
        <w:rPr>
          <w:rFonts w:asciiTheme="majorBidi" w:hAnsiTheme="majorBidi" w:cstheme="majorBidi"/>
        </w:rPr>
        <w:t xml:space="preserve"> M, </w:t>
      </w:r>
      <w:proofErr w:type="spellStart"/>
      <w:r w:rsidRPr="001B60EE">
        <w:rPr>
          <w:rFonts w:asciiTheme="majorBidi" w:hAnsiTheme="majorBidi" w:cstheme="majorBidi"/>
        </w:rPr>
        <w:t>Benkhelifa</w:t>
      </w:r>
      <w:proofErr w:type="spellEnd"/>
      <w:r w:rsidRPr="001B60EE">
        <w:rPr>
          <w:rFonts w:asciiTheme="majorBidi" w:hAnsiTheme="majorBidi" w:cstheme="majorBidi"/>
        </w:rPr>
        <w:t xml:space="preserve"> E. Cloud data governance challenges in Saudi public agencies. </w:t>
      </w:r>
      <w:r w:rsidRPr="001B60EE">
        <w:rPr>
          <w:rFonts w:asciiTheme="majorBidi" w:hAnsiTheme="majorBidi" w:cstheme="majorBidi"/>
          <w:i/>
          <w:iCs/>
        </w:rPr>
        <w:t>Journal of Information Security</w:t>
      </w:r>
      <w:r w:rsidRPr="001B60EE">
        <w:rPr>
          <w:rFonts w:asciiTheme="majorBidi" w:hAnsiTheme="majorBidi" w:cstheme="majorBidi"/>
        </w:rPr>
        <w:t>. 2017;12(4):245–56.</w:t>
      </w:r>
    </w:p>
    <w:p w14:paraId="76D7A220" w14:textId="777E6D6D"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Creswell JW, Plano Clark VL. </w:t>
      </w:r>
      <w:r w:rsidRPr="001B60EE">
        <w:rPr>
          <w:rFonts w:asciiTheme="majorBidi" w:hAnsiTheme="majorBidi" w:cstheme="majorBidi"/>
          <w:i/>
          <w:iCs/>
        </w:rPr>
        <w:t>Designing and Conducting Mixed Methods Research</w:t>
      </w:r>
      <w:r w:rsidRPr="001B60EE">
        <w:rPr>
          <w:rFonts w:asciiTheme="majorBidi" w:hAnsiTheme="majorBidi" w:cstheme="majorBidi"/>
        </w:rPr>
        <w:t>. 3rd ed. Thousand Oaks, CA: Sage Publications; 2017.</w:t>
      </w:r>
    </w:p>
    <w:p w14:paraId="49738C94" w14:textId="4838F432" w:rsidR="0099065F" w:rsidRPr="001B60EE" w:rsidRDefault="0099065F"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Cohen J. A coefficient of agreement for nominal scales. </w:t>
      </w:r>
      <w:r w:rsidRPr="001B60EE">
        <w:rPr>
          <w:rFonts w:asciiTheme="majorBidi" w:hAnsiTheme="majorBidi" w:cstheme="majorBidi"/>
          <w:i/>
          <w:iCs/>
        </w:rPr>
        <w:t>Educational and Psychological Measurement</w:t>
      </w:r>
      <w:r w:rsidRPr="001B60EE">
        <w:rPr>
          <w:rFonts w:asciiTheme="majorBidi" w:hAnsiTheme="majorBidi" w:cstheme="majorBidi"/>
        </w:rPr>
        <w:t>. 1960;20(1):37–46.</w:t>
      </w:r>
    </w:p>
    <w:p w14:paraId="1769ECE2" w14:textId="1F7ACE7D"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Memish</w:t>
      </w:r>
      <w:proofErr w:type="spellEnd"/>
      <w:r w:rsidRPr="001B60EE">
        <w:rPr>
          <w:rFonts w:asciiTheme="majorBidi" w:hAnsiTheme="majorBidi" w:cstheme="majorBidi"/>
        </w:rPr>
        <w:t xml:space="preserve"> ZA, Al-</w:t>
      </w:r>
      <w:proofErr w:type="spellStart"/>
      <w:r w:rsidRPr="001B60EE">
        <w:rPr>
          <w:rFonts w:asciiTheme="majorBidi" w:hAnsiTheme="majorBidi" w:cstheme="majorBidi"/>
        </w:rPr>
        <w:t>Tawfiq</w:t>
      </w:r>
      <w:proofErr w:type="spellEnd"/>
      <w:r w:rsidRPr="001B60EE">
        <w:rPr>
          <w:rFonts w:asciiTheme="majorBidi" w:hAnsiTheme="majorBidi" w:cstheme="majorBidi"/>
        </w:rPr>
        <w:t xml:space="preserve"> JA, </w:t>
      </w:r>
      <w:proofErr w:type="spellStart"/>
      <w:r w:rsidRPr="001B60EE">
        <w:rPr>
          <w:rFonts w:asciiTheme="majorBidi" w:hAnsiTheme="majorBidi" w:cstheme="majorBidi"/>
        </w:rPr>
        <w:t>Assiri</w:t>
      </w:r>
      <w:proofErr w:type="spellEnd"/>
      <w:r w:rsidRPr="001B60EE">
        <w:rPr>
          <w:rFonts w:asciiTheme="majorBidi" w:hAnsiTheme="majorBidi" w:cstheme="majorBidi"/>
        </w:rPr>
        <w:t xml:space="preserve"> A. Saudi Arabia’s national strategy for data and artificial intelligence: Building a foundation for Vision 2030. </w:t>
      </w:r>
      <w:r w:rsidRPr="001B60EE">
        <w:rPr>
          <w:rFonts w:asciiTheme="majorBidi" w:hAnsiTheme="majorBidi" w:cstheme="majorBidi"/>
          <w:i/>
          <w:iCs/>
        </w:rPr>
        <w:t>J Infect Public Health</w:t>
      </w:r>
      <w:r w:rsidRPr="001B60EE">
        <w:rPr>
          <w:rFonts w:asciiTheme="majorBidi" w:hAnsiTheme="majorBidi" w:cstheme="majorBidi"/>
        </w:rPr>
        <w:t>. 2021;14(10):1359–65.</w:t>
      </w:r>
    </w:p>
    <w:p w14:paraId="55B16807" w14:textId="455051C6"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Aleisa</w:t>
      </w:r>
      <w:proofErr w:type="spellEnd"/>
      <w:r w:rsidRPr="001B60EE">
        <w:rPr>
          <w:rFonts w:asciiTheme="majorBidi" w:hAnsiTheme="majorBidi" w:cstheme="majorBidi"/>
        </w:rPr>
        <w:t xml:space="preserve"> E, </w:t>
      </w:r>
      <w:proofErr w:type="spellStart"/>
      <w:r w:rsidRPr="001B60EE">
        <w:rPr>
          <w:rFonts w:asciiTheme="majorBidi" w:hAnsiTheme="majorBidi" w:cstheme="majorBidi"/>
        </w:rPr>
        <w:t>Alhumam</w:t>
      </w:r>
      <w:proofErr w:type="spellEnd"/>
      <w:r w:rsidRPr="001B60EE">
        <w:rPr>
          <w:rFonts w:asciiTheme="majorBidi" w:hAnsiTheme="majorBidi" w:cstheme="majorBidi"/>
        </w:rPr>
        <w:t xml:space="preserve"> A, </w:t>
      </w:r>
      <w:proofErr w:type="spellStart"/>
      <w:r w:rsidRPr="001B60EE">
        <w:rPr>
          <w:rFonts w:asciiTheme="majorBidi" w:hAnsiTheme="majorBidi" w:cstheme="majorBidi"/>
        </w:rPr>
        <w:t>Aldossary</w:t>
      </w:r>
      <w:proofErr w:type="spellEnd"/>
      <w:r w:rsidRPr="001B60EE">
        <w:rPr>
          <w:rFonts w:asciiTheme="majorBidi" w:hAnsiTheme="majorBidi" w:cstheme="majorBidi"/>
        </w:rPr>
        <w:t xml:space="preserve"> M. Leveraging data sovereignty for AI-driven labor market optimization in Saudi Arabia. </w:t>
      </w:r>
      <w:r w:rsidRPr="001B60EE">
        <w:rPr>
          <w:rFonts w:asciiTheme="majorBidi" w:hAnsiTheme="majorBidi" w:cstheme="majorBidi"/>
          <w:i/>
          <w:iCs/>
        </w:rPr>
        <w:t xml:space="preserve">Int J Adv </w:t>
      </w:r>
      <w:proofErr w:type="spellStart"/>
      <w:r w:rsidRPr="001B60EE">
        <w:rPr>
          <w:rFonts w:asciiTheme="majorBidi" w:hAnsiTheme="majorBidi" w:cstheme="majorBidi"/>
          <w:i/>
          <w:iCs/>
        </w:rPr>
        <w:t>Comput</w:t>
      </w:r>
      <w:proofErr w:type="spellEnd"/>
      <w:r w:rsidRPr="001B60EE">
        <w:rPr>
          <w:rFonts w:asciiTheme="majorBidi" w:hAnsiTheme="majorBidi" w:cstheme="majorBidi"/>
          <w:i/>
          <w:iCs/>
        </w:rPr>
        <w:t xml:space="preserve"> Sci Appl</w:t>
      </w:r>
      <w:r w:rsidRPr="001B60EE">
        <w:rPr>
          <w:rFonts w:asciiTheme="majorBidi" w:hAnsiTheme="majorBidi" w:cstheme="majorBidi"/>
        </w:rPr>
        <w:t>. 2021;12(8):132–40.</w:t>
      </w:r>
    </w:p>
    <w:p w14:paraId="11F0AACA" w14:textId="355DF3E5" w:rsidR="00714AD8" w:rsidRPr="001B60EE" w:rsidRDefault="00714AD8" w:rsidP="00CD702C">
      <w:pPr>
        <w:pStyle w:val="NormalWeb"/>
        <w:numPr>
          <w:ilvl w:val="0"/>
          <w:numId w:val="5"/>
        </w:numPr>
        <w:jc w:val="both"/>
        <w:rPr>
          <w:rFonts w:asciiTheme="majorBidi" w:hAnsiTheme="majorBidi" w:cstheme="majorBidi"/>
        </w:rPr>
      </w:pPr>
      <w:r w:rsidRPr="001B60EE">
        <w:rPr>
          <w:rFonts w:asciiTheme="majorBidi" w:hAnsiTheme="majorBidi" w:cstheme="majorBidi"/>
        </w:rPr>
        <w:t>Al-</w:t>
      </w:r>
      <w:proofErr w:type="spellStart"/>
      <w:r w:rsidRPr="001B60EE">
        <w:rPr>
          <w:rFonts w:asciiTheme="majorBidi" w:hAnsiTheme="majorBidi" w:cstheme="majorBidi"/>
        </w:rPr>
        <w:t>Ruithe</w:t>
      </w:r>
      <w:proofErr w:type="spellEnd"/>
      <w:r w:rsidRPr="001B60EE">
        <w:rPr>
          <w:rFonts w:asciiTheme="majorBidi" w:hAnsiTheme="majorBidi" w:cstheme="majorBidi"/>
        </w:rPr>
        <w:t xml:space="preserve"> M, </w:t>
      </w:r>
      <w:proofErr w:type="spellStart"/>
      <w:r w:rsidRPr="001B60EE">
        <w:rPr>
          <w:rFonts w:asciiTheme="majorBidi" w:hAnsiTheme="majorBidi" w:cstheme="majorBidi"/>
        </w:rPr>
        <w:t>Benkhelifa</w:t>
      </w:r>
      <w:proofErr w:type="spellEnd"/>
      <w:r w:rsidRPr="001B60EE">
        <w:rPr>
          <w:rFonts w:asciiTheme="majorBidi" w:hAnsiTheme="majorBidi" w:cstheme="majorBidi"/>
        </w:rPr>
        <w:t xml:space="preserve"> E. A systematic literature review of cloud computing in e-Government. </w:t>
      </w:r>
      <w:r w:rsidRPr="001B60EE">
        <w:rPr>
          <w:rFonts w:asciiTheme="majorBidi" w:hAnsiTheme="majorBidi" w:cstheme="majorBidi"/>
          <w:i/>
          <w:iCs/>
        </w:rPr>
        <w:t xml:space="preserve">Future </w:t>
      </w:r>
      <w:proofErr w:type="spellStart"/>
      <w:r w:rsidRPr="001B60EE">
        <w:rPr>
          <w:rFonts w:asciiTheme="majorBidi" w:hAnsiTheme="majorBidi" w:cstheme="majorBidi"/>
          <w:i/>
          <w:iCs/>
        </w:rPr>
        <w:t>Gener</w:t>
      </w:r>
      <w:proofErr w:type="spellEnd"/>
      <w:r w:rsidRPr="001B60EE">
        <w:rPr>
          <w:rFonts w:asciiTheme="majorBidi" w:hAnsiTheme="majorBidi" w:cstheme="majorBidi"/>
          <w:i/>
          <w:iCs/>
        </w:rPr>
        <w:t xml:space="preserve"> </w:t>
      </w:r>
      <w:proofErr w:type="spellStart"/>
      <w:r w:rsidRPr="001B60EE">
        <w:rPr>
          <w:rFonts w:asciiTheme="majorBidi" w:hAnsiTheme="majorBidi" w:cstheme="majorBidi"/>
          <w:i/>
          <w:iCs/>
        </w:rPr>
        <w:t>Comput</w:t>
      </w:r>
      <w:proofErr w:type="spellEnd"/>
      <w:r w:rsidRPr="001B60EE">
        <w:rPr>
          <w:rFonts w:asciiTheme="majorBidi" w:hAnsiTheme="majorBidi" w:cstheme="majorBidi"/>
          <w:i/>
          <w:iCs/>
        </w:rPr>
        <w:t xml:space="preserve"> Syst</w:t>
      </w:r>
      <w:r w:rsidRPr="001B60EE">
        <w:rPr>
          <w:rFonts w:asciiTheme="majorBidi" w:hAnsiTheme="majorBidi" w:cstheme="majorBidi"/>
        </w:rPr>
        <w:t xml:space="preserve">. </w:t>
      </w:r>
      <w:proofErr w:type="gramStart"/>
      <w:r w:rsidRPr="001B60EE">
        <w:rPr>
          <w:rFonts w:asciiTheme="majorBidi" w:hAnsiTheme="majorBidi" w:cstheme="majorBidi"/>
        </w:rPr>
        <w:t>2017;86:429</w:t>
      </w:r>
      <w:proofErr w:type="gramEnd"/>
      <w:r w:rsidRPr="001B60EE">
        <w:rPr>
          <w:rFonts w:asciiTheme="majorBidi" w:hAnsiTheme="majorBidi" w:cstheme="majorBidi"/>
        </w:rPr>
        <w:t>–44.</w:t>
      </w:r>
    </w:p>
    <w:p w14:paraId="58D4BD7B" w14:textId="70625F4C" w:rsidR="00714AD8" w:rsidRPr="001B60EE" w:rsidRDefault="00714AD8"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Abu </w:t>
      </w:r>
      <w:proofErr w:type="spellStart"/>
      <w:r w:rsidRPr="001B60EE">
        <w:rPr>
          <w:rFonts w:asciiTheme="majorBidi" w:hAnsiTheme="majorBidi" w:cstheme="majorBidi"/>
        </w:rPr>
        <w:t>Farwah</w:t>
      </w:r>
      <w:proofErr w:type="spellEnd"/>
      <w:r w:rsidRPr="001B60EE">
        <w:rPr>
          <w:rFonts w:asciiTheme="majorBidi" w:hAnsiTheme="majorBidi" w:cstheme="majorBidi"/>
        </w:rPr>
        <w:t xml:space="preserve"> H. Intellectual property barriers in AI development: Policy implications for Vision 2030. </w:t>
      </w:r>
      <w:r w:rsidRPr="001B60EE">
        <w:rPr>
          <w:rFonts w:asciiTheme="majorBidi" w:hAnsiTheme="majorBidi" w:cstheme="majorBidi"/>
          <w:i/>
          <w:iCs/>
        </w:rPr>
        <w:t xml:space="preserve">Middle East J </w:t>
      </w:r>
      <w:proofErr w:type="spellStart"/>
      <w:r w:rsidRPr="001B60EE">
        <w:rPr>
          <w:rFonts w:asciiTheme="majorBidi" w:hAnsiTheme="majorBidi" w:cstheme="majorBidi"/>
          <w:i/>
          <w:iCs/>
        </w:rPr>
        <w:t>Innov</w:t>
      </w:r>
      <w:proofErr w:type="spellEnd"/>
      <w:r w:rsidRPr="001B60EE">
        <w:rPr>
          <w:rFonts w:asciiTheme="majorBidi" w:hAnsiTheme="majorBidi" w:cstheme="majorBidi"/>
          <w:i/>
          <w:iCs/>
        </w:rPr>
        <w:t xml:space="preserve"> Policy</w:t>
      </w:r>
      <w:r w:rsidRPr="001B60EE">
        <w:rPr>
          <w:rFonts w:asciiTheme="majorBidi" w:hAnsiTheme="majorBidi" w:cstheme="majorBidi"/>
        </w:rPr>
        <w:t>. 2025;3(1):71–83.</w:t>
      </w:r>
    </w:p>
    <w:p w14:paraId="7475F710" w14:textId="08EECEEA"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Alzahrani</w:t>
      </w:r>
      <w:proofErr w:type="spellEnd"/>
      <w:r w:rsidRPr="001B60EE">
        <w:rPr>
          <w:rFonts w:asciiTheme="majorBidi" w:hAnsiTheme="majorBidi" w:cstheme="majorBidi"/>
        </w:rPr>
        <w:t xml:space="preserve"> M. Assessing the alignment of Saudi Arabia’s Personal Data Protection Law with GDPR. </w:t>
      </w:r>
      <w:r w:rsidRPr="001B60EE">
        <w:rPr>
          <w:rFonts w:asciiTheme="majorBidi" w:hAnsiTheme="majorBidi" w:cstheme="majorBidi"/>
          <w:i/>
          <w:iCs/>
        </w:rPr>
        <w:t>Int J Law Inf Technol</w:t>
      </w:r>
      <w:r w:rsidRPr="001B60EE">
        <w:rPr>
          <w:rFonts w:asciiTheme="majorBidi" w:hAnsiTheme="majorBidi" w:cstheme="majorBidi"/>
        </w:rPr>
        <w:t>. 2024;32(2):105–20.</w:t>
      </w:r>
    </w:p>
    <w:p w14:paraId="6C9429C7" w14:textId="4C84947D"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Alhoussari</w:t>
      </w:r>
      <w:proofErr w:type="spellEnd"/>
      <w:r w:rsidRPr="001B60EE">
        <w:rPr>
          <w:rFonts w:asciiTheme="majorBidi" w:hAnsiTheme="majorBidi" w:cstheme="majorBidi"/>
        </w:rPr>
        <w:t xml:space="preserve"> F. Benchmarking Saudi Arabia’s health data governance with HIPAA: Strengths, weaknesses, and opportunities. </w:t>
      </w:r>
      <w:r w:rsidRPr="001B60EE">
        <w:rPr>
          <w:rFonts w:asciiTheme="majorBidi" w:hAnsiTheme="majorBidi" w:cstheme="majorBidi"/>
          <w:i/>
          <w:iCs/>
        </w:rPr>
        <w:t>Health Policy Technol</w:t>
      </w:r>
      <w:r w:rsidRPr="001B60EE">
        <w:rPr>
          <w:rFonts w:asciiTheme="majorBidi" w:hAnsiTheme="majorBidi" w:cstheme="majorBidi"/>
        </w:rPr>
        <w:t>. 2025;14(3):385–95.</w:t>
      </w:r>
    </w:p>
    <w:p w14:paraId="0B13B8FF" w14:textId="15416311"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lastRenderedPageBreak/>
        <w:t>Alrefaei</w:t>
      </w:r>
      <w:proofErr w:type="spellEnd"/>
      <w:r w:rsidRPr="001B60EE">
        <w:rPr>
          <w:rFonts w:asciiTheme="majorBidi" w:hAnsiTheme="majorBidi" w:cstheme="majorBidi"/>
        </w:rPr>
        <w:t xml:space="preserve"> Y, Alghamdi N, Alotaibi H. Public trust and genomic data sharing under the Saudi Human Genome Program: A governance perspective. </w:t>
      </w:r>
      <w:r w:rsidRPr="001B60EE">
        <w:rPr>
          <w:rFonts w:asciiTheme="majorBidi" w:hAnsiTheme="majorBidi" w:cstheme="majorBidi"/>
          <w:i/>
          <w:iCs/>
        </w:rPr>
        <w:t>Front Genet</w:t>
      </w:r>
      <w:r w:rsidRPr="001B60EE">
        <w:rPr>
          <w:rFonts w:asciiTheme="majorBidi" w:hAnsiTheme="majorBidi" w:cstheme="majorBidi"/>
        </w:rPr>
        <w:t xml:space="preserve">. </w:t>
      </w:r>
      <w:proofErr w:type="gramStart"/>
      <w:r w:rsidRPr="001B60EE">
        <w:rPr>
          <w:rFonts w:asciiTheme="majorBidi" w:hAnsiTheme="majorBidi" w:cstheme="majorBidi"/>
        </w:rPr>
        <w:t>2022;13:241</w:t>
      </w:r>
      <w:proofErr w:type="gramEnd"/>
      <w:r w:rsidRPr="001B60EE">
        <w:rPr>
          <w:rFonts w:asciiTheme="majorBidi" w:hAnsiTheme="majorBidi" w:cstheme="majorBidi"/>
        </w:rPr>
        <w:t>–52.</w:t>
      </w:r>
    </w:p>
    <w:p w14:paraId="0EACD24D" w14:textId="08824CFC" w:rsidR="00714AD8" w:rsidRPr="001B60EE" w:rsidRDefault="00714AD8"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Braun V, Clarke V. Using thematic analysis in psychology. </w:t>
      </w:r>
      <w:r w:rsidRPr="001B60EE">
        <w:rPr>
          <w:rFonts w:asciiTheme="majorBidi" w:hAnsiTheme="majorBidi" w:cstheme="majorBidi"/>
          <w:i/>
          <w:iCs/>
        </w:rPr>
        <w:t>Qual Res Psychol</w:t>
      </w:r>
      <w:r w:rsidRPr="001B60EE">
        <w:rPr>
          <w:rFonts w:asciiTheme="majorBidi" w:hAnsiTheme="majorBidi" w:cstheme="majorBidi"/>
        </w:rPr>
        <w:t>. 2006;3(2):77–101.</w:t>
      </w:r>
    </w:p>
    <w:p w14:paraId="11ED9689" w14:textId="77777777" w:rsidR="00714AD8" w:rsidRPr="001B60EE" w:rsidRDefault="00714AD8" w:rsidP="00CD702C">
      <w:pPr>
        <w:pStyle w:val="NormalWeb"/>
        <w:numPr>
          <w:ilvl w:val="0"/>
          <w:numId w:val="5"/>
        </w:numPr>
        <w:jc w:val="both"/>
        <w:rPr>
          <w:rFonts w:asciiTheme="majorBidi" w:hAnsiTheme="majorBidi" w:cstheme="majorBidi"/>
        </w:rPr>
      </w:pPr>
      <w:r w:rsidRPr="001B60EE">
        <w:rPr>
          <w:rFonts w:asciiTheme="majorBidi" w:hAnsiTheme="majorBidi" w:cstheme="majorBidi"/>
        </w:rPr>
        <w:t xml:space="preserve">Abu </w:t>
      </w:r>
      <w:proofErr w:type="spellStart"/>
      <w:r w:rsidRPr="001B60EE">
        <w:rPr>
          <w:rFonts w:asciiTheme="majorBidi" w:hAnsiTheme="majorBidi" w:cstheme="majorBidi"/>
        </w:rPr>
        <w:t>Farwah</w:t>
      </w:r>
      <w:proofErr w:type="spellEnd"/>
      <w:r w:rsidRPr="001B60EE">
        <w:rPr>
          <w:rFonts w:asciiTheme="majorBidi" w:hAnsiTheme="majorBidi" w:cstheme="majorBidi"/>
        </w:rPr>
        <w:t xml:space="preserve">, A. (2025). Intellectual property barriers in AI training. </w:t>
      </w:r>
      <w:r w:rsidRPr="001B60EE">
        <w:rPr>
          <w:rStyle w:val="Emphasis"/>
          <w:rFonts w:asciiTheme="majorBidi" w:hAnsiTheme="majorBidi" w:cstheme="majorBidi"/>
        </w:rPr>
        <w:t>Journal of AI Policy Studies</w:t>
      </w:r>
      <w:r w:rsidRPr="001B60EE">
        <w:rPr>
          <w:rFonts w:asciiTheme="majorBidi" w:hAnsiTheme="majorBidi" w:cstheme="majorBidi"/>
        </w:rPr>
        <w:t>, 12(1), 70–82.</w:t>
      </w:r>
    </w:p>
    <w:p w14:paraId="266CFA5E" w14:textId="77777777"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Memish</w:t>
      </w:r>
      <w:proofErr w:type="spellEnd"/>
      <w:r w:rsidRPr="001B60EE">
        <w:rPr>
          <w:rFonts w:asciiTheme="majorBidi" w:hAnsiTheme="majorBidi" w:cstheme="majorBidi"/>
        </w:rPr>
        <w:t xml:space="preserve">, Z., et al. (2021). National data governance and AI readiness in Saudi Arabia. </w:t>
      </w:r>
      <w:r w:rsidRPr="001B60EE">
        <w:rPr>
          <w:rStyle w:val="Emphasis"/>
          <w:rFonts w:asciiTheme="majorBidi" w:hAnsiTheme="majorBidi" w:cstheme="majorBidi"/>
        </w:rPr>
        <w:t>Saudi Journal of Digital Policy</w:t>
      </w:r>
      <w:r w:rsidRPr="001B60EE">
        <w:rPr>
          <w:rFonts w:asciiTheme="majorBidi" w:hAnsiTheme="majorBidi" w:cstheme="majorBidi"/>
        </w:rPr>
        <w:t>, 9(2), 12–25.</w:t>
      </w:r>
    </w:p>
    <w:p w14:paraId="68D68C44" w14:textId="77777777" w:rsidR="00714AD8" w:rsidRPr="001B60EE" w:rsidRDefault="00714AD8" w:rsidP="00CD702C">
      <w:pPr>
        <w:pStyle w:val="NormalWeb"/>
        <w:numPr>
          <w:ilvl w:val="0"/>
          <w:numId w:val="5"/>
        </w:numPr>
        <w:jc w:val="both"/>
        <w:rPr>
          <w:rFonts w:asciiTheme="majorBidi" w:hAnsiTheme="majorBidi" w:cstheme="majorBidi"/>
        </w:rPr>
      </w:pPr>
      <w:r w:rsidRPr="001B60EE">
        <w:rPr>
          <w:rFonts w:asciiTheme="majorBidi" w:hAnsiTheme="majorBidi" w:cstheme="majorBidi"/>
        </w:rPr>
        <w:t>Al-</w:t>
      </w:r>
      <w:proofErr w:type="spellStart"/>
      <w:r w:rsidRPr="001B60EE">
        <w:rPr>
          <w:rFonts w:asciiTheme="majorBidi" w:hAnsiTheme="majorBidi" w:cstheme="majorBidi"/>
        </w:rPr>
        <w:t>Ruithe</w:t>
      </w:r>
      <w:proofErr w:type="spellEnd"/>
      <w:r w:rsidRPr="001B60EE">
        <w:rPr>
          <w:rFonts w:asciiTheme="majorBidi" w:hAnsiTheme="majorBidi" w:cstheme="majorBidi"/>
        </w:rPr>
        <w:t xml:space="preserve">, M., &amp; </w:t>
      </w:r>
      <w:proofErr w:type="spellStart"/>
      <w:r w:rsidRPr="001B60EE">
        <w:rPr>
          <w:rFonts w:asciiTheme="majorBidi" w:hAnsiTheme="majorBidi" w:cstheme="majorBidi"/>
        </w:rPr>
        <w:t>Benkhelifa</w:t>
      </w:r>
      <w:proofErr w:type="spellEnd"/>
      <w:r w:rsidRPr="001B60EE">
        <w:rPr>
          <w:rFonts w:asciiTheme="majorBidi" w:hAnsiTheme="majorBidi" w:cstheme="majorBidi"/>
        </w:rPr>
        <w:t xml:space="preserve">, E. (2017). Cloud data governance challenges in Saudi Arabia. </w:t>
      </w:r>
      <w:r w:rsidRPr="001B60EE">
        <w:rPr>
          <w:rStyle w:val="Emphasis"/>
          <w:rFonts w:asciiTheme="majorBidi" w:hAnsiTheme="majorBidi" w:cstheme="majorBidi"/>
        </w:rPr>
        <w:t>International Journal of Cloud Computing</w:t>
      </w:r>
      <w:r w:rsidRPr="001B60EE">
        <w:rPr>
          <w:rFonts w:asciiTheme="majorBidi" w:hAnsiTheme="majorBidi" w:cstheme="majorBidi"/>
        </w:rPr>
        <w:t>, 6(4), 86–97.</w:t>
      </w:r>
    </w:p>
    <w:p w14:paraId="2E4D05D9" w14:textId="77777777"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Alzahrani</w:t>
      </w:r>
      <w:proofErr w:type="spellEnd"/>
      <w:r w:rsidRPr="001B60EE">
        <w:rPr>
          <w:rFonts w:asciiTheme="majorBidi" w:hAnsiTheme="majorBidi" w:cstheme="majorBidi"/>
        </w:rPr>
        <w:t xml:space="preserve">, N. (2024). Comparing PDPL with GDPR in cross-border data flow. </w:t>
      </w:r>
      <w:r w:rsidRPr="001B60EE">
        <w:rPr>
          <w:rStyle w:val="Emphasis"/>
          <w:rFonts w:asciiTheme="majorBidi" w:hAnsiTheme="majorBidi" w:cstheme="majorBidi"/>
        </w:rPr>
        <w:t>Middle East Journal of Law and Technology</w:t>
      </w:r>
      <w:r w:rsidRPr="001B60EE">
        <w:rPr>
          <w:rFonts w:asciiTheme="majorBidi" w:hAnsiTheme="majorBidi" w:cstheme="majorBidi"/>
        </w:rPr>
        <w:t>, 5(1), 105–118.</w:t>
      </w:r>
    </w:p>
    <w:p w14:paraId="64633406" w14:textId="77777777"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Alhoussari</w:t>
      </w:r>
      <w:proofErr w:type="spellEnd"/>
      <w:r w:rsidRPr="001B60EE">
        <w:rPr>
          <w:rFonts w:asciiTheme="majorBidi" w:hAnsiTheme="majorBidi" w:cstheme="majorBidi"/>
        </w:rPr>
        <w:t xml:space="preserve">, S. (2025). Data protection in Saudi health sector. </w:t>
      </w:r>
      <w:r w:rsidRPr="001B60EE">
        <w:rPr>
          <w:rStyle w:val="Emphasis"/>
          <w:rFonts w:asciiTheme="majorBidi" w:hAnsiTheme="majorBidi" w:cstheme="majorBidi"/>
        </w:rPr>
        <w:t>Journal of Health Informatics Regulation</w:t>
      </w:r>
      <w:r w:rsidRPr="001B60EE">
        <w:rPr>
          <w:rFonts w:asciiTheme="majorBidi" w:hAnsiTheme="majorBidi" w:cstheme="majorBidi"/>
        </w:rPr>
        <w:t>, 8(3), 380–397.</w:t>
      </w:r>
    </w:p>
    <w:p w14:paraId="503E7CF8" w14:textId="77777777" w:rsidR="00714AD8" w:rsidRPr="001B60EE"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Aleisa</w:t>
      </w:r>
      <w:proofErr w:type="spellEnd"/>
      <w:r w:rsidRPr="001B60EE">
        <w:rPr>
          <w:rFonts w:asciiTheme="majorBidi" w:hAnsiTheme="majorBidi" w:cstheme="majorBidi"/>
        </w:rPr>
        <w:t xml:space="preserve">, M., et al. (2021). AI-driven recruitment in Saudi labor market. </w:t>
      </w:r>
      <w:r w:rsidRPr="001B60EE">
        <w:rPr>
          <w:rStyle w:val="Emphasis"/>
          <w:rFonts w:asciiTheme="majorBidi" w:hAnsiTheme="majorBidi" w:cstheme="majorBidi"/>
        </w:rPr>
        <w:t>Arabian Journal of Digital Transformation</w:t>
      </w:r>
      <w:r w:rsidRPr="001B60EE">
        <w:rPr>
          <w:rFonts w:asciiTheme="majorBidi" w:hAnsiTheme="majorBidi" w:cstheme="majorBidi"/>
        </w:rPr>
        <w:t>, 4(2), 130–140.</w:t>
      </w:r>
    </w:p>
    <w:p w14:paraId="361BB5B7" w14:textId="1CD5C6F6" w:rsidR="0099065F" w:rsidRDefault="00714AD8" w:rsidP="00CD702C">
      <w:pPr>
        <w:pStyle w:val="NormalWeb"/>
        <w:numPr>
          <w:ilvl w:val="0"/>
          <w:numId w:val="5"/>
        </w:numPr>
        <w:jc w:val="both"/>
        <w:rPr>
          <w:rFonts w:asciiTheme="majorBidi" w:hAnsiTheme="majorBidi" w:cstheme="majorBidi"/>
        </w:rPr>
      </w:pPr>
      <w:proofErr w:type="spellStart"/>
      <w:r w:rsidRPr="001B60EE">
        <w:rPr>
          <w:rFonts w:asciiTheme="majorBidi" w:hAnsiTheme="majorBidi" w:cstheme="majorBidi"/>
        </w:rPr>
        <w:t>Alrefaei</w:t>
      </w:r>
      <w:proofErr w:type="spellEnd"/>
      <w:r w:rsidRPr="001B60EE">
        <w:rPr>
          <w:rFonts w:asciiTheme="majorBidi" w:hAnsiTheme="majorBidi" w:cstheme="majorBidi"/>
        </w:rPr>
        <w:t xml:space="preserve">, F., et al. (2022). Genomic data and AI governance under Vision 2030. </w:t>
      </w:r>
      <w:r w:rsidRPr="001B60EE">
        <w:rPr>
          <w:rStyle w:val="Emphasis"/>
          <w:rFonts w:asciiTheme="majorBidi" w:hAnsiTheme="majorBidi" w:cstheme="majorBidi"/>
        </w:rPr>
        <w:t>Journal of Medical AI Ethics</w:t>
      </w:r>
      <w:r w:rsidRPr="001B60EE">
        <w:rPr>
          <w:rFonts w:asciiTheme="majorBidi" w:hAnsiTheme="majorBidi" w:cstheme="majorBidi"/>
        </w:rPr>
        <w:t>, 7(1), 230–248.</w:t>
      </w:r>
    </w:p>
    <w:p w14:paraId="15574D5F" w14:textId="1AC40F20" w:rsidR="00665BA0" w:rsidRPr="00665BA0" w:rsidRDefault="00665BA0" w:rsidP="00CD702C">
      <w:pPr>
        <w:pStyle w:val="NormalWeb"/>
        <w:numPr>
          <w:ilvl w:val="0"/>
          <w:numId w:val="5"/>
        </w:numPr>
        <w:jc w:val="both"/>
        <w:rPr>
          <w:rFonts w:asciiTheme="majorBidi" w:hAnsiTheme="majorBidi" w:cstheme="majorBidi"/>
        </w:rPr>
      </w:pPr>
      <w:r w:rsidRPr="00665BA0">
        <w:rPr>
          <w:rFonts w:asciiTheme="majorBidi" w:hAnsiTheme="majorBidi" w:cstheme="majorBidi"/>
        </w:rPr>
        <w:t xml:space="preserve">Elham </w:t>
      </w:r>
      <w:proofErr w:type="spellStart"/>
      <w:r w:rsidRPr="00665BA0">
        <w:rPr>
          <w:rFonts w:asciiTheme="majorBidi" w:hAnsiTheme="majorBidi" w:cstheme="majorBidi"/>
        </w:rPr>
        <w:t>Albaroudi</w:t>
      </w:r>
      <w:proofErr w:type="spellEnd"/>
      <w:r w:rsidRPr="00665BA0">
        <w:rPr>
          <w:rFonts w:asciiTheme="majorBidi" w:hAnsiTheme="majorBidi" w:cstheme="majorBidi"/>
        </w:rPr>
        <w:t xml:space="preserve">, </w:t>
      </w:r>
      <w:proofErr w:type="spellStart"/>
      <w:r w:rsidRPr="00665BA0">
        <w:rPr>
          <w:rFonts w:asciiTheme="majorBidi" w:hAnsiTheme="majorBidi" w:cstheme="majorBidi"/>
        </w:rPr>
        <w:t>Moustafa</w:t>
      </w:r>
      <w:proofErr w:type="spellEnd"/>
      <w:r w:rsidRPr="00665BA0">
        <w:rPr>
          <w:rFonts w:asciiTheme="majorBidi" w:hAnsiTheme="majorBidi" w:cstheme="majorBidi"/>
        </w:rPr>
        <w:t xml:space="preserve"> </w:t>
      </w:r>
      <w:proofErr w:type="spellStart"/>
      <w:r w:rsidRPr="00665BA0">
        <w:rPr>
          <w:rFonts w:asciiTheme="majorBidi" w:hAnsiTheme="majorBidi" w:cstheme="majorBidi"/>
        </w:rPr>
        <w:t>Elbehairy</w:t>
      </w:r>
      <w:proofErr w:type="spellEnd"/>
      <w:r w:rsidRPr="00665BA0">
        <w:rPr>
          <w:rFonts w:asciiTheme="majorBidi" w:hAnsiTheme="majorBidi" w:cstheme="majorBidi"/>
        </w:rPr>
        <w:t xml:space="preserve">, Mohammad Nour </w:t>
      </w:r>
      <w:proofErr w:type="spellStart"/>
      <w:r w:rsidRPr="00665BA0">
        <w:rPr>
          <w:rFonts w:asciiTheme="majorBidi" w:hAnsiTheme="majorBidi" w:cstheme="majorBidi"/>
        </w:rPr>
        <w:t>Eddin</w:t>
      </w:r>
      <w:proofErr w:type="spellEnd"/>
      <w:r w:rsidRPr="00665BA0">
        <w:rPr>
          <w:rFonts w:asciiTheme="majorBidi" w:hAnsiTheme="majorBidi" w:cstheme="majorBidi"/>
        </w:rPr>
        <w:t xml:space="preserve"> Al </w:t>
      </w:r>
      <w:proofErr w:type="spellStart"/>
      <w:r w:rsidRPr="00665BA0">
        <w:rPr>
          <w:rFonts w:asciiTheme="majorBidi" w:hAnsiTheme="majorBidi" w:cstheme="majorBidi"/>
        </w:rPr>
        <w:t>Hinnawi</w:t>
      </w:r>
      <w:proofErr w:type="spellEnd"/>
      <w:r w:rsidRPr="00665BA0">
        <w:rPr>
          <w:rFonts w:asciiTheme="majorBidi" w:hAnsiTheme="majorBidi" w:cstheme="majorBidi"/>
        </w:rPr>
        <w:t xml:space="preserve">, Mohammad </w:t>
      </w:r>
      <w:proofErr w:type="spellStart"/>
      <w:r w:rsidRPr="00665BA0">
        <w:rPr>
          <w:rFonts w:asciiTheme="majorBidi" w:hAnsiTheme="majorBidi" w:cstheme="majorBidi"/>
        </w:rPr>
        <w:t>Hatamleh</w:t>
      </w:r>
      <w:proofErr w:type="spellEnd"/>
      <w:r w:rsidRPr="00665BA0">
        <w:rPr>
          <w:rFonts w:asciiTheme="majorBidi" w:hAnsiTheme="majorBidi" w:cstheme="majorBidi"/>
        </w:rPr>
        <w:t xml:space="preserve">, Taha Mansouri and Ali </w:t>
      </w:r>
      <w:proofErr w:type="spellStart"/>
      <w:r w:rsidRPr="00665BA0">
        <w:rPr>
          <w:rFonts w:asciiTheme="majorBidi" w:hAnsiTheme="majorBidi" w:cstheme="majorBidi"/>
        </w:rPr>
        <w:t>Alameer</w:t>
      </w:r>
      <w:proofErr w:type="spellEnd"/>
      <w:r w:rsidRPr="00665BA0">
        <w:rPr>
          <w:rFonts w:asciiTheme="majorBidi" w:hAnsiTheme="majorBidi" w:cstheme="majorBidi"/>
        </w:rPr>
        <w:t>. Artificial Intelligence innovations for sustainable water management and climate resilience in Saudi Arabia’s Vision 2030 Framework. International Journal of Science and Research Archive, 2025, 16(03), 716-726. Article DOI: https://doi.org/10.30574/ijsra.2025.16.3.2624.</w:t>
      </w:r>
    </w:p>
    <w:p w14:paraId="622B51BF" w14:textId="77777777" w:rsidR="007C1A2B" w:rsidRPr="001B60EE" w:rsidRDefault="007C1A2B" w:rsidP="007F02B1">
      <w:pPr>
        <w:pStyle w:val="BodyText"/>
        <w:jc w:val="both"/>
        <w:rPr>
          <w:rFonts w:asciiTheme="majorBidi" w:hAnsiTheme="majorBidi" w:cstheme="majorBidi"/>
        </w:rPr>
      </w:pPr>
    </w:p>
    <w:sectPr w:rsidR="007C1A2B" w:rsidRPr="001B60E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AACA9" w14:textId="77777777" w:rsidR="00451763" w:rsidRDefault="00451763">
      <w:pPr>
        <w:spacing w:after="0"/>
      </w:pPr>
      <w:r>
        <w:separator/>
      </w:r>
    </w:p>
  </w:endnote>
  <w:endnote w:type="continuationSeparator" w:id="0">
    <w:p w14:paraId="316C94FD" w14:textId="77777777" w:rsidR="00451763" w:rsidRDefault="004517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2CF0" w14:textId="77777777" w:rsidR="0041339B" w:rsidRDefault="00413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E952" w14:textId="77777777" w:rsidR="0041339B" w:rsidRDefault="00413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5196" w14:textId="77777777" w:rsidR="0041339B" w:rsidRDefault="0041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09BDA" w14:textId="77777777" w:rsidR="00451763" w:rsidRDefault="00451763">
      <w:r>
        <w:separator/>
      </w:r>
    </w:p>
  </w:footnote>
  <w:footnote w:type="continuationSeparator" w:id="0">
    <w:p w14:paraId="01A641A0" w14:textId="77777777" w:rsidR="00451763" w:rsidRDefault="0045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A14F" w14:textId="79A7A855" w:rsidR="0041339B" w:rsidRDefault="0041339B">
    <w:pPr>
      <w:pStyle w:val="Header"/>
    </w:pPr>
    <w:r>
      <w:rPr>
        <w:noProof/>
      </w:rPr>
      <w:pict w14:anchorId="349CA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06485"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B17E" w14:textId="63BD5AA9" w:rsidR="0041339B" w:rsidRDefault="0041339B">
    <w:pPr>
      <w:pStyle w:val="Header"/>
    </w:pPr>
    <w:r>
      <w:rPr>
        <w:noProof/>
      </w:rPr>
      <w:pict w14:anchorId="0A727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06486"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D85A" w14:textId="0A73A811" w:rsidR="0041339B" w:rsidRDefault="0041339B">
    <w:pPr>
      <w:pStyle w:val="Header"/>
    </w:pPr>
    <w:r>
      <w:rPr>
        <w:noProof/>
      </w:rPr>
      <w:pict w14:anchorId="73E74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906484"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5AD"/>
    <w:multiLevelType w:val="multilevel"/>
    <w:tmpl w:val="9780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E30FD"/>
    <w:multiLevelType w:val="hybridMultilevel"/>
    <w:tmpl w:val="2EF6145E"/>
    <w:lvl w:ilvl="0" w:tplc="C6042AA2">
      <w:start w:val="1"/>
      <w:numFmt w:val="decimal"/>
      <w:pStyle w:val="q-References"/>
      <w:lvlText w:val="[%1]"/>
      <w:lvlJc w:val="left"/>
      <w:pPr>
        <w:ind w:left="720" w:hanging="360"/>
      </w:pPr>
      <w:rPr>
        <w:rFonts w:ascii="Cambria" w:hAnsi="Cambria"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85DA7"/>
    <w:multiLevelType w:val="multilevel"/>
    <w:tmpl w:val="33F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12A6"/>
    <w:multiLevelType w:val="multilevel"/>
    <w:tmpl w:val="3BCE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355AA"/>
    <w:multiLevelType w:val="multilevel"/>
    <w:tmpl w:val="610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14C51"/>
    <w:multiLevelType w:val="multilevel"/>
    <w:tmpl w:val="EB0C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32500"/>
    <w:multiLevelType w:val="multilevel"/>
    <w:tmpl w:val="64DA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55E4E"/>
    <w:multiLevelType w:val="multilevel"/>
    <w:tmpl w:val="5DBEA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4764D"/>
    <w:multiLevelType w:val="multilevel"/>
    <w:tmpl w:val="709A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20BFE"/>
    <w:multiLevelType w:val="multilevel"/>
    <w:tmpl w:val="6D94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60C97"/>
    <w:multiLevelType w:val="multilevel"/>
    <w:tmpl w:val="83DA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34249"/>
    <w:multiLevelType w:val="multilevel"/>
    <w:tmpl w:val="7738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C3ADD"/>
    <w:multiLevelType w:val="multilevel"/>
    <w:tmpl w:val="FAF4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B67E4"/>
    <w:multiLevelType w:val="multilevel"/>
    <w:tmpl w:val="E7EE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D5B70"/>
    <w:multiLevelType w:val="multilevel"/>
    <w:tmpl w:val="363C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82D4F"/>
    <w:multiLevelType w:val="multilevel"/>
    <w:tmpl w:val="F17E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938B4"/>
    <w:multiLevelType w:val="multilevel"/>
    <w:tmpl w:val="22E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E01D3"/>
    <w:multiLevelType w:val="multilevel"/>
    <w:tmpl w:val="4F36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FD156A"/>
    <w:multiLevelType w:val="multilevel"/>
    <w:tmpl w:val="74A0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1544D3"/>
    <w:multiLevelType w:val="multilevel"/>
    <w:tmpl w:val="089A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EF78A1"/>
    <w:multiLevelType w:val="multilevel"/>
    <w:tmpl w:val="104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F011A"/>
    <w:multiLevelType w:val="multilevel"/>
    <w:tmpl w:val="ECE2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3D23F6"/>
    <w:multiLevelType w:val="multilevel"/>
    <w:tmpl w:val="B2DE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C3762"/>
    <w:multiLevelType w:val="multilevel"/>
    <w:tmpl w:val="F344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0409A"/>
    <w:multiLevelType w:val="multilevel"/>
    <w:tmpl w:val="161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20780"/>
    <w:multiLevelType w:val="multilevel"/>
    <w:tmpl w:val="C914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1"/>
  </w:num>
  <w:num w:numId="4">
    <w:abstractNumId w:val="3"/>
  </w:num>
  <w:num w:numId="5">
    <w:abstractNumId w:val="15"/>
  </w:num>
  <w:num w:numId="6">
    <w:abstractNumId w:val="20"/>
  </w:num>
  <w:num w:numId="7">
    <w:abstractNumId w:val="8"/>
  </w:num>
  <w:num w:numId="8">
    <w:abstractNumId w:val="11"/>
  </w:num>
  <w:num w:numId="9">
    <w:abstractNumId w:val="25"/>
  </w:num>
  <w:num w:numId="10">
    <w:abstractNumId w:val="5"/>
  </w:num>
  <w:num w:numId="11">
    <w:abstractNumId w:val="19"/>
  </w:num>
  <w:num w:numId="12">
    <w:abstractNumId w:val="13"/>
  </w:num>
  <w:num w:numId="13">
    <w:abstractNumId w:val="10"/>
  </w:num>
  <w:num w:numId="14">
    <w:abstractNumId w:val="23"/>
  </w:num>
  <w:num w:numId="15">
    <w:abstractNumId w:val="6"/>
  </w:num>
  <w:num w:numId="16">
    <w:abstractNumId w:val="0"/>
  </w:num>
  <w:num w:numId="17">
    <w:abstractNumId w:val="18"/>
  </w:num>
  <w:num w:numId="18">
    <w:abstractNumId w:val="2"/>
  </w:num>
  <w:num w:numId="19">
    <w:abstractNumId w:val="16"/>
  </w:num>
  <w:num w:numId="20">
    <w:abstractNumId w:val="4"/>
  </w:num>
  <w:num w:numId="21">
    <w:abstractNumId w:val="22"/>
  </w:num>
  <w:num w:numId="22">
    <w:abstractNumId w:val="14"/>
  </w:num>
  <w:num w:numId="23">
    <w:abstractNumId w:val="9"/>
  </w:num>
  <w:num w:numId="24">
    <w:abstractNumId w:val="17"/>
  </w:num>
  <w:num w:numId="25">
    <w:abstractNumId w:val="24"/>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IwNrW0NLQwMDE0tzRT0lEKTi0uzszPAykwrAUAEO+9gSwAAAA="/>
  </w:docVars>
  <w:rsids>
    <w:rsidRoot w:val="00590D07"/>
    <w:rsid w:val="00011C8B"/>
    <w:rsid w:val="000316B2"/>
    <w:rsid w:val="00054FC6"/>
    <w:rsid w:val="00131608"/>
    <w:rsid w:val="001B60EE"/>
    <w:rsid w:val="001F6DAA"/>
    <w:rsid w:val="00270088"/>
    <w:rsid w:val="002C0E46"/>
    <w:rsid w:val="003004DD"/>
    <w:rsid w:val="00401155"/>
    <w:rsid w:val="0041339B"/>
    <w:rsid w:val="00451763"/>
    <w:rsid w:val="00493608"/>
    <w:rsid w:val="004D7A61"/>
    <w:rsid w:val="004E29B3"/>
    <w:rsid w:val="005303E6"/>
    <w:rsid w:val="00590D07"/>
    <w:rsid w:val="00665BA0"/>
    <w:rsid w:val="0068015F"/>
    <w:rsid w:val="00704069"/>
    <w:rsid w:val="00714AD8"/>
    <w:rsid w:val="007676B1"/>
    <w:rsid w:val="00784D58"/>
    <w:rsid w:val="00785642"/>
    <w:rsid w:val="007C1A2B"/>
    <w:rsid w:val="007F02B1"/>
    <w:rsid w:val="008D6863"/>
    <w:rsid w:val="00902837"/>
    <w:rsid w:val="00924EC7"/>
    <w:rsid w:val="00967A51"/>
    <w:rsid w:val="0099065F"/>
    <w:rsid w:val="009A0616"/>
    <w:rsid w:val="009B3325"/>
    <w:rsid w:val="00A00AEC"/>
    <w:rsid w:val="00B346C0"/>
    <w:rsid w:val="00B86B75"/>
    <w:rsid w:val="00BC48D5"/>
    <w:rsid w:val="00C14572"/>
    <w:rsid w:val="00C2527D"/>
    <w:rsid w:val="00C36279"/>
    <w:rsid w:val="00CB58CD"/>
    <w:rsid w:val="00CD702C"/>
    <w:rsid w:val="00E315A3"/>
    <w:rsid w:val="00E52C83"/>
    <w:rsid w:val="00E7496F"/>
    <w:rsid w:val="00EC00F9"/>
    <w:rsid w:val="00EF503B"/>
    <w:rsid w:val="00F22428"/>
    <w:rsid w:val="00F247ED"/>
    <w:rsid w:val="00F50044"/>
    <w:rsid w:val="00F502B2"/>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DE6575"/>
  <w15:docId w15:val="{257AB7C4-E243-4A2D-ABCF-C670840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address">
    <w:name w:val="address"/>
    <w:basedOn w:val="Normal"/>
    <w:rsid w:val="00CB58CD"/>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rPr>
  </w:style>
  <w:style w:type="character" w:customStyle="1" w:styleId="e-mail">
    <w:name w:val="e-mail"/>
    <w:rsid w:val="00CB58CD"/>
    <w:rPr>
      <w:rFonts w:ascii="Courier" w:hAnsi="Courier"/>
      <w:noProof/>
    </w:rPr>
  </w:style>
  <w:style w:type="paragraph" w:customStyle="1" w:styleId="q-References">
    <w:name w:val="q-References"/>
    <w:basedOn w:val="Normal"/>
    <w:qFormat/>
    <w:rsid w:val="000316B2"/>
    <w:pPr>
      <w:numPr>
        <w:numId w:val="1"/>
      </w:numPr>
      <w:spacing w:after="120"/>
      <w:ind w:left="576" w:hanging="576"/>
      <w:jc w:val="both"/>
    </w:pPr>
    <w:rPr>
      <w:rFonts w:ascii="Cambria" w:eastAsia="Times New Roman" w:hAnsi="Cambria" w:cs="Times New Roman"/>
      <w:sz w:val="20"/>
      <w:szCs w:val="20"/>
    </w:rPr>
  </w:style>
  <w:style w:type="table" w:styleId="PlainTable1">
    <w:name w:val="Plain Table 1"/>
    <w:basedOn w:val="TableNormal"/>
    <w:rsid w:val="000316B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70088"/>
    <w:rPr>
      <w:color w:val="605E5C"/>
      <w:shd w:val="clear" w:color="auto" w:fill="E1DFDD"/>
    </w:rPr>
  </w:style>
  <w:style w:type="character" w:styleId="FollowedHyperlink">
    <w:name w:val="FollowedHyperlink"/>
    <w:basedOn w:val="DefaultParagraphFont"/>
    <w:rsid w:val="00270088"/>
    <w:rPr>
      <w:color w:val="800080" w:themeColor="followedHyperlink"/>
      <w:u w:val="single"/>
    </w:rPr>
  </w:style>
  <w:style w:type="character" w:styleId="Strong">
    <w:name w:val="Strong"/>
    <w:basedOn w:val="DefaultParagraphFont"/>
    <w:uiPriority w:val="22"/>
    <w:qFormat/>
    <w:rsid w:val="00F502B2"/>
    <w:rPr>
      <w:b/>
      <w:bCs/>
    </w:rPr>
  </w:style>
  <w:style w:type="paragraph" w:styleId="NormalWeb">
    <w:name w:val="Normal (Web)"/>
    <w:basedOn w:val="Normal"/>
    <w:uiPriority w:val="99"/>
    <w:unhideWhenUsed/>
    <w:rsid w:val="00F502B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502B2"/>
    <w:rPr>
      <w:i/>
      <w:iCs/>
    </w:rPr>
  </w:style>
  <w:style w:type="character" w:customStyle="1" w:styleId="Heading3Char">
    <w:name w:val="Heading 3 Char"/>
    <w:basedOn w:val="DefaultParagraphFont"/>
    <w:link w:val="Heading3"/>
    <w:uiPriority w:val="9"/>
    <w:rsid w:val="00B346C0"/>
    <w:rPr>
      <w:rFonts w:asciiTheme="majorHAnsi" w:eastAsiaTheme="majorEastAsia" w:hAnsiTheme="majorHAnsi" w:cstheme="majorBidi"/>
      <w:b/>
      <w:bCs/>
      <w:color w:val="4F81BD" w:themeColor="accent1"/>
    </w:rPr>
  </w:style>
  <w:style w:type="paragraph" w:styleId="Header">
    <w:name w:val="header"/>
    <w:basedOn w:val="Normal"/>
    <w:link w:val="HeaderChar"/>
    <w:rsid w:val="0041339B"/>
    <w:pPr>
      <w:tabs>
        <w:tab w:val="center" w:pos="4680"/>
        <w:tab w:val="right" w:pos="9360"/>
      </w:tabs>
      <w:spacing w:after="0"/>
    </w:pPr>
  </w:style>
  <w:style w:type="character" w:customStyle="1" w:styleId="HeaderChar">
    <w:name w:val="Header Char"/>
    <w:basedOn w:val="DefaultParagraphFont"/>
    <w:link w:val="Header"/>
    <w:rsid w:val="0041339B"/>
  </w:style>
  <w:style w:type="paragraph" w:styleId="Footer">
    <w:name w:val="footer"/>
    <w:basedOn w:val="Normal"/>
    <w:link w:val="FooterChar"/>
    <w:rsid w:val="0041339B"/>
    <w:pPr>
      <w:tabs>
        <w:tab w:val="center" w:pos="4680"/>
        <w:tab w:val="right" w:pos="9360"/>
      </w:tabs>
      <w:spacing w:after="0"/>
    </w:pPr>
  </w:style>
  <w:style w:type="character" w:customStyle="1" w:styleId="FooterChar">
    <w:name w:val="Footer Char"/>
    <w:basedOn w:val="DefaultParagraphFont"/>
    <w:link w:val="Footer"/>
    <w:rsid w:val="0041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jtaci.com/index.php/ojs/article/view/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chrxiv.org/users/746157/articles/1314406-empowering-data-sovereignty-through-artificial-intelligence-a-framework-for-sustainable-smart-energy-systems?commit=fd48d20d364fe290c4f2805a28b8fce16f64a9c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5A492-6C08-4C3B-86EE-51D22360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6507</Words>
  <Characters>37092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How can data sovereignty strategies in generative AI support the technological innovation goals of Saudi Arabia’s Vision 2030?</vt:lpstr>
    </vt:vector>
  </TitlesOfParts>
  <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data sovereignty strategies in generative AI support the technological innovation goals of Saudi Arabia’s Vision 2030?</dc:title>
  <dc:creator>Elham Albaroudi; MOHAMMAD HATAMLEH</dc:creator>
  <cp:keywords/>
  <cp:lastModifiedBy>SDI 1084</cp:lastModifiedBy>
  <cp:revision>19</cp:revision>
  <dcterms:created xsi:type="dcterms:W3CDTF">2025-09-14T11:44:00Z</dcterms:created>
  <dcterms:modified xsi:type="dcterms:W3CDTF">2025-09-20T14:03:00Z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September 14, 2025</vt:lpwstr>
  </property>
  <property fmtid="{D5CDD505-2E9C-101B-9397-08002B2CF9AE}" pid="3" name="GrammarlyDocumentId">
    <vt:lpwstr>bfc8fea6-05f3-42fd-a17b-b9c8990b178f</vt:lpwstr>
  </property>
</Properties>
</file>