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81BC" w14:textId="2930660E" w:rsidR="00553911" w:rsidRPr="00C56E25" w:rsidRDefault="00553911" w:rsidP="002B5392">
      <w:pPr>
        <w:spacing w:line="240" w:lineRule="auto"/>
        <w:rPr>
          <w:rFonts w:asciiTheme="majorBidi" w:hAnsiTheme="majorBidi" w:cstheme="majorBidi"/>
          <w:b/>
          <w:bCs/>
          <w:sz w:val="28"/>
          <w:szCs w:val="28"/>
        </w:rPr>
      </w:pPr>
      <w:r w:rsidRPr="00C56E25">
        <w:rPr>
          <w:rFonts w:asciiTheme="majorBidi" w:hAnsiTheme="majorBidi" w:cstheme="majorBidi"/>
          <w:b/>
          <w:bCs/>
          <w:sz w:val="28"/>
          <w:szCs w:val="28"/>
        </w:rPr>
        <w:t>Phytochemical Profiling</w:t>
      </w:r>
      <w:r>
        <w:rPr>
          <w:rFonts w:asciiTheme="majorBidi" w:hAnsiTheme="majorBidi" w:cstheme="majorBidi"/>
          <w:b/>
          <w:bCs/>
          <w:sz w:val="28"/>
          <w:szCs w:val="28"/>
        </w:rPr>
        <w:t xml:space="preserve"> of </w:t>
      </w:r>
      <w:r w:rsidRPr="00C56E25">
        <w:rPr>
          <w:rFonts w:asciiTheme="majorBidi" w:hAnsiTheme="majorBidi" w:cstheme="majorBidi"/>
          <w:b/>
          <w:bCs/>
          <w:i/>
          <w:iCs/>
          <w:sz w:val="28"/>
          <w:szCs w:val="28"/>
        </w:rPr>
        <w:t>Zingiber officinale</w:t>
      </w:r>
      <w:r>
        <w:rPr>
          <w:rFonts w:asciiTheme="majorBidi" w:hAnsiTheme="majorBidi" w:cstheme="majorBidi"/>
          <w:b/>
          <w:bCs/>
          <w:sz w:val="28"/>
          <w:szCs w:val="28"/>
        </w:rPr>
        <w:t xml:space="preserve">, </w:t>
      </w:r>
      <w:r w:rsidRPr="00C56E25">
        <w:rPr>
          <w:rFonts w:asciiTheme="majorBidi" w:hAnsiTheme="majorBidi" w:cstheme="majorBidi"/>
          <w:b/>
          <w:bCs/>
          <w:i/>
          <w:iCs/>
          <w:sz w:val="28"/>
          <w:szCs w:val="28"/>
        </w:rPr>
        <w:t>Allium sativum</w:t>
      </w:r>
      <w:r w:rsidRPr="00C56E25">
        <w:rPr>
          <w:rFonts w:asciiTheme="majorBidi" w:hAnsiTheme="majorBidi" w:cstheme="majorBidi"/>
          <w:b/>
          <w:bCs/>
          <w:sz w:val="28"/>
          <w:szCs w:val="28"/>
        </w:rPr>
        <w:t xml:space="preserve"> </w:t>
      </w:r>
      <w:r>
        <w:rPr>
          <w:rFonts w:asciiTheme="majorBidi" w:hAnsiTheme="majorBidi" w:cstheme="majorBidi"/>
          <w:b/>
          <w:bCs/>
          <w:sz w:val="28"/>
          <w:szCs w:val="28"/>
        </w:rPr>
        <w:t>a</w:t>
      </w:r>
      <w:r w:rsidRPr="00C56E25">
        <w:rPr>
          <w:rFonts w:asciiTheme="majorBidi" w:hAnsiTheme="majorBidi" w:cstheme="majorBidi"/>
          <w:b/>
          <w:bCs/>
          <w:sz w:val="28"/>
          <w:szCs w:val="28"/>
        </w:rPr>
        <w:t>nd</w:t>
      </w:r>
      <w:r>
        <w:rPr>
          <w:rFonts w:asciiTheme="majorBidi" w:hAnsiTheme="majorBidi" w:cstheme="majorBidi"/>
          <w:b/>
          <w:bCs/>
          <w:sz w:val="28"/>
          <w:szCs w:val="28"/>
        </w:rPr>
        <w:t xml:space="preserve"> </w:t>
      </w:r>
      <w:r w:rsidRPr="00C56E25">
        <w:rPr>
          <w:rFonts w:asciiTheme="majorBidi" w:hAnsiTheme="majorBidi" w:cstheme="majorBidi"/>
          <w:b/>
          <w:bCs/>
          <w:i/>
          <w:iCs/>
          <w:sz w:val="28"/>
          <w:szCs w:val="28"/>
        </w:rPr>
        <w:t>Curcuma longa</w:t>
      </w:r>
      <w:r>
        <w:rPr>
          <w:rFonts w:asciiTheme="majorBidi" w:hAnsiTheme="majorBidi" w:cstheme="majorBidi"/>
          <w:b/>
          <w:bCs/>
          <w:sz w:val="28"/>
          <w:szCs w:val="28"/>
        </w:rPr>
        <w:t xml:space="preserve"> and Combinatorial</w:t>
      </w:r>
      <w:r w:rsidR="002B5392">
        <w:rPr>
          <w:rFonts w:asciiTheme="majorBidi" w:hAnsiTheme="majorBidi" w:cstheme="majorBidi"/>
          <w:b/>
          <w:bCs/>
          <w:sz w:val="28"/>
          <w:szCs w:val="28"/>
        </w:rPr>
        <w:t>-</w:t>
      </w:r>
      <w:r>
        <w:rPr>
          <w:rFonts w:asciiTheme="majorBidi" w:hAnsiTheme="majorBidi" w:cstheme="majorBidi"/>
          <w:b/>
          <w:bCs/>
          <w:sz w:val="28"/>
          <w:szCs w:val="28"/>
        </w:rPr>
        <w:t xml:space="preserve">Optimization </w:t>
      </w:r>
      <w:r w:rsidR="002B5392">
        <w:rPr>
          <w:rFonts w:asciiTheme="majorBidi" w:hAnsiTheme="majorBidi" w:cstheme="majorBidi"/>
          <w:b/>
          <w:bCs/>
          <w:sz w:val="28"/>
          <w:szCs w:val="28"/>
        </w:rPr>
        <w:t xml:space="preserve">of the Extracts </w:t>
      </w:r>
      <w:r>
        <w:rPr>
          <w:rFonts w:asciiTheme="majorBidi" w:hAnsiTheme="majorBidi" w:cstheme="majorBidi"/>
          <w:b/>
          <w:bCs/>
          <w:sz w:val="28"/>
          <w:szCs w:val="28"/>
        </w:rPr>
        <w:t xml:space="preserve">for </w:t>
      </w:r>
      <w:r w:rsidRPr="00C56E25">
        <w:rPr>
          <w:rFonts w:asciiTheme="majorBidi" w:hAnsiTheme="majorBidi" w:cstheme="majorBidi"/>
          <w:b/>
          <w:bCs/>
          <w:i/>
          <w:iCs/>
          <w:sz w:val="28"/>
          <w:szCs w:val="28"/>
        </w:rPr>
        <w:t>In-vitro</w:t>
      </w:r>
      <w:r w:rsidRPr="00C56E25">
        <w:rPr>
          <w:rFonts w:asciiTheme="majorBidi" w:hAnsiTheme="majorBidi" w:cstheme="majorBidi"/>
          <w:b/>
          <w:bCs/>
          <w:sz w:val="28"/>
          <w:szCs w:val="28"/>
        </w:rPr>
        <w:t xml:space="preserve"> Fe</w:t>
      </w:r>
      <w:r w:rsidRPr="00C56E25">
        <w:rPr>
          <w:rFonts w:asciiTheme="majorBidi" w:hAnsiTheme="majorBidi" w:cstheme="majorBidi"/>
          <w:b/>
          <w:bCs/>
          <w:sz w:val="28"/>
          <w:szCs w:val="28"/>
          <w:vertAlign w:val="superscript"/>
        </w:rPr>
        <w:t>2+</w:t>
      </w:r>
      <w:r w:rsidRPr="00C56E25">
        <w:rPr>
          <w:rFonts w:asciiTheme="majorBidi" w:hAnsiTheme="majorBidi" w:cstheme="majorBidi"/>
          <w:b/>
          <w:bCs/>
          <w:sz w:val="28"/>
          <w:szCs w:val="28"/>
        </w:rPr>
        <w:t xml:space="preserve"> Ions Chelat</w:t>
      </w:r>
      <w:r w:rsidR="002B5392">
        <w:rPr>
          <w:rFonts w:asciiTheme="majorBidi" w:hAnsiTheme="majorBidi" w:cstheme="majorBidi"/>
          <w:b/>
          <w:bCs/>
          <w:sz w:val="28"/>
          <w:szCs w:val="28"/>
        </w:rPr>
        <w:t>ion</w:t>
      </w:r>
      <w:r w:rsidRPr="00C56E25">
        <w:rPr>
          <w:rFonts w:asciiTheme="majorBidi" w:hAnsiTheme="majorBidi" w:cstheme="majorBidi"/>
          <w:b/>
          <w:bCs/>
          <w:sz w:val="28"/>
          <w:szCs w:val="28"/>
        </w:rPr>
        <w:t xml:space="preserve"> </w:t>
      </w:r>
    </w:p>
    <w:p w14:paraId="267B776D" w14:textId="05964AF9" w:rsidR="00BF5F5E" w:rsidRDefault="00BF5F5E" w:rsidP="00BF5F5E">
      <w:pPr>
        <w:spacing w:after="0" w:line="240" w:lineRule="auto"/>
        <w:jc w:val="both"/>
        <w:rPr>
          <w:rFonts w:ascii="Times New Roman" w:eastAsia="Times New Roman" w:hAnsi="Times New Roman"/>
        </w:rPr>
      </w:pPr>
    </w:p>
    <w:p w14:paraId="71C6D8AB" w14:textId="77777777" w:rsidR="009D1D26" w:rsidRDefault="009D1D26" w:rsidP="00BF5F5E">
      <w:pPr>
        <w:spacing w:after="0" w:line="240" w:lineRule="auto"/>
        <w:jc w:val="both"/>
        <w:rPr>
          <w:rFonts w:ascii="Times New Roman" w:eastAsia="Times New Roman" w:hAnsi="Times New Roman"/>
        </w:rPr>
      </w:pPr>
      <w:bookmarkStart w:id="0" w:name="_GoBack"/>
      <w:bookmarkEnd w:id="0"/>
    </w:p>
    <w:p w14:paraId="6F6EE883" w14:textId="77777777" w:rsidR="00BF5F5E" w:rsidRPr="00050A19" w:rsidRDefault="00BF5F5E" w:rsidP="00BF5F5E">
      <w:pPr>
        <w:spacing w:line="240" w:lineRule="auto"/>
        <w:jc w:val="both"/>
        <w:rPr>
          <w:rFonts w:asciiTheme="majorBidi" w:hAnsiTheme="majorBidi" w:cstheme="majorBidi"/>
        </w:rPr>
      </w:pPr>
      <w:r w:rsidRPr="00050A19">
        <w:rPr>
          <w:rFonts w:asciiTheme="majorBidi" w:hAnsiTheme="majorBidi" w:cstheme="majorBidi"/>
          <w:b/>
          <w:bCs/>
        </w:rPr>
        <w:t>ABSTRACT</w:t>
      </w:r>
    </w:p>
    <w:p w14:paraId="0B77FE78" w14:textId="77777777" w:rsidR="00050A19" w:rsidRPr="00050A19" w:rsidRDefault="00050A19" w:rsidP="00050A19">
      <w:pPr>
        <w:spacing w:line="360" w:lineRule="auto"/>
        <w:jc w:val="both"/>
        <w:rPr>
          <w:rFonts w:asciiTheme="majorBidi" w:eastAsia="Times New Roman" w:hAnsiTheme="majorBidi" w:cstheme="majorBidi"/>
          <w:color w:val="000000"/>
        </w:rPr>
      </w:pPr>
      <w:r w:rsidRPr="00050A19">
        <w:rPr>
          <w:rFonts w:asciiTheme="majorBidi" w:hAnsiTheme="majorBidi" w:cstheme="majorBidi"/>
        </w:rPr>
        <w:t xml:space="preserve">This research investigated the bioactive compounds of </w:t>
      </w:r>
      <w:r w:rsidRPr="00050A19">
        <w:rPr>
          <w:rFonts w:asciiTheme="majorBidi" w:hAnsiTheme="majorBidi" w:cstheme="majorBidi"/>
          <w:i/>
        </w:rPr>
        <w:t xml:space="preserve">Zingiber officinale </w:t>
      </w:r>
      <w:r w:rsidRPr="00050A19">
        <w:rPr>
          <w:rFonts w:asciiTheme="majorBidi" w:hAnsiTheme="majorBidi" w:cstheme="majorBidi"/>
          <w:iCs/>
        </w:rPr>
        <w:t>(ginger)</w:t>
      </w:r>
      <w:r w:rsidRPr="00050A19">
        <w:rPr>
          <w:rFonts w:asciiTheme="majorBidi" w:hAnsiTheme="majorBidi" w:cstheme="majorBidi"/>
          <w:i/>
        </w:rPr>
        <w:t xml:space="preserve">, Allium sativum </w:t>
      </w:r>
      <w:r w:rsidRPr="00050A19">
        <w:rPr>
          <w:rFonts w:asciiTheme="majorBidi" w:hAnsiTheme="majorBidi" w:cstheme="majorBidi"/>
          <w:iCs/>
        </w:rPr>
        <w:t>(garlic)and</w:t>
      </w:r>
      <w:r w:rsidRPr="00050A19">
        <w:rPr>
          <w:rFonts w:asciiTheme="majorBidi" w:hAnsiTheme="majorBidi" w:cstheme="majorBidi"/>
          <w:i/>
        </w:rPr>
        <w:t xml:space="preserve"> Curcuma longa </w:t>
      </w:r>
      <w:r w:rsidRPr="00050A19">
        <w:rPr>
          <w:rFonts w:asciiTheme="majorBidi" w:hAnsiTheme="majorBidi" w:cstheme="majorBidi"/>
          <w:iCs/>
        </w:rPr>
        <w:t xml:space="preserve">(turmeric) </w:t>
      </w:r>
      <w:r w:rsidRPr="00050A19">
        <w:rPr>
          <w:rFonts w:asciiTheme="majorBidi" w:hAnsiTheme="majorBidi" w:cstheme="majorBidi"/>
        </w:rPr>
        <w:t>and the combinatorial capacity of the extracts to chelate ferrous (Fe</w:t>
      </w:r>
      <w:r w:rsidRPr="00050A19">
        <w:rPr>
          <w:rFonts w:asciiTheme="majorBidi" w:hAnsiTheme="majorBidi" w:cstheme="majorBidi"/>
          <w:vertAlign w:val="superscript"/>
        </w:rPr>
        <w:t>2+</w:t>
      </w:r>
      <w:r w:rsidRPr="00050A19">
        <w:rPr>
          <w:rFonts w:asciiTheme="majorBidi" w:hAnsiTheme="majorBidi" w:cstheme="majorBidi"/>
        </w:rPr>
        <w:t xml:space="preserve">) ions. Phytochemicals were determined by gas chromatography equipped with a flame ionization detector and </w:t>
      </w:r>
      <w:r w:rsidRPr="00050A19">
        <w:rPr>
          <w:rFonts w:asciiTheme="majorBidi" w:eastAsia="Times New Roman" w:hAnsiTheme="majorBidi" w:cstheme="majorBidi"/>
        </w:rPr>
        <w:t xml:space="preserve">metal chelating capacity was evaluated by the </w:t>
      </w:r>
      <w:r w:rsidRPr="00050A19">
        <w:rPr>
          <w:rFonts w:asciiTheme="majorBidi" w:eastAsia="Times New Roman" w:hAnsiTheme="majorBidi" w:cstheme="majorBidi"/>
          <w:i/>
          <w:iCs/>
        </w:rPr>
        <w:t>in-vitro</w:t>
      </w:r>
      <w:r w:rsidRPr="00050A19">
        <w:rPr>
          <w:rFonts w:asciiTheme="majorBidi" w:eastAsia="Times New Roman" w:hAnsiTheme="majorBidi" w:cstheme="majorBidi"/>
        </w:rPr>
        <w:t xml:space="preserve"> ferrous (Fe</w:t>
      </w:r>
      <w:r w:rsidRPr="00050A19">
        <w:rPr>
          <w:rFonts w:asciiTheme="majorBidi" w:eastAsia="Times New Roman" w:hAnsiTheme="majorBidi" w:cstheme="majorBidi"/>
          <w:vertAlign w:val="superscript"/>
        </w:rPr>
        <w:t>2+</w:t>
      </w:r>
      <w:r w:rsidRPr="00050A19">
        <w:rPr>
          <w:rFonts w:asciiTheme="majorBidi" w:eastAsia="Times New Roman" w:hAnsiTheme="majorBidi" w:cstheme="majorBidi"/>
        </w:rPr>
        <w:t xml:space="preserve">) ions Chelating power. This involved preparation of standardized ginger-garlic-turmeric extract combinations in predetermined ratios to evaluate their </w:t>
      </w:r>
      <w:r w:rsidRPr="00050A19">
        <w:rPr>
          <w:rFonts w:asciiTheme="majorBidi" w:eastAsia="Times New Roman" w:hAnsiTheme="majorBidi" w:cstheme="majorBidi"/>
          <w:i/>
          <w:iCs/>
        </w:rPr>
        <w:t>in vitro</w:t>
      </w:r>
      <w:r w:rsidRPr="00050A19">
        <w:rPr>
          <w:rFonts w:asciiTheme="majorBidi" w:eastAsia="Times New Roman" w:hAnsiTheme="majorBidi" w:cstheme="majorBidi"/>
        </w:rPr>
        <w:t xml:space="preserve"> synergistic effects. The phytochemical profile of ginger presented appreciable values for c</w:t>
      </w:r>
      <w:proofErr w:type="spellStart"/>
      <w:r w:rsidRPr="00050A19">
        <w:rPr>
          <w:rFonts w:asciiTheme="majorBidi" w:hAnsiTheme="majorBidi" w:cstheme="majorBidi"/>
          <w:lang w:val="en-GB"/>
        </w:rPr>
        <w:t>atechin</w:t>
      </w:r>
      <w:proofErr w:type="spellEnd"/>
      <w:r w:rsidRPr="00050A19">
        <w:rPr>
          <w:rFonts w:asciiTheme="majorBidi" w:hAnsiTheme="majorBidi" w:cstheme="majorBidi"/>
          <w:lang w:val="en-GB"/>
        </w:rPr>
        <w:t xml:space="preserve"> (192.06 </w:t>
      </w:r>
      <w:proofErr w:type="spellStart"/>
      <w:r w:rsidRPr="00050A19">
        <w:rPr>
          <w:rFonts w:asciiTheme="majorBidi" w:hAnsiTheme="majorBidi" w:cstheme="majorBidi"/>
          <w:lang w:val="en-GB"/>
        </w:rPr>
        <w:t>μg</w:t>
      </w:r>
      <w:proofErr w:type="spellEnd"/>
      <w:r w:rsidRPr="00050A19">
        <w:rPr>
          <w:rFonts w:asciiTheme="majorBidi" w:hAnsiTheme="majorBidi" w:cstheme="majorBidi"/>
          <w:lang w:val="en-GB"/>
        </w:rPr>
        <w:t>/mL), kaempferol (61.97 μg/mL) and genistein (39.85 μg/mL) among other. G</w:t>
      </w:r>
      <w:r w:rsidRPr="00050A19">
        <w:rPr>
          <w:rFonts w:asciiTheme="majorBidi" w:eastAsia="Times New Roman" w:hAnsiTheme="majorBidi" w:cstheme="majorBidi"/>
          <w:color w:val="000000"/>
          <w:lang w:val="en-GB"/>
        </w:rPr>
        <w:t xml:space="preserve">arlic recorded catechin (145.05 μg/mL), quercetin (101.60 μg/mL) and isorhamnetin (24.52 μg/mL) and genistein (19.25 μg/mL). Turmeric showed kaempferol (29.60 </w:t>
      </w:r>
      <w:proofErr w:type="spellStart"/>
      <w:r w:rsidRPr="00050A19">
        <w:rPr>
          <w:rFonts w:asciiTheme="majorBidi" w:eastAsia="Times New Roman" w:hAnsiTheme="majorBidi" w:cstheme="majorBidi"/>
          <w:color w:val="000000"/>
          <w:lang w:val="en-GB"/>
        </w:rPr>
        <w:t>μg</w:t>
      </w:r>
      <w:proofErr w:type="spellEnd"/>
      <w:r w:rsidRPr="00050A19">
        <w:rPr>
          <w:rFonts w:asciiTheme="majorBidi" w:eastAsia="Times New Roman" w:hAnsiTheme="majorBidi" w:cstheme="majorBidi"/>
          <w:color w:val="000000"/>
          <w:lang w:val="en-GB"/>
        </w:rPr>
        <w:t xml:space="preserve">/mL), </w:t>
      </w:r>
      <w:proofErr w:type="spellStart"/>
      <w:r w:rsidRPr="00050A19">
        <w:rPr>
          <w:rFonts w:asciiTheme="majorBidi" w:eastAsia="Times New Roman" w:hAnsiTheme="majorBidi" w:cstheme="majorBidi"/>
          <w:color w:val="000000"/>
          <w:lang w:val="en-GB"/>
        </w:rPr>
        <w:t>maricetin</w:t>
      </w:r>
      <w:proofErr w:type="spellEnd"/>
      <w:r w:rsidRPr="00050A19">
        <w:rPr>
          <w:rFonts w:asciiTheme="majorBidi" w:eastAsia="Times New Roman" w:hAnsiTheme="majorBidi" w:cstheme="majorBidi"/>
          <w:color w:val="000000"/>
          <w:lang w:val="en-GB"/>
        </w:rPr>
        <w:t xml:space="preserve"> (18.28 </w:t>
      </w:r>
      <w:proofErr w:type="spellStart"/>
      <w:r w:rsidRPr="00050A19">
        <w:rPr>
          <w:rFonts w:asciiTheme="majorBidi" w:eastAsia="Times New Roman" w:hAnsiTheme="majorBidi" w:cstheme="majorBidi"/>
          <w:color w:val="000000"/>
          <w:lang w:val="en-GB"/>
        </w:rPr>
        <w:t>μg</w:t>
      </w:r>
      <w:proofErr w:type="spellEnd"/>
      <w:r w:rsidRPr="00050A19">
        <w:rPr>
          <w:rFonts w:asciiTheme="majorBidi" w:eastAsia="Times New Roman" w:hAnsiTheme="majorBidi" w:cstheme="majorBidi"/>
          <w:color w:val="000000"/>
          <w:lang w:val="en-GB"/>
        </w:rPr>
        <w:t xml:space="preserve">/mL). catechin (18.19 </w:t>
      </w:r>
      <w:proofErr w:type="spellStart"/>
      <w:r w:rsidRPr="00050A19">
        <w:rPr>
          <w:rFonts w:asciiTheme="majorBidi" w:eastAsia="Times New Roman" w:hAnsiTheme="majorBidi" w:cstheme="majorBidi"/>
          <w:color w:val="000000"/>
          <w:lang w:val="en-GB"/>
        </w:rPr>
        <w:t>μg</w:t>
      </w:r>
      <w:proofErr w:type="spellEnd"/>
      <w:r w:rsidRPr="00050A19">
        <w:rPr>
          <w:rFonts w:asciiTheme="majorBidi" w:eastAsia="Times New Roman" w:hAnsiTheme="majorBidi" w:cstheme="majorBidi"/>
          <w:color w:val="000000"/>
          <w:lang w:val="en-GB"/>
        </w:rPr>
        <w:t xml:space="preserve">/mL) and </w:t>
      </w:r>
      <w:proofErr w:type="spellStart"/>
      <w:r w:rsidRPr="00050A19">
        <w:rPr>
          <w:rFonts w:asciiTheme="majorBidi" w:eastAsia="Times New Roman" w:hAnsiTheme="majorBidi" w:cstheme="majorBidi"/>
          <w:color w:val="000000"/>
          <w:lang w:val="en-GB"/>
        </w:rPr>
        <w:t>reveratrol</w:t>
      </w:r>
      <w:proofErr w:type="spellEnd"/>
      <w:r w:rsidRPr="00050A19">
        <w:rPr>
          <w:rFonts w:asciiTheme="majorBidi" w:eastAsia="Times New Roman" w:hAnsiTheme="majorBidi" w:cstheme="majorBidi"/>
          <w:color w:val="000000"/>
          <w:lang w:val="en-GB"/>
        </w:rPr>
        <w:t xml:space="preserve"> (5.25 </w:t>
      </w:r>
      <w:proofErr w:type="spellStart"/>
      <w:r w:rsidRPr="00050A19">
        <w:rPr>
          <w:rFonts w:asciiTheme="majorBidi" w:eastAsia="Times New Roman" w:hAnsiTheme="majorBidi" w:cstheme="majorBidi"/>
          <w:color w:val="000000"/>
          <w:lang w:val="en-GB"/>
        </w:rPr>
        <w:t>μg</w:t>
      </w:r>
      <w:proofErr w:type="spellEnd"/>
      <w:r w:rsidRPr="00050A19">
        <w:rPr>
          <w:rFonts w:asciiTheme="majorBidi" w:eastAsia="Times New Roman" w:hAnsiTheme="majorBidi" w:cstheme="majorBidi"/>
          <w:color w:val="000000"/>
          <w:lang w:val="en-GB"/>
        </w:rPr>
        <w:t>/mL). The chelating power of different ginger, garlic and turmeric extracts and their combinations on ferrous (Fe</w:t>
      </w:r>
      <w:r w:rsidRPr="00050A19">
        <w:rPr>
          <w:rFonts w:asciiTheme="majorBidi" w:eastAsia="Times New Roman" w:hAnsiTheme="majorBidi" w:cstheme="majorBidi"/>
          <w:color w:val="000000"/>
          <w:vertAlign w:val="superscript"/>
          <w:lang w:val="en-GB"/>
        </w:rPr>
        <w:t>2+</w:t>
      </w:r>
      <w:r w:rsidRPr="00050A19">
        <w:rPr>
          <w:rFonts w:asciiTheme="majorBidi" w:eastAsia="Times New Roman" w:hAnsiTheme="majorBidi" w:cstheme="majorBidi"/>
          <w:color w:val="000000"/>
          <w:lang w:val="en-GB"/>
        </w:rPr>
        <w:t xml:space="preserve">) ions presented increasing inhibition capacity with rising concentrations across all the groups.  The best combinatorial extract for chelating ferrous (Fe²⁺) ions was the 60% </w:t>
      </w:r>
      <w:proofErr w:type="spellStart"/>
      <w:r w:rsidRPr="00050A19">
        <w:rPr>
          <w:rFonts w:asciiTheme="majorBidi" w:eastAsia="Times New Roman" w:hAnsiTheme="majorBidi" w:cstheme="majorBidi"/>
          <w:color w:val="000000"/>
          <w:lang w:val="en-GB"/>
        </w:rPr>
        <w:t>Tumeric</w:t>
      </w:r>
      <w:proofErr w:type="spellEnd"/>
      <w:r w:rsidRPr="00050A19">
        <w:rPr>
          <w:rFonts w:asciiTheme="majorBidi" w:eastAsia="Times New Roman" w:hAnsiTheme="majorBidi" w:cstheme="majorBidi"/>
          <w:color w:val="000000"/>
          <w:lang w:val="en-GB"/>
        </w:rPr>
        <w:t xml:space="preserve">, 30% Garlic, 10% Ginger, which achieved a maximum inhibition of 84.75% at 80 mg/mL. This combination showed a steady rise in activity across concentrations, starting from 45.39% at 10 mg/mL and progressively increasing to its peak at 80 mg/mL. </w:t>
      </w:r>
      <w:r w:rsidRPr="00050A19">
        <w:rPr>
          <w:rFonts w:asciiTheme="majorBidi" w:hAnsiTheme="majorBidi" w:cstheme="majorBidi"/>
        </w:rPr>
        <w:t>The results recorded in this study showed distinct but overlapping phytochemical profiles of ginger, garlic and turmeric and their remarkable potential in ameliorating oxidative stress and metal-mediated toxicity in exposed animals.</w:t>
      </w:r>
    </w:p>
    <w:p w14:paraId="0E00C299" w14:textId="2BA88064" w:rsidR="008D7C8A" w:rsidRPr="00050A19" w:rsidRDefault="00050A19">
      <w:pPr>
        <w:rPr>
          <w:rFonts w:asciiTheme="majorBidi" w:hAnsiTheme="majorBidi" w:cstheme="majorBidi"/>
        </w:rPr>
      </w:pPr>
      <w:r>
        <w:rPr>
          <w:rFonts w:asciiTheme="majorBidi" w:hAnsiTheme="majorBidi" w:cstheme="majorBidi"/>
        </w:rPr>
        <w:t>Keywords: Radical scavenging, Oxidative stress, heavy metals, pollutants, neurodegenerative.</w:t>
      </w:r>
    </w:p>
    <w:p w14:paraId="171AFC06" w14:textId="44291B0B" w:rsidR="00617F7C" w:rsidRPr="00050A19" w:rsidRDefault="00617F7C">
      <w:pPr>
        <w:rPr>
          <w:rFonts w:asciiTheme="majorBidi" w:hAnsiTheme="majorBidi" w:cstheme="majorBidi"/>
          <w:b/>
          <w:bCs/>
          <w:lang w:val="en-GB"/>
        </w:rPr>
      </w:pPr>
      <w:r w:rsidRPr="00050A19">
        <w:rPr>
          <w:rFonts w:asciiTheme="majorBidi" w:hAnsiTheme="majorBidi" w:cstheme="majorBidi"/>
          <w:b/>
          <w:bCs/>
          <w:lang w:val="en-GB"/>
        </w:rPr>
        <w:t>Introduction</w:t>
      </w:r>
    </w:p>
    <w:p w14:paraId="41B78BCB" w14:textId="64BA6749" w:rsidR="00617F7C" w:rsidRPr="006C2B75" w:rsidRDefault="00617F7C" w:rsidP="00617F7C">
      <w:pPr>
        <w:spacing w:line="360" w:lineRule="auto"/>
        <w:rPr>
          <w:rFonts w:asciiTheme="majorBidi" w:hAnsiTheme="majorBidi" w:cstheme="majorBidi"/>
          <w:lang w:val="en-GB"/>
        </w:rPr>
      </w:pPr>
      <w:r w:rsidRPr="00050A19">
        <w:rPr>
          <w:rFonts w:asciiTheme="majorBidi" w:eastAsia="TimesNewRoman" w:hAnsiTheme="majorBidi" w:cstheme="majorBidi"/>
          <w:color w:val="000000"/>
        </w:rPr>
        <w:t>In environmental perspective metal (or metalloid) species are regarded as pollutant if it occurs where it is unwanted, or in a form or concentration that causes a detrimental human or environmental effect.</w:t>
      </w:r>
      <w:r w:rsidRPr="00050A19">
        <w:rPr>
          <w:rFonts w:asciiTheme="majorBidi" w:hAnsiTheme="majorBidi" w:cstheme="majorBidi"/>
        </w:rPr>
        <w:t xml:space="preserve"> </w:t>
      </w:r>
      <w:r w:rsidRPr="00050A19">
        <w:rPr>
          <w:rFonts w:asciiTheme="majorBidi" w:hAnsiTheme="majorBidi" w:cstheme="majorBidi"/>
          <w:lang w:val="en-GB"/>
        </w:rPr>
        <w:t xml:space="preserve">Heavy metals are considered as natural occurring elements which expresses high atomic weights and densities at least five times greater than that of water (Ali and </w:t>
      </w:r>
      <w:r w:rsidRPr="00050A19">
        <w:rPr>
          <w:rFonts w:asciiTheme="majorBidi" w:hAnsiTheme="majorBidi" w:cstheme="majorBidi"/>
          <w:lang w:val="en-GB"/>
        </w:rPr>
        <w:lastRenderedPageBreak/>
        <w:t>Khan, 2018</w:t>
      </w:r>
      <w:r w:rsidR="00D4237D" w:rsidRPr="00050A19">
        <w:rPr>
          <w:rFonts w:asciiTheme="majorBidi" w:hAnsiTheme="majorBidi" w:cstheme="majorBidi"/>
          <w:lang w:val="en-GB"/>
        </w:rPr>
        <w:t xml:space="preserve">; </w:t>
      </w:r>
      <w:proofErr w:type="spellStart"/>
      <w:r w:rsidR="00D4237D" w:rsidRPr="00050A19">
        <w:rPr>
          <w:rFonts w:asciiTheme="majorBidi" w:hAnsiTheme="majorBidi" w:cstheme="majorBidi"/>
          <w:lang w:val="en-GB"/>
        </w:rPr>
        <w:t>Alengebawy</w:t>
      </w:r>
      <w:proofErr w:type="spellEnd"/>
      <w:r w:rsidR="00D4237D" w:rsidRPr="00050A19">
        <w:rPr>
          <w:rFonts w:asciiTheme="majorBidi" w:hAnsiTheme="majorBidi" w:cstheme="majorBidi"/>
          <w:lang w:val="en-GB"/>
        </w:rPr>
        <w:t xml:space="preserve">, </w:t>
      </w:r>
      <w:r w:rsidR="00592259" w:rsidRPr="00050A19">
        <w:rPr>
          <w:rFonts w:asciiTheme="majorBidi" w:hAnsiTheme="majorBidi" w:cstheme="majorBidi"/>
          <w:lang w:val="en-GB"/>
        </w:rPr>
        <w:t xml:space="preserve">et al., </w:t>
      </w:r>
      <w:r w:rsidR="00D4237D" w:rsidRPr="00050A19">
        <w:rPr>
          <w:rFonts w:asciiTheme="majorBidi" w:hAnsiTheme="majorBidi" w:cstheme="majorBidi"/>
          <w:lang w:val="en-GB"/>
        </w:rPr>
        <w:t>2021</w:t>
      </w:r>
      <w:r w:rsidRPr="00050A19">
        <w:rPr>
          <w:rFonts w:asciiTheme="majorBidi" w:hAnsiTheme="majorBidi" w:cstheme="majorBidi"/>
          <w:lang w:val="en-GB"/>
        </w:rPr>
        <w:t>). Heavy metals</w:t>
      </w:r>
      <w:r w:rsidRPr="00050A19">
        <w:rPr>
          <w:rFonts w:asciiTheme="majorBidi" w:eastAsia="TimesNewRoman" w:hAnsiTheme="majorBidi" w:cstheme="majorBidi"/>
          <w:color w:val="000000"/>
        </w:rPr>
        <w:t xml:space="preserve">/metalloids include lead, cadmium, mercury, arsenic, chromium, copper, selenium, nickel, silver, zinc </w:t>
      </w:r>
      <w:r w:rsidRPr="00050A19">
        <w:rPr>
          <w:rFonts w:asciiTheme="majorBidi" w:hAnsiTheme="majorBidi" w:cstheme="majorBidi"/>
          <w:lang w:val="en-GB"/>
        </w:rPr>
        <w:t xml:space="preserve">among others. While some metals, such as zinc, copper, and iron, are essential for biological processes at trace concentrations, others lack any known biological function and can be highly toxic even at low </w:t>
      </w:r>
      <w:r w:rsidRPr="006C2B75">
        <w:rPr>
          <w:rFonts w:asciiTheme="majorBidi" w:hAnsiTheme="majorBidi" w:cstheme="majorBidi"/>
          <w:lang w:val="en-GB"/>
        </w:rPr>
        <w:t>concentrations (</w:t>
      </w:r>
      <w:proofErr w:type="spellStart"/>
      <w:r w:rsidRPr="006C2B75">
        <w:rPr>
          <w:rFonts w:asciiTheme="majorBidi" w:hAnsiTheme="majorBidi" w:cstheme="majorBidi"/>
          <w:lang w:val="en-GB"/>
        </w:rPr>
        <w:t>Abojassim</w:t>
      </w:r>
      <w:proofErr w:type="spellEnd"/>
      <w:r w:rsidRPr="006C2B75">
        <w:rPr>
          <w:rFonts w:asciiTheme="majorBidi" w:hAnsiTheme="majorBidi" w:cstheme="majorBidi"/>
          <w:lang w:val="en-GB"/>
        </w:rPr>
        <w:t xml:space="preserve"> and </w:t>
      </w:r>
      <w:proofErr w:type="spellStart"/>
      <w:r w:rsidRPr="006C2B75">
        <w:rPr>
          <w:rFonts w:asciiTheme="majorBidi" w:hAnsiTheme="majorBidi" w:cstheme="majorBidi"/>
          <w:lang w:val="en-GB"/>
        </w:rPr>
        <w:t>Munim</w:t>
      </w:r>
      <w:proofErr w:type="spellEnd"/>
      <w:r w:rsidRPr="006C2B75">
        <w:rPr>
          <w:rFonts w:asciiTheme="majorBidi" w:hAnsiTheme="majorBidi" w:cstheme="majorBidi"/>
          <w:lang w:val="en-GB"/>
        </w:rPr>
        <w:t xml:space="preserve">, 2020; </w:t>
      </w:r>
      <w:proofErr w:type="spellStart"/>
      <w:r w:rsidRPr="006C2B75">
        <w:rPr>
          <w:rFonts w:asciiTheme="majorBidi" w:hAnsiTheme="majorBidi" w:cstheme="majorBidi"/>
          <w:lang w:val="en-GB"/>
        </w:rPr>
        <w:t>Bánfalvi</w:t>
      </w:r>
      <w:proofErr w:type="spellEnd"/>
      <w:r w:rsidRPr="006C2B75">
        <w:rPr>
          <w:rFonts w:asciiTheme="majorBidi" w:hAnsiTheme="majorBidi" w:cstheme="majorBidi"/>
          <w:lang w:val="en-GB"/>
        </w:rPr>
        <w:t>, 2011). The advent of industrial revolution and technological advancements have created significant increase in the environmental levels of these metals, leading to widespread environmental and health concerns (</w:t>
      </w:r>
      <w:proofErr w:type="spellStart"/>
      <w:r w:rsidRPr="006C2B75">
        <w:rPr>
          <w:rFonts w:asciiTheme="majorBidi" w:hAnsiTheme="majorBidi" w:cstheme="majorBidi"/>
          <w:lang w:val="en-GB"/>
        </w:rPr>
        <w:t>Abojassim</w:t>
      </w:r>
      <w:proofErr w:type="spellEnd"/>
      <w:r w:rsidRPr="006C2B75">
        <w:rPr>
          <w:rFonts w:asciiTheme="majorBidi" w:hAnsiTheme="majorBidi" w:cstheme="majorBidi"/>
          <w:lang w:val="en-GB"/>
        </w:rPr>
        <w:t xml:space="preserve"> and </w:t>
      </w:r>
      <w:proofErr w:type="spellStart"/>
      <w:r w:rsidRPr="006C2B75">
        <w:rPr>
          <w:rFonts w:asciiTheme="majorBidi" w:hAnsiTheme="majorBidi" w:cstheme="majorBidi"/>
          <w:lang w:val="en-GB"/>
        </w:rPr>
        <w:t>Munim</w:t>
      </w:r>
      <w:proofErr w:type="spellEnd"/>
      <w:r w:rsidRPr="006C2B75">
        <w:rPr>
          <w:rFonts w:asciiTheme="majorBidi" w:hAnsiTheme="majorBidi" w:cstheme="majorBidi"/>
          <w:lang w:val="en-GB"/>
        </w:rPr>
        <w:t>, 2020; Ali, Khan and Ilahi, 2019; Vardhan</w:t>
      </w:r>
      <w:r w:rsidR="00592259" w:rsidRPr="006C2B75">
        <w:rPr>
          <w:rFonts w:asciiTheme="majorBidi" w:hAnsiTheme="majorBidi" w:cstheme="majorBidi"/>
          <w:lang w:val="en-GB"/>
        </w:rPr>
        <w:t xml:space="preserve"> et al., </w:t>
      </w:r>
      <w:r w:rsidRPr="006C2B75">
        <w:rPr>
          <w:rFonts w:asciiTheme="majorBidi" w:hAnsiTheme="majorBidi" w:cstheme="majorBidi"/>
          <w:lang w:val="en-GB"/>
        </w:rPr>
        <w:t>2019).</w:t>
      </w:r>
      <w:r w:rsidR="00D4237D" w:rsidRPr="006C2B75">
        <w:rPr>
          <w:rFonts w:asciiTheme="majorBidi" w:hAnsiTheme="majorBidi" w:cstheme="majorBidi"/>
          <w:lang w:val="en-GB"/>
        </w:rPr>
        <w:t xml:space="preserve"> Human e</w:t>
      </w:r>
      <w:r w:rsidR="00D4237D" w:rsidRPr="006C2B75">
        <w:rPr>
          <w:rFonts w:asciiTheme="majorBidi" w:hAnsiTheme="majorBidi" w:cstheme="majorBidi"/>
          <w:color w:val="000000"/>
        </w:rPr>
        <w:t>xposure to heavy metals occurs majorly through drinking water and food sources (</w:t>
      </w:r>
      <w:r w:rsidR="00D4237D" w:rsidRPr="006C2B75">
        <w:rPr>
          <w:rFonts w:asciiTheme="majorBidi" w:hAnsiTheme="majorBidi" w:cstheme="majorBidi"/>
          <w:lang w:val="en-GB"/>
        </w:rPr>
        <w:t>Pandey and Tiwari, 2021)</w:t>
      </w:r>
      <w:r w:rsidR="00D4237D" w:rsidRPr="006C2B75">
        <w:rPr>
          <w:rFonts w:asciiTheme="majorBidi" w:hAnsiTheme="majorBidi" w:cstheme="majorBidi"/>
          <w:color w:val="000000"/>
        </w:rPr>
        <w:t xml:space="preserve">. </w:t>
      </w:r>
      <w:r w:rsidR="00D4237D" w:rsidRPr="006C2B75">
        <w:rPr>
          <w:rFonts w:asciiTheme="majorBidi" w:hAnsiTheme="majorBidi" w:cstheme="majorBidi"/>
          <w:lang w:val="en-GB"/>
        </w:rPr>
        <w:t xml:space="preserve">Human activities are the primary contributors to heavy metal pollution. Industrial emissions from factories and plants release heavy metals into the air, water, and soil (Hu, </w:t>
      </w:r>
      <w:r w:rsidR="00592259" w:rsidRPr="006C2B75">
        <w:rPr>
          <w:rFonts w:asciiTheme="majorBidi" w:hAnsiTheme="majorBidi" w:cstheme="majorBidi"/>
          <w:lang w:val="en-GB"/>
        </w:rPr>
        <w:t>et al.,</w:t>
      </w:r>
      <w:r w:rsidR="00D4237D" w:rsidRPr="006C2B75">
        <w:rPr>
          <w:rFonts w:asciiTheme="majorBidi" w:hAnsiTheme="majorBidi" w:cstheme="majorBidi"/>
          <w:lang w:val="en-GB"/>
        </w:rPr>
        <w:t xml:space="preserve"> 2013; Mishra </w:t>
      </w:r>
      <w:r w:rsidR="00D4237D" w:rsidRPr="006C2B75">
        <w:rPr>
          <w:rFonts w:asciiTheme="majorBidi" w:hAnsiTheme="majorBidi" w:cstheme="majorBidi"/>
          <w:i/>
          <w:iCs/>
          <w:lang w:val="en-GB"/>
        </w:rPr>
        <w:t>et al</w:t>
      </w:r>
      <w:r w:rsidR="00D4237D" w:rsidRPr="006C2B75">
        <w:rPr>
          <w:rFonts w:asciiTheme="majorBidi" w:hAnsiTheme="majorBidi" w:cstheme="majorBidi"/>
          <w:lang w:val="en-GB"/>
        </w:rPr>
        <w:t>., 2019</w:t>
      </w:r>
      <w:r w:rsidR="00EC1EA6" w:rsidRPr="006C2B75">
        <w:rPr>
          <w:rFonts w:asciiTheme="majorBidi" w:hAnsiTheme="majorBidi" w:cstheme="majorBidi"/>
          <w:lang w:val="en-GB"/>
        </w:rPr>
        <w:t>; Zhang</w:t>
      </w:r>
      <w:r w:rsidR="00EC1EA6" w:rsidRPr="006C2B75">
        <w:rPr>
          <w:rFonts w:asciiTheme="majorBidi" w:hAnsiTheme="majorBidi" w:cstheme="majorBidi"/>
          <w:color w:val="000000"/>
        </w:rPr>
        <w:t xml:space="preserve"> </w:t>
      </w:r>
      <w:r w:rsidR="00EC1EA6" w:rsidRPr="006C2B75">
        <w:rPr>
          <w:rFonts w:asciiTheme="majorBidi" w:hAnsiTheme="majorBidi" w:cstheme="majorBidi"/>
          <w:i/>
          <w:iCs/>
          <w:lang w:val="en-GB"/>
        </w:rPr>
        <w:t>et al</w:t>
      </w:r>
      <w:r w:rsidR="00EC1EA6" w:rsidRPr="006C2B75">
        <w:rPr>
          <w:rFonts w:asciiTheme="majorBidi" w:hAnsiTheme="majorBidi" w:cstheme="majorBidi"/>
          <w:lang w:val="en-GB"/>
        </w:rPr>
        <w:t xml:space="preserve">., 2021; </w:t>
      </w:r>
      <w:proofErr w:type="spellStart"/>
      <w:r w:rsidR="00EC1EA6" w:rsidRPr="006C2B75">
        <w:rPr>
          <w:rFonts w:asciiTheme="majorBidi" w:hAnsiTheme="majorBidi" w:cstheme="majorBidi"/>
          <w:lang w:val="en-GB"/>
        </w:rPr>
        <w:t>Adetuyi</w:t>
      </w:r>
      <w:proofErr w:type="spellEnd"/>
      <w:r w:rsidR="00EC1EA6" w:rsidRPr="006C2B75">
        <w:rPr>
          <w:rFonts w:asciiTheme="majorBidi" w:hAnsiTheme="majorBidi" w:cstheme="majorBidi"/>
          <w:lang w:val="en-GB"/>
        </w:rPr>
        <w:t xml:space="preserve"> </w:t>
      </w:r>
      <w:r w:rsidR="00EC1EA6" w:rsidRPr="006C2B75">
        <w:rPr>
          <w:rFonts w:asciiTheme="majorBidi" w:hAnsiTheme="majorBidi" w:cstheme="majorBidi"/>
          <w:i/>
          <w:lang w:val="en-GB"/>
        </w:rPr>
        <w:t>et al.,</w:t>
      </w:r>
      <w:r w:rsidR="00EC1EA6" w:rsidRPr="006C2B75">
        <w:rPr>
          <w:rFonts w:asciiTheme="majorBidi" w:hAnsiTheme="majorBidi" w:cstheme="majorBidi"/>
          <w:lang w:val="en-GB"/>
        </w:rPr>
        <w:t xml:space="preserve"> 2023; </w:t>
      </w:r>
      <w:proofErr w:type="spellStart"/>
      <w:r w:rsidR="00EC1EA6" w:rsidRPr="006C2B75">
        <w:rPr>
          <w:rFonts w:asciiTheme="majorBidi" w:hAnsiTheme="majorBidi" w:cstheme="majorBidi"/>
          <w:color w:val="000000"/>
        </w:rPr>
        <w:t>Ouassila</w:t>
      </w:r>
      <w:proofErr w:type="spellEnd"/>
      <w:r w:rsidR="00EC1EA6" w:rsidRPr="006C2B75">
        <w:rPr>
          <w:rFonts w:asciiTheme="majorBidi" w:hAnsiTheme="majorBidi" w:cstheme="majorBidi"/>
          <w:color w:val="000000"/>
        </w:rPr>
        <w:t xml:space="preserve"> </w:t>
      </w:r>
      <w:r w:rsidR="00EC1EA6" w:rsidRPr="006C2B75">
        <w:rPr>
          <w:rFonts w:asciiTheme="majorBidi" w:hAnsiTheme="majorBidi" w:cstheme="majorBidi"/>
          <w:i/>
          <w:color w:val="000000"/>
        </w:rPr>
        <w:t xml:space="preserve">et al., </w:t>
      </w:r>
      <w:r w:rsidR="00EC1EA6" w:rsidRPr="006C2B75">
        <w:rPr>
          <w:rFonts w:asciiTheme="majorBidi" w:hAnsiTheme="majorBidi" w:cstheme="majorBidi"/>
          <w:color w:val="000000"/>
        </w:rPr>
        <w:t>2023</w:t>
      </w:r>
      <w:r w:rsidR="00D4237D" w:rsidRPr="006C2B75">
        <w:rPr>
          <w:rFonts w:asciiTheme="majorBidi" w:hAnsiTheme="majorBidi" w:cstheme="majorBidi"/>
          <w:lang w:val="en-GB"/>
        </w:rPr>
        <w:t>). Many crops have capacities to</w:t>
      </w:r>
      <w:r w:rsidR="00D4237D" w:rsidRPr="006C2B75">
        <w:rPr>
          <w:rFonts w:asciiTheme="majorBidi" w:hAnsiTheme="majorBidi" w:cstheme="majorBidi"/>
          <w:color w:val="000000"/>
        </w:rPr>
        <w:t xml:space="preserve"> absorb metals from contaminated soil while meat and fish products may contain bio-accumulated metals (Ujowundu et al,</w:t>
      </w:r>
      <w:r w:rsidR="00F0606D" w:rsidRPr="006C2B75">
        <w:rPr>
          <w:rFonts w:asciiTheme="majorBidi" w:hAnsiTheme="majorBidi" w:cstheme="majorBidi"/>
          <w:color w:val="000000"/>
        </w:rPr>
        <w:t xml:space="preserve"> 2014</w:t>
      </w:r>
      <w:r w:rsidR="006C2B75" w:rsidRPr="006C2B75">
        <w:rPr>
          <w:rFonts w:asciiTheme="majorBidi" w:hAnsiTheme="majorBidi" w:cstheme="majorBidi"/>
          <w:color w:val="000000"/>
        </w:rPr>
        <w:t>a</w:t>
      </w:r>
      <w:r w:rsidR="00D4237D" w:rsidRPr="006C2B75">
        <w:rPr>
          <w:rFonts w:asciiTheme="majorBidi" w:hAnsiTheme="majorBidi" w:cstheme="majorBidi"/>
          <w:color w:val="000000"/>
        </w:rPr>
        <w:t xml:space="preserve">). </w:t>
      </w:r>
      <w:r w:rsidR="00381F3B" w:rsidRPr="006C2B75">
        <w:rPr>
          <w:rFonts w:asciiTheme="majorBidi" w:hAnsiTheme="majorBidi" w:cstheme="majorBidi"/>
          <w:lang w:val="en-GB"/>
        </w:rPr>
        <w:t>Agricultural and animal husbandry activities including the use of pesticides, fertilizers, and sewage sludge, have shown varying capacities to introduce heavy metals like cadmium and arsenic into the soil and crops (</w:t>
      </w:r>
      <w:proofErr w:type="spellStart"/>
      <w:r w:rsidR="00381F3B" w:rsidRPr="006C2B75">
        <w:rPr>
          <w:rFonts w:asciiTheme="majorBidi" w:hAnsiTheme="majorBidi" w:cstheme="majorBidi"/>
          <w:lang w:val="en-GB"/>
        </w:rPr>
        <w:t>Alengebawy</w:t>
      </w:r>
      <w:proofErr w:type="spellEnd"/>
      <w:r w:rsidR="00381F3B" w:rsidRPr="006C2B75">
        <w:rPr>
          <w:rFonts w:asciiTheme="majorBidi" w:hAnsiTheme="majorBidi" w:cstheme="majorBidi"/>
          <w:lang w:val="en-GB"/>
        </w:rPr>
        <w:t xml:space="preserve"> </w:t>
      </w:r>
      <w:r w:rsidR="00381F3B" w:rsidRPr="006C2B75">
        <w:rPr>
          <w:rFonts w:asciiTheme="majorBidi" w:hAnsiTheme="majorBidi" w:cstheme="majorBidi"/>
          <w:i/>
          <w:iCs/>
          <w:lang w:val="en-GB"/>
        </w:rPr>
        <w:t>et al</w:t>
      </w:r>
      <w:r w:rsidR="00381F3B" w:rsidRPr="006C2B75">
        <w:rPr>
          <w:rFonts w:asciiTheme="majorBidi" w:hAnsiTheme="majorBidi" w:cstheme="majorBidi"/>
          <w:lang w:val="en-GB"/>
        </w:rPr>
        <w:t>., 2021, Ujowundu</w:t>
      </w:r>
      <w:r w:rsidR="006C2B75" w:rsidRPr="006C2B75">
        <w:rPr>
          <w:rFonts w:asciiTheme="majorBidi" w:hAnsiTheme="majorBidi" w:cstheme="majorBidi"/>
          <w:lang w:val="en-GB"/>
        </w:rPr>
        <w:t xml:space="preserve"> et al., 2014b</w:t>
      </w:r>
      <w:r w:rsidR="00381F3B" w:rsidRPr="006C2B75">
        <w:rPr>
          <w:rFonts w:asciiTheme="majorBidi" w:hAnsiTheme="majorBidi" w:cstheme="majorBidi"/>
          <w:lang w:val="en-GB"/>
        </w:rPr>
        <w:t xml:space="preserve">). Also, improper disposal of industrial and household wastes contributes to heavy metal leaching into groundwater and surrounding environments serving as source of water for human and animals (Kumar </w:t>
      </w:r>
      <w:r w:rsidR="00381F3B" w:rsidRPr="006C2B75">
        <w:rPr>
          <w:rFonts w:asciiTheme="majorBidi" w:hAnsiTheme="majorBidi" w:cstheme="majorBidi"/>
          <w:i/>
          <w:iCs/>
          <w:lang w:val="en-GB"/>
        </w:rPr>
        <w:t>et al</w:t>
      </w:r>
      <w:r w:rsidR="00381F3B" w:rsidRPr="006C2B75">
        <w:rPr>
          <w:rFonts w:asciiTheme="majorBidi" w:hAnsiTheme="majorBidi" w:cstheme="majorBidi"/>
          <w:lang w:val="en-GB"/>
        </w:rPr>
        <w:t>., 2023</w:t>
      </w:r>
      <w:r w:rsidR="00EC1EA6" w:rsidRPr="006C2B75">
        <w:rPr>
          <w:rFonts w:asciiTheme="majorBidi" w:hAnsiTheme="majorBidi" w:cstheme="majorBidi"/>
          <w:lang w:val="en-GB"/>
        </w:rPr>
        <w:t xml:space="preserve">, </w:t>
      </w:r>
      <w:r w:rsidR="00E030E0" w:rsidRPr="006C2B75">
        <w:rPr>
          <w:rFonts w:asciiTheme="majorBidi" w:hAnsiTheme="majorBidi" w:cstheme="majorBidi"/>
        </w:rPr>
        <w:t>Ujowundu, et al., 2016</w:t>
      </w:r>
      <w:r w:rsidR="00381F3B" w:rsidRPr="006C2B75">
        <w:rPr>
          <w:rFonts w:asciiTheme="majorBidi" w:hAnsiTheme="majorBidi" w:cstheme="majorBidi"/>
          <w:lang w:val="en-GB"/>
        </w:rPr>
        <w:t>).</w:t>
      </w:r>
    </w:p>
    <w:p w14:paraId="0E1C3E5B" w14:textId="08DA47C5" w:rsidR="00F84FAD" w:rsidRPr="006C2B75" w:rsidRDefault="00F84FAD" w:rsidP="00505DD5">
      <w:pPr>
        <w:spacing w:line="480" w:lineRule="auto"/>
        <w:jc w:val="both"/>
        <w:rPr>
          <w:rFonts w:asciiTheme="majorBidi" w:hAnsiTheme="majorBidi" w:cstheme="majorBidi"/>
          <w:lang w:val="en-GB"/>
        </w:rPr>
      </w:pPr>
      <w:r w:rsidRPr="006C2B75">
        <w:rPr>
          <w:rFonts w:asciiTheme="majorBidi" w:hAnsiTheme="majorBidi" w:cstheme="majorBidi"/>
          <w:lang w:val="en-GB"/>
        </w:rPr>
        <w:t xml:space="preserve">Oxidative stress is an important mechanism used by heavy metals to exert toxic effects on biological systems. Heavy metals disrupt cellular homeostasis through generation of reactive oxygen species (ROS) and depleting antioxidant defences, leading to oxidative damage of cellular components including lipids, proteins, and DNA (Flora </w:t>
      </w:r>
      <w:r w:rsidR="00CA7412" w:rsidRPr="006C2B75">
        <w:rPr>
          <w:rFonts w:asciiTheme="majorBidi" w:hAnsiTheme="majorBidi" w:cstheme="majorBidi"/>
          <w:lang w:val="en-GB"/>
        </w:rPr>
        <w:t>et al.,</w:t>
      </w:r>
      <w:r w:rsidRPr="006C2B75">
        <w:rPr>
          <w:rFonts w:asciiTheme="majorBidi" w:hAnsiTheme="majorBidi" w:cstheme="majorBidi"/>
          <w:lang w:val="en-GB"/>
        </w:rPr>
        <w:t xml:space="preserve"> 2012</w:t>
      </w:r>
      <w:r w:rsidR="00E030E0" w:rsidRPr="006C2B75">
        <w:rPr>
          <w:rFonts w:asciiTheme="majorBidi" w:hAnsiTheme="majorBidi" w:cstheme="majorBidi"/>
          <w:lang w:val="en-GB"/>
        </w:rPr>
        <w:t xml:space="preserve">; </w:t>
      </w:r>
      <w:proofErr w:type="spellStart"/>
      <w:r w:rsidR="00E030E0" w:rsidRPr="006C2B75">
        <w:rPr>
          <w:rFonts w:asciiTheme="majorBidi" w:hAnsiTheme="majorBidi" w:cstheme="majorBidi"/>
          <w:lang w:val="en-GB"/>
        </w:rPr>
        <w:t>Alsherbiny</w:t>
      </w:r>
      <w:proofErr w:type="spellEnd"/>
      <w:r w:rsidR="00E030E0" w:rsidRPr="006C2B75">
        <w:rPr>
          <w:rFonts w:asciiTheme="majorBidi" w:hAnsiTheme="majorBidi" w:cstheme="majorBidi"/>
          <w:i/>
        </w:rPr>
        <w:t xml:space="preserve"> et al.,</w:t>
      </w:r>
      <w:r w:rsidR="00E030E0" w:rsidRPr="006C2B75">
        <w:rPr>
          <w:rFonts w:asciiTheme="majorBidi" w:hAnsiTheme="majorBidi" w:cstheme="majorBidi"/>
        </w:rPr>
        <w:t xml:space="preserve"> 2019; </w:t>
      </w:r>
      <w:proofErr w:type="spellStart"/>
      <w:r w:rsidR="00E030E0" w:rsidRPr="006C2B75">
        <w:rPr>
          <w:rFonts w:asciiTheme="majorBidi" w:hAnsiTheme="majorBidi" w:cstheme="majorBidi"/>
          <w:lang w:val="en-GB"/>
        </w:rPr>
        <w:t>Charkiewicz</w:t>
      </w:r>
      <w:proofErr w:type="spellEnd"/>
      <w:r w:rsidR="00E030E0" w:rsidRPr="006C2B75">
        <w:rPr>
          <w:rFonts w:asciiTheme="majorBidi" w:hAnsiTheme="majorBidi" w:cstheme="majorBidi"/>
          <w:lang w:val="en-GB"/>
        </w:rPr>
        <w:t xml:space="preserve"> </w:t>
      </w:r>
      <w:r w:rsidR="00E030E0" w:rsidRPr="006C2B75">
        <w:rPr>
          <w:rFonts w:asciiTheme="majorBidi" w:hAnsiTheme="majorBidi" w:cstheme="majorBidi"/>
          <w:i/>
          <w:lang w:val="en-GB"/>
        </w:rPr>
        <w:t xml:space="preserve">et al., </w:t>
      </w:r>
      <w:r w:rsidR="00E030E0" w:rsidRPr="006C2B75">
        <w:rPr>
          <w:rFonts w:asciiTheme="majorBidi" w:hAnsiTheme="majorBidi" w:cstheme="majorBidi"/>
          <w:lang w:val="en-GB"/>
        </w:rPr>
        <w:t>2023</w:t>
      </w:r>
      <w:r w:rsidRPr="006C2B75">
        <w:rPr>
          <w:rFonts w:asciiTheme="majorBidi" w:hAnsiTheme="majorBidi" w:cstheme="majorBidi"/>
          <w:lang w:val="en-GB"/>
        </w:rPr>
        <w:t xml:space="preserve">). </w:t>
      </w:r>
      <w:r w:rsidR="00663FF1" w:rsidRPr="006C2B75">
        <w:rPr>
          <w:rFonts w:asciiTheme="majorBidi" w:hAnsiTheme="majorBidi" w:cstheme="majorBidi"/>
          <w:lang w:val="en-GB"/>
        </w:rPr>
        <w:t xml:space="preserve"> The consequential accumulation of oxidative damage can result in cell death, tissue injury, and the initiation of chronic diseases such as cancer, cardiovascular diseases, and neurodegenerative disorders (Halliwell, 2007). Antioxidants counteract harmful effects of oxidative stress by neutralizing ROS, chelating metal ions, and upregulating endogenous </w:t>
      </w:r>
      <w:r w:rsidR="00663FF1" w:rsidRPr="006C2B75">
        <w:rPr>
          <w:rFonts w:asciiTheme="majorBidi" w:hAnsiTheme="majorBidi" w:cstheme="majorBidi"/>
          <w:lang w:val="en-GB"/>
        </w:rPr>
        <w:lastRenderedPageBreak/>
        <w:t>antioxidant defences (</w:t>
      </w:r>
      <w:proofErr w:type="spellStart"/>
      <w:r w:rsidR="00663FF1" w:rsidRPr="006C2B75">
        <w:rPr>
          <w:rFonts w:asciiTheme="majorBidi" w:hAnsiTheme="majorBidi" w:cstheme="majorBidi"/>
          <w:lang w:val="en-GB"/>
        </w:rPr>
        <w:t>Pisoschi</w:t>
      </w:r>
      <w:proofErr w:type="spellEnd"/>
      <w:r w:rsidR="00663FF1" w:rsidRPr="006C2B75">
        <w:rPr>
          <w:rFonts w:asciiTheme="majorBidi" w:hAnsiTheme="majorBidi" w:cstheme="majorBidi"/>
          <w:lang w:val="en-GB"/>
        </w:rPr>
        <w:t xml:space="preserve"> and Pop, 2015). Antioxidants instigate protective role by preventing and alleviating damages/lesions induced by heavy metals. Cellular integrity and functions are maintained by the capacity of antioxidants to scavenge free radicals.</w:t>
      </w:r>
      <w:r w:rsidR="00505DD5">
        <w:rPr>
          <w:rFonts w:asciiTheme="majorBidi" w:hAnsiTheme="majorBidi" w:cstheme="majorBidi"/>
          <w:lang w:val="en-GB"/>
        </w:rPr>
        <w:t xml:space="preserve"> </w:t>
      </w:r>
      <w:r w:rsidRPr="006C2B75">
        <w:rPr>
          <w:rFonts w:asciiTheme="majorBidi" w:hAnsiTheme="majorBidi" w:cstheme="majorBidi"/>
          <w:lang w:val="en-GB"/>
        </w:rPr>
        <w:t>The role of antioxidants in mitigating oxidative damage is, therefore, of paramount importance in counteracting the deleterious effects of heavy metal exposure.</w:t>
      </w:r>
      <w:r w:rsidR="00663FF1" w:rsidRPr="006C2B75">
        <w:rPr>
          <w:rFonts w:asciiTheme="majorBidi" w:hAnsiTheme="majorBidi" w:cstheme="majorBidi"/>
          <w:lang w:val="en-GB"/>
        </w:rPr>
        <w:t xml:space="preserve"> </w:t>
      </w:r>
    </w:p>
    <w:p w14:paraId="15211CE6" w14:textId="2DC2E13B" w:rsidR="00206495" w:rsidRPr="006C2B75" w:rsidRDefault="008043DF" w:rsidP="003609C7">
      <w:pPr>
        <w:spacing w:line="480" w:lineRule="auto"/>
        <w:jc w:val="both"/>
        <w:rPr>
          <w:rFonts w:asciiTheme="majorBidi" w:hAnsiTheme="majorBidi" w:cstheme="majorBidi"/>
          <w:lang w:val="en-GB"/>
        </w:rPr>
      </w:pPr>
      <w:r w:rsidRPr="006C2B75">
        <w:rPr>
          <w:rFonts w:asciiTheme="majorBidi" w:hAnsiTheme="majorBidi" w:cstheme="majorBidi"/>
        </w:rPr>
        <w:t>Phytochemicals are naturally occurring bioactive compounds present in plants with many of them expressing antioxidant activitie</w:t>
      </w:r>
      <w:r w:rsidR="003609C7" w:rsidRPr="006C2B75">
        <w:rPr>
          <w:rFonts w:asciiTheme="majorBidi" w:hAnsiTheme="majorBidi" w:cstheme="majorBidi"/>
        </w:rPr>
        <w:t xml:space="preserve">s. Plant phytochemicals can neutralize reactive oxygen species (ROS) and ameliorate oxidative stress, an important mechanism in heavy metal toxicity. </w:t>
      </w:r>
      <w:proofErr w:type="gramStart"/>
      <w:r w:rsidR="003609C7" w:rsidRPr="006C2B75">
        <w:rPr>
          <w:rFonts w:asciiTheme="majorBidi" w:hAnsiTheme="majorBidi" w:cstheme="majorBidi"/>
        </w:rPr>
        <w:t xml:space="preserve">These </w:t>
      </w:r>
      <w:r w:rsidRPr="006C2B75">
        <w:rPr>
          <w:rFonts w:asciiTheme="majorBidi" w:hAnsiTheme="majorBidi" w:cstheme="majorBidi"/>
        </w:rPr>
        <w:t xml:space="preserve"> plant</w:t>
      </w:r>
      <w:proofErr w:type="gramEnd"/>
      <w:r w:rsidRPr="006C2B75">
        <w:rPr>
          <w:rFonts w:asciiTheme="majorBidi" w:hAnsiTheme="majorBidi" w:cstheme="majorBidi"/>
        </w:rPr>
        <w:t>-derived compounds can chelate (bind) toxic metals, such as arsenic, lead, and mercury, and scavenge harmful reactive oxygen species, thereby protecting cells and organs from damage.</w:t>
      </w:r>
      <w:r w:rsidR="003609C7" w:rsidRPr="006C2B75">
        <w:rPr>
          <w:rFonts w:asciiTheme="majorBidi" w:hAnsiTheme="majorBidi" w:cstheme="majorBidi"/>
          <w:lang w:val="en-GB"/>
        </w:rPr>
        <w:t xml:space="preserve"> </w:t>
      </w:r>
      <w:r w:rsidR="00206495" w:rsidRPr="006C2B75">
        <w:rPr>
          <w:rFonts w:asciiTheme="majorBidi" w:hAnsiTheme="majorBidi" w:cstheme="majorBidi"/>
          <w:lang w:val="en-GB"/>
        </w:rPr>
        <w:t xml:space="preserve">Plants contain a vast array of bioactive compounds </w:t>
      </w:r>
      <w:r w:rsidR="00E123E4" w:rsidRPr="006C2B75">
        <w:rPr>
          <w:rFonts w:asciiTheme="majorBidi" w:hAnsiTheme="majorBidi" w:cstheme="majorBidi"/>
          <w:lang w:val="en-GB"/>
        </w:rPr>
        <w:t>(</w:t>
      </w:r>
      <w:r w:rsidR="00206495" w:rsidRPr="006C2B75">
        <w:rPr>
          <w:rFonts w:asciiTheme="majorBidi" w:hAnsiTheme="majorBidi" w:cstheme="majorBidi"/>
          <w:lang w:val="en-GB"/>
        </w:rPr>
        <w:t>including alkaloids, flavonoids, phenolic acids, terpenoids, and glycosides</w:t>
      </w:r>
      <w:r w:rsidR="00E123E4" w:rsidRPr="006C2B75">
        <w:rPr>
          <w:rFonts w:asciiTheme="majorBidi" w:hAnsiTheme="majorBidi" w:cstheme="majorBidi"/>
          <w:lang w:val="en-GB"/>
        </w:rPr>
        <w:t xml:space="preserve">) which </w:t>
      </w:r>
      <w:r w:rsidR="00206495" w:rsidRPr="006C2B75">
        <w:rPr>
          <w:rFonts w:asciiTheme="majorBidi" w:hAnsiTheme="majorBidi" w:cstheme="majorBidi"/>
          <w:lang w:val="en-GB"/>
        </w:rPr>
        <w:t xml:space="preserve">contribute to the plant's medicinal properties (Crozier, </w:t>
      </w:r>
      <w:r w:rsidR="00CA7412" w:rsidRPr="006C2B75">
        <w:rPr>
          <w:rFonts w:asciiTheme="majorBidi" w:hAnsiTheme="majorBidi" w:cstheme="majorBidi"/>
          <w:lang w:val="en-GB"/>
        </w:rPr>
        <w:t xml:space="preserve">et al., </w:t>
      </w:r>
      <w:r w:rsidR="00206495" w:rsidRPr="006C2B75">
        <w:rPr>
          <w:rFonts w:asciiTheme="majorBidi" w:hAnsiTheme="majorBidi" w:cstheme="majorBidi"/>
          <w:lang w:val="en-GB"/>
        </w:rPr>
        <w:t>2006).</w:t>
      </w:r>
      <w:r w:rsidR="00E123E4" w:rsidRPr="006C2B75">
        <w:rPr>
          <w:rFonts w:asciiTheme="majorBidi" w:hAnsiTheme="majorBidi" w:cstheme="majorBidi"/>
          <w:lang w:val="en-GB"/>
        </w:rPr>
        <w:t xml:space="preserve"> Phytochemical analysis elucidates the precise identification and quantification of phytocompounds, facilitating the development of effective and standardized herbal remedies (Parekh and Chanda, 2007). As the active compounds are identified, their biological activities can be studied to establish a correlation between these compounds and their protective effects (</w:t>
      </w:r>
      <w:proofErr w:type="spellStart"/>
      <w:r w:rsidR="00E123E4" w:rsidRPr="006C2B75">
        <w:rPr>
          <w:rFonts w:asciiTheme="majorBidi" w:hAnsiTheme="majorBidi" w:cstheme="majorBidi"/>
          <w:lang w:val="en-GB"/>
        </w:rPr>
        <w:t>Balunas</w:t>
      </w:r>
      <w:proofErr w:type="spellEnd"/>
      <w:r w:rsidR="00E123E4" w:rsidRPr="006C2B75">
        <w:rPr>
          <w:rFonts w:asciiTheme="majorBidi" w:hAnsiTheme="majorBidi" w:cstheme="majorBidi"/>
          <w:lang w:val="en-GB"/>
        </w:rPr>
        <w:t xml:space="preserve"> and Kinghorn, 2005). </w:t>
      </w:r>
      <w:r w:rsidR="00E123E4" w:rsidRPr="006C2B75">
        <w:rPr>
          <w:rFonts w:asciiTheme="majorBidi" w:hAnsiTheme="majorBidi" w:cstheme="majorBidi"/>
        </w:rPr>
        <w:t xml:space="preserve">Currently, plant foods with </w:t>
      </w:r>
      <w:r w:rsidR="00F84FAD" w:rsidRPr="006C2B75">
        <w:rPr>
          <w:rFonts w:asciiTheme="majorBidi" w:hAnsiTheme="majorBidi" w:cstheme="majorBidi"/>
        </w:rPr>
        <w:t xml:space="preserve">rich </w:t>
      </w:r>
      <w:r w:rsidR="00E123E4" w:rsidRPr="006C2B75">
        <w:rPr>
          <w:rFonts w:asciiTheme="majorBidi" w:hAnsiTheme="majorBidi" w:cstheme="majorBidi"/>
        </w:rPr>
        <w:t xml:space="preserve">constituent phytochemicals are regarded as functional foods and the concentrated form of phytochemicals (nutraceuticals) are used as a preventive measure or cure for many diseases. </w:t>
      </w:r>
      <w:r w:rsidR="003609C7" w:rsidRPr="006C2B75">
        <w:rPr>
          <w:rFonts w:asciiTheme="majorBidi" w:hAnsiTheme="majorBidi" w:cstheme="majorBidi"/>
        </w:rPr>
        <w:t xml:space="preserve">Studies have shown that </w:t>
      </w:r>
      <w:r w:rsidR="003609C7" w:rsidRPr="006C2B75">
        <w:rPr>
          <w:rFonts w:asciiTheme="majorBidi" w:hAnsiTheme="majorBidi" w:cstheme="majorBidi"/>
          <w:lang w:val="en-GB"/>
        </w:rPr>
        <w:t>Ginger (</w:t>
      </w:r>
      <w:r w:rsidR="003609C7" w:rsidRPr="006C2B75">
        <w:rPr>
          <w:rFonts w:asciiTheme="majorBidi" w:hAnsiTheme="majorBidi" w:cstheme="majorBidi"/>
          <w:i/>
          <w:iCs/>
          <w:lang w:val="en-GB"/>
        </w:rPr>
        <w:t>Zingiber officinale</w:t>
      </w:r>
      <w:r w:rsidR="003609C7" w:rsidRPr="006C2B75">
        <w:rPr>
          <w:rFonts w:asciiTheme="majorBidi" w:hAnsiTheme="majorBidi" w:cstheme="majorBidi"/>
          <w:lang w:val="en-GB"/>
        </w:rPr>
        <w:t>), Garlic (</w:t>
      </w:r>
      <w:r w:rsidR="003609C7" w:rsidRPr="006C2B75">
        <w:rPr>
          <w:rFonts w:asciiTheme="majorBidi" w:hAnsiTheme="majorBidi" w:cstheme="majorBidi"/>
          <w:i/>
          <w:iCs/>
          <w:lang w:val="en-GB"/>
        </w:rPr>
        <w:t>Allium sativum</w:t>
      </w:r>
      <w:r w:rsidR="003609C7" w:rsidRPr="006C2B75">
        <w:rPr>
          <w:rFonts w:asciiTheme="majorBidi" w:hAnsiTheme="majorBidi" w:cstheme="majorBidi"/>
          <w:lang w:val="en-GB"/>
        </w:rPr>
        <w:t xml:space="preserve">) and </w:t>
      </w:r>
      <w:r w:rsidR="005E1C94" w:rsidRPr="006C2B75">
        <w:rPr>
          <w:rFonts w:asciiTheme="majorBidi" w:hAnsiTheme="majorBidi" w:cstheme="majorBidi"/>
          <w:lang w:val="en-GB"/>
        </w:rPr>
        <w:t>Turmeric (</w:t>
      </w:r>
      <w:r w:rsidR="005E1C94" w:rsidRPr="006C2B75">
        <w:rPr>
          <w:rFonts w:asciiTheme="majorBidi" w:hAnsiTheme="majorBidi" w:cstheme="majorBidi"/>
          <w:i/>
          <w:iCs/>
          <w:lang w:val="en-GB"/>
        </w:rPr>
        <w:t>Curcuma longa</w:t>
      </w:r>
      <w:r w:rsidR="005E1C94" w:rsidRPr="006C2B75">
        <w:rPr>
          <w:rFonts w:asciiTheme="majorBidi" w:hAnsiTheme="majorBidi" w:cstheme="majorBidi"/>
          <w:lang w:val="en-GB"/>
        </w:rPr>
        <w:t>) are rich in antioxidants (El-Kholy et al., 2015; Ratan et al., 2020; Khalid et al., 2023)</w:t>
      </w:r>
    </w:p>
    <w:p w14:paraId="5FC49219" w14:textId="598D6D80" w:rsidR="00B20F65" w:rsidRPr="006C2B75" w:rsidRDefault="00BF5F5E" w:rsidP="005E1C94">
      <w:pPr>
        <w:spacing w:line="480" w:lineRule="auto"/>
        <w:jc w:val="both"/>
        <w:rPr>
          <w:rFonts w:asciiTheme="majorBidi" w:hAnsiTheme="majorBidi" w:cstheme="majorBidi"/>
          <w:lang w:val="en-GB"/>
        </w:rPr>
      </w:pPr>
      <w:r w:rsidRPr="006C2B75">
        <w:rPr>
          <w:rFonts w:asciiTheme="majorBidi" w:hAnsiTheme="majorBidi" w:cstheme="majorBidi"/>
          <w:lang w:val="en-GB"/>
        </w:rPr>
        <w:t>Ginger (</w:t>
      </w:r>
      <w:r w:rsidRPr="006C2B75">
        <w:rPr>
          <w:rFonts w:asciiTheme="majorBidi" w:hAnsiTheme="majorBidi" w:cstheme="majorBidi"/>
          <w:i/>
          <w:iCs/>
          <w:lang w:val="en-GB"/>
        </w:rPr>
        <w:t>Zingiber officinale</w:t>
      </w:r>
      <w:r w:rsidRPr="006C2B75">
        <w:rPr>
          <w:rFonts w:asciiTheme="majorBidi" w:hAnsiTheme="majorBidi" w:cstheme="majorBidi"/>
          <w:lang w:val="en-GB"/>
        </w:rPr>
        <w:t xml:space="preserve">) presents diverse pharmacological properties, which include anti-inflammatory, antioxidant, antimicrobial, anti-cancer, gastroprotective, cardiovascular, and </w:t>
      </w:r>
      <w:r w:rsidRPr="006C2B75">
        <w:rPr>
          <w:rFonts w:asciiTheme="majorBidi" w:hAnsiTheme="majorBidi" w:cstheme="majorBidi"/>
          <w:lang w:val="en-GB"/>
        </w:rPr>
        <w:lastRenderedPageBreak/>
        <w:t xml:space="preserve">neuroprotective effects (Zhukovets and Özcan, 2020; Zhang </w:t>
      </w:r>
      <w:r w:rsidRPr="006C2B75">
        <w:rPr>
          <w:rFonts w:asciiTheme="majorBidi" w:hAnsiTheme="majorBidi" w:cstheme="majorBidi"/>
          <w:i/>
          <w:iCs/>
          <w:lang w:val="en-GB"/>
        </w:rPr>
        <w:t>et al</w:t>
      </w:r>
      <w:r w:rsidRPr="006C2B75">
        <w:rPr>
          <w:rFonts w:asciiTheme="majorBidi" w:hAnsiTheme="majorBidi" w:cstheme="majorBidi"/>
          <w:lang w:val="en-GB"/>
        </w:rPr>
        <w:t xml:space="preserve">., 2021). Ginger bioactive potency is attributed to the rich content of gingerols, shogaols, </w:t>
      </w:r>
      <w:proofErr w:type="spellStart"/>
      <w:r w:rsidRPr="006C2B75">
        <w:rPr>
          <w:rFonts w:asciiTheme="majorBidi" w:hAnsiTheme="majorBidi" w:cstheme="majorBidi"/>
          <w:lang w:val="en-GB"/>
        </w:rPr>
        <w:t>paradols</w:t>
      </w:r>
      <w:proofErr w:type="spellEnd"/>
      <w:r w:rsidRPr="006C2B75">
        <w:rPr>
          <w:rFonts w:asciiTheme="majorBidi" w:hAnsiTheme="majorBidi" w:cstheme="majorBidi"/>
          <w:lang w:val="en-GB"/>
        </w:rPr>
        <w:t>, and zingerone.</w:t>
      </w:r>
      <w:r w:rsidR="00C63DCD" w:rsidRPr="006C2B75">
        <w:rPr>
          <w:rFonts w:asciiTheme="majorBidi" w:hAnsiTheme="majorBidi" w:cstheme="majorBidi"/>
          <w:lang w:val="en-GB"/>
        </w:rPr>
        <w:t xml:space="preserve"> Ginger expresses potent antioxidant activity, with the capacity to neutralize ROS and protecting cells from oxidative damage. Gingerols, shogaols, and zingerone in ginger are capable of directly scavenging free radicals, thereby preventing oxidative damage to lipids, proteins, and DNA (Ma </w:t>
      </w:r>
      <w:r w:rsidR="00C63DCD" w:rsidRPr="006C2B75">
        <w:rPr>
          <w:rFonts w:asciiTheme="majorBidi" w:hAnsiTheme="majorBidi" w:cstheme="majorBidi"/>
          <w:i/>
          <w:iCs/>
          <w:lang w:val="en-GB"/>
        </w:rPr>
        <w:t>et al</w:t>
      </w:r>
      <w:r w:rsidR="00C63DCD" w:rsidRPr="006C2B75">
        <w:rPr>
          <w:rFonts w:asciiTheme="majorBidi" w:hAnsiTheme="majorBidi" w:cstheme="majorBidi"/>
          <w:lang w:val="en-GB"/>
        </w:rPr>
        <w:t>., 2021). This scavenging activity helps in maintaining cellular integrity and function.</w:t>
      </w:r>
      <w:r w:rsidR="005E1C94" w:rsidRPr="006C2B75">
        <w:rPr>
          <w:rFonts w:asciiTheme="majorBidi" w:hAnsiTheme="majorBidi" w:cstheme="majorBidi"/>
          <w:lang w:val="en-GB"/>
        </w:rPr>
        <w:t xml:space="preserve"> </w:t>
      </w:r>
      <w:r w:rsidR="00395198" w:rsidRPr="006C2B75">
        <w:rPr>
          <w:rFonts w:asciiTheme="majorBidi" w:hAnsiTheme="majorBidi" w:cstheme="majorBidi"/>
          <w:lang w:val="en-GB"/>
        </w:rPr>
        <w:t>Garlic (</w:t>
      </w:r>
      <w:r w:rsidR="00395198" w:rsidRPr="006C2B75">
        <w:rPr>
          <w:rFonts w:asciiTheme="majorBidi" w:hAnsiTheme="majorBidi" w:cstheme="majorBidi"/>
          <w:i/>
          <w:iCs/>
          <w:lang w:val="en-GB"/>
        </w:rPr>
        <w:t>Allium sativum</w:t>
      </w:r>
      <w:r w:rsidR="00395198" w:rsidRPr="006C2B75">
        <w:rPr>
          <w:rFonts w:asciiTheme="majorBidi" w:hAnsiTheme="majorBidi" w:cstheme="majorBidi"/>
          <w:lang w:val="en-GB"/>
        </w:rPr>
        <w:t xml:space="preserve">) therapeutic benefits are attributed to its rich and complex phytochemical composition. Garlic compounds </w:t>
      </w:r>
      <w:r w:rsidR="005E1C94" w:rsidRPr="006C2B75">
        <w:rPr>
          <w:rFonts w:asciiTheme="majorBidi" w:hAnsiTheme="majorBidi" w:cstheme="majorBidi"/>
          <w:lang w:val="en-GB"/>
        </w:rPr>
        <w:t>include</w:t>
      </w:r>
      <w:r w:rsidR="00395198" w:rsidRPr="006C2B75">
        <w:rPr>
          <w:rFonts w:asciiTheme="majorBidi" w:hAnsiTheme="majorBidi" w:cstheme="majorBidi"/>
          <w:lang w:val="en-GB"/>
        </w:rPr>
        <w:t xml:space="preserve"> </w:t>
      </w:r>
      <w:proofErr w:type="spellStart"/>
      <w:r w:rsidR="00395198" w:rsidRPr="006C2B75">
        <w:rPr>
          <w:rFonts w:asciiTheme="majorBidi" w:hAnsiTheme="majorBidi" w:cstheme="majorBidi"/>
          <w:lang w:val="en-GB"/>
        </w:rPr>
        <w:t>sulfur</w:t>
      </w:r>
      <w:proofErr w:type="spellEnd"/>
      <w:r w:rsidR="00395198" w:rsidRPr="006C2B75">
        <w:rPr>
          <w:rFonts w:asciiTheme="majorBidi" w:hAnsiTheme="majorBidi" w:cstheme="majorBidi"/>
          <w:lang w:val="en-GB"/>
        </w:rPr>
        <w:t>-containing compounds, flavonoids, saponins, and other minor constituents (</w:t>
      </w:r>
      <w:r w:rsidR="00395198" w:rsidRPr="006C2B75">
        <w:rPr>
          <w:rFonts w:asciiTheme="majorBidi" w:hAnsiTheme="majorBidi" w:cstheme="majorBidi"/>
        </w:rPr>
        <w:t xml:space="preserve">Toscano and </w:t>
      </w:r>
      <w:proofErr w:type="spellStart"/>
      <w:r w:rsidR="00395198" w:rsidRPr="006C2B75">
        <w:rPr>
          <w:rFonts w:asciiTheme="majorBidi" w:hAnsiTheme="majorBidi" w:cstheme="majorBidi"/>
        </w:rPr>
        <w:t>Guilarte</w:t>
      </w:r>
      <w:proofErr w:type="spellEnd"/>
      <w:r w:rsidR="00395198" w:rsidRPr="006C2B75">
        <w:rPr>
          <w:rFonts w:asciiTheme="majorBidi" w:hAnsiTheme="majorBidi" w:cstheme="majorBidi"/>
        </w:rPr>
        <w:t xml:space="preserve">, 2005; </w:t>
      </w:r>
      <w:proofErr w:type="spellStart"/>
      <w:r w:rsidR="00395198" w:rsidRPr="006C2B75">
        <w:rPr>
          <w:rFonts w:asciiTheme="majorBidi" w:hAnsiTheme="majorBidi" w:cstheme="majorBidi"/>
          <w:lang w:val="en-GB"/>
        </w:rPr>
        <w:t>Lidiková</w:t>
      </w:r>
      <w:proofErr w:type="spellEnd"/>
      <w:r w:rsidR="00395198" w:rsidRPr="006C2B75">
        <w:rPr>
          <w:rFonts w:asciiTheme="majorBidi" w:hAnsiTheme="majorBidi" w:cstheme="majorBidi"/>
          <w:lang w:val="en-GB"/>
        </w:rPr>
        <w:t xml:space="preserve">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2022; Tudu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2022). The </w:t>
      </w:r>
      <w:proofErr w:type="spellStart"/>
      <w:r w:rsidR="00395198" w:rsidRPr="006C2B75">
        <w:rPr>
          <w:rFonts w:asciiTheme="majorBidi" w:hAnsiTheme="majorBidi" w:cstheme="majorBidi"/>
          <w:lang w:val="en-GB"/>
        </w:rPr>
        <w:t>sulfur</w:t>
      </w:r>
      <w:proofErr w:type="spellEnd"/>
      <w:r w:rsidR="00395198" w:rsidRPr="006C2B75">
        <w:rPr>
          <w:rFonts w:asciiTheme="majorBidi" w:hAnsiTheme="majorBidi" w:cstheme="majorBidi"/>
          <w:lang w:val="en-GB"/>
        </w:rPr>
        <w:t>-containing compounds such as allicin, diallyl disulfide (DADS), and diallyl trisulfide (DATS) (</w:t>
      </w:r>
      <w:r w:rsidR="00395198" w:rsidRPr="006C2B75">
        <w:rPr>
          <w:rFonts w:asciiTheme="majorBidi" w:hAnsiTheme="majorBidi" w:cstheme="majorBidi"/>
        </w:rPr>
        <w:t xml:space="preserve">Li </w:t>
      </w:r>
      <w:r w:rsidR="00395198" w:rsidRPr="006C2B75">
        <w:rPr>
          <w:rFonts w:asciiTheme="majorBidi" w:hAnsiTheme="majorBidi" w:cstheme="majorBidi"/>
          <w:i/>
        </w:rPr>
        <w:t xml:space="preserve">et al., </w:t>
      </w:r>
      <w:r w:rsidR="00395198" w:rsidRPr="006C2B75">
        <w:rPr>
          <w:rFonts w:asciiTheme="majorBidi" w:hAnsiTheme="majorBidi" w:cstheme="majorBidi"/>
        </w:rPr>
        <w:t xml:space="preserve">2015) </w:t>
      </w:r>
      <w:r w:rsidR="00395198" w:rsidRPr="006C2B75">
        <w:rPr>
          <w:rFonts w:asciiTheme="majorBidi" w:hAnsiTheme="majorBidi" w:cstheme="majorBidi"/>
          <w:lang w:val="en-GB"/>
        </w:rPr>
        <w:t xml:space="preserve">in garlic are the most studied and contribute significantly to its medicinal properties (Palani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2024). The antioxidant effect of garlic is primarily due to its ability to scavenge free radicals and enhance the activity of endogenous antioxidant enzymes such as superoxide dismutase (SOD), catalase, and glutathione peroxidase (Borek, 2001). Turmeric (</w:t>
      </w:r>
      <w:r w:rsidR="00395198" w:rsidRPr="006C2B75">
        <w:rPr>
          <w:rFonts w:asciiTheme="majorBidi" w:hAnsiTheme="majorBidi" w:cstheme="majorBidi"/>
          <w:i/>
          <w:iCs/>
          <w:lang w:val="en-GB"/>
        </w:rPr>
        <w:t>Curcuma longa</w:t>
      </w:r>
      <w:r w:rsidR="00395198" w:rsidRPr="006C2B75">
        <w:rPr>
          <w:rFonts w:asciiTheme="majorBidi" w:hAnsiTheme="majorBidi" w:cstheme="majorBidi"/>
          <w:lang w:val="en-GB"/>
        </w:rPr>
        <w:t xml:space="preserve">), a perennial herb with a distinctive yellow </w:t>
      </w:r>
      <w:r w:rsidR="00B20F65" w:rsidRPr="006C2B75">
        <w:rPr>
          <w:rFonts w:asciiTheme="majorBidi" w:hAnsiTheme="majorBidi" w:cstheme="majorBidi"/>
          <w:lang w:val="en-GB"/>
        </w:rPr>
        <w:t>hue, used</w:t>
      </w:r>
      <w:r w:rsidR="00395198" w:rsidRPr="006C2B75">
        <w:rPr>
          <w:rFonts w:asciiTheme="majorBidi" w:hAnsiTheme="majorBidi" w:cstheme="majorBidi"/>
          <w:lang w:val="en-GB"/>
        </w:rPr>
        <w:t xml:space="preserve"> as a spice, dye, and medicinal </w:t>
      </w:r>
      <w:r w:rsidR="00B20F65" w:rsidRPr="006C2B75">
        <w:rPr>
          <w:rFonts w:asciiTheme="majorBidi" w:hAnsiTheme="majorBidi" w:cstheme="majorBidi"/>
          <w:lang w:val="en-GB"/>
        </w:rPr>
        <w:t>purposes</w:t>
      </w:r>
      <w:r w:rsidR="00395198" w:rsidRPr="006C2B75">
        <w:rPr>
          <w:rFonts w:asciiTheme="majorBidi" w:hAnsiTheme="majorBidi" w:cstheme="majorBidi"/>
          <w:lang w:val="en-GB"/>
        </w:rPr>
        <w:t xml:space="preserve"> (Prasath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2018; </w:t>
      </w:r>
      <w:proofErr w:type="spellStart"/>
      <w:r w:rsidR="00395198" w:rsidRPr="006C2B75">
        <w:rPr>
          <w:rFonts w:asciiTheme="majorBidi" w:hAnsiTheme="majorBidi" w:cstheme="majorBidi"/>
          <w:lang w:val="en-GB"/>
        </w:rPr>
        <w:t>Kaliyadasa</w:t>
      </w:r>
      <w:proofErr w:type="spellEnd"/>
      <w:r w:rsidR="00395198" w:rsidRPr="006C2B75">
        <w:rPr>
          <w:rFonts w:asciiTheme="majorBidi" w:hAnsiTheme="majorBidi" w:cstheme="majorBidi"/>
          <w:lang w:val="en-GB"/>
        </w:rPr>
        <w:t xml:space="preserve"> and Samarasinghe, 2019).</w:t>
      </w:r>
      <w:r w:rsidR="00B20F65" w:rsidRPr="006C2B75">
        <w:rPr>
          <w:rFonts w:asciiTheme="majorBidi" w:hAnsiTheme="majorBidi" w:cstheme="majorBidi"/>
          <w:lang w:val="en-GB"/>
        </w:rPr>
        <w:t xml:space="preserve"> Turmeric bioactive compounds are the curcuminoids, which include curcumin, </w:t>
      </w:r>
      <w:proofErr w:type="spellStart"/>
      <w:r w:rsidR="00B20F65" w:rsidRPr="006C2B75">
        <w:rPr>
          <w:rFonts w:asciiTheme="majorBidi" w:hAnsiTheme="majorBidi" w:cstheme="majorBidi"/>
          <w:lang w:val="en-GB"/>
        </w:rPr>
        <w:t>demethoxycurcumin</w:t>
      </w:r>
      <w:proofErr w:type="spellEnd"/>
      <w:r w:rsidR="00B20F65" w:rsidRPr="006C2B75">
        <w:rPr>
          <w:rFonts w:asciiTheme="majorBidi" w:hAnsiTheme="majorBidi" w:cstheme="majorBidi"/>
          <w:lang w:val="en-GB"/>
        </w:rPr>
        <w:t>, and bisdemethoxycurcumin (</w:t>
      </w:r>
      <w:proofErr w:type="spellStart"/>
      <w:r w:rsidR="00B20F65" w:rsidRPr="006C2B75">
        <w:rPr>
          <w:rFonts w:asciiTheme="majorBidi" w:hAnsiTheme="majorBidi" w:cstheme="majorBidi"/>
          <w:lang w:val="en-GB"/>
        </w:rPr>
        <w:t>Kocaadam</w:t>
      </w:r>
      <w:proofErr w:type="spellEnd"/>
      <w:r w:rsidR="00B20F65" w:rsidRPr="006C2B75">
        <w:rPr>
          <w:rFonts w:asciiTheme="majorBidi" w:hAnsiTheme="majorBidi" w:cstheme="majorBidi"/>
          <w:lang w:val="en-GB"/>
        </w:rPr>
        <w:t xml:space="preserve"> and </w:t>
      </w:r>
      <w:proofErr w:type="spellStart"/>
      <w:r w:rsidR="00B20F65" w:rsidRPr="006C2B75">
        <w:rPr>
          <w:rFonts w:asciiTheme="majorBidi" w:hAnsiTheme="majorBidi" w:cstheme="majorBidi"/>
          <w:lang w:val="en-GB"/>
        </w:rPr>
        <w:t>Şanlier</w:t>
      </w:r>
      <w:proofErr w:type="spellEnd"/>
      <w:r w:rsidR="00B20F65" w:rsidRPr="006C2B75">
        <w:rPr>
          <w:rFonts w:asciiTheme="majorBidi" w:hAnsiTheme="majorBidi" w:cstheme="majorBidi"/>
          <w:lang w:val="en-GB"/>
        </w:rPr>
        <w:t xml:space="preserve">, 2017; Sharifi-Rad </w:t>
      </w:r>
      <w:r w:rsidR="00B20F65" w:rsidRPr="006C2B75">
        <w:rPr>
          <w:rFonts w:asciiTheme="majorBidi" w:hAnsiTheme="majorBidi" w:cstheme="majorBidi"/>
          <w:i/>
          <w:iCs/>
          <w:lang w:val="en-GB"/>
        </w:rPr>
        <w:t>et al</w:t>
      </w:r>
      <w:r w:rsidR="00B20F65" w:rsidRPr="006C2B75">
        <w:rPr>
          <w:rFonts w:asciiTheme="majorBidi" w:hAnsiTheme="majorBidi" w:cstheme="majorBidi"/>
          <w:lang w:val="en-GB"/>
        </w:rPr>
        <w:t xml:space="preserve">., 2020). These polyphenolic compounds and a variety of essential oils contribute to turmeric distinctive yellow colour and therapeutic potential. </w:t>
      </w:r>
      <w:r w:rsidRPr="006C2B75">
        <w:rPr>
          <w:rFonts w:asciiTheme="majorBidi" w:hAnsiTheme="majorBidi" w:cstheme="majorBidi"/>
          <w:lang w:val="en-GB"/>
        </w:rPr>
        <w:t xml:space="preserve">Turmeric’s antioxidant properties contribute in the mitigate oxidative stress, protecting cellular components from damage. Curcumin exhibits strong free radical scavenging activity, neutralizing ROS and reactive nitrogen species (RNS) such as superoxide anions, hydroxyl radicals, and </w:t>
      </w:r>
      <w:proofErr w:type="spellStart"/>
      <w:r w:rsidRPr="006C2B75">
        <w:rPr>
          <w:rFonts w:asciiTheme="majorBidi" w:hAnsiTheme="majorBidi" w:cstheme="majorBidi"/>
          <w:lang w:val="en-GB"/>
        </w:rPr>
        <w:t>peroxynitrite</w:t>
      </w:r>
      <w:proofErr w:type="spellEnd"/>
      <w:r w:rsidRPr="006C2B75">
        <w:rPr>
          <w:rFonts w:asciiTheme="majorBidi" w:hAnsiTheme="majorBidi" w:cstheme="majorBidi"/>
          <w:lang w:val="en-GB"/>
        </w:rPr>
        <w:t xml:space="preserve"> (Menon and Sudheer, 2007; Lin </w:t>
      </w:r>
      <w:r w:rsidRPr="006C2B75">
        <w:rPr>
          <w:rFonts w:asciiTheme="majorBidi" w:hAnsiTheme="majorBidi" w:cstheme="majorBidi"/>
          <w:i/>
          <w:iCs/>
          <w:lang w:val="en-GB"/>
        </w:rPr>
        <w:t>et al</w:t>
      </w:r>
      <w:r w:rsidRPr="006C2B75">
        <w:rPr>
          <w:rFonts w:asciiTheme="majorBidi" w:hAnsiTheme="majorBidi" w:cstheme="majorBidi"/>
          <w:lang w:val="en-GB"/>
        </w:rPr>
        <w:t xml:space="preserve">., 2019; </w:t>
      </w:r>
      <w:proofErr w:type="spellStart"/>
      <w:r w:rsidRPr="006C2B75">
        <w:rPr>
          <w:rFonts w:asciiTheme="majorBidi" w:hAnsiTheme="majorBidi" w:cstheme="majorBidi"/>
          <w:lang w:val="en-GB"/>
        </w:rPr>
        <w:t>Meshkibaf</w:t>
      </w:r>
      <w:proofErr w:type="spellEnd"/>
      <w:r w:rsidRPr="006C2B75">
        <w:rPr>
          <w:rFonts w:asciiTheme="majorBidi" w:hAnsiTheme="majorBidi" w:cstheme="majorBidi"/>
          <w:lang w:val="en-GB"/>
        </w:rPr>
        <w:t xml:space="preserve"> </w:t>
      </w:r>
      <w:r w:rsidRPr="006C2B75">
        <w:rPr>
          <w:rFonts w:asciiTheme="majorBidi" w:hAnsiTheme="majorBidi" w:cstheme="majorBidi"/>
          <w:i/>
          <w:iCs/>
          <w:lang w:val="en-GB"/>
        </w:rPr>
        <w:t>et al</w:t>
      </w:r>
      <w:r w:rsidRPr="006C2B75">
        <w:rPr>
          <w:rFonts w:asciiTheme="majorBidi" w:hAnsiTheme="majorBidi" w:cstheme="majorBidi"/>
          <w:lang w:val="en-GB"/>
        </w:rPr>
        <w:t xml:space="preserve">., 2019; </w:t>
      </w:r>
      <w:r w:rsidRPr="006C2B75">
        <w:rPr>
          <w:rFonts w:asciiTheme="majorBidi" w:hAnsiTheme="majorBidi" w:cstheme="majorBidi"/>
        </w:rPr>
        <w:t xml:space="preserve">Paultre </w:t>
      </w:r>
      <w:r w:rsidRPr="006C2B75">
        <w:rPr>
          <w:rFonts w:asciiTheme="majorBidi" w:hAnsiTheme="majorBidi" w:cstheme="majorBidi"/>
          <w:i/>
        </w:rPr>
        <w:t xml:space="preserve">et al., </w:t>
      </w:r>
      <w:r w:rsidRPr="006C2B75">
        <w:rPr>
          <w:rFonts w:asciiTheme="majorBidi" w:hAnsiTheme="majorBidi" w:cstheme="majorBidi"/>
        </w:rPr>
        <w:t>2021</w:t>
      </w:r>
      <w:r w:rsidRPr="006C2B75">
        <w:rPr>
          <w:rFonts w:asciiTheme="majorBidi" w:hAnsiTheme="majorBidi" w:cstheme="majorBidi"/>
          <w:lang w:val="en-GB"/>
        </w:rPr>
        <w:t>).</w:t>
      </w:r>
    </w:p>
    <w:p w14:paraId="55A56C3A" w14:textId="53EAAEDD" w:rsidR="008C3D8A" w:rsidRPr="006C2B75" w:rsidRDefault="008C3D8A" w:rsidP="008C3D8A">
      <w:pPr>
        <w:spacing w:line="360" w:lineRule="auto"/>
        <w:jc w:val="both"/>
        <w:rPr>
          <w:rFonts w:asciiTheme="majorBidi" w:hAnsiTheme="majorBidi" w:cstheme="majorBidi"/>
        </w:rPr>
      </w:pPr>
      <w:r w:rsidRPr="006C2B75">
        <w:rPr>
          <w:rFonts w:asciiTheme="majorBidi" w:hAnsiTheme="majorBidi" w:cstheme="majorBidi"/>
        </w:rPr>
        <w:lastRenderedPageBreak/>
        <w:t xml:space="preserve">This research seeks to determine the bioactive compounds of </w:t>
      </w:r>
      <w:r w:rsidRPr="006C2B75">
        <w:rPr>
          <w:rFonts w:asciiTheme="majorBidi" w:hAnsiTheme="majorBidi" w:cstheme="majorBidi"/>
          <w:i/>
        </w:rPr>
        <w:t xml:space="preserve">Zingiber officinale </w:t>
      </w:r>
      <w:r w:rsidRPr="006C2B75">
        <w:rPr>
          <w:rFonts w:asciiTheme="majorBidi" w:hAnsiTheme="majorBidi" w:cstheme="majorBidi"/>
          <w:iCs/>
        </w:rPr>
        <w:t>(ginger)</w:t>
      </w:r>
      <w:r w:rsidRPr="006C2B75">
        <w:rPr>
          <w:rFonts w:asciiTheme="majorBidi" w:hAnsiTheme="majorBidi" w:cstheme="majorBidi"/>
          <w:i/>
        </w:rPr>
        <w:t xml:space="preserve">, Allium sativum </w:t>
      </w:r>
      <w:r w:rsidRPr="006C2B75">
        <w:rPr>
          <w:rFonts w:asciiTheme="majorBidi" w:hAnsiTheme="majorBidi" w:cstheme="majorBidi"/>
          <w:iCs/>
        </w:rPr>
        <w:t>(garlic)and</w:t>
      </w:r>
      <w:r w:rsidRPr="006C2B75">
        <w:rPr>
          <w:rFonts w:asciiTheme="majorBidi" w:hAnsiTheme="majorBidi" w:cstheme="majorBidi"/>
          <w:i/>
        </w:rPr>
        <w:t xml:space="preserve"> Curcuma longa </w:t>
      </w:r>
      <w:r w:rsidRPr="006C2B75">
        <w:rPr>
          <w:rFonts w:asciiTheme="majorBidi" w:hAnsiTheme="majorBidi" w:cstheme="majorBidi"/>
          <w:iCs/>
        </w:rPr>
        <w:t xml:space="preserve">(turmeric) </w:t>
      </w:r>
      <w:r w:rsidRPr="006C2B75">
        <w:rPr>
          <w:rFonts w:asciiTheme="majorBidi" w:hAnsiTheme="majorBidi" w:cstheme="majorBidi"/>
        </w:rPr>
        <w:t>and the combinatorial approach to optimizing the three plants extracts chelation power on ferrous (Fe</w:t>
      </w:r>
      <w:r w:rsidRPr="006C2B75">
        <w:rPr>
          <w:rFonts w:asciiTheme="majorBidi" w:hAnsiTheme="majorBidi" w:cstheme="majorBidi"/>
          <w:vertAlign w:val="superscript"/>
        </w:rPr>
        <w:t>2+</w:t>
      </w:r>
      <w:r w:rsidRPr="006C2B75">
        <w:rPr>
          <w:rFonts w:asciiTheme="majorBidi" w:hAnsiTheme="majorBidi" w:cstheme="majorBidi"/>
        </w:rPr>
        <w:t>) ions with a view to providing scientific evidence to support their use in mitigating oxidative stress and preventing oxidative stress-related diseases.</w:t>
      </w:r>
    </w:p>
    <w:p w14:paraId="69FCE8D8" w14:textId="1325BDAC" w:rsidR="00395198" w:rsidRPr="006C2B75" w:rsidRDefault="00395198" w:rsidP="00395198">
      <w:pPr>
        <w:spacing w:line="480" w:lineRule="auto"/>
        <w:jc w:val="both"/>
        <w:rPr>
          <w:rFonts w:asciiTheme="majorBidi" w:hAnsiTheme="majorBidi" w:cstheme="majorBidi"/>
        </w:rPr>
      </w:pPr>
    </w:p>
    <w:p w14:paraId="50D3188F" w14:textId="77777777" w:rsidR="002B5392" w:rsidRPr="006C2B75" w:rsidRDefault="002B5392" w:rsidP="002B5392">
      <w:pPr>
        <w:spacing w:line="360" w:lineRule="auto"/>
        <w:rPr>
          <w:rFonts w:asciiTheme="majorBidi" w:hAnsiTheme="majorBidi" w:cstheme="majorBidi"/>
          <w:b/>
          <w:bCs/>
        </w:rPr>
      </w:pPr>
      <w:r w:rsidRPr="006C2B75">
        <w:rPr>
          <w:rFonts w:asciiTheme="majorBidi" w:hAnsiTheme="majorBidi" w:cstheme="majorBidi"/>
          <w:b/>
          <w:bCs/>
        </w:rPr>
        <w:t>MATERIALS AND METHODS</w:t>
      </w:r>
    </w:p>
    <w:p w14:paraId="29314751" w14:textId="77777777" w:rsidR="00A5605E" w:rsidRPr="006C2B75" w:rsidRDefault="00A5605E" w:rsidP="00A5605E">
      <w:pPr>
        <w:spacing w:line="360" w:lineRule="auto"/>
        <w:jc w:val="both"/>
        <w:rPr>
          <w:rFonts w:asciiTheme="majorBidi" w:hAnsiTheme="majorBidi" w:cstheme="majorBidi"/>
          <w:b/>
          <w:bCs/>
        </w:rPr>
      </w:pPr>
      <w:r w:rsidRPr="006C2B75">
        <w:rPr>
          <w:rFonts w:asciiTheme="majorBidi" w:hAnsiTheme="majorBidi" w:cstheme="majorBidi"/>
          <w:b/>
          <w:bCs/>
        </w:rPr>
        <w:t>Procurement and authentication of plant samples</w:t>
      </w:r>
    </w:p>
    <w:p w14:paraId="6289C8DD" w14:textId="4112A685" w:rsidR="00A5605E" w:rsidRPr="006C2B75" w:rsidRDefault="00A5605E" w:rsidP="00A5605E">
      <w:pPr>
        <w:spacing w:line="360" w:lineRule="auto"/>
        <w:jc w:val="both"/>
        <w:rPr>
          <w:rFonts w:asciiTheme="majorBidi" w:hAnsiTheme="majorBidi" w:cstheme="majorBidi"/>
          <w:b/>
          <w:bCs/>
          <w:lang w:val="en-GB"/>
        </w:rPr>
      </w:pPr>
      <w:r w:rsidRPr="006C2B75">
        <w:rPr>
          <w:rFonts w:asciiTheme="majorBidi" w:hAnsiTheme="majorBidi" w:cstheme="majorBidi"/>
        </w:rPr>
        <w:t>The selected plants samples of garlic</w:t>
      </w:r>
      <w:r w:rsidRPr="006C2B75">
        <w:rPr>
          <w:rFonts w:asciiTheme="majorBidi" w:eastAsia="Times New Roman" w:hAnsiTheme="majorBidi" w:cstheme="majorBidi"/>
        </w:rPr>
        <w:t>, ginger</w:t>
      </w:r>
      <w:r w:rsidRPr="006C2B75">
        <w:rPr>
          <w:rFonts w:asciiTheme="majorBidi" w:eastAsia="Times New Roman" w:hAnsiTheme="majorBidi" w:cstheme="majorBidi"/>
          <w:i/>
        </w:rPr>
        <w:t xml:space="preserve"> </w:t>
      </w:r>
      <w:r w:rsidRPr="006C2B75">
        <w:rPr>
          <w:rFonts w:asciiTheme="majorBidi" w:eastAsia="Times New Roman" w:hAnsiTheme="majorBidi" w:cstheme="majorBidi"/>
        </w:rPr>
        <w:t>and turmeric</w:t>
      </w:r>
      <w:r w:rsidRPr="006C2B75">
        <w:rPr>
          <w:rFonts w:asciiTheme="majorBidi" w:hAnsiTheme="majorBidi" w:cstheme="majorBidi"/>
        </w:rPr>
        <w:t xml:space="preserve"> were purchased from a local market in </w:t>
      </w:r>
      <w:proofErr w:type="spellStart"/>
      <w:r w:rsidRPr="006C2B75">
        <w:rPr>
          <w:rFonts w:asciiTheme="majorBidi" w:hAnsiTheme="majorBidi" w:cstheme="majorBidi"/>
        </w:rPr>
        <w:t>Ihiagwa</w:t>
      </w:r>
      <w:proofErr w:type="spellEnd"/>
      <w:r w:rsidRPr="006C2B75">
        <w:rPr>
          <w:rFonts w:asciiTheme="majorBidi" w:hAnsiTheme="majorBidi" w:cstheme="majorBidi"/>
        </w:rPr>
        <w:t xml:space="preserve"> in Owerri West Local Government Area of Imo State Nigeria. </w:t>
      </w:r>
      <w:r w:rsidRPr="006C2B75">
        <w:rPr>
          <w:rFonts w:asciiTheme="majorBidi" w:eastAsia="Times New Roman" w:hAnsiTheme="majorBidi" w:cstheme="majorBidi"/>
        </w:rPr>
        <w:t xml:space="preserve">The plants were identified by a plant taxonomist in the Department of Biology of the Federal University of Technology Owerri. The plant samples were deposited at the herbarium of the Department  with voucher numbers FUTO/H21142, FUTO/H21143, FUTO/H21144 for </w:t>
      </w:r>
      <w:r w:rsidRPr="006C2B75">
        <w:rPr>
          <w:rFonts w:asciiTheme="majorBidi" w:hAnsiTheme="majorBidi" w:cstheme="majorBidi"/>
        </w:rPr>
        <w:t>garlic</w:t>
      </w:r>
      <w:r w:rsidRPr="006C2B75">
        <w:rPr>
          <w:rFonts w:asciiTheme="majorBidi" w:eastAsia="Times New Roman" w:hAnsiTheme="majorBidi" w:cstheme="majorBidi"/>
        </w:rPr>
        <w:t>, ginger</w:t>
      </w:r>
      <w:r w:rsidRPr="006C2B75">
        <w:rPr>
          <w:rFonts w:asciiTheme="majorBidi" w:eastAsia="Times New Roman" w:hAnsiTheme="majorBidi" w:cstheme="majorBidi"/>
          <w:i/>
        </w:rPr>
        <w:t xml:space="preserve"> </w:t>
      </w:r>
      <w:r w:rsidRPr="006C2B75">
        <w:rPr>
          <w:rFonts w:asciiTheme="majorBidi" w:eastAsia="Times New Roman" w:hAnsiTheme="majorBidi" w:cstheme="majorBidi"/>
        </w:rPr>
        <w:t>and turmeric respectively.</w:t>
      </w:r>
      <w:r w:rsidRPr="006C2B75">
        <w:rPr>
          <w:rFonts w:asciiTheme="majorBidi" w:hAnsiTheme="majorBidi" w:cstheme="majorBidi"/>
          <w:b/>
          <w:bCs/>
          <w:lang w:val="en-GB"/>
        </w:rPr>
        <w:t xml:space="preserve"> </w:t>
      </w:r>
      <w:r w:rsidRPr="006C2B75">
        <w:rPr>
          <w:rFonts w:asciiTheme="majorBidi" w:hAnsiTheme="majorBidi" w:cstheme="majorBidi"/>
        </w:rPr>
        <w:t xml:space="preserve">The plants samples were cleaned, air dried under shade for four weeks in the Laboratory of the Department of Biochemistry, </w:t>
      </w:r>
      <w:r w:rsidRPr="006C2B75">
        <w:rPr>
          <w:rFonts w:asciiTheme="majorBidi" w:eastAsia="Times New Roman" w:hAnsiTheme="majorBidi" w:cstheme="majorBidi"/>
        </w:rPr>
        <w:t>Federal University of Technology Owerri.</w:t>
      </w:r>
      <w:r w:rsidRPr="006C2B75">
        <w:rPr>
          <w:rFonts w:asciiTheme="majorBidi" w:hAnsiTheme="majorBidi" w:cstheme="majorBidi"/>
        </w:rPr>
        <w:t xml:space="preserve"> The plant samples were pulverized  separately using an Electric blender, sieved and stored in separate airtight containers.</w:t>
      </w:r>
    </w:p>
    <w:p w14:paraId="46FD3085" w14:textId="77777777" w:rsidR="00B93F11" w:rsidRPr="006C2B75" w:rsidRDefault="00B93F11" w:rsidP="00B93F11">
      <w:pPr>
        <w:spacing w:line="360" w:lineRule="auto"/>
        <w:jc w:val="both"/>
        <w:rPr>
          <w:rFonts w:asciiTheme="majorBidi" w:hAnsiTheme="majorBidi" w:cstheme="majorBidi"/>
          <w:b/>
          <w:bCs/>
        </w:rPr>
      </w:pPr>
      <w:r w:rsidRPr="006C2B75">
        <w:rPr>
          <w:rFonts w:asciiTheme="majorBidi" w:hAnsiTheme="majorBidi" w:cstheme="majorBidi"/>
          <w:b/>
          <w:bCs/>
        </w:rPr>
        <w:t xml:space="preserve">Sample Extraction </w:t>
      </w:r>
    </w:p>
    <w:p w14:paraId="7A3B4976" w14:textId="77777777" w:rsidR="00B93F11" w:rsidRPr="006C2B75" w:rsidRDefault="00B93F11" w:rsidP="00B93F11">
      <w:pPr>
        <w:spacing w:line="360" w:lineRule="auto"/>
        <w:jc w:val="both"/>
        <w:rPr>
          <w:rFonts w:asciiTheme="majorBidi" w:hAnsiTheme="majorBidi" w:cstheme="majorBidi"/>
        </w:rPr>
      </w:pPr>
      <w:r w:rsidRPr="006C2B75">
        <w:rPr>
          <w:rFonts w:asciiTheme="majorBidi" w:hAnsiTheme="majorBidi" w:cstheme="majorBidi"/>
        </w:rPr>
        <w:t>Into 1g of the pulverized sample in a test tube, 15ml of ethanol was added and placed in a water bath at 600C for 1 hr. Afterward the mixture was transferred to a separatory funnel. The tube was thoroughly washed using 20ml ethanol, 10ml cold water, 10ml hot water and 3ml hexane and all transferred to the separatory funnel. The extracts were pooled together and washed three times with 10ml of 10%v/v ethanol aqueous solution. The solution was dried with anhydrous sodium sulfate and the solvent was evaporated. A solution of recovered filtrate was prepared in 1000ul of hexane and 200µl of it was stored in a vial for analysis.</w:t>
      </w:r>
    </w:p>
    <w:p w14:paraId="4F2F5C9C" w14:textId="77777777" w:rsidR="00505DD5" w:rsidRDefault="00505DD5" w:rsidP="002B5392">
      <w:pPr>
        <w:spacing w:line="360" w:lineRule="auto"/>
        <w:rPr>
          <w:rFonts w:asciiTheme="majorBidi" w:hAnsiTheme="majorBidi" w:cstheme="majorBidi"/>
          <w:b/>
          <w:bCs/>
        </w:rPr>
      </w:pPr>
    </w:p>
    <w:p w14:paraId="71D48E94" w14:textId="38FFFA3A" w:rsidR="002B5392" w:rsidRPr="006C2B75" w:rsidRDefault="00A5605E" w:rsidP="002B5392">
      <w:pPr>
        <w:spacing w:line="360" w:lineRule="auto"/>
        <w:rPr>
          <w:rFonts w:asciiTheme="majorBidi" w:hAnsiTheme="majorBidi" w:cstheme="majorBidi"/>
          <w:b/>
          <w:bCs/>
        </w:rPr>
      </w:pPr>
      <w:r w:rsidRPr="006C2B75">
        <w:rPr>
          <w:rFonts w:asciiTheme="majorBidi" w:hAnsiTheme="majorBidi" w:cstheme="majorBidi"/>
          <w:b/>
          <w:bCs/>
        </w:rPr>
        <w:t>Evaluation of Phytochemicals using Gas Chromatography</w:t>
      </w:r>
    </w:p>
    <w:p w14:paraId="75594649" w14:textId="36B17A99" w:rsidR="00A5605E" w:rsidRPr="006C2B75" w:rsidRDefault="00A5605E" w:rsidP="00A5605E">
      <w:pPr>
        <w:spacing w:line="480" w:lineRule="auto"/>
        <w:jc w:val="both"/>
        <w:rPr>
          <w:rFonts w:asciiTheme="majorBidi" w:hAnsiTheme="majorBidi" w:cstheme="majorBidi"/>
        </w:rPr>
      </w:pPr>
      <w:r w:rsidRPr="006C2B75">
        <w:rPr>
          <w:rFonts w:asciiTheme="majorBidi" w:hAnsiTheme="majorBidi" w:cstheme="majorBidi"/>
        </w:rPr>
        <w:lastRenderedPageBreak/>
        <w:t>Gas chromatography is based on the principle of partition of solute between a stationary liquid phase and gaseous mobile phase as described by Kelly &amp; Nelson (2014). Briefly: One gram (1 g) of sample was weighed and transferred to a test tube and 15 ml ethanol and 10% of 50%w/v potassium hydroxide was added. The test tube was allowed to react in a bath for 60mins. After the reaction time, the reaction product contained in the tube was transferred to a separation funnel. The tube was washed successfully with 20 ml of ethanol, 10 ml of hot water and 3 ml of hexane, which was all transferred to the funnel. The solution was dried with anhydrous sodium sulfate and the solvent evaporated. The sample was solubilized in 1000 ul of pyridine of which 200 ul was transferred to a vial for analysis.</w:t>
      </w:r>
    </w:p>
    <w:p w14:paraId="1CFCBE87" w14:textId="07FC2F57" w:rsidR="00A5605E" w:rsidRPr="006C2B75" w:rsidRDefault="00A5605E" w:rsidP="00A5605E">
      <w:pPr>
        <w:spacing w:line="480" w:lineRule="auto"/>
        <w:jc w:val="both"/>
        <w:rPr>
          <w:rFonts w:asciiTheme="majorBidi" w:hAnsiTheme="majorBidi" w:cstheme="majorBidi"/>
          <w:b/>
          <w:bCs/>
        </w:rPr>
      </w:pPr>
      <w:r w:rsidRPr="006C2B75">
        <w:rPr>
          <w:rFonts w:asciiTheme="majorBidi" w:hAnsiTheme="majorBidi" w:cstheme="majorBidi"/>
          <w:b/>
          <w:bCs/>
        </w:rPr>
        <w:t>Quantification using GC-FID</w:t>
      </w:r>
    </w:p>
    <w:p w14:paraId="4585D96F" w14:textId="38C9CB53" w:rsidR="00A5605E" w:rsidRPr="006C2B75" w:rsidRDefault="00A5605E" w:rsidP="00A5605E">
      <w:pPr>
        <w:spacing w:line="480" w:lineRule="auto"/>
        <w:jc w:val="both"/>
        <w:rPr>
          <w:rFonts w:asciiTheme="majorBidi" w:hAnsiTheme="majorBidi" w:cstheme="majorBidi"/>
          <w:color w:val="000000" w:themeColor="text1"/>
        </w:rPr>
      </w:pPr>
      <w:r w:rsidRPr="006C2B75">
        <w:rPr>
          <w:rFonts w:asciiTheme="majorBidi" w:hAnsiTheme="majorBidi" w:cstheme="majorBidi"/>
        </w:rPr>
        <w:t xml:space="preserve">The phytochemical quantification </w:t>
      </w:r>
      <w:r w:rsidR="00B93F11" w:rsidRPr="006C2B75">
        <w:rPr>
          <w:rFonts w:asciiTheme="majorBidi" w:hAnsiTheme="majorBidi" w:cstheme="majorBidi"/>
        </w:rPr>
        <w:t>of each plant</w:t>
      </w:r>
      <w:r w:rsidRPr="006C2B75">
        <w:rPr>
          <w:rFonts w:asciiTheme="majorBidi" w:hAnsiTheme="majorBidi" w:cstheme="majorBidi"/>
        </w:rPr>
        <w:t xml:space="preserve"> extract of was performed on a BUCK M910 Gas chromatography equipped with a flame ionization detector (Bezerra, &amp; Filho, 2014). A RESTEK 15meter MXT</w:t>
      </w:r>
      <w:r w:rsidRPr="006C2B75">
        <w:rPr>
          <w:rFonts w:asciiTheme="majorBidi" w:hAnsiTheme="majorBidi" w:cstheme="majorBidi"/>
          <w:vertAlign w:val="superscript"/>
        </w:rPr>
        <w:t>-1</w:t>
      </w:r>
      <w:r w:rsidRPr="006C2B75">
        <w:rPr>
          <w:rFonts w:asciiTheme="majorBidi" w:hAnsiTheme="majorBidi" w:cstheme="majorBidi"/>
        </w:rPr>
        <w:t xml:space="preserve"> column (15 m x 250 um x 0.15 um) was used. The injector temperature was 280</w:t>
      </w:r>
      <w:r w:rsidRPr="006C2B75">
        <w:rPr>
          <w:rFonts w:asciiTheme="majorBidi" w:hAnsiTheme="majorBidi" w:cstheme="majorBidi"/>
          <w:vertAlign w:val="superscript"/>
        </w:rPr>
        <w:t>o</w:t>
      </w:r>
      <w:r w:rsidRPr="006C2B75">
        <w:rPr>
          <w:rFonts w:asciiTheme="majorBidi" w:hAnsiTheme="majorBidi" w:cstheme="majorBidi"/>
        </w:rPr>
        <w:t xml:space="preserve">C with </w:t>
      </w:r>
      <w:proofErr w:type="spellStart"/>
      <w:r w:rsidRPr="006C2B75">
        <w:rPr>
          <w:rFonts w:asciiTheme="majorBidi" w:hAnsiTheme="majorBidi" w:cstheme="majorBidi"/>
        </w:rPr>
        <w:t>splitless</w:t>
      </w:r>
      <w:proofErr w:type="spellEnd"/>
      <w:r w:rsidRPr="006C2B75">
        <w:rPr>
          <w:rFonts w:asciiTheme="majorBidi" w:hAnsiTheme="majorBidi" w:cstheme="majorBidi"/>
        </w:rPr>
        <w:t xml:space="preserve"> injection of 2ul of sample and a linear velocity of 30cm</w:t>
      </w:r>
      <w:r w:rsidRPr="006C2B75">
        <w:rPr>
          <w:rFonts w:asciiTheme="majorBidi" w:hAnsiTheme="majorBidi" w:cstheme="majorBidi"/>
          <w:vertAlign w:val="superscript"/>
        </w:rPr>
        <w:t>- 1</w:t>
      </w:r>
      <w:r w:rsidRPr="006C2B75">
        <w:rPr>
          <w:rFonts w:asciiTheme="majorBidi" w:hAnsiTheme="majorBidi" w:cstheme="majorBidi"/>
        </w:rPr>
        <w:t xml:space="preserve">, Helium 5.0 </w:t>
      </w:r>
      <w:proofErr w:type="spellStart"/>
      <w:r w:rsidRPr="006C2B75">
        <w:rPr>
          <w:rFonts w:asciiTheme="majorBidi" w:hAnsiTheme="majorBidi" w:cstheme="majorBidi"/>
        </w:rPr>
        <w:t>pa.s</w:t>
      </w:r>
      <w:proofErr w:type="spellEnd"/>
      <w:r w:rsidRPr="006C2B75">
        <w:rPr>
          <w:rFonts w:asciiTheme="majorBidi" w:hAnsiTheme="majorBidi" w:cstheme="majorBidi"/>
        </w:rPr>
        <w:t xml:space="preserve"> was the carrier gas with a flow rate of 40mlmin</w:t>
      </w:r>
      <w:r w:rsidRPr="006C2B75">
        <w:rPr>
          <w:rFonts w:asciiTheme="majorBidi" w:hAnsiTheme="majorBidi" w:cstheme="majorBidi"/>
          <w:vertAlign w:val="superscript"/>
        </w:rPr>
        <w:t>-1</w:t>
      </w:r>
      <w:r w:rsidRPr="006C2B75">
        <w:rPr>
          <w:rFonts w:asciiTheme="majorBidi" w:hAnsiTheme="majorBidi" w:cstheme="majorBidi"/>
        </w:rPr>
        <w:t>. The oven operated initially at 200</w:t>
      </w:r>
      <w:r w:rsidRPr="006C2B75">
        <w:rPr>
          <w:rFonts w:asciiTheme="majorBidi" w:hAnsiTheme="majorBidi" w:cstheme="majorBidi"/>
          <w:vertAlign w:val="superscript"/>
        </w:rPr>
        <w:t>o</w:t>
      </w:r>
      <w:r w:rsidRPr="006C2B75">
        <w:rPr>
          <w:rFonts w:asciiTheme="majorBidi" w:hAnsiTheme="majorBidi" w:cstheme="majorBidi"/>
        </w:rPr>
        <w:t>C, it was heated to 330</w:t>
      </w:r>
      <w:r w:rsidRPr="006C2B75">
        <w:rPr>
          <w:rFonts w:asciiTheme="majorBidi" w:hAnsiTheme="majorBidi" w:cstheme="majorBidi"/>
          <w:vertAlign w:val="superscript"/>
        </w:rPr>
        <w:t>o</w:t>
      </w:r>
      <w:r w:rsidRPr="006C2B75">
        <w:rPr>
          <w:rFonts w:asciiTheme="majorBidi" w:hAnsiTheme="majorBidi" w:cstheme="majorBidi"/>
        </w:rPr>
        <w:t>C at a rate of 3</w:t>
      </w:r>
      <w:r w:rsidRPr="006C2B75">
        <w:rPr>
          <w:rFonts w:asciiTheme="majorBidi" w:hAnsiTheme="majorBidi" w:cstheme="majorBidi"/>
          <w:vertAlign w:val="superscript"/>
        </w:rPr>
        <w:t>o</w:t>
      </w:r>
      <w:r w:rsidRPr="006C2B75">
        <w:rPr>
          <w:rFonts w:asciiTheme="majorBidi" w:hAnsiTheme="majorBidi" w:cstheme="majorBidi"/>
        </w:rPr>
        <w:t>C min</w:t>
      </w:r>
      <w:r w:rsidRPr="006C2B75">
        <w:rPr>
          <w:rFonts w:asciiTheme="majorBidi" w:hAnsiTheme="majorBidi" w:cstheme="majorBidi"/>
          <w:vertAlign w:val="superscript"/>
        </w:rPr>
        <w:t>-1</w:t>
      </w:r>
      <w:r w:rsidRPr="006C2B75">
        <w:rPr>
          <w:rFonts w:asciiTheme="majorBidi" w:hAnsiTheme="majorBidi" w:cstheme="majorBidi"/>
        </w:rPr>
        <w:t xml:space="preserve"> and was kept at this temperature for 5min. The detector operated at a temperature of 320</w:t>
      </w:r>
      <w:r w:rsidRPr="006C2B75">
        <w:rPr>
          <w:rFonts w:asciiTheme="majorBidi" w:hAnsiTheme="majorBidi" w:cstheme="majorBidi"/>
          <w:vertAlign w:val="superscript"/>
        </w:rPr>
        <w:t>o</w:t>
      </w:r>
      <w:r w:rsidRPr="006C2B75">
        <w:rPr>
          <w:rFonts w:asciiTheme="majorBidi" w:hAnsiTheme="majorBidi" w:cstheme="majorBidi"/>
        </w:rPr>
        <w:t xml:space="preserve">C. Phytochemicals were </w:t>
      </w:r>
      <w:r w:rsidRPr="006C2B75">
        <w:rPr>
          <w:rFonts w:asciiTheme="majorBidi" w:hAnsiTheme="majorBidi" w:cstheme="majorBidi"/>
          <w:color w:val="000000" w:themeColor="text1"/>
        </w:rPr>
        <w:t xml:space="preserve">determined by the ratio between the area and mass of internal standard and the area of the identified phytochemicals. The concentration of the different phytochemicals expressed in </w:t>
      </w:r>
      <w:r w:rsidR="00E26708" w:rsidRPr="006C2B75">
        <w:rPr>
          <w:rFonts w:asciiTheme="majorBidi" w:hAnsiTheme="majorBidi" w:cstheme="majorBidi"/>
          <w:color w:val="000000" w:themeColor="text1"/>
        </w:rPr>
        <w:t>µ</w:t>
      </w:r>
      <w:r w:rsidRPr="006C2B75">
        <w:rPr>
          <w:rFonts w:asciiTheme="majorBidi" w:hAnsiTheme="majorBidi" w:cstheme="majorBidi"/>
          <w:color w:val="000000" w:themeColor="text1"/>
        </w:rPr>
        <w:t>g/</w:t>
      </w:r>
      <w:r w:rsidR="00B93F11" w:rsidRPr="006C2B75">
        <w:rPr>
          <w:rFonts w:asciiTheme="majorBidi" w:hAnsiTheme="majorBidi" w:cstheme="majorBidi"/>
          <w:color w:val="000000" w:themeColor="text1"/>
        </w:rPr>
        <w:t>mL</w:t>
      </w:r>
      <w:r w:rsidRPr="006C2B75">
        <w:rPr>
          <w:rFonts w:asciiTheme="majorBidi" w:hAnsiTheme="majorBidi" w:cstheme="majorBidi"/>
          <w:color w:val="000000" w:themeColor="text1"/>
        </w:rPr>
        <w:t>.</w:t>
      </w:r>
    </w:p>
    <w:p w14:paraId="2C3954FE" w14:textId="77777777" w:rsidR="00B93F11" w:rsidRPr="006C2B75" w:rsidRDefault="00B93F11" w:rsidP="00B93F11">
      <w:pPr>
        <w:spacing w:line="360" w:lineRule="auto"/>
        <w:jc w:val="both"/>
        <w:rPr>
          <w:rFonts w:asciiTheme="majorBidi" w:hAnsiTheme="majorBidi" w:cstheme="majorBidi"/>
        </w:rPr>
      </w:pPr>
      <w:bookmarkStart w:id="1" w:name="_Hlk177835103"/>
      <w:r w:rsidRPr="006C2B75">
        <w:rPr>
          <w:rFonts w:asciiTheme="majorBidi" w:hAnsiTheme="majorBidi" w:cstheme="majorBidi"/>
          <w:b/>
          <w:bCs/>
        </w:rPr>
        <w:t>Chelation Power on Ferrous (Fe</w:t>
      </w:r>
      <w:r w:rsidRPr="006C2B75">
        <w:rPr>
          <w:rFonts w:asciiTheme="majorBidi" w:hAnsiTheme="majorBidi" w:cstheme="majorBidi"/>
          <w:b/>
          <w:bCs/>
          <w:vertAlign w:val="superscript"/>
        </w:rPr>
        <w:t>2+</w:t>
      </w:r>
      <w:r w:rsidRPr="006C2B75">
        <w:rPr>
          <w:rFonts w:asciiTheme="majorBidi" w:hAnsiTheme="majorBidi" w:cstheme="majorBidi"/>
          <w:b/>
          <w:bCs/>
        </w:rPr>
        <w:t xml:space="preserve">) Ions </w:t>
      </w:r>
    </w:p>
    <w:p w14:paraId="0F1F9A48" w14:textId="3FA929B5" w:rsidR="00B93F11" w:rsidRPr="006C2B75" w:rsidRDefault="00B93F11" w:rsidP="00C967CF">
      <w:pPr>
        <w:spacing w:line="360" w:lineRule="auto"/>
        <w:jc w:val="both"/>
        <w:rPr>
          <w:rFonts w:asciiTheme="majorBidi" w:hAnsiTheme="majorBidi" w:cstheme="majorBidi"/>
        </w:rPr>
      </w:pPr>
      <w:r w:rsidRPr="006C2B75">
        <w:rPr>
          <w:rFonts w:asciiTheme="majorBidi" w:hAnsiTheme="majorBidi" w:cstheme="majorBidi"/>
        </w:rPr>
        <w:t>The chelating effect on ferrous ions of the prepared extracts was determined by the method of Dinis</w:t>
      </w:r>
      <w:r w:rsidR="00C967CF" w:rsidRPr="006C2B75">
        <w:rPr>
          <w:rFonts w:asciiTheme="majorBidi" w:hAnsiTheme="majorBidi" w:cstheme="majorBidi"/>
        </w:rPr>
        <w:t xml:space="preserve"> </w:t>
      </w:r>
      <w:r w:rsidRPr="006C2B75">
        <w:rPr>
          <w:rFonts w:asciiTheme="majorBidi" w:hAnsiTheme="majorBidi" w:cstheme="majorBidi"/>
          <w:i/>
          <w:iCs/>
        </w:rPr>
        <w:t>et al.</w:t>
      </w:r>
      <w:r w:rsidRPr="006C2B75">
        <w:rPr>
          <w:rFonts w:asciiTheme="majorBidi" w:hAnsiTheme="majorBidi" w:cstheme="majorBidi"/>
        </w:rPr>
        <w:t xml:space="preserve"> (1994) with slight modifications</w:t>
      </w:r>
      <w:r w:rsidR="00C967CF" w:rsidRPr="006C2B75">
        <w:rPr>
          <w:rFonts w:asciiTheme="majorBidi" w:hAnsiTheme="majorBidi" w:cstheme="majorBidi"/>
        </w:rPr>
        <w:t xml:space="preserve">. </w:t>
      </w:r>
      <w:r w:rsidRPr="006C2B75">
        <w:rPr>
          <w:rFonts w:asciiTheme="majorBidi" w:hAnsiTheme="majorBidi" w:cstheme="majorBidi"/>
        </w:rPr>
        <w:t>Briefly, 100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each test sample (1 mg/mL) was taken and raised to 3 mL with methanol. 740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methanol was added to 20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2 mM FeCl</w:t>
      </w:r>
      <w:r w:rsidRPr="006C2B75">
        <w:rPr>
          <w:rFonts w:asciiTheme="majorBidi" w:hAnsiTheme="majorBidi" w:cstheme="majorBidi"/>
          <w:vertAlign w:val="subscript"/>
        </w:rPr>
        <w:t>2</w:t>
      </w:r>
      <w:r w:rsidRPr="006C2B75">
        <w:rPr>
          <w:rFonts w:asciiTheme="majorBidi" w:hAnsiTheme="majorBidi" w:cstheme="majorBidi"/>
        </w:rPr>
        <w:t xml:space="preserve">. </w:t>
      </w:r>
      <w:r w:rsidRPr="006C2B75">
        <w:rPr>
          <w:rFonts w:asciiTheme="majorBidi" w:hAnsiTheme="majorBidi" w:cstheme="majorBidi"/>
        </w:rPr>
        <w:lastRenderedPageBreak/>
        <w:t>The reaction was initiated by the addition of 40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5 </w:t>
      </w:r>
      <w:proofErr w:type="spellStart"/>
      <w:r w:rsidRPr="006C2B75">
        <w:rPr>
          <w:rFonts w:asciiTheme="majorBidi" w:hAnsiTheme="majorBidi" w:cstheme="majorBidi"/>
        </w:rPr>
        <w:t>mMferrozine</w:t>
      </w:r>
      <w:proofErr w:type="spellEnd"/>
      <w:r w:rsidRPr="006C2B75">
        <w:rPr>
          <w:rFonts w:asciiTheme="majorBidi" w:hAnsiTheme="majorBidi" w:cstheme="majorBidi"/>
        </w:rPr>
        <w:t xml:space="preserve"> into the mixture, which was then left at room temperature for 10 minutes and then the absorbance of the mixture was determined at 562 nm.</w:t>
      </w:r>
    </w:p>
    <w:bookmarkEnd w:id="1"/>
    <w:p w14:paraId="12784D47" w14:textId="77777777" w:rsidR="00B93F11" w:rsidRPr="006C2B75" w:rsidRDefault="00B93F11" w:rsidP="00A5605E">
      <w:pPr>
        <w:spacing w:line="480" w:lineRule="auto"/>
        <w:jc w:val="both"/>
        <w:rPr>
          <w:rFonts w:asciiTheme="majorBidi" w:hAnsiTheme="majorBidi" w:cstheme="majorBidi"/>
        </w:rPr>
      </w:pPr>
    </w:p>
    <w:p w14:paraId="3AF35E0D" w14:textId="51E733BC"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r w:rsidRPr="006C2B75">
        <w:rPr>
          <w:rFonts w:asciiTheme="majorBidi" w:eastAsia="Times New Roman" w:hAnsiTheme="majorBidi" w:cstheme="majorBidi"/>
          <w:b/>
          <w:color w:val="000000" w:themeColor="text1"/>
        </w:rPr>
        <w:t>Statistical Analysis</w:t>
      </w:r>
    </w:p>
    <w:p w14:paraId="256BF3B0"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2" w:name="_Toc201964333"/>
      <w:bookmarkStart w:id="3" w:name="_Toc201964420"/>
      <w:bookmarkStart w:id="4" w:name="_Toc201964509"/>
      <w:bookmarkStart w:id="5" w:name="_Toc201964611"/>
      <w:bookmarkStart w:id="6" w:name="_Toc201964942"/>
      <w:bookmarkStart w:id="7" w:name="_Toc202015887"/>
      <w:bookmarkStart w:id="8" w:name="_Toc202015981"/>
      <w:bookmarkStart w:id="9" w:name="_Toc202434477"/>
      <w:bookmarkEnd w:id="2"/>
      <w:bookmarkEnd w:id="3"/>
      <w:bookmarkEnd w:id="4"/>
      <w:bookmarkEnd w:id="5"/>
      <w:bookmarkEnd w:id="6"/>
      <w:bookmarkEnd w:id="7"/>
      <w:bookmarkEnd w:id="8"/>
      <w:bookmarkEnd w:id="9"/>
    </w:p>
    <w:p w14:paraId="39706E0C"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10" w:name="_Toc201964334"/>
      <w:bookmarkStart w:id="11" w:name="_Toc201964421"/>
      <w:bookmarkStart w:id="12" w:name="_Toc201964510"/>
      <w:bookmarkStart w:id="13" w:name="_Toc201964612"/>
      <w:bookmarkStart w:id="14" w:name="_Toc201964943"/>
      <w:bookmarkStart w:id="15" w:name="_Toc202015888"/>
      <w:bookmarkStart w:id="16" w:name="_Toc202015982"/>
      <w:bookmarkStart w:id="17" w:name="_Toc202434478"/>
      <w:bookmarkEnd w:id="10"/>
      <w:bookmarkEnd w:id="11"/>
      <w:bookmarkEnd w:id="12"/>
      <w:bookmarkEnd w:id="13"/>
      <w:bookmarkEnd w:id="14"/>
      <w:bookmarkEnd w:id="15"/>
      <w:bookmarkEnd w:id="16"/>
      <w:bookmarkEnd w:id="17"/>
    </w:p>
    <w:p w14:paraId="293A844C"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18" w:name="_Toc201964335"/>
      <w:bookmarkStart w:id="19" w:name="_Toc201964422"/>
      <w:bookmarkStart w:id="20" w:name="_Toc201964511"/>
      <w:bookmarkStart w:id="21" w:name="_Toc201964613"/>
      <w:bookmarkStart w:id="22" w:name="_Toc201964944"/>
      <w:bookmarkStart w:id="23" w:name="_Toc202015889"/>
      <w:bookmarkStart w:id="24" w:name="_Toc202015983"/>
      <w:bookmarkStart w:id="25" w:name="_Toc202434479"/>
      <w:bookmarkEnd w:id="18"/>
      <w:bookmarkEnd w:id="19"/>
      <w:bookmarkEnd w:id="20"/>
      <w:bookmarkEnd w:id="21"/>
      <w:bookmarkEnd w:id="22"/>
      <w:bookmarkEnd w:id="23"/>
      <w:bookmarkEnd w:id="24"/>
      <w:bookmarkEnd w:id="25"/>
    </w:p>
    <w:p w14:paraId="3FBBA0AE" w14:textId="77777777" w:rsidR="00A5605E" w:rsidRPr="006C2B75" w:rsidRDefault="00A5605E" w:rsidP="00A5605E">
      <w:pPr>
        <w:spacing w:line="480" w:lineRule="auto"/>
        <w:jc w:val="both"/>
        <w:rPr>
          <w:rFonts w:asciiTheme="majorBidi" w:eastAsia="Times New Roman" w:hAnsiTheme="majorBidi" w:cstheme="majorBidi"/>
        </w:rPr>
      </w:pPr>
    </w:p>
    <w:p w14:paraId="1979E4CC" w14:textId="0CEEC9AD" w:rsidR="00A5605E" w:rsidRPr="006C2B75" w:rsidRDefault="00A5605E" w:rsidP="00A5605E">
      <w:pPr>
        <w:spacing w:line="480" w:lineRule="auto"/>
        <w:jc w:val="both"/>
        <w:rPr>
          <w:rFonts w:asciiTheme="majorBidi" w:eastAsia="Times New Roman" w:hAnsiTheme="majorBidi" w:cstheme="majorBidi"/>
          <w:color w:val="000000"/>
        </w:rPr>
      </w:pPr>
      <w:r w:rsidRPr="006C2B75">
        <w:rPr>
          <w:rFonts w:asciiTheme="majorBidi" w:eastAsia="Times New Roman" w:hAnsiTheme="majorBidi" w:cstheme="majorBidi"/>
        </w:rPr>
        <w:t xml:space="preserve">All the data generated were analyzed using analysis of variance (ANOVA) </w:t>
      </w:r>
      <w:r w:rsidRPr="006C2B75">
        <w:rPr>
          <w:rFonts w:asciiTheme="majorBidi" w:eastAsia="Times New Roman" w:hAnsiTheme="majorBidi" w:cstheme="majorBidi"/>
          <w:color w:val="000000"/>
        </w:rPr>
        <w:t>SPSS program (version 20.0 SPSS Inc., Chicago, IL, USA). The results were expressed as mean ± standard deviation (SD). P -value less than 0.05 was considered as significant (P&lt; 0.05).</w:t>
      </w:r>
    </w:p>
    <w:p w14:paraId="7E39CBAD" w14:textId="2AC19312" w:rsidR="00E26708" w:rsidRPr="006C2B75" w:rsidRDefault="00E26708" w:rsidP="00A5605E">
      <w:pPr>
        <w:spacing w:line="480" w:lineRule="auto"/>
        <w:jc w:val="both"/>
        <w:rPr>
          <w:rFonts w:asciiTheme="majorBidi" w:eastAsia="Times New Roman" w:hAnsiTheme="majorBidi" w:cstheme="majorBidi"/>
          <w:b/>
          <w:bCs/>
          <w:color w:val="000000"/>
        </w:rPr>
      </w:pPr>
      <w:r w:rsidRPr="006C2B75">
        <w:rPr>
          <w:rFonts w:asciiTheme="majorBidi" w:eastAsia="Times New Roman" w:hAnsiTheme="majorBidi" w:cstheme="majorBidi"/>
          <w:b/>
          <w:bCs/>
          <w:color w:val="000000"/>
        </w:rPr>
        <w:t>RESULTS</w:t>
      </w:r>
    </w:p>
    <w:p w14:paraId="644BD300" w14:textId="5C726A13" w:rsidR="007A4390" w:rsidRPr="006C2B75" w:rsidRDefault="007A4390" w:rsidP="00FE0D72">
      <w:pPr>
        <w:spacing w:line="360" w:lineRule="auto"/>
        <w:jc w:val="both"/>
        <w:rPr>
          <w:rFonts w:asciiTheme="majorBidi" w:hAnsiTheme="majorBidi" w:cstheme="majorBidi"/>
          <w:lang w:val="en-GB"/>
        </w:rPr>
      </w:pPr>
      <w:r w:rsidRPr="006C2B75">
        <w:rPr>
          <w:rFonts w:asciiTheme="majorBidi" w:hAnsiTheme="majorBidi" w:cstheme="majorBidi"/>
          <w:lang w:val="en-GB"/>
        </w:rPr>
        <w:t xml:space="preserve">The gas chromatographic analysis of ginger </w:t>
      </w:r>
      <w:r w:rsidR="00FE0D72" w:rsidRPr="006C2B75">
        <w:rPr>
          <w:rFonts w:asciiTheme="majorBidi" w:hAnsiTheme="majorBidi" w:cstheme="majorBidi"/>
          <w:lang w:val="en-GB"/>
        </w:rPr>
        <w:t xml:space="preserve">(Table 1 and Figure 1) </w:t>
      </w:r>
      <w:r w:rsidRPr="006C2B75">
        <w:rPr>
          <w:rFonts w:asciiTheme="majorBidi" w:hAnsiTheme="majorBidi" w:cstheme="majorBidi"/>
          <w:lang w:val="en-GB"/>
        </w:rPr>
        <w:t xml:space="preserve">identified </w:t>
      </w:r>
      <w:proofErr w:type="gramStart"/>
      <w:r w:rsidRPr="006C2B75">
        <w:rPr>
          <w:rFonts w:asciiTheme="majorBidi" w:hAnsiTheme="majorBidi" w:cstheme="majorBidi"/>
          <w:lang w:val="en-GB"/>
        </w:rPr>
        <w:t>twenty one</w:t>
      </w:r>
      <w:proofErr w:type="gramEnd"/>
      <w:r w:rsidRPr="006C2B75">
        <w:rPr>
          <w:rFonts w:asciiTheme="majorBidi" w:hAnsiTheme="majorBidi" w:cstheme="majorBidi"/>
          <w:lang w:val="en-GB"/>
        </w:rPr>
        <w:t xml:space="preserve"> compounds with total concentration of 456.04 μg/mL. Catechin recorded the highest concentration at 192.06 μg/mL, contributing 42.11% of the total composition. The next most abundant compound was Kaempferol at 61.97 μg/mL (13.59%), this id followed by Genistein with a concentration of 39.85 μg/mL (8.74%), Daidzein at 28.82 μg/mL (6.32%), Epicatechin at 25.66 μg/mL (5.63%), Vanillic at 29.67 μg/mL (6.50%), and Hesperidin at 21.90 μg/mL (4.80%). Other compounds including Luteolin (11.18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 xml:space="preserve">/mL, 2.45%), </w:t>
      </w:r>
      <w:proofErr w:type="spellStart"/>
      <w:r w:rsidRPr="006C2B75">
        <w:rPr>
          <w:rFonts w:asciiTheme="majorBidi" w:hAnsiTheme="majorBidi" w:cstheme="majorBidi"/>
          <w:lang w:val="en-GB"/>
        </w:rPr>
        <w:t>Reveratrol</w:t>
      </w:r>
      <w:proofErr w:type="spellEnd"/>
      <w:r w:rsidRPr="006C2B75">
        <w:rPr>
          <w:rFonts w:asciiTheme="majorBidi" w:hAnsiTheme="majorBidi" w:cstheme="majorBidi"/>
          <w:lang w:val="en-GB"/>
        </w:rPr>
        <w:t xml:space="preserve"> (11.44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 xml:space="preserve">/mL, 2.51%), and Ellagic acid (12.79 μg/mL, 2.80%) contributed appreciable amounts. Ginger also presented minor constituents such as Quercetin, </w:t>
      </w:r>
      <w:proofErr w:type="spellStart"/>
      <w:r w:rsidRPr="006C2B75">
        <w:rPr>
          <w:rFonts w:asciiTheme="majorBidi" w:hAnsiTheme="majorBidi" w:cstheme="majorBidi"/>
          <w:lang w:val="en-GB"/>
        </w:rPr>
        <w:t>Artemetin</w:t>
      </w:r>
      <w:proofErr w:type="spellEnd"/>
      <w:r w:rsidRPr="006C2B75">
        <w:rPr>
          <w:rFonts w:asciiTheme="majorBidi" w:hAnsiTheme="majorBidi" w:cstheme="majorBidi"/>
          <w:lang w:val="en-GB"/>
        </w:rPr>
        <w:t xml:space="preserve">, Naringin, </w:t>
      </w:r>
      <w:proofErr w:type="spellStart"/>
      <w:r w:rsidRPr="006C2B75">
        <w:rPr>
          <w:rFonts w:asciiTheme="majorBidi" w:hAnsiTheme="majorBidi" w:cstheme="majorBidi"/>
          <w:lang w:val="en-GB"/>
        </w:rPr>
        <w:t>Retusin</w:t>
      </w:r>
      <w:proofErr w:type="spellEnd"/>
      <w:r w:rsidRPr="006C2B75">
        <w:rPr>
          <w:rFonts w:asciiTheme="majorBidi" w:hAnsiTheme="majorBidi" w:cstheme="majorBidi"/>
          <w:lang w:val="en-GB"/>
        </w:rPr>
        <w:t xml:space="preserve">, Myricetin, Isorhamnetin, and Apigenin, each contributing less than 1%. The lowest concentrations were recorded for Naringenin (0.19 μg/mL, 0.04%), Apigenin at 11.661 min (0.24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 xml:space="preserve">/mL, 0.05%), </w:t>
      </w:r>
      <w:proofErr w:type="spellStart"/>
      <w:r w:rsidRPr="006C2B75">
        <w:rPr>
          <w:rFonts w:asciiTheme="majorBidi" w:hAnsiTheme="majorBidi" w:cstheme="majorBidi"/>
          <w:lang w:val="en-GB"/>
        </w:rPr>
        <w:t>Maricetin</w:t>
      </w:r>
      <w:proofErr w:type="spellEnd"/>
      <w:r w:rsidRPr="006C2B75">
        <w:rPr>
          <w:rFonts w:asciiTheme="majorBidi" w:hAnsiTheme="majorBidi" w:cstheme="majorBidi"/>
          <w:lang w:val="en-GB"/>
        </w:rPr>
        <w:t xml:space="preserve"> (0.35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 xml:space="preserve">/mL, 0.08%), and </w:t>
      </w:r>
      <w:proofErr w:type="spellStart"/>
      <w:r w:rsidRPr="006C2B75">
        <w:rPr>
          <w:rFonts w:asciiTheme="majorBidi" w:hAnsiTheme="majorBidi" w:cstheme="majorBidi"/>
          <w:lang w:val="en-GB"/>
        </w:rPr>
        <w:t>Lunamarin</w:t>
      </w:r>
      <w:proofErr w:type="spellEnd"/>
      <w:r w:rsidRPr="006C2B75">
        <w:rPr>
          <w:rFonts w:asciiTheme="majorBidi" w:hAnsiTheme="majorBidi" w:cstheme="majorBidi"/>
          <w:lang w:val="en-GB"/>
        </w:rPr>
        <w:t xml:space="preserve"> (0.23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/mL, 0.05%).</w:t>
      </w:r>
    </w:p>
    <w:p w14:paraId="777884E2" w14:textId="14D7EAAC" w:rsidR="00E26708" w:rsidRPr="006C2B75" w:rsidRDefault="00FE0D72" w:rsidP="00FE0D72">
      <w:pPr>
        <w:spacing w:line="360" w:lineRule="auto"/>
        <w:jc w:val="both"/>
        <w:rPr>
          <w:rFonts w:asciiTheme="majorBidi" w:eastAsia="Times New Roman" w:hAnsiTheme="majorBidi" w:cstheme="majorBidi"/>
          <w:color w:val="000000"/>
          <w:lang w:val="en-GB"/>
        </w:rPr>
      </w:pPr>
      <w:proofErr w:type="gramStart"/>
      <w:r w:rsidRPr="006C2B75">
        <w:rPr>
          <w:rFonts w:asciiTheme="majorBidi" w:eastAsia="Times New Roman" w:hAnsiTheme="majorBidi" w:cstheme="majorBidi"/>
          <w:color w:val="000000"/>
          <w:lang w:val="en-GB"/>
        </w:rPr>
        <w:t>Twenty two</w:t>
      </w:r>
      <w:proofErr w:type="gramEnd"/>
      <w:r w:rsidRPr="006C2B75">
        <w:rPr>
          <w:rFonts w:asciiTheme="majorBidi" w:eastAsia="Times New Roman" w:hAnsiTheme="majorBidi" w:cstheme="majorBidi"/>
          <w:color w:val="000000"/>
          <w:lang w:val="en-GB"/>
        </w:rPr>
        <w:t xml:space="preserve"> compounds were recorded for garlic </w:t>
      </w:r>
      <w:r w:rsidRPr="006C2B75">
        <w:rPr>
          <w:rFonts w:asciiTheme="majorBidi" w:hAnsiTheme="majorBidi" w:cstheme="majorBidi"/>
          <w:lang w:val="en-GB"/>
        </w:rPr>
        <w:t xml:space="preserve">(Table 2 and Figure 2) </w:t>
      </w:r>
      <w:r w:rsidRPr="006C2B75">
        <w:rPr>
          <w:rFonts w:asciiTheme="majorBidi" w:eastAsia="Times New Roman" w:hAnsiTheme="majorBidi" w:cstheme="majorBidi"/>
          <w:color w:val="000000"/>
          <w:lang w:val="en-GB"/>
        </w:rPr>
        <w:t xml:space="preserve">with varying concentrations and percentage compositions, amounting to a total concentration of 310.31 μg/mL. </w:t>
      </w:r>
      <w:bookmarkStart w:id="26" w:name="_Hlk209550153"/>
      <w:r w:rsidRPr="006C2B75">
        <w:rPr>
          <w:rFonts w:asciiTheme="majorBidi" w:eastAsia="Times New Roman" w:hAnsiTheme="majorBidi" w:cstheme="majorBidi"/>
          <w:color w:val="000000"/>
          <w:lang w:val="en-GB"/>
        </w:rPr>
        <w:t xml:space="preserve">Catechin was the most abundant compound at 145.05 μg/mL, recording 46.73% of the total composition. This was followed by Quercetin with a concentration of 101.60 μg/mL, representing 32.74% </w:t>
      </w:r>
      <w:bookmarkEnd w:id="26"/>
      <w:r w:rsidRPr="006C2B75">
        <w:rPr>
          <w:rFonts w:asciiTheme="majorBidi" w:eastAsia="Times New Roman" w:hAnsiTheme="majorBidi" w:cstheme="majorBidi"/>
          <w:color w:val="000000"/>
          <w:lang w:val="en-GB"/>
        </w:rPr>
        <w:t xml:space="preserve">of the sample. Isorhamnetin showed significant concentration at 24.52 μg/mL (7.90%), while Genistein recorded 19.25 μg/mL (6.21%). Moderate concentrations Epicatechin at 4.27 </w:t>
      </w:r>
      <w:proofErr w:type="spellStart"/>
      <w:r w:rsidRPr="006C2B75">
        <w:rPr>
          <w:rFonts w:asciiTheme="majorBidi" w:eastAsia="Times New Roman" w:hAnsiTheme="majorBidi" w:cstheme="majorBidi"/>
          <w:color w:val="000000"/>
          <w:lang w:val="en-GB"/>
        </w:rPr>
        <w:lastRenderedPageBreak/>
        <w:t>μg</w:t>
      </w:r>
      <w:proofErr w:type="spellEnd"/>
      <w:r w:rsidRPr="006C2B75">
        <w:rPr>
          <w:rFonts w:asciiTheme="majorBidi" w:eastAsia="Times New Roman" w:hAnsiTheme="majorBidi" w:cstheme="majorBidi"/>
          <w:color w:val="000000"/>
          <w:lang w:val="en-GB"/>
        </w:rPr>
        <w:t xml:space="preserve">/mL (1.37%) and </w:t>
      </w:r>
      <w:proofErr w:type="spellStart"/>
      <w:r w:rsidRPr="006C2B75">
        <w:rPr>
          <w:rFonts w:asciiTheme="majorBidi" w:eastAsia="Times New Roman" w:hAnsiTheme="majorBidi" w:cstheme="majorBidi"/>
          <w:color w:val="000000"/>
          <w:lang w:val="en-GB"/>
        </w:rPr>
        <w:t>Artemetin</w:t>
      </w:r>
      <w:proofErr w:type="spellEnd"/>
      <w:r w:rsidRPr="006C2B75">
        <w:rPr>
          <w:rFonts w:asciiTheme="majorBidi" w:eastAsia="Times New Roman" w:hAnsiTheme="majorBidi" w:cstheme="majorBidi"/>
          <w:color w:val="000000"/>
          <w:lang w:val="en-GB"/>
        </w:rPr>
        <w:t xml:space="preserve"> at 4.70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(1.52%) were detected. Lower levels were recorded for Luteolin, </w:t>
      </w:r>
      <w:proofErr w:type="spellStart"/>
      <w:r w:rsidRPr="006C2B75">
        <w:rPr>
          <w:rFonts w:asciiTheme="majorBidi" w:eastAsia="Times New Roman" w:hAnsiTheme="majorBidi" w:cstheme="majorBidi"/>
          <w:color w:val="000000"/>
          <w:lang w:val="en-GB"/>
        </w:rPr>
        <w:t>Reveratrol</w:t>
      </w:r>
      <w:proofErr w:type="spellEnd"/>
      <w:r w:rsidRPr="006C2B75">
        <w:rPr>
          <w:rFonts w:asciiTheme="majorBidi" w:eastAsia="Times New Roman" w:hAnsiTheme="majorBidi" w:cstheme="majorBidi"/>
          <w:color w:val="000000"/>
          <w:lang w:val="en-GB"/>
        </w:rPr>
        <w:t xml:space="preserve">, Apigenin, and Kaempferol, with each contributing less than 1%. Other compounds that presented minor concentrations include Naringin, </w:t>
      </w:r>
      <w:proofErr w:type="spellStart"/>
      <w:r w:rsidRPr="006C2B75">
        <w:rPr>
          <w:rFonts w:asciiTheme="majorBidi" w:eastAsia="Times New Roman" w:hAnsiTheme="majorBidi" w:cstheme="majorBidi"/>
          <w:color w:val="000000"/>
          <w:lang w:val="en-GB"/>
        </w:rPr>
        <w:t>Retusin</w:t>
      </w:r>
      <w:proofErr w:type="spellEnd"/>
      <w:r w:rsidRPr="006C2B75">
        <w:rPr>
          <w:rFonts w:asciiTheme="majorBidi" w:eastAsia="Times New Roman" w:hAnsiTheme="majorBidi" w:cstheme="majorBidi"/>
          <w:color w:val="000000"/>
          <w:lang w:val="en-GB"/>
        </w:rPr>
        <w:t xml:space="preserve">, Myricetin, Ellagic acid, </w:t>
      </w:r>
      <w:proofErr w:type="spellStart"/>
      <w:r w:rsidRPr="006C2B75">
        <w:rPr>
          <w:rFonts w:asciiTheme="majorBidi" w:eastAsia="Times New Roman" w:hAnsiTheme="majorBidi" w:cstheme="majorBidi"/>
          <w:color w:val="000000"/>
          <w:lang w:val="en-GB"/>
        </w:rPr>
        <w:t>Vanillic</w:t>
      </w:r>
      <w:proofErr w:type="spellEnd"/>
      <w:r w:rsidRPr="006C2B75">
        <w:rPr>
          <w:rFonts w:asciiTheme="majorBidi" w:eastAsia="Times New Roman" w:hAnsiTheme="majorBidi" w:cstheme="majorBidi"/>
          <w:color w:val="000000"/>
          <w:lang w:val="en-GB"/>
        </w:rPr>
        <w:t xml:space="preserve">, </w:t>
      </w:r>
      <w:proofErr w:type="spellStart"/>
      <w:r w:rsidRPr="006C2B75">
        <w:rPr>
          <w:rFonts w:asciiTheme="majorBidi" w:eastAsia="Times New Roman" w:hAnsiTheme="majorBidi" w:cstheme="majorBidi"/>
          <w:color w:val="000000"/>
          <w:lang w:val="en-GB"/>
        </w:rPr>
        <w:t>Maricetin</w:t>
      </w:r>
      <w:proofErr w:type="spellEnd"/>
      <w:r w:rsidRPr="006C2B75">
        <w:rPr>
          <w:rFonts w:asciiTheme="majorBidi" w:eastAsia="Times New Roman" w:hAnsiTheme="majorBidi" w:cstheme="majorBidi"/>
          <w:color w:val="000000"/>
          <w:lang w:val="en-GB"/>
        </w:rPr>
        <w:t xml:space="preserve">, Naringenin, </w:t>
      </w:r>
      <w:proofErr w:type="spellStart"/>
      <w:r w:rsidRPr="006C2B75">
        <w:rPr>
          <w:rFonts w:asciiTheme="majorBidi" w:eastAsia="Times New Roman" w:hAnsiTheme="majorBidi" w:cstheme="majorBidi"/>
          <w:color w:val="000000"/>
          <w:lang w:val="en-GB"/>
        </w:rPr>
        <w:t>Tangeretein</w:t>
      </w:r>
      <w:proofErr w:type="spellEnd"/>
      <w:r w:rsidRPr="006C2B75">
        <w:rPr>
          <w:rFonts w:asciiTheme="majorBidi" w:eastAsia="Times New Roman" w:hAnsiTheme="majorBidi" w:cstheme="majorBidi"/>
          <w:color w:val="000000"/>
          <w:lang w:val="en-GB"/>
        </w:rPr>
        <w:t>, Hesperidin, and Silymarin appeared in trace amounts, all below 1% of the total composition.</w:t>
      </w:r>
    </w:p>
    <w:p w14:paraId="0B9DC4B2" w14:textId="5C31BC10" w:rsidR="00FE0D72" w:rsidRPr="006C2B75" w:rsidRDefault="00081D4A" w:rsidP="00FE0D72">
      <w:pPr>
        <w:spacing w:line="360" w:lineRule="auto"/>
        <w:jc w:val="both"/>
        <w:rPr>
          <w:rFonts w:asciiTheme="majorBidi" w:eastAsia="Times New Roman" w:hAnsiTheme="majorBidi" w:cstheme="majorBidi"/>
          <w:color w:val="000000"/>
          <w:lang w:val="en-GB"/>
        </w:rPr>
      </w:pPr>
      <w:r w:rsidRPr="006C2B75">
        <w:rPr>
          <w:rFonts w:asciiTheme="majorBidi" w:eastAsia="Times New Roman" w:hAnsiTheme="majorBidi" w:cstheme="majorBidi"/>
          <w:color w:val="000000"/>
          <w:lang w:val="en-GB"/>
        </w:rPr>
        <w:t xml:space="preserve">The GC-FID phytochemical analysis results of turmeric </w:t>
      </w:r>
      <w:r w:rsidR="00D369F4" w:rsidRPr="006C2B75">
        <w:rPr>
          <w:rFonts w:asciiTheme="majorBidi" w:eastAsia="Times New Roman" w:hAnsiTheme="majorBidi" w:cstheme="majorBidi"/>
          <w:color w:val="000000"/>
          <w:lang w:val="en-GB"/>
        </w:rPr>
        <w:t xml:space="preserve">(Table 3 and Figure 3) </w:t>
      </w:r>
      <w:r w:rsidRPr="006C2B75">
        <w:rPr>
          <w:rFonts w:asciiTheme="majorBidi" w:eastAsia="Times New Roman" w:hAnsiTheme="majorBidi" w:cstheme="majorBidi"/>
          <w:color w:val="000000"/>
          <w:lang w:val="en-GB"/>
        </w:rPr>
        <w:t xml:space="preserve">showed a total of </w:t>
      </w:r>
      <w:proofErr w:type="gramStart"/>
      <w:r w:rsidRPr="006C2B75">
        <w:rPr>
          <w:rFonts w:asciiTheme="majorBidi" w:eastAsia="Times New Roman" w:hAnsiTheme="majorBidi" w:cstheme="majorBidi"/>
          <w:color w:val="000000"/>
          <w:lang w:val="en-GB"/>
        </w:rPr>
        <w:t>twenty five</w:t>
      </w:r>
      <w:proofErr w:type="gramEnd"/>
      <w:r w:rsidRPr="006C2B75">
        <w:rPr>
          <w:rFonts w:asciiTheme="majorBidi" w:eastAsia="Times New Roman" w:hAnsiTheme="majorBidi" w:cstheme="majorBidi"/>
          <w:color w:val="000000"/>
          <w:lang w:val="en-GB"/>
        </w:rPr>
        <w:t xml:space="preserve"> compounds with a combined concentration of 91.05 μg/mL. The result showed that </w:t>
      </w:r>
      <w:bookmarkStart w:id="27" w:name="_Hlk209550459"/>
      <w:r w:rsidRPr="006C2B75">
        <w:rPr>
          <w:rFonts w:asciiTheme="majorBidi" w:eastAsia="Times New Roman" w:hAnsiTheme="majorBidi" w:cstheme="majorBidi"/>
          <w:color w:val="000000"/>
          <w:lang w:val="en-GB"/>
        </w:rPr>
        <w:t xml:space="preserve">Kaempferol as the most abundant with a concentration of 29.60 μg/mL, contributing 32.51% of the total composition. This was followed by </w:t>
      </w:r>
      <w:proofErr w:type="spellStart"/>
      <w:r w:rsidRPr="006C2B75">
        <w:rPr>
          <w:rFonts w:asciiTheme="majorBidi" w:eastAsia="Times New Roman" w:hAnsiTheme="majorBidi" w:cstheme="majorBidi"/>
          <w:color w:val="000000"/>
          <w:lang w:val="en-GB"/>
        </w:rPr>
        <w:t>Maricetin</w:t>
      </w:r>
      <w:proofErr w:type="spellEnd"/>
      <w:r w:rsidRPr="006C2B75">
        <w:rPr>
          <w:rFonts w:asciiTheme="majorBidi" w:eastAsia="Times New Roman" w:hAnsiTheme="majorBidi" w:cstheme="majorBidi"/>
          <w:color w:val="000000"/>
          <w:lang w:val="en-GB"/>
        </w:rPr>
        <w:t xml:space="preserve"> with 18.28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(20.08%), and Catechin at 18.19 μg/mL (19.98%). </w:t>
      </w:r>
      <w:bookmarkEnd w:id="27"/>
      <w:proofErr w:type="spellStart"/>
      <w:r w:rsidRPr="006C2B75">
        <w:rPr>
          <w:rFonts w:asciiTheme="majorBidi" w:eastAsia="Times New Roman" w:hAnsiTheme="majorBidi" w:cstheme="majorBidi"/>
          <w:color w:val="000000"/>
          <w:lang w:val="en-GB"/>
        </w:rPr>
        <w:t>Reveratrol</w:t>
      </w:r>
      <w:proofErr w:type="spellEnd"/>
      <w:r w:rsidRPr="006C2B75">
        <w:rPr>
          <w:rFonts w:asciiTheme="majorBidi" w:eastAsia="Times New Roman" w:hAnsiTheme="majorBidi" w:cstheme="majorBidi"/>
          <w:color w:val="000000"/>
          <w:lang w:val="en-GB"/>
        </w:rPr>
        <w:t xml:space="preserve"> recorded 5.25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(5.76%), and Hesperidin 3.98 μg/mL (4.37%). </w:t>
      </w:r>
      <w:proofErr w:type="spellStart"/>
      <w:r w:rsidRPr="006C2B75">
        <w:rPr>
          <w:rFonts w:asciiTheme="majorBidi" w:eastAsia="Times New Roman" w:hAnsiTheme="majorBidi" w:cstheme="majorBidi"/>
          <w:color w:val="000000"/>
          <w:lang w:val="en-GB"/>
        </w:rPr>
        <w:t>Retusin</w:t>
      </w:r>
      <w:proofErr w:type="spellEnd"/>
      <w:r w:rsidRPr="006C2B75">
        <w:rPr>
          <w:rFonts w:asciiTheme="majorBidi" w:eastAsia="Times New Roman" w:hAnsiTheme="majorBidi" w:cstheme="majorBidi"/>
          <w:color w:val="000000"/>
          <w:lang w:val="en-GB"/>
        </w:rPr>
        <w:t xml:space="preserve"> (2.04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2.24%) and Epicatechin at 13.903 minutes (2.42 μg/mL, 2.66%) provided additional minor but notable contributions. The other compounds, include Quercetin, </w:t>
      </w:r>
      <w:proofErr w:type="spellStart"/>
      <w:r w:rsidRPr="006C2B75">
        <w:rPr>
          <w:rFonts w:asciiTheme="majorBidi" w:eastAsia="Times New Roman" w:hAnsiTheme="majorBidi" w:cstheme="majorBidi"/>
          <w:color w:val="000000"/>
          <w:lang w:val="en-GB"/>
        </w:rPr>
        <w:t>Artemetin</w:t>
      </w:r>
      <w:proofErr w:type="spellEnd"/>
      <w:r w:rsidRPr="006C2B75">
        <w:rPr>
          <w:rFonts w:asciiTheme="majorBidi" w:eastAsia="Times New Roman" w:hAnsiTheme="majorBidi" w:cstheme="majorBidi"/>
          <w:color w:val="000000"/>
          <w:lang w:val="en-GB"/>
        </w:rPr>
        <w:t xml:space="preserve">, Luteolin, Isorhamnetin, Myricetin, and Naringenin, </w:t>
      </w:r>
      <w:proofErr w:type="spellStart"/>
      <w:r w:rsidRPr="006C2B75">
        <w:rPr>
          <w:rFonts w:asciiTheme="majorBidi" w:eastAsia="Times New Roman" w:hAnsiTheme="majorBidi" w:cstheme="majorBidi"/>
          <w:color w:val="000000"/>
          <w:lang w:val="en-GB"/>
        </w:rPr>
        <w:t>aprecording</w:t>
      </w:r>
      <w:proofErr w:type="spellEnd"/>
      <w:r w:rsidRPr="006C2B75">
        <w:rPr>
          <w:rFonts w:asciiTheme="majorBidi" w:eastAsia="Times New Roman" w:hAnsiTheme="majorBidi" w:cstheme="majorBidi"/>
          <w:color w:val="000000"/>
          <w:lang w:val="en-GB"/>
        </w:rPr>
        <w:t xml:space="preserve"> appreciable quantities, each below 2% of the total. Trace constituents such as Apigenin, Daidzein, Genistein, </w:t>
      </w:r>
      <w:proofErr w:type="spellStart"/>
      <w:r w:rsidRPr="006C2B75">
        <w:rPr>
          <w:rFonts w:asciiTheme="majorBidi" w:eastAsia="Times New Roman" w:hAnsiTheme="majorBidi" w:cstheme="majorBidi"/>
          <w:color w:val="000000"/>
          <w:lang w:val="en-GB"/>
        </w:rPr>
        <w:t>Lunamarin</w:t>
      </w:r>
      <w:proofErr w:type="spellEnd"/>
      <w:r w:rsidRPr="006C2B75">
        <w:rPr>
          <w:rFonts w:asciiTheme="majorBidi" w:eastAsia="Times New Roman" w:hAnsiTheme="majorBidi" w:cstheme="majorBidi"/>
          <w:color w:val="000000"/>
          <w:lang w:val="en-GB"/>
        </w:rPr>
        <w:t xml:space="preserve">, </w:t>
      </w:r>
      <w:proofErr w:type="spellStart"/>
      <w:r w:rsidRPr="006C2B75">
        <w:rPr>
          <w:rFonts w:asciiTheme="majorBidi" w:eastAsia="Times New Roman" w:hAnsiTheme="majorBidi" w:cstheme="majorBidi"/>
          <w:color w:val="000000"/>
          <w:lang w:val="en-GB"/>
        </w:rPr>
        <w:t>Gallocatechin</w:t>
      </w:r>
      <w:proofErr w:type="spellEnd"/>
      <w:r w:rsidRPr="006C2B75">
        <w:rPr>
          <w:rFonts w:asciiTheme="majorBidi" w:eastAsia="Times New Roman" w:hAnsiTheme="majorBidi" w:cstheme="majorBidi"/>
          <w:color w:val="000000"/>
          <w:lang w:val="en-GB"/>
        </w:rPr>
        <w:t xml:space="preserve">, </w:t>
      </w:r>
      <w:proofErr w:type="spellStart"/>
      <w:r w:rsidRPr="006C2B75">
        <w:rPr>
          <w:rFonts w:asciiTheme="majorBidi" w:eastAsia="Times New Roman" w:hAnsiTheme="majorBidi" w:cstheme="majorBidi"/>
          <w:color w:val="000000"/>
          <w:lang w:val="en-GB"/>
        </w:rPr>
        <w:t>Tangeretein</w:t>
      </w:r>
      <w:proofErr w:type="spellEnd"/>
      <w:r w:rsidRPr="006C2B75">
        <w:rPr>
          <w:rFonts w:asciiTheme="majorBidi" w:eastAsia="Times New Roman" w:hAnsiTheme="majorBidi" w:cstheme="majorBidi"/>
          <w:color w:val="000000"/>
          <w:lang w:val="en-GB"/>
        </w:rPr>
        <w:t>, and Vanillic were each less 1% of the total.</w:t>
      </w:r>
    </w:p>
    <w:p w14:paraId="7487B73C" w14:textId="0262CFF3" w:rsidR="00905750" w:rsidRPr="006C2B75" w:rsidRDefault="00905750" w:rsidP="00FE0D72">
      <w:pPr>
        <w:spacing w:line="360" w:lineRule="auto"/>
        <w:jc w:val="both"/>
        <w:rPr>
          <w:rFonts w:asciiTheme="majorBidi" w:eastAsia="Times New Roman" w:hAnsiTheme="majorBidi" w:cstheme="majorBidi"/>
          <w:color w:val="000000"/>
        </w:rPr>
      </w:pPr>
      <w:r w:rsidRPr="006C2B75">
        <w:rPr>
          <w:rFonts w:asciiTheme="majorBidi" w:eastAsia="Times New Roman" w:hAnsiTheme="majorBidi" w:cstheme="majorBidi"/>
          <w:color w:val="000000"/>
          <w:lang w:val="en-GB"/>
        </w:rPr>
        <w:t>The results of the ch</w:t>
      </w:r>
      <w:r w:rsidR="00F7215C" w:rsidRPr="006C2B75">
        <w:rPr>
          <w:rFonts w:asciiTheme="majorBidi" w:eastAsia="Times New Roman" w:hAnsiTheme="majorBidi" w:cstheme="majorBidi"/>
          <w:color w:val="000000"/>
          <w:lang w:val="en-GB"/>
        </w:rPr>
        <w:t>elating power of different ginger, garlic and turmeric extracts and their combinations on ferrous (Fe</w:t>
      </w:r>
      <w:r w:rsidR="00F7215C" w:rsidRPr="006C2B75">
        <w:rPr>
          <w:rFonts w:asciiTheme="majorBidi" w:eastAsia="Times New Roman" w:hAnsiTheme="majorBidi" w:cstheme="majorBidi"/>
          <w:color w:val="000000"/>
          <w:vertAlign w:val="superscript"/>
          <w:lang w:val="en-GB"/>
        </w:rPr>
        <w:t>2+</w:t>
      </w:r>
      <w:r w:rsidR="00F7215C" w:rsidRPr="006C2B75">
        <w:rPr>
          <w:rFonts w:asciiTheme="majorBidi" w:eastAsia="Times New Roman" w:hAnsiTheme="majorBidi" w:cstheme="majorBidi"/>
          <w:color w:val="000000"/>
          <w:lang w:val="en-GB"/>
        </w:rPr>
        <w:t xml:space="preserve">) ions is presented in Table 5. Varying concentrations (10-10 mg/ml) of the extracts showed increasing inhibition with rising concentrations across all the groups.  </w:t>
      </w:r>
      <w:r w:rsidR="00FB0A07" w:rsidRPr="006C2B75">
        <w:rPr>
          <w:rFonts w:asciiTheme="majorBidi" w:eastAsia="Times New Roman" w:hAnsiTheme="majorBidi" w:cstheme="majorBidi"/>
          <w:color w:val="000000"/>
          <w:lang w:val="en-GB"/>
        </w:rPr>
        <w:t>The single extracts such as 100% G presented strong inhibition activity ranging from 78.73% at 10 mg/mL to a maximum of 85.47% at 40 mg/mL. 100% A presented a steady increase, achieving the highest inhibition of 87.94% at 80 mg/mL. For 100% T a consistent inhibition activity reaching 87.24% at 80 mg/mL. Among the combinations, Group 4 (60%A, 30% G, 10% T) showed strong inhibition, increasing from 70.21% at 10 mg/mL to 84.04% at 80 mg/mL. Group 5 (40% A, 30% G, 30% T) and Group 8 (60% T, 30% A, 10% G) presented high chelating effects, both achieving 84.75% inhibition at 80 mg/mL. Furthermore, Group 7 (40% G, 30% A, 30% T) and Group 9 (40% T, 30% A, 30% G) displayed good activity but with a slight decline at higher concentrations. Based on the results recorded, the best combinatorial extract for chelating ferrous (Fe²⁺) ions was Group 8 (60% T, 30% A, 10% G), which achieved a maximum inhibition of 84.75% at 80 mg/mL. This combination showed a steady rise in activity across concentrations, starting from 45.39% at 10 mg/mL and progressively increasing to its peak at 80 mg/mL.</w:t>
      </w:r>
    </w:p>
    <w:p w14:paraId="53B1617E" w14:textId="783B5D97" w:rsidR="00C967CF" w:rsidRPr="006C2B75" w:rsidRDefault="00C967CF" w:rsidP="00C967CF">
      <w:pPr>
        <w:spacing w:line="240" w:lineRule="auto"/>
        <w:jc w:val="both"/>
        <w:rPr>
          <w:rFonts w:asciiTheme="majorBidi" w:hAnsiTheme="majorBidi" w:cstheme="majorBidi"/>
          <w:b/>
          <w:bCs/>
        </w:rPr>
      </w:pPr>
      <w:r w:rsidRPr="006C2B75">
        <w:rPr>
          <w:rFonts w:asciiTheme="majorBidi" w:hAnsiTheme="majorBidi" w:cstheme="majorBidi"/>
          <w:b/>
          <w:bCs/>
        </w:rPr>
        <w:lastRenderedPageBreak/>
        <w:t xml:space="preserve">Table 1: </w:t>
      </w:r>
      <w:r w:rsidR="008521D0" w:rsidRPr="006C2B75">
        <w:rPr>
          <w:rFonts w:asciiTheme="majorBidi" w:hAnsiTheme="majorBidi" w:cstheme="majorBidi"/>
          <w:b/>
        </w:rPr>
        <w:t xml:space="preserve">GC-FID Phytochemical composition </w:t>
      </w:r>
      <w:r w:rsidRPr="006C2B75">
        <w:rPr>
          <w:rFonts w:asciiTheme="majorBidi" w:hAnsiTheme="majorBidi" w:cstheme="majorBidi"/>
          <w:b/>
          <w:bCs/>
        </w:rPr>
        <w:t xml:space="preserve">of </w:t>
      </w:r>
      <w:r w:rsidRPr="006C2B75">
        <w:rPr>
          <w:rFonts w:asciiTheme="majorBidi" w:eastAsia="Times New Roman" w:hAnsiTheme="majorBidi" w:cstheme="majorBidi"/>
          <w:b/>
          <w:bCs/>
          <w:i/>
          <w:iCs/>
          <w:color w:val="000000"/>
        </w:rPr>
        <w:t>Z</w:t>
      </w:r>
      <w:r w:rsidR="00E26708" w:rsidRPr="006C2B75">
        <w:rPr>
          <w:rFonts w:asciiTheme="majorBidi" w:eastAsia="Times New Roman" w:hAnsiTheme="majorBidi" w:cstheme="majorBidi"/>
          <w:b/>
          <w:bCs/>
          <w:i/>
          <w:iCs/>
          <w:color w:val="000000"/>
        </w:rPr>
        <w:t>.</w:t>
      </w:r>
      <w:r w:rsidRPr="006C2B75">
        <w:rPr>
          <w:rFonts w:asciiTheme="majorBidi" w:eastAsia="Times New Roman" w:hAnsiTheme="majorBidi" w:cstheme="majorBidi"/>
          <w:b/>
          <w:bCs/>
          <w:i/>
          <w:iCs/>
          <w:color w:val="000000"/>
        </w:rPr>
        <w:t xml:space="preserve"> officinale</w:t>
      </w:r>
      <w:r w:rsidRPr="006C2B75">
        <w:rPr>
          <w:rFonts w:asciiTheme="majorBidi" w:eastAsia="Times New Roman" w:hAnsiTheme="majorBidi" w:cstheme="majorBidi"/>
          <w:b/>
          <w:bCs/>
          <w:i/>
          <w:color w:val="000000"/>
        </w:rPr>
        <w:t xml:space="preserve"> </w:t>
      </w:r>
    </w:p>
    <w:tbl>
      <w:tblPr>
        <w:tblW w:w="8420" w:type="dxa"/>
        <w:tblLook w:val="04A0" w:firstRow="1" w:lastRow="0" w:firstColumn="1" w:lastColumn="0" w:noHBand="0" w:noVBand="1"/>
      </w:tblPr>
      <w:tblGrid>
        <w:gridCol w:w="718"/>
        <w:gridCol w:w="1133"/>
        <w:gridCol w:w="1360"/>
        <w:gridCol w:w="1500"/>
        <w:gridCol w:w="1560"/>
        <w:gridCol w:w="989"/>
        <w:gridCol w:w="1414"/>
      </w:tblGrid>
      <w:tr w:rsidR="005C146F" w:rsidRPr="006C2B75" w14:paraId="58DAAE0F" w14:textId="77777777" w:rsidTr="005C146F">
        <w:trPr>
          <w:trHeight w:val="588"/>
        </w:trPr>
        <w:tc>
          <w:tcPr>
            <w:tcW w:w="640" w:type="dxa"/>
            <w:tcBorders>
              <w:top w:val="single" w:sz="4" w:space="0" w:color="auto"/>
              <w:left w:val="nil"/>
              <w:bottom w:val="single" w:sz="8" w:space="0" w:color="auto"/>
              <w:right w:val="nil"/>
            </w:tcBorders>
            <w:vAlign w:val="center"/>
            <w:hideMark/>
          </w:tcPr>
          <w:p w14:paraId="1604551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S/n</w:t>
            </w:r>
          </w:p>
        </w:tc>
        <w:tc>
          <w:tcPr>
            <w:tcW w:w="940" w:type="dxa"/>
            <w:tcBorders>
              <w:top w:val="single" w:sz="4" w:space="0" w:color="auto"/>
              <w:left w:val="nil"/>
              <w:bottom w:val="single" w:sz="8" w:space="0" w:color="auto"/>
              <w:right w:val="nil"/>
            </w:tcBorders>
            <w:vAlign w:val="center"/>
            <w:hideMark/>
          </w:tcPr>
          <w:p w14:paraId="3F40425F" w14:textId="4A8799CC" w:rsidR="005C146F" w:rsidRPr="006C2B75" w:rsidRDefault="00505DD5"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Pr>
                <w:rFonts w:asciiTheme="majorBidi" w:eastAsia="Times New Roman" w:hAnsiTheme="majorBidi" w:cstheme="majorBidi"/>
                <w:b/>
                <w:bCs/>
                <w:color w:val="000000"/>
                <w:kern w:val="0"/>
                <w:sz w:val="22"/>
                <w:szCs w:val="22"/>
                <w14:ligatures w14:val="none"/>
              </w:rPr>
              <w:t>ention</w:t>
            </w:r>
            <w:r w:rsidRPr="006C2B75">
              <w:rPr>
                <w:rFonts w:asciiTheme="majorBidi" w:eastAsia="Times New Roman" w:hAnsiTheme="majorBidi" w:cstheme="majorBidi"/>
                <w:b/>
                <w:bCs/>
                <w:color w:val="000000"/>
                <w:kern w:val="0"/>
                <w:sz w:val="22"/>
                <w:szCs w:val="22"/>
                <w14:ligatures w14:val="none"/>
              </w:rPr>
              <w:t xml:space="preserve"> </w:t>
            </w:r>
            <w:r w:rsidR="005C146F"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1F3EFE25"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4EA89DC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35BA521C"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47ECBC1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5FF86F8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674D9EF1" w14:textId="77777777" w:rsidTr="005C146F">
        <w:trPr>
          <w:trHeight w:val="288"/>
        </w:trPr>
        <w:tc>
          <w:tcPr>
            <w:tcW w:w="640" w:type="dxa"/>
            <w:tcBorders>
              <w:top w:val="nil"/>
              <w:left w:val="nil"/>
              <w:bottom w:val="nil"/>
              <w:right w:val="nil"/>
            </w:tcBorders>
            <w:vAlign w:val="center"/>
            <w:hideMark/>
          </w:tcPr>
          <w:p w14:paraId="58545B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3747267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3.836</w:t>
            </w:r>
          </w:p>
        </w:tc>
        <w:tc>
          <w:tcPr>
            <w:tcW w:w="1360" w:type="dxa"/>
            <w:tcBorders>
              <w:top w:val="nil"/>
              <w:left w:val="nil"/>
              <w:bottom w:val="nil"/>
              <w:right w:val="nil"/>
            </w:tcBorders>
            <w:vAlign w:val="center"/>
            <w:hideMark/>
          </w:tcPr>
          <w:p w14:paraId="3F9BDC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440.63547</w:t>
            </w:r>
          </w:p>
        </w:tc>
        <w:tc>
          <w:tcPr>
            <w:tcW w:w="1500" w:type="dxa"/>
            <w:tcBorders>
              <w:top w:val="nil"/>
              <w:left w:val="nil"/>
              <w:bottom w:val="nil"/>
              <w:right w:val="nil"/>
            </w:tcBorders>
            <w:vAlign w:val="center"/>
            <w:hideMark/>
          </w:tcPr>
          <w:p w14:paraId="5959A91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0.140634</w:t>
            </w:r>
          </w:p>
        </w:tc>
        <w:tc>
          <w:tcPr>
            <w:tcW w:w="1560" w:type="dxa"/>
            <w:tcBorders>
              <w:top w:val="nil"/>
              <w:left w:val="nil"/>
              <w:bottom w:val="nil"/>
              <w:right w:val="nil"/>
            </w:tcBorders>
            <w:vAlign w:val="center"/>
            <w:hideMark/>
          </w:tcPr>
          <w:p w14:paraId="5FB8F14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550C4E4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61.97</w:t>
            </w:r>
          </w:p>
        </w:tc>
        <w:tc>
          <w:tcPr>
            <w:tcW w:w="1300" w:type="dxa"/>
            <w:tcBorders>
              <w:top w:val="nil"/>
              <w:left w:val="nil"/>
              <w:bottom w:val="nil"/>
              <w:right w:val="nil"/>
            </w:tcBorders>
            <w:vAlign w:val="center"/>
            <w:hideMark/>
          </w:tcPr>
          <w:p w14:paraId="54233FA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13.59</w:t>
            </w:r>
          </w:p>
        </w:tc>
      </w:tr>
      <w:tr w:rsidR="005C146F" w:rsidRPr="006C2B75" w14:paraId="24940F92" w14:textId="77777777" w:rsidTr="005C146F">
        <w:trPr>
          <w:trHeight w:val="288"/>
        </w:trPr>
        <w:tc>
          <w:tcPr>
            <w:tcW w:w="640" w:type="dxa"/>
            <w:tcBorders>
              <w:top w:val="nil"/>
              <w:left w:val="nil"/>
              <w:bottom w:val="nil"/>
              <w:right w:val="nil"/>
            </w:tcBorders>
            <w:vAlign w:val="center"/>
            <w:hideMark/>
          </w:tcPr>
          <w:p w14:paraId="27D7630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0CFE2D4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4.267</w:t>
            </w:r>
          </w:p>
        </w:tc>
        <w:tc>
          <w:tcPr>
            <w:tcW w:w="1360" w:type="dxa"/>
            <w:tcBorders>
              <w:top w:val="nil"/>
              <w:left w:val="nil"/>
              <w:bottom w:val="nil"/>
              <w:right w:val="nil"/>
            </w:tcBorders>
            <w:vAlign w:val="center"/>
            <w:hideMark/>
          </w:tcPr>
          <w:p w14:paraId="0E1CBA3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1366.32178</w:t>
            </w:r>
          </w:p>
        </w:tc>
        <w:tc>
          <w:tcPr>
            <w:tcW w:w="1500" w:type="dxa"/>
            <w:tcBorders>
              <w:top w:val="nil"/>
              <w:left w:val="nil"/>
              <w:bottom w:val="nil"/>
              <w:right w:val="nil"/>
            </w:tcBorders>
            <w:vAlign w:val="center"/>
            <w:hideMark/>
          </w:tcPr>
          <w:p w14:paraId="7F1FAD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0.140567</w:t>
            </w:r>
          </w:p>
        </w:tc>
        <w:tc>
          <w:tcPr>
            <w:tcW w:w="1560" w:type="dxa"/>
            <w:tcBorders>
              <w:top w:val="nil"/>
              <w:left w:val="nil"/>
              <w:bottom w:val="nil"/>
              <w:right w:val="nil"/>
            </w:tcBorders>
            <w:vAlign w:val="center"/>
            <w:hideMark/>
          </w:tcPr>
          <w:p w14:paraId="7D59E20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7C4074B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192.06</w:t>
            </w:r>
          </w:p>
        </w:tc>
        <w:tc>
          <w:tcPr>
            <w:tcW w:w="1300" w:type="dxa"/>
            <w:tcBorders>
              <w:top w:val="nil"/>
              <w:left w:val="nil"/>
              <w:bottom w:val="nil"/>
              <w:right w:val="nil"/>
            </w:tcBorders>
            <w:vAlign w:val="center"/>
            <w:hideMark/>
          </w:tcPr>
          <w:p w14:paraId="4FCA726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42.11</w:t>
            </w:r>
          </w:p>
        </w:tc>
      </w:tr>
      <w:tr w:rsidR="005C146F" w:rsidRPr="006C2B75" w14:paraId="1D3217DC" w14:textId="77777777" w:rsidTr="005C146F">
        <w:trPr>
          <w:trHeight w:val="288"/>
        </w:trPr>
        <w:tc>
          <w:tcPr>
            <w:tcW w:w="640" w:type="dxa"/>
            <w:tcBorders>
              <w:top w:val="nil"/>
              <w:left w:val="nil"/>
              <w:bottom w:val="nil"/>
              <w:right w:val="nil"/>
            </w:tcBorders>
            <w:vAlign w:val="center"/>
            <w:hideMark/>
          </w:tcPr>
          <w:p w14:paraId="5F261D5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543F9E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5.176</w:t>
            </w:r>
          </w:p>
        </w:tc>
        <w:tc>
          <w:tcPr>
            <w:tcW w:w="1360" w:type="dxa"/>
            <w:tcBorders>
              <w:top w:val="nil"/>
              <w:left w:val="nil"/>
              <w:bottom w:val="nil"/>
              <w:right w:val="nil"/>
            </w:tcBorders>
            <w:vAlign w:val="center"/>
            <w:hideMark/>
          </w:tcPr>
          <w:p w14:paraId="27C345B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19.69657</w:t>
            </w:r>
          </w:p>
        </w:tc>
        <w:tc>
          <w:tcPr>
            <w:tcW w:w="1500" w:type="dxa"/>
            <w:tcBorders>
              <w:top w:val="nil"/>
              <w:left w:val="nil"/>
              <w:bottom w:val="nil"/>
              <w:right w:val="nil"/>
            </w:tcBorders>
            <w:vAlign w:val="center"/>
            <w:hideMark/>
          </w:tcPr>
          <w:p w14:paraId="0955AC3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0.140131</w:t>
            </w:r>
          </w:p>
        </w:tc>
        <w:tc>
          <w:tcPr>
            <w:tcW w:w="1560" w:type="dxa"/>
            <w:tcBorders>
              <w:top w:val="nil"/>
              <w:left w:val="nil"/>
              <w:bottom w:val="nil"/>
              <w:right w:val="nil"/>
            </w:tcBorders>
            <w:vAlign w:val="center"/>
            <w:hideMark/>
          </w:tcPr>
          <w:p w14:paraId="36BB5DD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4D0BE7F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2.76</w:t>
            </w:r>
          </w:p>
        </w:tc>
        <w:tc>
          <w:tcPr>
            <w:tcW w:w="1300" w:type="dxa"/>
            <w:tcBorders>
              <w:top w:val="nil"/>
              <w:left w:val="nil"/>
              <w:bottom w:val="nil"/>
              <w:right w:val="nil"/>
            </w:tcBorders>
            <w:vAlign w:val="center"/>
            <w:hideMark/>
          </w:tcPr>
          <w:p w14:paraId="5CCF711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r>
      <w:tr w:rsidR="005C146F" w:rsidRPr="006C2B75" w14:paraId="59EA4D29" w14:textId="77777777" w:rsidTr="005C146F">
        <w:trPr>
          <w:trHeight w:val="288"/>
        </w:trPr>
        <w:tc>
          <w:tcPr>
            <w:tcW w:w="640" w:type="dxa"/>
            <w:tcBorders>
              <w:top w:val="nil"/>
              <w:left w:val="nil"/>
              <w:bottom w:val="nil"/>
              <w:right w:val="nil"/>
            </w:tcBorders>
            <w:vAlign w:val="center"/>
            <w:hideMark/>
          </w:tcPr>
          <w:p w14:paraId="25CA159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54ABCE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5.951</w:t>
            </w:r>
          </w:p>
        </w:tc>
        <w:tc>
          <w:tcPr>
            <w:tcW w:w="1360" w:type="dxa"/>
            <w:tcBorders>
              <w:top w:val="nil"/>
              <w:left w:val="nil"/>
              <w:bottom w:val="nil"/>
              <w:right w:val="nil"/>
            </w:tcBorders>
            <w:vAlign w:val="center"/>
            <w:hideMark/>
          </w:tcPr>
          <w:p w14:paraId="5E1CD8C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155.78708</w:t>
            </w:r>
          </w:p>
        </w:tc>
        <w:tc>
          <w:tcPr>
            <w:tcW w:w="1500" w:type="dxa"/>
            <w:tcBorders>
              <w:top w:val="nil"/>
              <w:left w:val="nil"/>
              <w:bottom w:val="nil"/>
              <w:right w:val="nil"/>
            </w:tcBorders>
            <w:vAlign w:val="center"/>
            <w:hideMark/>
          </w:tcPr>
          <w:p w14:paraId="13B4A4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0.140546</w:t>
            </w:r>
          </w:p>
        </w:tc>
        <w:tc>
          <w:tcPr>
            <w:tcW w:w="1560" w:type="dxa"/>
            <w:tcBorders>
              <w:top w:val="nil"/>
              <w:left w:val="nil"/>
              <w:bottom w:val="nil"/>
              <w:right w:val="nil"/>
            </w:tcBorders>
            <w:vAlign w:val="center"/>
            <w:hideMark/>
          </w:tcPr>
          <w:p w14:paraId="142159E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5E81D7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21.9</w:t>
            </w:r>
          </w:p>
        </w:tc>
        <w:tc>
          <w:tcPr>
            <w:tcW w:w="1300" w:type="dxa"/>
            <w:tcBorders>
              <w:top w:val="nil"/>
              <w:left w:val="nil"/>
              <w:bottom w:val="nil"/>
              <w:right w:val="nil"/>
            </w:tcBorders>
            <w:vAlign w:val="center"/>
            <w:hideMark/>
          </w:tcPr>
          <w:p w14:paraId="3632E79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4.8</w:t>
            </w:r>
          </w:p>
        </w:tc>
      </w:tr>
      <w:tr w:rsidR="005C146F" w:rsidRPr="006C2B75" w14:paraId="36772E3E" w14:textId="77777777" w:rsidTr="005C146F">
        <w:trPr>
          <w:trHeight w:val="288"/>
        </w:trPr>
        <w:tc>
          <w:tcPr>
            <w:tcW w:w="640" w:type="dxa"/>
            <w:tcBorders>
              <w:top w:val="nil"/>
              <w:left w:val="nil"/>
              <w:bottom w:val="nil"/>
              <w:right w:val="nil"/>
            </w:tcBorders>
            <w:vAlign w:val="center"/>
            <w:hideMark/>
          </w:tcPr>
          <w:p w14:paraId="0C9F138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4DBD28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6.358</w:t>
            </w:r>
          </w:p>
        </w:tc>
        <w:tc>
          <w:tcPr>
            <w:tcW w:w="1360" w:type="dxa"/>
            <w:tcBorders>
              <w:top w:val="nil"/>
              <w:left w:val="nil"/>
              <w:bottom w:val="nil"/>
              <w:right w:val="nil"/>
            </w:tcBorders>
            <w:vAlign w:val="center"/>
            <w:hideMark/>
          </w:tcPr>
          <w:p w14:paraId="6CDA50E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79.55717</w:t>
            </w:r>
          </w:p>
        </w:tc>
        <w:tc>
          <w:tcPr>
            <w:tcW w:w="1500" w:type="dxa"/>
            <w:tcBorders>
              <w:top w:val="nil"/>
              <w:left w:val="nil"/>
              <w:bottom w:val="nil"/>
              <w:right w:val="nil"/>
            </w:tcBorders>
            <w:vAlign w:val="center"/>
            <w:hideMark/>
          </w:tcPr>
          <w:p w14:paraId="0E5F2D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0.140476</w:t>
            </w:r>
          </w:p>
        </w:tc>
        <w:tc>
          <w:tcPr>
            <w:tcW w:w="1560" w:type="dxa"/>
            <w:tcBorders>
              <w:top w:val="nil"/>
              <w:left w:val="nil"/>
              <w:bottom w:val="nil"/>
              <w:right w:val="nil"/>
            </w:tcBorders>
            <w:vAlign w:val="center"/>
            <w:hideMark/>
          </w:tcPr>
          <w:p w14:paraId="7461512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5473343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11.18</w:t>
            </w:r>
          </w:p>
        </w:tc>
        <w:tc>
          <w:tcPr>
            <w:tcW w:w="1300" w:type="dxa"/>
            <w:tcBorders>
              <w:top w:val="nil"/>
              <w:left w:val="nil"/>
              <w:bottom w:val="nil"/>
              <w:right w:val="nil"/>
            </w:tcBorders>
            <w:vAlign w:val="center"/>
            <w:hideMark/>
          </w:tcPr>
          <w:p w14:paraId="62A6DCF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2.45</w:t>
            </w:r>
          </w:p>
        </w:tc>
      </w:tr>
      <w:tr w:rsidR="005C146F" w:rsidRPr="006C2B75" w14:paraId="3AF4E659" w14:textId="77777777" w:rsidTr="005C146F">
        <w:trPr>
          <w:trHeight w:val="288"/>
        </w:trPr>
        <w:tc>
          <w:tcPr>
            <w:tcW w:w="640" w:type="dxa"/>
            <w:tcBorders>
              <w:top w:val="nil"/>
              <w:left w:val="nil"/>
              <w:bottom w:val="nil"/>
              <w:right w:val="nil"/>
            </w:tcBorders>
            <w:vAlign w:val="center"/>
            <w:hideMark/>
          </w:tcPr>
          <w:p w14:paraId="1535E3C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4F71232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6.936</w:t>
            </w:r>
          </w:p>
        </w:tc>
        <w:tc>
          <w:tcPr>
            <w:tcW w:w="1360" w:type="dxa"/>
            <w:tcBorders>
              <w:top w:val="nil"/>
              <w:left w:val="nil"/>
              <w:bottom w:val="nil"/>
              <w:right w:val="nil"/>
            </w:tcBorders>
            <w:vAlign w:val="center"/>
            <w:hideMark/>
          </w:tcPr>
          <w:p w14:paraId="425EC7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81.52502</w:t>
            </w:r>
          </w:p>
        </w:tc>
        <w:tc>
          <w:tcPr>
            <w:tcW w:w="1500" w:type="dxa"/>
            <w:tcBorders>
              <w:top w:val="nil"/>
              <w:left w:val="nil"/>
              <w:bottom w:val="nil"/>
              <w:right w:val="nil"/>
            </w:tcBorders>
            <w:vAlign w:val="center"/>
            <w:hideMark/>
          </w:tcPr>
          <w:p w14:paraId="4909A0F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0.140383</w:t>
            </w:r>
          </w:p>
        </w:tc>
        <w:tc>
          <w:tcPr>
            <w:tcW w:w="1560" w:type="dxa"/>
            <w:tcBorders>
              <w:top w:val="nil"/>
              <w:left w:val="nil"/>
              <w:bottom w:val="nil"/>
              <w:right w:val="nil"/>
            </w:tcBorders>
            <w:vAlign w:val="center"/>
            <w:hideMark/>
          </w:tcPr>
          <w:p w14:paraId="1171001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Reveratrol</w:t>
            </w:r>
            <w:proofErr w:type="spellEnd"/>
          </w:p>
        </w:tc>
        <w:tc>
          <w:tcPr>
            <w:tcW w:w="1120" w:type="dxa"/>
            <w:tcBorders>
              <w:top w:val="nil"/>
              <w:left w:val="nil"/>
              <w:bottom w:val="nil"/>
              <w:right w:val="nil"/>
            </w:tcBorders>
            <w:vAlign w:val="center"/>
            <w:hideMark/>
          </w:tcPr>
          <w:p w14:paraId="371E575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11.44</w:t>
            </w:r>
          </w:p>
        </w:tc>
        <w:tc>
          <w:tcPr>
            <w:tcW w:w="1300" w:type="dxa"/>
            <w:tcBorders>
              <w:top w:val="nil"/>
              <w:left w:val="nil"/>
              <w:bottom w:val="nil"/>
              <w:right w:val="nil"/>
            </w:tcBorders>
            <w:vAlign w:val="center"/>
            <w:hideMark/>
          </w:tcPr>
          <w:p w14:paraId="22087EC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2.51</w:t>
            </w:r>
          </w:p>
        </w:tc>
      </w:tr>
      <w:tr w:rsidR="005C146F" w:rsidRPr="006C2B75" w14:paraId="28B97C3E" w14:textId="77777777" w:rsidTr="005C146F">
        <w:trPr>
          <w:trHeight w:val="288"/>
        </w:trPr>
        <w:tc>
          <w:tcPr>
            <w:tcW w:w="640" w:type="dxa"/>
            <w:tcBorders>
              <w:top w:val="nil"/>
              <w:left w:val="nil"/>
              <w:bottom w:val="nil"/>
              <w:right w:val="nil"/>
            </w:tcBorders>
            <w:vAlign w:val="center"/>
            <w:hideMark/>
          </w:tcPr>
          <w:p w14:paraId="6035AB7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05FECFF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7.405</w:t>
            </w:r>
          </w:p>
        </w:tc>
        <w:tc>
          <w:tcPr>
            <w:tcW w:w="1360" w:type="dxa"/>
            <w:tcBorders>
              <w:top w:val="nil"/>
              <w:left w:val="nil"/>
              <w:bottom w:val="nil"/>
              <w:right w:val="nil"/>
            </w:tcBorders>
            <w:vAlign w:val="center"/>
            <w:hideMark/>
          </w:tcPr>
          <w:p w14:paraId="1B7DF0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15.36688</w:t>
            </w:r>
          </w:p>
        </w:tc>
        <w:tc>
          <w:tcPr>
            <w:tcW w:w="1500" w:type="dxa"/>
            <w:tcBorders>
              <w:top w:val="nil"/>
              <w:left w:val="nil"/>
              <w:bottom w:val="nil"/>
              <w:right w:val="nil"/>
            </w:tcBorders>
            <w:vAlign w:val="center"/>
            <w:hideMark/>
          </w:tcPr>
          <w:p w14:paraId="4989FFC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0.140064</w:t>
            </w:r>
          </w:p>
        </w:tc>
        <w:tc>
          <w:tcPr>
            <w:tcW w:w="1560" w:type="dxa"/>
            <w:tcBorders>
              <w:top w:val="nil"/>
              <w:left w:val="nil"/>
              <w:bottom w:val="nil"/>
              <w:right w:val="nil"/>
            </w:tcBorders>
            <w:vAlign w:val="center"/>
            <w:hideMark/>
          </w:tcPr>
          <w:p w14:paraId="4E25F25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20CFFD2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2.15</w:t>
            </w:r>
          </w:p>
        </w:tc>
        <w:tc>
          <w:tcPr>
            <w:tcW w:w="1300" w:type="dxa"/>
            <w:tcBorders>
              <w:top w:val="nil"/>
              <w:left w:val="nil"/>
              <w:bottom w:val="nil"/>
              <w:right w:val="nil"/>
            </w:tcBorders>
            <w:vAlign w:val="center"/>
            <w:hideMark/>
          </w:tcPr>
          <w:p w14:paraId="662EB3E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0.47</w:t>
            </w:r>
          </w:p>
        </w:tc>
      </w:tr>
      <w:tr w:rsidR="005C146F" w:rsidRPr="006C2B75" w14:paraId="3EB18AF8" w14:textId="77777777" w:rsidTr="005C146F">
        <w:trPr>
          <w:trHeight w:val="288"/>
        </w:trPr>
        <w:tc>
          <w:tcPr>
            <w:tcW w:w="640" w:type="dxa"/>
            <w:tcBorders>
              <w:top w:val="nil"/>
              <w:left w:val="nil"/>
              <w:bottom w:val="nil"/>
              <w:right w:val="nil"/>
            </w:tcBorders>
            <w:vAlign w:val="center"/>
            <w:hideMark/>
          </w:tcPr>
          <w:p w14:paraId="6EE014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2584A14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7.687</w:t>
            </w:r>
          </w:p>
        </w:tc>
        <w:tc>
          <w:tcPr>
            <w:tcW w:w="1360" w:type="dxa"/>
            <w:tcBorders>
              <w:top w:val="nil"/>
              <w:left w:val="nil"/>
              <w:bottom w:val="nil"/>
              <w:right w:val="nil"/>
            </w:tcBorders>
            <w:vAlign w:val="center"/>
            <w:hideMark/>
          </w:tcPr>
          <w:p w14:paraId="6C2D235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29.87473</w:t>
            </w:r>
          </w:p>
        </w:tc>
        <w:tc>
          <w:tcPr>
            <w:tcW w:w="1500" w:type="dxa"/>
            <w:tcBorders>
              <w:top w:val="nil"/>
              <w:left w:val="nil"/>
              <w:bottom w:val="nil"/>
              <w:right w:val="nil"/>
            </w:tcBorders>
            <w:vAlign w:val="center"/>
            <w:hideMark/>
          </w:tcPr>
          <w:p w14:paraId="1AB1EA6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0.139931</w:t>
            </w:r>
          </w:p>
        </w:tc>
        <w:tc>
          <w:tcPr>
            <w:tcW w:w="1560" w:type="dxa"/>
            <w:tcBorders>
              <w:top w:val="nil"/>
              <w:left w:val="nil"/>
              <w:bottom w:val="nil"/>
              <w:right w:val="nil"/>
            </w:tcBorders>
            <w:vAlign w:val="center"/>
            <w:hideMark/>
          </w:tcPr>
          <w:p w14:paraId="3679EF3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7EDC137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4.18</w:t>
            </w:r>
          </w:p>
        </w:tc>
        <w:tc>
          <w:tcPr>
            <w:tcW w:w="1300" w:type="dxa"/>
            <w:tcBorders>
              <w:top w:val="nil"/>
              <w:left w:val="nil"/>
              <w:bottom w:val="nil"/>
              <w:right w:val="nil"/>
            </w:tcBorders>
            <w:vAlign w:val="center"/>
            <w:hideMark/>
          </w:tcPr>
          <w:p w14:paraId="5BE36BF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0.92</w:t>
            </w:r>
          </w:p>
        </w:tc>
      </w:tr>
      <w:tr w:rsidR="005C146F" w:rsidRPr="006C2B75" w14:paraId="0F782DF5" w14:textId="77777777" w:rsidTr="005C146F">
        <w:trPr>
          <w:trHeight w:val="288"/>
        </w:trPr>
        <w:tc>
          <w:tcPr>
            <w:tcW w:w="640" w:type="dxa"/>
            <w:tcBorders>
              <w:top w:val="nil"/>
              <w:left w:val="nil"/>
              <w:bottom w:val="nil"/>
              <w:right w:val="nil"/>
            </w:tcBorders>
            <w:vAlign w:val="center"/>
            <w:hideMark/>
          </w:tcPr>
          <w:p w14:paraId="3C2D145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287191E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8.287</w:t>
            </w:r>
          </w:p>
        </w:tc>
        <w:tc>
          <w:tcPr>
            <w:tcW w:w="1360" w:type="dxa"/>
            <w:tcBorders>
              <w:top w:val="nil"/>
              <w:left w:val="nil"/>
              <w:bottom w:val="nil"/>
              <w:right w:val="nil"/>
            </w:tcBorders>
            <w:vAlign w:val="center"/>
            <w:hideMark/>
          </w:tcPr>
          <w:p w14:paraId="27F6943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8.48381</w:t>
            </w:r>
          </w:p>
        </w:tc>
        <w:tc>
          <w:tcPr>
            <w:tcW w:w="1500" w:type="dxa"/>
            <w:tcBorders>
              <w:top w:val="nil"/>
              <w:left w:val="nil"/>
              <w:bottom w:val="nil"/>
              <w:right w:val="nil"/>
            </w:tcBorders>
            <w:vAlign w:val="center"/>
            <w:hideMark/>
          </w:tcPr>
          <w:p w14:paraId="39A1119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0.139549</w:t>
            </w:r>
          </w:p>
        </w:tc>
        <w:tc>
          <w:tcPr>
            <w:tcW w:w="1560" w:type="dxa"/>
            <w:tcBorders>
              <w:top w:val="nil"/>
              <w:left w:val="nil"/>
              <w:bottom w:val="nil"/>
              <w:right w:val="nil"/>
            </w:tcBorders>
            <w:vAlign w:val="center"/>
            <w:hideMark/>
          </w:tcPr>
          <w:p w14:paraId="732DBC1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3C962C4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1.18</w:t>
            </w:r>
          </w:p>
        </w:tc>
        <w:tc>
          <w:tcPr>
            <w:tcW w:w="1300" w:type="dxa"/>
            <w:tcBorders>
              <w:top w:val="nil"/>
              <w:left w:val="nil"/>
              <w:bottom w:val="nil"/>
              <w:right w:val="nil"/>
            </w:tcBorders>
            <w:vAlign w:val="center"/>
            <w:hideMark/>
          </w:tcPr>
          <w:p w14:paraId="682C88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0.26</w:t>
            </w:r>
          </w:p>
        </w:tc>
      </w:tr>
      <w:tr w:rsidR="005C146F" w:rsidRPr="006C2B75" w14:paraId="0958FDF6" w14:textId="77777777" w:rsidTr="005C146F">
        <w:trPr>
          <w:trHeight w:val="288"/>
        </w:trPr>
        <w:tc>
          <w:tcPr>
            <w:tcW w:w="640" w:type="dxa"/>
            <w:tcBorders>
              <w:top w:val="nil"/>
              <w:left w:val="nil"/>
              <w:bottom w:val="nil"/>
              <w:right w:val="nil"/>
            </w:tcBorders>
            <w:vAlign w:val="center"/>
            <w:hideMark/>
          </w:tcPr>
          <w:p w14:paraId="1087BF2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42BC5ED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w:t>
            </w:r>
          </w:p>
        </w:tc>
        <w:tc>
          <w:tcPr>
            <w:tcW w:w="1360" w:type="dxa"/>
            <w:tcBorders>
              <w:top w:val="nil"/>
              <w:left w:val="nil"/>
              <w:bottom w:val="nil"/>
              <w:right w:val="nil"/>
            </w:tcBorders>
            <w:vAlign w:val="center"/>
            <w:hideMark/>
          </w:tcPr>
          <w:p w14:paraId="4F8FD9C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11.82533</w:t>
            </w:r>
          </w:p>
        </w:tc>
        <w:tc>
          <w:tcPr>
            <w:tcW w:w="1500" w:type="dxa"/>
            <w:tcBorders>
              <w:top w:val="nil"/>
              <w:left w:val="nil"/>
              <w:bottom w:val="nil"/>
              <w:right w:val="nil"/>
            </w:tcBorders>
            <w:vAlign w:val="center"/>
            <w:hideMark/>
          </w:tcPr>
          <w:p w14:paraId="5CA2F93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0.1398</w:t>
            </w:r>
          </w:p>
        </w:tc>
        <w:tc>
          <w:tcPr>
            <w:tcW w:w="1560" w:type="dxa"/>
            <w:tcBorders>
              <w:top w:val="nil"/>
              <w:left w:val="nil"/>
              <w:bottom w:val="nil"/>
              <w:right w:val="nil"/>
            </w:tcBorders>
            <w:vAlign w:val="center"/>
            <w:hideMark/>
          </w:tcPr>
          <w:p w14:paraId="734097B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1009194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1.65</w:t>
            </w:r>
          </w:p>
        </w:tc>
        <w:tc>
          <w:tcPr>
            <w:tcW w:w="1300" w:type="dxa"/>
            <w:tcBorders>
              <w:top w:val="nil"/>
              <w:left w:val="nil"/>
              <w:bottom w:val="nil"/>
              <w:right w:val="nil"/>
            </w:tcBorders>
            <w:vAlign w:val="center"/>
            <w:hideMark/>
          </w:tcPr>
          <w:p w14:paraId="481C864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0.36</w:t>
            </w:r>
          </w:p>
        </w:tc>
      </w:tr>
      <w:tr w:rsidR="005C146F" w:rsidRPr="006C2B75" w14:paraId="1F3C97D1" w14:textId="77777777" w:rsidTr="005C146F">
        <w:trPr>
          <w:trHeight w:val="288"/>
        </w:trPr>
        <w:tc>
          <w:tcPr>
            <w:tcW w:w="640" w:type="dxa"/>
            <w:tcBorders>
              <w:top w:val="nil"/>
              <w:left w:val="nil"/>
              <w:bottom w:val="nil"/>
              <w:right w:val="nil"/>
            </w:tcBorders>
            <w:vAlign w:val="center"/>
            <w:hideMark/>
          </w:tcPr>
          <w:p w14:paraId="36136C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22367C2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9.283</w:t>
            </w:r>
          </w:p>
        </w:tc>
        <w:tc>
          <w:tcPr>
            <w:tcW w:w="1360" w:type="dxa"/>
            <w:tcBorders>
              <w:top w:val="nil"/>
              <w:left w:val="nil"/>
              <w:bottom w:val="nil"/>
              <w:right w:val="nil"/>
            </w:tcBorders>
            <w:vAlign w:val="center"/>
            <w:hideMark/>
          </w:tcPr>
          <w:p w14:paraId="1F460EE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91.0334</w:t>
            </w:r>
          </w:p>
        </w:tc>
        <w:tc>
          <w:tcPr>
            <w:tcW w:w="1500" w:type="dxa"/>
            <w:tcBorders>
              <w:top w:val="nil"/>
              <w:left w:val="nil"/>
              <w:bottom w:val="nil"/>
              <w:right w:val="nil"/>
            </w:tcBorders>
            <w:vAlign w:val="center"/>
            <w:hideMark/>
          </w:tcPr>
          <w:p w14:paraId="5DB798B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0.140499</w:t>
            </w:r>
          </w:p>
        </w:tc>
        <w:tc>
          <w:tcPr>
            <w:tcW w:w="1560" w:type="dxa"/>
            <w:tcBorders>
              <w:top w:val="nil"/>
              <w:left w:val="nil"/>
              <w:bottom w:val="nil"/>
              <w:right w:val="nil"/>
            </w:tcBorders>
            <w:vAlign w:val="center"/>
            <w:hideMark/>
          </w:tcPr>
          <w:p w14:paraId="676AF05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0C93DCA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12.79</w:t>
            </w:r>
          </w:p>
        </w:tc>
        <w:tc>
          <w:tcPr>
            <w:tcW w:w="1300" w:type="dxa"/>
            <w:tcBorders>
              <w:top w:val="nil"/>
              <w:left w:val="nil"/>
              <w:bottom w:val="nil"/>
              <w:right w:val="nil"/>
            </w:tcBorders>
            <w:vAlign w:val="center"/>
            <w:hideMark/>
          </w:tcPr>
          <w:p w14:paraId="1F83D2D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w:t>
            </w:r>
          </w:p>
        </w:tc>
      </w:tr>
      <w:tr w:rsidR="005C146F" w:rsidRPr="006C2B75" w14:paraId="5648D774" w14:textId="77777777" w:rsidTr="005C146F">
        <w:trPr>
          <w:trHeight w:val="288"/>
        </w:trPr>
        <w:tc>
          <w:tcPr>
            <w:tcW w:w="640" w:type="dxa"/>
            <w:tcBorders>
              <w:top w:val="nil"/>
              <w:left w:val="nil"/>
              <w:bottom w:val="nil"/>
              <w:right w:val="nil"/>
            </w:tcBorders>
            <w:vAlign w:val="center"/>
            <w:hideMark/>
          </w:tcPr>
          <w:p w14:paraId="7298DD4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w:t>
            </w:r>
          </w:p>
        </w:tc>
        <w:tc>
          <w:tcPr>
            <w:tcW w:w="940" w:type="dxa"/>
            <w:tcBorders>
              <w:top w:val="nil"/>
              <w:left w:val="nil"/>
              <w:bottom w:val="nil"/>
              <w:right w:val="nil"/>
            </w:tcBorders>
            <w:vAlign w:val="center"/>
            <w:hideMark/>
          </w:tcPr>
          <w:p w14:paraId="6D6CE68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9.467</w:t>
            </w:r>
          </w:p>
        </w:tc>
        <w:tc>
          <w:tcPr>
            <w:tcW w:w="1360" w:type="dxa"/>
            <w:tcBorders>
              <w:top w:val="nil"/>
              <w:left w:val="nil"/>
              <w:bottom w:val="nil"/>
              <w:right w:val="nil"/>
            </w:tcBorders>
            <w:vAlign w:val="center"/>
            <w:hideMark/>
          </w:tcPr>
          <w:p w14:paraId="05D4695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211.10522</w:t>
            </w:r>
          </w:p>
        </w:tc>
        <w:tc>
          <w:tcPr>
            <w:tcW w:w="1500" w:type="dxa"/>
            <w:tcBorders>
              <w:top w:val="nil"/>
              <w:left w:val="nil"/>
              <w:bottom w:val="nil"/>
              <w:right w:val="nil"/>
            </w:tcBorders>
            <w:vAlign w:val="center"/>
            <w:hideMark/>
          </w:tcPr>
          <w:p w14:paraId="40D9ED2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0.140564</w:t>
            </w:r>
          </w:p>
        </w:tc>
        <w:tc>
          <w:tcPr>
            <w:tcW w:w="1560" w:type="dxa"/>
            <w:tcBorders>
              <w:top w:val="nil"/>
              <w:left w:val="nil"/>
              <w:bottom w:val="nil"/>
              <w:right w:val="nil"/>
            </w:tcBorders>
            <w:vAlign w:val="center"/>
            <w:hideMark/>
          </w:tcPr>
          <w:p w14:paraId="036C7E2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7430C82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29.67</w:t>
            </w:r>
          </w:p>
        </w:tc>
        <w:tc>
          <w:tcPr>
            <w:tcW w:w="1300" w:type="dxa"/>
            <w:tcBorders>
              <w:top w:val="nil"/>
              <w:left w:val="nil"/>
              <w:bottom w:val="nil"/>
              <w:right w:val="nil"/>
            </w:tcBorders>
            <w:vAlign w:val="center"/>
            <w:hideMark/>
          </w:tcPr>
          <w:p w14:paraId="0E7C6C0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6.5</w:t>
            </w:r>
          </w:p>
        </w:tc>
      </w:tr>
      <w:tr w:rsidR="005C146F" w:rsidRPr="006C2B75" w14:paraId="0E3C6E3B" w14:textId="77777777" w:rsidTr="005C146F">
        <w:trPr>
          <w:trHeight w:val="288"/>
        </w:trPr>
        <w:tc>
          <w:tcPr>
            <w:tcW w:w="640" w:type="dxa"/>
            <w:tcBorders>
              <w:top w:val="nil"/>
              <w:left w:val="nil"/>
              <w:bottom w:val="nil"/>
              <w:right w:val="nil"/>
            </w:tcBorders>
            <w:vAlign w:val="center"/>
            <w:hideMark/>
          </w:tcPr>
          <w:p w14:paraId="437E5C9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61B3432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10.309</w:t>
            </w:r>
          </w:p>
        </w:tc>
        <w:tc>
          <w:tcPr>
            <w:tcW w:w="1360" w:type="dxa"/>
            <w:tcBorders>
              <w:top w:val="nil"/>
              <w:left w:val="nil"/>
              <w:bottom w:val="nil"/>
              <w:right w:val="nil"/>
            </w:tcBorders>
            <w:vAlign w:val="center"/>
            <w:hideMark/>
          </w:tcPr>
          <w:p w14:paraId="35242CC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12.30047</w:t>
            </w:r>
          </w:p>
        </w:tc>
        <w:tc>
          <w:tcPr>
            <w:tcW w:w="1500" w:type="dxa"/>
            <w:tcBorders>
              <w:top w:val="nil"/>
              <w:left w:val="nil"/>
              <w:bottom w:val="nil"/>
              <w:right w:val="nil"/>
            </w:tcBorders>
            <w:vAlign w:val="center"/>
            <w:hideMark/>
          </w:tcPr>
          <w:p w14:paraId="47D585B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0.139866</w:t>
            </w:r>
          </w:p>
        </w:tc>
        <w:tc>
          <w:tcPr>
            <w:tcW w:w="1560" w:type="dxa"/>
            <w:tcBorders>
              <w:top w:val="nil"/>
              <w:left w:val="nil"/>
              <w:bottom w:val="nil"/>
              <w:right w:val="nil"/>
            </w:tcBorders>
            <w:vAlign w:val="center"/>
            <w:hideMark/>
          </w:tcPr>
          <w:p w14:paraId="6577674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30C269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1.72</w:t>
            </w:r>
          </w:p>
        </w:tc>
        <w:tc>
          <w:tcPr>
            <w:tcW w:w="1300" w:type="dxa"/>
            <w:tcBorders>
              <w:top w:val="nil"/>
              <w:left w:val="nil"/>
              <w:bottom w:val="nil"/>
              <w:right w:val="nil"/>
            </w:tcBorders>
            <w:vAlign w:val="center"/>
            <w:hideMark/>
          </w:tcPr>
          <w:p w14:paraId="2D50C25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0.38</w:t>
            </w:r>
          </w:p>
        </w:tc>
      </w:tr>
      <w:tr w:rsidR="005C146F" w:rsidRPr="006C2B75" w14:paraId="49519F9D" w14:textId="77777777" w:rsidTr="005C146F">
        <w:trPr>
          <w:trHeight w:val="288"/>
        </w:trPr>
        <w:tc>
          <w:tcPr>
            <w:tcW w:w="640" w:type="dxa"/>
            <w:tcBorders>
              <w:top w:val="nil"/>
              <w:left w:val="nil"/>
              <w:bottom w:val="nil"/>
              <w:right w:val="nil"/>
            </w:tcBorders>
            <w:vAlign w:val="center"/>
            <w:hideMark/>
          </w:tcPr>
          <w:p w14:paraId="3F5D93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03E1BCE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10.68</w:t>
            </w:r>
          </w:p>
        </w:tc>
        <w:tc>
          <w:tcPr>
            <w:tcW w:w="1360" w:type="dxa"/>
            <w:tcBorders>
              <w:top w:val="nil"/>
              <w:left w:val="nil"/>
              <w:bottom w:val="nil"/>
              <w:right w:val="nil"/>
            </w:tcBorders>
            <w:vAlign w:val="center"/>
            <w:hideMark/>
          </w:tcPr>
          <w:p w14:paraId="06184C4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1.38894</w:t>
            </w:r>
          </w:p>
        </w:tc>
        <w:tc>
          <w:tcPr>
            <w:tcW w:w="1500" w:type="dxa"/>
            <w:tcBorders>
              <w:top w:val="nil"/>
              <w:left w:val="nil"/>
              <w:bottom w:val="nil"/>
              <w:right w:val="nil"/>
            </w:tcBorders>
            <w:vAlign w:val="center"/>
            <w:hideMark/>
          </w:tcPr>
          <w:p w14:paraId="6D31E9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0.133965</w:t>
            </w:r>
          </w:p>
        </w:tc>
        <w:tc>
          <w:tcPr>
            <w:tcW w:w="1560" w:type="dxa"/>
            <w:tcBorders>
              <w:top w:val="nil"/>
              <w:left w:val="nil"/>
              <w:bottom w:val="nil"/>
              <w:right w:val="nil"/>
            </w:tcBorders>
            <w:vAlign w:val="center"/>
            <w:hideMark/>
          </w:tcPr>
          <w:p w14:paraId="2ED4BA9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3206EB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0.19</w:t>
            </w:r>
          </w:p>
        </w:tc>
        <w:tc>
          <w:tcPr>
            <w:tcW w:w="1300" w:type="dxa"/>
            <w:tcBorders>
              <w:top w:val="nil"/>
              <w:left w:val="nil"/>
              <w:bottom w:val="nil"/>
              <w:right w:val="nil"/>
            </w:tcBorders>
            <w:vAlign w:val="center"/>
            <w:hideMark/>
          </w:tcPr>
          <w:p w14:paraId="4E77144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0.04</w:t>
            </w:r>
          </w:p>
        </w:tc>
      </w:tr>
      <w:tr w:rsidR="005C146F" w:rsidRPr="006C2B75" w14:paraId="43B5034C" w14:textId="77777777" w:rsidTr="005C146F">
        <w:trPr>
          <w:trHeight w:val="288"/>
        </w:trPr>
        <w:tc>
          <w:tcPr>
            <w:tcW w:w="640" w:type="dxa"/>
            <w:tcBorders>
              <w:top w:val="nil"/>
              <w:left w:val="nil"/>
              <w:bottom w:val="nil"/>
              <w:right w:val="nil"/>
            </w:tcBorders>
            <w:vAlign w:val="center"/>
            <w:hideMark/>
          </w:tcPr>
          <w:p w14:paraId="5B65303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53F864B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11.661</w:t>
            </w:r>
          </w:p>
        </w:tc>
        <w:tc>
          <w:tcPr>
            <w:tcW w:w="1360" w:type="dxa"/>
            <w:tcBorders>
              <w:top w:val="nil"/>
              <w:left w:val="nil"/>
              <w:bottom w:val="nil"/>
              <w:right w:val="nil"/>
            </w:tcBorders>
            <w:vAlign w:val="center"/>
            <w:hideMark/>
          </w:tcPr>
          <w:p w14:paraId="7B3C57B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1.83412</w:t>
            </w:r>
          </w:p>
        </w:tc>
        <w:tc>
          <w:tcPr>
            <w:tcW w:w="1500" w:type="dxa"/>
            <w:tcBorders>
              <w:top w:val="nil"/>
              <w:left w:val="nil"/>
              <w:bottom w:val="nil"/>
              <w:right w:val="nil"/>
            </w:tcBorders>
            <w:vAlign w:val="center"/>
            <w:hideMark/>
          </w:tcPr>
          <w:p w14:paraId="54FDA0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0.128852</w:t>
            </w:r>
          </w:p>
        </w:tc>
        <w:tc>
          <w:tcPr>
            <w:tcW w:w="1560" w:type="dxa"/>
            <w:tcBorders>
              <w:top w:val="nil"/>
              <w:left w:val="nil"/>
              <w:bottom w:val="nil"/>
              <w:right w:val="nil"/>
            </w:tcBorders>
            <w:vAlign w:val="center"/>
            <w:hideMark/>
          </w:tcPr>
          <w:p w14:paraId="2100888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2C82AAD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0.24</w:t>
            </w:r>
          </w:p>
        </w:tc>
        <w:tc>
          <w:tcPr>
            <w:tcW w:w="1300" w:type="dxa"/>
            <w:tcBorders>
              <w:top w:val="nil"/>
              <w:left w:val="nil"/>
              <w:bottom w:val="nil"/>
              <w:right w:val="nil"/>
            </w:tcBorders>
            <w:vAlign w:val="center"/>
            <w:hideMark/>
          </w:tcPr>
          <w:p w14:paraId="2BDFCC8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CD72A4D" w14:textId="77777777" w:rsidTr="005C146F">
        <w:trPr>
          <w:trHeight w:val="288"/>
        </w:trPr>
        <w:tc>
          <w:tcPr>
            <w:tcW w:w="640" w:type="dxa"/>
            <w:tcBorders>
              <w:top w:val="nil"/>
              <w:left w:val="nil"/>
              <w:bottom w:val="nil"/>
              <w:right w:val="nil"/>
            </w:tcBorders>
            <w:vAlign w:val="center"/>
            <w:hideMark/>
          </w:tcPr>
          <w:p w14:paraId="124C485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137EE66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13.007</w:t>
            </w:r>
          </w:p>
        </w:tc>
        <w:tc>
          <w:tcPr>
            <w:tcW w:w="1360" w:type="dxa"/>
            <w:tcBorders>
              <w:top w:val="nil"/>
              <w:left w:val="nil"/>
              <w:bottom w:val="nil"/>
              <w:right w:val="nil"/>
            </w:tcBorders>
            <w:vAlign w:val="center"/>
            <w:hideMark/>
          </w:tcPr>
          <w:p w14:paraId="0659BFE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2.55276</w:t>
            </w:r>
          </w:p>
        </w:tc>
        <w:tc>
          <w:tcPr>
            <w:tcW w:w="1500" w:type="dxa"/>
            <w:tcBorders>
              <w:top w:val="nil"/>
              <w:left w:val="nil"/>
              <w:bottom w:val="nil"/>
              <w:right w:val="nil"/>
            </w:tcBorders>
            <w:vAlign w:val="center"/>
            <w:hideMark/>
          </w:tcPr>
          <w:p w14:paraId="3C22F90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0.136693</w:t>
            </w:r>
          </w:p>
        </w:tc>
        <w:tc>
          <w:tcPr>
            <w:tcW w:w="1560" w:type="dxa"/>
            <w:tcBorders>
              <w:top w:val="nil"/>
              <w:left w:val="nil"/>
              <w:bottom w:val="nil"/>
              <w:right w:val="nil"/>
            </w:tcBorders>
            <w:vAlign w:val="center"/>
            <w:hideMark/>
          </w:tcPr>
          <w:p w14:paraId="24B73BC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Maricetin</w:t>
            </w:r>
            <w:proofErr w:type="spellEnd"/>
          </w:p>
        </w:tc>
        <w:tc>
          <w:tcPr>
            <w:tcW w:w="1120" w:type="dxa"/>
            <w:tcBorders>
              <w:top w:val="nil"/>
              <w:left w:val="nil"/>
              <w:bottom w:val="nil"/>
              <w:right w:val="nil"/>
            </w:tcBorders>
            <w:vAlign w:val="center"/>
            <w:hideMark/>
          </w:tcPr>
          <w:p w14:paraId="247E40A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0.35</w:t>
            </w:r>
          </w:p>
        </w:tc>
        <w:tc>
          <w:tcPr>
            <w:tcW w:w="1300" w:type="dxa"/>
            <w:tcBorders>
              <w:top w:val="nil"/>
              <w:left w:val="nil"/>
              <w:bottom w:val="nil"/>
              <w:right w:val="nil"/>
            </w:tcBorders>
            <w:vAlign w:val="center"/>
            <w:hideMark/>
          </w:tcPr>
          <w:p w14:paraId="1A821E7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0.08</w:t>
            </w:r>
          </w:p>
        </w:tc>
      </w:tr>
      <w:tr w:rsidR="005C146F" w:rsidRPr="006C2B75" w14:paraId="4B8D8ED7" w14:textId="77777777" w:rsidTr="005C146F">
        <w:trPr>
          <w:trHeight w:val="288"/>
        </w:trPr>
        <w:tc>
          <w:tcPr>
            <w:tcW w:w="640" w:type="dxa"/>
            <w:tcBorders>
              <w:top w:val="nil"/>
              <w:left w:val="nil"/>
              <w:bottom w:val="nil"/>
              <w:right w:val="nil"/>
            </w:tcBorders>
            <w:vAlign w:val="center"/>
            <w:hideMark/>
          </w:tcPr>
          <w:p w14:paraId="357E7D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50A173D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13.444</w:t>
            </w:r>
          </w:p>
        </w:tc>
        <w:tc>
          <w:tcPr>
            <w:tcW w:w="1360" w:type="dxa"/>
            <w:tcBorders>
              <w:top w:val="nil"/>
              <w:left w:val="nil"/>
              <w:bottom w:val="nil"/>
              <w:right w:val="nil"/>
            </w:tcBorders>
            <w:vAlign w:val="center"/>
            <w:hideMark/>
          </w:tcPr>
          <w:p w14:paraId="5CE4C4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182.52982</w:t>
            </w:r>
          </w:p>
        </w:tc>
        <w:tc>
          <w:tcPr>
            <w:tcW w:w="1500" w:type="dxa"/>
            <w:tcBorders>
              <w:top w:val="nil"/>
              <w:left w:val="nil"/>
              <w:bottom w:val="nil"/>
              <w:right w:val="nil"/>
            </w:tcBorders>
            <w:vAlign w:val="center"/>
            <w:hideMark/>
          </w:tcPr>
          <w:p w14:paraId="4F406B9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0.140555</w:t>
            </w:r>
          </w:p>
        </w:tc>
        <w:tc>
          <w:tcPr>
            <w:tcW w:w="1560" w:type="dxa"/>
            <w:tcBorders>
              <w:top w:val="nil"/>
              <w:left w:val="nil"/>
              <w:bottom w:val="nil"/>
              <w:right w:val="nil"/>
            </w:tcBorders>
            <w:vAlign w:val="center"/>
            <w:hideMark/>
          </w:tcPr>
          <w:p w14:paraId="756BC0F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1D79AE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25.66</w:t>
            </w:r>
          </w:p>
        </w:tc>
        <w:tc>
          <w:tcPr>
            <w:tcW w:w="1300" w:type="dxa"/>
            <w:tcBorders>
              <w:top w:val="nil"/>
              <w:left w:val="nil"/>
              <w:bottom w:val="nil"/>
              <w:right w:val="nil"/>
            </w:tcBorders>
            <w:vAlign w:val="center"/>
            <w:hideMark/>
          </w:tcPr>
          <w:p w14:paraId="075E667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5.63</w:t>
            </w:r>
          </w:p>
        </w:tc>
      </w:tr>
      <w:tr w:rsidR="005C146F" w:rsidRPr="006C2B75" w14:paraId="41B5BAB9" w14:textId="77777777" w:rsidTr="005C146F">
        <w:trPr>
          <w:trHeight w:val="288"/>
        </w:trPr>
        <w:tc>
          <w:tcPr>
            <w:tcW w:w="640" w:type="dxa"/>
            <w:tcBorders>
              <w:top w:val="nil"/>
              <w:left w:val="nil"/>
              <w:bottom w:val="nil"/>
              <w:right w:val="nil"/>
            </w:tcBorders>
            <w:vAlign w:val="center"/>
            <w:hideMark/>
          </w:tcPr>
          <w:p w14:paraId="10AD9D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6F6D137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14.061</w:t>
            </w:r>
          </w:p>
        </w:tc>
        <w:tc>
          <w:tcPr>
            <w:tcW w:w="1360" w:type="dxa"/>
            <w:tcBorders>
              <w:top w:val="nil"/>
              <w:left w:val="nil"/>
              <w:bottom w:val="nil"/>
              <w:right w:val="nil"/>
            </w:tcBorders>
            <w:vAlign w:val="center"/>
            <w:hideMark/>
          </w:tcPr>
          <w:p w14:paraId="4690AFD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205.02066</w:t>
            </w:r>
          </w:p>
        </w:tc>
        <w:tc>
          <w:tcPr>
            <w:tcW w:w="1500" w:type="dxa"/>
            <w:tcBorders>
              <w:top w:val="nil"/>
              <w:left w:val="nil"/>
              <w:bottom w:val="nil"/>
              <w:right w:val="nil"/>
            </w:tcBorders>
            <w:vAlign w:val="center"/>
            <w:hideMark/>
          </w:tcPr>
          <w:p w14:paraId="37B6D5C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0.140594</w:t>
            </w:r>
          </w:p>
        </w:tc>
        <w:tc>
          <w:tcPr>
            <w:tcW w:w="1560" w:type="dxa"/>
            <w:tcBorders>
              <w:top w:val="nil"/>
              <w:left w:val="nil"/>
              <w:bottom w:val="nil"/>
              <w:right w:val="nil"/>
            </w:tcBorders>
            <w:vAlign w:val="center"/>
            <w:hideMark/>
          </w:tcPr>
          <w:p w14:paraId="7C34D54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Daidzein</w:t>
            </w:r>
          </w:p>
        </w:tc>
        <w:tc>
          <w:tcPr>
            <w:tcW w:w="1120" w:type="dxa"/>
            <w:tcBorders>
              <w:top w:val="nil"/>
              <w:left w:val="nil"/>
              <w:bottom w:val="nil"/>
              <w:right w:val="nil"/>
            </w:tcBorders>
            <w:vAlign w:val="center"/>
            <w:hideMark/>
          </w:tcPr>
          <w:p w14:paraId="11E6699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28.82</w:t>
            </w:r>
          </w:p>
        </w:tc>
        <w:tc>
          <w:tcPr>
            <w:tcW w:w="1300" w:type="dxa"/>
            <w:tcBorders>
              <w:top w:val="nil"/>
              <w:left w:val="nil"/>
              <w:bottom w:val="nil"/>
              <w:right w:val="nil"/>
            </w:tcBorders>
            <w:vAlign w:val="center"/>
            <w:hideMark/>
          </w:tcPr>
          <w:p w14:paraId="4F6DC89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6.32</w:t>
            </w:r>
          </w:p>
        </w:tc>
      </w:tr>
      <w:tr w:rsidR="005C146F" w:rsidRPr="006C2B75" w14:paraId="5D339FFA" w14:textId="77777777" w:rsidTr="005C146F">
        <w:trPr>
          <w:trHeight w:val="288"/>
        </w:trPr>
        <w:tc>
          <w:tcPr>
            <w:tcW w:w="640" w:type="dxa"/>
            <w:tcBorders>
              <w:top w:val="nil"/>
              <w:left w:val="nil"/>
              <w:bottom w:val="nil"/>
              <w:right w:val="nil"/>
            </w:tcBorders>
            <w:vAlign w:val="center"/>
            <w:hideMark/>
          </w:tcPr>
          <w:p w14:paraId="73C931E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088D78C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14.723</w:t>
            </w:r>
          </w:p>
        </w:tc>
        <w:tc>
          <w:tcPr>
            <w:tcW w:w="1360" w:type="dxa"/>
            <w:tcBorders>
              <w:top w:val="nil"/>
              <w:left w:val="nil"/>
              <w:bottom w:val="nil"/>
              <w:right w:val="nil"/>
            </w:tcBorders>
            <w:vAlign w:val="center"/>
            <w:hideMark/>
          </w:tcPr>
          <w:p w14:paraId="365FA4A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284.4025</w:t>
            </w:r>
          </w:p>
        </w:tc>
        <w:tc>
          <w:tcPr>
            <w:tcW w:w="1500" w:type="dxa"/>
            <w:tcBorders>
              <w:top w:val="nil"/>
              <w:left w:val="nil"/>
              <w:bottom w:val="nil"/>
              <w:right w:val="nil"/>
            </w:tcBorders>
            <w:vAlign w:val="center"/>
            <w:hideMark/>
          </w:tcPr>
          <w:p w14:paraId="0E3BF77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0.140132</w:t>
            </w:r>
          </w:p>
        </w:tc>
        <w:tc>
          <w:tcPr>
            <w:tcW w:w="1560" w:type="dxa"/>
            <w:tcBorders>
              <w:top w:val="nil"/>
              <w:left w:val="nil"/>
              <w:bottom w:val="nil"/>
              <w:right w:val="nil"/>
            </w:tcBorders>
            <w:vAlign w:val="center"/>
            <w:hideMark/>
          </w:tcPr>
          <w:p w14:paraId="2D90E8B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2B3DA56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39.85</w:t>
            </w:r>
          </w:p>
        </w:tc>
        <w:tc>
          <w:tcPr>
            <w:tcW w:w="1300" w:type="dxa"/>
            <w:tcBorders>
              <w:top w:val="nil"/>
              <w:left w:val="nil"/>
              <w:bottom w:val="nil"/>
              <w:right w:val="nil"/>
            </w:tcBorders>
            <w:vAlign w:val="center"/>
            <w:hideMark/>
          </w:tcPr>
          <w:p w14:paraId="77002FB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8.74</w:t>
            </w:r>
          </w:p>
        </w:tc>
      </w:tr>
      <w:tr w:rsidR="005C146F" w:rsidRPr="006C2B75" w14:paraId="2E86F632" w14:textId="77777777" w:rsidTr="005C146F">
        <w:trPr>
          <w:trHeight w:val="288"/>
        </w:trPr>
        <w:tc>
          <w:tcPr>
            <w:tcW w:w="640" w:type="dxa"/>
            <w:tcBorders>
              <w:top w:val="nil"/>
              <w:left w:val="nil"/>
              <w:bottom w:val="nil"/>
              <w:right w:val="nil"/>
            </w:tcBorders>
            <w:vAlign w:val="center"/>
            <w:hideMark/>
          </w:tcPr>
          <w:p w14:paraId="208D16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5FAB06E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15.064</w:t>
            </w:r>
          </w:p>
        </w:tc>
        <w:tc>
          <w:tcPr>
            <w:tcW w:w="1360" w:type="dxa"/>
            <w:tcBorders>
              <w:top w:val="nil"/>
              <w:left w:val="nil"/>
              <w:bottom w:val="nil"/>
              <w:right w:val="nil"/>
            </w:tcBorders>
            <w:vAlign w:val="center"/>
            <w:hideMark/>
          </w:tcPr>
          <w:p w14:paraId="3F344D3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43.12519</w:t>
            </w:r>
          </w:p>
        </w:tc>
        <w:tc>
          <w:tcPr>
            <w:tcW w:w="1500" w:type="dxa"/>
            <w:tcBorders>
              <w:top w:val="nil"/>
              <w:left w:val="nil"/>
              <w:bottom w:val="nil"/>
              <w:right w:val="nil"/>
            </w:tcBorders>
            <w:vAlign w:val="center"/>
            <w:hideMark/>
          </w:tcPr>
          <w:p w14:paraId="54822E0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0.140343</w:t>
            </w:r>
          </w:p>
        </w:tc>
        <w:tc>
          <w:tcPr>
            <w:tcW w:w="1560" w:type="dxa"/>
            <w:tcBorders>
              <w:top w:val="nil"/>
              <w:left w:val="nil"/>
              <w:bottom w:val="nil"/>
              <w:right w:val="nil"/>
            </w:tcBorders>
            <w:vAlign w:val="center"/>
            <w:hideMark/>
          </w:tcPr>
          <w:p w14:paraId="212C016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03FB8B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6.05</w:t>
            </w:r>
          </w:p>
        </w:tc>
        <w:tc>
          <w:tcPr>
            <w:tcW w:w="1300" w:type="dxa"/>
            <w:tcBorders>
              <w:top w:val="nil"/>
              <w:left w:val="nil"/>
              <w:bottom w:val="nil"/>
              <w:right w:val="nil"/>
            </w:tcBorders>
            <w:vAlign w:val="center"/>
            <w:hideMark/>
          </w:tcPr>
          <w:p w14:paraId="179E49E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1.33</w:t>
            </w:r>
          </w:p>
        </w:tc>
      </w:tr>
      <w:tr w:rsidR="005C146F" w:rsidRPr="006C2B75" w14:paraId="6B0CAF67" w14:textId="77777777" w:rsidTr="005C146F">
        <w:trPr>
          <w:trHeight w:val="288"/>
        </w:trPr>
        <w:tc>
          <w:tcPr>
            <w:tcW w:w="640" w:type="dxa"/>
            <w:tcBorders>
              <w:top w:val="nil"/>
              <w:left w:val="nil"/>
              <w:bottom w:val="nil"/>
              <w:right w:val="nil"/>
            </w:tcBorders>
            <w:vAlign w:val="center"/>
            <w:hideMark/>
          </w:tcPr>
          <w:p w14:paraId="0A9FA1A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2908393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15.73</w:t>
            </w:r>
          </w:p>
        </w:tc>
        <w:tc>
          <w:tcPr>
            <w:tcW w:w="1360" w:type="dxa"/>
            <w:tcBorders>
              <w:top w:val="nil"/>
              <w:left w:val="nil"/>
              <w:bottom w:val="nil"/>
              <w:right w:val="nil"/>
            </w:tcBorders>
            <w:vAlign w:val="center"/>
            <w:hideMark/>
          </w:tcPr>
          <w:p w14:paraId="3B87AE6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1.69993</w:t>
            </w:r>
          </w:p>
        </w:tc>
        <w:tc>
          <w:tcPr>
            <w:tcW w:w="1500" w:type="dxa"/>
            <w:tcBorders>
              <w:top w:val="nil"/>
              <w:left w:val="nil"/>
              <w:bottom w:val="nil"/>
              <w:right w:val="nil"/>
            </w:tcBorders>
            <w:vAlign w:val="center"/>
            <w:hideMark/>
          </w:tcPr>
          <w:p w14:paraId="5F3A5A7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0.134219</w:t>
            </w:r>
          </w:p>
        </w:tc>
        <w:tc>
          <w:tcPr>
            <w:tcW w:w="1560" w:type="dxa"/>
            <w:tcBorders>
              <w:top w:val="nil"/>
              <w:left w:val="nil"/>
              <w:bottom w:val="nil"/>
              <w:right w:val="nil"/>
            </w:tcBorders>
            <w:vAlign w:val="center"/>
            <w:hideMark/>
          </w:tcPr>
          <w:p w14:paraId="5CAD782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Lunamarin</w:t>
            </w:r>
            <w:proofErr w:type="spellEnd"/>
          </w:p>
        </w:tc>
        <w:tc>
          <w:tcPr>
            <w:tcW w:w="1120" w:type="dxa"/>
            <w:tcBorders>
              <w:top w:val="nil"/>
              <w:left w:val="nil"/>
              <w:bottom w:val="nil"/>
              <w:right w:val="nil"/>
            </w:tcBorders>
            <w:vAlign w:val="center"/>
            <w:hideMark/>
          </w:tcPr>
          <w:p w14:paraId="05E7196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0.23</w:t>
            </w:r>
          </w:p>
        </w:tc>
        <w:tc>
          <w:tcPr>
            <w:tcW w:w="1300" w:type="dxa"/>
            <w:tcBorders>
              <w:top w:val="nil"/>
              <w:left w:val="nil"/>
              <w:bottom w:val="nil"/>
              <w:right w:val="nil"/>
            </w:tcBorders>
            <w:vAlign w:val="center"/>
            <w:hideMark/>
          </w:tcPr>
          <w:p w14:paraId="0DC574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5024F707" w14:textId="77777777" w:rsidTr="005C146F">
        <w:trPr>
          <w:trHeight w:val="300"/>
        </w:trPr>
        <w:tc>
          <w:tcPr>
            <w:tcW w:w="640" w:type="dxa"/>
            <w:tcBorders>
              <w:top w:val="single" w:sz="4" w:space="0" w:color="auto"/>
              <w:left w:val="nil"/>
              <w:bottom w:val="single" w:sz="8" w:space="0" w:color="auto"/>
              <w:right w:val="nil"/>
            </w:tcBorders>
            <w:vAlign w:val="center"/>
            <w:hideMark/>
          </w:tcPr>
          <w:p w14:paraId="60B1EA0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noWrap/>
            <w:vAlign w:val="bottom"/>
            <w:hideMark/>
          </w:tcPr>
          <w:p w14:paraId="246C89EE"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noWrap/>
            <w:vAlign w:val="bottom"/>
            <w:hideMark/>
          </w:tcPr>
          <w:p w14:paraId="72F4327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noWrap/>
            <w:vAlign w:val="bottom"/>
            <w:hideMark/>
          </w:tcPr>
          <w:p w14:paraId="1D40281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noWrap/>
            <w:vAlign w:val="bottom"/>
            <w:hideMark/>
          </w:tcPr>
          <w:p w14:paraId="414ECAC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06C5242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456.04</w:t>
            </w:r>
          </w:p>
        </w:tc>
        <w:tc>
          <w:tcPr>
            <w:tcW w:w="1300" w:type="dxa"/>
            <w:tcBorders>
              <w:top w:val="single" w:sz="4" w:space="0" w:color="auto"/>
              <w:left w:val="nil"/>
              <w:bottom w:val="single" w:sz="8" w:space="0" w:color="auto"/>
              <w:right w:val="nil"/>
            </w:tcBorders>
            <w:vAlign w:val="center"/>
            <w:hideMark/>
          </w:tcPr>
          <w:p w14:paraId="5407F3E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100</w:t>
            </w:r>
          </w:p>
        </w:tc>
      </w:tr>
    </w:tbl>
    <w:p w14:paraId="564496EF" w14:textId="77777777" w:rsidR="00C967CF" w:rsidRPr="006C2B75" w:rsidRDefault="00C967CF" w:rsidP="00C967CF">
      <w:pPr>
        <w:spacing w:line="240" w:lineRule="auto"/>
        <w:jc w:val="both"/>
        <w:rPr>
          <w:rFonts w:asciiTheme="majorBidi" w:hAnsiTheme="majorBidi" w:cstheme="majorBidi"/>
          <w:lang w:val="en-GB"/>
        </w:rPr>
      </w:pPr>
    </w:p>
    <w:p w14:paraId="205F2046"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lastRenderedPageBreak/>
        <w:drawing>
          <wp:inline distT="0" distB="0" distL="0" distR="0" wp14:anchorId="7FF8689F" wp14:editId="26790917">
            <wp:extent cx="6373495" cy="3893820"/>
            <wp:effectExtent l="0" t="0" r="8255" b="0"/>
            <wp:docPr id="1029" name="Picture 1" descr="A graph of a grap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7" cstate="print"/>
                    <a:srcRect/>
                    <a:stretch/>
                  </pic:blipFill>
                  <pic:spPr>
                    <a:xfrm>
                      <a:off x="0" y="0"/>
                      <a:ext cx="6373975" cy="3894113"/>
                    </a:xfrm>
                    <a:prstGeom prst="rect">
                      <a:avLst/>
                    </a:prstGeom>
                  </pic:spPr>
                </pic:pic>
              </a:graphicData>
            </a:graphic>
          </wp:inline>
        </w:drawing>
      </w:r>
    </w:p>
    <w:p w14:paraId="7C65E1E9" w14:textId="011B7333" w:rsidR="00C967CF" w:rsidRPr="006C2B75" w:rsidRDefault="00C967CF" w:rsidP="00C967CF">
      <w:pPr>
        <w:spacing w:line="240" w:lineRule="auto"/>
        <w:jc w:val="both"/>
        <w:rPr>
          <w:rFonts w:asciiTheme="majorBidi" w:hAnsiTheme="majorBidi" w:cstheme="majorBidi"/>
          <w:bCs/>
        </w:rPr>
      </w:pPr>
      <w:r w:rsidRPr="006C2B75">
        <w:rPr>
          <w:rFonts w:asciiTheme="majorBidi" w:hAnsiTheme="majorBidi" w:cstheme="majorBidi"/>
          <w:bCs/>
        </w:rPr>
        <w:t xml:space="preserve">Figure </w:t>
      </w:r>
      <w:r w:rsidR="00FE0D72" w:rsidRPr="006C2B75">
        <w:rPr>
          <w:rFonts w:asciiTheme="majorBidi" w:hAnsiTheme="majorBidi" w:cstheme="majorBidi"/>
          <w:bCs/>
        </w:rPr>
        <w:t>1</w:t>
      </w:r>
      <w:r w:rsidRPr="006C2B75">
        <w:rPr>
          <w:rFonts w:asciiTheme="majorBidi" w:hAnsiTheme="majorBidi" w:cstheme="majorBidi"/>
          <w:bCs/>
        </w:rPr>
        <w:t xml:space="preserve">: </w:t>
      </w:r>
      <w:r w:rsidR="006207D2" w:rsidRPr="006C2B75">
        <w:rPr>
          <w:rFonts w:asciiTheme="majorBidi" w:eastAsia="Times New Roman" w:hAnsiTheme="majorBidi" w:cstheme="majorBidi"/>
          <w:bCs/>
          <w:color w:val="000000"/>
        </w:rPr>
        <w:t>GC-FID</w:t>
      </w:r>
      <w:r w:rsidR="006207D2" w:rsidRPr="006C2B75">
        <w:rPr>
          <w:rFonts w:asciiTheme="majorBidi" w:hAnsiTheme="majorBidi" w:cstheme="majorBidi"/>
          <w:bCs/>
        </w:rPr>
        <w:t xml:space="preserve"> chromatographic profile of </w:t>
      </w:r>
      <w:r w:rsidRPr="006C2B75">
        <w:rPr>
          <w:rFonts w:asciiTheme="majorBidi" w:hAnsiTheme="majorBidi" w:cstheme="majorBidi"/>
          <w:bCs/>
        </w:rPr>
        <w:t xml:space="preserve">phytochemical </w:t>
      </w:r>
      <w:r w:rsidR="006207D2" w:rsidRPr="006C2B75">
        <w:rPr>
          <w:rFonts w:asciiTheme="majorBidi" w:hAnsiTheme="majorBidi" w:cstheme="majorBidi"/>
          <w:bCs/>
        </w:rPr>
        <w:t>constituents detected in</w:t>
      </w:r>
      <w:r w:rsidRPr="006C2B75">
        <w:rPr>
          <w:rFonts w:asciiTheme="majorBidi" w:hAnsiTheme="majorBidi" w:cstheme="majorBidi"/>
          <w:bCs/>
        </w:rPr>
        <w:t xml:space="preserve"> </w:t>
      </w:r>
      <w:r w:rsidRPr="006C2B75">
        <w:rPr>
          <w:rFonts w:asciiTheme="majorBidi" w:eastAsia="Times New Roman" w:hAnsiTheme="majorBidi" w:cstheme="majorBidi"/>
          <w:bCs/>
          <w:i/>
          <w:iCs/>
          <w:color w:val="000000"/>
        </w:rPr>
        <w:t>Zingiber officinale</w:t>
      </w:r>
      <w:r w:rsidRPr="006C2B75">
        <w:rPr>
          <w:rFonts w:asciiTheme="majorBidi" w:eastAsia="Times New Roman" w:hAnsiTheme="majorBidi" w:cstheme="majorBidi"/>
          <w:bCs/>
          <w:i/>
          <w:color w:val="000000"/>
        </w:rPr>
        <w:t xml:space="preserve"> </w:t>
      </w:r>
      <w:r w:rsidR="006207D2" w:rsidRPr="006C2B75">
        <w:rPr>
          <w:rFonts w:asciiTheme="majorBidi" w:eastAsia="Times New Roman" w:hAnsiTheme="majorBidi" w:cstheme="majorBidi"/>
          <w:bCs/>
          <w:color w:val="000000"/>
        </w:rPr>
        <w:t xml:space="preserve">extract. Major peaks </w:t>
      </w:r>
      <w:r w:rsidR="00F0606D" w:rsidRPr="006C2B75">
        <w:rPr>
          <w:rFonts w:asciiTheme="majorBidi" w:eastAsia="Times New Roman" w:hAnsiTheme="majorBidi" w:cstheme="majorBidi"/>
          <w:bCs/>
          <w:color w:val="000000"/>
        </w:rPr>
        <w:t>correspond to identified compounds such as catechins, kaempferol, quercetin, myricetin and other flavonoids and phenolic derivatives based on retention times and reference standard</w:t>
      </w:r>
    </w:p>
    <w:p w14:paraId="6B98A898" w14:textId="77777777" w:rsidR="00C967CF" w:rsidRPr="006C2B75" w:rsidRDefault="00C967CF" w:rsidP="00C967CF">
      <w:pPr>
        <w:spacing w:line="240" w:lineRule="auto"/>
        <w:jc w:val="both"/>
        <w:rPr>
          <w:rFonts w:asciiTheme="majorBidi" w:hAnsiTheme="majorBidi" w:cstheme="majorBidi"/>
          <w:b/>
        </w:rPr>
      </w:pPr>
    </w:p>
    <w:p w14:paraId="5A88C049" w14:textId="77777777" w:rsidR="00C967CF" w:rsidRPr="006C2B75" w:rsidRDefault="00C967CF" w:rsidP="00C967CF">
      <w:pPr>
        <w:spacing w:line="240" w:lineRule="auto"/>
        <w:jc w:val="both"/>
        <w:rPr>
          <w:rFonts w:asciiTheme="majorBidi" w:hAnsiTheme="majorBidi" w:cstheme="majorBidi"/>
          <w:b/>
        </w:rPr>
      </w:pPr>
    </w:p>
    <w:p w14:paraId="4B458E1B" w14:textId="413F9728" w:rsidR="00C967CF" w:rsidRPr="006C2B75" w:rsidRDefault="00C967CF" w:rsidP="00C967CF">
      <w:pPr>
        <w:spacing w:line="240" w:lineRule="auto"/>
        <w:jc w:val="both"/>
        <w:rPr>
          <w:rFonts w:asciiTheme="majorBidi" w:hAnsiTheme="majorBidi" w:cstheme="majorBidi"/>
          <w:b/>
        </w:rPr>
      </w:pPr>
      <w:r w:rsidRPr="006C2B75">
        <w:rPr>
          <w:rFonts w:asciiTheme="majorBidi" w:hAnsiTheme="majorBidi" w:cstheme="majorBidi"/>
          <w:b/>
        </w:rPr>
        <w:t xml:space="preserve">Table </w:t>
      </w:r>
      <w:r w:rsidR="00FE0D72" w:rsidRPr="006C2B75">
        <w:rPr>
          <w:rFonts w:asciiTheme="majorBidi" w:hAnsiTheme="majorBidi" w:cstheme="majorBidi"/>
          <w:b/>
        </w:rPr>
        <w:t>2</w:t>
      </w:r>
      <w:r w:rsidRPr="006C2B75">
        <w:rPr>
          <w:rFonts w:asciiTheme="majorBidi" w:hAnsiTheme="majorBidi" w:cstheme="majorBidi"/>
          <w:b/>
        </w:rPr>
        <w:t xml:space="preserve">: </w:t>
      </w:r>
      <w:r w:rsidR="00FE0D72" w:rsidRPr="006C2B75">
        <w:rPr>
          <w:rFonts w:asciiTheme="majorBidi" w:hAnsiTheme="majorBidi" w:cstheme="majorBidi"/>
          <w:b/>
        </w:rPr>
        <w:t xml:space="preserve">GC-FID </w:t>
      </w:r>
      <w:r w:rsidRPr="006C2B75">
        <w:rPr>
          <w:rFonts w:asciiTheme="majorBidi" w:hAnsiTheme="majorBidi" w:cstheme="majorBidi"/>
          <w:b/>
        </w:rPr>
        <w:t xml:space="preserve">Phytochemical </w:t>
      </w:r>
      <w:r w:rsidR="00FE0D72" w:rsidRPr="006C2B75">
        <w:rPr>
          <w:rFonts w:asciiTheme="majorBidi" w:hAnsiTheme="majorBidi" w:cstheme="majorBidi"/>
          <w:b/>
        </w:rPr>
        <w:t>composition</w:t>
      </w:r>
      <w:r w:rsidRPr="006C2B75">
        <w:rPr>
          <w:rFonts w:asciiTheme="majorBidi" w:hAnsiTheme="majorBidi" w:cstheme="majorBidi"/>
          <w:b/>
        </w:rPr>
        <w:t xml:space="preserve"> of </w:t>
      </w:r>
      <w:r w:rsidRPr="006C2B75">
        <w:rPr>
          <w:rFonts w:asciiTheme="majorBidi" w:eastAsia="Times New Roman" w:hAnsiTheme="majorBidi" w:cstheme="majorBidi"/>
          <w:b/>
          <w:i/>
          <w:iCs/>
          <w:color w:val="000000"/>
        </w:rPr>
        <w:t>Allium sativum</w:t>
      </w:r>
      <w:r w:rsidRPr="006C2B75">
        <w:rPr>
          <w:rFonts w:asciiTheme="majorBidi" w:eastAsia="Times New Roman" w:hAnsiTheme="majorBidi" w:cstheme="majorBidi"/>
          <w:b/>
          <w:i/>
          <w:color w:val="000000"/>
        </w:rPr>
        <w:t xml:space="preserve"> </w:t>
      </w:r>
    </w:p>
    <w:tbl>
      <w:tblPr>
        <w:tblW w:w="8420" w:type="dxa"/>
        <w:tblLook w:val="04A0" w:firstRow="1" w:lastRow="0" w:firstColumn="1" w:lastColumn="0" w:noHBand="0" w:noVBand="1"/>
      </w:tblPr>
      <w:tblGrid>
        <w:gridCol w:w="718"/>
        <w:gridCol w:w="1133"/>
        <w:gridCol w:w="1306"/>
        <w:gridCol w:w="1312"/>
        <w:gridCol w:w="1489"/>
        <w:gridCol w:w="1048"/>
        <w:gridCol w:w="1414"/>
      </w:tblGrid>
      <w:tr w:rsidR="005C146F" w:rsidRPr="006C2B75" w14:paraId="6317AF7F" w14:textId="77777777" w:rsidTr="005C146F">
        <w:trPr>
          <w:trHeight w:val="588"/>
        </w:trPr>
        <w:tc>
          <w:tcPr>
            <w:tcW w:w="640" w:type="dxa"/>
            <w:tcBorders>
              <w:top w:val="single" w:sz="4" w:space="0" w:color="auto"/>
              <w:left w:val="nil"/>
              <w:bottom w:val="single" w:sz="8" w:space="0" w:color="auto"/>
              <w:right w:val="nil"/>
            </w:tcBorders>
            <w:vAlign w:val="center"/>
            <w:hideMark/>
          </w:tcPr>
          <w:p w14:paraId="0793887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S/n</w:t>
            </w:r>
          </w:p>
        </w:tc>
        <w:tc>
          <w:tcPr>
            <w:tcW w:w="940" w:type="dxa"/>
            <w:tcBorders>
              <w:top w:val="single" w:sz="4" w:space="0" w:color="auto"/>
              <w:left w:val="nil"/>
              <w:bottom w:val="single" w:sz="8" w:space="0" w:color="auto"/>
              <w:right w:val="nil"/>
            </w:tcBorders>
            <w:vAlign w:val="center"/>
            <w:hideMark/>
          </w:tcPr>
          <w:p w14:paraId="41E63A08" w14:textId="7BF5B6D4" w:rsidR="005C146F" w:rsidRPr="006C2B75" w:rsidRDefault="00505DD5"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Pr>
                <w:rFonts w:asciiTheme="majorBidi" w:eastAsia="Times New Roman" w:hAnsiTheme="majorBidi" w:cstheme="majorBidi"/>
                <w:b/>
                <w:bCs/>
                <w:color w:val="000000"/>
                <w:kern w:val="0"/>
                <w:sz w:val="22"/>
                <w:szCs w:val="22"/>
                <w14:ligatures w14:val="none"/>
              </w:rPr>
              <w:t>ention</w:t>
            </w:r>
            <w:r w:rsidRPr="006C2B75">
              <w:rPr>
                <w:rFonts w:asciiTheme="majorBidi" w:eastAsia="Times New Roman" w:hAnsiTheme="majorBidi" w:cstheme="majorBidi"/>
                <w:b/>
                <w:bCs/>
                <w:color w:val="000000"/>
                <w:kern w:val="0"/>
                <w:sz w:val="22"/>
                <w:szCs w:val="22"/>
                <w14:ligatures w14:val="none"/>
              </w:rPr>
              <w:t xml:space="preserve"> </w:t>
            </w:r>
            <w:r w:rsidR="005C146F"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384D1CB9"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0153BA8E"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042888CB"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221497DC"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0B12962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6EBA9E9C" w14:textId="77777777" w:rsidTr="005C146F">
        <w:trPr>
          <w:trHeight w:val="288"/>
        </w:trPr>
        <w:tc>
          <w:tcPr>
            <w:tcW w:w="640" w:type="dxa"/>
            <w:tcBorders>
              <w:top w:val="nil"/>
              <w:left w:val="nil"/>
              <w:bottom w:val="nil"/>
              <w:right w:val="nil"/>
            </w:tcBorders>
            <w:vAlign w:val="center"/>
            <w:hideMark/>
          </w:tcPr>
          <w:p w14:paraId="1EB482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0DF9856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3.925</w:t>
            </w:r>
          </w:p>
        </w:tc>
        <w:tc>
          <w:tcPr>
            <w:tcW w:w="1360" w:type="dxa"/>
            <w:tcBorders>
              <w:top w:val="nil"/>
              <w:left w:val="nil"/>
              <w:bottom w:val="nil"/>
              <w:right w:val="nil"/>
            </w:tcBorders>
            <w:vAlign w:val="center"/>
            <w:hideMark/>
          </w:tcPr>
          <w:p w14:paraId="387E5CB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6.6648</w:t>
            </w:r>
          </w:p>
        </w:tc>
        <w:tc>
          <w:tcPr>
            <w:tcW w:w="1500" w:type="dxa"/>
            <w:tcBorders>
              <w:top w:val="nil"/>
              <w:left w:val="nil"/>
              <w:bottom w:val="nil"/>
              <w:right w:val="nil"/>
            </w:tcBorders>
            <w:vAlign w:val="center"/>
            <w:hideMark/>
          </w:tcPr>
          <w:p w14:paraId="62B78BB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0.139409</w:t>
            </w:r>
          </w:p>
        </w:tc>
        <w:tc>
          <w:tcPr>
            <w:tcW w:w="1560" w:type="dxa"/>
            <w:tcBorders>
              <w:top w:val="nil"/>
              <w:left w:val="nil"/>
              <w:bottom w:val="nil"/>
              <w:right w:val="nil"/>
            </w:tcBorders>
            <w:vAlign w:val="center"/>
            <w:hideMark/>
          </w:tcPr>
          <w:p w14:paraId="3678681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443D139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0.93</w:t>
            </w:r>
          </w:p>
        </w:tc>
        <w:tc>
          <w:tcPr>
            <w:tcW w:w="1300" w:type="dxa"/>
            <w:tcBorders>
              <w:top w:val="nil"/>
              <w:left w:val="nil"/>
              <w:bottom w:val="nil"/>
              <w:right w:val="nil"/>
            </w:tcBorders>
            <w:vAlign w:val="center"/>
            <w:hideMark/>
          </w:tcPr>
          <w:p w14:paraId="76246EC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w:t>
            </w:r>
          </w:p>
        </w:tc>
      </w:tr>
      <w:tr w:rsidR="005C146F" w:rsidRPr="006C2B75" w14:paraId="18A3BA26" w14:textId="77777777" w:rsidTr="005C146F">
        <w:trPr>
          <w:trHeight w:val="288"/>
        </w:trPr>
        <w:tc>
          <w:tcPr>
            <w:tcW w:w="640" w:type="dxa"/>
            <w:tcBorders>
              <w:top w:val="nil"/>
              <w:left w:val="nil"/>
              <w:bottom w:val="nil"/>
              <w:right w:val="nil"/>
            </w:tcBorders>
            <w:vAlign w:val="center"/>
            <w:hideMark/>
          </w:tcPr>
          <w:p w14:paraId="0863AA1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728182C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4.447</w:t>
            </w:r>
          </w:p>
        </w:tc>
        <w:tc>
          <w:tcPr>
            <w:tcW w:w="1360" w:type="dxa"/>
            <w:tcBorders>
              <w:top w:val="nil"/>
              <w:left w:val="nil"/>
              <w:bottom w:val="nil"/>
              <w:right w:val="nil"/>
            </w:tcBorders>
            <w:vAlign w:val="center"/>
            <w:hideMark/>
          </w:tcPr>
          <w:p w14:paraId="6D831C9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1031.88184</w:t>
            </w:r>
          </w:p>
        </w:tc>
        <w:tc>
          <w:tcPr>
            <w:tcW w:w="1500" w:type="dxa"/>
            <w:tcBorders>
              <w:top w:val="nil"/>
              <w:left w:val="nil"/>
              <w:bottom w:val="nil"/>
              <w:right w:val="nil"/>
            </w:tcBorders>
            <w:vAlign w:val="center"/>
            <w:hideMark/>
          </w:tcPr>
          <w:p w14:paraId="59ED3A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0.140565</w:t>
            </w:r>
          </w:p>
        </w:tc>
        <w:tc>
          <w:tcPr>
            <w:tcW w:w="1560" w:type="dxa"/>
            <w:tcBorders>
              <w:top w:val="nil"/>
              <w:left w:val="nil"/>
              <w:bottom w:val="nil"/>
              <w:right w:val="nil"/>
            </w:tcBorders>
            <w:vAlign w:val="center"/>
            <w:hideMark/>
          </w:tcPr>
          <w:p w14:paraId="7CDCCDE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3DD3C15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145.05</w:t>
            </w:r>
          </w:p>
        </w:tc>
        <w:tc>
          <w:tcPr>
            <w:tcW w:w="1300" w:type="dxa"/>
            <w:tcBorders>
              <w:top w:val="nil"/>
              <w:left w:val="nil"/>
              <w:bottom w:val="nil"/>
              <w:right w:val="nil"/>
            </w:tcBorders>
            <w:vAlign w:val="center"/>
            <w:hideMark/>
          </w:tcPr>
          <w:p w14:paraId="7FAC862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46.73</w:t>
            </w:r>
          </w:p>
        </w:tc>
      </w:tr>
      <w:tr w:rsidR="005C146F" w:rsidRPr="006C2B75" w14:paraId="77290E50" w14:textId="77777777" w:rsidTr="005C146F">
        <w:trPr>
          <w:trHeight w:val="288"/>
        </w:trPr>
        <w:tc>
          <w:tcPr>
            <w:tcW w:w="640" w:type="dxa"/>
            <w:tcBorders>
              <w:top w:val="nil"/>
              <w:left w:val="nil"/>
              <w:bottom w:val="nil"/>
              <w:right w:val="nil"/>
            </w:tcBorders>
            <w:vAlign w:val="center"/>
            <w:hideMark/>
          </w:tcPr>
          <w:p w14:paraId="5C2902F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2C63C2A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5.439</w:t>
            </w:r>
          </w:p>
        </w:tc>
        <w:tc>
          <w:tcPr>
            <w:tcW w:w="1360" w:type="dxa"/>
            <w:tcBorders>
              <w:top w:val="nil"/>
              <w:left w:val="nil"/>
              <w:bottom w:val="nil"/>
              <w:right w:val="nil"/>
            </w:tcBorders>
            <w:vAlign w:val="center"/>
            <w:hideMark/>
          </w:tcPr>
          <w:p w14:paraId="0A2F63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722.854</w:t>
            </w:r>
          </w:p>
        </w:tc>
        <w:tc>
          <w:tcPr>
            <w:tcW w:w="1500" w:type="dxa"/>
            <w:tcBorders>
              <w:top w:val="nil"/>
              <w:left w:val="nil"/>
              <w:bottom w:val="nil"/>
              <w:right w:val="nil"/>
            </w:tcBorders>
            <w:vAlign w:val="center"/>
            <w:hideMark/>
          </w:tcPr>
          <w:p w14:paraId="57032F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0.140548</w:t>
            </w:r>
          </w:p>
        </w:tc>
        <w:tc>
          <w:tcPr>
            <w:tcW w:w="1560" w:type="dxa"/>
            <w:tcBorders>
              <w:top w:val="nil"/>
              <w:left w:val="nil"/>
              <w:bottom w:val="nil"/>
              <w:right w:val="nil"/>
            </w:tcBorders>
            <w:vAlign w:val="center"/>
            <w:hideMark/>
          </w:tcPr>
          <w:p w14:paraId="3047660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3E22881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101.60</w:t>
            </w:r>
          </w:p>
        </w:tc>
        <w:tc>
          <w:tcPr>
            <w:tcW w:w="1300" w:type="dxa"/>
            <w:tcBorders>
              <w:top w:val="nil"/>
              <w:left w:val="nil"/>
              <w:bottom w:val="nil"/>
              <w:right w:val="nil"/>
            </w:tcBorders>
            <w:vAlign w:val="center"/>
            <w:hideMark/>
          </w:tcPr>
          <w:p w14:paraId="4DCAC65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32.74</w:t>
            </w:r>
          </w:p>
        </w:tc>
      </w:tr>
      <w:tr w:rsidR="005C146F" w:rsidRPr="006C2B75" w14:paraId="32B88259" w14:textId="77777777" w:rsidTr="005C146F">
        <w:trPr>
          <w:trHeight w:val="288"/>
        </w:trPr>
        <w:tc>
          <w:tcPr>
            <w:tcW w:w="640" w:type="dxa"/>
            <w:tcBorders>
              <w:top w:val="nil"/>
              <w:left w:val="nil"/>
              <w:bottom w:val="nil"/>
              <w:right w:val="nil"/>
            </w:tcBorders>
            <w:vAlign w:val="center"/>
            <w:hideMark/>
          </w:tcPr>
          <w:p w14:paraId="7D17112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78FA6D1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6.254</w:t>
            </w:r>
          </w:p>
        </w:tc>
        <w:tc>
          <w:tcPr>
            <w:tcW w:w="1360" w:type="dxa"/>
            <w:tcBorders>
              <w:top w:val="nil"/>
              <w:left w:val="nil"/>
              <w:bottom w:val="nil"/>
              <w:right w:val="nil"/>
            </w:tcBorders>
            <w:vAlign w:val="center"/>
            <w:hideMark/>
          </w:tcPr>
          <w:p w14:paraId="3A372C4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15.20751</w:t>
            </w:r>
          </w:p>
        </w:tc>
        <w:tc>
          <w:tcPr>
            <w:tcW w:w="1500" w:type="dxa"/>
            <w:tcBorders>
              <w:top w:val="nil"/>
              <w:left w:val="nil"/>
              <w:bottom w:val="nil"/>
              <w:right w:val="nil"/>
            </w:tcBorders>
            <w:vAlign w:val="center"/>
            <w:hideMark/>
          </w:tcPr>
          <w:p w14:paraId="71AA401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0.140017</w:t>
            </w:r>
          </w:p>
        </w:tc>
        <w:tc>
          <w:tcPr>
            <w:tcW w:w="1560" w:type="dxa"/>
            <w:tcBorders>
              <w:top w:val="nil"/>
              <w:left w:val="nil"/>
              <w:bottom w:val="nil"/>
              <w:right w:val="nil"/>
            </w:tcBorders>
            <w:vAlign w:val="center"/>
            <w:hideMark/>
          </w:tcPr>
          <w:p w14:paraId="2B6970D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071AFB3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2.13</w:t>
            </w:r>
          </w:p>
        </w:tc>
        <w:tc>
          <w:tcPr>
            <w:tcW w:w="1300" w:type="dxa"/>
            <w:tcBorders>
              <w:top w:val="nil"/>
              <w:left w:val="nil"/>
              <w:bottom w:val="nil"/>
              <w:right w:val="nil"/>
            </w:tcBorders>
            <w:vAlign w:val="center"/>
            <w:hideMark/>
          </w:tcPr>
          <w:p w14:paraId="31234FC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0.69</w:t>
            </w:r>
          </w:p>
        </w:tc>
      </w:tr>
      <w:tr w:rsidR="005C146F" w:rsidRPr="006C2B75" w14:paraId="1EA2112D" w14:textId="77777777" w:rsidTr="005C146F">
        <w:trPr>
          <w:trHeight w:val="288"/>
        </w:trPr>
        <w:tc>
          <w:tcPr>
            <w:tcW w:w="640" w:type="dxa"/>
            <w:tcBorders>
              <w:top w:val="nil"/>
              <w:left w:val="nil"/>
              <w:bottom w:val="nil"/>
              <w:right w:val="nil"/>
            </w:tcBorders>
            <w:vAlign w:val="center"/>
            <w:hideMark/>
          </w:tcPr>
          <w:p w14:paraId="6B6D703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6077C12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6.646</w:t>
            </w:r>
          </w:p>
        </w:tc>
        <w:tc>
          <w:tcPr>
            <w:tcW w:w="1360" w:type="dxa"/>
            <w:tcBorders>
              <w:top w:val="nil"/>
              <w:left w:val="nil"/>
              <w:bottom w:val="nil"/>
              <w:right w:val="nil"/>
            </w:tcBorders>
            <w:vAlign w:val="center"/>
            <w:hideMark/>
          </w:tcPr>
          <w:p w14:paraId="6D3AE6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13.46197</w:t>
            </w:r>
          </w:p>
        </w:tc>
        <w:tc>
          <w:tcPr>
            <w:tcW w:w="1500" w:type="dxa"/>
            <w:tcBorders>
              <w:top w:val="nil"/>
              <w:left w:val="nil"/>
              <w:bottom w:val="nil"/>
              <w:right w:val="nil"/>
            </w:tcBorders>
            <w:vAlign w:val="center"/>
            <w:hideMark/>
          </w:tcPr>
          <w:p w14:paraId="07AEEE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0.13971</w:t>
            </w:r>
          </w:p>
        </w:tc>
        <w:tc>
          <w:tcPr>
            <w:tcW w:w="1560" w:type="dxa"/>
            <w:tcBorders>
              <w:top w:val="nil"/>
              <w:left w:val="nil"/>
              <w:bottom w:val="nil"/>
              <w:right w:val="nil"/>
            </w:tcBorders>
            <w:vAlign w:val="center"/>
            <w:hideMark/>
          </w:tcPr>
          <w:p w14:paraId="5D0A3F8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Reveratrol</w:t>
            </w:r>
            <w:proofErr w:type="spellEnd"/>
          </w:p>
        </w:tc>
        <w:tc>
          <w:tcPr>
            <w:tcW w:w="1120" w:type="dxa"/>
            <w:tcBorders>
              <w:top w:val="nil"/>
              <w:left w:val="nil"/>
              <w:bottom w:val="nil"/>
              <w:right w:val="nil"/>
            </w:tcBorders>
            <w:vAlign w:val="center"/>
            <w:hideMark/>
          </w:tcPr>
          <w:p w14:paraId="6D34CB1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1.88</w:t>
            </w:r>
          </w:p>
        </w:tc>
        <w:tc>
          <w:tcPr>
            <w:tcW w:w="1300" w:type="dxa"/>
            <w:tcBorders>
              <w:top w:val="nil"/>
              <w:left w:val="nil"/>
              <w:bottom w:val="nil"/>
              <w:right w:val="nil"/>
            </w:tcBorders>
            <w:vAlign w:val="center"/>
            <w:hideMark/>
          </w:tcPr>
          <w:p w14:paraId="1D609E3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r>
      <w:tr w:rsidR="005C146F" w:rsidRPr="006C2B75" w14:paraId="7A397EA4" w14:textId="77777777" w:rsidTr="005C146F">
        <w:trPr>
          <w:trHeight w:val="288"/>
        </w:trPr>
        <w:tc>
          <w:tcPr>
            <w:tcW w:w="640" w:type="dxa"/>
            <w:tcBorders>
              <w:top w:val="nil"/>
              <w:left w:val="nil"/>
              <w:bottom w:val="nil"/>
              <w:right w:val="nil"/>
            </w:tcBorders>
            <w:vAlign w:val="center"/>
            <w:hideMark/>
          </w:tcPr>
          <w:p w14:paraId="4A79AE7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39279B4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7.004</w:t>
            </w:r>
          </w:p>
        </w:tc>
        <w:tc>
          <w:tcPr>
            <w:tcW w:w="1360" w:type="dxa"/>
            <w:tcBorders>
              <w:top w:val="nil"/>
              <w:left w:val="nil"/>
              <w:bottom w:val="nil"/>
              <w:right w:val="nil"/>
            </w:tcBorders>
            <w:vAlign w:val="center"/>
            <w:hideMark/>
          </w:tcPr>
          <w:p w14:paraId="3F7D7AB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33.50598</w:t>
            </w:r>
          </w:p>
        </w:tc>
        <w:tc>
          <w:tcPr>
            <w:tcW w:w="1500" w:type="dxa"/>
            <w:tcBorders>
              <w:top w:val="nil"/>
              <w:left w:val="nil"/>
              <w:bottom w:val="nil"/>
              <w:right w:val="nil"/>
            </w:tcBorders>
            <w:vAlign w:val="center"/>
            <w:hideMark/>
          </w:tcPr>
          <w:p w14:paraId="4BD8A81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0.140371</w:t>
            </w:r>
          </w:p>
        </w:tc>
        <w:tc>
          <w:tcPr>
            <w:tcW w:w="1560" w:type="dxa"/>
            <w:tcBorders>
              <w:top w:val="nil"/>
              <w:left w:val="nil"/>
              <w:bottom w:val="nil"/>
              <w:right w:val="nil"/>
            </w:tcBorders>
            <w:vAlign w:val="center"/>
            <w:hideMark/>
          </w:tcPr>
          <w:p w14:paraId="51B5B214"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427D91C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4.70</w:t>
            </w:r>
          </w:p>
        </w:tc>
        <w:tc>
          <w:tcPr>
            <w:tcW w:w="1300" w:type="dxa"/>
            <w:tcBorders>
              <w:top w:val="nil"/>
              <w:left w:val="nil"/>
              <w:bottom w:val="nil"/>
              <w:right w:val="nil"/>
            </w:tcBorders>
            <w:vAlign w:val="center"/>
            <w:hideMark/>
          </w:tcPr>
          <w:p w14:paraId="664EDB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1.52</w:t>
            </w:r>
          </w:p>
        </w:tc>
      </w:tr>
      <w:tr w:rsidR="005C146F" w:rsidRPr="006C2B75" w14:paraId="002EA246" w14:textId="77777777" w:rsidTr="005C146F">
        <w:trPr>
          <w:trHeight w:val="288"/>
        </w:trPr>
        <w:tc>
          <w:tcPr>
            <w:tcW w:w="640" w:type="dxa"/>
            <w:tcBorders>
              <w:top w:val="nil"/>
              <w:left w:val="nil"/>
              <w:bottom w:val="nil"/>
              <w:right w:val="nil"/>
            </w:tcBorders>
            <w:vAlign w:val="center"/>
            <w:hideMark/>
          </w:tcPr>
          <w:p w14:paraId="0ABC4A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7491191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7.219</w:t>
            </w:r>
          </w:p>
        </w:tc>
        <w:tc>
          <w:tcPr>
            <w:tcW w:w="1360" w:type="dxa"/>
            <w:tcBorders>
              <w:top w:val="nil"/>
              <w:left w:val="nil"/>
              <w:bottom w:val="nil"/>
              <w:right w:val="nil"/>
            </w:tcBorders>
            <w:vAlign w:val="center"/>
            <w:hideMark/>
          </w:tcPr>
          <w:p w14:paraId="7D7B62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4.36695</w:t>
            </w:r>
          </w:p>
        </w:tc>
        <w:tc>
          <w:tcPr>
            <w:tcW w:w="1500" w:type="dxa"/>
            <w:tcBorders>
              <w:top w:val="nil"/>
              <w:left w:val="nil"/>
              <w:bottom w:val="nil"/>
              <w:right w:val="nil"/>
            </w:tcBorders>
            <w:vAlign w:val="center"/>
            <w:hideMark/>
          </w:tcPr>
          <w:p w14:paraId="0184E44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0.136238</w:t>
            </w:r>
          </w:p>
        </w:tc>
        <w:tc>
          <w:tcPr>
            <w:tcW w:w="1560" w:type="dxa"/>
            <w:tcBorders>
              <w:top w:val="nil"/>
              <w:left w:val="nil"/>
              <w:bottom w:val="nil"/>
              <w:right w:val="nil"/>
            </w:tcBorders>
            <w:vAlign w:val="center"/>
            <w:hideMark/>
          </w:tcPr>
          <w:p w14:paraId="6237685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02ABA47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0.60</w:t>
            </w:r>
          </w:p>
        </w:tc>
        <w:tc>
          <w:tcPr>
            <w:tcW w:w="1300" w:type="dxa"/>
            <w:tcBorders>
              <w:top w:val="nil"/>
              <w:left w:val="nil"/>
              <w:bottom w:val="nil"/>
              <w:right w:val="nil"/>
            </w:tcBorders>
            <w:vAlign w:val="center"/>
            <w:hideMark/>
          </w:tcPr>
          <w:p w14:paraId="0DD003C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0.19</w:t>
            </w:r>
          </w:p>
        </w:tc>
      </w:tr>
      <w:tr w:rsidR="005C146F" w:rsidRPr="006C2B75" w14:paraId="44FF9149" w14:textId="77777777" w:rsidTr="005C146F">
        <w:trPr>
          <w:trHeight w:val="288"/>
        </w:trPr>
        <w:tc>
          <w:tcPr>
            <w:tcW w:w="640" w:type="dxa"/>
            <w:tcBorders>
              <w:top w:val="nil"/>
              <w:left w:val="nil"/>
              <w:bottom w:val="nil"/>
              <w:right w:val="nil"/>
            </w:tcBorders>
            <w:vAlign w:val="center"/>
            <w:hideMark/>
          </w:tcPr>
          <w:p w14:paraId="181416E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55BF234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7.695</w:t>
            </w:r>
          </w:p>
        </w:tc>
        <w:tc>
          <w:tcPr>
            <w:tcW w:w="1360" w:type="dxa"/>
            <w:tcBorders>
              <w:top w:val="nil"/>
              <w:left w:val="nil"/>
              <w:bottom w:val="nil"/>
              <w:right w:val="nil"/>
            </w:tcBorders>
            <w:vAlign w:val="center"/>
            <w:hideMark/>
          </w:tcPr>
          <w:p w14:paraId="20B8A1E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1.11425</w:t>
            </w:r>
          </w:p>
        </w:tc>
        <w:tc>
          <w:tcPr>
            <w:tcW w:w="1500" w:type="dxa"/>
            <w:tcBorders>
              <w:top w:val="nil"/>
              <w:left w:val="nil"/>
              <w:bottom w:val="nil"/>
              <w:right w:val="nil"/>
            </w:tcBorders>
            <w:vAlign w:val="center"/>
            <w:hideMark/>
          </w:tcPr>
          <w:p w14:paraId="662801C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0.132346</w:t>
            </w:r>
          </w:p>
        </w:tc>
        <w:tc>
          <w:tcPr>
            <w:tcW w:w="1560" w:type="dxa"/>
            <w:tcBorders>
              <w:top w:val="nil"/>
              <w:left w:val="nil"/>
              <w:bottom w:val="nil"/>
              <w:right w:val="nil"/>
            </w:tcBorders>
            <w:vAlign w:val="center"/>
            <w:hideMark/>
          </w:tcPr>
          <w:p w14:paraId="27D9B1A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6580EC2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c>
          <w:tcPr>
            <w:tcW w:w="1300" w:type="dxa"/>
            <w:tcBorders>
              <w:top w:val="nil"/>
              <w:left w:val="nil"/>
              <w:bottom w:val="nil"/>
              <w:right w:val="nil"/>
            </w:tcBorders>
            <w:vAlign w:val="center"/>
            <w:hideMark/>
          </w:tcPr>
          <w:p w14:paraId="1DF116A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91D0DAD" w14:textId="77777777" w:rsidTr="005C146F">
        <w:trPr>
          <w:trHeight w:val="288"/>
        </w:trPr>
        <w:tc>
          <w:tcPr>
            <w:tcW w:w="640" w:type="dxa"/>
            <w:tcBorders>
              <w:top w:val="nil"/>
              <w:left w:val="nil"/>
              <w:bottom w:val="nil"/>
              <w:right w:val="nil"/>
            </w:tcBorders>
            <w:vAlign w:val="center"/>
            <w:hideMark/>
          </w:tcPr>
          <w:p w14:paraId="1B757E5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057C2A1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8.149</w:t>
            </w:r>
          </w:p>
        </w:tc>
        <w:tc>
          <w:tcPr>
            <w:tcW w:w="1360" w:type="dxa"/>
            <w:tcBorders>
              <w:top w:val="nil"/>
              <w:left w:val="nil"/>
              <w:bottom w:val="nil"/>
              <w:right w:val="nil"/>
            </w:tcBorders>
            <w:vAlign w:val="center"/>
            <w:hideMark/>
          </w:tcPr>
          <w:p w14:paraId="0766A7F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6.22715</w:t>
            </w:r>
          </w:p>
        </w:tc>
        <w:tc>
          <w:tcPr>
            <w:tcW w:w="1500" w:type="dxa"/>
            <w:tcBorders>
              <w:top w:val="nil"/>
              <w:left w:val="nil"/>
              <w:bottom w:val="nil"/>
              <w:right w:val="nil"/>
            </w:tcBorders>
            <w:vAlign w:val="center"/>
            <w:hideMark/>
          </w:tcPr>
          <w:p w14:paraId="0845934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0.139026</w:t>
            </w:r>
          </w:p>
        </w:tc>
        <w:tc>
          <w:tcPr>
            <w:tcW w:w="1560" w:type="dxa"/>
            <w:tcBorders>
              <w:top w:val="nil"/>
              <w:left w:val="nil"/>
              <w:bottom w:val="nil"/>
              <w:right w:val="nil"/>
            </w:tcBorders>
            <w:vAlign w:val="center"/>
            <w:hideMark/>
          </w:tcPr>
          <w:p w14:paraId="702F021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567153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0.87</w:t>
            </w:r>
          </w:p>
        </w:tc>
        <w:tc>
          <w:tcPr>
            <w:tcW w:w="1300" w:type="dxa"/>
            <w:tcBorders>
              <w:top w:val="nil"/>
              <w:left w:val="nil"/>
              <w:bottom w:val="nil"/>
              <w:right w:val="nil"/>
            </w:tcBorders>
            <w:vAlign w:val="center"/>
            <w:hideMark/>
          </w:tcPr>
          <w:p w14:paraId="549C3EA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0.28</w:t>
            </w:r>
          </w:p>
        </w:tc>
      </w:tr>
      <w:tr w:rsidR="005C146F" w:rsidRPr="006C2B75" w14:paraId="0FE0B2A1" w14:textId="77777777" w:rsidTr="005C146F">
        <w:trPr>
          <w:trHeight w:val="288"/>
        </w:trPr>
        <w:tc>
          <w:tcPr>
            <w:tcW w:w="640" w:type="dxa"/>
            <w:tcBorders>
              <w:top w:val="nil"/>
              <w:left w:val="nil"/>
              <w:bottom w:val="nil"/>
              <w:right w:val="nil"/>
            </w:tcBorders>
            <w:vAlign w:val="center"/>
            <w:hideMark/>
          </w:tcPr>
          <w:p w14:paraId="3AA25A5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0171D50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8.401</w:t>
            </w:r>
          </w:p>
        </w:tc>
        <w:tc>
          <w:tcPr>
            <w:tcW w:w="1360" w:type="dxa"/>
            <w:tcBorders>
              <w:top w:val="nil"/>
              <w:left w:val="nil"/>
              <w:bottom w:val="nil"/>
              <w:right w:val="nil"/>
            </w:tcBorders>
            <w:vAlign w:val="center"/>
            <w:hideMark/>
          </w:tcPr>
          <w:p w14:paraId="0705C08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3.44543</w:t>
            </w:r>
          </w:p>
        </w:tc>
        <w:tc>
          <w:tcPr>
            <w:tcW w:w="1500" w:type="dxa"/>
            <w:tcBorders>
              <w:top w:val="nil"/>
              <w:left w:val="nil"/>
              <w:bottom w:val="nil"/>
              <w:right w:val="nil"/>
            </w:tcBorders>
            <w:vAlign w:val="center"/>
            <w:hideMark/>
          </w:tcPr>
          <w:p w14:paraId="02B7351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0.137925</w:t>
            </w:r>
          </w:p>
        </w:tc>
        <w:tc>
          <w:tcPr>
            <w:tcW w:w="1560" w:type="dxa"/>
            <w:tcBorders>
              <w:top w:val="nil"/>
              <w:left w:val="nil"/>
              <w:bottom w:val="nil"/>
              <w:right w:val="nil"/>
            </w:tcBorders>
            <w:vAlign w:val="center"/>
            <w:hideMark/>
          </w:tcPr>
          <w:p w14:paraId="497B732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1FFC7FB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0.48</w:t>
            </w:r>
          </w:p>
        </w:tc>
        <w:tc>
          <w:tcPr>
            <w:tcW w:w="1300" w:type="dxa"/>
            <w:tcBorders>
              <w:top w:val="nil"/>
              <w:left w:val="nil"/>
              <w:bottom w:val="nil"/>
              <w:right w:val="nil"/>
            </w:tcBorders>
            <w:vAlign w:val="center"/>
            <w:hideMark/>
          </w:tcPr>
          <w:p w14:paraId="34BB48B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r>
      <w:tr w:rsidR="005C146F" w:rsidRPr="006C2B75" w14:paraId="0363BA70" w14:textId="77777777" w:rsidTr="005C146F">
        <w:trPr>
          <w:trHeight w:val="288"/>
        </w:trPr>
        <w:tc>
          <w:tcPr>
            <w:tcW w:w="640" w:type="dxa"/>
            <w:tcBorders>
              <w:top w:val="nil"/>
              <w:left w:val="nil"/>
              <w:bottom w:val="nil"/>
              <w:right w:val="nil"/>
            </w:tcBorders>
            <w:vAlign w:val="center"/>
            <w:hideMark/>
          </w:tcPr>
          <w:p w14:paraId="3A3175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16728D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9.016</w:t>
            </w:r>
          </w:p>
        </w:tc>
        <w:tc>
          <w:tcPr>
            <w:tcW w:w="1360" w:type="dxa"/>
            <w:tcBorders>
              <w:top w:val="nil"/>
              <w:left w:val="nil"/>
              <w:bottom w:val="nil"/>
              <w:right w:val="nil"/>
            </w:tcBorders>
            <w:vAlign w:val="center"/>
            <w:hideMark/>
          </w:tcPr>
          <w:p w14:paraId="439DA74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3.89771</w:t>
            </w:r>
          </w:p>
        </w:tc>
        <w:tc>
          <w:tcPr>
            <w:tcW w:w="1500" w:type="dxa"/>
            <w:tcBorders>
              <w:top w:val="nil"/>
              <w:left w:val="nil"/>
              <w:bottom w:val="nil"/>
              <w:right w:val="nil"/>
            </w:tcBorders>
            <w:vAlign w:val="center"/>
            <w:hideMark/>
          </w:tcPr>
          <w:p w14:paraId="1226F25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0.138217</w:t>
            </w:r>
          </w:p>
        </w:tc>
        <w:tc>
          <w:tcPr>
            <w:tcW w:w="1560" w:type="dxa"/>
            <w:tcBorders>
              <w:top w:val="nil"/>
              <w:left w:val="nil"/>
              <w:bottom w:val="nil"/>
              <w:right w:val="nil"/>
            </w:tcBorders>
            <w:vAlign w:val="center"/>
            <w:hideMark/>
          </w:tcPr>
          <w:p w14:paraId="7B2A9E4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2D072B5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0.54</w:t>
            </w:r>
          </w:p>
        </w:tc>
        <w:tc>
          <w:tcPr>
            <w:tcW w:w="1300" w:type="dxa"/>
            <w:tcBorders>
              <w:top w:val="nil"/>
              <w:left w:val="nil"/>
              <w:bottom w:val="nil"/>
              <w:right w:val="nil"/>
            </w:tcBorders>
            <w:vAlign w:val="center"/>
            <w:hideMark/>
          </w:tcPr>
          <w:p w14:paraId="071673C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0.17</w:t>
            </w:r>
          </w:p>
        </w:tc>
      </w:tr>
      <w:tr w:rsidR="005C146F" w:rsidRPr="006C2B75" w14:paraId="5FAD2928" w14:textId="77777777" w:rsidTr="005C146F">
        <w:trPr>
          <w:trHeight w:val="288"/>
        </w:trPr>
        <w:tc>
          <w:tcPr>
            <w:tcW w:w="640" w:type="dxa"/>
            <w:tcBorders>
              <w:top w:val="nil"/>
              <w:left w:val="nil"/>
              <w:bottom w:val="nil"/>
              <w:right w:val="nil"/>
            </w:tcBorders>
            <w:vAlign w:val="center"/>
            <w:hideMark/>
          </w:tcPr>
          <w:p w14:paraId="23F40FD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lastRenderedPageBreak/>
              <w:t>12</w:t>
            </w:r>
          </w:p>
        </w:tc>
        <w:tc>
          <w:tcPr>
            <w:tcW w:w="940" w:type="dxa"/>
            <w:tcBorders>
              <w:top w:val="nil"/>
              <w:left w:val="nil"/>
              <w:bottom w:val="nil"/>
              <w:right w:val="nil"/>
            </w:tcBorders>
            <w:vAlign w:val="center"/>
            <w:hideMark/>
          </w:tcPr>
          <w:p w14:paraId="650F701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9.515</w:t>
            </w:r>
          </w:p>
        </w:tc>
        <w:tc>
          <w:tcPr>
            <w:tcW w:w="1360" w:type="dxa"/>
            <w:tcBorders>
              <w:top w:val="nil"/>
              <w:left w:val="nil"/>
              <w:bottom w:val="nil"/>
              <w:right w:val="nil"/>
            </w:tcBorders>
            <w:vAlign w:val="center"/>
            <w:hideMark/>
          </w:tcPr>
          <w:p w14:paraId="1C4BC77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174.46471</w:t>
            </w:r>
          </w:p>
        </w:tc>
        <w:tc>
          <w:tcPr>
            <w:tcW w:w="1500" w:type="dxa"/>
            <w:tcBorders>
              <w:top w:val="nil"/>
              <w:left w:val="nil"/>
              <w:bottom w:val="nil"/>
              <w:right w:val="nil"/>
            </w:tcBorders>
            <w:vAlign w:val="center"/>
            <w:hideMark/>
          </w:tcPr>
          <w:p w14:paraId="222F36E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0.140564</w:t>
            </w:r>
          </w:p>
        </w:tc>
        <w:tc>
          <w:tcPr>
            <w:tcW w:w="1560" w:type="dxa"/>
            <w:tcBorders>
              <w:top w:val="nil"/>
              <w:left w:val="nil"/>
              <w:bottom w:val="nil"/>
              <w:right w:val="nil"/>
            </w:tcBorders>
            <w:vAlign w:val="center"/>
            <w:hideMark/>
          </w:tcPr>
          <w:p w14:paraId="0859471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6409A9D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24.52</w:t>
            </w:r>
          </w:p>
        </w:tc>
        <w:tc>
          <w:tcPr>
            <w:tcW w:w="1300" w:type="dxa"/>
            <w:tcBorders>
              <w:top w:val="nil"/>
              <w:left w:val="nil"/>
              <w:bottom w:val="nil"/>
              <w:right w:val="nil"/>
            </w:tcBorders>
            <w:vAlign w:val="center"/>
            <w:hideMark/>
          </w:tcPr>
          <w:p w14:paraId="61C50DB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7.9</w:t>
            </w:r>
          </w:p>
        </w:tc>
      </w:tr>
      <w:tr w:rsidR="005C146F" w:rsidRPr="006C2B75" w14:paraId="3499AD5D" w14:textId="77777777" w:rsidTr="005C146F">
        <w:trPr>
          <w:trHeight w:val="288"/>
        </w:trPr>
        <w:tc>
          <w:tcPr>
            <w:tcW w:w="640" w:type="dxa"/>
            <w:tcBorders>
              <w:top w:val="nil"/>
              <w:left w:val="nil"/>
              <w:bottom w:val="nil"/>
              <w:right w:val="nil"/>
            </w:tcBorders>
            <w:vAlign w:val="center"/>
            <w:hideMark/>
          </w:tcPr>
          <w:p w14:paraId="1110DC6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4EE3C1A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10.156</w:t>
            </w:r>
          </w:p>
        </w:tc>
        <w:tc>
          <w:tcPr>
            <w:tcW w:w="1360" w:type="dxa"/>
            <w:tcBorders>
              <w:top w:val="nil"/>
              <w:left w:val="nil"/>
              <w:bottom w:val="nil"/>
              <w:right w:val="nil"/>
            </w:tcBorders>
            <w:vAlign w:val="center"/>
            <w:hideMark/>
          </w:tcPr>
          <w:p w14:paraId="12889E3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3.09193</w:t>
            </w:r>
          </w:p>
        </w:tc>
        <w:tc>
          <w:tcPr>
            <w:tcW w:w="1500" w:type="dxa"/>
            <w:tcBorders>
              <w:top w:val="nil"/>
              <w:left w:val="nil"/>
              <w:bottom w:val="nil"/>
              <w:right w:val="nil"/>
            </w:tcBorders>
            <w:vAlign w:val="center"/>
            <w:hideMark/>
          </w:tcPr>
          <w:p w14:paraId="1E29DA6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0.137611</w:t>
            </w:r>
          </w:p>
        </w:tc>
        <w:tc>
          <w:tcPr>
            <w:tcW w:w="1560" w:type="dxa"/>
            <w:tcBorders>
              <w:top w:val="nil"/>
              <w:left w:val="nil"/>
              <w:bottom w:val="nil"/>
              <w:right w:val="nil"/>
            </w:tcBorders>
            <w:vAlign w:val="center"/>
            <w:hideMark/>
          </w:tcPr>
          <w:p w14:paraId="46AC6D0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5FDF3D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0.43</w:t>
            </w:r>
          </w:p>
        </w:tc>
        <w:tc>
          <w:tcPr>
            <w:tcW w:w="1300" w:type="dxa"/>
            <w:tcBorders>
              <w:top w:val="nil"/>
              <w:left w:val="nil"/>
              <w:bottom w:val="nil"/>
              <w:right w:val="nil"/>
            </w:tcBorders>
            <w:vAlign w:val="center"/>
            <w:hideMark/>
          </w:tcPr>
          <w:p w14:paraId="123C76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w:t>
            </w:r>
          </w:p>
        </w:tc>
      </w:tr>
      <w:tr w:rsidR="005C146F" w:rsidRPr="006C2B75" w14:paraId="55E53017" w14:textId="77777777" w:rsidTr="005C146F">
        <w:trPr>
          <w:trHeight w:val="288"/>
        </w:trPr>
        <w:tc>
          <w:tcPr>
            <w:tcW w:w="640" w:type="dxa"/>
            <w:tcBorders>
              <w:top w:val="nil"/>
              <w:left w:val="nil"/>
              <w:bottom w:val="nil"/>
              <w:right w:val="nil"/>
            </w:tcBorders>
            <w:vAlign w:val="center"/>
            <w:hideMark/>
          </w:tcPr>
          <w:p w14:paraId="069CA57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4284E0E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10.695</w:t>
            </w:r>
          </w:p>
        </w:tc>
        <w:tc>
          <w:tcPr>
            <w:tcW w:w="1360" w:type="dxa"/>
            <w:tcBorders>
              <w:top w:val="nil"/>
              <w:left w:val="nil"/>
              <w:bottom w:val="nil"/>
              <w:right w:val="nil"/>
            </w:tcBorders>
            <w:vAlign w:val="center"/>
            <w:hideMark/>
          </w:tcPr>
          <w:p w14:paraId="7EB4145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1.39242</w:t>
            </w:r>
          </w:p>
        </w:tc>
        <w:tc>
          <w:tcPr>
            <w:tcW w:w="1500" w:type="dxa"/>
            <w:tcBorders>
              <w:top w:val="nil"/>
              <w:left w:val="nil"/>
              <w:bottom w:val="nil"/>
              <w:right w:val="nil"/>
            </w:tcBorders>
            <w:vAlign w:val="center"/>
            <w:hideMark/>
          </w:tcPr>
          <w:p w14:paraId="5D7D50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0.125085</w:t>
            </w:r>
          </w:p>
        </w:tc>
        <w:tc>
          <w:tcPr>
            <w:tcW w:w="1560" w:type="dxa"/>
            <w:tcBorders>
              <w:top w:val="nil"/>
              <w:left w:val="nil"/>
              <w:bottom w:val="nil"/>
              <w:right w:val="nil"/>
            </w:tcBorders>
            <w:vAlign w:val="center"/>
            <w:hideMark/>
          </w:tcPr>
          <w:p w14:paraId="2B836B7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6BBFB15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0.17</w:t>
            </w:r>
          </w:p>
        </w:tc>
        <w:tc>
          <w:tcPr>
            <w:tcW w:w="1300" w:type="dxa"/>
            <w:tcBorders>
              <w:top w:val="nil"/>
              <w:left w:val="nil"/>
              <w:bottom w:val="nil"/>
              <w:right w:val="nil"/>
            </w:tcBorders>
            <w:vAlign w:val="center"/>
            <w:hideMark/>
          </w:tcPr>
          <w:p w14:paraId="3402438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0.06</w:t>
            </w:r>
          </w:p>
        </w:tc>
      </w:tr>
      <w:tr w:rsidR="005C146F" w:rsidRPr="006C2B75" w14:paraId="7B16C389" w14:textId="77777777" w:rsidTr="005C146F">
        <w:trPr>
          <w:trHeight w:val="288"/>
        </w:trPr>
        <w:tc>
          <w:tcPr>
            <w:tcW w:w="640" w:type="dxa"/>
            <w:tcBorders>
              <w:top w:val="nil"/>
              <w:left w:val="nil"/>
              <w:bottom w:val="nil"/>
              <w:right w:val="nil"/>
            </w:tcBorders>
            <w:vAlign w:val="center"/>
            <w:hideMark/>
          </w:tcPr>
          <w:p w14:paraId="5472B5F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4FBC069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11.907</w:t>
            </w:r>
          </w:p>
        </w:tc>
        <w:tc>
          <w:tcPr>
            <w:tcW w:w="1360" w:type="dxa"/>
            <w:tcBorders>
              <w:top w:val="nil"/>
              <w:left w:val="nil"/>
              <w:bottom w:val="nil"/>
              <w:right w:val="nil"/>
            </w:tcBorders>
            <w:vAlign w:val="center"/>
            <w:hideMark/>
          </w:tcPr>
          <w:p w14:paraId="7B54E53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2.37106</w:t>
            </w:r>
          </w:p>
        </w:tc>
        <w:tc>
          <w:tcPr>
            <w:tcW w:w="1500" w:type="dxa"/>
            <w:tcBorders>
              <w:top w:val="nil"/>
              <w:left w:val="nil"/>
              <w:bottom w:val="nil"/>
              <w:right w:val="nil"/>
            </w:tcBorders>
            <w:vAlign w:val="center"/>
            <w:hideMark/>
          </w:tcPr>
          <w:p w14:paraId="02E9F7C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0.136392</w:t>
            </w:r>
          </w:p>
        </w:tc>
        <w:tc>
          <w:tcPr>
            <w:tcW w:w="1560" w:type="dxa"/>
            <w:tcBorders>
              <w:top w:val="nil"/>
              <w:left w:val="nil"/>
              <w:bottom w:val="nil"/>
              <w:right w:val="nil"/>
            </w:tcBorders>
            <w:vAlign w:val="center"/>
            <w:hideMark/>
          </w:tcPr>
          <w:p w14:paraId="64D23DF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Maricetin</w:t>
            </w:r>
            <w:proofErr w:type="spellEnd"/>
          </w:p>
        </w:tc>
        <w:tc>
          <w:tcPr>
            <w:tcW w:w="1120" w:type="dxa"/>
            <w:tcBorders>
              <w:top w:val="nil"/>
              <w:left w:val="nil"/>
              <w:bottom w:val="nil"/>
              <w:right w:val="nil"/>
            </w:tcBorders>
            <w:vAlign w:val="center"/>
            <w:hideMark/>
          </w:tcPr>
          <w:p w14:paraId="70A015E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0.32</w:t>
            </w:r>
          </w:p>
        </w:tc>
        <w:tc>
          <w:tcPr>
            <w:tcW w:w="1300" w:type="dxa"/>
            <w:tcBorders>
              <w:top w:val="nil"/>
              <w:left w:val="nil"/>
              <w:bottom w:val="nil"/>
              <w:right w:val="nil"/>
            </w:tcBorders>
            <w:vAlign w:val="center"/>
            <w:hideMark/>
          </w:tcPr>
          <w:p w14:paraId="48763D3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w:t>
            </w:r>
          </w:p>
        </w:tc>
      </w:tr>
      <w:tr w:rsidR="005C146F" w:rsidRPr="006C2B75" w14:paraId="44CD3AB4" w14:textId="77777777" w:rsidTr="005C146F">
        <w:trPr>
          <w:trHeight w:val="288"/>
        </w:trPr>
        <w:tc>
          <w:tcPr>
            <w:tcW w:w="640" w:type="dxa"/>
            <w:tcBorders>
              <w:top w:val="nil"/>
              <w:left w:val="nil"/>
              <w:bottom w:val="nil"/>
              <w:right w:val="nil"/>
            </w:tcBorders>
            <w:vAlign w:val="center"/>
            <w:hideMark/>
          </w:tcPr>
          <w:p w14:paraId="3358623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60BBE2B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12.738</w:t>
            </w:r>
          </w:p>
        </w:tc>
        <w:tc>
          <w:tcPr>
            <w:tcW w:w="1360" w:type="dxa"/>
            <w:tcBorders>
              <w:top w:val="nil"/>
              <w:left w:val="nil"/>
              <w:bottom w:val="nil"/>
              <w:right w:val="nil"/>
            </w:tcBorders>
            <w:vAlign w:val="center"/>
            <w:hideMark/>
          </w:tcPr>
          <w:p w14:paraId="22F57C6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30.4084</w:t>
            </w:r>
          </w:p>
        </w:tc>
        <w:tc>
          <w:tcPr>
            <w:tcW w:w="1500" w:type="dxa"/>
            <w:tcBorders>
              <w:top w:val="nil"/>
              <w:left w:val="nil"/>
              <w:bottom w:val="nil"/>
              <w:right w:val="nil"/>
            </w:tcBorders>
            <w:vAlign w:val="center"/>
            <w:hideMark/>
          </w:tcPr>
          <w:p w14:paraId="3EB2EAF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0.140268</w:t>
            </w:r>
          </w:p>
        </w:tc>
        <w:tc>
          <w:tcPr>
            <w:tcW w:w="1560" w:type="dxa"/>
            <w:tcBorders>
              <w:top w:val="nil"/>
              <w:left w:val="nil"/>
              <w:bottom w:val="nil"/>
              <w:right w:val="nil"/>
            </w:tcBorders>
            <w:vAlign w:val="center"/>
            <w:hideMark/>
          </w:tcPr>
          <w:p w14:paraId="70ECD44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897A93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4.27</w:t>
            </w:r>
          </w:p>
        </w:tc>
        <w:tc>
          <w:tcPr>
            <w:tcW w:w="1300" w:type="dxa"/>
            <w:tcBorders>
              <w:top w:val="nil"/>
              <w:left w:val="nil"/>
              <w:bottom w:val="nil"/>
              <w:right w:val="nil"/>
            </w:tcBorders>
            <w:vAlign w:val="center"/>
            <w:hideMark/>
          </w:tcPr>
          <w:p w14:paraId="7D446B1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1.37</w:t>
            </w:r>
          </w:p>
        </w:tc>
      </w:tr>
      <w:tr w:rsidR="005C146F" w:rsidRPr="006C2B75" w14:paraId="2B2448F1" w14:textId="77777777" w:rsidTr="005C146F">
        <w:trPr>
          <w:trHeight w:val="288"/>
        </w:trPr>
        <w:tc>
          <w:tcPr>
            <w:tcW w:w="640" w:type="dxa"/>
            <w:tcBorders>
              <w:top w:val="nil"/>
              <w:left w:val="nil"/>
              <w:bottom w:val="nil"/>
              <w:right w:val="nil"/>
            </w:tcBorders>
            <w:vAlign w:val="center"/>
            <w:hideMark/>
          </w:tcPr>
          <w:p w14:paraId="1051F43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3312C03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14.607</w:t>
            </w:r>
          </w:p>
        </w:tc>
        <w:tc>
          <w:tcPr>
            <w:tcW w:w="1360" w:type="dxa"/>
            <w:tcBorders>
              <w:top w:val="nil"/>
              <w:left w:val="nil"/>
              <w:bottom w:val="nil"/>
              <w:right w:val="nil"/>
            </w:tcBorders>
            <w:vAlign w:val="center"/>
            <w:hideMark/>
          </w:tcPr>
          <w:p w14:paraId="7165D15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137.45218</w:t>
            </w:r>
          </w:p>
        </w:tc>
        <w:tc>
          <w:tcPr>
            <w:tcW w:w="1500" w:type="dxa"/>
            <w:tcBorders>
              <w:top w:val="nil"/>
              <w:left w:val="nil"/>
              <w:bottom w:val="nil"/>
              <w:right w:val="nil"/>
            </w:tcBorders>
            <w:vAlign w:val="center"/>
            <w:hideMark/>
          </w:tcPr>
          <w:p w14:paraId="6A1C764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0.140053</w:t>
            </w:r>
          </w:p>
        </w:tc>
        <w:tc>
          <w:tcPr>
            <w:tcW w:w="1560" w:type="dxa"/>
            <w:tcBorders>
              <w:top w:val="nil"/>
              <w:left w:val="nil"/>
              <w:bottom w:val="nil"/>
              <w:right w:val="nil"/>
            </w:tcBorders>
            <w:vAlign w:val="center"/>
            <w:hideMark/>
          </w:tcPr>
          <w:p w14:paraId="60F372A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7682C5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19.25</w:t>
            </w:r>
          </w:p>
        </w:tc>
        <w:tc>
          <w:tcPr>
            <w:tcW w:w="1300" w:type="dxa"/>
            <w:tcBorders>
              <w:top w:val="nil"/>
              <w:left w:val="nil"/>
              <w:bottom w:val="nil"/>
              <w:right w:val="nil"/>
            </w:tcBorders>
            <w:vAlign w:val="center"/>
            <w:hideMark/>
          </w:tcPr>
          <w:p w14:paraId="11EF79E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6.21</w:t>
            </w:r>
          </w:p>
        </w:tc>
      </w:tr>
      <w:tr w:rsidR="005C146F" w:rsidRPr="006C2B75" w14:paraId="1BB3C713" w14:textId="77777777" w:rsidTr="005C146F">
        <w:trPr>
          <w:trHeight w:val="288"/>
        </w:trPr>
        <w:tc>
          <w:tcPr>
            <w:tcW w:w="640" w:type="dxa"/>
            <w:tcBorders>
              <w:top w:val="nil"/>
              <w:left w:val="nil"/>
              <w:bottom w:val="nil"/>
              <w:right w:val="nil"/>
            </w:tcBorders>
            <w:vAlign w:val="center"/>
            <w:hideMark/>
          </w:tcPr>
          <w:p w14:paraId="2A0F1DF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20FD737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15.115</w:t>
            </w:r>
          </w:p>
        </w:tc>
        <w:tc>
          <w:tcPr>
            <w:tcW w:w="1360" w:type="dxa"/>
            <w:tcBorders>
              <w:top w:val="nil"/>
              <w:left w:val="nil"/>
              <w:bottom w:val="nil"/>
              <w:right w:val="nil"/>
            </w:tcBorders>
            <w:vAlign w:val="center"/>
            <w:hideMark/>
          </w:tcPr>
          <w:p w14:paraId="36432A7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12.05351</w:t>
            </w:r>
          </w:p>
        </w:tc>
        <w:tc>
          <w:tcPr>
            <w:tcW w:w="1500" w:type="dxa"/>
            <w:tcBorders>
              <w:top w:val="nil"/>
              <w:left w:val="nil"/>
              <w:bottom w:val="nil"/>
              <w:right w:val="nil"/>
            </w:tcBorders>
            <w:vAlign w:val="center"/>
            <w:hideMark/>
          </w:tcPr>
          <w:p w14:paraId="49C104B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0.139709</w:t>
            </w:r>
          </w:p>
        </w:tc>
        <w:tc>
          <w:tcPr>
            <w:tcW w:w="1560" w:type="dxa"/>
            <w:tcBorders>
              <w:top w:val="nil"/>
              <w:left w:val="nil"/>
              <w:bottom w:val="nil"/>
              <w:right w:val="nil"/>
            </w:tcBorders>
            <w:vAlign w:val="center"/>
            <w:hideMark/>
          </w:tcPr>
          <w:p w14:paraId="0CDE2F5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42CA7D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1.68</w:t>
            </w:r>
          </w:p>
        </w:tc>
        <w:tc>
          <w:tcPr>
            <w:tcW w:w="1300" w:type="dxa"/>
            <w:tcBorders>
              <w:top w:val="nil"/>
              <w:left w:val="nil"/>
              <w:bottom w:val="nil"/>
              <w:right w:val="nil"/>
            </w:tcBorders>
            <w:vAlign w:val="center"/>
            <w:hideMark/>
          </w:tcPr>
          <w:p w14:paraId="6D38161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0.54</w:t>
            </w:r>
          </w:p>
        </w:tc>
      </w:tr>
      <w:tr w:rsidR="005C146F" w:rsidRPr="006C2B75" w14:paraId="126E6898" w14:textId="77777777" w:rsidTr="005C146F">
        <w:trPr>
          <w:trHeight w:val="288"/>
        </w:trPr>
        <w:tc>
          <w:tcPr>
            <w:tcW w:w="640" w:type="dxa"/>
            <w:tcBorders>
              <w:top w:val="nil"/>
              <w:left w:val="nil"/>
              <w:bottom w:val="nil"/>
              <w:right w:val="nil"/>
            </w:tcBorders>
            <w:vAlign w:val="center"/>
            <w:hideMark/>
          </w:tcPr>
          <w:p w14:paraId="5AE8D43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3122BB5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17.312</w:t>
            </w:r>
          </w:p>
        </w:tc>
        <w:tc>
          <w:tcPr>
            <w:tcW w:w="1360" w:type="dxa"/>
            <w:tcBorders>
              <w:top w:val="nil"/>
              <w:left w:val="nil"/>
              <w:bottom w:val="nil"/>
              <w:right w:val="nil"/>
            </w:tcBorders>
            <w:vAlign w:val="center"/>
            <w:hideMark/>
          </w:tcPr>
          <w:p w14:paraId="1C79E5A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1.613</w:t>
            </w:r>
          </w:p>
        </w:tc>
        <w:tc>
          <w:tcPr>
            <w:tcW w:w="1500" w:type="dxa"/>
            <w:tcBorders>
              <w:top w:val="nil"/>
              <w:left w:val="nil"/>
              <w:bottom w:val="nil"/>
              <w:right w:val="nil"/>
            </w:tcBorders>
            <w:vAlign w:val="center"/>
            <w:hideMark/>
          </w:tcPr>
          <w:p w14:paraId="0B6B0FF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0.1343</w:t>
            </w:r>
          </w:p>
        </w:tc>
        <w:tc>
          <w:tcPr>
            <w:tcW w:w="1560" w:type="dxa"/>
            <w:tcBorders>
              <w:top w:val="nil"/>
              <w:left w:val="nil"/>
              <w:bottom w:val="nil"/>
              <w:right w:val="nil"/>
            </w:tcBorders>
            <w:vAlign w:val="center"/>
            <w:hideMark/>
          </w:tcPr>
          <w:p w14:paraId="2550D66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Tangeretein</w:t>
            </w:r>
            <w:proofErr w:type="spellEnd"/>
          </w:p>
        </w:tc>
        <w:tc>
          <w:tcPr>
            <w:tcW w:w="1120" w:type="dxa"/>
            <w:tcBorders>
              <w:top w:val="nil"/>
              <w:left w:val="nil"/>
              <w:bottom w:val="nil"/>
              <w:right w:val="nil"/>
            </w:tcBorders>
            <w:vAlign w:val="center"/>
            <w:hideMark/>
          </w:tcPr>
          <w:p w14:paraId="293D9B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0.22</w:t>
            </w:r>
          </w:p>
        </w:tc>
        <w:tc>
          <w:tcPr>
            <w:tcW w:w="1300" w:type="dxa"/>
            <w:tcBorders>
              <w:top w:val="nil"/>
              <w:left w:val="nil"/>
              <w:bottom w:val="nil"/>
              <w:right w:val="nil"/>
            </w:tcBorders>
            <w:vAlign w:val="center"/>
            <w:hideMark/>
          </w:tcPr>
          <w:p w14:paraId="3B8C5A3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0.07</w:t>
            </w:r>
          </w:p>
        </w:tc>
      </w:tr>
      <w:tr w:rsidR="005C146F" w:rsidRPr="006C2B75" w14:paraId="6EEC9F7F" w14:textId="77777777" w:rsidTr="005C146F">
        <w:trPr>
          <w:trHeight w:val="288"/>
        </w:trPr>
        <w:tc>
          <w:tcPr>
            <w:tcW w:w="640" w:type="dxa"/>
            <w:tcBorders>
              <w:top w:val="nil"/>
              <w:left w:val="nil"/>
              <w:bottom w:val="nil"/>
              <w:right w:val="nil"/>
            </w:tcBorders>
            <w:vAlign w:val="center"/>
            <w:hideMark/>
          </w:tcPr>
          <w:p w14:paraId="30AF5CE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528C8B1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17.398</w:t>
            </w:r>
          </w:p>
        </w:tc>
        <w:tc>
          <w:tcPr>
            <w:tcW w:w="1360" w:type="dxa"/>
            <w:tcBorders>
              <w:top w:val="nil"/>
              <w:left w:val="nil"/>
              <w:bottom w:val="nil"/>
              <w:right w:val="nil"/>
            </w:tcBorders>
            <w:vAlign w:val="center"/>
            <w:hideMark/>
          </w:tcPr>
          <w:p w14:paraId="74C01A5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1.19933</w:t>
            </w:r>
          </w:p>
        </w:tc>
        <w:tc>
          <w:tcPr>
            <w:tcW w:w="1500" w:type="dxa"/>
            <w:tcBorders>
              <w:top w:val="nil"/>
              <w:left w:val="nil"/>
              <w:bottom w:val="nil"/>
              <w:right w:val="nil"/>
            </w:tcBorders>
            <w:vAlign w:val="center"/>
            <w:hideMark/>
          </w:tcPr>
          <w:p w14:paraId="08C040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0.131972</w:t>
            </w:r>
          </w:p>
        </w:tc>
        <w:tc>
          <w:tcPr>
            <w:tcW w:w="1560" w:type="dxa"/>
            <w:tcBorders>
              <w:top w:val="nil"/>
              <w:left w:val="nil"/>
              <w:bottom w:val="nil"/>
              <w:right w:val="nil"/>
            </w:tcBorders>
            <w:vAlign w:val="center"/>
            <w:hideMark/>
          </w:tcPr>
          <w:p w14:paraId="5265D35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2768A4C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0.16</w:t>
            </w:r>
          </w:p>
        </w:tc>
        <w:tc>
          <w:tcPr>
            <w:tcW w:w="1300" w:type="dxa"/>
            <w:tcBorders>
              <w:top w:val="nil"/>
              <w:left w:val="nil"/>
              <w:bottom w:val="nil"/>
              <w:right w:val="nil"/>
            </w:tcBorders>
            <w:vAlign w:val="center"/>
            <w:hideMark/>
          </w:tcPr>
          <w:p w14:paraId="7486B57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C5A45CC" w14:textId="77777777" w:rsidTr="005C146F">
        <w:trPr>
          <w:trHeight w:val="288"/>
        </w:trPr>
        <w:tc>
          <w:tcPr>
            <w:tcW w:w="640" w:type="dxa"/>
            <w:tcBorders>
              <w:top w:val="nil"/>
              <w:left w:val="nil"/>
              <w:bottom w:val="nil"/>
              <w:right w:val="nil"/>
            </w:tcBorders>
            <w:vAlign w:val="center"/>
            <w:hideMark/>
          </w:tcPr>
          <w:p w14:paraId="06AFC2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1FBFA9E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18.351</w:t>
            </w:r>
          </w:p>
        </w:tc>
        <w:tc>
          <w:tcPr>
            <w:tcW w:w="1360" w:type="dxa"/>
            <w:tcBorders>
              <w:top w:val="nil"/>
              <w:left w:val="nil"/>
              <w:bottom w:val="nil"/>
              <w:right w:val="nil"/>
            </w:tcBorders>
            <w:vAlign w:val="center"/>
            <w:hideMark/>
          </w:tcPr>
          <w:p w14:paraId="16E4AC2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1.31555</w:t>
            </w:r>
          </w:p>
        </w:tc>
        <w:tc>
          <w:tcPr>
            <w:tcW w:w="1500" w:type="dxa"/>
            <w:tcBorders>
              <w:top w:val="nil"/>
              <w:left w:val="nil"/>
              <w:bottom w:val="nil"/>
              <w:right w:val="nil"/>
            </w:tcBorders>
            <w:vAlign w:val="center"/>
            <w:hideMark/>
          </w:tcPr>
          <w:p w14:paraId="5DADFDD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0.135061</w:t>
            </w:r>
          </w:p>
        </w:tc>
        <w:tc>
          <w:tcPr>
            <w:tcW w:w="1560" w:type="dxa"/>
            <w:tcBorders>
              <w:top w:val="nil"/>
              <w:left w:val="nil"/>
              <w:bottom w:val="nil"/>
              <w:right w:val="nil"/>
            </w:tcBorders>
            <w:vAlign w:val="center"/>
            <w:hideMark/>
          </w:tcPr>
          <w:p w14:paraId="76F0ADA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A4293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0.18</w:t>
            </w:r>
          </w:p>
        </w:tc>
        <w:tc>
          <w:tcPr>
            <w:tcW w:w="1300" w:type="dxa"/>
            <w:tcBorders>
              <w:top w:val="nil"/>
              <w:left w:val="nil"/>
              <w:bottom w:val="nil"/>
              <w:right w:val="nil"/>
            </w:tcBorders>
            <w:vAlign w:val="center"/>
            <w:hideMark/>
          </w:tcPr>
          <w:p w14:paraId="3713C43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0.06</w:t>
            </w:r>
          </w:p>
        </w:tc>
      </w:tr>
      <w:tr w:rsidR="005C146F" w:rsidRPr="006C2B75" w14:paraId="26B7FA61" w14:textId="77777777" w:rsidTr="005C146F">
        <w:trPr>
          <w:trHeight w:val="288"/>
        </w:trPr>
        <w:tc>
          <w:tcPr>
            <w:tcW w:w="640" w:type="dxa"/>
            <w:tcBorders>
              <w:top w:val="nil"/>
              <w:left w:val="nil"/>
              <w:bottom w:val="nil"/>
              <w:right w:val="nil"/>
            </w:tcBorders>
            <w:vAlign w:val="center"/>
            <w:hideMark/>
          </w:tcPr>
          <w:p w14:paraId="7E346D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w:t>
            </w:r>
          </w:p>
        </w:tc>
        <w:tc>
          <w:tcPr>
            <w:tcW w:w="940" w:type="dxa"/>
            <w:tcBorders>
              <w:top w:val="nil"/>
              <w:left w:val="nil"/>
              <w:bottom w:val="nil"/>
              <w:right w:val="nil"/>
            </w:tcBorders>
            <w:vAlign w:val="center"/>
            <w:hideMark/>
          </w:tcPr>
          <w:p w14:paraId="3C4EA31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18.617</w:t>
            </w:r>
          </w:p>
        </w:tc>
        <w:tc>
          <w:tcPr>
            <w:tcW w:w="1360" w:type="dxa"/>
            <w:tcBorders>
              <w:top w:val="nil"/>
              <w:left w:val="nil"/>
              <w:bottom w:val="nil"/>
              <w:right w:val="nil"/>
            </w:tcBorders>
            <w:vAlign w:val="center"/>
            <w:hideMark/>
          </w:tcPr>
          <w:p w14:paraId="2FD431A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1.55022</w:t>
            </w:r>
          </w:p>
        </w:tc>
        <w:tc>
          <w:tcPr>
            <w:tcW w:w="1500" w:type="dxa"/>
            <w:tcBorders>
              <w:top w:val="nil"/>
              <w:left w:val="nil"/>
              <w:bottom w:val="nil"/>
              <w:right w:val="nil"/>
            </w:tcBorders>
            <w:vAlign w:val="center"/>
            <w:hideMark/>
          </w:tcPr>
          <w:p w14:paraId="7A80B9C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0.131233</w:t>
            </w:r>
          </w:p>
        </w:tc>
        <w:tc>
          <w:tcPr>
            <w:tcW w:w="1560" w:type="dxa"/>
            <w:tcBorders>
              <w:top w:val="nil"/>
              <w:left w:val="nil"/>
              <w:bottom w:val="nil"/>
              <w:right w:val="nil"/>
            </w:tcBorders>
            <w:vAlign w:val="center"/>
            <w:hideMark/>
          </w:tcPr>
          <w:p w14:paraId="37636A9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Silymarin</w:t>
            </w:r>
          </w:p>
        </w:tc>
        <w:tc>
          <w:tcPr>
            <w:tcW w:w="1120" w:type="dxa"/>
            <w:tcBorders>
              <w:top w:val="nil"/>
              <w:left w:val="nil"/>
              <w:bottom w:val="nil"/>
              <w:right w:val="nil"/>
            </w:tcBorders>
            <w:vAlign w:val="center"/>
            <w:hideMark/>
          </w:tcPr>
          <w:p w14:paraId="7BFD33B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0.20</w:t>
            </w:r>
          </w:p>
        </w:tc>
        <w:tc>
          <w:tcPr>
            <w:tcW w:w="1300" w:type="dxa"/>
            <w:tcBorders>
              <w:top w:val="nil"/>
              <w:left w:val="nil"/>
              <w:bottom w:val="nil"/>
              <w:right w:val="nil"/>
            </w:tcBorders>
            <w:vAlign w:val="center"/>
            <w:hideMark/>
          </w:tcPr>
          <w:p w14:paraId="3BB4EB6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0.07</w:t>
            </w:r>
          </w:p>
        </w:tc>
      </w:tr>
      <w:tr w:rsidR="005C146F" w:rsidRPr="006C2B75" w14:paraId="50935B42" w14:textId="77777777" w:rsidTr="005C146F">
        <w:trPr>
          <w:trHeight w:val="300"/>
        </w:trPr>
        <w:tc>
          <w:tcPr>
            <w:tcW w:w="640" w:type="dxa"/>
            <w:tcBorders>
              <w:top w:val="single" w:sz="4" w:space="0" w:color="auto"/>
              <w:left w:val="nil"/>
              <w:bottom w:val="single" w:sz="8" w:space="0" w:color="auto"/>
              <w:right w:val="nil"/>
            </w:tcBorders>
            <w:vAlign w:val="center"/>
            <w:hideMark/>
          </w:tcPr>
          <w:p w14:paraId="7B0D2FE7"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vAlign w:val="center"/>
            <w:hideMark/>
          </w:tcPr>
          <w:p w14:paraId="43F3BAD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vAlign w:val="center"/>
            <w:hideMark/>
          </w:tcPr>
          <w:p w14:paraId="7854733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vAlign w:val="center"/>
            <w:hideMark/>
          </w:tcPr>
          <w:p w14:paraId="5AD426D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vAlign w:val="center"/>
            <w:hideMark/>
          </w:tcPr>
          <w:p w14:paraId="17E40D7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22E5102E"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310.31</w:t>
            </w:r>
          </w:p>
        </w:tc>
        <w:tc>
          <w:tcPr>
            <w:tcW w:w="1300" w:type="dxa"/>
            <w:tcBorders>
              <w:top w:val="single" w:sz="4" w:space="0" w:color="auto"/>
              <w:left w:val="nil"/>
              <w:bottom w:val="single" w:sz="8" w:space="0" w:color="auto"/>
              <w:right w:val="nil"/>
            </w:tcBorders>
            <w:vAlign w:val="center"/>
            <w:hideMark/>
          </w:tcPr>
          <w:p w14:paraId="48AA83E9"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100</w:t>
            </w:r>
          </w:p>
        </w:tc>
      </w:tr>
    </w:tbl>
    <w:p w14:paraId="24C32FAF" w14:textId="77777777" w:rsidR="00C967CF" w:rsidRPr="006C2B75" w:rsidRDefault="00C967CF" w:rsidP="00C967CF">
      <w:pPr>
        <w:spacing w:line="240" w:lineRule="auto"/>
        <w:jc w:val="both"/>
        <w:rPr>
          <w:rFonts w:asciiTheme="majorBidi" w:hAnsiTheme="majorBidi" w:cstheme="majorBidi"/>
          <w:lang w:val="en-GB"/>
        </w:rPr>
      </w:pPr>
    </w:p>
    <w:p w14:paraId="6F091CD2"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drawing>
          <wp:inline distT="0" distB="0" distL="0" distR="0" wp14:anchorId="67CCCC6C" wp14:editId="78EFB8E2">
            <wp:extent cx="6479540" cy="3992880"/>
            <wp:effectExtent l="0" t="0" r="0" b="7620"/>
            <wp:docPr id="1030" name="Picture 1" descr="A graph of a number of objec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 cstate="print"/>
                    <a:srcRect/>
                    <a:stretch/>
                  </pic:blipFill>
                  <pic:spPr>
                    <a:xfrm>
                      <a:off x="0" y="0"/>
                      <a:ext cx="6479951" cy="3993133"/>
                    </a:xfrm>
                    <a:prstGeom prst="rect">
                      <a:avLst/>
                    </a:prstGeom>
                  </pic:spPr>
                </pic:pic>
              </a:graphicData>
            </a:graphic>
          </wp:inline>
        </w:drawing>
      </w:r>
    </w:p>
    <w:p w14:paraId="2B5351F6" w14:textId="14920DCF" w:rsidR="00F0606D" w:rsidRPr="006C2B75" w:rsidRDefault="00F0606D" w:rsidP="00F0606D">
      <w:pPr>
        <w:spacing w:line="240" w:lineRule="auto"/>
        <w:jc w:val="both"/>
        <w:rPr>
          <w:rFonts w:asciiTheme="majorBidi" w:hAnsiTheme="majorBidi" w:cstheme="majorBidi"/>
          <w:bCs/>
        </w:rPr>
      </w:pPr>
      <w:r w:rsidRPr="006C2B75">
        <w:rPr>
          <w:rFonts w:asciiTheme="majorBidi" w:hAnsiTheme="majorBidi" w:cstheme="majorBidi"/>
          <w:bCs/>
        </w:rPr>
        <w:t xml:space="preserve">Figure 2: </w:t>
      </w:r>
      <w:r w:rsidRPr="006C2B75">
        <w:rPr>
          <w:rFonts w:asciiTheme="majorBidi" w:eastAsia="Times New Roman" w:hAnsiTheme="majorBidi" w:cstheme="majorBidi"/>
          <w:bCs/>
          <w:color w:val="000000"/>
        </w:rPr>
        <w:t>GC-FID</w:t>
      </w:r>
      <w:r w:rsidRPr="006C2B75">
        <w:rPr>
          <w:rFonts w:asciiTheme="majorBidi" w:hAnsiTheme="majorBidi" w:cstheme="majorBidi"/>
          <w:bCs/>
        </w:rPr>
        <w:t xml:space="preserve"> chromatographic profile of phytochemical constituents detected in </w:t>
      </w:r>
      <w:r w:rsidRPr="006C2B75">
        <w:rPr>
          <w:rFonts w:asciiTheme="majorBidi" w:eastAsia="Times New Roman" w:hAnsiTheme="majorBidi" w:cstheme="majorBidi"/>
          <w:bCs/>
          <w:i/>
          <w:iCs/>
          <w:color w:val="000000"/>
        </w:rPr>
        <w:t xml:space="preserve">Allium sativum </w:t>
      </w:r>
      <w:r w:rsidRPr="006C2B75">
        <w:rPr>
          <w:rFonts w:asciiTheme="majorBidi" w:eastAsia="Times New Roman" w:hAnsiTheme="majorBidi" w:cstheme="majorBidi"/>
          <w:bCs/>
          <w:color w:val="000000"/>
        </w:rPr>
        <w:t>extract. Major peaks correspond to identified compounds such as catechins, kaempferol, quercetin, myricetin and other flavonoids and phenolic derivatives based on retention times and reference standard</w:t>
      </w:r>
    </w:p>
    <w:p w14:paraId="5D41063E" w14:textId="77777777" w:rsidR="00C967CF" w:rsidRPr="006C2B75" w:rsidRDefault="00C967CF" w:rsidP="00C967CF">
      <w:pPr>
        <w:spacing w:line="240" w:lineRule="auto"/>
        <w:jc w:val="both"/>
        <w:rPr>
          <w:rFonts w:asciiTheme="majorBidi" w:hAnsiTheme="majorBidi" w:cstheme="majorBidi"/>
        </w:rPr>
      </w:pPr>
    </w:p>
    <w:p w14:paraId="2F715EEC" w14:textId="77777777" w:rsidR="00F0606D" w:rsidRPr="006C2B75" w:rsidRDefault="00F0606D" w:rsidP="00C967CF">
      <w:pPr>
        <w:spacing w:line="240" w:lineRule="auto"/>
        <w:jc w:val="both"/>
        <w:rPr>
          <w:rFonts w:asciiTheme="majorBidi" w:hAnsiTheme="majorBidi" w:cstheme="majorBidi"/>
        </w:rPr>
      </w:pPr>
    </w:p>
    <w:p w14:paraId="22997176" w14:textId="16FF6A0E" w:rsidR="00C967CF" w:rsidRPr="006C2B75" w:rsidRDefault="008521D0" w:rsidP="00C967CF">
      <w:pPr>
        <w:spacing w:line="240" w:lineRule="auto"/>
        <w:jc w:val="both"/>
        <w:rPr>
          <w:rFonts w:asciiTheme="majorBidi" w:hAnsiTheme="majorBidi" w:cstheme="majorBidi"/>
          <w:b/>
        </w:rPr>
      </w:pPr>
      <w:r w:rsidRPr="006C2B75">
        <w:rPr>
          <w:rFonts w:asciiTheme="majorBidi" w:hAnsiTheme="majorBidi" w:cstheme="majorBidi"/>
          <w:b/>
        </w:rPr>
        <w:t xml:space="preserve">Table 3: GC-FID Phytochemical composition </w:t>
      </w:r>
      <w:r w:rsidR="00C967CF" w:rsidRPr="006C2B75">
        <w:rPr>
          <w:rFonts w:asciiTheme="majorBidi" w:hAnsiTheme="majorBidi" w:cstheme="majorBidi"/>
          <w:b/>
        </w:rPr>
        <w:t xml:space="preserve">of </w:t>
      </w:r>
      <w:r w:rsidR="00C967CF" w:rsidRPr="006C2B75">
        <w:rPr>
          <w:rFonts w:asciiTheme="majorBidi" w:eastAsia="Times New Roman" w:hAnsiTheme="majorBidi" w:cstheme="majorBidi"/>
          <w:b/>
          <w:i/>
          <w:color w:val="000000"/>
        </w:rPr>
        <w:t xml:space="preserve">curcumin longa </w:t>
      </w:r>
    </w:p>
    <w:tbl>
      <w:tblPr>
        <w:tblW w:w="8420" w:type="dxa"/>
        <w:tblLook w:val="04A0" w:firstRow="1" w:lastRow="0" w:firstColumn="1" w:lastColumn="0" w:noHBand="0" w:noVBand="1"/>
      </w:tblPr>
      <w:tblGrid>
        <w:gridCol w:w="718"/>
        <w:gridCol w:w="1133"/>
        <w:gridCol w:w="1260"/>
        <w:gridCol w:w="1336"/>
        <w:gridCol w:w="1502"/>
        <w:gridCol w:w="1057"/>
        <w:gridCol w:w="1414"/>
      </w:tblGrid>
      <w:tr w:rsidR="005C146F" w:rsidRPr="006C2B75" w14:paraId="3AED7088" w14:textId="77777777" w:rsidTr="005C146F">
        <w:trPr>
          <w:trHeight w:val="588"/>
        </w:trPr>
        <w:tc>
          <w:tcPr>
            <w:tcW w:w="640" w:type="dxa"/>
            <w:tcBorders>
              <w:top w:val="single" w:sz="4" w:space="0" w:color="auto"/>
              <w:left w:val="nil"/>
              <w:bottom w:val="single" w:sz="8" w:space="0" w:color="auto"/>
              <w:right w:val="nil"/>
            </w:tcBorders>
            <w:vAlign w:val="center"/>
            <w:hideMark/>
          </w:tcPr>
          <w:p w14:paraId="53546CA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lastRenderedPageBreak/>
              <w:t>S/n</w:t>
            </w:r>
          </w:p>
        </w:tc>
        <w:tc>
          <w:tcPr>
            <w:tcW w:w="940" w:type="dxa"/>
            <w:tcBorders>
              <w:top w:val="single" w:sz="4" w:space="0" w:color="auto"/>
              <w:left w:val="nil"/>
              <w:bottom w:val="single" w:sz="8" w:space="0" w:color="auto"/>
              <w:right w:val="nil"/>
            </w:tcBorders>
            <w:vAlign w:val="center"/>
            <w:hideMark/>
          </w:tcPr>
          <w:p w14:paraId="68D8FD42" w14:textId="0FBFFFD4"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sidR="00505DD5">
              <w:rPr>
                <w:rFonts w:asciiTheme="majorBidi" w:eastAsia="Times New Roman" w:hAnsiTheme="majorBidi" w:cstheme="majorBidi"/>
                <w:b/>
                <w:bCs/>
                <w:color w:val="000000"/>
                <w:kern w:val="0"/>
                <w:sz w:val="22"/>
                <w:szCs w:val="22"/>
                <w14:ligatures w14:val="none"/>
              </w:rPr>
              <w:t xml:space="preserve">ention </w:t>
            </w:r>
            <w:r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6778CED3"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20A36C8A"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3887B596"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494E11F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5313D55F"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03A17E51" w14:textId="77777777" w:rsidTr="005C146F">
        <w:trPr>
          <w:trHeight w:val="288"/>
        </w:trPr>
        <w:tc>
          <w:tcPr>
            <w:tcW w:w="640" w:type="dxa"/>
            <w:tcBorders>
              <w:top w:val="nil"/>
              <w:left w:val="nil"/>
              <w:bottom w:val="nil"/>
              <w:right w:val="nil"/>
            </w:tcBorders>
            <w:vAlign w:val="center"/>
            <w:hideMark/>
          </w:tcPr>
          <w:p w14:paraId="4202F52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068310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2.617</w:t>
            </w:r>
          </w:p>
        </w:tc>
        <w:tc>
          <w:tcPr>
            <w:tcW w:w="1360" w:type="dxa"/>
            <w:tcBorders>
              <w:top w:val="nil"/>
              <w:left w:val="nil"/>
              <w:bottom w:val="nil"/>
              <w:right w:val="nil"/>
            </w:tcBorders>
            <w:vAlign w:val="center"/>
            <w:hideMark/>
          </w:tcPr>
          <w:p w14:paraId="6D1C5DE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210.53412</w:t>
            </w:r>
          </w:p>
        </w:tc>
        <w:tc>
          <w:tcPr>
            <w:tcW w:w="1500" w:type="dxa"/>
            <w:tcBorders>
              <w:top w:val="nil"/>
              <w:left w:val="nil"/>
              <w:bottom w:val="nil"/>
              <w:right w:val="nil"/>
            </w:tcBorders>
            <w:vAlign w:val="center"/>
            <w:hideMark/>
          </w:tcPr>
          <w:p w14:paraId="744B669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0.140613</w:t>
            </w:r>
          </w:p>
        </w:tc>
        <w:tc>
          <w:tcPr>
            <w:tcW w:w="1560" w:type="dxa"/>
            <w:tcBorders>
              <w:top w:val="nil"/>
              <w:left w:val="nil"/>
              <w:bottom w:val="nil"/>
              <w:right w:val="nil"/>
            </w:tcBorders>
            <w:vAlign w:val="center"/>
            <w:hideMark/>
          </w:tcPr>
          <w:p w14:paraId="0BABC2D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575E82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29.60</w:t>
            </w:r>
          </w:p>
        </w:tc>
        <w:tc>
          <w:tcPr>
            <w:tcW w:w="1300" w:type="dxa"/>
            <w:tcBorders>
              <w:top w:val="nil"/>
              <w:left w:val="nil"/>
              <w:bottom w:val="nil"/>
              <w:right w:val="nil"/>
            </w:tcBorders>
            <w:vAlign w:val="center"/>
            <w:hideMark/>
          </w:tcPr>
          <w:p w14:paraId="5FB025A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32.51</w:t>
            </w:r>
          </w:p>
        </w:tc>
      </w:tr>
      <w:tr w:rsidR="005C146F" w:rsidRPr="006C2B75" w14:paraId="50778248" w14:textId="77777777" w:rsidTr="005C146F">
        <w:trPr>
          <w:trHeight w:val="288"/>
        </w:trPr>
        <w:tc>
          <w:tcPr>
            <w:tcW w:w="640" w:type="dxa"/>
            <w:tcBorders>
              <w:top w:val="nil"/>
              <w:left w:val="nil"/>
              <w:bottom w:val="nil"/>
              <w:right w:val="nil"/>
            </w:tcBorders>
            <w:vAlign w:val="center"/>
            <w:hideMark/>
          </w:tcPr>
          <w:p w14:paraId="6577AC8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3B23E09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3.055</w:t>
            </w:r>
          </w:p>
        </w:tc>
        <w:tc>
          <w:tcPr>
            <w:tcW w:w="1360" w:type="dxa"/>
            <w:tcBorders>
              <w:top w:val="nil"/>
              <w:left w:val="nil"/>
              <w:bottom w:val="nil"/>
              <w:right w:val="nil"/>
            </w:tcBorders>
            <w:vAlign w:val="center"/>
            <w:hideMark/>
          </w:tcPr>
          <w:p w14:paraId="6A6ABC6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129.44804</w:t>
            </w:r>
          </w:p>
        </w:tc>
        <w:tc>
          <w:tcPr>
            <w:tcW w:w="1500" w:type="dxa"/>
            <w:tcBorders>
              <w:top w:val="nil"/>
              <w:left w:val="nil"/>
              <w:bottom w:val="nil"/>
              <w:right w:val="nil"/>
            </w:tcBorders>
            <w:vAlign w:val="center"/>
            <w:hideMark/>
          </w:tcPr>
          <w:p w14:paraId="1BCA3E7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0.14051</w:t>
            </w:r>
          </w:p>
        </w:tc>
        <w:tc>
          <w:tcPr>
            <w:tcW w:w="1560" w:type="dxa"/>
            <w:tcBorders>
              <w:top w:val="nil"/>
              <w:left w:val="nil"/>
              <w:bottom w:val="nil"/>
              <w:right w:val="nil"/>
            </w:tcBorders>
            <w:vAlign w:val="center"/>
            <w:hideMark/>
          </w:tcPr>
          <w:p w14:paraId="38CC2C6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0BD07A4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18.19</w:t>
            </w:r>
          </w:p>
        </w:tc>
        <w:tc>
          <w:tcPr>
            <w:tcW w:w="1300" w:type="dxa"/>
            <w:tcBorders>
              <w:top w:val="nil"/>
              <w:left w:val="nil"/>
              <w:bottom w:val="nil"/>
              <w:right w:val="nil"/>
            </w:tcBorders>
            <w:vAlign w:val="center"/>
            <w:hideMark/>
          </w:tcPr>
          <w:p w14:paraId="57F0EB1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19.98</w:t>
            </w:r>
          </w:p>
        </w:tc>
      </w:tr>
      <w:tr w:rsidR="005C146F" w:rsidRPr="006C2B75" w14:paraId="1DFF8142" w14:textId="77777777" w:rsidTr="005C146F">
        <w:trPr>
          <w:trHeight w:val="288"/>
        </w:trPr>
        <w:tc>
          <w:tcPr>
            <w:tcW w:w="640" w:type="dxa"/>
            <w:tcBorders>
              <w:top w:val="nil"/>
              <w:left w:val="nil"/>
              <w:bottom w:val="nil"/>
              <w:right w:val="nil"/>
            </w:tcBorders>
            <w:vAlign w:val="center"/>
            <w:hideMark/>
          </w:tcPr>
          <w:p w14:paraId="13CDF57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5F4E08D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4.567</w:t>
            </w:r>
          </w:p>
        </w:tc>
        <w:tc>
          <w:tcPr>
            <w:tcW w:w="1360" w:type="dxa"/>
            <w:tcBorders>
              <w:top w:val="nil"/>
              <w:left w:val="nil"/>
              <w:bottom w:val="nil"/>
              <w:right w:val="nil"/>
            </w:tcBorders>
            <w:vAlign w:val="center"/>
            <w:hideMark/>
          </w:tcPr>
          <w:p w14:paraId="4FB594D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5.96399</w:t>
            </w:r>
          </w:p>
        </w:tc>
        <w:tc>
          <w:tcPr>
            <w:tcW w:w="1500" w:type="dxa"/>
            <w:tcBorders>
              <w:top w:val="nil"/>
              <w:left w:val="nil"/>
              <w:bottom w:val="nil"/>
              <w:right w:val="nil"/>
            </w:tcBorders>
            <w:vAlign w:val="center"/>
            <w:hideMark/>
          </w:tcPr>
          <w:p w14:paraId="041CD90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0.139145</w:t>
            </w:r>
          </w:p>
        </w:tc>
        <w:tc>
          <w:tcPr>
            <w:tcW w:w="1560" w:type="dxa"/>
            <w:tcBorders>
              <w:top w:val="nil"/>
              <w:left w:val="nil"/>
              <w:bottom w:val="nil"/>
              <w:right w:val="nil"/>
            </w:tcBorders>
            <w:vAlign w:val="center"/>
            <w:hideMark/>
          </w:tcPr>
          <w:p w14:paraId="61BF776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09538BC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0.83</w:t>
            </w:r>
          </w:p>
        </w:tc>
        <w:tc>
          <w:tcPr>
            <w:tcW w:w="1300" w:type="dxa"/>
            <w:tcBorders>
              <w:top w:val="nil"/>
              <w:left w:val="nil"/>
              <w:bottom w:val="nil"/>
              <w:right w:val="nil"/>
            </w:tcBorders>
            <w:vAlign w:val="center"/>
            <w:hideMark/>
          </w:tcPr>
          <w:p w14:paraId="6526D6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0.91</w:t>
            </w:r>
          </w:p>
        </w:tc>
      </w:tr>
      <w:tr w:rsidR="005C146F" w:rsidRPr="006C2B75" w14:paraId="28EA2ADB" w14:textId="77777777" w:rsidTr="005C146F">
        <w:trPr>
          <w:trHeight w:val="288"/>
        </w:trPr>
        <w:tc>
          <w:tcPr>
            <w:tcW w:w="640" w:type="dxa"/>
            <w:tcBorders>
              <w:top w:val="nil"/>
              <w:left w:val="nil"/>
              <w:bottom w:val="nil"/>
              <w:right w:val="nil"/>
            </w:tcBorders>
            <w:vAlign w:val="center"/>
            <w:hideMark/>
          </w:tcPr>
          <w:p w14:paraId="6E0E808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3D6522F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4.768</w:t>
            </w:r>
          </w:p>
        </w:tc>
        <w:tc>
          <w:tcPr>
            <w:tcW w:w="1360" w:type="dxa"/>
            <w:tcBorders>
              <w:top w:val="nil"/>
              <w:left w:val="nil"/>
              <w:bottom w:val="nil"/>
              <w:right w:val="nil"/>
            </w:tcBorders>
            <w:vAlign w:val="center"/>
            <w:hideMark/>
          </w:tcPr>
          <w:p w14:paraId="6BFC38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6.57157</w:t>
            </w:r>
          </w:p>
        </w:tc>
        <w:tc>
          <w:tcPr>
            <w:tcW w:w="1500" w:type="dxa"/>
            <w:tcBorders>
              <w:top w:val="nil"/>
              <w:left w:val="nil"/>
              <w:bottom w:val="nil"/>
              <w:right w:val="nil"/>
            </w:tcBorders>
            <w:vAlign w:val="center"/>
            <w:hideMark/>
          </w:tcPr>
          <w:p w14:paraId="460D726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0.13906</w:t>
            </w:r>
          </w:p>
        </w:tc>
        <w:tc>
          <w:tcPr>
            <w:tcW w:w="1560" w:type="dxa"/>
            <w:tcBorders>
              <w:top w:val="nil"/>
              <w:left w:val="nil"/>
              <w:bottom w:val="nil"/>
              <w:right w:val="nil"/>
            </w:tcBorders>
            <w:vAlign w:val="center"/>
            <w:hideMark/>
          </w:tcPr>
          <w:p w14:paraId="0CE9E9D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4BD184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0.91</w:t>
            </w:r>
          </w:p>
        </w:tc>
        <w:tc>
          <w:tcPr>
            <w:tcW w:w="1300" w:type="dxa"/>
            <w:tcBorders>
              <w:top w:val="nil"/>
              <w:left w:val="nil"/>
              <w:bottom w:val="nil"/>
              <w:right w:val="nil"/>
            </w:tcBorders>
            <w:vAlign w:val="center"/>
            <w:hideMark/>
          </w:tcPr>
          <w:p w14:paraId="65592B9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r>
      <w:tr w:rsidR="005C146F" w:rsidRPr="006C2B75" w14:paraId="76EEAD12" w14:textId="77777777" w:rsidTr="005C146F">
        <w:trPr>
          <w:trHeight w:val="288"/>
        </w:trPr>
        <w:tc>
          <w:tcPr>
            <w:tcW w:w="640" w:type="dxa"/>
            <w:tcBorders>
              <w:top w:val="nil"/>
              <w:left w:val="nil"/>
              <w:bottom w:val="nil"/>
              <w:right w:val="nil"/>
            </w:tcBorders>
            <w:vAlign w:val="center"/>
            <w:hideMark/>
          </w:tcPr>
          <w:p w14:paraId="3A7AD5B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1565DC9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6.16</w:t>
            </w:r>
          </w:p>
        </w:tc>
        <w:tc>
          <w:tcPr>
            <w:tcW w:w="1360" w:type="dxa"/>
            <w:tcBorders>
              <w:top w:val="nil"/>
              <w:left w:val="nil"/>
              <w:bottom w:val="nil"/>
              <w:right w:val="nil"/>
            </w:tcBorders>
            <w:vAlign w:val="center"/>
            <w:hideMark/>
          </w:tcPr>
          <w:p w14:paraId="7FCC8A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7.40762</w:t>
            </w:r>
          </w:p>
        </w:tc>
        <w:tc>
          <w:tcPr>
            <w:tcW w:w="1500" w:type="dxa"/>
            <w:tcBorders>
              <w:top w:val="nil"/>
              <w:left w:val="nil"/>
              <w:bottom w:val="nil"/>
              <w:right w:val="nil"/>
            </w:tcBorders>
            <w:vAlign w:val="center"/>
            <w:hideMark/>
          </w:tcPr>
          <w:p w14:paraId="64EA8E8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0.13942</w:t>
            </w:r>
          </w:p>
        </w:tc>
        <w:tc>
          <w:tcPr>
            <w:tcW w:w="1560" w:type="dxa"/>
            <w:tcBorders>
              <w:top w:val="nil"/>
              <w:left w:val="nil"/>
              <w:bottom w:val="nil"/>
              <w:right w:val="nil"/>
            </w:tcBorders>
            <w:vAlign w:val="center"/>
            <w:hideMark/>
          </w:tcPr>
          <w:p w14:paraId="156A505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2A9A0E0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w:t>
            </w:r>
          </w:p>
        </w:tc>
        <w:tc>
          <w:tcPr>
            <w:tcW w:w="1300" w:type="dxa"/>
            <w:tcBorders>
              <w:top w:val="nil"/>
              <w:left w:val="nil"/>
              <w:bottom w:val="nil"/>
              <w:right w:val="nil"/>
            </w:tcBorders>
            <w:vAlign w:val="center"/>
            <w:hideMark/>
          </w:tcPr>
          <w:p w14:paraId="7317E66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1.13</w:t>
            </w:r>
          </w:p>
        </w:tc>
      </w:tr>
      <w:tr w:rsidR="005C146F" w:rsidRPr="006C2B75" w14:paraId="07DAE3A7" w14:textId="77777777" w:rsidTr="005C146F">
        <w:trPr>
          <w:trHeight w:val="288"/>
        </w:trPr>
        <w:tc>
          <w:tcPr>
            <w:tcW w:w="640" w:type="dxa"/>
            <w:tcBorders>
              <w:top w:val="nil"/>
              <w:left w:val="nil"/>
              <w:bottom w:val="nil"/>
              <w:right w:val="nil"/>
            </w:tcBorders>
            <w:vAlign w:val="center"/>
            <w:hideMark/>
          </w:tcPr>
          <w:p w14:paraId="3D7279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6BAA695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6.379</w:t>
            </w:r>
          </w:p>
        </w:tc>
        <w:tc>
          <w:tcPr>
            <w:tcW w:w="1360" w:type="dxa"/>
            <w:tcBorders>
              <w:top w:val="nil"/>
              <w:left w:val="nil"/>
              <w:bottom w:val="nil"/>
              <w:right w:val="nil"/>
            </w:tcBorders>
            <w:vAlign w:val="center"/>
            <w:hideMark/>
          </w:tcPr>
          <w:p w14:paraId="03977D9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37.41651</w:t>
            </w:r>
          </w:p>
        </w:tc>
        <w:tc>
          <w:tcPr>
            <w:tcW w:w="1500" w:type="dxa"/>
            <w:tcBorders>
              <w:top w:val="nil"/>
              <w:left w:val="nil"/>
              <w:bottom w:val="nil"/>
              <w:right w:val="nil"/>
            </w:tcBorders>
            <w:vAlign w:val="center"/>
            <w:hideMark/>
          </w:tcPr>
          <w:p w14:paraId="65BA5E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0.140226</w:t>
            </w:r>
          </w:p>
        </w:tc>
        <w:tc>
          <w:tcPr>
            <w:tcW w:w="1560" w:type="dxa"/>
            <w:tcBorders>
              <w:top w:val="nil"/>
              <w:left w:val="nil"/>
              <w:bottom w:val="nil"/>
              <w:right w:val="nil"/>
            </w:tcBorders>
            <w:vAlign w:val="center"/>
            <w:hideMark/>
          </w:tcPr>
          <w:p w14:paraId="39D6A0B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Reveratrol</w:t>
            </w:r>
            <w:proofErr w:type="spellEnd"/>
          </w:p>
        </w:tc>
        <w:tc>
          <w:tcPr>
            <w:tcW w:w="1120" w:type="dxa"/>
            <w:tcBorders>
              <w:top w:val="nil"/>
              <w:left w:val="nil"/>
              <w:bottom w:val="nil"/>
              <w:right w:val="nil"/>
            </w:tcBorders>
            <w:vAlign w:val="center"/>
            <w:hideMark/>
          </w:tcPr>
          <w:p w14:paraId="79E0C1E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5.25</w:t>
            </w:r>
          </w:p>
        </w:tc>
        <w:tc>
          <w:tcPr>
            <w:tcW w:w="1300" w:type="dxa"/>
            <w:tcBorders>
              <w:top w:val="nil"/>
              <w:left w:val="nil"/>
              <w:bottom w:val="nil"/>
              <w:right w:val="nil"/>
            </w:tcBorders>
            <w:vAlign w:val="center"/>
            <w:hideMark/>
          </w:tcPr>
          <w:p w14:paraId="3E7ACB6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5.76</w:t>
            </w:r>
          </w:p>
        </w:tc>
      </w:tr>
      <w:tr w:rsidR="005C146F" w:rsidRPr="006C2B75" w14:paraId="0F44A2C6" w14:textId="77777777" w:rsidTr="005C146F">
        <w:trPr>
          <w:trHeight w:val="288"/>
        </w:trPr>
        <w:tc>
          <w:tcPr>
            <w:tcW w:w="640" w:type="dxa"/>
            <w:tcBorders>
              <w:top w:val="nil"/>
              <w:left w:val="nil"/>
              <w:bottom w:val="nil"/>
              <w:right w:val="nil"/>
            </w:tcBorders>
            <w:vAlign w:val="center"/>
            <w:hideMark/>
          </w:tcPr>
          <w:p w14:paraId="735C22F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30B6E28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6.845</w:t>
            </w:r>
          </w:p>
        </w:tc>
        <w:tc>
          <w:tcPr>
            <w:tcW w:w="1360" w:type="dxa"/>
            <w:tcBorders>
              <w:top w:val="nil"/>
              <w:left w:val="nil"/>
              <w:bottom w:val="nil"/>
              <w:right w:val="nil"/>
            </w:tcBorders>
            <w:vAlign w:val="center"/>
            <w:hideMark/>
          </w:tcPr>
          <w:p w14:paraId="731E46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8.70205</w:t>
            </w:r>
          </w:p>
        </w:tc>
        <w:tc>
          <w:tcPr>
            <w:tcW w:w="1500" w:type="dxa"/>
            <w:tcBorders>
              <w:top w:val="nil"/>
              <w:left w:val="nil"/>
              <w:bottom w:val="nil"/>
              <w:right w:val="nil"/>
            </w:tcBorders>
            <w:vAlign w:val="center"/>
            <w:hideMark/>
          </w:tcPr>
          <w:p w14:paraId="6B89C2D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0.13963</w:t>
            </w:r>
          </w:p>
        </w:tc>
        <w:tc>
          <w:tcPr>
            <w:tcW w:w="1560" w:type="dxa"/>
            <w:tcBorders>
              <w:top w:val="nil"/>
              <w:left w:val="nil"/>
              <w:bottom w:val="nil"/>
              <w:right w:val="nil"/>
            </w:tcBorders>
            <w:vAlign w:val="center"/>
            <w:hideMark/>
          </w:tcPr>
          <w:p w14:paraId="1F05BA0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39BF8B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1.22</w:t>
            </w:r>
          </w:p>
        </w:tc>
        <w:tc>
          <w:tcPr>
            <w:tcW w:w="1300" w:type="dxa"/>
            <w:tcBorders>
              <w:top w:val="nil"/>
              <w:left w:val="nil"/>
              <w:bottom w:val="nil"/>
              <w:right w:val="nil"/>
            </w:tcBorders>
            <w:vAlign w:val="center"/>
            <w:hideMark/>
          </w:tcPr>
          <w:p w14:paraId="044CBE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1.33</w:t>
            </w:r>
          </w:p>
        </w:tc>
      </w:tr>
      <w:tr w:rsidR="005C146F" w:rsidRPr="006C2B75" w14:paraId="0BEEFB90" w14:textId="77777777" w:rsidTr="005C146F">
        <w:trPr>
          <w:trHeight w:val="288"/>
        </w:trPr>
        <w:tc>
          <w:tcPr>
            <w:tcW w:w="640" w:type="dxa"/>
            <w:tcBorders>
              <w:top w:val="nil"/>
              <w:left w:val="nil"/>
              <w:bottom w:val="nil"/>
              <w:right w:val="nil"/>
            </w:tcBorders>
            <w:vAlign w:val="center"/>
            <w:hideMark/>
          </w:tcPr>
          <w:p w14:paraId="57254D4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4D11DA2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7.069</w:t>
            </w:r>
          </w:p>
        </w:tc>
        <w:tc>
          <w:tcPr>
            <w:tcW w:w="1360" w:type="dxa"/>
            <w:tcBorders>
              <w:top w:val="nil"/>
              <w:left w:val="nil"/>
              <w:bottom w:val="nil"/>
              <w:right w:val="nil"/>
            </w:tcBorders>
            <w:vAlign w:val="center"/>
            <w:hideMark/>
          </w:tcPr>
          <w:p w14:paraId="40EC048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4.36262</w:t>
            </w:r>
          </w:p>
        </w:tc>
        <w:tc>
          <w:tcPr>
            <w:tcW w:w="1500" w:type="dxa"/>
            <w:tcBorders>
              <w:top w:val="nil"/>
              <w:left w:val="nil"/>
              <w:bottom w:val="nil"/>
              <w:right w:val="nil"/>
            </w:tcBorders>
            <w:vAlign w:val="center"/>
            <w:hideMark/>
          </w:tcPr>
          <w:p w14:paraId="3977A05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0.138328</w:t>
            </w:r>
          </w:p>
        </w:tc>
        <w:tc>
          <w:tcPr>
            <w:tcW w:w="1560" w:type="dxa"/>
            <w:tcBorders>
              <w:top w:val="nil"/>
              <w:left w:val="nil"/>
              <w:bottom w:val="nil"/>
              <w:right w:val="nil"/>
            </w:tcBorders>
            <w:vAlign w:val="center"/>
            <w:hideMark/>
          </w:tcPr>
          <w:p w14:paraId="3D4FF56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3F85BC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0.60</w:t>
            </w:r>
          </w:p>
        </w:tc>
        <w:tc>
          <w:tcPr>
            <w:tcW w:w="1300" w:type="dxa"/>
            <w:tcBorders>
              <w:top w:val="nil"/>
              <w:left w:val="nil"/>
              <w:bottom w:val="nil"/>
              <w:right w:val="nil"/>
            </w:tcBorders>
            <w:vAlign w:val="center"/>
            <w:hideMark/>
          </w:tcPr>
          <w:p w14:paraId="089D0C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0.66</w:t>
            </w:r>
          </w:p>
        </w:tc>
      </w:tr>
      <w:tr w:rsidR="005C146F" w:rsidRPr="006C2B75" w14:paraId="77A83EBB" w14:textId="77777777" w:rsidTr="005C146F">
        <w:trPr>
          <w:trHeight w:val="288"/>
        </w:trPr>
        <w:tc>
          <w:tcPr>
            <w:tcW w:w="640" w:type="dxa"/>
            <w:tcBorders>
              <w:top w:val="nil"/>
              <w:left w:val="nil"/>
              <w:bottom w:val="nil"/>
              <w:right w:val="nil"/>
            </w:tcBorders>
            <w:vAlign w:val="center"/>
            <w:hideMark/>
          </w:tcPr>
          <w:p w14:paraId="6A357F4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215FC6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7.282</w:t>
            </w:r>
          </w:p>
        </w:tc>
        <w:tc>
          <w:tcPr>
            <w:tcW w:w="1360" w:type="dxa"/>
            <w:tcBorders>
              <w:top w:val="nil"/>
              <w:left w:val="nil"/>
              <w:bottom w:val="nil"/>
              <w:right w:val="nil"/>
            </w:tcBorders>
            <w:vAlign w:val="center"/>
            <w:hideMark/>
          </w:tcPr>
          <w:p w14:paraId="724CB1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1.61948</w:t>
            </w:r>
          </w:p>
        </w:tc>
        <w:tc>
          <w:tcPr>
            <w:tcW w:w="1500" w:type="dxa"/>
            <w:tcBorders>
              <w:top w:val="nil"/>
              <w:left w:val="nil"/>
              <w:bottom w:val="nil"/>
              <w:right w:val="nil"/>
            </w:tcBorders>
            <w:vAlign w:val="center"/>
            <w:hideMark/>
          </w:tcPr>
          <w:p w14:paraId="0333C4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0.128901</w:t>
            </w:r>
          </w:p>
        </w:tc>
        <w:tc>
          <w:tcPr>
            <w:tcW w:w="1560" w:type="dxa"/>
            <w:tcBorders>
              <w:top w:val="nil"/>
              <w:left w:val="nil"/>
              <w:bottom w:val="nil"/>
              <w:right w:val="nil"/>
            </w:tcBorders>
            <w:vAlign w:val="center"/>
            <w:hideMark/>
          </w:tcPr>
          <w:p w14:paraId="7404A06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7089AE5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0.21</w:t>
            </w:r>
          </w:p>
        </w:tc>
        <w:tc>
          <w:tcPr>
            <w:tcW w:w="1300" w:type="dxa"/>
            <w:tcBorders>
              <w:top w:val="nil"/>
              <w:left w:val="nil"/>
              <w:bottom w:val="nil"/>
              <w:right w:val="nil"/>
            </w:tcBorders>
            <w:vAlign w:val="center"/>
            <w:hideMark/>
          </w:tcPr>
          <w:p w14:paraId="6CF1146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0.23</w:t>
            </w:r>
          </w:p>
        </w:tc>
      </w:tr>
      <w:tr w:rsidR="005C146F" w:rsidRPr="006C2B75" w14:paraId="1746AAA0" w14:textId="77777777" w:rsidTr="005C146F">
        <w:trPr>
          <w:trHeight w:val="288"/>
        </w:trPr>
        <w:tc>
          <w:tcPr>
            <w:tcW w:w="640" w:type="dxa"/>
            <w:tcBorders>
              <w:top w:val="nil"/>
              <w:left w:val="nil"/>
              <w:bottom w:val="nil"/>
              <w:right w:val="nil"/>
            </w:tcBorders>
            <w:vAlign w:val="center"/>
            <w:hideMark/>
          </w:tcPr>
          <w:p w14:paraId="0C7B764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7774923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7.63</w:t>
            </w:r>
          </w:p>
        </w:tc>
        <w:tc>
          <w:tcPr>
            <w:tcW w:w="1360" w:type="dxa"/>
            <w:tcBorders>
              <w:top w:val="nil"/>
              <w:left w:val="nil"/>
              <w:bottom w:val="nil"/>
              <w:right w:val="nil"/>
            </w:tcBorders>
            <w:vAlign w:val="center"/>
            <w:hideMark/>
          </w:tcPr>
          <w:p w14:paraId="4E1A83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14.59382</w:t>
            </w:r>
          </w:p>
        </w:tc>
        <w:tc>
          <w:tcPr>
            <w:tcW w:w="1500" w:type="dxa"/>
            <w:tcBorders>
              <w:top w:val="nil"/>
              <w:left w:val="nil"/>
              <w:bottom w:val="nil"/>
              <w:right w:val="nil"/>
            </w:tcBorders>
            <w:vAlign w:val="center"/>
            <w:hideMark/>
          </w:tcPr>
          <w:p w14:paraId="6A263F1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0.140005</w:t>
            </w:r>
          </w:p>
        </w:tc>
        <w:tc>
          <w:tcPr>
            <w:tcW w:w="1560" w:type="dxa"/>
            <w:tcBorders>
              <w:top w:val="nil"/>
              <w:left w:val="nil"/>
              <w:bottom w:val="nil"/>
              <w:right w:val="nil"/>
            </w:tcBorders>
            <w:vAlign w:val="center"/>
            <w:hideMark/>
          </w:tcPr>
          <w:p w14:paraId="5850347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17F9BFE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2.04</w:t>
            </w:r>
          </w:p>
        </w:tc>
        <w:tc>
          <w:tcPr>
            <w:tcW w:w="1300" w:type="dxa"/>
            <w:tcBorders>
              <w:top w:val="nil"/>
              <w:left w:val="nil"/>
              <w:bottom w:val="nil"/>
              <w:right w:val="nil"/>
            </w:tcBorders>
            <w:vAlign w:val="center"/>
            <w:hideMark/>
          </w:tcPr>
          <w:p w14:paraId="6342DDD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2.24</w:t>
            </w:r>
          </w:p>
        </w:tc>
      </w:tr>
      <w:tr w:rsidR="005C146F" w:rsidRPr="006C2B75" w14:paraId="5E88ED18" w14:textId="77777777" w:rsidTr="005C146F">
        <w:trPr>
          <w:trHeight w:val="288"/>
        </w:trPr>
        <w:tc>
          <w:tcPr>
            <w:tcW w:w="640" w:type="dxa"/>
            <w:tcBorders>
              <w:top w:val="nil"/>
              <w:left w:val="nil"/>
              <w:bottom w:val="nil"/>
              <w:right w:val="nil"/>
            </w:tcBorders>
            <w:vAlign w:val="center"/>
            <w:hideMark/>
          </w:tcPr>
          <w:p w14:paraId="0D0C84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3438B5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8.01</w:t>
            </w:r>
          </w:p>
        </w:tc>
        <w:tc>
          <w:tcPr>
            <w:tcW w:w="1360" w:type="dxa"/>
            <w:tcBorders>
              <w:top w:val="nil"/>
              <w:left w:val="nil"/>
              <w:bottom w:val="nil"/>
              <w:right w:val="nil"/>
            </w:tcBorders>
            <w:vAlign w:val="center"/>
            <w:hideMark/>
          </w:tcPr>
          <w:p w14:paraId="7E869EB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2.6272</w:t>
            </w:r>
          </w:p>
        </w:tc>
        <w:tc>
          <w:tcPr>
            <w:tcW w:w="1500" w:type="dxa"/>
            <w:tcBorders>
              <w:top w:val="nil"/>
              <w:left w:val="nil"/>
              <w:bottom w:val="nil"/>
              <w:right w:val="nil"/>
            </w:tcBorders>
            <w:vAlign w:val="center"/>
            <w:hideMark/>
          </w:tcPr>
          <w:p w14:paraId="0D83E15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0.137091</w:t>
            </w:r>
          </w:p>
        </w:tc>
        <w:tc>
          <w:tcPr>
            <w:tcW w:w="1560" w:type="dxa"/>
            <w:tcBorders>
              <w:top w:val="nil"/>
              <w:left w:val="nil"/>
              <w:bottom w:val="nil"/>
              <w:right w:val="nil"/>
            </w:tcBorders>
            <w:vAlign w:val="center"/>
            <w:hideMark/>
          </w:tcPr>
          <w:p w14:paraId="1769BBF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4E5D1DB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0.36</w:t>
            </w:r>
          </w:p>
        </w:tc>
        <w:tc>
          <w:tcPr>
            <w:tcW w:w="1300" w:type="dxa"/>
            <w:tcBorders>
              <w:top w:val="nil"/>
              <w:left w:val="nil"/>
              <w:bottom w:val="nil"/>
              <w:right w:val="nil"/>
            </w:tcBorders>
            <w:vAlign w:val="center"/>
            <w:hideMark/>
          </w:tcPr>
          <w:p w14:paraId="6549E2A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w:t>
            </w:r>
          </w:p>
        </w:tc>
      </w:tr>
      <w:tr w:rsidR="005C146F" w:rsidRPr="006C2B75" w14:paraId="41CB525F" w14:textId="77777777" w:rsidTr="005C146F">
        <w:trPr>
          <w:trHeight w:val="288"/>
        </w:trPr>
        <w:tc>
          <w:tcPr>
            <w:tcW w:w="640" w:type="dxa"/>
            <w:tcBorders>
              <w:top w:val="nil"/>
              <w:left w:val="nil"/>
              <w:bottom w:val="nil"/>
              <w:right w:val="nil"/>
            </w:tcBorders>
            <w:vAlign w:val="center"/>
            <w:hideMark/>
          </w:tcPr>
          <w:p w14:paraId="45FC96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w:t>
            </w:r>
          </w:p>
        </w:tc>
        <w:tc>
          <w:tcPr>
            <w:tcW w:w="940" w:type="dxa"/>
            <w:tcBorders>
              <w:top w:val="nil"/>
              <w:left w:val="nil"/>
              <w:bottom w:val="nil"/>
              <w:right w:val="nil"/>
            </w:tcBorders>
            <w:vAlign w:val="center"/>
            <w:hideMark/>
          </w:tcPr>
          <w:p w14:paraId="06152C8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8.517</w:t>
            </w:r>
          </w:p>
        </w:tc>
        <w:tc>
          <w:tcPr>
            <w:tcW w:w="1360" w:type="dxa"/>
            <w:tcBorders>
              <w:top w:val="nil"/>
              <w:left w:val="nil"/>
              <w:bottom w:val="nil"/>
              <w:right w:val="nil"/>
            </w:tcBorders>
            <w:vAlign w:val="center"/>
            <w:hideMark/>
          </w:tcPr>
          <w:p w14:paraId="75599BD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1.12811</w:t>
            </w:r>
          </w:p>
        </w:tc>
        <w:tc>
          <w:tcPr>
            <w:tcW w:w="1500" w:type="dxa"/>
            <w:tcBorders>
              <w:top w:val="nil"/>
              <w:left w:val="nil"/>
              <w:bottom w:val="nil"/>
              <w:right w:val="nil"/>
            </w:tcBorders>
            <w:vAlign w:val="center"/>
            <w:hideMark/>
          </w:tcPr>
          <w:p w14:paraId="09BC89C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0.132348</w:t>
            </w:r>
          </w:p>
        </w:tc>
        <w:tc>
          <w:tcPr>
            <w:tcW w:w="1560" w:type="dxa"/>
            <w:tcBorders>
              <w:top w:val="nil"/>
              <w:left w:val="nil"/>
              <w:bottom w:val="nil"/>
              <w:right w:val="nil"/>
            </w:tcBorders>
            <w:vAlign w:val="center"/>
            <w:hideMark/>
          </w:tcPr>
          <w:p w14:paraId="20FE8F1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60C4C34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c>
          <w:tcPr>
            <w:tcW w:w="1300" w:type="dxa"/>
            <w:tcBorders>
              <w:top w:val="nil"/>
              <w:left w:val="nil"/>
              <w:bottom w:val="nil"/>
              <w:right w:val="nil"/>
            </w:tcBorders>
            <w:vAlign w:val="center"/>
            <w:hideMark/>
          </w:tcPr>
          <w:p w14:paraId="7784EED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0.16</w:t>
            </w:r>
          </w:p>
        </w:tc>
      </w:tr>
      <w:tr w:rsidR="005C146F" w:rsidRPr="006C2B75" w14:paraId="160C798B" w14:textId="77777777" w:rsidTr="005C146F">
        <w:trPr>
          <w:trHeight w:val="288"/>
        </w:trPr>
        <w:tc>
          <w:tcPr>
            <w:tcW w:w="640" w:type="dxa"/>
            <w:tcBorders>
              <w:top w:val="nil"/>
              <w:left w:val="nil"/>
              <w:bottom w:val="nil"/>
              <w:right w:val="nil"/>
            </w:tcBorders>
            <w:vAlign w:val="center"/>
            <w:hideMark/>
          </w:tcPr>
          <w:p w14:paraId="3023DD0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6AE434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8.88</w:t>
            </w:r>
          </w:p>
        </w:tc>
        <w:tc>
          <w:tcPr>
            <w:tcW w:w="1360" w:type="dxa"/>
            <w:tcBorders>
              <w:top w:val="nil"/>
              <w:left w:val="nil"/>
              <w:bottom w:val="nil"/>
              <w:right w:val="nil"/>
            </w:tcBorders>
            <w:vAlign w:val="center"/>
            <w:hideMark/>
          </w:tcPr>
          <w:p w14:paraId="4FADF25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9.34233</w:t>
            </w:r>
          </w:p>
        </w:tc>
        <w:tc>
          <w:tcPr>
            <w:tcW w:w="1500" w:type="dxa"/>
            <w:tcBorders>
              <w:top w:val="nil"/>
              <w:left w:val="nil"/>
              <w:bottom w:val="nil"/>
              <w:right w:val="nil"/>
            </w:tcBorders>
            <w:vAlign w:val="center"/>
            <w:hideMark/>
          </w:tcPr>
          <w:p w14:paraId="5F3724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0.139628</w:t>
            </w:r>
          </w:p>
        </w:tc>
        <w:tc>
          <w:tcPr>
            <w:tcW w:w="1560" w:type="dxa"/>
            <w:tcBorders>
              <w:top w:val="nil"/>
              <w:left w:val="nil"/>
              <w:bottom w:val="nil"/>
              <w:right w:val="nil"/>
            </w:tcBorders>
            <w:vAlign w:val="center"/>
            <w:hideMark/>
          </w:tcPr>
          <w:p w14:paraId="618089C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1B33AA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w:t>
            </w:r>
          </w:p>
        </w:tc>
        <w:tc>
          <w:tcPr>
            <w:tcW w:w="1300" w:type="dxa"/>
            <w:tcBorders>
              <w:top w:val="nil"/>
              <w:left w:val="nil"/>
              <w:bottom w:val="nil"/>
              <w:right w:val="nil"/>
            </w:tcBorders>
            <w:vAlign w:val="center"/>
            <w:hideMark/>
          </w:tcPr>
          <w:p w14:paraId="281A5A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1.43</w:t>
            </w:r>
          </w:p>
        </w:tc>
      </w:tr>
      <w:tr w:rsidR="005C146F" w:rsidRPr="006C2B75" w14:paraId="3AB6885C" w14:textId="77777777" w:rsidTr="005C146F">
        <w:trPr>
          <w:trHeight w:val="288"/>
        </w:trPr>
        <w:tc>
          <w:tcPr>
            <w:tcW w:w="640" w:type="dxa"/>
            <w:tcBorders>
              <w:top w:val="nil"/>
              <w:left w:val="nil"/>
              <w:bottom w:val="nil"/>
              <w:right w:val="nil"/>
            </w:tcBorders>
            <w:vAlign w:val="center"/>
            <w:hideMark/>
          </w:tcPr>
          <w:p w14:paraId="779F90D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3F83EBD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9.11</w:t>
            </w:r>
          </w:p>
        </w:tc>
        <w:tc>
          <w:tcPr>
            <w:tcW w:w="1360" w:type="dxa"/>
            <w:tcBorders>
              <w:top w:val="nil"/>
              <w:left w:val="nil"/>
              <w:bottom w:val="nil"/>
              <w:right w:val="nil"/>
            </w:tcBorders>
            <w:vAlign w:val="center"/>
            <w:hideMark/>
          </w:tcPr>
          <w:p w14:paraId="42FC1E7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2.83327</w:t>
            </w:r>
          </w:p>
        </w:tc>
        <w:tc>
          <w:tcPr>
            <w:tcW w:w="1500" w:type="dxa"/>
            <w:tcBorders>
              <w:top w:val="nil"/>
              <w:left w:val="nil"/>
              <w:bottom w:val="nil"/>
              <w:right w:val="nil"/>
            </w:tcBorders>
            <w:vAlign w:val="center"/>
            <w:hideMark/>
          </w:tcPr>
          <w:p w14:paraId="5D2A1A1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0.137339</w:t>
            </w:r>
          </w:p>
        </w:tc>
        <w:tc>
          <w:tcPr>
            <w:tcW w:w="1560" w:type="dxa"/>
            <w:tcBorders>
              <w:top w:val="nil"/>
              <w:left w:val="nil"/>
              <w:bottom w:val="nil"/>
              <w:right w:val="nil"/>
            </w:tcBorders>
            <w:vAlign w:val="center"/>
            <w:hideMark/>
          </w:tcPr>
          <w:p w14:paraId="3336DFA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5B2F15E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0.39</w:t>
            </w:r>
          </w:p>
        </w:tc>
        <w:tc>
          <w:tcPr>
            <w:tcW w:w="1300" w:type="dxa"/>
            <w:tcBorders>
              <w:top w:val="nil"/>
              <w:left w:val="nil"/>
              <w:bottom w:val="nil"/>
              <w:right w:val="nil"/>
            </w:tcBorders>
            <w:vAlign w:val="center"/>
            <w:hideMark/>
          </w:tcPr>
          <w:p w14:paraId="38694CD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0.43</w:t>
            </w:r>
          </w:p>
        </w:tc>
      </w:tr>
      <w:tr w:rsidR="005C146F" w:rsidRPr="006C2B75" w14:paraId="55FFFE4A" w14:textId="77777777" w:rsidTr="005C146F">
        <w:trPr>
          <w:trHeight w:val="288"/>
        </w:trPr>
        <w:tc>
          <w:tcPr>
            <w:tcW w:w="640" w:type="dxa"/>
            <w:tcBorders>
              <w:top w:val="nil"/>
              <w:left w:val="nil"/>
              <w:bottom w:val="nil"/>
              <w:right w:val="nil"/>
            </w:tcBorders>
            <w:vAlign w:val="center"/>
            <w:hideMark/>
          </w:tcPr>
          <w:p w14:paraId="079A159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3D3B892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9.618</w:t>
            </w:r>
          </w:p>
        </w:tc>
        <w:tc>
          <w:tcPr>
            <w:tcW w:w="1360" w:type="dxa"/>
            <w:tcBorders>
              <w:top w:val="nil"/>
              <w:left w:val="nil"/>
              <w:bottom w:val="nil"/>
              <w:right w:val="nil"/>
            </w:tcBorders>
            <w:vAlign w:val="center"/>
            <w:hideMark/>
          </w:tcPr>
          <w:p w14:paraId="3009F06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1.03318</w:t>
            </w:r>
          </w:p>
        </w:tc>
        <w:tc>
          <w:tcPr>
            <w:tcW w:w="1500" w:type="dxa"/>
            <w:tcBorders>
              <w:top w:val="nil"/>
              <w:left w:val="nil"/>
              <w:bottom w:val="nil"/>
              <w:right w:val="nil"/>
            </w:tcBorders>
            <w:vAlign w:val="center"/>
            <w:hideMark/>
          </w:tcPr>
          <w:p w14:paraId="085807E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0.119645</w:t>
            </w:r>
          </w:p>
        </w:tc>
        <w:tc>
          <w:tcPr>
            <w:tcW w:w="1560" w:type="dxa"/>
            <w:tcBorders>
              <w:top w:val="nil"/>
              <w:left w:val="nil"/>
              <w:bottom w:val="nil"/>
              <w:right w:val="nil"/>
            </w:tcBorders>
            <w:vAlign w:val="center"/>
            <w:hideMark/>
          </w:tcPr>
          <w:p w14:paraId="34338E5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8E7A71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w:t>
            </w:r>
          </w:p>
        </w:tc>
        <w:tc>
          <w:tcPr>
            <w:tcW w:w="1300" w:type="dxa"/>
            <w:tcBorders>
              <w:top w:val="nil"/>
              <w:left w:val="nil"/>
              <w:bottom w:val="nil"/>
              <w:right w:val="nil"/>
            </w:tcBorders>
            <w:vAlign w:val="center"/>
            <w:hideMark/>
          </w:tcPr>
          <w:p w14:paraId="2A03271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w:t>
            </w:r>
          </w:p>
        </w:tc>
      </w:tr>
      <w:tr w:rsidR="005C146F" w:rsidRPr="006C2B75" w14:paraId="1335CA40" w14:textId="77777777" w:rsidTr="005C146F">
        <w:trPr>
          <w:trHeight w:val="288"/>
        </w:trPr>
        <w:tc>
          <w:tcPr>
            <w:tcW w:w="640" w:type="dxa"/>
            <w:tcBorders>
              <w:top w:val="nil"/>
              <w:left w:val="nil"/>
              <w:bottom w:val="nil"/>
              <w:right w:val="nil"/>
            </w:tcBorders>
            <w:vAlign w:val="center"/>
            <w:hideMark/>
          </w:tcPr>
          <w:p w14:paraId="58CB41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08A2D60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9.905</w:t>
            </w:r>
          </w:p>
        </w:tc>
        <w:tc>
          <w:tcPr>
            <w:tcW w:w="1360" w:type="dxa"/>
            <w:tcBorders>
              <w:top w:val="nil"/>
              <w:left w:val="nil"/>
              <w:bottom w:val="nil"/>
              <w:right w:val="nil"/>
            </w:tcBorders>
            <w:vAlign w:val="center"/>
            <w:hideMark/>
          </w:tcPr>
          <w:p w14:paraId="69F87D2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130.06775</w:t>
            </w:r>
          </w:p>
        </w:tc>
        <w:tc>
          <w:tcPr>
            <w:tcW w:w="1500" w:type="dxa"/>
            <w:tcBorders>
              <w:top w:val="nil"/>
              <w:left w:val="nil"/>
              <w:bottom w:val="nil"/>
              <w:right w:val="nil"/>
            </w:tcBorders>
            <w:vAlign w:val="center"/>
            <w:hideMark/>
          </w:tcPr>
          <w:p w14:paraId="7CE692D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0.140545</w:t>
            </w:r>
          </w:p>
        </w:tc>
        <w:tc>
          <w:tcPr>
            <w:tcW w:w="1560" w:type="dxa"/>
            <w:tcBorders>
              <w:top w:val="nil"/>
              <w:left w:val="nil"/>
              <w:bottom w:val="nil"/>
              <w:right w:val="nil"/>
            </w:tcBorders>
            <w:vAlign w:val="center"/>
            <w:hideMark/>
          </w:tcPr>
          <w:p w14:paraId="349B3E9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Maricetin</w:t>
            </w:r>
            <w:proofErr w:type="spellEnd"/>
          </w:p>
        </w:tc>
        <w:tc>
          <w:tcPr>
            <w:tcW w:w="1120" w:type="dxa"/>
            <w:tcBorders>
              <w:top w:val="nil"/>
              <w:left w:val="nil"/>
              <w:bottom w:val="nil"/>
              <w:right w:val="nil"/>
            </w:tcBorders>
            <w:vAlign w:val="center"/>
            <w:hideMark/>
          </w:tcPr>
          <w:p w14:paraId="42BDA2B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18.28</w:t>
            </w:r>
          </w:p>
        </w:tc>
        <w:tc>
          <w:tcPr>
            <w:tcW w:w="1300" w:type="dxa"/>
            <w:tcBorders>
              <w:top w:val="nil"/>
              <w:left w:val="nil"/>
              <w:bottom w:val="nil"/>
              <w:right w:val="nil"/>
            </w:tcBorders>
            <w:vAlign w:val="center"/>
            <w:hideMark/>
          </w:tcPr>
          <w:p w14:paraId="001726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20.08</w:t>
            </w:r>
          </w:p>
        </w:tc>
      </w:tr>
      <w:tr w:rsidR="005C146F" w:rsidRPr="006C2B75" w14:paraId="1591A337" w14:textId="77777777" w:rsidTr="005C146F">
        <w:trPr>
          <w:trHeight w:val="288"/>
        </w:trPr>
        <w:tc>
          <w:tcPr>
            <w:tcW w:w="640" w:type="dxa"/>
            <w:tcBorders>
              <w:top w:val="nil"/>
              <w:left w:val="nil"/>
              <w:bottom w:val="nil"/>
              <w:right w:val="nil"/>
            </w:tcBorders>
            <w:vAlign w:val="center"/>
            <w:hideMark/>
          </w:tcPr>
          <w:p w14:paraId="119CA5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418467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10.295</w:t>
            </w:r>
          </w:p>
        </w:tc>
        <w:tc>
          <w:tcPr>
            <w:tcW w:w="1360" w:type="dxa"/>
            <w:tcBorders>
              <w:top w:val="nil"/>
              <w:left w:val="nil"/>
              <w:bottom w:val="nil"/>
              <w:right w:val="nil"/>
            </w:tcBorders>
            <w:vAlign w:val="center"/>
            <w:hideMark/>
          </w:tcPr>
          <w:p w14:paraId="0F813DF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9.28244</w:t>
            </w:r>
          </w:p>
        </w:tc>
        <w:tc>
          <w:tcPr>
            <w:tcW w:w="1500" w:type="dxa"/>
            <w:tcBorders>
              <w:top w:val="nil"/>
              <w:left w:val="nil"/>
              <w:bottom w:val="nil"/>
              <w:right w:val="nil"/>
            </w:tcBorders>
            <w:vAlign w:val="center"/>
            <w:hideMark/>
          </w:tcPr>
          <w:p w14:paraId="6C326A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0.139486</w:t>
            </w:r>
          </w:p>
        </w:tc>
        <w:tc>
          <w:tcPr>
            <w:tcW w:w="1560" w:type="dxa"/>
            <w:tcBorders>
              <w:top w:val="nil"/>
              <w:left w:val="nil"/>
              <w:bottom w:val="nil"/>
              <w:right w:val="nil"/>
            </w:tcBorders>
            <w:vAlign w:val="center"/>
            <w:hideMark/>
          </w:tcPr>
          <w:p w14:paraId="651DEEBE"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85CD3F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1.29</w:t>
            </w:r>
          </w:p>
        </w:tc>
        <w:tc>
          <w:tcPr>
            <w:tcW w:w="1300" w:type="dxa"/>
            <w:tcBorders>
              <w:top w:val="nil"/>
              <w:left w:val="nil"/>
              <w:bottom w:val="nil"/>
              <w:right w:val="nil"/>
            </w:tcBorders>
            <w:vAlign w:val="center"/>
            <w:hideMark/>
          </w:tcPr>
          <w:p w14:paraId="2C3C04D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1.42</w:t>
            </w:r>
          </w:p>
        </w:tc>
      </w:tr>
      <w:tr w:rsidR="005C146F" w:rsidRPr="006C2B75" w14:paraId="088F3999" w14:textId="77777777" w:rsidTr="005C146F">
        <w:trPr>
          <w:trHeight w:val="288"/>
        </w:trPr>
        <w:tc>
          <w:tcPr>
            <w:tcW w:w="640" w:type="dxa"/>
            <w:tcBorders>
              <w:top w:val="nil"/>
              <w:left w:val="nil"/>
              <w:bottom w:val="nil"/>
              <w:right w:val="nil"/>
            </w:tcBorders>
            <w:vAlign w:val="center"/>
            <w:hideMark/>
          </w:tcPr>
          <w:p w14:paraId="0F2F2DE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2001B8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10.659</w:t>
            </w:r>
          </w:p>
        </w:tc>
        <w:tc>
          <w:tcPr>
            <w:tcW w:w="1360" w:type="dxa"/>
            <w:tcBorders>
              <w:top w:val="nil"/>
              <w:left w:val="nil"/>
              <w:bottom w:val="nil"/>
              <w:right w:val="nil"/>
            </w:tcBorders>
            <w:vAlign w:val="center"/>
            <w:hideMark/>
          </w:tcPr>
          <w:p w14:paraId="7D18E3C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3.65834</w:t>
            </w:r>
          </w:p>
        </w:tc>
        <w:tc>
          <w:tcPr>
            <w:tcW w:w="1500" w:type="dxa"/>
            <w:tcBorders>
              <w:top w:val="nil"/>
              <w:left w:val="nil"/>
              <w:bottom w:val="nil"/>
              <w:right w:val="nil"/>
            </w:tcBorders>
            <w:vAlign w:val="center"/>
            <w:hideMark/>
          </w:tcPr>
          <w:p w14:paraId="3EE64CB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0.137726</w:t>
            </w:r>
          </w:p>
        </w:tc>
        <w:tc>
          <w:tcPr>
            <w:tcW w:w="1560" w:type="dxa"/>
            <w:tcBorders>
              <w:top w:val="nil"/>
              <w:left w:val="nil"/>
              <w:bottom w:val="nil"/>
              <w:right w:val="nil"/>
            </w:tcBorders>
            <w:vAlign w:val="center"/>
            <w:hideMark/>
          </w:tcPr>
          <w:p w14:paraId="2418D33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Daidzein</w:t>
            </w:r>
          </w:p>
        </w:tc>
        <w:tc>
          <w:tcPr>
            <w:tcW w:w="1120" w:type="dxa"/>
            <w:tcBorders>
              <w:top w:val="nil"/>
              <w:left w:val="nil"/>
              <w:bottom w:val="nil"/>
              <w:right w:val="nil"/>
            </w:tcBorders>
            <w:vAlign w:val="center"/>
            <w:hideMark/>
          </w:tcPr>
          <w:p w14:paraId="676C49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0.50</w:t>
            </w:r>
          </w:p>
        </w:tc>
        <w:tc>
          <w:tcPr>
            <w:tcW w:w="1300" w:type="dxa"/>
            <w:tcBorders>
              <w:top w:val="nil"/>
              <w:left w:val="nil"/>
              <w:bottom w:val="nil"/>
              <w:right w:val="nil"/>
            </w:tcBorders>
            <w:vAlign w:val="center"/>
            <w:hideMark/>
          </w:tcPr>
          <w:p w14:paraId="404740D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0.55</w:t>
            </w:r>
          </w:p>
        </w:tc>
      </w:tr>
      <w:tr w:rsidR="005C146F" w:rsidRPr="006C2B75" w14:paraId="1A83C154" w14:textId="77777777" w:rsidTr="005C146F">
        <w:trPr>
          <w:trHeight w:val="288"/>
        </w:trPr>
        <w:tc>
          <w:tcPr>
            <w:tcW w:w="640" w:type="dxa"/>
            <w:tcBorders>
              <w:top w:val="nil"/>
              <w:left w:val="nil"/>
              <w:bottom w:val="nil"/>
              <w:right w:val="nil"/>
            </w:tcBorders>
            <w:vAlign w:val="center"/>
            <w:hideMark/>
          </w:tcPr>
          <w:p w14:paraId="79A14C9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3C051F6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11.168</w:t>
            </w:r>
          </w:p>
        </w:tc>
        <w:tc>
          <w:tcPr>
            <w:tcW w:w="1360" w:type="dxa"/>
            <w:tcBorders>
              <w:top w:val="nil"/>
              <w:left w:val="nil"/>
              <w:bottom w:val="nil"/>
              <w:right w:val="nil"/>
            </w:tcBorders>
            <w:vAlign w:val="center"/>
            <w:hideMark/>
          </w:tcPr>
          <w:p w14:paraId="2B9313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4.5033</w:t>
            </w:r>
          </w:p>
        </w:tc>
        <w:tc>
          <w:tcPr>
            <w:tcW w:w="1500" w:type="dxa"/>
            <w:tcBorders>
              <w:top w:val="nil"/>
              <w:left w:val="nil"/>
              <w:bottom w:val="nil"/>
              <w:right w:val="nil"/>
            </w:tcBorders>
            <w:vAlign w:val="center"/>
            <w:hideMark/>
          </w:tcPr>
          <w:p w14:paraId="445D285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0.135525</w:t>
            </w:r>
          </w:p>
        </w:tc>
        <w:tc>
          <w:tcPr>
            <w:tcW w:w="1560" w:type="dxa"/>
            <w:tcBorders>
              <w:top w:val="nil"/>
              <w:left w:val="nil"/>
              <w:bottom w:val="nil"/>
              <w:right w:val="nil"/>
            </w:tcBorders>
            <w:vAlign w:val="center"/>
            <w:hideMark/>
          </w:tcPr>
          <w:p w14:paraId="44E1997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1DC8B6A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c>
          <w:tcPr>
            <w:tcW w:w="1300" w:type="dxa"/>
            <w:tcBorders>
              <w:top w:val="nil"/>
              <w:left w:val="nil"/>
              <w:bottom w:val="nil"/>
              <w:right w:val="nil"/>
            </w:tcBorders>
            <w:vAlign w:val="center"/>
            <w:hideMark/>
          </w:tcPr>
          <w:p w14:paraId="38150C4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0.67</w:t>
            </w:r>
          </w:p>
        </w:tc>
      </w:tr>
      <w:tr w:rsidR="005C146F" w:rsidRPr="006C2B75" w14:paraId="7B98DA08" w14:textId="77777777" w:rsidTr="005C146F">
        <w:trPr>
          <w:trHeight w:val="288"/>
        </w:trPr>
        <w:tc>
          <w:tcPr>
            <w:tcW w:w="640" w:type="dxa"/>
            <w:tcBorders>
              <w:top w:val="nil"/>
              <w:left w:val="nil"/>
              <w:bottom w:val="nil"/>
              <w:right w:val="nil"/>
            </w:tcBorders>
            <w:vAlign w:val="center"/>
            <w:hideMark/>
          </w:tcPr>
          <w:p w14:paraId="4B9C715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4BB49E1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11.769</w:t>
            </w:r>
          </w:p>
        </w:tc>
        <w:tc>
          <w:tcPr>
            <w:tcW w:w="1360" w:type="dxa"/>
            <w:tcBorders>
              <w:top w:val="nil"/>
              <w:left w:val="nil"/>
              <w:bottom w:val="nil"/>
              <w:right w:val="nil"/>
            </w:tcBorders>
            <w:vAlign w:val="center"/>
            <w:hideMark/>
          </w:tcPr>
          <w:p w14:paraId="6B2205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2.89167</w:t>
            </w:r>
          </w:p>
        </w:tc>
        <w:tc>
          <w:tcPr>
            <w:tcW w:w="1500" w:type="dxa"/>
            <w:tcBorders>
              <w:top w:val="nil"/>
              <w:left w:val="nil"/>
              <w:bottom w:val="nil"/>
              <w:right w:val="nil"/>
            </w:tcBorders>
            <w:vAlign w:val="center"/>
            <w:hideMark/>
          </w:tcPr>
          <w:p w14:paraId="132EEA8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0.13692</w:t>
            </w:r>
          </w:p>
        </w:tc>
        <w:tc>
          <w:tcPr>
            <w:tcW w:w="1560" w:type="dxa"/>
            <w:tcBorders>
              <w:top w:val="nil"/>
              <w:left w:val="nil"/>
              <w:bottom w:val="nil"/>
              <w:right w:val="nil"/>
            </w:tcBorders>
            <w:vAlign w:val="center"/>
            <w:hideMark/>
          </w:tcPr>
          <w:p w14:paraId="09E8AF24"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E93A6F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0.40</w:t>
            </w:r>
          </w:p>
        </w:tc>
        <w:tc>
          <w:tcPr>
            <w:tcW w:w="1300" w:type="dxa"/>
            <w:tcBorders>
              <w:top w:val="nil"/>
              <w:left w:val="nil"/>
              <w:bottom w:val="nil"/>
              <w:right w:val="nil"/>
            </w:tcBorders>
            <w:vAlign w:val="center"/>
            <w:hideMark/>
          </w:tcPr>
          <w:p w14:paraId="4179E0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r>
      <w:tr w:rsidR="005C146F" w:rsidRPr="006C2B75" w14:paraId="3534FD02" w14:textId="77777777" w:rsidTr="005C146F">
        <w:trPr>
          <w:trHeight w:val="288"/>
        </w:trPr>
        <w:tc>
          <w:tcPr>
            <w:tcW w:w="640" w:type="dxa"/>
            <w:tcBorders>
              <w:top w:val="nil"/>
              <w:left w:val="nil"/>
              <w:bottom w:val="nil"/>
              <w:right w:val="nil"/>
            </w:tcBorders>
            <w:vAlign w:val="center"/>
            <w:hideMark/>
          </w:tcPr>
          <w:p w14:paraId="31F169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15562E3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12.31</w:t>
            </w:r>
          </w:p>
        </w:tc>
        <w:tc>
          <w:tcPr>
            <w:tcW w:w="1360" w:type="dxa"/>
            <w:tcBorders>
              <w:top w:val="nil"/>
              <w:left w:val="nil"/>
              <w:bottom w:val="nil"/>
              <w:right w:val="nil"/>
            </w:tcBorders>
            <w:vAlign w:val="center"/>
            <w:hideMark/>
          </w:tcPr>
          <w:p w14:paraId="2636FE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3.36374</w:t>
            </w:r>
          </w:p>
        </w:tc>
        <w:tc>
          <w:tcPr>
            <w:tcW w:w="1500" w:type="dxa"/>
            <w:tcBorders>
              <w:top w:val="nil"/>
              <w:left w:val="nil"/>
              <w:bottom w:val="nil"/>
              <w:right w:val="nil"/>
            </w:tcBorders>
            <w:vAlign w:val="center"/>
            <w:hideMark/>
          </w:tcPr>
          <w:p w14:paraId="26BCC99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0.137405</w:t>
            </w:r>
          </w:p>
        </w:tc>
        <w:tc>
          <w:tcPr>
            <w:tcW w:w="1560" w:type="dxa"/>
            <w:tcBorders>
              <w:top w:val="nil"/>
              <w:left w:val="nil"/>
              <w:bottom w:val="nil"/>
              <w:right w:val="nil"/>
            </w:tcBorders>
            <w:vAlign w:val="center"/>
            <w:hideMark/>
          </w:tcPr>
          <w:p w14:paraId="338E2DF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Lunamarin</w:t>
            </w:r>
            <w:proofErr w:type="spellEnd"/>
          </w:p>
        </w:tc>
        <w:tc>
          <w:tcPr>
            <w:tcW w:w="1120" w:type="dxa"/>
            <w:tcBorders>
              <w:top w:val="nil"/>
              <w:left w:val="nil"/>
              <w:bottom w:val="nil"/>
              <w:right w:val="nil"/>
            </w:tcBorders>
            <w:vAlign w:val="center"/>
            <w:hideMark/>
          </w:tcPr>
          <w:p w14:paraId="70858E6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0.46</w:t>
            </w:r>
          </w:p>
        </w:tc>
        <w:tc>
          <w:tcPr>
            <w:tcW w:w="1300" w:type="dxa"/>
            <w:tcBorders>
              <w:top w:val="nil"/>
              <w:left w:val="nil"/>
              <w:bottom w:val="nil"/>
              <w:right w:val="nil"/>
            </w:tcBorders>
            <w:vAlign w:val="center"/>
            <w:hideMark/>
          </w:tcPr>
          <w:p w14:paraId="4EB5F2E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0.51</w:t>
            </w:r>
          </w:p>
        </w:tc>
      </w:tr>
      <w:tr w:rsidR="005C146F" w:rsidRPr="006C2B75" w14:paraId="40CDDC89" w14:textId="77777777" w:rsidTr="005C146F">
        <w:trPr>
          <w:trHeight w:val="288"/>
        </w:trPr>
        <w:tc>
          <w:tcPr>
            <w:tcW w:w="640" w:type="dxa"/>
            <w:tcBorders>
              <w:top w:val="nil"/>
              <w:left w:val="nil"/>
              <w:bottom w:val="nil"/>
              <w:right w:val="nil"/>
            </w:tcBorders>
            <w:vAlign w:val="center"/>
            <w:hideMark/>
          </w:tcPr>
          <w:p w14:paraId="4CDB152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w:t>
            </w:r>
          </w:p>
        </w:tc>
        <w:tc>
          <w:tcPr>
            <w:tcW w:w="940" w:type="dxa"/>
            <w:tcBorders>
              <w:top w:val="nil"/>
              <w:left w:val="nil"/>
              <w:bottom w:val="nil"/>
              <w:right w:val="nil"/>
            </w:tcBorders>
            <w:vAlign w:val="center"/>
            <w:hideMark/>
          </w:tcPr>
          <w:p w14:paraId="0BC895A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12.804</w:t>
            </w:r>
          </w:p>
        </w:tc>
        <w:tc>
          <w:tcPr>
            <w:tcW w:w="1360" w:type="dxa"/>
            <w:tcBorders>
              <w:top w:val="nil"/>
              <w:left w:val="nil"/>
              <w:bottom w:val="nil"/>
              <w:right w:val="nil"/>
            </w:tcBorders>
            <w:vAlign w:val="center"/>
            <w:hideMark/>
          </w:tcPr>
          <w:p w14:paraId="2921D88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3.22722</w:t>
            </w:r>
          </w:p>
        </w:tc>
        <w:tc>
          <w:tcPr>
            <w:tcW w:w="1500" w:type="dxa"/>
            <w:tcBorders>
              <w:top w:val="nil"/>
              <w:left w:val="nil"/>
              <w:bottom w:val="nil"/>
              <w:right w:val="nil"/>
            </w:tcBorders>
            <w:vAlign w:val="center"/>
            <w:hideMark/>
          </w:tcPr>
          <w:p w14:paraId="127C50A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0.137319</w:t>
            </w:r>
          </w:p>
        </w:tc>
        <w:tc>
          <w:tcPr>
            <w:tcW w:w="1560" w:type="dxa"/>
            <w:tcBorders>
              <w:top w:val="nil"/>
              <w:left w:val="nil"/>
              <w:bottom w:val="nil"/>
              <w:right w:val="nil"/>
            </w:tcBorders>
            <w:vAlign w:val="center"/>
            <w:hideMark/>
          </w:tcPr>
          <w:p w14:paraId="462E73C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Gallocatechin</w:t>
            </w:r>
            <w:proofErr w:type="spellEnd"/>
          </w:p>
        </w:tc>
        <w:tc>
          <w:tcPr>
            <w:tcW w:w="1120" w:type="dxa"/>
            <w:tcBorders>
              <w:top w:val="nil"/>
              <w:left w:val="nil"/>
              <w:bottom w:val="nil"/>
              <w:right w:val="nil"/>
            </w:tcBorders>
            <w:vAlign w:val="center"/>
            <w:hideMark/>
          </w:tcPr>
          <w:p w14:paraId="7F1B743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c>
          <w:tcPr>
            <w:tcW w:w="1300" w:type="dxa"/>
            <w:tcBorders>
              <w:top w:val="nil"/>
              <w:left w:val="nil"/>
              <w:bottom w:val="nil"/>
              <w:right w:val="nil"/>
            </w:tcBorders>
            <w:vAlign w:val="center"/>
            <w:hideMark/>
          </w:tcPr>
          <w:p w14:paraId="5B46A8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0.49</w:t>
            </w:r>
          </w:p>
        </w:tc>
      </w:tr>
      <w:tr w:rsidR="005C146F" w:rsidRPr="006C2B75" w14:paraId="16F7CEAC" w14:textId="77777777" w:rsidTr="005C146F">
        <w:trPr>
          <w:trHeight w:val="288"/>
        </w:trPr>
        <w:tc>
          <w:tcPr>
            <w:tcW w:w="640" w:type="dxa"/>
            <w:tcBorders>
              <w:top w:val="nil"/>
              <w:left w:val="nil"/>
              <w:bottom w:val="nil"/>
              <w:right w:val="nil"/>
            </w:tcBorders>
            <w:vAlign w:val="center"/>
            <w:hideMark/>
          </w:tcPr>
          <w:p w14:paraId="3492397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23</w:t>
            </w:r>
          </w:p>
        </w:tc>
        <w:tc>
          <w:tcPr>
            <w:tcW w:w="940" w:type="dxa"/>
            <w:tcBorders>
              <w:top w:val="nil"/>
              <w:left w:val="nil"/>
              <w:bottom w:val="nil"/>
              <w:right w:val="nil"/>
            </w:tcBorders>
            <w:vAlign w:val="center"/>
            <w:hideMark/>
          </w:tcPr>
          <w:p w14:paraId="68B2EE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13.483</w:t>
            </w:r>
          </w:p>
        </w:tc>
        <w:tc>
          <w:tcPr>
            <w:tcW w:w="1360" w:type="dxa"/>
            <w:tcBorders>
              <w:top w:val="nil"/>
              <w:left w:val="nil"/>
              <w:bottom w:val="nil"/>
              <w:right w:val="nil"/>
            </w:tcBorders>
            <w:vAlign w:val="center"/>
            <w:hideMark/>
          </w:tcPr>
          <w:p w14:paraId="336663C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3.2372</w:t>
            </w:r>
          </w:p>
        </w:tc>
        <w:tc>
          <w:tcPr>
            <w:tcW w:w="1500" w:type="dxa"/>
            <w:tcBorders>
              <w:top w:val="nil"/>
              <w:left w:val="nil"/>
              <w:bottom w:val="nil"/>
              <w:right w:val="nil"/>
            </w:tcBorders>
            <w:vAlign w:val="center"/>
            <w:hideMark/>
          </w:tcPr>
          <w:p w14:paraId="7A0E591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0.137461</w:t>
            </w:r>
          </w:p>
        </w:tc>
        <w:tc>
          <w:tcPr>
            <w:tcW w:w="1560" w:type="dxa"/>
            <w:tcBorders>
              <w:top w:val="nil"/>
              <w:left w:val="nil"/>
              <w:bottom w:val="nil"/>
              <w:right w:val="nil"/>
            </w:tcBorders>
            <w:vAlign w:val="center"/>
            <w:hideMark/>
          </w:tcPr>
          <w:p w14:paraId="137D20C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Tangeretein</w:t>
            </w:r>
            <w:proofErr w:type="spellEnd"/>
          </w:p>
        </w:tc>
        <w:tc>
          <w:tcPr>
            <w:tcW w:w="1120" w:type="dxa"/>
            <w:tcBorders>
              <w:top w:val="nil"/>
              <w:left w:val="nil"/>
              <w:bottom w:val="nil"/>
              <w:right w:val="nil"/>
            </w:tcBorders>
            <w:vAlign w:val="center"/>
            <w:hideMark/>
          </w:tcPr>
          <w:p w14:paraId="426010B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c>
          <w:tcPr>
            <w:tcW w:w="1300" w:type="dxa"/>
            <w:tcBorders>
              <w:top w:val="nil"/>
              <w:left w:val="nil"/>
              <w:bottom w:val="nil"/>
              <w:right w:val="nil"/>
            </w:tcBorders>
            <w:vAlign w:val="center"/>
            <w:hideMark/>
          </w:tcPr>
          <w:p w14:paraId="7A6F32A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0.49</w:t>
            </w:r>
          </w:p>
        </w:tc>
      </w:tr>
      <w:tr w:rsidR="005C146F" w:rsidRPr="006C2B75" w14:paraId="268DC7D3" w14:textId="77777777" w:rsidTr="005C146F">
        <w:trPr>
          <w:trHeight w:val="288"/>
        </w:trPr>
        <w:tc>
          <w:tcPr>
            <w:tcW w:w="640" w:type="dxa"/>
            <w:tcBorders>
              <w:top w:val="nil"/>
              <w:left w:val="nil"/>
              <w:bottom w:val="nil"/>
              <w:right w:val="nil"/>
            </w:tcBorders>
            <w:vAlign w:val="center"/>
            <w:hideMark/>
          </w:tcPr>
          <w:p w14:paraId="3BC05C6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w:t>
            </w:r>
          </w:p>
        </w:tc>
        <w:tc>
          <w:tcPr>
            <w:tcW w:w="940" w:type="dxa"/>
            <w:tcBorders>
              <w:top w:val="nil"/>
              <w:left w:val="nil"/>
              <w:bottom w:val="nil"/>
              <w:right w:val="nil"/>
            </w:tcBorders>
            <w:vAlign w:val="center"/>
            <w:hideMark/>
          </w:tcPr>
          <w:p w14:paraId="5DA58C9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13.903</w:t>
            </w:r>
          </w:p>
        </w:tc>
        <w:tc>
          <w:tcPr>
            <w:tcW w:w="1360" w:type="dxa"/>
            <w:tcBorders>
              <w:top w:val="nil"/>
              <w:left w:val="nil"/>
              <w:bottom w:val="nil"/>
              <w:right w:val="nil"/>
            </w:tcBorders>
            <w:vAlign w:val="center"/>
            <w:hideMark/>
          </w:tcPr>
          <w:p w14:paraId="330E9C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17.29846</w:t>
            </w:r>
          </w:p>
        </w:tc>
        <w:tc>
          <w:tcPr>
            <w:tcW w:w="1500" w:type="dxa"/>
            <w:tcBorders>
              <w:top w:val="nil"/>
              <w:left w:val="nil"/>
              <w:bottom w:val="nil"/>
              <w:right w:val="nil"/>
            </w:tcBorders>
            <w:vAlign w:val="center"/>
            <w:hideMark/>
          </w:tcPr>
          <w:p w14:paraId="52A4FD1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0.140071</w:t>
            </w:r>
          </w:p>
        </w:tc>
        <w:tc>
          <w:tcPr>
            <w:tcW w:w="1560" w:type="dxa"/>
            <w:tcBorders>
              <w:top w:val="nil"/>
              <w:left w:val="nil"/>
              <w:bottom w:val="nil"/>
              <w:right w:val="nil"/>
            </w:tcBorders>
            <w:vAlign w:val="center"/>
            <w:hideMark/>
          </w:tcPr>
          <w:p w14:paraId="1E8D37C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2AA206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2.42</w:t>
            </w:r>
          </w:p>
        </w:tc>
        <w:tc>
          <w:tcPr>
            <w:tcW w:w="1300" w:type="dxa"/>
            <w:tcBorders>
              <w:top w:val="nil"/>
              <w:left w:val="nil"/>
              <w:bottom w:val="nil"/>
              <w:right w:val="nil"/>
            </w:tcBorders>
            <w:vAlign w:val="center"/>
            <w:hideMark/>
          </w:tcPr>
          <w:p w14:paraId="24D550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2.66</w:t>
            </w:r>
          </w:p>
        </w:tc>
      </w:tr>
      <w:tr w:rsidR="005C146F" w:rsidRPr="006C2B75" w14:paraId="2CEF29F2" w14:textId="77777777" w:rsidTr="005C146F">
        <w:trPr>
          <w:trHeight w:val="288"/>
        </w:trPr>
        <w:tc>
          <w:tcPr>
            <w:tcW w:w="640" w:type="dxa"/>
            <w:tcBorders>
              <w:top w:val="nil"/>
              <w:left w:val="nil"/>
              <w:bottom w:val="nil"/>
              <w:right w:val="nil"/>
            </w:tcBorders>
            <w:vAlign w:val="center"/>
            <w:hideMark/>
          </w:tcPr>
          <w:p w14:paraId="2837A09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w:t>
            </w:r>
          </w:p>
        </w:tc>
        <w:tc>
          <w:tcPr>
            <w:tcW w:w="940" w:type="dxa"/>
            <w:tcBorders>
              <w:top w:val="nil"/>
              <w:left w:val="nil"/>
              <w:bottom w:val="nil"/>
              <w:right w:val="nil"/>
            </w:tcBorders>
            <w:vAlign w:val="center"/>
            <w:hideMark/>
          </w:tcPr>
          <w:p w14:paraId="791806B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14.31</w:t>
            </w:r>
          </w:p>
        </w:tc>
        <w:tc>
          <w:tcPr>
            <w:tcW w:w="1360" w:type="dxa"/>
            <w:tcBorders>
              <w:top w:val="nil"/>
              <w:left w:val="nil"/>
              <w:bottom w:val="nil"/>
              <w:right w:val="nil"/>
            </w:tcBorders>
            <w:vAlign w:val="center"/>
            <w:hideMark/>
          </w:tcPr>
          <w:p w14:paraId="29C64F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28.59438</w:t>
            </w:r>
          </w:p>
        </w:tc>
        <w:tc>
          <w:tcPr>
            <w:tcW w:w="1500" w:type="dxa"/>
            <w:tcBorders>
              <w:top w:val="nil"/>
              <w:left w:val="nil"/>
              <w:bottom w:val="nil"/>
              <w:right w:val="nil"/>
            </w:tcBorders>
            <w:vAlign w:val="center"/>
            <w:hideMark/>
          </w:tcPr>
          <w:p w14:paraId="37EE7EA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0.139296</w:t>
            </w:r>
          </w:p>
        </w:tc>
        <w:tc>
          <w:tcPr>
            <w:tcW w:w="1560" w:type="dxa"/>
            <w:tcBorders>
              <w:top w:val="nil"/>
              <w:left w:val="nil"/>
              <w:bottom w:val="nil"/>
              <w:right w:val="nil"/>
            </w:tcBorders>
            <w:vAlign w:val="center"/>
            <w:hideMark/>
          </w:tcPr>
          <w:p w14:paraId="537D707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E51182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3.98</w:t>
            </w:r>
          </w:p>
        </w:tc>
        <w:tc>
          <w:tcPr>
            <w:tcW w:w="1300" w:type="dxa"/>
            <w:tcBorders>
              <w:top w:val="nil"/>
              <w:left w:val="nil"/>
              <w:bottom w:val="nil"/>
              <w:right w:val="nil"/>
            </w:tcBorders>
            <w:vAlign w:val="center"/>
            <w:hideMark/>
          </w:tcPr>
          <w:p w14:paraId="581807C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4.37</w:t>
            </w:r>
          </w:p>
        </w:tc>
      </w:tr>
      <w:tr w:rsidR="005C146F" w:rsidRPr="006C2B75" w14:paraId="585B674B" w14:textId="77777777" w:rsidTr="005C146F">
        <w:trPr>
          <w:trHeight w:val="300"/>
        </w:trPr>
        <w:tc>
          <w:tcPr>
            <w:tcW w:w="640" w:type="dxa"/>
            <w:tcBorders>
              <w:top w:val="single" w:sz="4" w:space="0" w:color="auto"/>
              <w:left w:val="nil"/>
              <w:bottom w:val="single" w:sz="8" w:space="0" w:color="auto"/>
              <w:right w:val="nil"/>
            </w:tcBorders>
            <w:vAlign w:val="center"/>
            <w:hideMark/>
          </w:tcPr>
          <w:p w14:paraId="6E28FBC8"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vAlign w:val="center"/>
            <w:hideMark/>
          </w:tcPr>
          <w:p w14:paraId="355023D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vAlign w:val="center"/>
            <w:hideMark/>
          </w:tcPr>
          <w:p w14:paraId="5E7ABBA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vAlign w:val="center"/>
            <w:hideMark/>
          </w:tcPr>
          <w:p w14:paraId="257DCE6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vAlign w:val="center"/>
            <w:hideMark/>
          </w:tcPr>
          <w:p w14:paraId="666361D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0DAD3F96"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91.05</w:t>
            </w:r>
          </w:p>
        </w:tc>
        <w:tc>
          <w:tcPr>
            <w:tcW w:w="1300" w:type="dxa"/>
            <w:tcBorders>
              <w:top w:val="single" w:sz="4" w:space="0" w:color="auto"/>
              <w:left w:val="nil"/>
              <w:bottom w:val="single" w:sz="8" w:space="0" w:color="auto"/>
              <w:right w:val="nil"/>
            </w:tcBorders>
            <w:vAlign w:val="center"/>
            <w:hideMark/>
          </w:tcPr>
          <w:p w14:paraId="4A6D2619"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100</w:t>
            </w:r>
          </w:p>
        </w:tc>
      </w:tr>
    </w:tbl>
    <w:p w14:paraId="339FDAB2" w14:textId="77777777" w:rsidR="00C967CF" w:rsidRPr="006C2B75" w:rsidRDefault="00C967CF" w:rsidP="00C967CF">
      <w:pPr>
        <w:spacing w:line="240" w:lineRule="auto"/>
        <w:jc w:val="both"/>
        <w:rPr>
          <w:rFonts w:asciiTheme="majorBidi" w:hAnsiTheme="majorBidi" w:cstheme="majorBidi"/>
          <w:lang w:val="en-GB"/>
        </w:rPr>
      </w:pPr>
    </w:p>
    <w:p w14:paraId="1695B090"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lastRenderedPageBreak/>
        <w:drawing>
          <wp:inline distT="0" distB="0" distL="0" distR="0" wp14:anchorId="2B73CEE7" wp14:editId="14D53914">
            <wp:extent cx="6223635" cy="7439025"/>
            <wp:effectExtent l="0" t="0" r="5715" b="9525"/>
            <wp:docPr id="1031" name="Picture 1" descr="A graph with numbers an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a:stretch/>
                  </pic:blipFill>
                  <pic:spPr>
                    <a:xfrm>
                      <a:off x="0" y="0"/>
                      <a:ext cx="6223635" cy="7439025"/>
                    </a:xfrm>
                    <a:prstGeom prst="rect">
                      <a:avLst/>
                    </a:prstGeom>
                  </pic:spPr>
                </pic:pic>
              </a:graphicData>
            </a:graphic>
          </wp:inline>
        </w:drawing>
      </w:r>
    </w:p>
    <w:p w14:paraId="2393E3D4" w14:textId="72B13FC5" w:rsidR="00F0606D" w:rsidRPr="006C2B75" w:rsidRDefault="00F0606D" w:rsidP="00F0606D">
      <w:pPr>
        <w:spacing w:line="240" w:lineRule="auto"/>
        <w:jc w:val="both"/>
        <w:rPr>
          <w:rFonts w:asciiTheme="majorBidi" w:hAnsiTheme="majorBidi" w:cstheme="majorBidi"/>
          <w:bCs/>
        </w:rPr>
      </w:pPr>
      <w:r w:rsidRPr="006C2B75">
        <w:rPr>
          <w:rFonts w:asciiTheme="majorBidi" w:hAnsiTheme="majorBidi" w:cstheme="majorBidi"/>
          <w:bCs/>
        </w:rPr>
        <w:t xml:space="preserve">Figure 3: </w:t>
      </w:r>
      <w:r w:rsidRPr="006C2B75">
        <w:rPr>
          <w:rFonts w:asciiTheme="majorBidi" w:eastAsia="Times New Roman" w:hAnsiTheme="majorBidi" w:cstheme="majorBidi"/>
          <w:bCs/>
          <w:color w:val="000000"/>
        </w:rPr>
        <w:t>GC-FID</w:t>
      </w:r>
      <w:r w:rsidRPr="006C2B75">
        <w:rPr>
          <w:rFonts w:asciiTheme="majorBidi" w:hAnsiTheme="majorBidi" w:cstheme="majorBidi"/>
          <w:bCs/>
        </w:rPr>
        <w:t xml:space="preserve"> chromatographic profile of phytochemical constituents detected in </w:t>
      </w:r>
      <w:r w:rsidRPr="006C2B75">
        <w:rPr>
          <w:rFonts w:asciiTheme="majorBidi" w:eastAsia="Times New Roman" w:hAnsiTheme="majorBidi" w:cstheme="majorBidi"/>
          <w:bCs/>
          <w:i/>
          <w:iCs/>
          <w:color w:val="000000"/>
        </w:rPr>
        <w:t xml:space="preserve">Curcuma longa </w:t>
      </w:r>
      <w:r w:rsidRPr="006C2B75">
        <w:rPr>
          <w:rFonts w:asciiTheme="majorBidi" w:eastAsia="Times New Roman" w:hAnsiTheme="majorBidi" w:cstheme="majorBidi"/>
          <w:bCs/>
          <w:color w:val="000000"/>
        </w:rPr>
        <w:t xml:space="preserve">extract. Major peaks correspond to identified compounds such as catechins, kaempferol, </w:t>
      </w:r>
      <w:proofErr w:type="spellStart"/>
      <w:r w:rsidRPr="006C2B75">
        <w:rPr>
          <w:rFonts w:asciiTheme="majorBidi" w:eastAsia="Times New Roman" w:hAnsiTheme="majorBidi" w:cstheme="majorBidi"/>
          <w:bCs/>
          <w:color w:val="000000"/>
        </w:rPr>
        <w:lastRenderedPageBreak/>
        <w:t>maricetin</w:t>
      </w:r>
      <w:proofErr w:type="spellEnd"/>
      <w:r w:rsidRPr="006C2B75">
        <w:rPr>
          <w:rFonts w:asciiTheme="majorBidi" w:eastAsia="Times New Roman" w:hAnsiTheme="majorBidi" w:cstheme="majorBidi"/>
          <w:bCs/>
          <w:color w:val="000000"/>
        </w:rPr>
        <w:t xml:space="preserve"> and other flavonoids and phenolic derivatives based on retention times and reference standard</w:t>
      </w:r>
    </w:p>
    <w:p w14:paraId="1EB0CEC0" w14:textId="77777777" w:rsidR="00C967CF" w:rsidRPr="006C2B75" w:rsidRDefault="00C967CF" w:rsidP="00C967CF">
      <w:pPr>
        <w:spacing w:line="240" w:lineRule="auto"/>
        <w:jc w:val="both"/>
        <w:rPr>
          <w:rFonts w:asciiTheme="majorBidi" w:hAnsiTheme="majorBidi" w:cstheme="majorBidi"/>
        </w:rPr>
      </w:pPr>
    </w:p>
    <w:p w14:paraId="1306D817" w14:textId="77777777" w:rsidR="008A5439" w:rsidRPr="006C2B75" w:rsidRDefault="008A5439" w:rsidP="00C967CF">
      <w:pPr>
        <w:spacing w:line="240" w:lineRule="auto"/>
        <w:jc w:val="both"/>
        <w:rPr>
          <w:rFonts w:asciiTheme="majorBidi" w:hAnsiTheme="majorBidi" w:cstheme="majorBidi"/>
        </w:rPr>
      </w:pPr>
    </w:p>
    <w:p w14:paraId="1469514B" w14:textId="77777777" w:rsidR="008A5439" w:rsidRPr="006C2B75" w:rsidRDefault="008A5439" w:rsidP="008A5439">
      <w:pPr>
        <w:spacing w:line="240" w:lineRule="auto"/>
        <w:jc w:val="both"/>
        <w:rPr>
          <w:rFonts w:asciiTheme="majorBidi" w:hAnsiTheme="majorBidi" w:cstheme="majorBidi"/>
        </w:rPr>
      </w:pPr>
      <w:r w:rsidRPr="006C2B75">
        <w:rPr>
          <w:rFonts w:asciiTheme="majorBidi" w:hAnsiTheme="majorBidi" w:cstheme="majorBidi"/>
        </w:rPr>
        <w:t xml:space="preserve">Table 4. </w:t>
      </w:r>
      <w:bookmarkStart w:id="28" w:name="_Hlk209556246"/>
      <w:r w:rsidRPr="006C2B75">
        <w:rPr>
          <w:rFonts w:asciiTheme="majorBidi" w:hAnsiTheme="majorBidi" w:cstheme="majorBidi"/>
        </w:rPr>
        <w:t xml:space="preserve">Relative Antioxidant and Chelation Potential of Samples </w:t>
      </w:r>
      <w:bookmarkEnd w:id="28"/>
      <w:r w:rsidRPr="006C2B75">
        <w:rPr>
          <w:rFonts w:asciiTheme="majorBidi" w:hAnsiTheme="majorBidi" w:cstheme="majorBidi"/>
        </w:rPr>
        <w:t>Ginger, Garlic and Turmeric</w:t>
      </w:r>
    </w:p>
    <w:tbl>
      <w:tblPr>
        <w:tblW w:w="9668" w:type="dxa"/>
        <w:tblLook w:val="04A0" w:firstRow="1" w:lastRow="0" w:firstColumn="1" w:lastColumn="0" w:noHBand="0" w:noVBand="1"/>
      </w:tblPr>
      <w:tblGrid>
        <w:gridCol w:w="1035"/>
        <w:gridCol w:w="2207"/>
        <w:gridCol w:w="2519"/>
        <w:gridCol w:w="2339"/>
        <w:gridCol w:w="1568"/>
      </w:tblGrid>
      <w:tr w:rsidR="008A5439" w:rsidRPr="006C2B75" w14:paraId="05E28C44" w14:textId="77777777" w:rsidTr="00F73818">
        <w:trPr>
          <w:trHeight w:val="864"/>
        </w:trPr>
        <w:tc>
          <w:tcPr>
            <w:tcW w:w="1032" w:type="dxa"/>
            <w:tcBorders>
              <w:top w:val="single" w:sz="4" w:space="0" w:color="auto"/>
              <w:left w:val="nil"/>
              <w:bottom w:val="nil"/>
              <w:right w:val="nil"/>
            </w:tcBorders>
            <w:vAlign w:val="center"/>
            <w:hideMark/>
          </w:tcPr>
          <w:p w14:paraId="276065BE"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Sample</w:t>
            </w:r>
          </w:p>
        </w:tc>
        <w:tc>
          <w:tcPr>
            <w:tcW w:w="2208" w:type="dxa"/>
            <w:tcBorders>
              <w:top w:val="single" w:sz="4" w:space="0" w:color="auto"/>
              <w:left w:val="nil"/>
              <w:bottom w:val="nil"/>
              <w:right w:val="nil"/>
            </w:tcBorders>
            <w:vAlign w:val="center"/>
            <w:hideMark/>
          </w:tcPr>
          <w:p w14:paraId="382BE60B"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Dominant Compounds</w:t>
            </w:r>
          </w:p>
        </w:tc>
        <w:tc>
          <w:tcPr>
            <w:tcW w:w="2520" w:type="dxa"/>
            <w:tcBorders>
              <w:top w:val="single" w:sz="4" w:space="0" w:color="auto"/>
              <w:left w:val="nil"/>
              <w:bottom w:val="nil"/>
              <w:right w:val="nil"/>
            </w:tcBorders>
            <w:vAlign w:val="center"/>
            <w:hideMark/>
          </w:tcPr>
          <w:p w14:paraId="0724FA6F"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bookmarkStart w:id="29" w:name="_Hlk209556360"/>
            <w:r w:rsidRPr="006C2B75">
              <w:rPr>
                <w:rFonts w:asciiTheme="majorBidi" w:eastAsia="Times New Roman" w:hAnsiTheme="majorBidi" w:cstheme="majorBidi"/>
                <w:b/>
                <w:bCs/>
                <w:color w:val="000000"/>
                <w:kern w:val="0"/>
                <w:sz w:val="22"/>
                <w:szCs w:val="22"/>
                <w14:ligatures w14:val="none"/>
              </w:rPr>
              <w:t>Expected Antioxidant Potential</w:t>
            </w:r>
            <w:bookmarkEnd w:id="29"/>
          </w:p>
        </w:tc>
        <w:tc>
          <w:tcPr>
            <w:tcW w:w="2340" w:type="dxa"/>
            <w:tcBorders>
              <w:top w:val="single" w:sz="4" w:space="0" w:color="auto"/>
              <w:left w:val="nil"/>
              <w:bottom w:val="nil"/>
              <w:right w:val="nil"/>
            </w:tcBorders>
            <w:vAlign w:val="center"/>
            <w:hideMark/>
          </w:tcPr>
          <w:p w14:paraId="30A81DE9"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bookmarkStart w:id="30" w:name="_Hlk209556372"/>
            <w:r w:rsidRPr="006C2B75">
              <w:rPr>
                <w:rFonts w:asciiTheme="majorBidi" w:eastAsia="Times New Roman" w:hAnsiTheme="majorBidi" w:cstheme="majorBidi"/>
                <w:b/>
                <w:bCs/>
                <w:color w:val="000000"/>
                <w:kern w:val="0"/>
                <w:sz w:val="22"/>
                <w:szCs w:val="22"/>
                <w14:ligatures w14:val="none"/>
              </w:rPr>
              <w:t>Expected Chelation Potential</w:t>
            </w:r>
            <w:bookmarkEnd w:id="30"/>
          </w:p>
        </w:tc>
        <w:tc>
          <w:tcPr>
            <w:tcW w:w="1568" w:type="dxa"/>
            <w:tcBorders>
              <w:top w:val="single" w:sz="4" w:space="0" w:color="auto"/>
              <w:left w:val="nil"/>
              <w:bottom w:val="nil"/>
              <w:right w:val="nil"/>
            </w:tcBorders>
            <w:vAlign w:val="center"/>
            <w:hideMark/>
          </w:tcPr>
          <w:p w14:paraId="3C904637"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Supporting Literature</w:t>
            </w:r>
          </w:p>
        </w:tc>
      </w:tr>
      <w:tr w:rsidR="008A5439" w:rsidRPr="006C2B75" w14:paraId="02BF470A" w14:textId="77777777" w:rsidTr="00F73818">
        <w:trPr>
          <w:trHeight w:val="1475"/>
        </w:trPr>
        <w:tc>
          <w:tcPr>
            <w:tcW w:w="1032" w:type="dxa"/>
            <w:tcBorders>
              <w:top w:val="single" w:sz="4" w:space="0" w:color="auto"/>
              <w:left w:val="nil"/>
              <w:bottom w:val="nil"/>
              <w:right w:val="nil"/>
            </w:tcBorders>
            <w:vAlign w:val="center"/>
            <w:hideMark/>
          </w:tcPr>
          <w:p w14:paraId="5F2BCFD6"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Ginger</w:t>
            </w:r>
          </w:p>
        </w:tc>
        <w:tc>
          <w:tcPr>
            <w:tcW w:w="2208" w:type="dxa"/>
            <w:tcBorders>
              <w:top w:val="single" w:sz="4" w:space="0" w:color="auto"/>
              <w:left w:val="nil"/>
              <w:bottom w:val="nil"/>
              <w:right w:val="nil"/>
            </w:tcBorders>
            <w:vAlign w:val="center"/>
            <w:hideMark/>
          </w:tcPr>
          <w:p w14:paraId="2ED13B5B"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 (42.11%), Kaempferol (13.59%), Genistein, Epicatechin, Daidzein</w:t>
            </w:r>
          </w:p>
        </w:tc>
        <w:tc>
          <w:tcPr>
            <w:tcW w:w="2520" w:type="dxa"/>
            <w:tcBorders>
              <w:top w:val="single" w:sz="4" w:space="0" w:color="auto"/>
              <w:left w:val="nil"/>
              <w:bottom w:val="nil"/>
              <w:right w:val="nil"/>
            </w:tcBorders>
            <w:vAlign w:val="center"/>
            <w:hideMark/>
          </w:tcPr>
          <w:p w14:paraId="2BDEDA24"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High – strong radical scavenging from catechins; kaempferol supports ROS neutralization</w:t>
            </w:r>
          </w:p>
        </w:tc>
        <w:tc>
          <w:tcPr>
            <w:tcW w:w="2340" w:type="dxa"/>
            <w:tcBorders>
              <w:top w:val="single" w:sz="4" w:space="0" w:color="auto"/>
              <w:left w:val="nil"/>
              <w:bottom w:val="nil"/>
              <w:right w:val="nil"/>
            </w:tcBorders>
            <w:vAlign w:val="center"/>
            <w:hideMark/>
          </w:tcPr>
          <w:p w14:paraId="1F6366E1"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Moderate–High – catechins and kaempferol chelate Fe²⁺/Cu²⁺ effectively</w:t>
            </w:r>
          </w:p>
        </w:tc>
        <w:tc>
          <w:tcPr>
            <w:tcW w:w="1568" w:type="dxa"/>
            <w:tcBorders>
              <w:top w:val="single" w:sz="4" w:space="0" w:color="auto"/>
              <w:left w:val="nil"/>
              <w:bottom w:val="nil"/>
              <w:right w:val="nil"/>
            </w:tcBorders>
            <w:vAlign w:val="center"/>
            <w:hideMark/>
          </w:tcPr>
          <w:p w14:paraId="436E8A5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lang w:val="fr-FR"/>
                <w14:ligatures w14:val="none"/>
              </w:rPr>
              <w:t>Sheng et al. (2023</w:t>
            </w:r>
            <w:proofErr w:type="gramStart"/>
            <w:r w:rsidRPr="006C2B75">
              <w:rPr>
                <w:rFonts w:asciiTheme="majorBidi" w:eastAsia="Times New Roman" w:hAnsiTheme="majorBidi" w:cstheme="majorBidi"/>
                <w:color w:val="000000"/>
                <w:kern w:val="0"/>
                <w:sz w:val="22"/>
                <w:szCs w:val="22"/>
                <w:lang w:val="fr-FR"/>
                <w14:ligatures w14:val="none"/>
              </w:rPr>
              <w:t>);</w:t>
            </w:r>
            <w:proofErr w:type="gramEnd"/>
            <w:r w:rsidRPr="006C2B75">
              <w:rPr>
                <w:rFonts w:asciiTheme="majorBidi" w:eastAsia="Times New Roman" w:hAnsiTheme="majorBidi" w:cstheme="majorBidi"/>
                <w:color w:val="000000"/>
                <w:kern w:val="0"/>
                <w:sz w:val="22"/>
                <w:szCs w:val="22"/>
                <w:lang w:val="fr-FR"/>
                <w14:ligatures w14:val="none"/>
              </w:rPr>
              <w:t xml:space="preserve"> </w:t>
            </w:r>
            <w:proofErr w:type="spellStart"/>
            <w:r w:rsidRPr="006C2B75">
              <w:rPr>
                <w:rFonts w:asciiTheme="majorBidi" w:eastAsia="Times New Roman" w:hAnsiTheme="majorBidi" w:cstheme="majorBidi"/>
                <w:color w:val="000000"/>
                <w:kern w:val="0"/>
                <w:sz w:val="22"/>
                <w:szCs w:val="22"/>
                <w:lang w:val="fr-FR"/>
                <w14:ligatures w14:val="none"/>
              </w:rPr>
              <w:t>Simůnková</w:t>
            </w:r>
            <w:proofErr w:type="spellEnd"/>
            <w:r w:rsidRPr="006C2B75">
              <w:rPr>
                <w:rFonts w:asciiTheme="majorBidi" w:eastAsia="Times New Roman" w:hAnsiTheme="majorBidi" w:cstheme="majorBidi"/>
                <w:color w:val="000000"/>
                <w:kern w:val="0"/>
                <w:sz w:val="22"/>
                <w:szCs w:val="22"/>
                <w:lang w:val="fr-FR"/>
                <w14:ligatures w14:val="none"/>
              </w:rPr>
              <w:t xml:space="preserve"> et al. </w:t>
            </w:r>
            <w:r w:rsidRPr="006C2B75">
              <w:rPr>
                <w:rFonts w:asciiTheme="majorBidi" w:eastAsia="Times New Roman" w:hAnsiTheme="majorBidi" w:cstheme="majorBidi"/>
                <w:color w:val="000000"/>
                <w:kern w:val="0"/>
                <w:sz w:val="22"/>
                <w:szCs w:val="22"/>
                <w14:ligatures w14:val="none"/>
              </w:rPr>
              <w:t>(2021)</w:t>
            </w:r>
          </w:p>
        </w:tc>
      </w:tr>
      <w:tr w:rsidR="008A5439" w:rsidRPr="006C2B75" w14:paraId="7D77B54C" w14:textId="77777777" w:rsidTr="00F73818">
        <w:trPr>
          <w:trHeight w:val="1161"/>
        </w:trPr>
        <w:tc>
          <w:tcPr>
            <w:tcW w:w="1032" w:type="dxa"/>
            <w:tcBorders>
              <w:top w:val="nil"/>
              <w:left w:val="nil"/>
              <w:bottom w:val="nil"/>
              <w:right w:val="nil"/>
            </w:tcBorders>
            <w:vAlign w:val="center"/>
            <w:hideMark/>
          </w:tcPr>
          <w:p w14:paraId="7F150D04"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Garlic</w:t>
            </w:r>
          </w:p>
        </w:tc>
        <w:tc>
          <w:tcPr>
            <w:tcW w:w="2208" w:type="dxa"/>
            <w:tcBorders>
              <w:top w:val="nil"/>
              <w:left w:val="nil"/>
              <w:bottom w:val="nil"/>
              <w:right w:val="nil"/>
            </w:tcBorders>
            <w:vAlign w:val="center"/>
            <w:hideMark/>
          </w:tcPr>
          <w:p w14:paraId="65A1501C"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 (46.73%), Quercetin (32.74%), Isorhamnetin (7.90%)</w:t>
            </w:r>
          </w:p>
        </w:tc>
        <w:tc>
          <w:tcPr>
            <w:tcW w:w="2520" w:type="dxa"/>
            <w:tcBorders>
              <w:top w:val="nil"/>
              <w:left w:val="nil"/>
              <w:bottom w:val="nil"/>
              <w:right w:val="nil"/>
            </w:tcBorders>
            <w:vAlign w:val="center"/>
            <w:hideMark/>
          </w:tcPr>
          <w:p w14:paraId="788B241A"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Very High – quercetin + catechin combination maximizes ROS scavenging</w:t>
            </w:r>
          </w:p>
        </w:tc>
        <w:tc>
          <w:tcPr>
            <w:tcW w:w="2340" w:type="dxa"/>
            <w:tcBorders>
              <w:top w:val="nil"/>
              <w:left w:val="nil"/>
              <w:bottom w:val="nil"/>
              <w:right w:val="nil"/>
            </w:tcBorders>
            <w:vAlign w:val="center"/>
            <w:hideMark/>
          </w:tcPr>
          <w:p w14:paraId="0CF4E2CC"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High – quercetin’s strong Fe³⁺/Cu²⁺ chelation plus catechin’s binding</w:t>
            </w:r>
          </w:p>
        </w:tc>
        <w:tc>
          <w:tcPr>
            <w:tcW w:w="1568" w:type="dxa"/>
            <w:tcBorders>
              <w:top w:val="nil"/>
              <w:left w:val="nil"/>
              <w:bottom w:val="nil"/>
              <w:right w:val="nil"/>
            </w:tcBorders>
            <w:vAlign w:val="center"/>
            <w:hideMark/>
          </w:tcPr>
          <w:p w14:paraId="29AD6E93"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bookmarkStart w:id="31" w:name="_Hlk209556453"/>
            <w:r w:rsidRPr="006C2B75">
              <w:rPr>
                <w:rFonts w:asciiTheme="majorBidi" w:eastAsia="Times New Roman" w:hAnsiTheme="majorBidi" w:cstheme="majorBidi"/>
                <w:color w:val="000000"/>
                <w:kern w:val="0"/>
                <w:sz w:val="22"/>
                <w:szCs w:val="22"/>
                <w14:ligatures w14:val="none"/>
              </w:rPr>
              <w:t>Mirza (2023); Ramzan et al. (2025)</w:t>
            </w:r>
            <w:bookmarkEnd w:id="31"/>
          </w:p>
        </w:tc>
      </w:tr>
      <w:tr w:rsidR="008A5439" w:rsidRPr="006C2B75" w14:paraId="331AF8CB" w14:textId="77777777" w:rsidTr="00F73818">
        <w:trPr>
          <w:trHeight w:val="909"/>
        </w:trPr>
        <w:tc>
          <w:tcPr>
            <w:tcW w:w="1032" w:type="dxa"/>
            <w:tcBorders>
              <w:top w:val="nil"/>
              <w:left w:val="nil"/>
              <w:bottom w:val="single" w:sz="8" w:space="0" w:color="auto"/>
              <w:right w:val="nil"/>
            </w:tcBorders>
            <w:vAlign w:val="center"/>
            <w:hideMark/>
          </w:tcPr>
          <w:p w14:paraId="747311C7"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Turmeric</w:t>
            </w:r>
          </w:p>
        </w:tc>
        <w:tc>
          <w:tcPr>
            <w:tcW w:w="2208" w:type="dxa"/>
            <w:tcBorders>
              <w:top w:val="nil"/>
              <w:left w:val="nil"/>
              <w:bottom w:val="single" w:sz="8" w:space="0" w:color="auto"/>
              <w:right w:val="nil"/>
            </w:tcBorders>
            <w:vAlign w:val="center"/>
            <w:hideMark/>
          </w:tcPr>
          <w:p w14:paraId="7D7DF228"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xml:space="preserve">Kaempferol (32.51%), </w:t>
            </w:r>
            <w:proofErr w:type="spellStart"/>
            <w:r w:rsidRPr="006C2B75">
              <w:rPr>
                <w:rFonts w:asciiTheme="majorBidi" w:eastAsia="Times New Roman" w:hAnsiTheme="majorBidi" w:cstheme="majorBidi"/>
                <w:color w:val="000000"/>
                <w:kern w:val="0"/>
                <w:sz w:val="22"/>
                <w:szCs w:val="22"/>
                <w14:ligatures w14:val="none"/>
              </w:rPr>
              <w:t>Maricetin</w:t>
            </w:r>
            <w:proofErr w:type="spellEnd"/>
            <w:r w:rsidRPr="006C2B75">
              <w:rPr>
                <w:rFonts w:asciiTheme="majorBidi" w:eastAsia="Times New Roman" w:hAnsiTheme="majorBidi" w:cstheme="majorBidi"/>
                <w:color w:val="000000"/>
                <w:kern w:val="0"/>
                <w:sz w:val="22"/>
                <w:szCs w:val="22"/>
                <w14:ligatures w14:val="none"/>
              </w:rPr>
              <w:t xml:space="preserve"> (20.08%), Catechin (19.98%), </w:t>
            </w:r>
            <w:proofErr w:type="spellStart"/>
            <w:r w:rsidRPr="006C2B75">
              <w:rPr>
                <w:rFonts w:asciiTheme="majorBidi" w:eastAsia="Times New Roman" w:hAnsiTheme="majorBidi" w:cstheme="majorBidi"/>
                <w:color w:val="000000"/>
                <w:kern w:val="0"/>
                <w:sz w:val="22"/>
                <w:szCs w:val="22"/>
                <w14:ligatures w14:val="none"/>
              </w:rPr>
              <w:t>Reveratrol</w:t>
            </w:r>
            <w:proofErr w:type="spellEnd"/>
            <w:r w:rsidRPr="006C2B75">
              <w:rPr>
                <w:rFonts w:asciiTheme="majorBidi" w:eastAsia="Times New Roman" w:hAnsiTheme="majorBidi" w:cstheme="majorBidi"/>
                <w:color w:val="000000"/>
                <w:kern w:val="0"/>
                <w:sz w:val="22"/>
                <w:szCs w:val="22"/>
                <w14:ligatures w14:val="none"/>
              </w:rPr>
              <w:t>, Hesperidin</w:t>
            </w:r>
          </w:p>
        </w:tc>
        <w:tc>
          <w:tcPr>
            <w:tcW w:w="2520" w:type="dxa"/>
            <w:tcBorders>
              <w:top w:val="nil"/>
              <w:left w:val="nil"/>
              <w:bottom w:val="single" w:sz="8" w:space="0" w:color="auto"/>
              <w:right w:val="nil"/>
            </w:tcBorders>
            <w:vAlign w:val="center"/>
            <w:hideMark/>
          </w:tcPr>
          <w:p w14:paraId="63BFD3E7"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xml:space="preserve">High – mixture of </w:t>
            </w:r>
            <w:proofErr w:type="spellStart"/>
            <w:r w:rsidRPr="006C2B75">
              <w:rPr>
                <w:rFonts w:asciiTheme="majorBidi" w:eastAsia="Times New Roman" w:hAnsiTheme="majorBidi" w:cstheme="majorBidi"/>
                <w:color w:val="000000"/>
                <w:kern w:val="0"/>
                <w:sz w:val="22"/>
                <w:szCs w:val="22"/>
                <w14:ligatures w14:val="none"/>
              </w:rPr>
              <w:t>flavonols</w:t>
            </w:r>
            <w:proofErr w:type="spellEnd"/>
            <w:r w:rsidRPr="006C2B75">
              <w:rPr>
                <w:rFonts w:asciiTheme="majorBidi" w:eastAsia="Times New Roman" w:hAnsiTheme="majorBidi" w:cstheme="majorBidi"/>
                <w:color w:val="000000"/>
                <w:kern w:val="0"/>
                <w:sz w:val="22"/>
                <w:szCs w:val="22"/>
                <w14:ligatures w14:val="none"/>
              </w:rPr>
              <w:t>/flavanols ensures sustained scavenging</w:t>
            </w:r>
          </w:p>
        </w:tc>
        <w:tc>
          <w:tcPr>
            <w:tcW w:w="2340" w:type="dxa"/>
            <w:tcBorders>
              <w:top w:val="nil"/>
              <w:left w:val="nil"/>
              <w:bottom w:val="single" w:sz="8" w:space="0" w:color="auto"/>
              <w:right w:val="nil"/>
            </w:tcBorders>
            <w:vAlign w:val="center"/>
            <w:hideMark/>
          </w:tcPr>
          <w:p w14:paraId="513129F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Moderate – less quercetin, but kaempferol + hesperidin contributes</w:t>
            </w:r>
          </w:p>
        </w:tc>
        <w:tc>
          <w:tcPr>
            <w:tcW w:w="1568" w:type="dxa"/>
            <w:tcBorders>
              <w:top w:val="nil"/>
              <w:left w:val="nil"/>
              <w:bottom w:val="single" w:sz="8" w:space="0" w:color="auto"/>
              <w:right w:val="nil"/>
            </w:tcBorders>
            <w:vAlign w:val="center"/>
            <w:hideMark/>
          </w:tcPr>
          <w:p w14:paraId="6624F6B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lang w:val="fr-FR"/>
                <w14:ligatures w14:val="none"/>
              </w:rPr>
              <w:t>Aalikhani</w:t>
            </w:r>
            <w:proofErr w:type="spellEnd"/>
            <w:r w:rsidRPr="006C2B75">
              <w:rPr>
                <w:rFonts w:asciiTheme="majorBidi" w:eastAsia="Times New Roman" w:hAnsiTheme="majorBidi" w:cstheme="majorBidi"/>
                <w:color w:val="000000"/>
                <w:kern w:val="0"/>
                <w:sz w:val="22"/>
                <w:szCs w:val="22"/>
                <w:lang w:val="fr-FR"/>
                <w14:ligatures w14:val="none"/>
              </w:rPr>
              <w:t xml:space="preserve"> et al. (2022</w:t>
            </w:r>
            <w:proofErr w:type="gramStart"/>
            <w:r w:rsidRPr="006C2B75">
              <w:rPr>
                <w:rFonts w:asciiTheme="majorBidi" w:eastAsia="Times New Roman" w:hAnsiTheme="majorBidi" w:cstheme="majorBidi"/>
                <w:color w:val="000000"/>
                <w:kern w:val="0"/>
                <w:sz w:val="22"/>
                <w:szCs w:val="22"/>
                <w:lang w:val="fr-FR"/>
                <w14:ligatures w14:val="none"/>
              </w:rPr>
              <w:t>);</w:t>
            </w:r>
            <w:proofErr w:type="gramEnd"/>
            <w:r w:rsidRPr="006C2B75">
              <w:rPr>
                <w:rFonts w:asciiTheme="majorBidi" w:eastAsia="Times New Roman" w:hAnsiTheme="majorBidi" w:cstheme="majorBidi"/>
                <w:color w:val="000000"/>
                <w:kern w:val="0"/>
                <w:sz w:val="22"/>
                <w:szCs w:val="22"/>
                <w:lang w:val="fr-FR"/>
                <w14:ligatures w14:val="none"/>
              </w:rPr>
              <w:t xml:space="preserve"> </w:t>
            </w:r>
            <w:proofErr w:type="spellStart"/>
            <w:r w:rsidRPr="006C2B75">
              <w:rPr>
                <w:rFonts w:asciiTheme="majorBidi" w:eastAsia="Times New Roman" w:hAnsiTheme="majorBidi" w:cstheme="majorBidi"/>
                <w:color w:val="000000"/>
                <w:kern w:val="0"/>
                <w:sz w:val="22"/>
                <w:szCs w:val="22"/>
                <w:lang w:val="fr-FR"/>
                <w14:ligatures w14:val="none"/>
              </w:rPr>
              <w:t>Simůnková</w:t>
            </w:r>
            <w:proofErr w:type="spellEnd"/>
            <w:r w:rsidRPr="006C2B75">
              <w:rPr>
                <w:rFonts w:asciiTheme="majorBidi" w:eastAsia="Times New Roman" w:hAnsiTheme="majorBidi" w:cstheme="majorBidi"/>
                <w:color w:val="000000"/>
                <w:kern w:val="0"/>
                <w:sz w:val="22"/>
                <w:szCs w:val="22"/>
                <w:lang w:val="fr-FR"/>
                <w14:ligatures w14:val="none"/>
              </w:rPr>
              <w:t xml:space="preserve"> et al. </w:t>
            </w:r>
            <w:r w:rsidRPr="006C2B75">
              <w:rPr>
                <w:rFonts w:asciiTheme="majorBidi" w:eastAsia="Times New Roman" w:hAnsiTheme="majorBidi" w:cstheme="majorBidi"/>
                <w:color w:val="000000"/>
                <w:kern w:val="0"/>
                <w:sz w:val="22"/>
                <w:szCs w:val="22"/>
                <w14:ligatures w14:val="none"/>
              </w:rPr>
              <w:t>(2021)</w:t>
            </w:r>
          </w:p>
        </w:tc>
      </w:tr>
    </w:tbl>
    <w:p w14:paraId="2CC763CE" w14:textId="77777777" w:rsidR="008A5439" w:rsidRPr="006C2B75" w:rsidRDefault="008A5439" w:rsidP="008A5439">
      <w:pPr>
        <w:spacing w:line="360" w:lineRule="auto"/>
        <w:rPr>
          <w:rFonts w:asciiTheme="majorBidi" w:hAnsiTheme="majorBidi" w:cstheme="majorBidi"/>
          <w:b/>
          <w:bCs/>
        </w:rPr>
      </w:pPr>
    </w:p>
    <w:p w14:paraId="35D34B39" w14:textId="77777777" w:rsidR="008A5439" w:rsidRPr="006C2B75" w:rsidRDefault="008A5439" w:rsidP="00C967CF">
      <w:pPr>
        <w:spacing w:line="240" w:lineRule="auto"/>
        <w:jc w:val="both"/>
        <w:rPr>
          <w:rFonts w:asciiTheme="majorBidi" w:hAnsiTheme="majorBidi" w:cstheme="majorBidi"/>
        </w:rPr>
      </w:pPr>
    </w:p>
    <w:p w14:paraId="6912E1B2" w14:textId="3518A352" w:rsidR="008A5439" w:rsidRPr="006C2B75" w:rsidRDefault="008A5439" w:rsidP="00C967CF">
      <w:pPr>
        <w:spacing w:line="240" w:lineRule="auto"/>
        <w:jc w:val="both"/>
        <w:rPr>
          <w:rFonts w:asciiTheme="majorBidi" w:hAnsiTheme="majorBidi" w:cstheme="majorBidi"/>
        </w:rPr>
      </w:pPr>
      <w:r w:rsidRPr="006C2B75">
        <w:rPr>
          <w:rFonts w:asciiTheme="majorBidi" w:hAnsiTheme="majorBidi" w:cstheme="majorBidi"/>
        </w:rPr>
        <w:t>Table 5: Result</w:t>
      </w:r>
      <w:r w:rsidRPr="006C2B75">
        <w:rPr>
          <w:rFonts w:asciiTheme="majorBidi" w:eastAsia="Times New Roman" w:hAnsiTheme="majorBidi" w:cstheme="majorBidi"/>
          <w:color w:val="000000"/>
          <w:lang w:val="en-GB"/>
        </w:rPr>
        <w:t xml:space="preserve"> of chelating power of different extracts of ginger, garlic and turmeric </w:t>
      </w:r>
    </w:p>
    <w:tbl>
      <w:tblPr>
        <w:tblW w:w="8640" w:type="dxa"/>
        <w:tblLook w:val="04A0" w:firstRow="1" w:lastRow="0" w:firstColumn="1" w:lastColumn="0" w:noHBand="0" w:noVBand="1"/>
      </w:tblPr>
      <w:tblGrid>
        <w:gridCol w:w="2840"/>
        <w:gridCol w:w="2900"/>
        <w:gridCol w:w="2900"/>
      </w:tblGrid>
      <w:tr w:rsidR="008A5439" w:rsidRPr="006C2B75" w14:paraId="2A99AEDC" w14:textId="77777777" w:rsidTr="008A5439">
        <w:trPr>
          <w:trHeight w:val="576"/>
        </w:trPr>
        <w:tc>
          <w:tcPr>
            <w:tcW w:w="2840" w:type="dxa"/>
            <w:tcBorders>
              <w:top w:val="single" w:sz="4" w:space="0" w:color="auto"/>
              <w:left w:val="single" w:sz="4" w:space="0" w:color="auto"/>
              <w:bottom w:val="single" w:sz="4" w:space="0" w:color="auto"/>
              <w:right w:val="single" w:sz="4" w:space="0" w:color="auto"/>
            </w:tcBorders>
            <w:vAlign w:val="center"/>
            <w:hideMark/>
          </w:tcPr>
          <w:p w14:paraId="27C862A7"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 Concentration of Plant extract used</w:t>
            </w:r>
          </w:p>
        </w:tc>
        <w:tc>
          <w:tcPr>
            <w:tcW w:w="2900" w:type="dxa"/>
            <w:tcBorders>
              <w:top w:val="single" w:sz="4" w:space="0" w:color="auto"/>
              <w:left w:val="nil"/>
              <w:bottom w:val="single" w:sz="4" w:space="0" w:color="auto"/>
              <w:right w:val="single" w:sz="4" w:space="0" w:color="auto"/>
            </w:tcBorders>
            <w:vAlign w:val="center"/>
            <w:hideMark/>
          </w:tcPr>
          <w:p w14:paraId="4D7D68C0"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Concentration of samples mg/dl</w:t>
            </w:r>
          </w:p>
        </w:tc>
        <w:tc>
          <w:tcPr>
            <w:tcW w:w="2900" w:type="dxa"/>
            <w:tcBorders>
              <w:top w:val="single" w:sz="4" w:space="0" w:color="auto"/>
              <w:left w:val="nil"/>
              <w:bottom w:val="single" w:sz="4" w:space="0" w:color="auto"/>
              <w:right w:val="single" w:sz="4" w:space="0" w:color="auto"/>
            </w:tcBorders>
            <w:vAlign w:val="center"/>
            <w:hideMark/>
          </w:tcPr>
          <w:p w14:paraId="5F285D8C"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 Inhibition</w:t>
            </w:r>
          </w:p>
        </w:tc>
      </w:tr>
      <w:tr w:rsidR="008A5439" w:rsidRPr="006C2B75" w14:paraId="7BF1BA6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4D5F01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1- 100%G</w:t>
            </w:r>
          </w:p>
        </w:tc>
        <w:tc>
          <w:tcPr>
            <w:tcW w:w="2900" w:type="dxa"/>
            <w:tcBorders>
              <w:top w:val="nil"/>
              <w:left w:val="nil"/>
              <w:bottom w:val="single" w:sz="4" w:space="0" w:color="auto"/>
              <w:right w:val="single" w:sz="4" w:space="0" w:color="auto"/>
            </w:tcBorders>
            <w:vAlign w:val="center"/>
            <w:hideMark/>
          </w:tcPr>
          <w:p w14:paraId="7E683E6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002DE689"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r>
      <w:tr w:rsidR="008A5439" w:rsidRPr="006C2B75" w14:paraId="5C7ACC1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389212C"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3ECA3A6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6F2E40D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-0.001</w:t>
            </w:r>
          </w:p>
        </w:tc>
      </w:tr>
      <w:tr w:rsidR="008A5439" w:rsidRPr="006C2B75" w14:paraId="75D12EE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DF3EFDB"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4245A78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1.538</w:t>
            </w:r>
          </w:p>
        </w:tc>
        <w:tc>
          <w:tcPr>
            <w:tcW w:w="2900" w:type="dxa"/>
            <w:tcBorders>
              <w:top w:val="nil"/>
              <w:left w:val="nil"/>
              <w:bottom w:val="single" w:sz="4" w:space="0" w:color="auto"/>
              <w:right w:val="single" w:sz="4" w:space="0" w:color="auto"/>
            </w:tcBorders>
            <w:vAlign w:val="center"/>
            <w:hideMark/>
          </w:tcPr>
          <w:p w14:paraId="0538F9B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78.73</w:t>
            </w:r>
          </w:p>
        </w:tc>
      </w:tr>
      <w:tr w:rsidR="008A5439" w:rsidRPr="006C2B75" w14:paraId="70169ED6"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50262E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7799679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1.282</w:t>
            </w:r>
          </w:p>
        </w:tc>
        <w:tc>
          <w:tcPr>
            <w:tcW w:w="2900" w:type="dxa"/>
            <w:tcBorders>
              <w:top w:val="nil"/>
              <w:left w:val="nil"/>
              <w:bottom w:val="single" w:sz="4" w:space="0" w:color="auto"/>
              <w:right w:val="single" w:sz="4" w:space="0" w:color="auto"/>
            </w:tcBorders>
            <w:vAlign w:val="center"/>
            <w:hideMark/>
          </w:tcPr>
          <w:p w14:paraId="53293D0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82.271</w:t>
            </w:r>
          </w:p>
        </w:tc>
      </w:tr>
      <w:tr w:rsidR="008A5439" w:rsidRPr="006C2B75" w14:paraId="53E8AF79"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ED87686"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4147B30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1.051</w:t>
            </w:r>
          </w:p>
        </w:tc>
        <w:tc>
          <w:tcPr>
            <w:tcW w:w="2900" w:type="dxa"/>
            <w:tcBorders>
              <w:top w:val="nil"/>
              <w:left w:val="nil"/>
              <w:bottom w:val="single" w:sz="4" w:space="0" w:color="auto"/>
              <w:right w:val="single" w:sz="4" w:space="0" w:color="auto"/>
            </w:tcBorders>
            <w:vAlign w:val="center"/>
            <w:hideMark/>
          </w:tcPr>
          <w:p w14:paraId="76AC87F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85.465</w:t>
            </w:r>
          </w:p>
        </w:tc>
      </w:tr>
      <w:tr w:rsidR="008A5439" w:rsidRPr="006C2B75" w14:paraId="2AD82CE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0A09D56"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4CC0A0B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1.308</w:t>
            </w:r>
          </w:p>
        </w:tc>
        <w:tc>
          <w:tcPr>
            <w:tcW w:w="2900" w:type="dxa"/>
            <w:tcBorders>
              <w:top w:val="nil"/>
              <w:left w:val="nil"/>
              <w:bottom w:val="single" w:sz="4" w:space="0" w:color="auto"/>
              <w:right w:val="single" w:sz="4" w:space="0" w:color="auto"/>
            </w:tcBorders>
            <w:vAlign w:val="center"/>
            <w:hideMark/>
          </w:tcPr>
          <w:p w14:paraId="14E185D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81.911</w:t>
            </w:r>
          </w:p>
        </w:tc>
      </w:tr>
      <w:tr w:rsidR="008A5439" w:rsidRPr="006C2B75" w14:paraId="070DE33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2402CD4"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2 -100% A</w:t>
            </w:r>
          </w:p>
        </w:tc>
        <w:tc>
          <w:tcPr>
            <w:tcW w:w="2900" w:type="dxa"/>
            <w:tcBorders>
              <w:top w:val="nil"/>
              <w:left w:val="nil"/>
              <w:bottom w:val="single" w:sz="4" w:space="0" w:color="auto"/>
              <w:right w:val="single" w:sz="4" w:space="0" w:color="auto"/>
            </w:tcBorders>
            <w:vAlign w:val="center"/>
            <w:hideMark/>
          </w:tcPr>
          <w:p w14:paraId="3304ABB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553C5822" w14:textId="77777777" w:rsidR="008A5439" w:rsidRPr="006C2B75" w:rsidRDefault="008A5439" w:rsidP="008A5439">
            <w:pPr>
              <w:spacing w:after="0" w:line="240" w:lineRule="auto"/>
              <w:jc w:val="center"/>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0A1BFA6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AD2D78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45A2228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7812F3B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224C4A31"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E61723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2B67A86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2.615</w:t>
            </w:r>
          </w:p>
        </w:tc>
        <w:tc>
          <w:tcPr>
            <w:tcW w:w="2900" w:type="dxa"/>
            <w:tcBorders>
              <w:top w:val="nil"/>
              <w:left w:val="nil"/>
              <w:bottom w:val="single" w:sz="4" w:space="0" w:color="auto"/>
              <w:right w:val="single" w:sz="4" w:space="0" w:color="auto"/>
            </w:tcBorders>
            <w:vAlign w:val="center"/>
            <w:hideMark/>
          </w:tcPr>
          <w:p w14:paraId="42B4848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63.836</w:t>
            </w:r>
          </w:p>
        </w:tc>
      </w:tr>
      <w:tr w:rsidR="008A5439" w:rsidRPr="006C2B75" w14:paraId="780E6B1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3C700E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647AAC9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513BA3F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8A5439" w:rsidRPr="006C2B75" w14:paraId="2F4BF0F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C30015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38B03D4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1.692</w:t>
            </w:r>
          </w:p>
        </w:tc>
        <w:tc>
          <w:tcPr>
            <w:tcW w:w="2900" w:type="dxa"/>
            <w:tcBorders>
              <w:top w:val="nil"/>
              <w:left w:val="nil"/>
              <w:bottom w:val="single" w:sz="4" w:space="0" w:color="auto"/>
              <w:right w:val="single" w:sz="4" w:space="0" w:color="auto"/>
            </w:tcBorders>
            <w:vAlign w:val="center"/>
            <w:hideMark/>
          </w:tcPr>
          <w:p w14:paraId="5C2C6C8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76.601</w:t>
            </w:r>
          </w:p>
        </w:tc>
      </w:tr>
      <w:tr w:rsidR="008A5439" w:rsidRPr="006C2B75" w14:paraId="0B386CE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68655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3303744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0.872</w:t>
            </w:r>
          </w:p>
        </w:tc>
        <w:tc>
          <w:tcPr>
            <w:tcW w:w="2900" w:type="dxa"/>
            <w:tcBorders>
              <w:top w:val="nil"/>
              <w:left w:val="nil"/>
              <w:bottom w:val="single" w:sz="4" w:space="0" w:color="auto"/>
              <w:right w:val="single" w:sz="4" w:space="0" w:color="auto"/>
            </w:tcBorders>
            <w:vAlign w:val="center"/>
            <w:hideMark/>
          </w:tcPr>
          <w:p w14:paraId="26905C7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87.941</w:t>
            </w:r>
          </w:p>
        </w:tc>
      </w:tr>
      <w:tr w:rsidR="008A5439" w:rsidRPr="006C2B75" w14:paraId="3D5D555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EB645FE"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3 - 100% T</w:t>
            </w:r>
          </w:p>
        </w:tc>
        <w:tc>
          <w:tcPr>
            <w:tcW w:w="2900" w:type="dxa"/>
            <w:tcBorders>
              <w:top w:val="nil"/>
              <w:left w:val="nil"/>
              <w:bottom w:val="single" w:sz="4" w:space="0" w:color="auto"/>
              <w:right w:val="single" w:sz="4" w:space="0" w:color="auto"/>
            </w:tcBorders>
            <w:vAlign w:val="center"/>
            <w:hideMark/>
          </w:tcPr>
          <w:p w14:paraId="01A7C89D"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1CC7F06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59D0182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09FAE01"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lastRenderedPageBreak/>
              <w:t>0mg/ml</w:t>
            </w:r>
          </w:p>
        </w:tc>
        <w:tc>
          <w:tcPr>
            <w:tcW w:w="2900" w:type="dxa"/>
            <w:tcBorders>
              <w:top w:val="nil"/>
              <w:left w:val="nil"/>
              <w:bottom w:val="single" w:sz="4" w:space="0" w:color="auto"/>
              <w:right w:val="single" w:sz="4" w:space="0" w:color="auto"/>
            </w:tcBorders>
            <w:vAlign w:val="center"/>
            <w:hideMark/>
          </w:tcPr>
          <w:p w14:paraId="48E331C8"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4EF9A23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-0.001</w:t>
            </w:r>
          </w:p>
        </w:tc>
      </w:tr>
      <w:tr w:rsidR="008A5439" w:rsidRPr="006C2B75" w14:paraId="21494A3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F3B6EA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4610D86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1.513</w:t>
            </w:r>
          </w:p>
        </w:tc>
        <w:tc>
          <w:tcPr>
            <w:tcW w:w="2900" w:type="dxa"/>
            <w:tcBorders>
              <w:top w:val="nil"/>
              <w:left w:val="nil"/>
              <w:bottom w:val="single" w:sz="4" w:space="0" w:color="auto"/>
              <w:right w:val="single" w:sz="4" w:space="0" w:color="auto"/>
            </w:tcBorders>
            <w:vAlign w:val="center"/>
            <w:hideMark/>
          </w:tcPr>
          <w:p w14:paraId="0F49E7A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79.076</w:t>
            </w:r>
          </w:p>
        </w:tc>
      </w:tr>
      <w:tr w:rsidR="008A5439" w:rsidRPr="006C2B75" w14:paraId="40525EC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3B0D136"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0156C50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1.282</w:t>
            </w:r>
          </w:p>
        </w:tc>
        <w:tc>
          <w:tcPr>
            <w:tcW w:w="2900" w:type="dxa"/>
            <w:tcBorders>
              <w:top w:val="nil"/>
              <w:left w:val="nil"/>
              <w:bottom w:val="single" w:sz="4" w:space="0" w:color="auto"/>
              <w:right w:val="single" w:sz="4" w:space="0" w:color="auto"/>
            </w:tcBorders>
            <w:vAlign w:val="center"/>
            <w:hideMark/>
          </w:tcPr>
          <w:p w14:paraId="78D28C0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82.271</w:t>
            </w:r>
          </w:p>
        </w:tc>
      </w:tr>
      <w:tr w:rsidR="008A5439" w:rsidRPr="006C2B75" w14:paraId="30449C8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30BD2B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679E793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459CED3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8A5439" w:rsidRPr="006C2B75" w14:paraId="5554C0E6"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33619E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5D8C562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0.923</w:t>
            </w:r>
          </w:p>
        </w:tc>
        <w:tc>
          <w:tcPr>
            <w:tcW w:w="2900" w:type="dxa"/>
            <w:tcBorders>
              <w:top w:val="nil"/>
              <w:left w:val="nil"/>
              <w:bottom w:val="single" w:sz="4" w:space="0" w:color="auto"/>
              <w:right w:val="single" w:sz="4" w:space="0" w:color="auto"/>
            </w:tcBorders>
            <w:vAlign w:val="center"/>
            <w:hideMark/>
          </w:tcPr>
          <w:p w14:paraId="6BD13E6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87.236</w:t>
            </w:r>
          </w:p>
        </w:tc>
      </w:tr>
      <w:tr w:rsidR="008A5439" w:rsidRPr="006C2B75" w14:paraId="3B9D369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F79279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4 - 60%G 30%A 10%T</w:t>
            </w:r>
          </w:p>
        </w:tc>
        <w:tc>
          <w:tcPr>
            <w:tcW w:w="2900" w:type="dxa"/>
            <w:tcBorders>
              <w:top w:val="nil"/>
              <w:left w:val="nil"/>
              <w:bottom w:val="single" w:sz="4" w:space="0" w:color="auto"/>
              <w:right w:val="single" w:sz="4" w:space="0" w:color="auto"/>
            </w:tcBorders>
            <w:vAlign w:val="center"/>
            <w:hideMark/>
          </w:tcPr>
          <w:p w14:paraId="55EFFB15" w14:textId="77777777" w:rsidR="008A5439" w:rsidRPr="006C2B75" w:rsidRDefault="008A5439" w:rsidP="008A5439">
            <w:pPr>
              <w:spacing w:after="0" w:line="240" w:lineRule="auto"/>
              <w:jc w:val="center"/>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728035C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44DCB6E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9442A61"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671A97D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023EF8D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3C09884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262A11A"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7CCB4EB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w:t>
            </w:r>
          </w:p>
        </w:tc>
        <w:tc>
          <w:tcPr>
            <w:tcW w:w="2900" w:type="dxa"/>
            <w:tcBorders>
              <w:top w:val="nil"/>
              <w:left w:val="nil"/>
              <w:bottom w:val="single" w:sz="4" w:space="0" w:color="auto"/>
              <w:right w:val="single" w:sz="4" w:space="0" w:color="auto"/>
            </w:tcBorders>
            <w:vAlign w:val="center"/>
            <w:hideMark/>
          </w:tcPr>
          <w:p w14:paraId="1E97AE6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44.683</w:t>
            </w:r>
          </w:p>
        </w:tc>
      </w:tr>
      <w:tr w:rsidR="008A5439" w:rsidRPr="006C2B75" w14:paraId="4084E15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4BE82E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2BB0DA1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3AAAAB9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8A5439" w:rsidRPr="006C2B75" w14:paraId="1BE7D74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4C6D17A"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1A5F189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4D3F994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8A5439" w:rsidRPr="006C2B75" w14:paraId="1BF066B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83B08F4"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7BD32EA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1.41</w:t>
            </w:r>
          </w:p>
        </w:tc>
        <w:tc>
          <w:tcPr>
            <w:tcW w:w="2900" w:type="dxa"/>
            <w:tcBorders>
              <w:top w:val="nil"/>
              <w:left w:val="nil"/>
              <w:bottom w:val="single" w:sz="4" w:space="0" w:color="auto"/>
              <w:right w:val="single" w:sz="4" w:space="0" w:color="auto"/>
            </w:tcBorders>
            <w:vAlign w:val="center"/>
            <w:hideMark/>
          </w:tcPr>
          <w:p w14:paraId="6FB2082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80.501</w:t>
            </w:r>
          </w:p>
        </w:tc>
      </w:tr>
      <w:tr w:rsidR="008A5439" w:rsidRPr="006C2B75" w14:paraId="06F44C7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0A12F2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5- 40%G 30%A 30%T</w:t>
            </w:r>
          </w:p>
        </w:tc>
        <w:tc>
          <w:tcPr>
            <w:tcW w:w="2900" w:type="dxa"/>
            <w:tcBorders>
              <w:top w:val="nil"/>
              <w:left w:val="nil"/>
              <w:bottom w:val="single" w:sz="4" w:space="0" w:color="auto"/>
              <w:right w:val="single" w:sz="4" w:space="0" w:color="auto"/>
            </w:tcBorders>
            <w:vAlign w:val="center"/>
            <w:hideMark/>
          </w:tcPr>
          <w:p w14:paraId="729ADF9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3A8121A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543FB97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525904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6D1CA59E"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7F0A969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6DE43AC9"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BBA839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2D55FEC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571C25D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8A5439" w:rsidRPr="006C2B75" w14:paraId="4F0ED5F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7B02C2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6C99B23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5F5806E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8A5439" w:rsidRPr="006C2B75" w14:paraId="10414E3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733481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5561484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1.949</w:t>
            </w:r>
          </w:p>
        </w:tc>
        <w:tc>
          <w:tcPr>
            <w:tcW w:w="2900" w:type="dxa"/>
            <w:tcBorders>
              <w:top w:val="nil"/>
              <w:left w:val="nil"/>
              <w:bottom w:val="single" w:sz="4" w:space="0" w:color="auto"/>
              <w:right w:val="single" w:sz="4" w:space="0" w:color="auto"/>
            </w:tcBorders>
            <w:vAlign w:val="center"/>
            <w:hideMark/>
          </w:tcPr>
          <w:p w14:paraId="101EFFA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73.047</w:t>
            </w:r>
          </w:p>
        </w:tc>
      </w:tr>
      <w:tr w:rsidR="008A5439" w:rsidRPr="006C2B75" w14:paraId="293A269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461F9C2"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2DB74B4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2.179</w:t>
            </w:r>
          </w:p>
        </w:tc>
        <w:tc>
          <w:tcPr>
            <w:tcW w:w="2900" w:type="dxa"/>
            <w:tcBorders>
              <w:top w:val="nil"/>
              <w:left w:val="nil"/>
              <w:bottom w:val="single" w:sz="4" w:space="0" w:color="auto"/>
              <w:right w:val="single" w:sz="4" w:space="0" w:color="auto"/>
            </w:tcBorders>
            <w:vAlign w:val="center"/>
            <w:hideMark/>
          </w:tcPr>
          <w:p w14:paraId="6BD0181E"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69.866</w:t>
            </w:r>
          </w:p>
        </w:tc>
      </w:tr>
      <w:tr w:rsidR="008A5439" w:rsidRPr="006C2B75" w14:paraId="6659FBF2"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6E84EA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6 -60</w:t>
            </w:r>
            <w:r w:rsidRPr="006C2B75">
              <w:rPr>
                <w:rFonts w:asciiTheme="majorBidi" w:eastAsiaTheme="minorEastAsia" w:hAnsiTheme="majorBidi" w:cstheme="majorBidi"/>
                <w:strike/>
                <w:color w:val="000000"/>
                <w:kern w:val="0"/>
                <w14:ligatures w14:val="none"/>
              </w:rPr>
              <w:t>%</w:t>
            </w:r>
            <w:r w:rsidRPr="006C2B75">
              <w:rPr>
                <w:rFonts w:asciiTheme="majorBidi" w:eastAsiaTheme="minorEastAsia" w:hAnsiTheme="majorBidi" w:cstheme="majorBidi"/>
                <w:color w:val="000000"/>
                <w:kern w:val="0"/>
                <w14:ligatures w14:val="none"/>
              </w:rPr>
              <w:t>A 30%G 10%T</w:t>
            </w:r>
          </w:p>
        </w:tc>
        <w:tc>
          <w:tcPr>
            <w:tcW w:w="2900" w:type="dxa"/>
            <w:tcBorders>
              <w:top w:val="nil"/>
              <w:left w:val="nil"/>
              <w:bottom w:val="single" w:sz="4" w:space="0" w:color="auto"/>
              <w:right w:val="single" w:sz="4" w:space="0" w:color="auto"/>
            </w:tcBorders>
            <w:vAlign w:val="center"/>
            <w:hideMark/>
          </w:tcPr>
          <w:p w14:paraId="091DE23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5A7C1C6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23698D2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523680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5A5AAAB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6353DD9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4E4EE83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359D99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48FCE1A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2.154</w:t>
            </w:r>
          </w:p>
        </w:tc>
        <w:tc>
          <w:tcPr>
            <w:tcW w:w="2900" w:type="dxa"/>
            <w:tcBorders>
              <w:top w:val="nil"/>
              <w:left w:val="nil"/>
              <w:bottom w:val="single" w:sz="4" w:space="0" w:color="auto"/>
              <w:right w:val="single" w:sz="4" w:space="0" w:color="auto"/>
            </w:tcBorders>
            <w:vAlign w:val="center"/>
            <w:hideMark/>
          </w:tcPr>
          <w:p w14:paraId="28688F5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70.212</w:t>
            </w:r>
          </w:p>
        </w:tc>
      </w:tr>
      <w:tr w:rsidR="008A5439" w:rsidRPr="006C2B75" w14:paraId="16B7CDB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430A03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187F23F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1.872</w:t>
            </w:r>
          </w:p>
        </w:tc>
        <w:tc>
          <w:tcPr>
            <w:tcW w:w="2900" w:type="dxa"/>
            <w:tcBorders>
              <w:top w:val="nil"/>
              <w:left w:val="nil"/>
              <w:bottom w:val="single" w:sz="4" w:space="0" w:color="auto"/>
              <w:right w:val="single" w:sz="4" w:space="0" w:color="auto"/>
            </w:tcBorders>
            <w:vAlign w:val="center"/>
            <w:hideMark/>
          </w:tcPr>
          <w:p w14:paraId="6093873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74.111</w:t>
            </w:r>
          </w:p>
        </w:tc>
      </w:tr>
      <w:tr w:rsidR="008A5439" w:rsidRPr="006C2B75" w14:paraId="5D3932D2"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45C5CF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06676E5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1.641</w:t>
            </w:r>
          </w:p>
        </w:tc>
        <w:tc>
          <w:tcPr>
            <w:tcW w:w="2900" w:type="dxa"/>
            <w:tcBorders>
              <w:top w:val="nil"/>
              <w:left w:val="nil"/>
              <w:bottom w:val="single" w:sz="4" w:space="0" w:color="auto"/>
              <w:right w:val="single" w:sz="4" w:space="0" w:color="auto"/>
            </w:tcBorders>
            <w:vAlign w:val="center"/>
            <w:hideMark/>
          </w:tcPr>
          <w:p w14:paraId="4901983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77.306</w:t>
            </w:r>
          </w:p>
        </w:tc>
      </w:tr>
      <w:tr w:rsidR="008A5439" w:rsidRPr="006C2B75" w14:paraId="595C231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65F8F02"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4AFE2F1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1.154</w:t>
            </w:r>
          </w:p>
        </w:tc>
        <w:tc>
          <w:tcPr>
            <w:tcW w:w="2900" w:type="dxa"/>
            <w:tcBorders>
              <w:top w:val="nil"/>
              <w:left w:val="nil"/>
              <w:bottom w:val="single" w:sz="4" w:space="0" w:color="auto"/>
              <w:right w:val="single" w:sz="4" w:space="0" w:color="auto"/>
            </w:tcBorders>
            <w:vAlign w:val="center"/>
            <w:hideMark/>
          </w:tcPr>
          <w:p w14:paraId="14609C6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84.041</w:t>
            </w:r>
          </w:p>
        </w:tc>
      </w:tr>
      <w:tr w:rsidR="008A5439" w:rsidRPr="006C2B75" w14:paraId="54CE498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EBAC16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7 -40%A 30%G 30%T</w:t>
            </w:r>
          </w:p>
        </w:tc>
        <w:tc>
          <w:tcPr>
            <w:tcW w:w="2900" w:type="dxa"/>
            <w:tcBorders>
              <w:top w:val="nil"/>
              <w:left w:val="nil"/>
              <w:bottom w:val="single" w:sz="4" w:space="0" w:color="auto"/>
              <w:right w:val="single" w:sz="4" w:space="0" w:color="auto"/>
            </w:tcBorders>
            <w:vAlign w:val="center"/>
            <w:hideMark/>
          </w:tcPr>
          <w:p w14:paraId="1D9A986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4ED4CD2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6080CC0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8E8628B"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56192A7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1E7DF08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66677B0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81FD46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08234AA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4CF4CCF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8A5439" w:rsidRPr="006C2B75" w14:paraId="00B3DEA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AE7222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0015A92E"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2.308</w:t>
            </w:r>
          </w:p>
        </w:tc>
        <w:tc>
          <w:tcPr>
            <w:tcW w:w="2900" w:type="dxa"/>
            <w:tcBorders>
              <w:top w:val="nil"/>
              <w:left w:val="nil"/>
              <w:bottom w:val="single" w:sz="4" w:space="0" w:color="auto"/>
              <w:right w:val="single" w:sz="4" w:space="0" w:color="auto"/>
            </w:tcBorders>
            <w:vAlign w:val="center"/>
            <w:hideMark/>
          </w:tcPr>
          <w:p w14:paraId="5A0804F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68.082</w:t>
            </w:r>
          </w:p>
        </w:tc>
      </w:tr>
      <w:tr w:rsidR="008A5439" w:rsidRPr="006C2B75" w14:paraId="1ED609C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71D9D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1DBE6B1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1.897</w:t>
            </w:r>
          </w:p>
        </w:tc>
        <w:tc>
          <w:tcPr>
            <w:tcW w:w="2900" w:type="dxa"/>
            <w:tcBorders>
              <w:top w:val="nil"/>
              <w:left w:val="nil"/>
              <w:bottom w:val="single" w:sz="4" w:space="0" w:color="auto"/>
              <w:right w:val="single" w:sz="4" w:space="0" w:color="auto"/>
            </w:tcBorders>
            <w:vAlign w:val="center"/>
            <w:hideMark/>
          </w:tcPr>
          <w:p w14:paraId="2D1F24D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73.766</w:t>
            </w:r>
          </w:p>
        </w:tc>
      </w:tr>
      <w:tr w:rsidR="008A5439" w:rsidRPr="006C2B75" w14:paraId="2F2A94B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4416D6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2D0DAA7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005099D8"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8A5439" w:rsidRPr="006C2B75" w14:paraId="396488F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97731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8- 60%</w:t>
            </w:r>
            <w:proofErr w:type="spellStart"/>
            <w:r w:rsidRPr="006C2B75">
              <w:rPr>
                <w:rFonts w:asciiTheme="majorBidi" w:eastAsiaTheme="minorEastAsia" w:hAnsiTheme="majorBidi" w:cstheme="majorBidi"/>
                <w:color w:val="000000"/>
                <w:kern w:val="0"/>
                <w14:ligatures w14:val="none"/>
              </w:rPr>
              <w:t>T</w:t>
            </w:r>
            <w:proofErr w:type="spellEnd"/>
            <w:r w:rsidRPr="006C2B75">
              <w:rPr>
                <w:rFonts w:asciiTheme="majorBidi" w:eastAsiaTheme="minorEastAsia" w:hAnsiTheme="majorBidi" w:cstheme="majorBidi"/>
                <w:color w:val="000000"/>
                <w:kern w:val="0"/>
                <w14:ligatures w14:val="none"/>
              </w:rPr>
              <w:t xml:space="preserve"> 30%A 10%G</w:t>
            </w:r>
          </w:p>
        </w:tc>
        <w:tc>
          <w:tcPr>
            <w:tcW w:w="2900" w:type="dxa"/>
            <w:tcBorders>
              <w:top w:val="nil"/>
              <w:left w:val="nil"/>
              <w:bottom w:val="single" w:sz="4" w:space="0" w:color="auto"/>
              <w:right w:val="single" w:sz="4" w:space="0" w:color="auto"/>
            </w:tcBorders>
            <w:vAlign w:val="center"/>
            <w:hideMark/>
          </w:tcPr>
          <w:p w14:paraId="4026A0E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24F72C2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135FE831"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0E72E31"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1FE3EC1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05E3E8A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5B46305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15B5DC4"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09290A5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3.949</w:t>
            </w:r>
          </w:p>
        </w:tc>
        <w:tc>
          <w:tcPr>
            <w:tcW w:w="2900" w:type="dxa"/>
            <w:tcBorders>
              <w:top w:val="nil"/>
              <w:left w:val="nil"/>
              <w:bottom w:val="single" w:sz="4" w:space="0" w:color="auto"/>
              <w:right w:val="single" w:sz="4" w:space="0" w:color="auto"/>
            </w:tcBorders>
            <w:vAlign w:val="center"/>
            <w:hideMark/>
          </w:tcPr>
          <w:p w14:paraId="067F435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45.388</w:t>
            </w:r>
          </w:p>
        </w:tc>
      </w:tr>
      <w:tr w:rsidR="008A5439" w:rsidRPr="006C2B75" w14:paraId="14337C7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EBAA45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20mg/ml</w:t>
            </w:r>
          </w:p>
        </w:tc>
        <w:tc>
          <w:tcPr>
            <w:tcW w:w="2900" w:type="dxa"/>
            <w:tcBorders>
              <w:top w:val="nil"/>
              <w:left w:val="nil"/>
              <w:bottom w:val="single" w:sz="4" w:space="0" w:color="auto"/>
              <w:right w:val="single" w:sz="4" w:space="0" w:color="auto"/>
            </w:tcBorders>
            <w:vAlign w:val="center"/>
            <w:hideMark/>
          </w:tcPr>
          <w:p w14:paraId="493EC8A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2.641</w:t>
            </w:r>
          </w:p>
        </w:tc>
        <w:tc>
          <w:tcPr>
            <w:tcW w:w="2900" w:type="dxa"/>
            <w:tcBorders>
              <w:top w:val="nil"/>
              <w:left w:val="nil"/>
              <w:bottom w:val="single" w:sz="4" w:space="0" w:color="auto"/>
              <w:right w:val="single" w:sz="4" w:space="0" w:color="auto"/>
            </w:tcBorders>
            <w:vAlign w:val="center"/>
            <w:hideMark/>
          </w:tcPr>
          <w:p w14:paraId="08A3EFC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63.477</w:t>
            </w:r>
          </w:p>
        </w:tc>
      </w:tr>
      <w:tr w:rsidR="008A5439" w:rsidRPr="006C2B75" w14:paraId="1E312A0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63AB7C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65A8F8E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1.692</w:t>
            </w:r>
          </w:p>
        </w:tc>
        <w:tc>
          <w:tcPr>
            <w:tcW w:w="2900" w:type="dxa"/>
            <w:tcBorders>
              <w:top w:val="nil"/>
              <w:left w:val="nil"/>
              <w:bottom w:val="single" w:sz="4" w:space="0" w:color="auto"/>
              <w:right w:val="single" w:sz="4" w:space="0" w:color="auto"/>
            </w:tcBorders>
            <w:vAlign w:val="center"/>
            <w:hideMark/>
          </w:tcPr>
          <w:p w14:paraId="1E6184D2"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76.601</w:t>
            </w:r>
          </w:p>
        </w:tc>
      </w:tr>
      <w:tr w:rsidR="008A5439" w:rsidRPr="006C2B75" w14:paraId="50CA5B4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F26422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59C4DCC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7056E63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8A5439" w:rsidRPr="006C2B75" w14:paraId="2E9DD8B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E1C1BA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9 -40%</w:t>
            </w:r>
            <w:proofErr w:type="spellStart"/>
            <w:r w:rsidRPr="006C2B75">
              <w:rPr>
                <w:rFonts w:asciiTheme="majorBidi" w:eastAsiaTheme="minorEastAsia" w:hAnsiTheme="majorBidi" w:cstheme="majorBidi"/>
                <w:color w:val="000000"/>
                <w:kern w:val="0"/>
                <w14:ligatures w14:val="none"/>
              </w:rPr>
              <w:t>T</w:t>
            </w:r>
            <w:proofErr w:type="spellEnd"/>
            <w:r w:rsidRPr="006C2B75">
              <w:rPr>
                <w:rFonts w:asciiTheme="majorBidi" w:eastAsiaTheme="minorEastAsia" w:hAnsiTheme="majorBidi" w:cstheme="majorBidi"/>
                <w:color w:val="000000"/>
                <w:kern w:val="0"/>
                <w14:ligatures w14:val="none"/>
              </w:rPr>
              <w:t xml:space="preserve"> 30%A 30%G</w:t>
            </w:r>
          </w:p>
        </w:tc>
        <w:tc>
          <w:tcPr>
            <w:tcW w:w="2900" w:type="dxa"/>
            <w:tcBorders>
              <w:top w:val="nil"/>
              <w:left w:val="nil"/>
              <w:bottom w:val="single" w:sz="4" w:space="0" w:color="auto"/>
              <w:right w:val="single" w:sz="4" w:space="0" w:color="auto"/>
            </w:tcBorders>
            <w:vAlign w:val="center"/>
            <w:hideMark/>
          </w:tcPr>
          <w:p w14:paraId="175D378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6E28CF1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8A5439" w:rsidRPr="006C2B75" w14:paraId="33C1FA9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890787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0mg/ml</w:t>
            </w:r>
          </w:p>
        </w:tc>
        <w:tc>
          <w:tcPr>
            <w:tcW w:w="2900" w:type="dxa"/>
            <w:tcBorders>
              <w:top w:val="nil"/>
              <w:left w:val="nil"/>
              <w:bottom w:val="single" w:sz="4" w:space="0" w:color="auto"/>
              <w:right w:val="single" w:sz="4" w:space="0" w:color="auto"/>
            </w:tcBorders>
            <w:vAlign w:val="center"/>
            <w:hideMark/>
          </w:tcPr>
          <w:p w14:paraId="5969603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3A9CFDD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8A5439" w:rsidRPr="006C2B75" w14:paraId="495C82E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3B8420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10mg/ ml</w:t>
            </w:r>
          </w:p>
        </w:tc>
        <w:tc>
          <w:tcPr>
            <w:tcW w:w="2900" w:type="dxa"/>
            <w:tcBorders>
              <w:top w:val="nil"/>
              <w:left w:val="nil"/>
              <w:bottom w:val="single" w:sz="4" w:space="0" w:color="auto"/>
              <w:right w:val="single" w:sz="4" w:space="0" w:color="auto"/>
            </w:tcBorders>
            <w:vAlign w:val="center"/>
            <w:hideMark/>
          </w:tcPr>
          <w:p w14:paraId="3EC932E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47B36CA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8A5439" w:rsidRPr="006C2B75" w14:paraId="7A1DEC3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D17E81B"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lastRenderedPageBreak/>
              <w:t>20mg/ml</w:t>
            </w:r>
          </w:p>
        </w:tc>
        <w:tc>
          <w:tcPr>
            <w:tcW w:w="2900" w:type="dxa"/>
            <w:tcBorders>
              <w:top w:val="nil"/>
              <w:left w:val="nil"/>
              <w:bottom w:val="single" w:sz="4" w:space="0" w:color="auto"/>
              <w:right w:val="single" w:sz="4" w:space="0" w:color="auto"/>
            </w:tcBorders>
            <w:vAlign w:val="center"/>
            <w:hideMark/>
          </w:tcPr>
          <w:p w14:paraId="1930597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2.308</w:t>
            </w:r>
          </w:p>
        </w:tc>
        <w:tc>
          <w:tcPr>
            <w:tcW w:w="2900" w:type="dxa"/>
            <w:tcBorders>
              <w:top w:val="nil"/>
              <w:left w:val="nil"/>
              <w:bottom w:val="single" w:sz="4" w:space="0" w:color="auto"/>
              <w:right w:val="single" w:sz="4" w:space="0" w:color="auto"/>
            </w:tcBorders>
            <w:vAlign w:val="center"/>
            <w:hideMark/>
          </w:tcPr>
          <w:p w14:paraId="6EE59F5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68.082</w:t>
            </w:r>
          </w:p>
        </w:tc>
      </w:tr>
      <w:tr w:rsidR="008A5439" w:rsidRPr="006C2B75" w14:paraId="7D26821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8FD169C"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40mg/ml</w:t>
            </w:r>
          </w:p>
        </w:tc>
        <w:tc>
          <w:tcPr>
            <w:tcW w:w="2900" w:type="dxa"/>
            <w:tcBorders>
              <w:top w:val="nil"/>
              <w:left w:val="nil"/>
              <w:bottom w:val="single" w:sz="4" w:space="0" w:color="auto"/>
              <w:right w:val="single" w:sz="4" w:space="0" w:color="auto"/>
            </w:tcBorders>
            <w:vAlign w:val="center"/>
            <w:hideMark/>
          </w:tcPr>
          <w:p w14:paraId="505943E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1.718</w:t>
            </w:r>
          </w:p>
        </w:tc>
        <w:tc>
          <w:tcPr>
            <w:tcW w:w="2900" w:type="dxa"/>
            <w:tcBorders>
              <w:top w:val="nil"/>
              <w:left w:val="nil"/>
              <w:bottom w:val="single" w:sz="4" w:space="0" w:color="auto"/>
              <w:right w:val="single" w:sz="4" w:space="0" w:color="auto"/>
            </w:tcBorders>
            <w:vAlign w:val="center"/>
            <w:hideMark/>
          </w:tcPr>
          <w:p w14:paraId="0B8EB79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76.241</w:t>
            </w:r>
          </w:p>
        </w:tc>
      </w:tr>
      <w:tr w:rsidR="008A5439" w:rsidRPr="006C2B75" w14:paraId="56D5148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95A4CFB"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80mg/ml</w:t>
            </w:r>
          </w:p>
        </w:tc>
        <w:tc>
          <w:tcPr>
            <w:tcW w:w="2900" w:type="dxa"/>
            <w:tcBorders>
              <w:top w:val="nil"/>
              <w:left w:val="nil"/>
              <w:bottom w:val="single" w:sz="4" w:space="0" w:color="auto"/>
              <w:right w:val="single" w:sz="4" w:space="0" w:color="auto"/>
            </w:tcBorders>
            <w:vAlign w:val="center"/>
            <w:hideMark/>
          </w:tcPr>
          <w:p w14:paraId="284806BC"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1.897</w:t>
            </w:r>
          </w:p>
        </w:tc>
        <w:tc>
          <w:tcPr>
            <w:tcW w:w="2900" w:type="dxa"/>
            <w:tcBorders>
              <w:top w:val="nil"/>
              <w:left w:val="nil"/>
              <w:bottom w:val="single" w:sz="4" w:space="0" w:color="auto"/>
              <w:right w:val="single" w:sz="4" w:space="0" w:color="auto"/>
            </w:tcBorders>
            <w:vAlign w:val="center"/>
            <w:hideMark/>
          </w:tcPr>
          <w:p w14:paraId="6E37340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73.766</w:t>
            </w:r>
          </w:p>
        </w:tc>
      </w:tr>
    </w:tbl>
    <w:p w14:paraId="70826D16" w14:textId="370646B6" w:rsidR="008A5439" w:rsidRPr="006C2B75" w:rsidRDefault="008A5439" w:rsidP="008A5439">
      <w:pPr>
        <w:rPr>
          <w:rFonts w:asciiTheme="majorBidi" w:hAnsiTheme="majorBidi" w:cstheme="majorBidi"/>
          <w:color w:val="000000"/>
          <w:lang w:val="en-GB"/>
        </w:rPr>
      </w:pPr>
      <w:r w:rsidRPr="006C2B75">
        <w:rPr>
          <w:rFonts w:asciiTheme="majorBidi" w:hAnsiTheme="majorBidi" w:cstheme="majorBidi"/>
          <w:color w:val="000000"/>
          <w:lang w:val="en-GB"/>
        </w:rPr>
        <w:t xml:space="preserve">Key: </w:t>
      </w:r>
      <w:r w:rsidRPr="006C2B75">
        <w:rPr>
          <w:rFonts w:asciiTheme="majorBidi" w:hAnsiTheme="majorBidi" w:cstheme="majorBidi"/>
          <w:color w:val="000000"/>
        </w:rPr>
        <w:t xml:space="preserve">G- ginger, A – garlic, T- </w:t>
      </w:r>
      <w:bookmarkStart w:id="32" w:name="_Hlk177889403"/>
      <w:r w:rsidRPr="006C2B75">
        <w:rPr>
          <w:rFonts w:asciiTheme="majorBidi" w:hAnsiTheme="majorBidi" w:cstheme="majorBidi"/>
          <w:color w:val="000000"/>
        </w:rPr>
        <w:t>Turmeric</w:t>
      </w:r>
      <w:bookmarkEnd w:id="32"/>
    </w:p>
    <w:p w14:paraId="1D1BB784" w14:textId="77777777" w:rsidR="008A5439" w:rsidRPr="006C2B75" w:rsidRDefault="008A5439" w:rsidP="00C967CF">
      <w:pPr>
        <w:spacing w:line="240" w:lineRule="auto"/>
        <w:jc w:val="both"/>
        <w:rPr>
          <w:rFonts w:asciiTheme="majorBidi" w:hAnsiTheme="majorBidi" w:cstheme="majorBidi"/>
          <w:lang w:val="en-GB"/>
        </w:rPr>
      </w:pPr>
    </w:p>
    <w:p w14:paraId="2165D302" w14:textId="77777777" w:rsidR="008A5439" w:rsidRPr="006C2B75" w:rsidRDefault="008A5439" w:rsidP="00C967CF">
      <w:pPr>
        <w:spacing w:line="240" w:lineRule="auto"/>
        <w:jc w:val="both"/>
        <w:rPr>
          <w:rFonts w:asciiTheme="majorBidi" w:hAnsiTheme="majorBidi" w:cstheme="majorBidi"/>
        </w:rPr>
      </w:pPr>
    </w:p>
    <w:p w14:paraId="15E731CE" w14:textId="53F5073F" w:rsidR="008043DF" w:rsidRPr="006C2B75" w:rsidRDefault="00FB0A07" w:rsidP="00395198">
      <w:pPr>
        <w:spacing w:line="480" w:lineRule="auto"/>
        <w:jc w:val="both"/>
        <w:rPr>
          <w:rFonts w:asciiTheme="majorBidi" w:hAnsiTheme="majorBidi" w:cstheme="majorBidi"/>
          <w:b/>
          <w:bCs/>
          <w:lang w:val="en-GB"/>
        </w:rPr>
      </w:pPr>
      <w:r w:rsidRPr="006C2B75">
        <w:rPr>
          <w:rFonts w:asciiTheme="majorBidi" w:hAnsiTheme="majorBidi" w:cstheme="majorBidi"/>
          <w:b/>
          <w:bCs/>
          <w:lang w:val="en-GB"/>
        </w:rPr>
        <w:t>Discussion</w:t>
      </w:r>
    </w:p>
    <w:p w14:paraId="32A2AB7F" w14:textId="77777777"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The </w:t>
      </w:r>
      <w:bookmarkStart w:id="33" w:name="_Hlk209632301"/>
      <w:r w:rsidRPr="006C2B75">
        <w:rPr>
          <w:rFonts w:asciiTheme="majorBidi" w:hAnsiTheme="majorBidi" w:cstheme="majorBidi"/>
        </w:rPr>
        <w:t xml:space="preserve">phytochemical profiling of </w:t>
      </w:r>
      <w:r w:rsidRPr="006C2B75">
        <w:rPr>
          <w:rFonts w:asciiTheme="majorBidi" w:hAnsiTheme="majorBidi" w:cstheme="majorBidi"/>
          <w:i/>
          <w:iCs/>
        </w:rPr>
        <w:t>Zingiber officinale</w:t>
      </w:r>
      <w:r w:rsidRPr="006C2B75">
        <w:rPr>
          <w:rFonts w:asciiTheme="majorBidi" w:hAnsiTheme="majorBidi" w:cstheme="majorBidi"/>
        </w:rPr>
        <w:t xml:space="preserve">, </w:t>
      </w:r>
      <w:r w:rsidRPr="006C2B75">
        <w:rPr>
          <w:rFonts w:asciiTheme="majorBidi" w:hAnsiTheme="majorBidi" w:cstheme="majorBidi"/>
          <w:i/>
          <w:iCs/>
        </w:rPr>
        <w:t>Allium sativum</w:t>
      </w:r>
      <w:r w:rsidRPr="006C2B75">
        <w:rPr>
          <w:rFonts w:asciiTheme="majorBidi" w:hAnsiTheme="majorBidi" w:cstheme="majorBidi"/>
        </w:rPr>
        <w:t xml:space="preserve"> and </w:t>
      </w:r>
      <w:r w:rsidRPr="006C2B75">
        <w:rPr>
          <w:rFonts w:asciiTheme="majorBidi" w:hAnsiTheme="majorBidi" w:cstheme="majorBidi"/>
          <w:i/>
          <w:iCs/>
        </w:rPr>
        <w:t>Curcuma longa</w:t>
      </w:r>
      <w:r w:rsidRPr="006C2B75">
        <w:rPr>
          <w:rFonts w:asciiTheme="majorBidi" w:hAnsiTheme="majorBidi" w:cstheme="majorBidi"/>
        </w:rPr>
        <w:t xml:space="preserve"> demonstrated distinct but overlapping profiles </w:t>
      </w:r>
      <w:bookmarkEnd w:id="33"/>
      <w:r w:rsidRPr="006C2B75">
        <w:rPr>
          <w:rFonts w:asciiTheme="majorBidi" w:hAnsiTheme="majorBidi" w:cstheme="majorBidi"/>
        </w:rPr>
        <w:t>of flavonoids and related phenolics, presenting many established antioxidant and metal-chelating properties. The mechanism of action of these compounds includes free radical scavenging, stabilization of reactive intermediates, and binding of transition metals involved in the catalysis of oxidative reactions. These activities are very important with respect to human exposure to toxic metals, where oxidative stress and Fenton chemistry play vital roles in tissue injury.</w:t>
      </w:r>
    </w:p>
    <w:p w14:paraId="2599E4E1" w14:textId="1D56FA48"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The compounds expressed by </w:t>
      </w:r>
      <w:r w:rsidRPr="006C2B75">
        <w:rPr>
          <w:rFonts w:asciiTheme="majorBidi" w:hAnsiTheme="majorBidi" w:cstheme="majorBidi"/>
          <w:i/>
          <w:iCs/>
        </w:rPr>
        <w:t>Z. officinale</w:t>
      </w:r>
      <w:r w:rsidRPr="006C2B75">
        <w:rPr>
          <w:rFonts w:asciiTheme="majorBidi" w:hAnsiTheme="majorBidi" w:cstheme="majorBidi"/>
        </w:rPr>
        <w:t xml:space="preserve"> was dominated by catechin (42.11%) and kaempferol (13.59%). </w:t>
      </w:r>
      <w:r w:rsidRPr="006C2B75">
        <w:rPr>
          <w:rFonts w:asciiTheme="majorBidi" w:hAnsiTheme="majorBidi" w:cstheme="majorBidi"/>
          <w:i/>
          <w:iCs/>
        </w:rPr>
        <w:t>Z. officinale</w:t>
      </w:r>
      <w:r w:rsidRPr="006C2B75">
        <w:rPr>
          <w:rFonts w:asciiTheme="majorBidi" w:hAnsiTheme="majorBidi" w:cstheme="majorBidi"/>
        </w:rPr>
        <w:t xml:space="preserve"> also presented significant concentrations  of genistein, epicatechin, daidzein, and vanillic acid. Catechins, with emphasis on catechin and epicatechin expressed by </w:t>
      </w:r>
      <w:r w:rsidRPr="006C2B75">
        <w:rPr>
          <w:rFonts w:asciiTheme="majorBidi" w:hAnsiTheme="majorBidi" w:cstheme="majorBidi"/>
          <w:i/>
          <w:iCs/>
        </w:rPr>
        <w:t>Z. officinale</w:t>
      </w:r>
      <w:r w:rsidRPr="006C2B75">
        <w:rPr>
          <w:rFonts w:asciiTheme="majorBidi" w:hAnsiTheme="majorBidi" w:cstheme="majorBidi"/>
        </w:rPr>
        <w:t>, are polyphenols with capacity to scavenge radicals, donate hydrogen, and inhibit lipid peroxidation (Sheng et al., 2023). Catechin and epicatechin also exhibit metal-chelating capacity, reducing Fe²⁺ and Cu²⁺ availability for Fenton reactions (Ramzan et al., 202</w:t>
      </w:r>
      <w:r w:rsidR="004B744C" w:rsidRPr="006C2B75">
        <w:rPr>
          <w:rFonts w:asciiTheme="majorBidi" w:hAnsiTheme="majorBidi" w:cstheme="majorBidi"/>
        </w:rPr>
        <w:t>5</w:t>
      </w:r>
      <w:r w:rsidRPr="006C2B75">
        <w:rPr>
          <w:rFonts w:asciiTheme="majorBidi" w:hAnsiTheme="majorBidi" w:cstheme="majorBidi"/>
        </w:rPr>
        <w:t>). Kaempferol and genistein can reinforce antioxidant action, as both compounds possess ortho-dihydroxyl and keto-hydroxyl motifs that enable electron delocalization and transition metal coordination (</w:t>
      </w:r>
      <w:proofErr w:type="spellStart"/>
      <w:r w:rsidRPr="006C2B75">
        <w:rPr>
          <w:rFonts w:asciiTheme="majorBidi" w:hAnsiTheme="majorBidi" w:cstheme="majorBidi"/>
        </w:rPr>
        <w:t>Simůnková</w:t>
      </w:r>
      <w:proofErr w:type="spellEnd"/>
      <w:r w:rsidRPr="006C2B75">
        <w:rPr>
          <w:rFonts w:asciiTheme="majorBidi" w:hAnsiTheme="majorBidi" w:cstheme="majorBidi"/>
        </w:rPr>
        <w:t xml:space="preserve"> et al., 2021).</w:t>
      </w:r>
    </w:p>
    <w:p w14:paraId="1BEE58FE" w14:textId="108B2D5B"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However, Allium sativum expressed remarkable different phytoconstituent profile, with catechin (46.73%) and quercetin (32.74%) making up approximately 80% of the composition. This combination suggests </w:t>
      </w:r>
      <w:r w:rsidR="003843D5" w:rsidRPr="006C2B75">
        <w:rPr>
          <w:rFonts w:asciiTheme="majorBidi" w:hAnsiTheme="majorBidi" w:cstheme="majorBidi"/>
        </w:rPr>
        <w:t>strong</w:t>
      </w:r>
      <w:r w:rsidRPr="006C2B75">
        <w:rPr>
          <w:rFonts w:asciiTheme="majorBidi" w:hAnsiTheme="majorBidi" w:cstheme="majorBidi"/>
        </w:rPr>
        <w:t xml:space="preserve"> antioxidant potential, because quercetin demonstrates superior radical scavenging efficiency due to the content of  3′,4′-dihydroxy structure and 4-oxo/3-hydroxy configuration (Mirza, 2023). Quercetin readily forms complexes with Fe³⁺ and Cu²⁺, reducing their catalytic role in hydroxyl radical formation (Ramzan et al., 2023). A. sativum recorded Isorhamnetin in notable amounts (7.90%), contributes similar activities, like quercetin though with </w:t>
      </w:r>
      <w:r w:rsidRPr="006C2B75">
        <w:rPr>
          <w:rFonts w:asciiTheme="majorBidi" w:hAnsiTheme="majorBidi" w:cstheme="majorBidi"/>
        </w:rPr>
        <w:lastRenderedPageBreak/>
        <w:t>slightly reduced potency due to methylation of hydroxyl groups. The presence of significant concentrations of Catechin at 145.05 μg/mL (46.73%) and Quercetin at 101.60 μg/mL (32.74%) indicate A. sativum as a strong candidate for both radical scavenging and chelation efficacy.</w:t>
      </w:r>
    </w:p>
    <w:p w14:paraId="21D8C62B" w14:textId="098EFB50"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Curcuma longa, by contrast, showed kaempferol as the most abundant with a concentration of 29.60 </w:t>
      </w:r>
      <w:proofErr w:type="spellStart"/>
      <w:r w:rsidRPr="006C2B75">
        <w:rPr>
          <w:rFonts w:asciiTheme="majorBidi" w:hAnsiTheme="majorBidi" w:cstheme="majorBidi"/>
        </w:rPr>
        <w:t>μg</w:t>
      </w:r>
      <w:proofErr w:type="spellEnd"/>
      <w:r w:rsidRPr="006C2B75">
        <w:rPr>
          <w:rFonts w:asciiTheme="majorBidi" w:hAnsiTheme="majorBidi" w:cstheme="majorBidi"/>
        </w:rPr>
        <w:t xml:space="preserve">/mL (32.51%) and </w:t>
      </w:r>
      <w:proofErr w:type="spellStart"/>
      <w:r w:rsidRPr="006C2B75">
        <w:rPr>
          <w:rFonts w:asciiTheme="majorBidi" w:hAnsiTheme="majorBidi" w:cstheme="majorBidi"/>
        </w:rPr>
        <w:t>maricetin</w:t>
      </w:r>
      <w:proofErr w:type="spellEnd"/>
      <w:r w:rsidRPr="006C2B75">
        <w:rPr>
          <w:rFonts w:asciiTheme="majorBidi" w:hAnsiTheme="majorBidi" w:cstheme="majorBidi"/>
        </w:rPr>
        <w:t xml:space="preserve"> with 18.28 </w:t>
      </w:r>
      <w:proofErr w:type="spellStart"/>
      <w:r w:rsidRPr="006C2B75">
        <w:rPr>
          <w:rFonts w:asciiTheme="majorBidi" w:hAnsiTheme="majorBidi" w:cstheme="majorBidi"/>
        </w:rPr>
        <w:t>μg</w:t>
      </w:r>
      <w:proofErr w:type="spellEnd"/>
      <w:r w:rsidRPr="006C2B75">
        <w:rPr>
          <w:rFonts w:asciiTheme="majorBidi" w:hAnsiTheme="majorBidi" w:cstheme="majorBidi"/>
        </w:rPr>
        <w:t xml:space="preserve">/mL (20.08%), and Catechin at 18.19 μg/mL (19.98%). Kaempferol and </w:t>
      </w:r>
      <w:proofErr w:type="spellStart"/>
      <w:r w:rsidRPr="006C2B75">
        <w:rPr>
          <w:rFonts w:asciiTheme="majorBidi" w:hAnsiTheme="majorBidi" w:cstheme="majorBidi"/>
        </w:rPr>
        <w:t>maricetin</w:t>
      </w:r>
      <w:proofErr w:type="spellEnd"/>
      <w:r w:rsidRPr="006C2B75">
        <w:rPr>
          <w:rFonts w:asciiTheme="majorBidi" w:hAnsiTheme="majorBidi" w:cstheme="majorBidi"/>
        </w:rPr>
        <w:t xml:space="preserve"> are </w:t>
      </w:r>
      <w:proofErr w:type="spellStart"/>
      <w:r w:rsidRPr="006C2B75">
        <w:rPr>
          <w:rFonts w:asciiTheme="majorBidi" w:hAnsiTheme="majorBidi" w:cstheme="majorBidi"/>
        </w:rPr>
        <w:t>flavonols</w:t>
      </w:r>
      <w:proofErr w:type="spellEnd"/>
      <w:r w:rsidRPr="006C2B75">
        <w:rPr>
          <w:rFonts w:asciiTheme="majorBidi" w:hAnsiTheme="majorBidi" w:cstheme="majorBidi"/>
        </w:rPr>
        <w:t xml:space="preserve"> know</w:t>
      </w:r>
      <w:r w:rsidR="008924D9" w:rsidRPr="006C2B75">
        <w:rPr>
          <w:rFonts w:asciiTheme="majorBidi" w:hAnsiTheme="majorBidi" w:cstheme="majorBidi"/>
        </w:rPr>
        <w:t>n</w:t>
      </w:r>
      <w:r w:rsidRPr="006C2B75">
        <w:rPr>
          <w:rFonts w:asciiTheme="majorBidi" w:hAnsiTheme="majorBidi" w:cstheme="majorBidi"/>
        </w:rPr>
        <w:t xml:space="preserve"> to exert radical scavenging effects through their hydroxyl substitution patterns, whereas catechin presents robust antioxidant support. </w:t>
      </w:r>
      <w:proofErr w:type="spellStart"/>
      <w:r w:rsidRPr="006C2B75">
        <w:rPr>
          <w:rFonts w:asciiTheme="majorBidi" w:hAnsiTheme="majorBidi" w:cstheme="majorBidi"/>
        </w:rPr>
        <w:t>Reveratrol</w:t>
      </w:r>
      <w:proofErr w:type="spellEnd"/>
      <w:r w:rsidRPr="006C2B75">
        <w:rPr>
          <w:rFonts w:asciiTheme="majorBidi" w:hAnsiTheme="majorBidi" w:cstheme="majorBidi"/>
        </w:rPr>
        <w:t xml:space="preserve"> and hesperidin, present at 5.76% and 4.37% respectively, add to antioxidant and chelation potential. Hesperidin, in particular, has been shown to attenuate metal-induced oxidative neurotoxicity (</w:t>
      </w:r>
      <w:proofErr w:type="spellStart"/>
      <w:r w:rsidRPr="006C2B75">
        <w:rPr>
          <w:rFonts w:asciiTheme="majorBidi" w:hAnsiTheme="majorBidi" w:cstheme="majorBidi"/>
        </w:rPr>
        <w:t>Aalikhani</w:t>
      </w:r>
      <w:proofErr w:type="spellEnd"/>
      <w:r w:rsidRPr="006C2B75">
        <w:rPr>
          <w:rFonts w:asciiTheme="majorBidi" w:hAnsiTheme="majorBidi" w:cstheme="majorBidi"/>
        </w:rPr>
        <w:t xml:space="preserve"> et al., 2022)</w:t>
      </w:r>
      <w:r w:rsidR="006C2B75" w:rsidRPr="006C2B75">
        <w:rPr>
          <w:rFonts w:asciiTheme="majorBidi" w:hAnsiTheme="majorBidi" w:cstheme="majorBidi"/>
        </w:rPr>
        <w:t xml:space="preserve">. Similarly, ethanol extracts of </w:t>
      </w:r>
      <w:r w:rsidR="006C2B75" w:rsidRPr="006C2B75">
        <w:rPr>
          <w:rFonts w:asciiTheme="majorBidi" w:hAnsiTheme="majorBidi" w:cstheme="majorBidi"/>
          <w:i/>
          <w:iCs/>
          <w:lang w:val="en-GB"/>
        </w:rPr>
        <w:t xml:space="preserve">Combretum </w:t>
      </w:r>
      <w:proofErr w:type="spellStart"/>
      <w:r w:rsidR="006C2B75" w:rsidRPr="006C2B75">
        <w:rPr>
          <w:rFonts w:asciiTheme="majorBidi" w:hAnsiTheme="majorBidi" w:cstheme="majorBidi"/>
          <w:i/>
          <w:iCs/>
          <w:lang w:val="en-GB"/>
        </w:rPr>
        <w:t>zenkeri</w:t>
      </w:r>
      <w:proofErr w:type="spellEnd"/>
      <w:r w:rsidR="006C2B75" w:rsidRPr="006C2B75">
        <w:rPr>
          <w:rFonts w:asciiTheme="majorBidi" w:hAnsiTheme="majorBidi" w:cstheme="majorBidi"/>
          <w:i/>
          <w:iCs/>
          <w:lang w:val="en-GB"/>
        </w:rPr>
        <w:t xml:space="preserve"> Leaf </w:t>
      </w:r>
      <w:r w:rsidR="006C2B75" w:rsidRPr="006C2B75">
        <w:rPr>
          <w:rFonts w:asciiTheme="majorBidi" w:hAnsiTheme="majorBidi" w:cstheme="majorBidi"/>
          <w:lang w:val="en-GB"/>
        </w:rPr>
        <w:t>have shown remarkable capacity for Free Radicals Scavenging and Neuroprotective Effects (Ujowundu et al., 2015)</w:t>
      </w:r>
      <w:r w:rsidR="006C2B75">
        <w:rPr>
          <w:rFonts w:asciiTheme="majorBidi" w:hAnsiTheme="majorBidi" w:cstheme="majorBidi"/>
          <w:lang w:val="en-GB"/>
        </w:rPr>
        <w:t>.</w:t>
      </w:r>
    </w:p>
    <w:p w14:paraId="14371473" w14:textId="2B9B924E" w:rsidR="00026055" w:rsidRPr="006C2B75" w:rsidRDefault="007A334F" w:rsidP="004A0CBC">
      <w:pPr>
        <w:spacing w:line="360" w:lineRule="auto"/>
        <w:jc w:val="both"/>
        <w:rPr>
          <w:rFonts w:asciiTheme="majorBidi" w:hAnsiTheme="majorBidi" w:cstheme="majorBidi"/>
        </w:rPr>
      </w:pPr>
      <w:r w:rsidRPr="006C2B75">
        <w:rPr>
          <w:rFonts w:asciiTheme="majorBidi" w:hAnsiTheme="majorBidi" w:cstheme="majorBidi"/>
        </w:rPr>
        <w:t xml:space="preserve">The </w:t>
      </w:r>
      <w:r w:rsidRPr="006C2B75">
        <w:rPr>
          <w:rFonts w:asciiTheme="majorBidi" w:hAnsiTheme="majorBidi" w:cstheme="majorBidi"/>
          <w:i/>
          <w:iCs/>
        </w:rPr>
        <w:t>in vitro</w:t>
      </w:r>
      <w:r w:rsidRPr="006C2B75">
        <w:rPr>
          <w:rFonts w:asciiTheme="majorBidi" w:hAnsiTheme="majorBidi" w:cstheme="majorBidi"/>
        </w:rPr>
        <w:t xml:space="preserve"> assay of the chelating power of ginger, garlic and turmeric extracts showed that both single‐plant extracts and combinations of fractions of the three different plant extracts presented strong ferrous (Fe²⁺) ion chelation, with percent inhibition generally increasing with concentration from 10 to 80 mg/mL. Single extracts of 100% garlic and 100% Turmeric achieved the highest inhibition of close to 87.9% and  87.2% respectively at 80 mg/mL, indicating strong chelating potential. However, combinations with higher proportions of garlic and Turmeric, especially group 8 (60% T + 30% A + 10% G) presented  high inhibition levels of 84.7%, approaching that of the best single extracts.</w:t>
      </w:r>
      <w:r w:rsidR="008924D9" w:rsidRPr="006C2B75">
        <w:rPr>
          <w:rFonts w:asciiTheme="majorBidi" w:hAnsiTheme="majorBidi" w:cstheme="majorBidi"/>
        </w:rPr>
        <w:t xml:space="preserve"> This </w:t>
      </w:r>
      <w:r w:rsidR="008A5439" w:rsidRPr="006C2B75">
        <w:rPr>
          <w:rFonts w:asciiTheme="majorBidi" w:hAnsiTheme="majorBidi" w:cstheme="majorBidi"/>
        </w:rPr>
        <w:t>wa</w:t>
      </w:r>
      <w:r w:rsidR="008924D9" w:rsidRPr="006C2B75">
        <w:rPr>
          <w:rFonts w:asciiTheme="majorBidi" w:hAnsiTheme="majorBidi" w:cstheme="majorBidi"/>
        </w:rPr>
        <w:t>s supported by the result</w:t>
      </w:r>
      <w:r w:rsidR="008A5439" w:rsidRPr="006C2B75">
        <w:rPr>
          <w:rFonts w:asciiTheme="majorBidi" w:hAnsiTheme="majorBidi" w:cstheme="majorBidi"/>
        </w:rPr>
        <w:t>s</w:t>
      </w:r>
      <w:r w:rsidR="008924D9" w:rsidRPr="006C2B75">
        <w:rPr>
          <w:rFonts w:asciiTheme="majorBidi" w:hAnsiTheme="majorBidi" w:cstheme="majorBidi"/>
        </w:rPr>
        <w:t xml:space="preserve"> obtained on the evaluation of  </w:t>
      </w:r>
      <w:r w:rsidR="008A5439" w:rsidRPr="006C2B75">
        <w:rPr>
          <w:rFonts w:asciiTheme="majorBidi" w:hAnsiTheme="majorBidi" w:cstheme="majorBidi"/>
        </w:rPr>
        <w:t>expected antioxidant and chelation potential (Table 4), which indicated very high and high respectively (Mirza 2023; Ramzan et al., 2025).</w:t>
      </w:r>
      <w:r w:rsidRPr="006C2B75">
        <w:rPr>
          <w:rFonts w:asciiTheme="majorBidi" w:hAnsiTheme="majorBidi" w:cstheme="majorBidi"/>
        </w:rPr>
        <w:t xml:space="preserve"> These actions can be attributed to the content of the extracts phenolics, flavonoids, and tannins, which are capable of binding transition metals (Pham-Huy et al., 2008). Such phytochemicals not only chelate metals but also scavenge free radicals directly, enhancing their antioxidant defense potential. Also, studies have indicated that plant extracts could protect biological systems by two mechanisms by firstly reducing free metal ions through chelation, and secondly neutralizing ROS through antioxidant activity (Valko et al., 2016). Some of combinations used in this study showed minor declines at the highest concentrations, suggesting possible saturation or antagonistic effects among components. These results align with previous studies which presented strong concentration‐dependent ferrous ion chelation by plant extracts </w:t>
      </w:r>
      <w:r w:rsidRPr="006C2B75">
        <w:rPr>
          <w:rFonts w:asciiTheme="majorBidi" w:hAnsiTheme="majorBidi" w:cstheme="majorBidi"/>
        </w:rPr>
        <w:lastRenderedPageBreak/>
        <w:t xml:space="preserve">(Sudan, 2014). Furthermore, studies such as on </w:t>
      </w:r>
      <w:r w:rsidRPr="006C2B75">
        <w:rPr>
          <w:rFonts w:asciiTheme="majorBidi" w:hAnsiTheme="majorBidi" w:cstheme="majorBidi"/>
          <w:i/>
          <w:iCs/>
        </w:rPr>
        <w:t>Phragmites australis</w:t>
      </w:r>
      <w:r w:rsidRPr="006C2B75">
        <w:rPr>
          <w:rFonts w:asciiTheme="majorBidi" w:hAnsiTheme="majorBidi" w:cstheme="majorBidi"/>
        </w:rPr>
        <w:t xml:space="preserve"> confirms that plant derivatives can achieve &gt;80% Fe²⁺ chelation in vitro using similar assays (Abdelhakim et al., 2019).</w:t>
      </w:r>
    </w:p>
    <w:p w14:paraId="2018356E" w14:textId="77777777" w:rsidR="00026055" w:rsidRPr="006C2B75" w:rsidRDefault="00026055" w:rsidP="004A0CBC">
      <w:pPr>
        <w:spacing w:line="360" w:lineRule="auto"/>
        <w:jc w:val="both"/>
        <w:rPr>
          <w:rFonts w:asciiTheme="majorBidi" w:hAnsiTheme="majorBidi" w:cstheme="majorBidi"/>
        </w:rPr>
      </w:pPr>
    </w:p>
    <w:p w14:paraId="5BC67289" w14:textId="0AF758C8" w:rsidR="00026055" w:rsidRPr="006C2B75" w:rsidRDefault="00026055" w:rsidP="004A0CBC">
      <w:pPr>
        <w:spacing w:line="360" w:lineRule="auto"/>
        <w:jc w:val="both"/>
        <w:rPr>
          <w:rFonts w:asciiTheme="majorBidi" w:hAnsiTheme="majorBidi" w:cstheme="majorBidi"/>
          <w:b/>
          <w:bCs/>
        </w:rPr>
      </w:pPr>
      <w:r w:rsidRPr="006C2B75">
        <w:rPr>
          <w:rFonts w:asciiTheme="majorBidi" w:hAnsiTheme="majorBidi" w:cstheme="majorBidi"/>
          <w:b/>
          <w:bCs/>
        </w:rPr>
        <w:t>Conclusion</w:t>
      </w:r>
    </w:p>
    <w:p w14:paraId="50573303" w14:textId="00132E9F"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This study has shown vital phytochemical profile of </w:t>
      </w:r>
      <w:r w:rsidRPr="006C2B75">
        <w:rPr>
          <w:rFonts w:asciiTheme="majorBidi" w:hAnsiTheme="majorBidi" w:cstheme="majorBidi"/>
          <w:i/>
          <w:iCs/>
        </w:rPr>
        <w:t>Z. officinale</w:t>
      </w:r>
      <w:r w:rsidRPr="006C2B75">
        <w:rPr>
          <w:rFonts w:asciiTheme="majorBidi" w:hAnsiTheme="majorBidi" w:cstheme="majorBidi"/>
        </w:rPr>
        <w:t xml:space="preserve">, </w:t>
      </w:r>
      <w:r w:rsidRPr="006C2B75">
        <w:rPr>
          <w:rFonts w:asciiTheme="majorBidi" w:hAnsiTheme="majorBidi" w:cstheme="majorBidi"/>
          <w:i/>
          <w:iCs/>
        </w:rPr>
        <w:t>A. sativum</w:t>
      </w:r>
      <w:r w:rsidRPr="006C2B75">
        <w:rPr>
          <w:rFonts w:asciiTheme="majorBidi" w:hAnsiTheme="majorBidi" w:cstheme="majorBidi"/>
        </w:rPr>
        <w:t xml:space="preserve"> and </w:t>
      </w:r>
      <w:r w:rsidRPr="006C2B75">
        <w:rPr>
          <w:rFonts w:asciiTheme="majorBidi" w:hAnsiTheme="majorBidi" w:cstheme="majorBidi"/>
          <w:i/>
          <w:iCs/>
        </w:rPr>
        <w:t>C. longa</w:t>
      </w:r>
      <w:r w:rsidRPr="006C2B75">
        <w:rPr>
          <w:rFonts w:asciiTheme="majorBidi" w:hAnsiTheme="majorBidi" w:cstheme="majorBidi"/>
        </w:rPr>
        <w:t xml:space="preserve"> with proven radical scavenging and metal-chelating properties. </w:t>
      </w:r>
      <w:r w:rsidRPr="006C2B75">
        <w:rPr>
          <w:rFonts w:asciiTheme="majorBidi" w:hAnsiTheme="majorBidi" w:cstheme="majorBidi"/>
          <w:i/>
          <w:iCs/>
        </w:rPr>
        <w:t>Allium sativum</w:t>
      </w:r>
      <w:r w:rsidRPr="006C2B75">
        <w:rPr>
          <w:rFonts w:asciiTheme="majorBidi" w:hAnsiTheme="majorBidi" w:cstheme="majorBidi"/>
        </w:rPr>
        <w:t xml:space="preserve">, with its high quercetin and catechin content, was the most potent in both capacities, whereas </w:t>
      </w:r>
      <w:r w:rsidRPr="006C2B75">
        <w:rPr>
          <w:rFonts w:asciiTheme="majorBidi" w:hAnsiTheme="majorBidi" w:cstheme="majorBidi"/>
          <w:i/>
          <w:iCs/>
        </w:rPr>
        <w:t>Z. officinale</w:t>
      </w:r>
      <w:r w:rsidRPr="006C2B75">
        <w:rPr>
          <w:rFonts w:asciiTheme="majorBidi" w:hAnsiTheme="majorBidi" w:cstheme="majorBidi"/>
        </w:rPr>
        <w:t xml:space="preserve"> and </w:t>
      </w:r>
      <w:r w:rsidRPr="006C2B75">
        <w:rPr>
          <w:rFonts w:asciiTheme="majorBidi" w:hAnsiTheme="majorBidi" w:cstheme="majorBidi"/>
          <w:i/>
          <w:iCs/>
        </w:rPr>
        <w:t>C. longa</w:t>
      </w:r>
      <w:r w:rsidRPr="006C2B75">
        <w:rPr>
          <w:rFonts w:asciiTheme="majorBidi" w:hAnsiTheme="majorBidi" w:cstheme="majorBidi"/>
        </w:rPr>
        <w:t xml:space="preserve"> also demonstrate strong phytochemical profiles dominated by catechins, </w:t>
      </w:r>
      <w:proofErr w:type="spellStart"/>
      <w:r w:rsidRPr="006C2B75">
        <w:rPr>
          <w:rFonts w:asciiTheme="majorBidi" w:hAnsiTheme="majorBidi" w:cstheme="majorBidi"/>
        </w:rPr>
        <w:t>flavonols</w:t>
      </w:r>
      <w:proofErr w:type="spellEnd"/>
      <w:r w:rsidRPr="006C2B75">
        <w:rPr>
          <w:rFonts w:asciiTheme="majorBidi" w:hAnsiTheme="majorBidi" w:cstheme="majorBidi"/>
        </w:rPr>
        <w:t xml:space="preserve">, and supportive phenolics. </w:t>
      </w:r>
      <w:bookmarkStart w:id="34" w:name="_Hlk209632129"/>
      <w:r w:rsidRPr="006C2B75">
        <w:rPr>
          <w:rFonts w:asciiTheme="majorBidi" w:hAnsiTheme="majorBidi" w:cstheme="majorBidi"/>
        </w:rPr>
        <w:t xml:space="preserve">The results generated from this study highlight </w:t>
      </w:r>
      <w:r w:rsidRPr="006C2B75">
        <w:rPr>
          <w:rFonts w:asciiTheme="majorBidi" w:hAnsiTheme="majorBidi" w:cstheme="majorBidi"/>
          <w:i/>
          <w:iCs/>
        </w:rPr>
        <w:t>Z. officinale</w:t>
      </w:r>
      <w:r w:rsidRPr="006C2B75">
        <w:rPr>
          <w:rFonts w:asciiTheme="majorBidi" w:hAnsiTheme="majorBidi" w:cstheme="majorBidi"/>
        </w:rPr>
        <w:t xml:space="preserve">, </w:t>
      </w:r>
      <w:r w:rsidRPr="006C2B75">
        <w:rPr>
          <w:rFonts w:asciiTheme="majorBidi" w:hAnsiTheme="majorBidi" w:cstheme="majorBidi"/>
          <w:i/>
          <w:iCs/>
        </w:rPr>
        <w:t>A. sativum</w:t>
      </w:r>
      <w:r w:rsidRPr="006C2B75">
        <w:rPr>
          <w:rFonts w:asciiTheme="majorBidi" w:hAnsiTheme="majorBidi" w:cstheme="majorBidi"/>
        </w:rPr>
        <w:t xml:space="preserve"> and </w:t>
      </w:r>
      <w:r w:rsidRPr="006C2B75">
        <w:rPr>
          <w:rFonts w:asciiTheme="majorBidi" w:hAnsiTheme="majorBidi" w:cstheme="majorBidi"/>
          <w:i/>
          <w:iCs/>
        </w:rPr>
        <w:t>C. longa</w:t>
      </w:r>
      <w:r w:rsidRPr="006C2B75">
        <w:rPr>
          <w:rFonts w:asciiTheme="majorBidi" w:hAnsiTheme="majorBidi" w:cstheme="majorBidi"/>
        </w:rPr>
        <w:t xml:space="preserve"> potential role in ameliorating oxidative stress and metal-mediated toxicity in exposed humans and animals.</w:t>
      </w:r>
      <w:r w:rsidR="003843D5" w:rsidRPr="006C2B75">
        <w:rPr>
          <w:rFonts w:asciiTheme="majorBidi" w:hAnsiTheme="majorBidi" w:cstheme="majorBidi"/>
        </w:rPr>
        <w:t xml:space="preserve"> </w:t>
      </w:r>
      <w:bookmarkEnd w:id="34"/>
      <w:r w:rsidR="003843D5" w:rsidRPr="006C2B75">
        <w:rPr>
          <w:rFonts w:asciiTheme="majorBidi" w:hAnsiTheme="majorBidi" w:cstheme="majorBidi"/>
        </w:rPr>
        <w:t>The chelating power of different plant extracts and their combinations on ferrous (Fe²⁺) ions showed a general trend of increasing inhibition with rising concentrations across all groups, though some extracts displayed slight fluctuations at higher doses.</w:t>
      </w:r>
    </w:p>
    <w:p w14:paraId="7E56BFD8" w14:textId="77777777" w:rsidR="007667BE" w:rsidRPr="007667BE" w:rsidRDefault="007667BE" w:rsidP="007667BE">
      <w:pPr>
        <w:spacing w:line="480" w:lineRule="auto"/>
        <w:jc w:val="both"/>
        <w:rPr>
          <w:rFonts w:asciiTheme="majorBidi" w:hAnsiTheme="majorBidi" w:cstheme="majorBidi"/>
        </w:rPr>
      </w:pPr>
      <w:r w:rsidRPr="007667BE">
        <w:rPr>
          <w:rFonts w:asciiTheme="majorBidi" w:hAnsiTheme="majorBidi" w:cstheme="majorBidi"/>
          <w:b/>
          <w:bCs/>
        </w:rPr>
        <w:t>DISCLAIMER (ARTIFICIAL INTELLIGENCE)</w:t>
      </w:r>
    </w:p>
    <w:p w14:paraId="610AB0CF" w14:textId="2F419854" w:rsidR="007667BE" w:rsidRPr="007667BE" w:rsidRDefault="007667BE" w:rsidP="007667BE">
      <w:pPr>
        <w:spacing w:line="480" w:lineRule="auto"/>
        <w:jc w:val="both"/>
        <w:rPr>
          <w:rFonts w:asciiTheme="majorBidi" w:hAnsiTheme="majorBidi" w:cstheme="majorBidi"/>
        </w:rPr>
      </w:pPr>
      <w:r w:rsidRPr="007667BE">
        <w:rPr>
          <w:rFonts w:asciiTheme="majorBidi" w:hAnsiTheme="majorBidi" w:cstheme="majorBidi"/>
        </w:rPr>
        <w:t xml:space="preserve">Author(s) hereby </w:t>
      </w:r>
      <w:r w:rsidR="007B6377" w:rsidRPr="007667BE">
        <w:rPr>
          <w:rFonts w:asciiTheme="majorBidi" w:hAnsiTheme="majorBidi" w:cstheme="majorBidi"/>
        </w:rPr>
        <w:t>declares</w:t>
      </w:r>
      <w:r w:rsidRPr="007667BE">
        <w:rPr>
          <w:rFonts w:asciiTheme="majorBidi" w:hAnsiTheme="majorBidi" w:cstheme="majorBidi"/>
        </w:rPr>
        <w:t xml:space="preserve"> that generative AI technolog</w:t>
      </w:r>
      <w:r w:rsidR="007B6377">
        <w:rPr>
          <w:rFonts w:asciiTheme="majorBidi" w:hAnsiTheme="majorBidi" w:cstheme="majorBidi"/>
        </w:rPr>
        <w:t>y</w:t>
      </w:r>
      <w:r w:rsidRPr="007667BE">
        <w:rPr>
          <w:rFonts w:asciiTheme="majorBidi" w:hAnsiTheme="majorBidi" w:cstheme="majorBidi"/>
        </w:rPr>
        <w:t xml:space="preserve"> such as ChatGPT</w:t>
      </w:r>
      <w:r>
        <w:rPr>
          <w:rFonts w:asciiTheme="majorBidi" w:hAnsiTheme="majorBidi" w:cstheme="majorBidi"/>
        </w:rPr>
        <w:t xml:space="preserve"> was used to prepare the reference list to match journal format</w:t>
      </w:r>
      <w:r w:rsidRPr="007667BE">
        <w:rPr>
          <w:rFonts w:asciiTheme="majorBidi" w:hAnsiTheme="majorBidi" w:cstheme="majorBidi"/>
        </w:rPr>
        <w:t xml:space="preserve">. </w:t>
      </w:r>
    </w:p>
    <w:p w14:paraId="722DF267" w14:textId="77777777" w:rsidR="007667BE" w:rsidRPr="007667BE" w:rsidRDefault="007667BE" w:rsidP="007667BE">
      <w:pPr>
        <w:spacing w:line="480" w:lineRule="auto"/>
        <w:jc w:val="both"/>
        <w:rPr>
          <w:rFonts w:asciiTheme="majorBidi" w:hAnsiTheme="majorBidi" w:cstheme="majorBidi"/>
        </w:rPr>
      </w:pPr>
      <w:r w:rsidRPr="007667BE">
        <w:rPr>
          <w:rFonts w:asciiTheme="majorBidi" w:hAnsiTheme="majorBidi" w:cstheme="majorBidi"/>
          <w:b/>
          <w:bCs/>
        </w:rPr>
        <w:t xml:space="preserve">COMPETING INTERESTS </w:t>
      </w:r>
    </w:p>
    <w:p w14:paraId="4EC1F019" w14:textId="67B94743" w:rsidR="00FB0A07" w:rsidRPr="007667BE" w:rsidRDefault="007667BE" w:rsidP="007667BE">
      <w:pPr>
        <w:spacing w:line="480" w:lineRule="auto"/>
        <w:jc w:val="both"/>
        <w:rPr>
          <w:rFonts w:asciiTheme="majorBidi" w:hAnsiTheme="majorBidi" w:cstheme="majorBidi"/>
          <w:lang w:val="en-GB"/>
        </w:rPr>
      </w:pPr>
      <w:r w:rsidRPr="007667BE">
        <w:rPr>
          <w:rFonts w:asciiTheme="majorBidi" w:hAnsiTheme="majorBidi" w:cstheme="majorBidi"/>
        </w:rPr>
        <w:t>Authors have declared that no competing interests exist.</w:t>
      </w:r>
    </w:p>
    <w:p w14:paraId="584DD944" w14:textId="77777777" w:rsidR="007A334F" w:rsidRPr="006C2B75" w:rsidRDefault="007A334F" w:rsidP="007A334F">
      <w:pPr>
        <w:rPr>
          <w:rFonts w:asciiTheme="majorBidi" w:hAnsiTheme="majorBidi" w:cstheme="majorBidi"/>
        </w:rPr>
      </w:pPr>
      <w:r w:rsidRPr="006C2B75">
        <w:rPr>
          <w:rFonts w:asciiTheme="majorBidi" w:hAnsiTheme="majorBidi" w:cstheme="majorBidi"/>
          <w:b/>
          <w:bCs/>
        </w:rPr>
        <w:t xml:space="preserve">References </w:t>
      </w:r>
    </w:p>
    <w:p w14:paraId="5A6D5643" w14:textId="77777777" w:rsidR="004E76F7" w:rsidRPr="006C2B75" w:rsidRDefault="004E76F7" w:rsidP="004B744C">
      <w:pPr>
        <w:rPr>
          <w:rFonts w:asciiTheme="majorBidi" w:hAnsiTheme="majorBidi" w:cstheme="majorBidi"/>
        </w:rPr>
      </w:pPr>
      <w:proofErr w:type="spellStart"/>
      <w:r w:rsidRPr="006C2B75">
        <w:rPr>
          <w:rFonts w:asciiTheme="majorBidi" w:hAnsiTheme="majorBidi" w:cstheme="majorBidi"/>
        </w:rPr>
        <w:t>Aalikhani</w:t>
      </w:r>
      <w:proofErr w:type="spellEnd"/>
      <w:r w:rsidRPr="006C2B75">
        <w:rPr>
          <w:rFonts w:asciiTheme="majorBidi" w:hAnsiTheme="majorBidi" w:cstheme="majorBidi"/>
        </w:rPr>
        <w:t xml:space="preserve">, M., Safdari, Y., Jahanshahi, M., Alikhani, M., &amp; Khalili, M. (2022). Comparison Between Hesperidin, Coumarin, and Deferoxamine Iron Chelation and Antioxidant Activity Against Excessive Iron in the Iron Overloaded Mice. </w:t>
      </w:r>
      <w:r w:rsidRPr="006C2B75">
        <w:rPr>
          <w:rFonts w:asciiTheme="majorBidi" w:hAnsiTheme="majorBidi" w:cstheme="majorBidi"/>
          <w:i/>
          <w:iCs/>
        </w:rPr>
        <w:t>Frontiers in neuroscience</w:t>
      </w:r>
      <w:r w:rsidRPr="006C2B75">
        <w:rPr>
          <w:rFonts w:asciiTheme="majorBidi" w:hAnsiTheme="majorBidi" w:cstheme="majorBidi"/>
        </w:rPr>
        <w:t xml:space="preserve">, </w:t>
      </w:r>
      <w:r w:rsidRPr="006C2B75">
        <w:rPr>
          <w:rFonts w:asciiTheme="majorBidi" w:hAnsiTheme="majorBidi" w:cstheme="majorBidi"/>
          <w:i/>
          <w:iCs/>
        </w:rPr>
        <w:t>15</w:t>
      </w:r>
      <w:r w:rsidRPr="006C2B75">
        <w:rPr>
          <w:rFonts w:asciiTheme="majorBidi" w:hAnsiTheme="majorBidi" w:cstheme="majorBidi"/>
        </w:rPr>
        <w:t>, 811080. https://doi.org/10.3389/fnins.2021.811080</w:t>
      </w:r>
    </w:p>
    <w:p w14:paraId="2F932999" w14:textId="532D63F3" w:rsidR="004E76F7" w:rsidRPr="006C2B75" w:rsidRDefault="004E76F7" w:rsidP="007A334F">
      <w:pPr>
        <w:rPr>
          <w:rFonts w:asciiTheme="majorBidi" w:hAnsiTheme="majorBidi" w:cstheme="majorBidi"/>
        </w:rPr>
      </w:pPr>
      <w:r w:rsidRPr="006C2B75">
        <w:rPr>
          <w:rFonts w:asciiTheme="majorBidi" w:hAnsiTheme="majorBidi" w:cstheme="majorBidi"/>
        </w:rPr>
        <w:t xml:space="preserve">Abdelhakim, S., </w:t>
      </w:r>
      <w:proofErr w:type="spellStart"/>
      <w:r w:rsidRPr="006C2B75">
        <w:rPr>
          <w:rFonts w:asciiTheme="majorBidi" w:hAnsiTheme="majorBidi" w:cstheme="majorBidi"/>
        </w:rPr>
        <w:t>Belattar</w:t>
      </w:r>
      <w:proofErr w:type="spellEnd"/>
      <w:r w:rsidRPr="006C2B75">
        <w:rPr>
          <w:rFonts w:asciiTheme="majorBidi" w:hAnsiTheme="majorBidi" w:cstheme="majorBidi"/>
        </w:rPr>
        <w:t xml:space="preserve">, R., &amp; Bouzidi, A. (2019). Heavy metals chelating ability and antioxidant activity of </w:t>
      </w:r>
      <w:r w:rsidRPr="006C2B75">
        <w:rPr>
          <w:rFonts w:asciiTheme="majorBidi" w:hAnsiTheme="majorBidi" w:cstheme="majorBidi"/>
          <w:i/>
          <w:iCs/>
        </w:rPr>
        <w:t>Phragmites australis</w:t>
      </w:r>
      <w:r w:rsidRPr="006C2B75">
        <w:rPr>
          <w:rFonts w:asciiTheme="majorBidi" w:hAnsiTheme="majorBidi" w:cstheme="majorBidi"/>
        </w:rPr>
        <w:t xml:space="preserve"> stems extracts. </w:t>
      </w:r>
      <w:r w:rsidRPr="006C2B75">
        <w:rPr>
          <w:rFonts w:asciiTheme="majorBidi" w:hAnsiTheme="majorBidi" w:cstheme="majorBidi"/>
          <w:i/>
          <w:iCs/>
        </w:rPr>
        <w:t>Journal of Ecological Engineering, 20</w:t>
      </w:r>
      <w:r w:rsidRPr="006C2B75">
        <w:rPr>
          <w:rFonts w:asciiTheme="majorBidi" w:hAnsiTheme="majorBidi" w:cstheme="majorBidi"/>
        </w:rPr>
        <w:t>(2), 116–123. https://doi.org/10.12911/22998993/96276</w:t>
      </w:r>
    </w:p>
    <w:p w14:paraId="3BAFA395" w14:textId="77777777" w:rsidR="004E76F7" w:rsidRPr="006C2B75" w:rsidRDefault="004E76F7" w:rsidP="004E76F7">
      <w:pPr>
        <w:spacing w:before="240" w:line="240" w:lineRule="auto"/>
        <w:jc w:val="both"/>
        <w:rPr>
          <w:rFonts w:asciiTheme="majorBidi" w:hAnsiTheme="majorBidi" w:cstheme="majorBidi"/>
          <w:lang w:val="en-GB"/>
        </w:rPr>
      </w:pPr>
      <w:bookmarkStart w:id="35" w:name="_Hlk171255132"/>
      <w:r w:rsidRPr="006C2B75">
        <w:rPr>
          <w:rFonts w:asciiTheme="majorBidi" w:hAnsiTheme="majorBidi" w:cstheme="majorBidi"/>
          <w:lang w:val="en-GB"/>
        </w:rPr>
        <w:lastRenderedPageBreak/>
        <w:t>Abojassim, A. A., and Munim, R. R. (2020</w:t>
      </w:r>
      <w:bookmarkEnd w:id="35"/>
      <w:r w:rsidRPr="006C2B75">
        <w:rPr>
          <w:rFonts w:asciiTheme="majorBidi" w:hAnsiTheme="majorBidi" w:cstheme="majorBidi"/>
          <w:lang w:val="en-GB"/>
        </w:rPr>
        <w:t>). Hazards of Heavy Metal on Human Health. </w:t>
      </w:r>
      <w:r w:rsidRPr="006C2B75">
        <w:rPr>
          <w:rFonts w:asciiTheme="majorBidi" w:hAnsiTheme="majorBidi" w:cstheme="majorBidi"/>
          <w:i/>
          <w:iCs/>
          <w:lang w:val="en-GB"/>
        </w:rPr>
        <w:t>Multidisciplinary</w:t>
      </w:r>
      <w:r w:rsidRPr="006C2B75">
        <w:rPr>
          <w:rFonts w:asciiTheme="majorBidi" w:hAnsiTheme="majorBidi" w:cstheme="majorBidi"/>
          <w:lang w:val="en-GB"/>
        </w:rPr>
        <w:t xml:space="preserve">. </w:t>
      </w:r>
      <w:r w:rsidRPr="006C2B75">
        <w:rPr>
          <w:rFonts w:asciiTheme="majorBidi" w:hAnsiTheme="majorBidi" w:cstheme="majorBidi"/>
          <w:i/>
          <w:lang w:val="en-GB"/>
        </w:rPr>
        <w:t>Advanced functional Materials,</w:t>
      </w:r>
      <w:r w:rsidRPr="006C2B75">
        <w:rPr>
          <w:rFonts w:asciiTheme="majorBidi" w:hAnsiTheme="majorBidi" w:cstheme="majorBidi"/>
          <w:lang w:val="en-GB"/>
        </w:rPr>
        <w:t xml:space="preserve"> 51(57), 541</w:t>
      </w:r>
    </w:p>
    <w:p w14:paraId="5C234C2A" w14:textId="77777777" w:rsidR="004E76F7" w:rsidRPr="006C2B75" w:rsidRDefault="004E76F7" w:rsidP="004E76F7">
      <w:pPr>
        <w:spacing w:before="240" w:line="240" w:lineRule="auto"/>
        <w:jc w:val="both"/>
        <w:rPr>
          <w:rFonts w:asciiTheme="majorBidi" w:hAnsiTheme="majorBidi" w:cstheme="majorBidi"/>
          <w:lang w:val="en-GB"/>
        </w:rPr>
      </w:pPr>
      <w:bookmarkStart w:id="36" w:name="_Hlk171314319"/>
      <w:r w:rsidRPr="006C2B75">
        <w:rPr>
          <w:rFonts w:asciiTheme="majorBidi" w:hAnsiTheme="majorBidi" w:cstheme="majorBidi"/>
          <w:lang w:val="en-GB"/>
        </w:rPr>
        <w:t>Adetuyi, B. O., and Olajide, P. A. (2023</w:t>
      </w:r>
      <w:bookmarkEnd w:id="36"/>
      <w:r w:rsidRPr="006C2B75">
        <w:rPr>
          <w:rFonts w:asciiTheme="majorBidi" w:hAnsiTheme="majorBidi" w:cstheme="majorBidi"/>
          <w:lang w:val="en-GB"/>
        </w:rPr>
        <w:t xml:space="preserve">). Pharmacological and therapeutic potential of ginger in the management of neurodegenerative disorders. </w:t>
      </w:r>
      <w:r w:rsidRPr="006C2B75">
        <w:rPr>
          <w:rFonts w:asciiTheme="majorBidi" w:hAnsiTheme="majorBidi" w:cstheme="majorBidi"/>
          <w:i/>
          <w:lang w:val="en-GB"/>
        </w:rPr>
        <w:t xml:space="preserve">Adv. Drug Delivery. </w:t>
      </w:r>
      <w:r w:rsidRPr="006C2B75">
        <w:rPr>
          <w:rFonts w:asciiTheme="majorBidi" w:hAnsiTheme="majorBidi" w:cstheme="majorBidi"/>
          <w:lang w:val="en-GB"/>
        </w:rPr>
        <w:t>62(63), 252</w:t>
      </w:r>
    </w:p>
    <w:p w14:paraId="512DDA92"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Alengebawy</w:t>
      </w:r>
      <w:proofErr w:type="spellEnd"/>
      <w:r w:rsidRPr="006C2B75">
        <w:rPr>
          <w:rFonts w:asciiTheme="majorBidi" w:hAnsiTheme="majorBidi" w:cstheme="majorBidi"/>
          <w:lang w:val="en-GB"/>
        </w:rPr>
        <w:t>, A., Abdelkhalek, S. T., Qureshi, S. R., and Wang, M. Q. (2021). Heavy metals and pesticides toxicity in agricultural soil and plants: Ecological risks and human health implications. </w:t>
      </w:r>
      <w:r w:rsidRPr="006C2B75">
        <w:rPr>
          <w:rFonts w:asciiTheme="majorBidi" w:hAnsiTheme="majorBidi" w:cstheme="majorBidi"/>
          <w:i/>
          <w:iCs/>
          <w:lang w:val="en-GB"/>
        </w:rPr>
        <w:t>Toxics journal</w:t>
      </w:r>
      <w:r w:rsidRPr="006C2B75">
        <w:rPr>
          <w:rFonts w:asciiTheme="majorBidi" w:hAnsiTheme="majorBidi" w:cstheme="majorBidi"/>
          <w:lang w:val="en-GB"/>
        </w:rPr>
        <w:t>, </w:t>
      </w:r>
      <w:r w:rsidRPr="006C2B75">
        <w:rPr>
          <w:rFonts w:asciiTheme="majorBidi" w:hAnsiTheme="majorBidi" w:cstheme="majorBidi"/>
          <w:i/>
          <w:iCs/>
          <w:lang w:val="en-GB"/>
        </w:rPr>
        <w:t>9</w:t>
      </w:r>
      <w:r w:rsidRPr="006C2B75">
        <w:rPr>
          <w:rFonts w:asciiTheme="majorBidi" w:hAnsiTheme="majorBidi" w:cstheme="majorBidi"/>
          <w:lang w:val="en-GB"/>
        </w:rPr>
        <w:t>(3), 42.</w:t>
      </w:r>
    </w:p>
    <w:p w14:paraId="672701C8"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Ali, H., and Khan, E. (2018). Trophic transfer, bioaccumulation, and biomagnification of non-essential hazardous heavy metals and metalloids in food chains/webs—Concepts and implications for wildlife and human health. </w:t>
      </w:r>
      <w:r w:rsidRPr="006C2B75">
        <w:rPr>
          <w:rFonts w:asciiTheme="majorBidi" w:hAnsiTheme="majorBidi" w:cstheme="majorBidi"/>
          <w:i/>
          <w:iCs/>
          <w:lang w:val="en-GB"/>
        </w:rPr>
        <w:t>Human and Ecological Risk Assessment: An International Journal</w:t>
      </w:r>
      <w:r w:rsidRPr="006C2B75">
        <w:rPr>
          <w:rFonts w:asciiTheme="majorBidi" w:hAnsiTheme="majorBidi" w:cstheme="majorBidi"/>
          <w:lang w:val="en-GB"/>
        </w:rPr>
        <w:t>. 34(23), 12</w:t>
      </w:r>
    </w:p>
    <w:p w14:paraId="5E7C4154"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Ali, H., Khan, E., and Ilahi, I. (2019). Environmental chemistry and ecotoxicology of hazardous heavy metals: environmental persistence, toxicity, and bioaccumulation. </w:t>
      </w:r>
      <w:r w:rsidRPr="006C2B75">
        <w:rPr>
          <w:rFonts w:asciiTheme="majorBidi" w:hAnsiTheme="majorBidi" w:cstheme="majorBidi"/>
          <w:i/>
          <w:iCs/>
          <w:lang w:val="en-GB"/>
        </w:rPr>
        <w:t>Journal of chemistry</w:t>
      </w:r>
      <w:r w:rsidRPr="006C2B75">
        <w:rPr>
          <w:rFonts w:asciiTheme="majorBidi" w:hAnsiTheme="majorBidi" w:cstheme="majorBidi"/>
          <w:lang w:val="en-GB"/>
        </w:rPr>
        <w:t>, </w:t>
      </w:r>
      <w:r w:rsidRPr="006C2B75">
        <w:rPr>
          <w:rFonts w:asciiTheme="majorBidi" w:hAnsiTheme="majorBidi" w:cstheme="majorBidi"/>
          <w:iCs/>
          <w:lang w:val="en-GB"/>
        </w:rPr>
        <w:t>2019</w:t>
      </w:r>
      <w:r w:rsidRPr="006C2B75">
        <w:rPr>
          <w:rFonts w:asciiTheme="majorBidi" w:hAnsiTheme="majorBidi" w:cstheme="majorBidi"/>
          <w:lang w:val="en-GB"/>
        </w:rPr>
        <w:t>(1), 6730305.</w:t>
      </w:r>
    </w:p>
    <w:p w14:paraId="5FE30E07" w14:textId="77777777" w:rsidR="004E76F7" w:rsidRPr="006C2B75" w:rsidRDefault="004E76F7" w:rsidP="004E76F7">
      <w:pPr>
        <w:spacing w:before="240"/>
        <w:rPr>
          <w:rFonts w:asciiTheme="majorBidi" w:hAnsiTheme="majorBidi" w:cstheme="majorBidi"/>
          <w:lang w:val="en-GB"/>
        </w:rPr>
      </w:pPr>
      <w:proofErr w:type="spellStart"/>
      <w:r w:rsidRPr="006C2B75">
        <w:rPr>
          <w:rFonts w:asciiTheme="majorBidi" w:hAnsiTheme="majorBidi" w:cstheme="majorBidi"/>
          <w:lang w:val="en-GB"/>
        </w:rPr>
        <w:t>Alsherbiny</w:t>
      </w:r>
      <w:proofErr w:type="spellEnd"/>
      <w:r w:rsidRPr="006C2B75">
        <w:rPr>
          <w:rFonts w:asciiTheme="majorBidi" w:hAnsiTheme="majorBidi" w:cstheme="majorBidi"/>
          <w:lang w:val="en-GB"/>
        </w:rPr>
        <w:t>, M. A., Abd-Elsalam, W. H., Taher, E., Fares, M., Torres, A., Chang, D., and Li, C. G. (2019). Ameliorative and protective effects of ginger and its main constituents against natural, chemical and radiation-induced toxicities: A comprehensive review. </w:t>
      </w:r>
      <w:r w:rsidRPr="006C2B75">
        <w:rPr>
          <w:rFonts w:asciiTheme="majorBidi" w:hAnsiTheme="majorBidi" w:cstheme="majorBidi"/>
          <w:i/>
          <w:iCs/>
          <w:lang w:val="en-GB"/>
        </w:rPr>
        <w:t>Food and Chemical Toxicology</w:t>
      </w:r>
      <w:r w:rsidRPr="006C2B75">
        <w:rPr>
          <w:rFonts w:asciiTheme="majorBidi" w:hAnsiTheme="majorBidi" w:cstheme="majorBidi"/>
          <w:lang w:val="en-GB"/>
        </w:rPr>
        <w:t>, </w:t>
      </w:r>
      <w:r w:rsidRPr="006C2B75">
        <w:rPr>
          <w:rFonts w:asciiTheme="majorBidi" w:hAnsiTheme="majorBidi" w:cstheme="majorBidi"/>
          <w:i/>
          <w:iCs/>
          <w:lang w:val="en-GB"/>
        </w:rPr>
        <w:t>123</w:t>
      </w:r>
      <w:r w:rsidRPr="006C2B75">
        <w:rPr>
          <w:rFonts w:asciiTheme="majorBidi" w:hAnsiTheme="majorBidi" w:cstheme="majorBidi"/>
          <w:lang w:val="en-GB"/>
        </w:rPr>
        <w:t>, 72-97</w:t>
      </w:r>
    </w:p>
    <w:p w14:paraId="249E0C92"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Balunas</w:t>
      </w:r>
      <w:proofErr w:type="spellEnd"/>
      <w:r w:rsidRPr="006C2B75">
        <w:rPr>
          <w:rFonts w:asciiTheme="majorBidi" w:hAnsiTheme="majorBidi" w:cstheme="majorBidi"/>
          <w:lang w:val="en-GB"/>
        </w:rPr>
        <w:t xml:space="preserve">, M. J., &amp; Kinghorn, A. D. (2005). Drug discovery from medicinal plants. </w:t>
      </w:r>
      <w:r w:rsidRPr="006C2B75">
        <w:rPr>
          <w:rFonts w:asciiTheme="majorBidi" w:hAnsiTheme="majorBidi" w:cstheme="majorBidi"/>
          <w:i/>
          <w:iCs/>
          <w:lang w:val="en-GB"/>
        </w:rPr>
        <w:t>Life Sciences, 78</w:t>
      </w:r>
      <w:r w:rsidRPr="006C2B75">
        <w:rPr>
          <w:rFonts w:asciiTheme="majorBidi" w:hAnsiTheme="majorBidi" w:cstheme="majorBidi"/>
          <w:lang w:val="en-GB"/>
        </w:rPr>
        <w:t>(5), 431-441.</w:t>
      </w:r>
    </w:p>
    <w:p w14:paraId="5E54F156" w14:textId="77777777" w:rsidR="004E76F7" w:rsidRPr="006C2B75" w:rsidRDefault="004E76F7" w:rsidP="00592259">
      <w:pPr>
        <w:spacing w:line="240" w:lineRule="auto"/>
        <w:jc w:val="both"/>
        <w:rPr>
          <w:rFonts w:asciiTheme="majorBidi" w:hAnsiTheme="majorBidi" w:cstheme="majorBidi"/>
          <w:i/>
          <w:color w:val="000000" w:themeColor="text1"/>
        </w:rPr>
      </w:pPr>
      <w:proofErr w:type="spellStart"/>
      <w:r w:rsidRPr="006C2B75">
        <w:rPr>
          <w:rFonts w:asciiTheme="majorBidi" w:hAnsiTheme="majorBidi" w:cstheme="majorBidi"/>
          <w:color w:val="000000" w:themeColor="text1"/>
          <w:lang w:val="fr-FR"/>
        </w:rPr>
        <w:t>Bezerra</w:t>
      </w:r>
      <w:proofErr w:type="spellEnd"/>
      <w:r w:rsidRPr="006C2B75">
        <w:rPr>
          <w:rFonts w:asciiTheme="majorBidi" w:hAnsiTheme="majorBidi" w:cstheme="majorBidi"/>
          <w:color w:val="000000" w:themeColor="text1"/>
          <w:lang w:val="fr-FR"/>
        </w:rPr>
        <w:t xml:space="preserve"> KD, </w:t>
      </w:r>
      <w:proofErr w:type="spellStart"/>
      <w:r w:rsidRPr="006C2B75">
        <w:rPr>
          <w:rFonts w:asciiTheme="majorBidi" w:hAnsiTheme="majorBidi" w:cstheme="majorBidi"/>
          <w:color w:val="000000" w:themeColor="text1"/>
          <w:lang w:val="fr-FR"/>
        </w:rPr>
        <w:t>Antoniosi</w:t>
      </w:r>
      <w:proofErr w:type="spellEnd"/>
      <w:r w:rsidRPr="006C2B75">
        <w:rPr>
          <w:rFonts w:asciiTheme="majorBidi" w:hAnsiTheme="majorBidi" w:cstheme="majorBidi"/>
          <w:color w:val="000000" w:themeColor="text1"/>
          <w:lang w:val="fr-FR"/>
        </w:rPr>
        <w:t xml:space="preserve"> Filho NR (2014). </w:t>
      </w:r>
      <w:r w:rsidRPr="006C2B75">
        <w:rPr>
          <w:rFonts w:asciiTheme="majorBidi" w:hAnsiTheme="majorBidi" w:cstheme="majorBidi"/>
          <w:color w:val="000000" w:themeColor="text1"/>
        </w:rPr>
        <w:t xml:space="preserve">Characterization </w:t>
      </w:r>
      <w:proofErr w:type="spellStart"/>
      <w:r w:rsidRPr="006C2B75">
        <w:rPr>
          <w:rFonts w:asciiTheme="majorBidi" w:hAnsiTheme="majorBidi" w:cstheme="majorBidi"/>
          <w:color w:val="000000" w:themeColor="text1"/>
        </w:rPr>
        <w:t>andquantification</w:t>
      </w:r>
      <w:proofErr w:type="spellEnd"/>
      <w:r w:rsidRPr="006C2B75">
        <w:rPr>
          <w:rFonts w:asciiTheme="majorBidi" w:hAnsiTheme="majorBidi" w:cstheme="majorBidi"/>
          <w:color w:val="000000" w:themeColor="text1"/>
        </w:rPr>
        <w:t xml:space="preserve"> by gas chromatography of free steroids in unsaponifiable matter of vegetable oils. </w:t>
      </w:r>
      <w:r w:rsidRPr="006C2B75">
        <w:rPr>
          <w:rFonts w:asciiTheme="majorBidi" w:hAnsiTheme="majorBidi" w:cstheme="majorBidi"/>
          <w:i/>
          <w:color w:val="000000" w:themeColor="text1"/>
        </w:rPr>
        <w:t>Journal of the Brazilian Chemical Society 25, 238-245.</w:t>
      </w:r>
    </w:p>
    <w:p w14:paraId="7BBB6833"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Borek, C. (2001). Antioxidant health effects of aged garlic extract. </w:t>
      </w:r>
      <w:r w:rsidRPr="006C2B75">
        <w:rPr>
          <w:rFonts w:asciiTheme="majorBidi" w:hAnsiTheme="majorBidi" w:cstheme="majorBidi"/>
          <w:i/>
          <w:iCs/>
          <w:lang w:val="en-GB"/>
        </w:rPr>
        <w:t>The Journal of nutrition</w:t>
      </w:r>
      <w:r w:rsidRPr="006C2B75">
        <w:rPr>
          <w:rFonts w:asciiTheme="majorBidi" w:hAnsiTheme="majorBidi" w:cstheme="majorBidi"/>
          <w:lang w:val="en-GB"/>
        </w:rPr>
        <w:t>, </w:t>
      </w:r>
      <w:r w:rsidRPr="006C2B75">
        <w:rPr>
          <w:rFonts w:asciiTheme="majorBidi" w:hAnsiTheme="majorBidi" w:cstheme="majorBidi"/>
          <w:i/>
          <w:iCs/>
          <w:lang w:val="en-GB"/>
        </w:rPr>
        <w:t>131</w:t>
      </w:r>
      <w:r w:rsidRPr="006C2B75">
        <w:rPr>
          <w:rFonts w:asciiTheme="majorBidi" w:hAnsiTheme="majorBidi" w:cstheme="majorBidi"/>
          <w:lang w:val="en-GB"/>
        </w:rPr>
        <w:t>(3), 1010S-1015S.</w:t>
      </w:r>
    </w:p>
    <w:p w14:paraId="5F99654F" w14:textId="77777777" w:rsidR="004E76F7" w:rsidRPr="006C2B75" w:rsidRDefault="004E76F7" w:rsidP="004E76F7">
      <w:pPr>
        <w:spacing w:before="240" w:line="240" w:lineRule="auto"/>
        <w:jc w:val="both"/>
        <w:rPr>
          <w:rFonts w:asciiTheme="majorBidi" w:hAnsiTheme="majorBidi" w:cstheme="majorBidi"/>
          <w:lang w:val="en-GB"/>
        </w:rPr>
      </w:pPr>
      <w:bookmarkStart w:id="37" w:name="_Hlk171264466"/>
      <w:r w:rsidRPr="006C2B75">
        <w:rPr>
          <w:rFonts w:asciiTheme="majorBidi" w:hAnsiTheme="majorBidi" w:cstheme="majorBidi"/>
          <w:lang w:val="en-GB"/>
        </w:rPr>
        <w:t>Charkiewicz</w:t>
      </w:r>
      <w:bookmarkEnd w:id="37"/>
      <w:r w:rsidRPr="006C2B75">
        <w:rPr>
          <w:rFonts w:asciiTheme="majorBidi" w:hAnsiTheme="majorBidi" w:cstheme="majorBidi"/>
          <w:lang w:val="en-GB"/>
        </w:rPr>
        <w:t xml:space="preserve">, A. E., </w:t>
      </w:r>
      <w:proofErr w:type="spellStart"/>
      <w:r w:rsidRPr="006C2B75">
        <w:rPr>
          <w:rFonts w:asciiTheme="majorBidi" w:hAnsiTheme="majorBidi" w:cstheme="majorBidi"/>
          <w:lang w:val="en-GB"/>
        </w:rPr>
        <w:t>Omeljaniuk</w:t>
      </w:r>
      <w:proofErr w:type="spellEnd"/>
      <w:r w:rsidRPr="006C2B75">
        <w:rPr>
          <w:rFonts w:asciiTheme="majorBidi" w:hAnsiTheme="majorBidi" w:cstheme="majorBidi"/>
          <w:lang w:val="en-GB"/>
        </w:rPr>
        <w:t xml:space="preserve">, W. J., Nowak, K., Garley, M., &amp; </w:t>
      </w:r>
      <w:proofErr w:type="spellStart"/>
      <w:r w:rsidRPr="006C2B75">
        <w:rPr>
          <w:rFonts w:asciiTheme="majorBidi" w:hAnsiTheme="majorBidi" w:cstheme="majorBidi"/>
          <w:lang w:val="en-GB"/>
        </w:rPr>
        <w:t>Nikliński</w:t>
      </w:r>
      <w:proofErr w:type="spellEnd"/>
      <w:r w:rsidRPr="006C2B75">
        <w:rPr>
          <w:rFonts w:asciiTheme="majorBidi" w:hAnsiTheme="majorBidi" w:cstheme="majorBidi"/>
          <w:lang w:val="en-GB"/>
        </w:rPr>
        <w:t>, J. (2023). Cadmium toxicity and health effects—a brief summary. </w:t>
      </w:r>
      <w:r w:rsidRPr="006C2B75">
        <w:rPr>
          <w:rFonts w:asciiTheme="majorBidi" w:hAnsiTheme="majorBidi" w:cstheme="majorBidi"/>
          <w:i/>
          <w:iCs/>
          <w:lang w:val="en-GB"/>
        </w:rPr>
        <w:t>Molecules</w:t>
      </w:r>
      <w:r w:rsidRPr="006C2B75">
        <w:rPr>
          <w:rFonts w:asciiTheme="majorBidi" w:hAnsiTheme="majorBidi" w:cstheme="majorBidi"/>
          <w:lang w:val="en-GB"/>
        </w:rPr>
        <w:t>, </w:t>
      </w:r>
      <w:r w:rsidRPr="006C2B75">
        <w:rPr>
          <w:rFonts w:asciiTheme="majorBidi" w:hAnsiTheme="majorBidi" w:cstheme="majorBidi"/>
          <w:i/>
          <w:iCs/>
          <w:lang w:val="en-GB"/>
        </w:rPr>
        <w:t>28</w:t>
      </w:r>
      <w:r w:rsidRPr="006C2B75">
        <w:rPr>
          <w:rFonts w:asciiTheme="majorBidi" w:hAnsiTheme="majorBidi" w:cstheme="majorBidi"/>
          <w:lang w:val="en-GB"/>
        </w:rPr>
        <w:t>(18), 6620.</w:t>
      </w:r>
    </w:p>
    <w:p w14:paraId="1AD08069"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Crozier, A., Clifford, M. N., and </w:t>
      </w:r>
      <w:proofErr w:type="spellStart"/>
      <w:r w:rsidRPr="006C2B75">
        <w:rPr>
          <w:rFonts w:asciiTheme="majorBidi" w:hAnsiTheme="majorBidi" w:cstheme="majorBidi"/>
          <w:lang w:val="en-GB"/>
        </w:rPr>
        <w:t>Ashihara</w:t>
      </w:r>
      <w:proofErr w:type="spellEnd"/>
      <w:r w:rsidRPr="006C2B75">
        <w:rPr>
          <w:rFonts w:asciiTheme="majorBidi" w:hAnsiTheme="majorBidi" w:cstheme="majorBidi"/>
          <w:lang w:val="en-GB"/>
        </w:rPr>
        <w:t xml:space="preserve">, H. (2006). </w:t>
      </w:r>
      <w:r w:rsidRPr="006C2B75">
        <w:rPr>
          <w:rFonts w:asciiTheme="majorBidi" w:hAnsiTheme="majorBidi" w:cstheme="majorBidi"/>
          <w:iCs/>
          <w:lang w:val="en-GB"/>
        </w:rPr>
        <w:t>Plant secondary metabolites: Occurrence, structure and role in the human diet</w:t>
      </w:r>
      <w:r w:rsidRPr="006C2B75">
        <w:rPr>
          <w:rFonts w:asciiTheme="majorBidi" w:hAnsiTheme="majorBidi" w:cstheme="majorBidi"/>
          <w:lang w:val="en-GB"/>
        </w:rPr>
        <w:t xml:space="preserve">. </w:t>
      </w:r>
      <w:r w:rsidRPr="006C2B75">
        <w:rPr>
          <w:rFonts w:asciiTheme="majorBidi" w:hAnsiTheme="majorBidi" w:cstheme="majorBidi"/>
          <w:i/>
          <w:lang w:val="en-GB"/>
        </w:rPr>
        <w:t>John Wiley &amp; Sons</w:t>
      </w:r>
      <w:r w:rsidRPr="006C2B75">
        <w:rPr>
          <w:rFonts w:asciiTheme="majorBidi" w:hAnsiTheme="majorBidi" w:cstheme="majorBidi"/>
          <w:lang w:val="en-GB"/>
        </w:rPr>
        <w:t>. 25</w:t>
      </w:r>
    </w:p>
    <w:p w14:paraId="4BDB0786" w14:textId="77777777" w:rsidR="004E76F7" w:rsidRPr="006C2B75" w:rsidRDefault="004E76F7" w:rsidP="00592259">
      <w:pPr>
        <w:spacing w:line="240" w:lineRule="auto"/>
        <w:jc w:val="both"/>
        <w:rPr>
          <w:rFonts w:asciiTheme="majorBidi" w:hAnsiTheme="majorBidi" w:cstheme="majorBidi"/>
          <w:i/>
          <w:color w:val="000000" w:themeColor="text1"/>
        </w:rPr>
      </w:pPr>
      <w:r w:rsidRPr="006C2B75">
        <w:rPr>
          <w:rFonts w:asciiTheme="majorBidi" w:hAnsiTheme="majorBidi" w:cstheme="majorBidi"/>
          <w:color w:val="000000" w:themeColor="text1"/>
        </w:rPr>
        <w:t>Dinis, T. C., Madeira, V. M., &amp; Almeida, L. M. (1994). Action of phenolic derivatives (</w:t>
      </w:r>
      <w:proofErr w:type="spellStart"/>
      <w:r w:rsidRPr="006C2B75">
        <w:rPr>
          <w:rFonts w:asciiTheme="majorBidi" w:hAnsiTheme="majorBidi" w:cstheme="majorBidi"/>
          <w:color w:val="000000" w:themeColor="text1"/>
        </w:rPr>
        <w:t>acetoaminophen</w:t>
      </w:r>
      <w:proofErr w:type="spellEnd"/>
      <w:r w:rsidRPr="006C2B75">
        <w:rPr>
          <w:rFonts w:asciiTheme="majorBidi" w:hAnsiTheme="majorBidi" w:cstheme="majorBidi"/>
          <w:color w:val="000000" w:themeColor="text1"/>
        </w:rPr>
        <w:t>, salicylate, and 5-aminosalicylate) as inhibitors of membrane lipid peroxidation and as peroxyl radical scavengers</w:t>
      </w:r>
      <w:r w:rsidRPr="006C2B75">
        <w:rPr>
          <w:rFonts w:asciiTheme="majorBidi" w:hAnsiTheme="majorBidi" w:cstheme="majorBidi"/>
          <w:i/>
          <w:color w:val="000000" w:themeColor="text1"/>
        </w:rPr>
        <w:t>. Archives of Biochemistry and Biophysics, 315(1), 161–169.</w:t>
      </w:r>
    </w:p>
    <w:p w14:paraId="2CBC6F2E"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t>El</w:t>
      </w:r>
      <w:r w:rsidRPr="006C2B75">
        <w:rPr>
          <w:rFonts w:asciiTheme="majorBidi" w:hAnsiTheme="majorBidi" w:cstheme="majorBidi"/>
        </w:rPr>
        <w:noBreakHyphen/>
        <w:t xml:space="preserve">Kholy, T. A., &amp; Elsayed, S. A. A. (2015). </w:t>
      </w:r>
      <w:r w:rsidRPr="006C2B75">
        <w:rPr>
          <w:rFonts w:asciiTheme="majorBidi" w:hAnsiTheme="majorBidi" w:cstheme="majorBidi"/>
          <w:i/>
          <w:iCs/>
        </w:rPr>
        <w:t>Protective effect of garlic (Allium sativum) against heavy metal toxicity in male albino rats</w:t>
      </w:r>
      <w:r w:rsidRPr="006C2B75">
        <w:rPr>
          <w:rFonts w:asciiTheme="majorBidi" w:hAnsiTheme="majorBidi" w:cstheme="majorBidi"/>
        </w:rPr>
        <w:t xml:space="preserve">. Journal of Basic and Environmental Sciences, 2, 19–25. </w:t>
      </w:r>
      <w:hyperlink r:id="rId10" w:history="1">
        <w:r w:rsidRPr="006C2B75">
          <w:rPr>
            <w:rStyle w:val="Hyperlink"/>
            <w:rFonts w:asciiTheme="majorBidi" w:hAnsiTheme="majorBidi" w:cstheme="majorBidi"/>
            <w:color w:val="auto"/>
          </w:rPr>
          <w:t>https://pubmed.ncbi.nlm.nih.gov/3268178/</w:t>
        </w:r>
      </w:hyperlink>
    </w:p>
    <w:p w14:paraId="540206D6"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lastRenderedPageBreak/>
        <w:t xml:space="preserve">Flora, S. J., Gupta, R., and Tiwari, A. (2012). Toxicity of lead: A review with recent updates. </w:t>
      </w:r>
      <w:r w:rsidRPr="006C2B75">
        <w:rPr>
          <w:rFonts w:asciiTheme="majorBidi" w:hAnsiTheme="majorBidi" w:cstheme="majorBidi"/>
          <w:i/>
          <w:iCs/>
          <w:lang w:val="en-GB"/>
        </w:rPr>
        <w:t>Interdisciplinary Toxicology, 5</w:t>
      </w:r>
      <w:r w:rsidRPr="006C2B75">
        <w:rPr>
          <w:rFonts w:asciiTheme="majorBidi" w:hAnsiTheme="majorBidi" w:cstheme="majorBidi"/>
          <w:lang w:val="en-GB"/>
        </w:rPr>
        <w:t>(2), 47-58.</w:t>
      </w:r>
    </w:p>
    <w:p w14:paraId="6CCD1263"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Halliwell, B. (2007). Oxidative stress and cancer: have we moved forward? </w:t>
      </w:r>
      <w:r w:rsidRPr="006C2B75">
        <w:rPr>
          <w:rFonts w:asciiTheme="majorBidi" w:hAnsiTheme="majorBidi" w:cstheme="majorBidi"/>
          <w:i/>
          <w:iCs/>
          <w:lang w:val="en-GB"/>
        </w:rPr>
        <w:t>Biochemical Journal, 401</w:t>
      </w:r>
      <w:r w:rsidRPr="006C2B75">
        <w:rPr>
          <w:rFonts w:asciiTheme="majorBidi" w:hAnsiTheme="majorBidi" w:cstheme="majorBidi"/>
          <w:lang w:val="en-GB"/>
        </w:rPr>
        <w:t>(1), 1-11.</w:t>
      </w:r>
    </w:p>
    <w:p w14:paraId="12474738" w14:textId="77777777" w:rsidR="004E76F7" w:rsidRPr="006C2B75" w:rsidRDefault="004E76F7" w:rsidP="007A334F">
      <w:pPr>
        <w:rPr>
          <w:rFonts w:asciiTheme="majorBidi" w:hAnsiTheme="majorBidi" w:cstheme="majorBidi"/>
        </w:rPr>
      </w:pPr>
      <w:r w:rsidRPr="006C2B75">
        <w:rPr>
          <w:rFonts w:asciiTheme="majorBidi" w:hAnsiTheme="majorBidi" w:cstheme="majorBidi"/>
        </w:rPr>
        <w:t xml:space="preserve">Halliwell, B., &amp; Gutteridge, J. M. C. (2015). </w:t>
      </w:r>
      <w:r w:rsidRPr="006C2B75">
        <w:rPr>
          <w:rFonts w:asciiTheme="majorBidi" w:hAnsiTheme="majorBidi" w:cstheme="majorBidi"/>
          <w:i/>
          <w:iCs/>
        </w:rPr>
        <w:t>Free radicals in biology and medicine</w:t>
      </w:r>
      <w:r w:rsidRPr="006C2B75">
        <w:rPr>
          <w:rFonts w:asciiTheme="majorBidi" w:hAnsiTheme="majorBidi" w:cstheme="majorBidi"/>
        </w:rPr>
        <w:t xml:space="preserve"> (5th ed.). Oxford University Press.</w:t>
      </w:r>
    </w:p>
    <w:p w14:paraId="5383EE82"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Hu, Y., Liu, X., Bai, J., Shih, K., Zeng, E. Y., &amp; Cheng, H. (2013). </w:t>
      </w:r>
      <w:r w:rsidRPr="006C2B75">
        <w:rPr>
          <w:rFonts w:asciiTheme="majorBidi" w:hAnsiTheme="majorBidi" w:cstheme="majorBidi"/>
          <w:lang w:val="en-GB"/>
        </w:rPr>
        <w:t>Assessing heavy metal pollution in the surface soils of a region that had undergone three decades of intense industrialization and urbanization. </w:t>
      </w:r>
      <w:r w:rsidRPr="006C2B75">
        <w:rPr>
          <w:rFonts w:asciiTheme="majorBidi" w:hAnsiTheme="majorBidi" w:cstheme="majorBidi"/>
          <w:i/>
          <w:iCs/>
          <w:lang w:val="en-GB"/>
        </w:rPr>
        <w:t>Environmental Science and Pollution Research</w:t>
      </w:r>
      <w:r w:rsidRPr="006C2B75">
        <w:rPr>
          <w:rFonts w:asciiTheme="majorBidi" w:hAnsiTheme="majorBidi" w:cstheme="majorBidi"/>
          <w:lang w:val="en-GB"/>
        </w:rPr>
        <w:t>, </w:t>
      </w:r>
      <w:r w:rsidRPr="006C2B75">
        <w:rPr>
          <w:rFonts w:asciiTheme="majorBidi" w:hAnsiTheme="majorBidi" w:cstheme="majorBidi"/>
          <w:i/>
          <w:iCs/>
          <w:lang w:val="en-GB"/>
        </w:rPr>
        <w:t>20</w:t>
      </w:r>
      <w:r w:rsidRPr="006C2B75">
        <w:rPr>
          <w:rFonts w:asciiTheme="majorBidi" w:hAnsiTheme="majorBidi" w:cstheme="majorBidi"/>
          <w:lang w:val="en-GB"/>
        </w:rPr>
        <w:t>, 6150-6159.</w:t>
      </w:r>
    </w:p>
    <w:p w14:paraId="0761CFCA" w14:textId="77777777" w:rsidR="004E76F7" w:rsidRPr="006C2B75" w:rsidRDefault="004E76F7" w:rsidP="004E76F7">
      <w:pPr>
        <w:spacing w:before="240" w:line="240" w:lineRule="auto"/>
        <w:jc w:val="both"/>
        <w:rPr>
          <w:rFonts w:asciiTheme="majorBidi" w:hAnsiTheme="majorBidi" w:cstheme="majorBidi"/>
          <w:lang w:val="en-GB"/>
        </w:rPr>
      </w:pPr>
      <w:bookmarkStart w:id="38" w:name="_Hlk171324693"/>
      <w:proofErr w:type="spellStart"/>
      <w:r w:rsidRPr="006C2B75">
        <w:rPr>
          <w:rFonts w:asciiTheme="majorBidi" w:hAnsiTheme="majorBidi" w:cstheme="majorBidi"/>
        </w:rPr>
        <w:t>Kaliyadasa</w:t>
      </w:r>
      <w:proofErr w:type="spellEnd"/>
      <w:r w:rsidRPr="006C2B75">
        <w:rPr>
          <w:rFonts w:asciiTheme="majorBidi" w:hAnsiTheme="majorBidi" w:cstheme="majorBidi"/>
        </w:rPr>
        <w:t>, E., &amp; Samarasinghe, B. A. (2019</w:t>
      </w:r>
      <w:bookmarkEnd w:id="38"/>
      <w:r w:rsidRPr="006C2B75">
        <w:rPr>
          <w:rFonts w:asciiTheme="majorBidi" w:hAnsiTheme="majorBidi" w:cstheme="majorBidi"/>
        </w:rPr>
        <w:t xml:space="preserve">). </w:t>
      </w:r>
      <w:r w:rsidRPr="006C2B75">
        <w:rPr>
          <w:rFonts w:asciiTheme="majorBidi" w:hAnsiTheme="majorBidi" w:cstheme="majorBidi"/>
          <w:lang w:val="en-GB"/>
        </w:rPr>
        <w:t xml:space="preserve">A review on golden species of </w:t>
      </w:r>
      <w:proofErr w:type="spellStart"/>
      <w:r w:rsidRPr="006C2B75">
        <w:rPr>
          <w:rFonts w:asciiTheme="majorBidi" w:hAnsiTheme="majorBidi" w:cstheme="majorBidi"/>
          <w:lang w:val="en-GB"/>
        </w:rPr>
        <w:t>Zingiberaceae</w:t>
      </w:r>
      <w:proofErr w:type="spellEnd"/>
      <w:r w:rsidRPr="006C2B75">
        <w:rPr>
          <w:rFonts w:asciiTheme="majorBidi" w:hAnsiTheme="majorBidi" w:cstheme="majorBidi"/>
          <w:lang w:val="en-GB"/>
        </w:rPr>
        <w:t xml:space="preserve"> family around the world: Genus Curcuma. </w:t>
      </w:r>
      <w:r w:rsidRPr="006C2B75">
        <w:rPr>
          <w:rFonts w:asciiTheme="majorBidi" w:hAnsiTheme="majorBidi" w:cstheme="majorBidi"/>
          <w:i/>
          <w:iCs/>
          <w:lang w:val="en-GB"/>
        </w:rPr>
        <w:t>Afr. J. Agric. Res</w:t>
      </w:r>
      <w:r w:rsidRPr="006C2B75">
        <w:rPr>
          <w:rFonts w:asciiTheme="majorBidi" w:hAnsiTheme="majorBidi" w:cstheme="majorBidi"/>
          <w:lang w:val="en-GB"/>
        </w:rPr>
        <w:t>, </w:t>
      </w:r>
      <w:r w:rsidRPr="006C2B75">
        <w:rPr>
          <w:rFonts w:asciiTheme="majorBidi" w:hAnsiTheme="majorBidi" w:cstheme="majorBidi"/>
          <w:i/>
          <w:iCs/>
          <w:lang w:val="en-GB"/>
        </w:rPr>
        <w:t>14</w:t>
      </w:r>
      <w:r w:rsidRPr="006C2B75">
        <w:rPr>
          <w:rFonts w:asciiTheme="majorBidi" w:hAnsiTheme="majorBidi" w:cstheme="majorBidi"/>
          <w:lang w:val="en-GB"/>
        </w:rPr>
        <w:t>(9), 519-531.</w:t>
      </w:r>
    </w:p>
    <w:p w14:paraId="4E6D34B3" w14:textId="77777777" w:rsidR="004E76F7" w:rsidRPr="006C2B75" w:rsidRDefault="004E76F7" w:rsidP="00592259">
      <w:pPr>
        <w:rPr>
          <w:rFonts w:asciiTheme="majorBidi" w:hAnsiTheme="majorBidi" w:cstheme="majorBidi"/>
          <w:color w:val="000000" w:themeColor="text1"/>
        </w:rPr>
      </w:pPr>
      <w:r w:rsidRPr="006C2B75">
        <w:rPr>
          <w:rFonts w:asciiTheme="majorBidi" w:hAnsiTheme="majorBidi" w:cstheme="majorBidi"/>
          <w:color w:val="000000" w:themeColor="text1"/>
        </w:rPr>
        <w:t xml:space="preserve">Kelly, P. J., &amp; Nelson, L. M. (2014). </w:t>
      </w:r>
      <w:r w:rsidRPr="006C2B75">
        <w:rPr>
          <w:rFonts w:asciiTheme="majorBidi" w:hAnsiTheme="majorBidi" w:cstheme="majorBidi"/>
          <w:i/>
          <w:color w:val="000000" w:themeColor="text1"/>
        </w:rPr>
        <w:t>Principles of Instrumental Analysis</w:t>
      </w:r>
      <w:r w:rsidRPr="006C2B75">
        <w:rPr>
          <w:rFonts w:asciiTheme="majorBidi" w:hAnsiTheme="majorBidi" w:cstheme="majorBidi"/>
          <w:color w:val="000000" w:themeColor="text1"/>
        </w:rPr>
        <w:t>. 7th Edition. Brooks/Cole Cengage Learning</w:t>
      </w:r>
    </w:p>
    <w:p w14:paraId="4E8B9955"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t xml:space="preserve">Khalid, S., Ahmad, R., &amp; Alshammari, G. M. (2023). </w:t>
      </w:r>
      <w:r w:rsidRPr="006C2B75">
        <w:rPr>
          <w:rFonts w:asciiTheme="majorBidi" w:hAnsiTheme="majorBidi" w:cstheme="majorBidi"/>
          <w:i/>
          <w:iCs/>
        </w:rPr>
        <w:t>Curcumin as a potent antioxidant in reducing heavy metal-induced oxidative stress: A review</w:t>
      </w:r>
      <w:r w:rsidRPr="006C2B75">
        <w:rPr>
          <w:rFonts w:asciiTheme="majorBidi" w:hAnsiTheme="majorBidi" w:cstheme="majorBidi"/>
        </w:rPr>
        <w:t xml:space="preserve">. </w:t>
      </w:r>
      <w:r w:rsidRPr="006C2B75">
        <w:rPr>
          <w:rFonts w:asciiTheme="majorBidi" w:hAnsiTheme="majorBidi" w:cstheme="majorBidi"/>
          <w:i/>
          <w:iCs/>
        </w:rPr>
        <w:t>Oxidative Medicine and Cellular Longevity</w:t>
      </w:r>
      <w:r w:rsidRPr="006C2B75">
        <w:rPr>
          <w:rFonts w:asciiTheme="majorBidi" w:hAnsiTheme="majorBidi" w:cstheme="majorBidi"/>
        </w:rPr>
        <w:t xml:space="preserve">, 2023, 8837042. </w:t>
      </w:r>
      <w:hyperlink r:id="rId11" w:history="1">
        <w:r w:rsidRPr="006C2B75">
          <w:rPr>
            <w:rStyle w:val="Hyperlink"/>
            <w:rFonts w:asciiTheme="majorBidi" w:hAnsiTheme="majorBidi" w:cstheme="majorBidi"/>
            <w:color w:val="auto"/>
          </w:rPr>
          <w:t>https://doi.org/10.1155/2023/8837042</w:t>
        </w:r>
      </w:hyperlink>
    </w:p>
    <w:p w14:paraId="5C8637B4" w14:textId="77777777" w:rsidR="004E76F7" w:rsidRPr="006C2B75" w:rsidRDefault="004E76F7" w:rsidP="004E76F7">
      <w:pPr>
        <w:spacing w:before="240" w:line="240" w:lineRule="auto"/>
        <w:jc w:val="both"/>
        <w:rPr>
          <w:rFonts w:asciiTheme="majorBidi" w:hAnsiTheme="majorBidi" w:cstheme="majorBidi"/>
          <w:lang w:val="en-GB"/>
        </w:rPr>
      </w:pPr>
      <w:bookmarkStart w:id="39" w:name="_Hlk171330271"/>
      <w:proofErr w:type="spellStart"/>
      <w:r w:rsidRPr="006C2B75">
        <w:rPr>
          <w:rFonts w:asciiTheme="majorBidi" w:hAnsiTheme="majorBidi" w:cstheme="majorBidi"/>
          <w:lang w:val="en-GB"/>
        </w:rPr>
        <w:t>Kocaadam</w:t>
      </w:r>
      <w:proofErr w:type="spellEnd"/>
      <w:r w:rsidRPr="006C2B75">
        <w:rPr>
          <w:rFonts w:asciiTheme="majorBidi" w:hAnsiTheme="majorBidi" w:cstheme="majorBidi"/>
          <w:lang w:val="en-GB"/>
        </w:rPr>
        <w:t xml:space="preserve">, B., &amp; </w:t>
      </w:r>
      <w:proofErr w:type="spellStart"/>
      <w:r w:rsidRPr="006C2B75">
        <w:rPr>
          <w:rFonts w:asciiTheme="majorBidi" w:hAnsiTheme="majorBidi" w:cstheme="majorBidi"/>
          <w:lang w:val="en-GB"/>
        </w:rPr>
        <w:t>Şanlier</w:t>
      </w:r>
      <w:proofErr w:type="spellEnd"/>
      <w:r w:rsidRPr="006C2B75">
        <w:rPr>
          <w:rFonts w:asciiTheme="majorBidi" w:hAnsiTheme="majorBidi" w:cstheme="majorBidi"/>
          <w:lang w:val="en-GB"/>
        </w:rPr>
        <w:t>, N. (2017</w:t>
      </w:r>
      <w:bookmarkEnd w:id="39"/>
      <w:r w:rsidRPr="006C2B75">
        <w:rPr>
          <w:rFonts w:asciiTheme="majorBidi" w:hAnsiTheme="majorBidi" w:cstheme="majorBidi"/>
          <w:lang w:val="en-GB"/>
        </w:rPr>
        <w:t>). Curcumin, an active component of turmeric (Curcuma longa), and its effects on health. </w:t>
      </w:r>
      <w:r w:rsidRPr="006C2B75">
        <w:rPr>
          <w:rFonts w:asciiTheme="majorBidi" w:hAnsiTheme="majorBidi" w:cstheme="majorBidi"/>
          <w:i/>
          <w:iCs/>
          <w:lang w:val="en-GB"/>
        </w:rPr>
        <w:t>Critical reviews in food science and nutrition</w:t>
      </w:r>
      <w:r w:rsidRPr="006C2B75">
        <w:rPr>
          <w:rFonts w:asciiTheme="majorBidi" w:hAnsiTheme="majorBidi" w:cstheme="majorBidi"/>
          <w:lang w:val="en-GB"/>
        </w:rPr>
        <w:t>, </w:t>
      </w:r>
      <w:r w:rsidRPr="006C2B75">
        <w:rPr>
          <w:rFonts w:asciiTheme="majorBidi" w:hAnsiTheme="majorBidi" w:cstheme="majorBidi"/>
          <w:i/>
          <w:iCs/>
          <w:lang w:val="en-GB"/>
        </w:rPr>
        <w:t>57</w:t>
      </w:r>
      <w:r w:rsidRPr="006C2B75">
        <w:rPr>
          <w:rFonts w:asciiTheme="majorBidi" w:hAnsiTheme="majorBidi" w:cstheme="majorBidi"/>
          <w:lang w:val="en-GB"/>
        </w:rPr>
        <w:t>(13), 2889-2895.</w:t>
      </w:r>
    </w:p>
    <w:p w14:paraId="2413EED3"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Kumar, V., Tyagi, S. J., Kumar, K., and Parmar, R. S. (2023). Heavy metal-induced pollution in the environment through waste disposal. </w:t>
      </w:r>
      <w:r w:rsidRPr="006C2B75">
        <w:rPr>
          <w:rFonts w:asciiTheme="majorBidi" w:hAnsiTheme="majorBidi" w:cstheme="majorBidi"/>
          <w:i/>
          <w:iCs/>
          <w:lang w:val="en-GB"/>
        </w:rPr>
        <w:t>Int. J. Res. Pub. Rev</w:t>
      </w:r>
      <w:r w:rsidRPr="006C2B75">
        <w:rPr>
          <w:rFonts w:asciiTheme="majorBidi" w:hAnsiTheme="majorBidi" w:cstheme="majorBidi"/>
          <w:lang w:val="en-GB"/>
        </w:rPr>
        <w:t>, </w:t>
      </w:r>
      <w:r w:rsidRPr="006C2B75">
        <w:rPr>
          <w:rFonts w:asciiTheme="majorBidi" w:hAnsiTheme="majorBidi" w:cstheme="majorBidi"/>
          <w:i/>
          <w:iCs/>
          <w:lang w:val="en-GB"/>
        </w:rPr>
        <w:t>4</w:t>
      </w:r>
      <w:r w:rsidRPr="006C2B75">
        <w:rPr>
          <w:rFonts w:asciiTheme="majorBidi" w:hAnsiTheme="majorBidi" w:cstheme="majorBidi"/>
          <w:lang w:val="en-GB"/>
        </w:rPr>
        <w:t>, 1205-1210.</w:t>
      </w:r>
    </w:p>
    <w:p w14:paraId="2BBDE6DA"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Li, G., Ma, X., Deng, L., Zhao, X., Wei, Y., Gao, Z., and </w:t>
      </w:r>
      <w:r w:rsidRPr="006C2B75">
        <w:rPr>
          <w:rFonts w:asciiTheme="majorBidi" w:hAnsiTheme="majorBidi" w:cstheme="majorBidi"/>
          <w:lang w:val="en-GB"/>
        </w:rPr>
        <w:t>Sun, C. (2015). Fresh garlic extract enhances the antimicrobial activities of antibiotics on resistant strains in vitro. </w:t>
      </w:r>
      <w:proofErr w:type="spellStart"/>
      <w:r w:rsidRPr="006C2B75">
        <w:rPr>
          <w:rFonts w:asciiTheme="majorBidi" w:hAnsiTheme="majorBidi" w:cstheme="majorBidi"/>
          <w:i/>
          <w:iCs/>
          <w:lang w:val="en-GB"/>
        </w:rPr>
        <w:t>Jundishapur</w:t>
      </w:r>
      <w:proofErr w:type="spellEnd"/>
      <w:r w:rsidRPr="006C2B75">
        <w:rPr>
          <w:rFonts w:asciiTheme="majorBidi" w:hAnsiTheme="majorBidi" w:cstheme="majorBidi"/>
          <w:i/>
          <w:iCs/>
          <w:lang w:val="en-GB"/>
        </w:rPr>
        <w:t xml:space="preserve"> journal of microbiology</w:t>
      </w:r>
      <w:r w:rsidRPr="006C2B75">
        <w:rPr>
          <w:rFonts w:asciiTheme="majorBidi" w:hAnsiTheme="majorBidi" w:cstheme="majorBidi"/>
          <w:lang w:val="en-GB"/>
        </w:rPr>
        <w:t>, </w:t>
      </w:r>
      <w:r w:rsidRPr="006C2B75">
        <w:rPr>
          <w:rFonts w:asciiTheme="majorBidi" w:hAnsiTheme="majorBidi" w:cstheme="majorBidi"/>
          <w:i/>
          <w:iCs/>
          <w:lang w:val="en-GB"/>
        </w:rPr>
        <w:t>8</w:t>
      </w:r>
      <w:r w:rsidRPr="006C2B75">
        <w:rPr>
          <w:rFonts w:asciiTheme="majorBidi" w:hAnsiTheme="majorBidi" w:cstheme="majorBidi"/>
          <w:lang w:val="en-GB"/>
        </w:rPr>
        <w:t>(5).</w:t>
      </w:r>
    </w:p>
    <w:p w14:paraId="2F4DF6A3"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Lidiková</w:t>
      </w:r>
      <w:proofErr w:type="spellEnd"/>
      <w:r w:rsidRPr="006C2B75">
        <w:rPr>
          <w:rFonts w:asciiTheme="majorBidi" w:hAnsiTheme="majorBidi" w:cstheme="majorBidi"/>
          <w:lang w:val="en-GB"/>
        </w:rPr>
        <w:t xml:space="preserve">, J., </w:t>
      </w:r>
      <w:proofErr w:type="spellStart"/>
      <w:r w:rsidRPr="006C2B75">
        <w:rPr>
          <w:rFonts w:asciiTheme="majorBidi" w:hAnsiTheme="majorBidi" w:cstheme="majorBidi"/>
          <w:lang w:val="en-GB"/>
        </w:rPr>
        <w:t>Čeryová</w:t>
      </w:r>
      <w:proofErr w:type="spellEnd"/>
      <w:r w:rsidRPr="006C2B75">
        <w:rPr>
          <w:rFonts w:asciiTheme="majorBidi" w:hAnsiTheme="majorBidi" w:cstheme="majorBidi"/>
          <w:lang w:val="en-GB"/>
        </w:rPr>
        <w:t xml:space="preserve">, N., Tóth, T., Musilová, J., </w:t>
      </w:r>
      <w:proofErr w:type="spellStart"/>
      <w:r w:rsidRPr="006C2B75">
        <w:rPr>
          <w:rFonts w:asciiTheme="majorBidi" w:hAnsiTheme="majorBidi" w:cstheme="majorBidi"/>
          <w:lang w:val="en-GB"/>
        </w:rPr>
        <w:t>Vollmannová</w:t>
      </w:r>
      <w:proofErr w:type="spellEnd"/>
      <w:r w:rsidRPr="006C2B75">
        <w:rPr>
          <w:rFonts w:asciiTheme="majorBidi" w:hAnsiTheme="majorBidi" w:cstheme="majorBidi"/>
          <w:lang w:val="en-GB"/>
        </w:rPr>
        <w:t xml:space="preserve">, A., Mammadova, K., &amp; </w:t>
      </w:r>
      <w:proofErr w:type="spellStart"/>
      <w:r w:rsidRPr="006C2B75">
        <w:rPr>
          <w:rFonts w:asciiTheme="majorBidi" w:hAnsiTheme="majorBidi" w:cstheme="majorBidi"/>
          <w:lang w:val="en-GB"/>
        </w:rPr>
        <w:t>Ivanišová</w:t>
      </w:r>
      <w:proofErr w:type="spellEnd"/>
      <w:r w:rsidRPr="006C2B75">
        <w:rPr>
          <w:rFonts w:asciiTheme="majorBidi" w:hAnsiTheme="majorBidi" w:cstheme="majorBidi"/>
          <w:lang w:val="en-GB"/>
        </w:rPr>
        <w:t>, E. (2022). Garlic (Allium sativum L.): Characterization of Bioactive Compounds and Related Health Benefits. In </w:t>
      </w:r>
      <w:r w:rsidRPr="006C2B75">
        <w:rPr>
          <w:rFonts w:asciiTheme="majorBidi" w:hAnsiTheme="majorBidi" w:cstheme="majorBidi"/>
          <w:i/>
          <w:iCs/>
          <w:lang w:val="en-GB"/>
        </w:rPr>
        <w:t>Herbs and Spices-New Advances</w:t>
      </w:r>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IntechOpen</w:t>
      </w:r>
      <w:proofErr w:type="spellEnd"/>
      <w:r w:rsidRPr="006C2B75">
        <w:rPr>
          <w:rFonts w:asciiTheme="majorBidi" w:hAnsiTheme="majorBidi" w:cstheme="majorBidi"/>
          <w:lang w:val="en-GB"/>
        </w:rPr>
        <w:t>.</w:t>
      </w:r>
    </w:p>
    <w:p w14:paraId="5CFBA2F4" w14:textId="77777777" w:rsidR="004E76F7" w:rsidRPr="006C2B75" w:rsidRDefault="004E76F7" w:rsidP="004E76F7">
      <w:pPr>
        <w:spacing w:before="240"/>
        <w:rPr>
          <w:rFonts w:asciiTheme="majorBidi" w:hAnsiTheme="majorBidi" w:cstheme="majorBidi"/>
          <w:lang w:val="en-GB"/>
        </w:rPr>
      </w:pPr>
      <w:r w:rsidRPr="006C2B75">
        <w:rPr>
          <w:rFonts w:asciiTheme="majorBidi" w:hAnsiTheme="majorBidi" w:cstheme="majorBidi"/>
          <w:lang w:val="en-GB"/>
        </w:rPr>
        <w:t>Lin, X., Bai, D., Wei, Z., Zhang, Y., Huang, Y., Deng, H., &amp; Huang, X. (2019). Curcumin attenuates oxidative stress in RAW264. 7 cells by increasing the activity of antioxidant enzymes and activating the Nrf2-Keap1 pathway. </w:t>
      </w:r>
      <w:proofErr w:type="spellStart"/>
      <w:r w:rsidRPr="006C2B75">
        <w:rPr>
          <w:rFonts w:asciiTheme="majorBidi" w:hAnsiTheme="majorBidi" w:cstheme="majorBidi"/>
          <w:i/>
          <w:iCs/>
        </w:rPr>
        <w:t>PloS</w:t>
      </w:r>
      <w:proofErr w:type="spellEnd"/>
      <w:r w:rsidRPr="006C2B75">
        <w:rPr>
          <w:rFonts w:asciiTheme="majorBidi" w:hAnsiTheme="majorBidi" w:cstheme="majorBidi"/>
          <w:i/>
          <w:iCs/>
        </w:rPr>
        <w:t xml:space="preserve"> one</w:t>
      </w:r>
      <w:r w:rsidRPr="006C2B75">
        <w:rPr>
          <w:rFonts w:asciiTheme="majorBidi" w:hAnsiTheme="majorBidi" w:cstheme="majorBidi"/>
        </w:rPr>
        <w:t>, </w:t>
      </w:r>
      <w:r w:rsidRPr="006C2B75">
        <w:rPr>
          <w:rFonts w:asciiTheme="majorBidi" w:hAnsiTheme="majorBidi" w:cstheme="majorBidi"/>
          <w:i/>
          <w:iCs/>
        </w:rPr>
        <w:t>14</w:t>
      </w:r>
      <w:r w:rsidRPr="006C2B75">
        <w:rPr>
          <w:rFonts w:asciiTheme="majorBidi" w:hAnsiTheme="majorBidi" w:cstheme="majorBidi"/>
        </w:rPr>
        <w:t>(5), e0216711</w:t>
      </w:r>
    </w:p>
    <w:p w14:paraId="3CA75F61"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Ma, R. H., Ni, Z. J., Zhu, Y. Y., Thakur, K., Zhang, F., Zhang, Y. Y., and Wei, Z. J. (2021). A recent update on the multifaceted health benefits associated with ginger and its bioactive components. </w:t>
      </w:r>
      <w:r w:rsidRPr="006C2B75">
        <w:rPr>
          <w:rFonts w:asciiTheme="majorBidi" w:hAnsiTheme="majorBidi" w:cstheme="majorBidi"/>
          <w:i/>
          <w:iCs/>
          <w:lang w:val="en-GB"/>
        </w:rPr>
        <w:t>Food &amp; Function</w:t>
      </w:r>
      <w:r w:rsidRPr="006C2B75">
        <w:rPr>
          <w:rFonts w:asciiTheme="majorBidi" w:hAnsiTheme="majorBidi" w:cstheme="majorBidi"/>
          <w:lang w:val="en-GB"/>
        </w:rPr>
        <w:t>, </w:t>
      </w:r>
      <w:r w:rsidRPr="006C2B75">
        <w:rPr>
          <w:rFonts w:asciiTheme="majorBidi" w:hAnsiTheme="majorBidi" w:cstheme="majorBidi"/>
          <w:i/>
          <w:iCs/>
          <w:lang w:val="en-GB"/>
        </w:rPr>
        <w:t>12</w:t>
      </w:r>
      <w:r w:rsidRPr="006C2B75">
        <w:rPr>
          <w:rFonts w:asciiTheme="majorBidi" w:hAnsiTheme="majorBidi" w:cstheme="majorBidi"/>
          <w:lang w:val="en-GB"/>
        </w:rPr>
        <w:t>(2), 519-542.</w:t>
      </w:r>
    </w:p>
    <w:p w14:paraId="7C02E5ED" w14:textId="77777777" w:rsidR="004E76F7" w:rsidRPr="006C2B75" w:rsidRDefault="004E76F7" w:rsidP="004E76F7">
      <w:pPr>
        <w:spacing w:before="240" w:line="240" w:lineRule="auto"/>
        <w:jc w:val="both"/>
        <w:rPr>
          <w:rFonts w:asciiTheme="majorBidi" w:hAnsiTheme="majorBidi" w:cstheme="majorBidi"/>
          <w:lang w:val="en-GB"/>
        </w:rPr>
      </w:pPr>
      <w:bookmarkStart w:id="40" w:name="_Hlk171331551"/>
      <w:r w:rsidRPr="006C2B75">
        <w:rPr>
          <w:rFonts w:asciiTheme="majorBidi" w:hAnsiTheme="majorBidi" w:cstheme="majorBidi"/>
          <w:lang w:val="en-GB"/>
        </w:rPr>
        <w:t>Menon, V. P., and Sudheer, A. R. (2007</w:t>
      </w:r>
      <w:bookmarkEnd w:id="40"/>
      <w:r w:rsidRPr="006C2B75">
        <w:rPr>
          <w:rFonts w:asciiTheme="majorBidi" w:hAnsiTheme="majorBidi" w:cstheme="majorBidi"/>
          <w:lang w:val="en-GB"/>
        </w:rPr>
        <w:t>). Antioxidant and anti-inflammatory properties of curcumin. </w:t>
      </w:r>
      <w:r w:rsidRPr="006C2B75">
        <w:rPr>
          <w:rFonts w:asciiTheme="majorBidi" w:hAnsiTheme="majorBidi" w:cstheme="majorBidi"/>
          <w:i/>
          <w:iCs/>
          <w:lang w:val="en-GB"/>
        </w:rPr>
        <w:t>The molecular targets and therapeutic uses of curcumin in health and disease</w:t>
      </w:r>
      <w:r w:rsidRPr="006C2B75">
        <w:rPr>
          <w:rFonts w:asciiTheme="majorBidi" w:hAnsiTheme="majorBidi" w:cstheme="majorBidi"/>
          <w:lang w:val="en-GB"/>
        </w:rPr>
        <w:t>, 105-125.</w:t>
      </w:r>
    </w:p>
    <w:p w14:paraId="163B9F33" w14:textId="77777777" w:rsidR="004E76F7" w:rsidRPr="006C2B75" w:rsidRDefault="004E76F7" w:rsidP="004E76F7">
      <w:pPr>
        <w:spacing w:before="240" w:line="240" w:lineRule="auto"/>
        <w:jc w:val="both"/>
        <w:rPr>
          <w:rFonts w:asciiTheme="majorBidi" w:hAnsiTheme="majorBidi" w:cstheme="majorBidi"/>
          <w:lang w:val="en-GB"/>
        </w:rPr>
      </w:pPr>
      <w:bookmarkStart w:id="41" w:name="_Hlk171331638"/>
      <w:proofErr w:type="spellStart"/>
      <w:r w:rsidRPr="006C2B75">
        <w:rPr>
          <w:rFonts w:asciiTheme="majorBidi" w:hAnsiTheme="majorBidi" w:cstheme="majorBidi"/>
          <w:lang w:val="en-GB"/>
        </w:rPr>
        <w:lastRenderedPageBreak/>
        <w:t>Meshkibaf</w:t>
      </w:r>
      <w:bookmarkEnd w:id="41"/>
      <w:proofErr w:type="spellEnd"/>
      <w:r w:rsidRPr="006C2B75">
        <w:rPr>
          <w:rFonts w:asciiTheme="majorBidi" w:hAnsiTheme="majorBidi" w:cstheme="majorBidi"/>
          <w:lang w:val="en-GB"/>
        </w:rPr>
        <w:t xml:space="preserve">, M. H., </w:t>
      </w:r>
      <w:proofErr w:type="spellStart"/>
      <w:r w:rsidRPr="006C2B75">
        <w:rPr>
          <w:rFonts w:asciiTheme="majorBidi" w:hAnsiTheme="majorBidi" w:cstheme="majorBidi"/>
          <w:lang w:val="en-GB"/>
        </w:rPr>
        <w:t>Maleknia</w:t>
      </w:r>
      <w:proofErr w:type="spellEnd"/>
      <w:r w:rsidRPr="006C2B75">
        <w:rPr>
          <w:rFonts w:asciiTheme="majorBidi" w:hAnsiTheme="majorBidi" w:cstheme="majorBidi"/>
          <w:lang w:val="en-GB"/>
        </w:rPr>
        <w:t xml:space="preserve">, M., and </w:t>
      </w:r>
      <w:proofErr w:type="spellStart"/>
      <w:r w:rsidRPr="006C2B75">
        <w:rPr>
          <w:rFonts w:asciiTheme="majorBidi" w:hAnsiTheme="majorBidi" w:cstheme="majorBidi"/>
          <w:lang w:val="en-GB"/>
        </w:rPr>
        <w:t>Noroozi</w:t>
      </w:r>
      <w:proofErr w:type="spellEnd"/>
      <w:r w:rsidRPr="006C2B75">
        <w:rPr>
          <w:rFonts w:asciiTheme="majorBidi" w:hAnsiTheme="majorBidi" w:cstheme="majorBidi"/>
          <w:lang w:val="en-GB"/>
        </w:rPr>
        <w:t xml:space="preserve">, S. (2019). Effect of curcumin on gene expression and protein level of methionine sulfoxide reductase A (MSRA), SOD, CAT and </w:t>
      </w:r>
      <w:proofErr w:type="spellStart"/>
      <w:r w:rsidRPr="006C2B75">
        <w:rPr>
          <w:rFonts w:asciiTheme="majorBidi" w:hAnsiTheme="majorBidi" w:cstheme="majorBidi"/>
          <w:lang w:val="en-GB"/>
        </w:rPr>
        <w:t>GPx</w:t>
      </w:r>
      <w:proofErr w:type="spellEnd"/>
      <w:r w:rsidRPr="006C2B75">
        <w:rPr>
          <w:rFonts w:asciiTheme="majorBidi" w:hAnsiTheme="majorBidi" w:cstheme="majorBidi"/>
          <w:lang w:val="en-GB"/>
        </w:rPr>
        <w:t xml:space="preserve"> in Freund’s adjuvant inflammation-induced male rats. </w:t>
      </w:r>
      <w:r w:rsidRPr="006C2B75">
        <w:rPr>
          <w:rFonts w:asciiTheme="majorBidi" w:hAnsiTheme="majorBidi" w:cstheme="majorBidi"/>
          <w:i/>
          <w:iCs/>
          <w:lang w:val="en-GB"/>
        </w:rPr>
        <w:t>Journal of Inflammation Research</w:t>
      </w:r>
      <w:r w:rsidRPr="006C2B75">
        <w:rPr>
          <w:rFonts w:asciiTheme="majorBidi" w:hAnsiTheme="majorBidi" w:cstheme="majorBidi"/>
          <w:lang w:val="en-GB"/>
        </w:rPr>
        <w:t>, 241-249.</w:t>
      </w:r>
    </w:p>
    <w:p w14:paraId="085722CD" w14:textId="77777777" w:rsidR="004E76F7" w:rsidRPr="006C2B75" w:rsidRDefault="004E76F7" w:rsidP="004B744C">
      <w:pPr>
        <w:rPr>
          <w:rFonts w:asciiTheme="majorBidi" w:hAnsiTheme="majorBidi" w:cstheme="majorBidi"/>
        </w:rPr>
      </w:pPr>
      <w:r w:rsidRPr="006C2B75">
        <w:rPr>
          <w:rFonts w:asciiTheme="majorBidi" w:hAnsiTheme="majorBidi" w:cstheme="majorBidi"/>
        </w:rPr>
        <w:t xml:space="preserve">Mirza, M. A., Mahmood, S., Hilles, A. R., Ali, A., Khan, M. Z., Zaidi, S. A. A., Iqbal, Z., &amp; Ge, Y. (2023). Quercetin as a Therapeutic Product: Evaluation of Its Pharmacological Action and Clinical Applications-A Review. </w:t>
      </w:r>
      <w:r w:rsidRPr="006C2B75">
        <w:rPr>
          <w:rFonts w:asciiTheme="majorBidi" w:hAnsiTheme="majorBidi" w:cstheme="majorBidi"/>
          <w:i/>
          <w:iCs/>
        </w:rPr>
        <w:t>Pharmaceuticals (Basel, Switzerland)</w:t>
      </w:r>
      <w:r w:rsidRPr="006C2B75">
        <w:rPr>
          <w:rFonts w:asciiTheme="majorBidi" w:hAnsiTheme="majorBidi" w:cstheme="majorBidi"/>
        </w:rPr>
        <w:t xml:space="preserve">, </w:t>
      </w:r>
      <w:r w:rsidRPr="006C2B75">
        <w:rPr>
          <w:rFonts w:asciiTheme="majorBidi" w:hAnsiTheme="majorBidi" w:cstheme="majorBidi"/>
          <w:i/>
          <w:iCs/>
        </w:rPr>
        <w:t>16</w:t>
      </w:r>
      <w:r w:rsidRPr="006C2B75">
        <w:rPr>
          <w:rFonts w:asciiTheme="majorBidi" w:hAnsiTheme="majorBidi" w:cstheme="majorBidi"/>
        </w:rPr>
        <w:t>(11), 1631. https://doi.org/10.3390/ph16111631</w:t>
      </w:r>
    </w:p>
    <w:p w14:paraId="11DEB997"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Mishra, S., </w:t>
      </w:r>
      <w:proofErr w:type="spellStart"/>
      <w:r w:rsidRPr="006C2B75">
        <w:rPr>
          <w:rFonts w:asciiTheme="majorBidi" w:hAnsiTheme="majorBidi" w:cstheme="majorBidi"/>
          <w:lang w:val="en-GB"/>
        </w:rPr>
        <w:t>Bharagava</w:t>
      </w:r>
      <w:proofErr w:type="spellEnd"/>
      <w:r w:rsidRPr="006C2B75">
        <w:rPr>
          <w:rFonts w:asciiTheme="majorBidi" w:hAnsiTheme="majorBidi" w:cstheme="majorBidi"/>
          <w:lang w:val="en-GB"/>
        </w:rPr>
        <w:t xml:space="preserve">, R. N., More, N., Yadav, A., </w:t>
      </w:r>
      <w:proofErr w:type="spellStart"/>
      <w:r w:rsidRPr="006C2B75">
        <w:rPr>
          <w:rFonts w:asciiTheme="majorBidi" w:hAnsiTheme="majorBidi" w:cstheme="majorBidi"/>
          <w:lang w:val="en-GB"/>
        </w:rPr>
        <w:t>Zainith</w:t>
      </w:r>
      <w:proofErr w:type="spellEnd"/>
      <w:r w:rsidRPr="006C2B75">
        <w:rPr>
          <w:rFonts w:asciiTheme="majorBidi" w:hAnsiTheme="majorBidi" w:cstheme="majorBidi"/>
          <w:lang w:val="en-GB"/>
        </w:rPr>
        <w:t>, S., Mani, S., &amp; Chowdhary, P. (2019). Heavy metal contamination: an alarming threat to environment and human health. </w:t>
      </w:r>
      <w:r w:rsidRPr="006C2B75">
        <w:rPr>
          <w:rFonts w:asciiTheme="majorBidi" w:hAnsiTheme="majorBidi" w:cstheme="majorBidi"/>
          <w:i/>
          <w:iCs/>
          <w:lang w:val="en-GB"/>
        </w:rPr>
        <w:t>Environmental biotechnology: For sustainable future</w:t>
      </w:r>
      <w:r w:rsidRPr="006C2B75">
        <w:rPr>
          <w:rFonts w:asciiTheme="majorBidi" w:hAnsiTheme="majorBidi" w:cstheme="majorBidi"/>
          <w:lang w:val="en-GB"/>
        </w:rPr>
        <w:t>, 103-125.</w:t>
      </w:r>
    </w:p>
    <w:p w14:paraId="2882824A" w14:textId="77777777" w:rsidR="004E76F7" w:rsidRPr="006C2B75" w:rsidRDefault="004E76F7" w:rsidP="004E76F7">
      <w:pPr>
        <w:autoSpaceDE w:val="0"/>
        <w:autoSpaceDN w:val="0"/>
        <w:adjustRightInd w:val="0"/>
        <w:spacing w:before="240" w:after="0" w:line="240" w:lineRule="auto"/>
        <w:jc w:val="both"/>
        <w:rPr>
          <w:rFonts w:asciiTheme="majorBidi" w:hAnsiTheme="majorBidi" w:cstheme="majorBidi"/>
        </w:rPr>
      </w:pPr>
      <w:proofErr w:type="spellStart"/>
      <w:r w:rsidRPr="006C2B75">
        <w:rPr>
          <w:rFonts w:asciiTheme="majorBidi" w:hAnsiTheme="majorBidi" w:cstheme="majorBidi"/>
        </w:rPr>
        <w:t>Ouassila</w:t>
      </w:r>
      <w:proofErr w:type="spellEnd"/>
      <w:r w:rsidRPr="006C2B75">
        <w:rPr>
          <w:rFonts w:asciiTheme="majorBidi" w:hAnsiTheme="majorBidi" w:cstheme="majorBidi"/>
        </w:rPr>
        <w:t xml:space="preserve"> </w:t>
      </w:r>
      <w:proofErr w:type="spellStart"/>
      <w:r w:rsidRPr="006C2B75">
        <w:rPr>
          <w:rFonts w:asciiTheme="majorBidi" w:hAnsiTheme="majorBidi" w:cstheme="majorBidi"/>
        </w:rPr>
        <w:t>Aouacheri</w:t>
      </w:r>
      <w:proofErr w:type="spellEnd"/>
      <w:r w:rsidRPr="006C2B75">
        <w:rPr>
          <w:rFonts w:asciiTheme="majorBidi" w:hAnsiTheme="majorBidi" w:cstheme="majorBidi"/>
        </w:rPr>
        <w:t xml:space="preserve">, Saad Saka M., Boulanouar O. </w:t>
      </w:r>
      <w:proofErr w:type="spellStart"/>
      <w:r w:rsidRPr="006C2B75">
        <w:rPr>
          <w:rFonts w:asciiTheme="majorBidi" w:hAnsiTheme="majorBidi" w:cstheme="majorBidi"/>
        </w:rPr>
        <w:t>Aouacheri</w:t>
      </w:r>
      <w:proofErr w:type="spellEnd"/>
      <w:r w:rsidRPr="006C2B75">
        <w:rPr>
          <w:rFonts w:asciiTheme="majorBidi" w:hAnsiTheme="majorBidi" w:cstheme="majorBidi"/>
        </w:rPr>
        <w:t xml:space="preserve"> · S. Saka (2023). Potential Protective Effects of Turmeric (Curcuma longa) </w:t>
      </w:r>
      <w:proofErr w:type="spellStart"/>
      <w:r w:rsidRPr="006C2B75">
        <w:rPr>
          <w:rFonts w:asciiTheme="majorBidi" w:hAnsiTheme="majorBidi" w:cstheme="majorBidi"/>
        </w:rPr>
        <w:t>Supplementationon</w:t>
      </w:r>
      <w:proofErr w:type="spellEnd"/>
      <w:r w:rsidRPr="006C2B75">
        <w:rPr>
          <w:rFonts w:asciiTheme="majorBidi" w:hAnsiTheme="majorBidi" w:cstheme="majorBidi"/>
        </w:rPr>
        <w:t xml:space="preserve"> Cadmium-</w:t>
      </w:r>
      <w:r w:rsidRPr="006C2B75">
        <w:rPr>
          <w:rFonts w:asciiTheme="majorBidi" w:hAnsiTheme="majorBidi" w:cstheme="majorBidi"/>
        </w:rPr>
        <w:tab/>
        <w:t xml:space="preserve">Induced Toxicity in Albinos Wistar Rat DOI: 10.3166/phyto-2022-0363 </w:t>
      </w:r>
    </w:p>
    <w:p w14:paraId="31CD1FB5" w14:textId="77777777" w:rsidR="004E76F7" w:rsidRPr="006C2B75" w:rsidRDefault="004E76F7" w:rsidP="004E76F7">
      <w:pPr>
        <w:spacing w:before="240" w:line="240" w:lineRule="auto"/>
        <w:jc w:val="both"/>
        <w:rPr>
          <w:rFonts w:asciiTheme="majorBidi" w:hAnsiTheme="majorBidi" w:cstheme="majorBidi"/>
          <w:lang w:val="en-GB"/>
        </w:rPr>
      </w:pPr>
      <w:bookmarkStart w:id="42" w:name="_Hlk171321029"/>
      <w:r w:rsidRPr="006C2B75">
        <w:rPr>
          <w:rFonts w:asciiTheme="majorBidi" w:hAnsiTheme="majorBidi" w:cstheme="majorBidi"/>
          <w:lang w:val="en-GB"/>
        </w:rPr>
        <w:t>Palani</w:t>
      </w:r>
      <w:bookmarkEnd w:id="42"/>
      <w:r w:rsidRPr="006C2B75">
        <w:rPr>
          <w:rFonts w:asciiTheme="majorBidi" w:hAnsiTheme="majorBidi" w:cstheme="majorBidi"/>
          <w:lang w:val="en-GB"/>
        </w:rPr>
        <w:t xml:space="preserve">, S., Joseph, N. M., </w:t>
      </w:r>
      <w:proofErr w:type="spellStart"/>
      <w:r w:rsidRPr="006C2B75">
        <w:rPr>
          <w:rFonts w:asciiTheme="majorBidi" w:hAnsiTheme="majorBidi" w:cstheme="majorBidi"/>
          <w:lang w:val="en-GB"/>
        </w:rPr>
        <w:t>Tegene</w:t>
      </w:r>
      <w:proofErr w:type="spellEnd"/>
      <w:r w:rsidRPr="006C2B75">
        <w:rPr>
          <w:rFonts w:asciiTheme="majorBidi" w:hAnsiTheme="majorBidi" w:cstheme="majorBidi"/>
          <w:lang w:val="en-GB"/>
        </w:rPr>
        <w:t>, Y., &amp; Zacharia, A. (2014). Medicinal properties of garlic–a concise review. </w:t>
      </w:r>
      <w:r w:rsidRPr="006C2B75">
        <w:rPr>
          <w:rFonts w:asciiTheme="majorBidi" w:hAnsiTheme="majorBidi" w:cstheme="majorBidi"/>
          <w:i/>
          <w:iCs/>
          <w:lang w:val="en-GB"/>
        </w:rPr>
        <w:t>Current Research in Pharmaceutical Sciences</w:t>
      </w:r>
      <w:r w:rsidRPr="006C2B75">
        <w:rPr>
          <w:rFonts w:asciiTheme="majorBidi" w:hAnsiTheme="majorBidi" w:cstheme="majorBidi"/>
          <w:lang w:val="en-GB"/>
        </w:rPr>
        <w:t>, 92-98.</w:t>
      </w:r>
    </w:p>
    <w:p w14:paraId="25463FE4" w14:textId="77777777" w:rsidR="004E76F7" w:rsidRPr="006C2B75" w:rsidRDefault="004E76F7" w:rsidP="004E76F7">
      <w:pPr>
        <w:spacing w:before="240" w:line="240" w:lineRule="auto"/>
        <w:jc w:val="both"/>
        <w:rPr>
          <w:rFonts w:asciiTheme="majorBidi" w:hAnsiTheme="majorBidi" w:cstheme="majorBidi"/>
        </w:rPr>
      </w:pPr>
      <w:r w:rsidRPr="006C2B75">
        <w:rPr>
          <w:rFonts w:asciiTheme="majorBidi" w:hAnsiTheme="majorBidi" w:cstheme="majorBidi"/>
        </w:rPr>
        <w:t xml:space="preserve">Pandey S, Parvez S, Sayeed I. Biomarkers of oxidative stress: a comparative study of river </w:t>
      </w:r>
      <w:proofErr w:type="spellStart"/>
      <w:r w:rsidRPr="006C2B75">
        <w:rPr>
          <w:rFonts w:asciiTheme="majorBidi" w:hAnsiTheme="majorBidi" w:cstheme="majorBidi"/>
        </w:rPr>
        <w:t>YYamuna</w:t>
      </w:r>
      <w:proofErr w:type="spellEnd"/>
      <w:r w:rsidRPr="006C2B75">
        <w:rPr>
          <w:rFonts w:asciiTheme="majorBidi" w:hAnsiTheme="majorBidi" w:cstheme="majorBidi"/>
        </w:rPr>
        <w:t xml:space="preserve"> fish Wallago </w:t>
      </w:r>
      <w:proofErr w:type="spellStart"/>
      <w:r w:rsidRPr="006C2B75">
        <w:rPr>
          <w:rFonts w:asciiTheme="majorBidi" w:hAnsiTheme="majorBidi" w:cstheme="majorBidi"/>
        </w:rPr>
        <w:t>attu</w:t>
      </w:r>
      <w:proofErr w:type="spellEnd"/>
      <w:r w:rsidRPr="006C2B75">
        <w:rPr>
          <w:rFonts w:asciiTheme="majorBidi" w:hAnsiTheme="majorBidi" w:cstheme="majorBidi"/>
        </w:rPr>
        <w:t>. Sci Total Environ 20: 105-115, 2003.</w:t>
      </w:r>
    </w:p>
    <w:p w14:paraId="130DDF34" w14:textId="77777777" w:rsidR="004E76F7" w:rsidRPr="006C2B75" w:rsidRDefault="004E76F7" w:rsidP="004E76F7">
      <w:pPr>
        <w:spacing w:before="240" w:line="240" w:lineRule="auto"/>
        <w:rPr>
          <w:rFonts w:asciiTheme="majorBidi" w:hAnsiTheme="majorBidi" w:cstheme="majorBidi"/>
        </w:rPr>
      </w:pPr>
      <w:r w:rsidRPr="006C2B75">
        <w:rPr>
          <w:rFonts w:asciiTheme="majorBidi" w:hAnsiTheme="majorBidi" w:cstheme="majorBidi"/>
        </w:rPr>
        <w:t xml:space="preserve">Paultre K, Cade W, Hernandez D, Reynolds J, Greif D, Best T.M. (2021). Therapeutic effects of turmeric or curcumin extract on pain and function for individuals with knee </w:t>
      </w:r>
      <w:r w:rsidRPr="006C2B75">
        <w:rPr>
          <w:rFonts w:asciiTheme="majorBidi" w:hAnsiTheme="majorBidi" w:cstheme="majorBidi"/>
        </w:rPr>
        <w:tab/>
        <w:t xml:space="preserve">osteoarthritis: a systematic review. </w:t>
      </w:r>
      <w:r w:rsidRPr="006C2B75">
        <w:rPr>
          <w:rFonts w:asciiTheme="majorBidi" w:hAnsiTheme="majorBidi" w:cstheme="majorBidi"/>
          <w:i/>
          <w:iCs/>
        </w:rPr>
        <w:t xml:space="preserve">BMJ Open Sport </w:t>
      </w:r>
      <w:proofErr w:type="spellStart"/>
      <w:r w:rsidRPr="006C2B75">
        <w:rPr>
          <w:rFonts w:asciiTheme="majorBidi" w:hAnsiTheme="majorBidi" w:cstheme="majorBidi"/>
          <w:i/>
          <w:iCs/>
        </w:rPr>
        <w:t>Exerc</w:t>
      </w:r>
      <w:proofErr w:type="spellEnd"/>
      <w:r w:rsidRPr="006C2B75">
        <w:rPr>
          <w:rFonts w:asciiTheme="majorBidi" w:hAnsiTheme="majorBidi" w:cstheme="majorBidi"/>
          <w:i/>
          <w:iCs/>
        </w:rPr>
        <w:t xml:space="preserve"> Med</w:t>
      </w:r>
      <w:r w:rsidRPr="006C2B75">
        <w:rPr>
          <w:rFonts w:asciiTheme="majorBidi" w:hAnsiTheme="majorBidi" w:cstheme="majorBidi"/>
        </w:rPr>
        <w:t xml:space="preserve">.;7(1), e000935. 9 </w:t>
      </w:r>
    </w:p>
    <w:p w14:paraId="16388B69" w14:textId="77777777" w:rsidR="004E76F7" w:rsidRPr="006C2B75" w:rsidRDefault="004E76F7" w:rsidP="007A334F">
      <w:pPr>
        <w:rPr>
          <w:rFonts w:asciiTheme="majorBidi" w:hAnsiTheme="majorBidi" w:cstheme="majorBidi"/>
        </w:rPr>
      </w:pPr>
      <w:r w:rsidRPr="006C2B75">
        <w:rPr>
          <w:rFonts w:asciiTheme="majorBidi" w:hAnsiTheme="majorBidi" w:cstheme="majorBidi"/>
        </w:rPr>
        <w:t xml:space="preserve">Pham-Huy, L. A., He, H., &amp; Pham-Huy, C. (2008). Free radicals, antioxidants in disease and health. </w:t>
      </w:r>
      <w:r w:rsidRPr="006C2B75">
        <w:rPr>
          <w:rFonts w:asciiTheme="majorBidi" w:hAnsiTheme="majorBidi" w:cstheme="majorBidi"/>
          <w:i/>
          <w:iCs/>
        </w:rPr>
        <w:t>International Journal of Biomedical Science, 4</w:t>
      </w:r>
      <w:r w:rsidRPr="006C2B75">
        <w:rPr>
          <w:rFonts w:asciiTheme="majorBidi" w:hAnsiTheme="majorBidi" w:cstheme="majorBidi"/>
        </w:rPr>
        <w:t>(2), 89–96.</w:t>
      </w:r>
    </w:p>
    <w:p w14:paraId="1248F37E"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rPr>
        <w:t>Pisoschi</w:t>
      </w:r>
      <w:proofErr w:type="spellEnd"/>
      <w:r w:rsidRPr="006C2B75">
        <w:rPr>
          <w:rFonts w:asciiTheme="majorBidi" w:hAnsiTheme="majorBidi" w:cstheme="majorBidi"/>
        </w:rPr>
        <w:t xml:space="preserve">, A. M., &amp; Pop, A. (2015). </w:t>
      </w:r>
      <w:r w:rsidRPr="006C2B75">
        <w:rPr>
          <w:rFonts w:asciiTheme="majorBidi" w:hAnsiTheme="majorBidi" w:cstheme="majorBidi"/>
          <w:lang w:val="en-GB"/>
        </w:rPr>
        <w:t xml:space="preserve">The role of antioxidants in the chemistry of oxidative stress: A review. </w:t>
      </w:r>
      <w:r w:rsidRPr="006C2B75">
        <w:rPr>
          <w:rFonts w:asciiTheme="majorBidi" w:hAnsiTheme="majorBidi" w:cstheme="majorBidi"/>
          <w:i/>
          <w:iCs/>
          <w:lang w:val="en-GB"/>
        </w:rPr>
        <w:t>European Journal of Medicinal Chemistry, 97</w:t>
      </w:r>
      <w:r w:rsidRPr="006C2B75">
        <w:rPr>
          <w:rFonts w:asciiTheme="majorBidi" w:hAnsiTheme="majorBidi" w:cstheme="majorBidi"/>
          <w:lang w:val="en-GB"/>
        </w:rPr>
        <w:t>, 55-74.</w:t>
      </w:r>
    </w:p>
    <w:p w14:paraId="13B1F308" w14:textId="77777777" w:rsidR="004E76F7" w:rsidRPr="006C2B75" w:rsidRDefault="004E76F7" w:rsidP="004E76F7">
      <w:pPr>
        <w:spacing w:before="240" w:line="240" w:lineRule="auto"/>
        <w:jc w:val="both"/>
        <w:rPr>
          <w:rFonts w:asciiTheme="majorBidi" w:hAnsiTheme="majorBidi" w:cstheme="majorBidi"/>
          <w:lang w:val="en-GB"/>
        </w:rPr>
      </w:pPr>
      <w:bookmarkStart w:id="43" w:name="_Hlk171324676"/>
      <w:r w:rsidRPr="006C2B75">
        <w:rPr>
          <w:rFonts w:asciiTheme="majorBidi" w:hAnsiTheme="majorBidi" w:cstheme="majorBidi"/>
          <w:lang w:val="en-GB"/>
        </w:rPr>
        <w:t>Prasath</w:t>
      </w:r>
      <w:bookmarkEnd w:id="43"/>
      <w:r w:rsidRPr="006C2B75">
        <w:rPr>
          <w:rFonts w:asciiTheme="majorBidi" w:hAnsiTheme="majorBidi" w:cstheme="majorBidi"/>
          <w:lang w:val="en-GB"/>
        </w:rPr>
        <w:t xml:space="preserve">, D., </w:t>
      </w:r>
      <w:proofErr w:type="spellStart"/>
      <w:r w:rsidRPr="006C2B75">
        <w:rPr>
          <w:rFonts w:asciiTheme="majorBidi" w:hAnsiTheme="majorBidi" w:cstheme="majorBidi"/>
          <w:lang w:val="en-GB"/>
        </w:rPr>
        <w:t>Kandiannan</w:t>
      </w:r>
      <w:proofErr w:type="spellEnd"/>
      <w:r w:rsidRPr="006C2B75">
        <w:rPr>
          <w:rFonts w:asciiTheme="majorBidi" w:hAnsiTheme="majorBidi" w:cstheme="majorBidi"/>
          <w:lang w:val="en-GB"/>
        </w:rPr>
        <w:t>, K., Leela, N. K., Aarthi, S., Sasikumar, B., &amp; Babu, K. N. (2018). Turmeric: Botany and production practices. </w:t>
      </w:r>
      <w:r w:rsidRPr="006C2B75">
        <w:rPr>
          <w:rFonts w:asciiTheme="majorBidi" w:hAnsiTheme="majorBidi" w:cstheme="majorBidi"/>
          <w:i/>
          <w:iCs/>
          <w:lang w:val="en-GB"/>
        </w:rPr>
        <w:t>Horticultural Reviews</w:t>
      </w:r>
      <w:r w:rsidRPr="006C2B75">
        <w:rPr>
          <w:rFonts w:asciiTheme="majorBidi" w:hAnsiTheme="majorBidi" w:cstheme="majorBidi"/>
          <w:lang w:val="en-GB"/>
        </w:rPr>
        <w:t>, </w:t>
      </w:r>
      <w:r w:rsidRPr="006C2B75">
        <w:rPr>
          <w:rFonts w:asciiTheme="majorBidi" w:hAnsiTheme="majorBidi" w:cstheme="majorBidi"/>
          <w:i/>
          <w:iCs/>
          <w:lang w:val="en-GB"/>
        </w:rPr>
        <w:t>46</w:t>
      </w:r>
      <w:r w:rsidRPr="006C2B75">
        <w:rPr>
          <w:rFonts w:asciiTheme="majorBidi" w:hAnsiTheme="majorBidi" w:cstheme="majorBidi"/>
          <w:lang w:val="en-GB"/>
        </w:rPr>
        <w:t>, 99-184.</w:t>
      </w:r>
    </w:p>
    <w:p w14:paraId="2CC52D9C" w14:textId="77777777" w:rsidR="004E76F7" w:rsidRPr="006C2B75" w:rsidRDefault="004E76F7" w:rsidP="004B744C">
      <w:pPr>
        <w:rPr>
          <w:rFonts w:asciiTheme="majorBidi" w:hAnsiTheme="majorBidi" w:cstheme="majorBidi"/>
        </w:rPr>
      </w:pPr>
      <w:r w:rsidRPr="006C2B75">
        <w:rPr>
          <w:rFonts w:asciiTheme="majorBidi" w:hAnsiTheme="majorBidi" w:cstheme="majorBidi"/>
        </w:rPr>
        <w:t xml:space="preserve">Ramzan, N., Butt, H., Azeem, M., Hanif, M., Mahmood, K., Rehman, S., Shahwar, D., Zeeshan, M., Ahmad, Q. U., &amp; Jabeen, M. (2025). Therapeutic applications of quercetin-metallic complexes: a review. </w:t>
      </w:r>
      <w:proofErr w:type="spellStart"/>
      <w:r w:rsidRPr="006C2B75">
        <w:rPr>
          <w:rFonts w:asciiTheme="majorBidi" w:hAnsiTheme="majorBidi" w:cstheme="majorBidi"/>
          <w:i/>
          <w:iCs/>
        </w:rPr>
        <w:t>Biometals</w:t>
      </w:r>
      <w:proofErr w:type="spellEnd"/>
      <w:r w:rsidRPr="006C2B75">
        <w:rPr>
          <w:rFonts w:asciiTheme="majorBidi" w:hAnsiTheme="majorBidi" w:cstheme="majorBidi"/>
          <w:i/>
          <w:iCs/>
        </w:rPr>
        <w:t xml:space="preserve"> : an international journal on the role of metal ions in biology, biochemistry, and medicine</w:t>
      </w:r>
      <w:r w:rsidRPr="006C2B75">
        <w:rPr>
          <w:rFonts w:asciiTheme="majorBidi" w:hAnsiTheme="majorBidi" w:cstheme="majorBidi"/>
        </w:rPr>
        <w:t xml:space="preserve">, </w:t>
      </w:r>
      <w:r w:rsidRPr="006C2B75">
        <w:rPr>
          <w:rFonts w:asciiTheme="majorBidi" w:hAnsiTheme="majorBidi" w:cstheme="majorBidi"/>
          <w:i/>
          <w:iCs/>
        </w:rPr>
        <w:t>38</w:t>
      </w:r>
      <w:r w:rsidRPr="006C2B75">
        <w:rPr>
          <w:rFonts w:asciiTheme="majorBidi" w:hAnsiTheme="majorBidi" w:cstheme="majorBidi"/>
        </w:rPr>
        <w:t>(4), 1027–1048. https://doi.org/10.1007/s10534-025-00696-4</w:t>
      </w:r>
    </w:p>
    <w:p w14:paraId="237379E3"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t xml:space="preserve">Ratan, Z. A., </w:t>
      </w:r>
      <w:proofErr w:type="spellStart"/>
      <w:r w:rsidRPr="006C2B75">
        <w:rPr>
          <w:rFonts w:asciiTheme="majorBidi" w:hAnsiTheme="majorBidi" w:cstheme="majorBidi"/>
        </w:rPr>
        <w:t>Haidere</w:t>
      </w:r>
      <w:proofErr w:type="spellEnd"/>
      <w:r w:rsidRPr="006C2B75">
        <w:rPr>
          <w:rFonts w:asciiTheme="majorBidi" w:hAnsiTheme="majorBidi" w:cstheme="majorBidi"/>
        </w:rPr>
        <w:t xml:space="preserve">, M. F., Hong, Y. H., Park, S. H., Lee, J. O., Lee, J., ... &amp; Cho, J. Y. (2020). </w:t>
      </w:r>
      <w:r w:rsidRPr="006C2B75">
        <w:rPr>
          <w:rFonts w:asciiTheme="majorBidi" w:hAnsiTheme="majorBidi" w:cstheme="majorBidi"/>
          <w:i/>
          <w:iCs/>
        </w:rPr>
        <w:t>Therapeutic potential of ginger in age-related neurological disorders: A review of current evidence</w:t>
      </w:r>
      <w:r w:rsidRPr="006C2B75">
        <w:rPr>
          <w:rFonts w:asciiTheme="majorBidi" w:hAnsiTheme="majorBidi" w:cstheme="majorBidi"/>
        </w:rPr>
        <w:t xml:space="preserve">. </w:t>
      </w:r>
      <w:r w:rsidRPr="006C2B75">
        <w:rPr>
          <w:rFonts w:asciiTheme="majorBidi" w:hAnsiTheme="majorBidi" w:cstheme="majorBidi"/>
          <w:i/>
          <w:iCs/>
        </w:rPr>
        <w:t>Evidence-Based Complementary and Alternative Medicine</w:t>
      </w:r>
      <w:r w:rsidRPr="006C2B75">
        <w:rPr>
          <w:rFonts w:asciiTheme="majorBidi" w:hAnsiTheme="majorBidi" w:cstheme="majorBidi"/>
        </w:rPr>
        <w:t xml:space="preserve">, 2020, 1564645. </w:t>
      </w:r>
      <w:hyperlink r:id="rId12" w:history="1">
        <w:r w:rsidRPr="006C2B75">
          <w:rPr>
            <w:rStyle w:val="Hyperlink"/>
            <w:rFonts w:asciiTheme="majorBidi" w:hAnsiTheme="majorBidi" w:cstheme="majorBidi"/>
            <w:color w:val="auto"/>
          </w:rPr>
          <w:t>https://doi.org/10.1155/2020/1564645</w:t>
        </w:r>
      </w:hyperlink>
    </w:p>
    <w:p w14:paraId="2017C67E" w14:textId="77777777" w:rsidR="004E76F7" w:rsidRPr="006C2B75" w:rsidRDefault="004E76F7" w:rsidP="004E76F7">
      <w:pPr>
        <w:spacing w:before="240" w:line="240" w:lineRule="auto"/>
        <w:jc w:val="both"/>
        <w:rPr>
          <w:rFonts w:asciiTheme="majorBidi" w:hAnsiTheme="majorBidi" w:cstheme="majorBidi"/>
          <w:lang w:val="en-GB"/>
        </w:rPr>
      </w:pPr>
      <w:bookmarkStart w:id="44" w:name="_Hlk171330221"/>
      <w:r w:rsidRPr="006C2B75">
        <w:rPr>
          <w:rFonts w:asciiTheme="majorBidi" w:hAnsiTheme="majorBidi" w:cstheme="majorBidi"/>
          <w:lang w:val="en-GB"/>
        </w:rPr>
        <w:lastRenderedPageBreak/>
        <w:t>Sharifi-Rad</w:t>
      </w:r>
      <w:bookmarkEnd w:id="44"/>
      <w:r w:rsidRPr="006C2B75">
        <w:rPr>
          <w:rFonts w:asciiTheme="majorBidi" w:hAnsiTheme="majorBidi" w:cstheme="majorBidi"/>
          <w:lang w:val="en-GB"/>
        </w:rPr>
        <w:t xml:space="preserve">, J., </w:t>
      </w:r>
      <w:proofErr w:type="spellStart"/>
      <w:r w:rsidRPr="006C2B75">
        <w:rPr>
          <w:rFonts w:asciiTheme="majorBidi" w:hAnsiTheme="majorBidi" w:cstheme="majorBidi"/>
          <w:lang w:val="en-GB"/>
        </w:rPr>
        <w:t>Rayess</w:t>
      </w:r>
      <w:proofErr w:type="spellEnd"/>
      <w:r w:rsidRPr="006C2B75">
        <w:rPr>
          <w:rFonts w:asciiTheme="majorBidi" w:hAnsiTheme="majorBidi" w:cstheme="majorBidi"/>
          <w:lang w:val="en-GB"/>
        </w:rPr>
        <w:t>, Y. E., Rizk, A. A., Sadaka, C., Zgheib, R., Zam, W., and Martins, N. (2020). Turmeric and its major compound curcumin on health: bioactive effects and safety profiles for food, pharmaceutical, biotechnological and medicinal applications. </w:t>
      </w:r>
      <w:r w:rsidRPr="006C2B75">
        <w:rPr>
          <w:rFonts w:asciiTheme="majorBidi" w:hAnsiTheme="majorBidi" w:cstheme="majorBidi"/>
          <w:i/>
          <w:iCs/>
          <w:lang w:val="en-GB"/>
        </w:rPr>
        <w:t>Frontiers in pharmacology</w:t>
      </w:r>
      <w:r w:rsidRPr="006C2B75">
        <w:rPr>
          <w:rFonts w:asciiTheme="majorBidi" w:hAnsiTheme="majorBidi" w:cstheme="majorBidi"/>
          <w:lang w:val="en-GB"/>
        </w:rPr>
        <w:t>, </w:t>
      </w:r>
      <w:r w:rsidRPr="006C2B75">
        <w:rPr>
          <w:rFonts w:asciiTheme="majorBidi" w:hAnsiTheme="majorBidi" w:cstheme="majorBidi"/>
          <w:i/>
          <w:iCs/>
          <w:lang w:val="en-GB"/>
        </w:rPr>
        <w:t>11</w:t>
      </w:r>
      <w:r w:rsidRPr="006C2B75">
        <w:rPr>
          <w:rFonts w:asciiTheme="majorBidi" w:hAnsiTheme="majorBidi" w:cstheme="majorBidi"/>
          <w:lang w:val="en-GB"/>
        </w:rPr>
        <w:t>, 550909.</w:t>
      </w:r>
    </w:p>
    <w:p w14:paraId="4B269F1F" w14:textId="77777777" w:rsidR="004E76F7" w:rsidRPr="006C2B75" w:rsidRDefault="004E76F7" w:rsidP="004B744C">
      <w:pPr>
        <w:spacing w:line="240" w:lineRule="auto"/>
        <w:jc w:val="both"/>
        <w:rPr>
          <w:rFonts w:asciiTheme="majorBidi" w:hAnsiTheme="majorBidi" w:cstheme="majorBidi"/>
        </w:rPr>
      </w:pPr>
      <w:r w:rsidRPr="006C2B75">
        <w:rPr>
          <w:rFonts w:asciiTheme="majorBidi" w:hAnsiTheme="majorBidi" w:cstheme="majorBidi"/>
        </w:rPr>
        <w:t xml:space="preserve">Sheng Y, Sun Y, Tang Y, Yu Y, Wang J, Zheng F, Li Y and Sun Y (2023) Catechins: Protective mechanism of antioxidant stress in atherosclerosis. </w:t>
      </w:r>
      <w:r w:rsidRPr="006C2B75">
        <w:rPr>
          <w:rFonts w:asciiTheme="majorBidi" w:hAnsiTheme="majorBidi" w:cstheme="majorBidi"/>
          <w:i/>
          <w:iCs/>
        </w:rPr>
        <w:t xml:space="preserve">Front. </w:t>
      </w:r>
      <w:proofErr w:type="spellStart"/>
      <w:r w:rsidRPr="006C2B75">
        <w:rPr>
          <w:rFonts w:asciiTheme="majorBidi" w:hAnsiTheme="majorBidi" w:cstheme="majorBidi"/>
          <w:i/>
          <w:iCs/>
        </w:rPr>
        <w:t>Pharmacol</w:t>
      </w:r>
      <w:proofErr w:type="spellEnd"/>
      <w:r w:rsidRPr="006C2B75">
        <w:rPr>
          <w:rFonts w:asciiTheme="majorBidi" w:hAnsiTheme="majorBidi" w:cstheme="majorBidi"/>
          <w:i/>
          <w:iCs/>
        </w:rPr>
        <w:t>.</w:t>
      </w:r>
      <w:r w:rsidRPr="006C2B75">
        <w:rPr>
          <w:rFonts w:asciiTheme="majorBidi" w:hAnsiTheme="majorBidi" w:cstheme="majorBidi"/>
        </w:rPr>
        <w:t xml:space="preserve"> 14:1144878. </w:t>
      </w:r>
      <w:proofErr w:type="spellStart"/>
      <w:r w:rsidRPr="006C2B75">
        <w:rPr>
          <w:rFonts w:asciiTheme="majorBidi" w:hAnsiTheme="majorBidi" w:cstheme="majorBidi"/>
        </w:rPr>
        <w:t>doi</w:t>
      </w:r>
      <w:proofErr w:type="spellEnd"/>
      <w:r w:rsidRPr="006C2B75">
        <w:rPr>
          <w:rFonts w:asciiTheme="majorBidi" w:hAnsiTheme="majorBidi" w:cstheme="majorBidi"/>
        </w:rPr>
        <w:t>: 10.3389/fphar.2023.1144878</w:t>
      </w:r>
    </w:p>
    <w:p w14:paraId="23B34FD1" w14:textId="77777777" w:rsidR="004E76F7" w:rsidRPr="006C2B75" w:rsidRDefault="004E76F7" w:rsidP="004B744C">
      <w:pPr>
        <w:spacing w:line="240" w:lineRule="auto"/>
        <w:jc w:val="both"/>
        <w:rPr>
          <w:rFonts w:asciiTheme="majorBidi" w:hAnsiTheme="majorBidi" w:cstheme="majorBidi"/>
          <w:lang w:val="en-GB"/>
        </w:rPr>
      </w:pPr>
      <w:proofErr w:type="spellStart"/>
      <w:r w:rsidRPr="006C2B75">
        <w:rPr>
          <w:rFonts w:asciiTheme="majorBidi" w:hAnsiTheme="majorBidi" w:cstheme="majorBidi"/>
        </w:rPr>
        <w:t>Simunkova</w:t>
      </w:r>
      <w:proofErr w:type="spellEnd"/>
      <w:r w:rsidRPr="006C2B75">
        <w:rPr>
          <w:rFonts w:asciiTheme="majorBidi" w:hAnsiTheme="majorBidi" w:cstheme="majorBidi"/>
        </w:rPr>
        <w:t xml:space="preserve">, M., </w:t>
      </w:r>
      <w:proofErr w:type="spellStart"/>
      <w:r w:rsidRPr="006C2B75">
        <w:rPr>
          <w:rFonts w:asciiTheme="majorBidi" w:hAnsiTheme="majorBidi" w:cstheme="majorBidi"/>
        </w:rPr>
        <w:t>Barbierikova</w:t>
      </w:r>
      <w:proofErr w:type="spellEnd"/>
      <w:r w:rsidRPr="006C2B75">
        <w:rPr>
          <w:rFonts w:asciiTheme="majorBidi" w:hAnsiTheme="majorBidi" w:cstheme="majorBidi"/>
        </w:rPr>
        <w:t xml:space="preserve">, Z., </w:t>
      </w:r>
      <w:proofErr w:type="spellStart"/>
      <w:r w:rsidRPr="006C2B75">
        <w:rPr>
          <w:rFonts w:asciiTheme="majorBidi" w:hAnsiTheme="majorBidi" w:cstheme="majorBidi"/>
        </w:rPr>
        <w:t>Jomova</w:t>
      </w:r>
      <w:proofErr w:type="spellEnd"/>
      <w:r w:rsidRPr="006C2B75">
        <w:rPr>
          <w:rFonts w:asciiTheme="majorBidi" w:hAnsiTheme="majorBidi" w:cstheme="majorBidi"/>
        </w:rPr>
        <w:t xml:space="preserve">, K., Hudecova, L., Lauro, P., </w:t>
      </w:r>
      <w:proofErr w:type="spellStart"/>
      <w:r w:rsidRPr="006C2B75">
        <w:rPr>
          <w:rFonts w:asciiTheme="majorBidi" w:hAnsiTheme="majorBidi" w:cstheme="majorBidi"/>
        </w:rPr>
        <w:t>Alwasel</w:t>
      </w:r>
      <w:proofErr w:type="spellEnd"/>
      <w:r w:rsidRPr="006C2B75">
        <w:rPr>
          <w:rFonts w:asciiTheme="majorBidi" w:hAnsiTheme="majorBidi" w:cstheme="majorBidi"/>
        </w:rPr>
        <w:t xml:space="preserve">, S. H., </w:t>
      </w:r>
      <w:proofErr w:type="spellStart"/>
      <w:r w:rsidRPr="006C2B75">
        <w:rPr>
          <w:rFonts w:asciiTheme="majorBidi" w:hAnsiTheme="majorBidi" w:cstheme="majorBidi"/>
        </w:rPr>
        <w:t>Alhazza</w:t>
      </w:r>
      <w:proofErr w:type="spellEnd"/>
      <w:r w:rsidRPr="006C2B75">
        <w:rPr>
          <w:rFonts w:asciiTheme="majorBidi" w:hAnsiTheme="majorBidi" w:cstheme="majorBidi"/>
        </w:rPr>
        <w:t>, I., Rhodes, C. J., &amp; Valko, M. (2021). Antioxidant vs. Prooxidant Properties of the Flavonoid, Kaempferol, in the Presence of Cu(II) Ions: A ROS-Scavenging Activity, Fenton Reaction and DNA Damage Study. International journal of molecular sciences, 22(4), 1619. https://doi.org/10.3390/ijms22041619</w:t>
      </w:r>
    </w:p>
    <w:p w14:paraId="3109B974" w14:textId="77777777" w:rsidR="004E76F7" w:rsidRPr="006C2B75" w:rsidRDefault="004E76F7" w:rsidP="007A334F">
      <w:pPr>
        <w:rPr>
          <w:rFonts w:asciiTheme="majorBidi" w:hAnsiTheme="majorBidi" w:cstheme="majorBidi"/>
        </w:rPr>
      </w:pPr>
      <w:r w:rsidRPr="006C2B75">
        <w:rPr>
          <w:rFonts w:asciiTheme="majorBidi" w:hAnsiTheme="majorBidi" w:cstheme="majorBidi"/>
        </w:rPr>
        <w:t>Sudan, R., Bhagat, M., Gupta, S., Singh, J., &amp; Koul, A. (2014). Iron (</w:t>
      </w:r>
      <w:proofErr w:type="spellStart"/>
      <w:r w:rsidRPr="006C2B75">
        <w:rPr>
          <w:rFonts w:asciiTheme="majorBidi" w:hAnsiTheme="majorBidi" w:cstheme="majorBidi"/>
        </w:rPr>
        <w:t>FeII</w:t>
      </w:r>
      <w:proofErr w:type="spellEnd"/>
      <w:r w:rsidRPr="006C2B75">
        <w:rPr>
          <w:rFonts w:asciiTheme="majorBidi" w:hAnsiTheme="majorBidi" w:cstheme="majorBidi"/>
        </w:rPr>
        <w:t xml:space="preserve">) chelation, ferric reducing antioxidant power, and immune modulating potential of </w:t>
      </w:r>
      <w:proofErr w:type="spellStart"/>
      <w:r w:rsidRPr="006C2B75">
        <w:rPr>
          <w:rFonts w:asciiTheme="majorBidi" w:hAnsiTheme="majorBidi" w:cstheme="majorBidi"/>
        </w:rPr>
        <w:t>Arisaema</w:t>
      </w:r>
      <w:proofErr w:type="spellEnd"/>
      <w:r w:rsidRPr="006C2B75">
        <w:rPr>
          <w:rFonts w:asciiTheme="majorBidi" w:hAnsiTheme="majorBidi" w:cstheme="majorBidi"/>
        </w:rPr>
        <w:t xml:space="preserve"> </w:t>
      </w:r>
      <w:proofErr w:type="spellStart"/>
      <w:r w:rsidRPr="006C2B75">
        <w:rPr>
          <w:rFonts w:asciiTheme="majorBidi" w:hAnsiTheme="majorBidi" w:cstheme="majorBidi"/>
        </w:rPr>
        <w:t>jacquemontii</w:t>
      </w:r>
      <w:proofErr w:type="spellEnd"/>
      <w:r w:rsidRPr="006C2B75">
        <w:rPr>
          <w:rFonts w:asciiTheme="majorBidi" w:hAnsiTheme="majorBidi" w:cstheme="majorBidi"/>
        </w:rPr>
        <w:t xml:space="preserve"> (Himalayan Cobra Lily). </w:t>
      </w:r>
      <w:r w:rsidRPr="006C2B75">
        <w:rPr>
          <w:rFonts w:asciiTheme="majorBidi" w:hAnsiTheme="majorBidi" w:cstheme="majorBidi"/>
          <w:i/>
          <w:iCs/>
        </w:rPr>
        <w:t>BioMed research international</w:t>
      </w:r>
      <w:r w:rsidRPr="006C2B75">
        <w:rPr>
          <w:rFonts w:asciiTheme="majorBidi" w:hAnsiTheme="majorBidi" w:cstheme="majorBidi"/>
        </w:rPr>
        <w:t xml:space="preserve">, </w:t>
      </w:r>
      <w:r w:rsidRPr="006C2B75">
        <w:rPr>
          <w:rFonts w:asciiTheme="majorBidi" w:hAnsiTheme="majorBidi" w:cstheme="majorBidi"/>
          <w:i/>
          <w:iCs/>
        </w:rPr>
        <w:t>2014</w:t>
      </w:r>
      <w:r w:rsidRPr="006C2B75">
        <w:rPr>
          <w:rFonts w:asciiTheme="majorBidi" w:hAnsiTheme="majorBidi" w:cstheme="majorBidi"/>
        </w:rPr>
        <w:t>, 179865. https://doi.org/10.1155/2014/179865</w:t>
      </w:r>
    </w:p>
    <w:p w14:paraId="5D1C5747" w14:textId="77777777" w:rsidR="004E76F7" w:rsidRPr="006C2B75" w:rsidRDefault="004E76F7" w:rsidP="004E76F7">
      <w:pPr>
        <w:spacing w:before="240" w:line="240" w:lineRule="auto"/>
        <w:jc w:val="both"/>
        <w:rPr>
          <w:rFonts w:asciiTheme="majorBidi" w:hAnsiTheme="majorBidi" w:cstheme="majorBidi"/>
          <w:lang w:val="en-GB"/>
        </w:rPr>
      </w:pPr>
      <w:bookmarkStart w:id="45" w:name="_Hlk171258809"/>
      <w:r w:rsidRPr="006C2B75">
        <w:rPr>
          <w:rFonts w:asciiTheme="majorBidi" w:hAnsiTheme="majorBidi" w:cstheme="majorBidi"/>
        </w:rPr>
        <w:t>Toscano, C. D., and Guilarte, T. R. (2005</w:t>
      </w:r>
      <w:bookmarkEnd w:id="45"/>
      <w:r w:rsidRPr="006C2B75">
        <w:rPr>
          <w:rFonts w:asciiTheme="majorBidi" w:hAnsiTheme="majorBidi" w:cstheme="majorBidi"/>
        </w:rPr>
        <w:t xml:space="preserve">). </w:t>
      </w:r>
      <w:r w:rsidRPr="006C2B75">
        <w:rPr>
          <w:rFonts w:asciiTheme="majorBidi" w:hAnsiTheme="majorBidi" w:cstheme="majorBidi"/>
          <w:lang w:val="en-GB"/>
        </w:rPr>
        <w:t>Lead neurotoxicity: from exposure to molecular effects. </w:t>
      </w:r>
      <w:r w:rsidRPr="006C2B75">
        <w:rPr>
          <w:rFonts w:asciiTheme="majorBidi" w:hAnsiTheme="majorBidi" w:cstheme="majorBidi"/>
          <w:i/>
          <w:iCs/>
          <w:lang w:val="en-GB"/>
        </w:rPr>
        <w:t>Brain Research Reviews</w:t>
      </w:r>
      <w:r w:rsidRPr="006C2B75">
        <w:rPr>
          <w:rFonts w:asciiTheme="majorBidi" w:hAnsiTheme="majorBidi" w:cstheme="majorBidi"/>
          <w:lang w:val="en-GB"/>
        </w:rPr>
        <w:t>, </w:t>
      </w:r>
      <w:r w:rsidRPr="006C2B75">
        <w:rPr>
          <w:rFonts w:asciiTheme="majorBidi" w:hAnsiTheme="majorBidi" w:cstheme="majorBidi"/>
          <w:i/>
          <w:iCs/>
          <w:lang w:val="en-GB"/>
        </w:rPr>
        <w:t>49</w:t>
      </w:r>
      <w:r w:rsidRPr="006C2B75">
        <w:rPr>
          <w:rFonts w:asciiTheme="majorBidi" w:hAnsiTheme="majorBidi" w:cstheme="majorBidi"/>
          <w:lang w:val="en-GB"/>
        </w:rPr>
        <w:t>(3), 529-554.</w:t>
      </w:r>
    </w:p>
    <w:p w14:paraId="234D2B37"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Tudu, C. K., Dutta, T., Ghorai, M., Biswas, P., Samanta, D., Oleksak, P., ...&amp; </w:t>
      </w:r>
      <w:r w:rsidRPr="006C2B75">
        <w:rPr>
          <w:rFonts w:asciiTheme="majorBidi" w:hAnsiTheme="majorBidi" w:cstheme="majorBidi"/>
          <w:lang w:val="en-GB"/>
        </w:rPr>
        <w:t>Dey, A. (2022). Traditional uses, phytochemistry, pharmacology and toxicology of garlic (Allium sativum), a storehouse of diverse phytochemicals: A review of research from the last decade focusing on health and nutritional implications. </w:t>
      </w:r>
      <w:r w:rsidRPr="006C2B75">
        <w:rPr>
          <w:rFonts w:asciiTheme="majorBidi" w:hAnsiTheme="majorBidi" w:cstheme="majorBidi"/>
          <w:i/>
          <w:iCs/>
          <w:lang w:val="en-GB"/>
        </w:rPr>
        <w:t>Frontiers in Nutrition</w:t>
      </w:r>
      <w:r w:rsidRPr="006C2B75">
        <w:rPr>
          <w:rFonts w:asciiTheme="majorBidi" w:hAnsiTheme="majorBidi" w:cstheme="majorBidi"/>
          <w:lang w:val="en-GB"/>
        </w:rPr>
        <w:t>, </w:t>
      </w:r>
      <w:r w:rsidRPr="006C2B75">
        <w:rPr>
          <w:rFonts w:asciiTheme="majorBidi" w:hAnsiTheme="majorBidi" w:cstheme="majorBidi"/>
          <w:i/>
          <w:iCs/>
          <w:lang w:val="en-GB"/>
        </w:rPr>
        <w:t>9</w:t>
      </w:r>
      <w:r w:rsidRPr="006C2B75">
        <w:rPr>
          <w:rFonts w:asciiTheme="majorBidi" w:hAnsiTheme="majorBidi" w:cstheme="majorBidi"/>
          <w:lang w:val="en-GB"/>
        </w:rPr>
        <w:t>, 949554.</w:t>
      </w:r>
    </w:p>
    <w:p w14:paraId="2FCC7BC3" w14:textId="77777777" w:rsidR="006C2B75" w:rsidRPr="006C2B75" w:rsidRDefault="006C2B75" w:rsidP="006C2B75">
      <w:pPr>
        <w:autoSpaceDE w:val="0"/>
        <w:autoSpaceDN w:val="0"/>
        <w:adjustRightInd w:val="0"/>
        <w:spacing w:before="240" w:line="240" w:lineRule="auto"/>
        <w:jc w:val="both"/>
        <w:rPr>
          <w:rFonts w:asciiTheme="majorBidi" w:hAnsiTheme="majorBidi" w:cstheme="majorBidi"/>
        </w:rPr>
      </w:pPr>
      <w:r w:rsidRPr="006C2B75">
        <w:rPr>
          <w:rFonts w:asciiTheme="majorBidi" w:hAnsiTheme="majorBidi" w:cstheme="majorBidi"/>
        </w:rPr>
        <w:t xml:space="preserve">Ujowundu, C. O., Ajoku C.O. Nwaogu L. A., </w:t>
      </w:r>
      <w:proofErr w:type="spellStart"/>
      <w:r w:rsidRPr="006C2B75">
        <w:rPr>
          <w:rFonts w:asciiTheme="majorBidi" w:hAnsiTheme="majorBidi" w:cstheme="majorBidi"/>
        </w:rPr>
        <w:t>Belonwu</w:t>
      </w:r>
      <w:proofErr w:type="spellEnd"/>
      <w:r w:rsidRPr="006C2B75">
        <w:rPr>
          <w:rFonts w:asciiTheme="majorBidi" w:hAnsiTheme="majorBidi" w:cstheme="majorBidi"/>
        </w:rPr>
        <w:t>, D. C., and Igwe K.O. (2014). Toxicological Impact of Gas flaring and Other Petroleum Production Activities in the Niger Delta Area of Nigeria Journal: Journal of Advances in Chemistry. 10 (2): 2297-2304. ISSN 2321-807X DOI: https://doi.org/10.24297/jac.v10i2.5496</w:t>
      </w:r>
    </w:p>
    <w:p w14:paraId="778BCF04" w14:textId="77777777" w:rsidR="006C2B75" w:rsidRPr="006C2B75" w:rsidRDefault="006C2B75" w:rsidP="006C2B75">
      <w:pPr>
        <w:autoSpaceDE w:val="0"/>
        <w:autoSpaceDN w:val="0"/>
        <w:adjustRightInd w:val="0"/>
        <w:spacing w:before="240" w:line="240" w:lineRule="auto"/>
        <w:jc w:val="both"/>
        <w:rPr>
          <w:rFonts w:asciiTheme="majorBidi" w:hAnsiTheme="majorBidi" w:cstheme="majorBidi"/>
        </w:rPr>
      </w:pPr>
      <w:proofErr w:type="spellStart"/>
      <w:r w:rsidRPr="006C2B75">
        <w:rPr>
          <w:rFonts w:asciiTheme="majorBidi" w:hAnsiTheme="majorBidi" w:cstheme="majorBidi"/>
        </w:rPr>
        <w:t>Ujowundu</w:t>
      </w:r>
      <w:proofErr w:type="spellEnd"/>
      <w:r w:rsidRPr="006C2B75">
        <w:rPr>
          <w:rFonts w:asciiTheme="majorBidi" w:hAnsiTheme="majorBidi" w:cstheme="majorBidi"/>
        </w:rPr>
        <w:t xml:space="preserve"> CO, </w:t>
      </w:r>
      <w:proofErr w:type="spellStart"/>
      <w:r w:rsidRPr="006C2B75">
        <w:rPr>
          <w:rFonts w:asciiTheme="majorBidi" w:hAnsiTheme="majorBidi" w:cstheme="majorBidi"/>
        </w:rPr>
        <w:t>Ogbede</w:t>
      </w:r>
      <w:proofErr w:type="spellEnd"/>
      <w:r w:rsidRPr="006C2B75">
        <w:rPr>
          <w:rFonts w:asciiTheme="majorBidi" w:hAnsiTheme="majorBidi" w:cstheme="majorBidi"/>
        </w:rPr>
        <w:t xml:space="preserve"> JU, </w:t>
      </w:r>
      <w:proofErr w:type="spellStart"/>
      <w:r w:rsidRPr="006C2B75">
        <w:rPr>
          <w:rFonts w:asciiTheme="majorBidi" w:hAnsiTheme="majorBidi" w:cstheme="majorBidi"/>
        </w:rPr>
        <w:t>Igwe</w:t>
      </w:r>
      <w:proofErr w:type="spellEnd"/>
      <w:r w:rsidRPr="006C2B75">
        <w:rPr>
          <w:rFonts w:asciiTheme="majorBidi" w:hAnsiTheme="majorBidi" w:cstheme="majorBidi"/>
        </w:rPr>
        <w:t xml:space="preserve"> KO, Okwu GN, Agha NC, Okechukwu RI (2014). Quantitative Assessment of Polycyclic Aromatic Hydrocarbons and Heavy Metals in Fish Roasted with Firewood, Waste </w:t>
      </w:r>
      <w:proofErr w:type="spellStart"/>
      <w:r w:rsidRPr="006C2B75">
        <w:rPr>
          <w:rFonts w:asciiTheme="majorBidi" w:hAnsiTheme="majorBidi" w:cstheme="majorBidi"/>
        </w:rPr>
        <w:t>Tyres</w:t>
      </w:r>
      <w:proofErr w:type="spellEnd"/>
      <w:r w:rsidRPr="006C2B75">
        <w:rPr>
          <w:rFonts w:asciiTheme="majorBidi" w:hAnsiTheme="majorBidi" w:cstheme="majorBidi"/>
        </w:rPr>
        <w:t xml:space="preserve"> and Polyethylene Materials. Biochemistry Analytical Biochemistry. 4: 162. ISSN:2161-1009. </w:t>
      </w:r>
      <w:proofErr w:type="spellStart"/>
      <w:r w:rsidRPr="006C2B75">
        <w:rPr>
          <w:rFonts w:asciiTheme="majorBidi" w:hAnsiTheme="majorBidi" w:cstheme="majorBidi"/>
        </w:rPr>
        <w:t>DOI:https</w:t>
      </w:r>
      <w:proofErr w:type="spellEnd"/>
      <w:r w:rsidRPr="006C2B75">
        <w:rPr>
          <w:rFonts w:asciiTheme="majorBidi" w:hAnsiTheme="majorBidi" w:cstheme="majorBidi"/>
        </w:rPr>
        <w:t>://doi.org/10.4172/2161-1009.1000162.</w:t>
      </w:r>
    </w:p>
    <w:p w14:paraId="627FB073" w14:textId="76659D3B" w:rsidR="004E76F7" w:rsidRPr="006C2B75" w:rsidRDefault="006C2B75" w:rsidP="006C2B75">
      <w:pPr>
        <w:autoSpaceDE w:val="0"/>
        <w:autoSpaceDN w:val="0"/>
        <w:adjustRightInd w:val="0"/>
        <w:spacing w:before="240" w:line="240" w:lineRule="auto"/>
        <w:jc w:val="both"/>
        <w:rPr>
          <w:rFonts w:asciiTheme="majorBidi" w:hAnsiTheme="majorBidi" w:cstheme="majorBidi"/>
        </w:rPr>
      </w:pPr>
      <w:r w:rsidRPr="006C2B75">
        <w:rPr>
          <w:rFonts w:asciiTheme="majorBidi" w:hAnsiTheme="majorBidi" w:cstheme="majorBidi"/>
        </w:rPr>
        <w:t xml:space="preserve">Ujowundu C.O., Ogbonna C.U., Okwu G.N and Alisi C.S. (2015). Free Radicals Scavenging and Neuroprotective Effects of Ethanolic Leaf Extract of Combretum </w:t>
      </w:r>
      <w:proofErr w:type="spellStart"/>
      <w:r w:rsidRPr="006C2B75">
        <w:rPr>
          <w:rFonts w:asciiTheme="majorBidi" w:hAnsiTheme="majorBidi" w:cstheme="majorBidi"/>
        </w:rPr>
        <w:t>zenkeri</w:t>
      </w:r>
      <w:proofErr w:type="spellEnd"/>
      <w:r w:rsidRPr="006C2B75">
        <w:rPr>
          <w:rFonts w:asciiTheme="majorBidi" w:hAnsiTheme="majorBidi" w:cstheme="majorBidi"/>
        </w:rPr>
        <w:t xml:space="preserve"> Leaf. Annual Research and Review in Biology 6(2): 133 – 141, ISSN:2347-565X DOI : https://doi.org/10.9734/ARRB/2015/14039</w:t>
      </w:r>
      <w:r w:rsidR="004E76F7" w:rsidRPr="006C2B75">
        <w:rPr>
          <w:rFonts w:asciiTheme="majorBidi" w:hAnsiTheme="majorBidi" w:cstheme="majorBidi"/>
        </w:rPr>
        <w:t xml:space="preserve">Ujowundu C.O, </w:t>
      </w:r>
      <w:proofErr w:type="spellStart"/>
      <w:r w:rsidR="004E76F7" w:rsidRPr="006C2B75">
        <w:rPr>
          <w:rFonts w:asciiTheme="majorBidi" w:hAnsiTheme="majorBidi" w:cstheme="majorBidi"/>
        </w:rPr>
        <w:t>Ogbede</w:t>
      </w:r>
      <w:proofErr w:type="spellEnd"/>
      <w:r w:rsidR="004E76F7" w:rsidRPr="006C2B75">
        <w:rPr>
          <w:rFonts w:asciiTheme="majorBidi" w:hAnsiTheme="majorBidi" w:cstheme="majorBidi"/>
        </w:rPr>
        <w:t xml:space="preserve"> J.U, </w:t>
      </w:r>
      <w:proofErr w:type="spellStart"/>
      <w:r w:rsidR="004E76F7" w:rsidRPr="006C2B75">
        <w:rPr>
          <w:rFonts w:asciiTheme="majorBidi" w:hAnsiTheme="majorBidi" w:cstheme="majorBidi"/>
        </w:rPr>
        <w:t>Igwe</w:t>
      </w:r>
      <w:proofErr w:type="spellEnd"/>
      <w:r w:rsidR="004E76F7" w:rsidRPr="006C2B75">
        <w:rPr>
          <w:rFonts w:asciiTheme="majorBidi" w:hAnsiTheme="majorBidi" w:cstheme="majorBidi"/>
        </w:rPr>
        <w:t xml:space="preserve"> K.O, </w:t>
      </w:r>
      <w:proofErr w:type="spellStart"/>
      <w:r w:rsidR="004E76F7" w:rsidRPr="006C2B75">
        <w:rPr>
          <w:rFonts w:asciiTheme="majorBidi" w:hAnsiTheme="majorBidi" w:cstheme="majorBidi"/>
        </w:rPr>
        <w:t>Nwaoguikpe</w:t>
      </w:r>
      <w:proofErr w:type="spellEnd"/>
      <w:r w:rsidR="004E76F7" w:rsidRPr="006C2B75">
        <w:rPr>
          <w:rFonts w:asciiTheme="majorBidi" w:hAnsiTheme="majorBidi" w:cstheme="majorBidi"/>
        </w:rPr>
        <w:t xml:space="preserve"> RN (2016). Modulation of biochemical stress initiated by toxicants in diet prepared with fish smoked with polyethylene </w:t>
      </w:r>
      <w:r w:rsidR="004E76F7" w:rsidRPr="006C2B75">
        <w:rPr>
          <w:rFonts w:asciiTheme="majorBidi" w:hAnsiTheme="majorBidi" w:cstheme="majorBidi"/>
        </w:rPr>
        <w:tab/>
        <w:t xml:space="preserve">(plastic) materials as fuel source. </w:t>
      </w:r>
      <w:r w:rsidR="004E76F7" w:rsidRPr="006C2B75">
        <w:rPr>
          <w:rFonts w:asciiTheme="majorBidi" w:hAnsiTheme="majorBidi" w:cstheme="majorBidi"/>
          <w:i/>
        </w:rPr>
        <w:t xml:space="preserve">Afr. J. </w:t>
      </w:r>
      <w:proofErr w:type="spellStart"/>
      <w:r w:rsidR="004E76F7" w:rsidRPr="006C2B75">
        <w:rPr>
          <w:rFonts w:asciiTheme="majorBidi" w:hAnsiTheme="majorBidi" w:cstheme="majorBidi"/>
          <w:i/>
        </w:rPr>
        <w:t>Biotechnol</w:t>
      </w:r>
      <w:proofErr w:type="spellEnd"/>
      <w:r w:rsidR="004E76F7" w:rsidRPr="006C2B75">
        <w:rPr>
          <w:rFonts w:asciiTheme="majorBidi" w:hAnsiTheme="majorBidi" w:cstheme="majorBidi"/>
          <w:i/>
        </w:rPr>
        <w:t>.</w:t>
      </w:r>
      <w:r w:rsidR="004E76F7" w:rsidRPr="006C2B75">
        <w:rPr>
          <w:rFonts w:asciiTheme="majorBidi" w:hAnsiTheme="majorBidi" w:cstheme="majorBidi"/>
        </w:rPr>
        <w:t xml:space="preserve"> </w:t>
      </w:r>
      <w:r w:rsidR="004E76F7" w:rsidRPr="006C2B75">
        <w:rPr>
          <w:rFonts w:asciiTheme="majorBidi" w:hAnsiTheme="majorBidi" w:cstheme="majorBidi"/>
        </w:rPr>
        <w:tab/>
        <w:t>15(30):1628-1640.</w:t>
      </w:r>
    </w:p>
    <w:p w14:paraId="57A112F4" w14:textId="77777777" w:rsidR="004E76F7" w:rsidRPr="006C2B75" w:rsidRDefault="004E76F7" w:rsidP="007A334F">
      <w:pPr>
        <w:rPr>
          <w:rFonts w:asciiTheme="majorBidi" w:hAnsiTheme="majorBidi" w:cstheme="majorBidi"/>
        </w:rPr>
      </w:pPr>
      <w:r w:rsidRPr="006C2B75">
        <w:rPr>
          <w:rFonts w:asciiTheme="majorBidi" w:hAnsiTheme="majorBidi" w:cstheme="majorBidi"/>
        </w:rPr>
        <w:lastRenderedPageBreak/>
        <w:t xml:space="preserve">Valko, M., Jomova, K., Rhodes, C. J., </w:t>
      </w:r>
      <w:proofErr w:type="spellStart"/>
      <w:r w:rsidRPr="006C2B75">
        <w:rPr>
          <w:rFonts w:asciiTheme="majorBidi" w:hAnsiTheme="majorBidi" w:cstheme="majorBidi"/>
        </w:rPr>
        <w:t>Kuča</w:t>
      </w:r>
      <w:proofErr w:type="spellEnd"/>
      <w:r w:rsidRPr="006C2B75">
        <w:rPr>
          <w:rFonts w:asciiTheme="majorBidi" w:hAnsiTheme="majorBidi" w:cstheme="majorBidi"/>
        </w:rPr>
        <w:t xml:space="preserve">, K., &amp; </w:t>
      </w:r>
      <w:proofErr w:type="spellStart"/>
      <w:r w:rsidRPr="006C2B75">
        <w:rPr>
          <w:rFonts w:asciiTheme="majorBidi" w:hAnsiTheme="majorBidi" w:cstheme="majorBidi"/>
        </w:rPr>
        <w:t>Musílek</w:t>
      </w:r>
      <w:proofErr w:type="spellEnd"/>
      <w:r w:rsidRPr="006C2B75">
        <w:rPr>
          <w:rFonts w:asciiTheme="majorBidi" w:hAnsiTheme="majorBidi" w:cstheme="majorBidi"/>
        </w:rPr>
        <w:t xml:space="preserve">, K. (2016). Redox- and non-redox-metal-induced formation of free radicals and their role in human disease. </w:t>
      </w:r>
      <w:r w:rsidRPr="006C2B75">
        <w:rPr>
          <w:rFonts w:asciiTheme="majorBidi" w:hAnsiTheme="majorBidi" w:cstheme="majorBidi"/>
          <w:i/>
          <w:iCs/>
        </w:rPr>
        <w:t>Archives of Toxicology, 90</w:t>
      </w:r>
      <w:r w:rsidRPr="006C2B75">
        <w:rPr>
          <w:rFonts w:asciiTheme="majorBidi" w:hAnsiTheme="majorBidi" w:cstheme="majorBidi"/>
        </w:rPr>
        <w:t xml:space="preserve">(1), 1–37. </w:t>
      </w:r>
      <w:hyperlink r:id="rId13" w:history="1">
        <w:r w:rsidRPr="006C2B75">
          <w:rPr>
            <w:rStyle w:val="Hyperlink"/>
            <w:rFonts w:asciiTheme="majorBidi" w:hAnsiTheme="majorBidi" w:cstheme="majorBidi"/>
          </w:rPr>
          <w:t>https://doi.org/10.1007/s00204-015-1579-5</w:t>
        </w:r>
      </w:hyperlink>
    </w:p>
    <w:p w14:paraId="5960F90D"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Vardhan, K. H., Kumar, P. S., and Panda, R. C. (2019). A review on heavy metal pollution, toxicity and remedial measures: Current trends and future perspectives. </w:t>
      </w:r>
      <w:r w:rsidRPr="006C2B75">
        <w:rPr>
          <w:rFonts w:asciiTheme="majorBidi" w:hAnsiTheme="majorBidi" w:cstheme="majorBidi"/>
          <w:i/>
          <w:iCs/>
          <w:lang w:val="en-GB"/>
        </w:rPr>
        <w:t>Journal of Molecular Liquids</w:t>
      </w:r>
      <w:r w:rsidRPr="006C2B75">
        <w:rPr>
          <w:rFonts w:asciiTheme="majorBidi" w:hAnsiTheme="majorBidi" w:cstheme="majorBidi"/>
          <w:lang w:val="en-GB"/>
        </w:rPr>
        <w:t>, </w:t>
      </w:r>
      <w:r w:rsidRPr="006C2B75">
        <w:rPr>
          <w:rFonts w:asciiTheme="majorBidi" w:hAnsiTheme="majorBidi" w:cstheme="majorBidi"/>
          <w:i/>
          <w:iCs/>
          <w:lang w:val="en-GB"/>
        </w:rPr>
        <w:t>290</w:t>
      </w:r>
      <w:r w:rsidRPr="006C2B75">
        <w:rPr>
          <w:rFonts w:asciiTheme="majorBidi" w:hAnsiTheme="majorBidi" w:cstheme="majorBidi"/>
          <w:lang w:val="en-GB"/>
        </w:rPr>
        <w:t>, 111197.</w:t>
      </w:r>
    </w:p>
    <w:p w14:paraId="783F3C77" w14:textId="77777777" w:rsidR="004E76F7" w:rsidRPr="006C2B75" w:rsidRDefault="004E76F7" w:rsidP="004E76F7">
      <w:pPr>
        <w:spacing w:before="240" w:line="240" w:lineRule="auto"/>
        <w:jc w:val="both"/>
        <w:rPr>
          <w:rFonts w:asciiTheme="majorBidi" w:hAnsiTheme="majorBidi" w:cstheme="majorBidi"/>
          <w:lang w:val="en-GB"/>
        </w:rPr>
      </w:pPr>
      <w:bookmarkStart w:id="46" w:name="_Hlk171312636"/>
      <w:r w:rsidRPr="006C2B75">
        <w:rPr>
          <w:rFonts w:asciiTheme="majorBidi" w:hAnsiTheme="majorBidi" w:cstheme="majorBidi"/>
          <w:lang w:val="en-GB"/>
        </w:rPr>
        <w:t>Zhang</w:t>
      </w:r>
      <w:bookmarkEnd w:id="46"/>
      <w:r w:rsidRPr="006C2B75">
        <w:rPr>
          <w:rFonts w:asciiTheme="majorBidi" w:hAnsiTheme="majorBidi" w:cstheme="majorBidi"/>
          <w:lang w:val="en-GB"/>
        </w:rPr>
        <w:t>, M., Zhao, R., Wang, D., Wang, L., Zhang, Q., Wei, S., and Wu, C. (2021). Ginger (</w:t>
      </w:r>
      <w:proofErr w:type="spellStart"/>
      <w:r w:rsidRPr="006C2B75">
        <w:rPr>
          <w:rFonts w:asciiTheme="majorBidi" w:hAnsiTheme="majorBidi" w:cstheme="majorBidi"/>
          <w:lang w:val="en-GB"/>
        </w:rPr>
        <w:t>Zingiber</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officinale</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Rosc</w:t>
      </w:r>
      <w:proofErr w:type="spellEnd"/>
      <w:r w:rsidRPr="006C2B75">
        <w:rPr>
          <w:rFonts w:asciiTheme="majorBidi" w:hAnsiTheme="majorBidi" w:cstheme="majorBidi"/>
          <w:lang w:val="en-GB"/>
        </w:rPr>
        <w:t>.) and its bioactive components are potential resources for health beneficial agents. </w:t>
      </w:r>
      <w:r w:rsidRPr="006C2B75">
        <w:rPr>
          <w:rFonts w:asciiTheme="majorBidi" w:hAnsiTheme="majorBidi" w:cstheme="majorBidi"/>
          <w:i/>
          <w:iCs/>
          <w:lang w:val="en-GB"/>
        </w:rPr>
        <w:t>Phytotherapy Research</w:t>
      </w:r>
      <w:r w:rsidRPr="006C2B75">
        <w:rPr>
          <w:rFonts w:asciiTheme="majorBidi" w:hAnsiTheme="majorBidi" w:cstheme="majorBidi"/>
          <w:lang w:val="en-GB"/>
        </w:rPr>
        <w:t>, </w:t>
      </w:r>
      <w:r w:rsidRPr="006C2B75">
        <w:rPr>
          <w:rFonts w:asciiTheme="majorBidi" w:hAnsiTheme="majorBidi" w:cstheme="majorBidi"/>
          <w:i/>
          <w:iCs/>
          <w:lang w:val="en-GB"/>
        </w:rPr>
        <w:t>35</w:t>
      </w:r>
      <w:r w:rsidRPr="006C2B75">
        <w:rPr>
          <w:rFonts w:asciiTheme="majorBidi" w:hAnsiTheme="majorBidi" w:cstheme="majorBidi"/>
          <w:lang w:val="en-GB"/>
        </w:rPr>
        <w:t>(2), 711-742.</w:t>
      </w:r>
    </w:p>
    <w:p w14:paraId="2CFF8BC8"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Zhang, M., Zhao, R., Wang, D., Wang, L., Zhang, Q., Wei, S., and Wu, C. (2021). Ginger (</w:t>
      </w:r>
      <w:proofErr w:type="spellStart"/>
      <w:r w:rsidRPr="006C2B75">
        <w:rPr>
          <w:rFonts w:asciiTheme="majorBidi" w:hAnsiTheme="majorBidi" w:cstheme="majorBidi"/>
          <w:lang w:val="en-GB"/>
        </w:rPr>
        <w:t>Zingiber</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officinale</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Rosc</w:t>
      </w:r>
      <w:proofErr w:type="spellEnd"/>
      <w:r w:rsidRPr="006C2B75">
        <w:rPr>
          <w:rFonts w:asciiTheme="majorBidi" w:hAnsiTheme="majorBidi" w:cstheme="majorBidi"/>
          <w:lang w:val="en-GB"/>
        </w:rPr>
        <w:t>.) and its bioactive components are potential resources for health beneficial agents. </w:t>
      </w:r>
      <w:r w:rsidRPr="006C2B75">
        <w:rPr>
          <w:rFonts w:asciiTheme="majorBidi" w:hAnsiTheme="majorBidi" w:cstheme="majorBidi"/>
          <w:i/>
          <w:iCs/>
          <w:lang w:val="en-GB"/>
        </w:rPr>
        <w:t>Phytotherapy Research</w:t>
      </w:r>
      <w:r w:rsidRPr="006C2B75">
        <w:rPr>
          <w:rFonts w:asciiTheme="majorBidi" w:hAnsiTheme="majorBidi" w:cstheme="majorBidi"/>
          <w:lang w:val="en-GB"/>
        </w:rPr>
        <w:t>, </w:t>
      </w:r>
      <w:r w:rsidRPr="006C2B75">
        <w:rPr>
          <w:rFonts w:asciiTheme="majorBidi" w:hAnsiTheme="majorBidi" w:cstheme="majorBidi"/>
          <w:i/>
          <w:iCs/>
          <w:lang w:val="en-GB"/>
        </w:rPr>
        <w:t>35</w:t>
      </w:r>
      <w:r w:rsidRPr="006C2B75">
        <w:rPr>
          <w:rFonts w:asciiTheme="majorBidi" w:hAnsiTheme="majorBidi" w:cstheme="majorBidi"/>
          <w:lang w:val="en-GB"/>
        </w:rPr>
        <w:t>(2), 711-742.</w:t>
      </w:r>
    </w:p>
    <w:p w14:paraId="62A23685" w14:textId="77777777" w:rsidR="004E76F7" w:rsidRPr="006C2B75" w:rsidRDefault="004E76F7" w:rsidP="004E76F7">
      <w:pPr>
        <w:spacing w:before="240" w:line="240" w:lineRule="auto"/>
        <w:jc w:val="both"/>
        <w:rPr>
          <w:rFonts w:asciiTheme="majorBidi" w:hAnsiTheme="majorBidi" w:cstheme="majorBidi"/>
          <w:lang w:val="en-GB"/>
        </w:rPr>
      </w:pPr>
      <w:bookmarkStart w:id="47" w:name="_Hlk171312684"/>
      <w:r w:rsidRPr="006C2B75">
        <w:rPr>
          <w:rFonts w:asciiTheme="majorBidi" w:hAnsiTheme="majorBidi" w:cstheme="majorBidi"/>
          <w:lang w:val="en-GB"/>
        </w:rPr>
        <w:t>Zhukovets, T., and Özcan, M. M. (2020</w:t>
      </w:r>
      <w:bookmarkEnd w:id="47"/>
      <w:r w:rsidRPr="006C2B75">
        <w:rPr>
          <w:rFonts w:asciiTheme="majorBidi" w:hAnsiTheme="majorBidi" w:cstheme="majorBidi"/>
          <w:lang w:val="en-GB"/>
        </w:rPr>
        <w:t xml:space="preserve">). A review: composition, use and bioactive properties of ginger (Zingiber officinale L.) </w:t>
      </w:r>
      <w:proofErr w:type="spellStart"/>
      <w:r w:rsidRPr="006C2B75">
        <w:rPr>
          <w:rFonts w:asciiTheme="majorBidi" w:hAnsiTheme="majorBidi" w:cstheme="majorBidi"/>
          <w:lang w:val="en-GB"/>
        </w:rPr>
        <w:t>rhizoms</w:t>
      </w:r>
      <w:proofErr w:type="spellEnd"/>
      <w:r w:rsidRPr="006C2B75">
        <w:rPr>
          <w:rFonts w:asciiTheme="majorBidi" w:hAnsiTheme="majorBidi" w:cstheme="majorBidi"/>
          <w:lang w:val="en-GB"/>
        </w:rPr>
        <w:t>. </w:t>
      </w:r>
      <w:r w:rsidRPr="006C2B75">
        <w:rPr>
          <w:rFonts w:asciiTheme="majorBidi" w:hAnsiTheme="majorBidi" w:cstheme="majorBidi"/>
          <w:i/>
          <w:iCs/>
          <w:lang w:val="en-GB"/>
        </w:rPr>
        <w:t xml:space="preserve">J. </w:t>
      </w:r>
      <w:proofErr w:type="spellStart"/>
      <w:r w:rsidRPr="006C2B75">
        <w:rPr>
          <w:rFonts w:asciiTheme="majorBidi" w:hAnsiTheme="majorBidi" w:cstheme="majorBidi"/>
          <w:i/>
          <w:iCs/>
          <w:lang w:val="en-GB"/>
        </w:rPr>
        <w:t>Agroaliment</w:t>
      </w:r>
      <w:proofErr w:type="spellEnd"/>
      <w:r w:rsidRPr="006C2B75">
        <w:rPr>
          <w:rFonts w:asciiTheme="majorBidi" w:hAnsiTheme="majorBidi" w:cstheme="majorBidi"/>
          <w:i/>
          <w:iCs/>
          <w:lang w:val="en-GB"/>
        </w:rPr>
        <w:t xml:space="preserve">. Proc. </w:t>
      </w:r>
      <w:proofErr w:type="spellStart"/>
      <w:r w:rsidRPr="006C2B75">
        <w:rPr>
          <w:rFonts w:asciiTheme="majorBidi" w:hAnsiTheme="majorBidi" w:cstheme="majorBidi"/>
          <w:i/>
          <w:iCs/>
          <w:lang w:val="en-GB"/>
        </w:rPr>
        <w:t>Technol</w:t>
      </w:r>
      <w:proofErr w:type="spellEnd"/>
      <w:r w:rsidRPr="006C2B75">
        <w:rPr>
          <w:rFonts w:asciiTheme="majorBidi" w:hAnsiTheme="majorBidi" w:cstheme="majorBidi"/>
          <w:lang w:val="en-GB"/>
        </w:rPr>
        <w:t>, </w:t>
      </w:r>
      <w:r w:rsidRPr="006C2B75">
        <w:rPr>
          <w:rFonts w:asciiTheme="majorBidi" w:hAnsiTheme="majorBidi" w:cstheme="majorBidi"/>
          <w:i/>
          <w:iCs/>
          <w:lang w:val="en-GB"/>
        </w:rPr>
        <w:t>26</w:t>
      </w:r>
      <w:r w:rsidRPr="006C2B75">
        <w:rPr>
          <w:rFonts w:asciiTheme="majorBidi" w:hAnsiTheme="majorBidi" w:cstheme="majorBidi"/>
          <w:lang w:val="en-GB"/>
        </w:rPr>
        <w:t>, 216.</w:t>
      </w:r>
    </w:p>
    <w:p w14:paraId="6ECF0735" w14:textId="77777777" w:rsidR="004E76F7" w:rsidRPr="006C2B75" w:rsidRDefault="004E76F7" w:rsidP="004E76F7">
      <w:pPr>
        <w:spacing w:before="240"/>
        <w:rPr>
          <w:rFonts w:asciiTheme="majorBidi" w:hAnsiTheme="majorBidi" w:cstheme="majorBidi"/>
        </w:rPr>
      </w:pPr>
    </w:p>
    <w:p w14:paraId="15F3B6C6" w14:textId="39730412" w:rsidR="00617F7C" w:rsidRPr="008A5439" w:rsidRDefault="00617F7C" w:rsidP="00617F7C">
      <w:pPr>
        <w:spacing w:line="360" w:lineRule="auto"/>
        <w:rPr>
          <w:rFonts w:asciiTheme="majorBidi" w:eastAsia="TimesNewRoman" w:hAnsiTheme="majorBidi" w:cstheme="majorBidi"/>
          <w:color w:val="000000"/>
        </w:rPr>
      </w:pPr>
    </w:p>
    <w:p w14:paraId="3E55ABB9" w14:textId="77777777" w:rsidR="00617F7C" w:rsidRPr="00617F7C" w:rsidRDefault="00617F7C" w:rsidP="00617F7C">
      <w:pPr>
        <w:spacing w:line="360" w:lineRule="auto"/>
        <w:rPr>
          <w:lang w:val="en-GB"/>
        </w:rPr>
      </w:pPr>
    </w:p>
    <w:sectPr w:rsidR="00617F7C" w:rsidRPr="00617F7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5D4CA" w14:textId="77777777" w:rsidR="00911151" w:rsidRDefault="00911151" w:rsidP="00505DD5">
      <w:pPr>
        <w:spacing w:after="0" w:line="240" w:lineRule="auto"/>
      </w:pPr>
      <w:r>
        <w:separator/>
      </w:r>
    </w:p>
  </w:endnote>
  <w:endnote w:type="continuationSeparator" w:id="0">
    <w:p w14:paraId="3C620C23" w14:textId="77777777" w:rsidR="00911151" w:rsidRDefault="00911151" w:rsidP="0050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CCB5" w14:textId="77777777" w:rsidR="009D1D26" w:rsidRDefault="009D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853172"/>
      <w:docPartObj>
        <w:docPartGallery w:val="Page Numbers (Bottom of Page)"/>
        <w:docPartUnique/>
      </w:docPartObj>
    </w:sdtPr>
    <w:sdtEndPr/>
    <w:sdtContent>
      <w:p w14:paraId="2798513B" w14:textId="48B2C14A" w:rsidR="00505DD5" w:rsidRDefault="00505DD5">
        <w:pPr>
          <w:pStyle w:val="Footer"/>
          <w:jc w:val="center"/>
        </w:pPr>
        <w:r>
          <w:fldChar w:fldCharType="begin"/>
        </w:r>
        <w:r>
          <w:instrText>PAGE   \* MERGEFORMAT</w:instrText>
        </w:r>
        <w:r>
          <w:fldChar w:fldCharType="separate"/>
        </w:r>
        <w:r>
          <w:rPr>
            <w:lang w:val="en-GB"/>
          </w:rPr>
          <w:t>2</w:t>
        </w:r>
        <w:r>
          <w:fldChar w:fldCharType="end"/>
        </w:r>
      </w:p>
    </w:sdtContent>
  </w:sdt>
  <w:p w14:paraId="7BBBB613" w14:textId="77777777" w:rsidR="00505DD5" w:rsidRDefault="00505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317C" w14:textId="77777777" w:rsidR="009D1D26" w:rsidRDefault="009D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4CC1" w14:textId="77777777" w:rsidR="00911151" w:rsidRDefault="00911151" w:rsidP="00505DD5">
      <w:pPr>
        <w:spacing w:after="0" w:line="240" w:lineRule="auto"/>
      </w:pPr>
      <w:r>
        <w:separator/>
      </w:r>
    </w:p>
  </w:footnote>
  <w:footnote w:type="continuationSeparator" w:id="0">
    <w:p w14:paraId="7B00DEB9" w14:textId="77777777" w:rsidR="00911151" w:rsidRDefault="00911151" w:rsidP="0050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C613" w14:textId="70D3AF45" w:rsidR="009D1D26" w:rsidRDefault="009D1D26">
    <w:pPr>
      <w:pStyle w:val="Header"/>
    </w:pPr>
    <w:r>
      <w:rPr>
        <w:noProof/>
      </w:rPr>
      <w:pict w14:anchorId="05719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83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89EC" w14:textId="4E4A3FCF" w:rsidR="009D1D26" w:rsidRDefault="009D1D26">
    <w:pPr>
      <w:pStyle w:val="Header"/>
    </w:pPr>
    <w:r>
      <w:rPr>
        <w:noProof/>
      </w:rPr>
      <w:pict w14:anchorId="44B7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83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8682" w14:textId="214F6794" w:rsidR="009D1D26" w:rsidRDefault="009D1D26">
    <w:pPr>
      <w:pStyle w:val="Header"/>
    </w:pPr>
    <w:r>
      <w:rPr>
        <w:noProof/>
      </w:rPr>
      <w:pict w14:anchorId="1123B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83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1D1"/>
    <w:multiLevelType w:val="multilevel"/>
    <w:tmpl w:val="4E5EFBE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7C"/>
    <w:rsid w:val="00026055"/>
    <w:rsid w:val="00050A19"/>
    <w:rsid w:val="00081D4A"/>
    <w:rsid w:val="00190485"/>
    <w:rsid w:val="00206495"/>
    <w:rsid w:val="00215218"/>
    <w:rsid w:val="002854E0"/>
    <w:rsid w:val="002B5392"/>
    <w:rsid w:val="003100A0"/>
    <w:rsid w:val="003609C7"/>
    <w:rsid w:val="00381F3B"/>
    <w:rsid w:val="003843D5"/>
    <w:rsid w:val="00395198"/>
    <w:rsid w:val="004A0CBC"/>
    <w:rsid w:val="004B744C"/>
    <w:rsid w:val="004E76F7"/>
    <w:rsid w:val="00505DD5"/>
    <w:rsid w:val="00553911"/>
    <w:rsid w:val="00592259"/>
    <w:rsid w:val="005A2B31"/>
    <w:rsid w:val="005C146F"/>
    <w:rsid w:val="005E1C94"/>
    <w:rsid w:val="005F55F4"/>
    <w:rsid w:val="005F71C6"/>
    <w:rsid w:val="00614731"/>
    <w:rsid w:val="00617F7C"/>
    <w:rsid w:val="006207D2"/>
    <w:rsid w:val="006448A1"/>
    <w:rsid w:val="00663FF1"/>
    <w:rsid w:val="00697599"/>
    <w:rsid w:val="006C2B75"/>
    <w:rsid w:val="007063AF"/>
    <w:rsid w:val="00721384"/>
    <w:rsid w:val="007667BE"/>
    <w:rsid w:val="007817C6"/>
    <w:rsid w:val="007A334F"/>
    <w:rsid w:val="007A4390"/>
    <w:rsid w:val="007B6377"/>
    <w:rsid w:val="008043DF"/>
    <w:rsid w:val="008521D0"/>
    <w:rsid w:val="008924D9"/>
    <w:rsid w:val="008A5439"/>
    <w:rsid w:val="008C3D8A"/>
    <w:rsid w:val="008D7C8A"/>
    <w:rsid w:val="00905750"/>
    <w:rsid w:val="00911151"/>
    <w:rsid w:val="00980E0B"/>
    <w:rsid w:val="00992748"/>
    <w:rsid w:val="009D1D26"/>
    <w:rsid w:val="00A5605E"/>
    <w:rsid w:val="00AA0E85"/>
    <w:rsid w:val="00AE24EA"/>
    <w:rsid w:val="00B20F65"/>
    <w:rsid w:val="00B93F11"/>
    <w:rsid w:val="00BF5F5E"/>
    <w:rsid w:val="00C56E25"/>
    <w:rsid w:val="00C63DCD"/>
    <w:rsid w:val="00C967CF"/>
    <w:rsid w:val="00C96826"/>
    <w:rsid w:val="00CA7412"/>
    <w:rsid w:val="00CE1827"/>
    <w:rsid w:val="00D369F4"/>
    <w:rsid w:val="00D4237D"/>
    <w:rsid w:val="00DC1135"/>
    <w:rsid w:val="00E030E0"/>
    <w:rsid w:val="00E123E4"/>
    <w:rsid w:val="00E26708"/>
    <w:rsid w:val="00E36E90"/>
    <w:rsid w:val="00EA4A43"/>
    <w:rsid w:val="00EB4D9F"/>
    <w:rsid w:val="00EC1EA6"/>
    <w:rsid w:val="00F0606D"/>
    <w:rsid w:val="00F7215C"/>
    <w:rsid w:val="00F84FAD"/>
    <w:rsid w:val="00FB0A07"/>
    <w:rsid w:val="00FE0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494D9"/>
  <w15:chartTrackingRefBased/>
  <w15:docId w15:val="{C268F07D-86F6-49DC-92C4-4EC9572A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F7C"/>
    <w:rPr>
      <w:rFonts w:eastAsiaTheme="majorEastAsia" w:cstheme="majorBidi"/>
      <w:color w:val="272727" w:themeColor="text1" w:themeTint="D8"/>
    </w:rPr>
  </w:style>
  <w:style w:type="paragraph" w:styleId="Title">
    <w:name w:val="Title"/>
    <w:basedOn w:val="Normal"/>
    <w:next w:val="Normal"/>
    <w:link w:val="TitleChar"/>
    <w:uiPriority w:val="10"/>
    <w:qFormat/>
    <w:rsid w:val="0061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F7C"/>
    <w:pPr>
      <w:spacing w:before="160"/>
      <w:jc w:val="center"/>
    </w:pPr>
    <w:rPr>
      <w:i/>
      <w:iCs/>
      <w:color w:val="404040" w:themeColor="text1" w:themeTint="BF"/>
    </w:rPr>
  </w:style>
  <w:style w:type="character" w:customStyle="1" w:styleId="QuoteChar">
    <w:name w:val="Quote Char"/>
    <w:basedOn w:val="DefaultParagraphFont"/>
    <w:link w:val="Quote"/>
    <w:uiPriority w:val="29"/>
    <w:rsid w:val="00617F7C"/>
    <w:rPr>
      <w:i/>
      <w:iCs/>
      <w:color w:val="404040" w:themeColor="text1" w:themeTint="BF"/>
    </w:rPr>
  </w:style>
  <w:style w:type="paragraph" w:styleId="ListParagraph">
    <w:name w:val="List Paragraph"/>
    <w:basedOn w:val="Normal"/>
    <w:uiPriority w:val="34"/>
    <w:qFormat/>
    <w:rsid w:val="00617F7C"/>
    <w:pPr>
      <w:ind w:left="720"/>
      <w:contextualSpacing/>
    </w:pPr>
  </w:style>
  <w:style w:type="character" w:styleId="IntenseEmphasis">
    <w:name w:val="Intense Emphasis"/>
    <w:basedOn w:val="DefaultParagraphFont"/>
    <w:uiPriority w:val="21"/>
    <w:qFormat/>
    <w:rsid w:val="00617F7C"/>
    <w:rPr>
      <w:i/>
      <w:iCs/>
      <w:color w:val="0F4761" w:themeColor="accent1" w:themeShade="BF"/>
    </w:rPr>
  </w:style>
  <w:style w:type="paragraph" w:styleId="IntenseQuote">
    <w:name w:val="Intense Quote"/>
    <w:basedOn w:val="Normal"/>
    <w:next w:val="Normal"/>
    <w:link w:val="IntenseQuoteChar"/>
    <w:uiPriority w:val="30"/>
    <w:qFormat/>
    <w:rsid w:val="0061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F7C"/>
    <w:rPr>
      <w:i/>
      <w:iCs/>
      <w:color w:val="0F4761" w:themeColor="accent1" w:themeShade="BF"/>
    </w:rPr>
  </w:style>
  <w:style w:type="character" w:styleId="IntenseReference">
    <w:name w:val="Intense Reference"/>
    <w:basedOn w:val="DefaultParagraphFont"/>
    <w:uiPriority w:val="32"/>
    <w:qFormat/>
    <w:rsid w:val="00617F7C"/>
    <w:rPr>
      <w:b/>
      <w:bCs/>
      <w:smallCaps/>
      <w:color w:val="0F4761" w:themeColor="accent1" w:themeShade="BF"/>
      <w:spacing w:val="5"/>
    </w:rPr>
  </w:style>
  <w:style w:type="character" w:styleId="Hyperlink">
    <w:name w:val="Hyperlink"/>
    <w:basedOn w:val="DefaultParagraphFont"/>
    <w:uiPriority w:val="99"/>
    <w:rsid w:val="00BF5F5E"/>
    <w:rPr>
      <w:color w:val="0563C1"/>
      <w:u w:val="single"/>
    </w:rPr>
  </w:style>
  <w:style w:type="character" w:styleId="UnresolvedMention">
    <w:name w:val="Unresolved Mention"/>
    <w:basedOn w:val="DefaultParagraphFont"/>
    <w:uiPriority w:val="99"/>
    <w:semiHidden/>
    <w:unhideWhenUsed/>
    <w:rsid w:val="008043DF"/>
    <w:rPr>
      <w:color w:val="605E5C"/>
      <w:shd w:val="clear" w:color="auto" w:fill="E1DFDD"/>
    </w:rPr>
  </w:style>
  <w:style w:type="character" w:styleId="FollowedHyperlink">
    <w:name w:val="FollowedHyperlink"/>
    <w:basedOn w:val="DefaultParagraphFont"/>
    <w:uiPriority w:val="99"/>
    <w:semiHidden/>
    <w:unhideWhenUsed/>
    <w:rsid w:val="004B744C"/>
    <w:rPr>
      <w:color w:val="96607D" w:themeColor="followedHyperlink"/>
      <w:u w:val="single"/>
    </w:rPr>
  </w:style>
  <w:style w:type="paragraph" w:styleId="Header">
    <w:name w:val="header"/>
    <w:basedOn w:val="Normal"/>
    <w:link w:val="HeaderChar"/>
    <w:uiPriority w:val="99"/>
    <w:unhideWhenUsed/>
    <w:rsid w:val="0050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D5"/>
  </w:style>
  <w:style w:type="paragraph" w:styleId="Footer">
    <w:name w:val="footer"/>
    <w:basedOn w:val="Normal"/>
    <w:link w:val="FooterChar"/>
    <w:uiPriority w:val="99"/>
    <w:unhideWhenUsed/>
    <w:rsid w:val="0050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00204-015-1579-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55/2020/156464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3/883704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med.ncbi.nlm.nih.gov/326817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cujowundu@futo.edu.ng</dc:creator>
  <cp:keywords/>
  <dc:description/>
  <cp:lastModifiedBy>SDI 1084</cp:lastModifiedBy>
  <cp:revision>6</cp:revision>
  <dcterms:created xsi:type="dcterms:W3CDTF">2025-09-24T18:30:00Z</dcterms:created>
  <dcterms:modified xsi:type="dcterms:W3CDTF">2025-09-25T07:46:00Z</dcterms:modified>
</cp:coreProperties>
</file>